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1DC367">
      <w:pPr>
        <w:jc w:val="center"/>
        <w:rPr>
          <w:b/>
          <w:sz w:val="72"/>
          <w:szCs w:val="72"/>
          <w:highlight w:val="none"/>
        </w:rPr>
      </w:pPr>
    </w:p>
    <w:p w14:paraId="235055A8">
      <w:pPr>
        <w:jc w:val="center"/>
        <w:rPr>
          <w:b/>
          <w:sz w:val="72"/>
          <w:szCs w:val="72"/>
          <w:highlight w:val="none"/>
        </w:rPr>
      </w:pPr>
    </w:p>
    <w:p w14:paraId="0B1207E0">
      <w:pPr>
        <w:jc w:val="center"/>
        <w:rPr>
          <w:b/>
          <w:sz w:val="140"/>
          <w:szCs w:val="140"/>
          <w:highlight w:val="none"/>
        </w:rPr>
      </w:pPr>
      <w:bookmarkStart w:id="0" w:name="_Toc20707"/>
      <w:bookmarkStart w:id="1" w:name="_Toc24222"/>
      <w:r>
        <w:rPr>
          <w:rFonts w:hint="eastAsia"/>
          <w:b/>
          <w:sz w:val="96"/>
          <w:szCs w:val="96"/>
          <w:highlight w:val="none"/>
          <w:lang w:val="en-US" w:eastAsia="zh-CN"/>
        </w:rPr>
        <w:t>无锡市</w:t>
      </w:r>
      <w:r>
        <w:rPr>
          <w:b/>
          <w:sz w:val="96"/>
          <w:szCs w:val="96"/>
          <w:highlight w:val="none"/>
        </w:rPr>
        <w:t>政府采购</w:t>
      </w:r>
      <w:bookmarkEnd w:id="0"/>
      <w:bookmarkEnd w:id="1"/>
    </w:p>
    <w:p w14:paraId="3458C8AB">
      <w:pPr>
        <w:jc w:val="center"/>
        <w:rPr>
          <w:rFonts w:hint="eastAsia"/>
          <w:b/>
          <w:sz w:val="72"/>
          <w:szCs w:val="72"/>
          <w:highlight w:val="none"/>
        </w:rPr>
      </w:pPr>
    </w:p>
    <w:p w14:paraId="269CEE75">
      <w:pPr>
        <w:jc w:val="center"/>
        <w:rPr>
          <w:rFonts w:hint="eastAsia"/>
          <w:b/>
          <w:sz w:val="72"/>
          <w:szCs w:val="72"/>
          <w:highlight w:val="none"/>
        </w:rPr>
      </w:pPr>
    </w:p>
    <w:p w14:paraId="3900E104">
      <w:pPr>
        <w:jc w:val="center"/>
        <w:rPr>
          <w:b/>
          <w:sz w:val="72"/>
          <w:szCs w:val="72"/>
          <w:highlight w:val="none"/>
        </w:rPr>
      </w:pPr>
      <w:bookmarkStart w:id="2" w:name="_Toc6267"/>
      <w:bookmarkStart w:id="3" w:name="_Toc8186"/>
      <w:r>
        <w:rPr>
          <w:rFonts w:hint="eastAsia"/>
          <w:b/>
          <w:sz w:val="72"/>
          <w:szCs w:val="72"/>
          <w:highlight w:val="none"/>
        </w:rPr>
        <w:t>公开招标</w:t>
      </w:r>
      <w:r>
        <w:rPr>
          <w:b/>
          <w:sz w:val="72"/>
          <w:szCs w:val="72"/>
          <w:highlight w:val="none"/>
        </w:rPr>
        <w:t>文</w:t>
      </w:r>
      <w:r>
        <w:rPr>
          <w:rFonts w:hint="eastAsia"/>
          <w:b/>
          <w:sz w:val="72"/>
          <w:szCs w:val="72"/>
          <w:highlight w:val="none"/>
        </w:rPr>
        <w:t>件</w:t>
      </w:r>
      <w:bookmarkEnd w:id="2"/>
      <w:bookmarkEnd w:id="3"/>
    </w:p>
    <w:p w14:paraId="70B9B08C">
      <w:pPr>
        <w:jc w:val="center"/>
        <w:rPr>
          <w:b/>
          <w:sz w:val="72"/>
          <w:szCs w:val="72"/>
          <w:highlight w:val="none"/>
        </w:rPr>
      </w:pPr>
    </w:p>
    <w:p w14:paraId="623CCE6C">
      <w:pPr>
        <w:jc w:val="center"/>
        <w:rPr>
          <w:rFonts w:hint="eastAsia"/>
          <w:b/>
          <w:sz w:val="28"/>
          <w:szCs w:val="28"/>
          <w:highlight w:val="none"/>
        </w:rPr>
      </w:pPr>
      <w:bookmarkStart w:id="4" w:name="_Toc9350"/>
      <w:bookmarkStart w:id="5" w:name="_Toc607"/>
      <w:r>
        <w:rPr>
          <w:rFonts w:hint="eastAsia"/>
          <w:b/>
          <w:sz w:val="28"/>
          <w:szCs w:val="28"/>
          <w:highlight w:val="none"/>
        </w:rPr>
        <w:t>（全流程电子化）</w:t>
      </w:r>
      <w:bookmarkEnd w:id="4"/>
      <w:bookmarkEnd w:id="5"/>
    </w:p>
    <w:p w14:paraId="5E4B038D">
      <w:pPr>
        <w:jc w:val="center"/>
        <w:rPr>
          <w:b/>
          <w:sz w:val="72"/>
          <w:szCs w:val="72"/>
          <w:highlight w:val="none"/>
        </w:rPr>
      </w:pPr>
    </w:p>
    <w:p w14:paraId="10C053B0">
      <w:pPr>
        <w:jc w:val="center"/>
        <w:rPr>
          <w:rFonts w:hint="eastAsia"/>
          <w:b/>
          <w:sz w:val="72"/>
          <w:szCs w:val="72"/>
          <w:highlight w:val="none"/>
        </w:rPr>
      </w:pPr>
    </w:p>
    <w:p w14:paraId="026094B6">
      <w:pPr>
        <w:jc w:val="center"/>
        <w:rPr>
          <w:rFonts w:hint="eastAsia"/>
          <w:b/>
          <w:sz w:val="72"/>
          <w:szCs w:val="72"/>
          <w:highlight w:val="none"/>
        </w:rPr>
      </w:pPr>
    </w:p>
    <w:p w14:paraId="71D39F16">
      <w:pPr>
        <w:spacing w:line="360" w:lineRule="auto"/>
        <w:rPr>
          <w:rFonts w:hint="eastAsia" w:ascii="宋体" w:hAnsi="宋体" w:eastAsia="宋体" w:cs="宋体"/>
          <w:sz w:val="30"/>
          <w:szCs w:val="30"/>
          <w:highlight w:val="none"/>
          <w:lang w:eastAsia="zh-CN"/>
        </w:rPr>
      </w:pPr>
      <w:bookmarkStart w:id="6" w:name="_Toc158"/>
      <w:bookmarkStart w:id="7" w:name="_Toc30450"/>
      <w:r>
        <w:rPr>
          <w:rFonts w:hint="eastAsia" w:ascii="宋体" w:hAnsi="宋体" w:cs="宋体"/>
          <w:sz w:val="30"/>
          <w:szCs w:val="30"/>
          <w:highlight w:val="none"/>
        </w:rPr>
        <w:t>采购项目编号：</w:t>
      </w:r>
      <w:bookmarkEnd w:id="6"/>
      <w:bookmarkEnd w:id="7"/>
      <w:r>
        <w:rPr>
          <w:rFonts w:hint="eastAsia" w:ascii="宋体" w:hAnsi="宋体" w:cs="宋体"/>
          <w:sz w:val="30"/>
          <w:szCs w:val="30"/>
          <w:highlight w:val="none"/>
          <w:lang w:eastAsia="zh-CN"/>
        </w:rPr>
        <w:t>JSZC-320292-JGGC-G2024-0039</w:t>
      </w:r>
    </w:p>
    <w:p w14:paraId="684FD673">
      <w:pPr>
        <w:spacing w:line="360" w:lineRule="auto"/>
        <w:jc w:val="left"/>
        <w:rPr>
          <w:rFonts w:hint="eastAsia" w:ascii="宋体" w:hAnsi="宋体"/>
          <w:bCs/>
          <w:sz w:val="30"/>
          <w:szCs w:val="30"/>
          <w:highlight w:val="none"/>
          <w:lang w:eastAsia="zh-CN"/>
        </w:rPr>
      </w:pPr>
      <w:r>
        <w:rPr>
          <w:rFonts w:hint="eastAsia" w:ascii="宋体" w:hAnsi="宋体"/>
          <w:bCs/>
          <w:sz w:val="30"/>
          <w:szCs w:val="30"/>
          <w:highlight w:val="none"/>
        </w:rPr>
        <w:t>采购项目名称：</w:t>
      </w:r>
      <w:r>
        <w:rPr>
          <w:rFonts w:hint="eastAsia" w:ascii="宋体" w:hAnsi="宋体"/>
          <w:bCs/>
          <w:sz w:val="30"/>
          <w:szCs w:val="30"/>
          <w:highlight w:val="none"/>
          <w:lang w:eastAsia="zh-CN"/>
        </w:rPr>
        <w:t>太湖街道污水管网临时应急项目</w:t>
      </w:r>
    </w:p>
    <w:p w14:paraId="68071048">
      <w:pPr>
        <w:spacing w:line="360" w:lineRule="auto"/>
        <w:jc w:val="left"/>
        <w:rPr>
          <w:rFonts w:hint="eastAsia" w:ascii="宋体" w:hAnsi="宋体" w:eastAsia="宋体" w:cs="宋体"/>
          <w:sz w:val="30"/>
          <w:szCs w:val="30"/>
          <w:highlight w:val="none"/>
          <w:lang w:eastAsia="zh-CN"/>
        </w:rPr>
      </w:pPr>
      <w:r>
        <w:rPr>
          <w:rFonts w:hint="eastAsia" w:ascii="宋体" w:hAnsi="宋体" w:cs="宋体"/>
          <w:sz w:val="30"/>
          <w:szCs w:val="30"/>
          <w:highlight w:val="none"/>
        </w:rPr>
        <w:t>采   购   人：</w:t>
      </w:r>
      <w:r>
        <w:rPr>
          <w:rFonts w:hint="eastAsia" w:ascii="宋体" w:hAnsi="宋体" w:cs="宋体"/>
          <w:sz w:val="30"/>
          <w:szCs w:val="30"/>
          <w:highlight w:val="none"/>
          <w:lang w:eastAsia="zh-CN"/>
        </w:rPr>
        <w:t>无锡市滨湖区太湖街道办事处</w:t>
      </w:r>
    </w:p>
    <w:p w14:paraId="6A2C2EBD">
      <w:pPr>
        <w:spacing w:line="360" w:lineRule="auto"/>
        <w:rPr>
          <w:rFonts w:hint="eastAsia" w:ascii="宋体" w:hAnsi="宋体" w:eastAsia="宋体" w:cs="宋体"/>
          <w:sz w:val="30"/>
          <w:szCs w:val="30"/>
          <w:highlight w:val="none"/>
          <w:lang w:eastAsia="zh-CN"/>
        </w:rPr>
      </w:pPr>
      <w:bookmarkStart w:id="8" w:name="_Toc12700"/>
      <w:bookmarkStart w:id="9" w:name="_Toc22627"/>
      <w:r>
        <w:rPr>
          <w:rFonts w:hint="eastAsia" w:ascii="宋体" w:hAnsi="宋体" w:cs="宋体"/>
          <w:sz w:val="30"/>
          <w:szCs w:val="30"/>
          <w:highlight w:val="none"/>
        </w:rPr>
        <w:t>采购代理机构：</w:t>
      </w:r>
      <w:bookmarkEnd w:id="8"/>
      <w:bookmarkEnd w:id="9"/>
      <w:r>
        <w:rPr>
          <w:rFonts w:hint="eastAsia" w:ascii="宋体" w:hAnsi="宋体" w:cs="宋体"/>
          <w:sz w:val="30"/>
          <w:szCs w:val="30"/>
          <w:highlight w:val="none"/>
          <w:lang w:eastAsia="zh-CN"/>
        </w:rPr>
        <w:t>江苏久格工程项目管理有限公司</w:t>
      </w:r>
    </w:p>
    <w:p w14:paraId="7D69E1B1">
      <w:pPr>
        <w:rPr>
          <w:rFonts w:ascii="华文中宋" w:hAnsi="华文中宋" w:eastAsia="华文中宋"/>
          <w:bCs/>
          <w:sz w:val="30"/>
          <w:highlight w:val="none"/>
        </w:rPr>
      </w:pPr>
    </w:p>
    <w:p w14:paraId="78E56693">
      <w:pPr>
        <w:jc w:val="center"/>
        <w:rPr>
          <w:rFonts w:hint="eastAsia" w:ascii="黑体" w:hAnsi="华文中宋" w:eastAsia="黑体"/>
          <w:bCs/>
          <w:sz w:val="32"/>
          <w:szCs w:val="32"/>
          <w:highlight w:val="none"/>
        </w:rPr>
      </w:pPr>
      <w:r>
        <w:rPr>
          <w:rFonts w:hint="eastAsia" w:ascii="黑体" w:hAnsi="华文中宋" w:eastAsia="黑体"/>
          <w:bCs/>
          <w:sz w:val="32"/>
          <w:szCs w:val="32"/>
          <w:highlight w:val="none"/>
        </w:rPr>
        <w:t>二○二</w:t>
      </w:r>
      <w:r>
        <w:rPr>
          <w:rFonts w:hint="eastAsia" w:ascii="黑体" w:hAnsi="华文中宋" w:eastAsia="黑体"/>
          <w:bCs/>
          <w:sz w:val="32"/>
          <w:szCs w:val="32"/>
          <w:highlight w:val="none"/>
          <w:lang w:val="en-US" w:eastAsia="zh-CN"/>
        </w:rPr>
        <w:t>五</w:t>
      </w:r>
      <w:r>
        <w:rPr>
          <w:rFonts w:hint="eastAsia" w:ascii="黑体" w:hAnsi="华文中宋" w:eastAsia="黑体"/>
          <w:bCs/>
          <w:sz w:val="32"/>
          <w:szCs w:val="32"/>
          <w:highlight w:val="none"/>
        </w:rPr>
        <w:t>年</w:t>
      </w:r>
      <w:r>
        <w:rPr>
          <w:rFonts w:hint="eastAsia" w:ascii="黑体" w:hAnsi="华文中宋" w:eastAsia="黑体"/>
          <w:bCs/>
          <w:sz w:val="32"/>
          <w:szCs w:val="32"/>
          <w:highlight w:val="none"/>
          <w:lang w:val="en-US" w:eastAsia="zh-CN"/>
        </w:rPr>
        <w:t>一</w:t>
      </w:r>
      <w:r>
        <w:rPr>
          <w:rFonts w:hint="eastAsia" w:ascii="黑体" w:hAnsi="华文中宋" w:eastAsia="黑体"/>
          <w:bCs/>
          <w:sz w:val="32"/>
          <w:szCs w:val="32"/>
          <w:highlight w:val="none"/>
        </w:rPr>
        <w:t>月</w:t>
      </w:r>
    </w:p>
    <w:p w14:paraId="55454880">
      <w:pPr>
        <w:jc w:val="center"/>
        <w:rPr>
          <w:rStyle w:val="241"/>
          <w:rFonts w:hint="eastAsia" w:eastAsia="黑体"/>
          <w:bCs/>
          <w:sz w:val="48"/>
          <w:highlight w:val="none"/>
        </w:rPr>
        <w:sectPr>
          <w:headerReference r:id="rId4" w:type="first"/>
          <w:footerReference r:id="rId6" w:type="first"/>
          <w:headerReference r:id="rId3" w:type="default"/>
          <w:footerReference r:id="rId5" w:type="default"/>
          <w:pgSz w:w="11906" w:h="16838"/>
          <w:pgMar w:top="1440" w:right="1800" w:bottom="1440" w:left="1800" w:header="851" w:footer="992" w:gutter="0"/>
          <w:pgNumType w:start="1"/>
          <w:cols w:space="720" w:num="1"/>
          <w:docGrid w:linePitch="360" w:charSpace="0"/>
        </w:sectPr>
      </w:pPr>
      <w:bookmarkStart w:id="10" w:name="_Toc27240"/>
    </w:p>
    <w:p w14:paraId="7BEBA619">
      <w:pPr>
        <w:jc w:val="center"/>
        <w:rPr>
          <w:rStyle w:val="241"/>
          <w:rFonts w:hint="eastAsia" w:ascii="宋体" w:hAnsi="宋体" w:cs="宋体"/>
          <w:b/>
          <w:sz w:val="44"/>
          <w:szCs w:val="44"/>
          <w:highlight w:val="none"/>
        </w:rPr>
      </w:pPr>
      <w:bookmarkStart w:id="11" w:name="_Toc23032"/>
      <w:bookmarkStart w:id="12" w:name="_Toc32576"/>
      <w:bookmarkStart w:id="13" w:name="_Toc15618"/>
      <w:r>
        <w:rPr>
          <w:rStyle w:val="241"/>
          <w:rFonts w:hint="eastAsia" w:ascii="宋体" w:hAnsi="宋体" w:cs="宋体"/>
          <w:b/>
          <w:sz w:val="44"/>
          <w:szCs w:val="44"/>
          <w:highlight w:val="none"/>
        </w:rPr>
        <w:t>目     录</w:t>
      </w:r>
      <w:bookmarkEnd w:id="10"/>
      <w:bookmarkEnd w:id="11"/>
      <w:bookmarkEnd w:id="12"/>
      <w:bookmarkEnd w:id="13"/>
    </w:p>
    <w:p w14:paraId="431CAF46">
      <w:pPr>
        <w:rPr>
          <w:highlight w:val="none"/>
        </w:rPr>
      </w:pPr>
    </w:p>
    <w:p w14:paraId="7A10DC0A">
      <w:pPr>
        <w:pStyle w:val="24"/>
        <w:tabs>
          <w:tab w:val="right" w:leader="dot" w:pos="8306"/>
        </w:tabs>
        <w:rPr>
          <w:rFonts w:hint="eastAsia" w:ascii="宋体" w:hAnsi="宋体" w:eastAsia="宋体" w:cs="宋体"/>
          <w:sz w:val="36"/>
          <w:szCs w:val="36"/>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TOC \o "1-1" \f \h \u </w:instrText>
      </w:r>
      <w:r>
        <w:rPr>
          <w:rFonts w:hint="eastAsia" w:ascii="宋体" w:hAnsi="宋体" w:cs="宋体"/>
          <w:bCs/>
          <w:sz w:val="28"/>
          <w:szCs w:val="28"/>
          <w:highlight w:val="none"/>
        </w:rPr>
        <w:fldChar w:fldCharType="separate"/>
      </w: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_Toc10721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一、投标邀请函</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_Toc10721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2</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2EAC3635">
      <w:pPr>
        <w:pStyle w:val="24"/>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_Toc9899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二、投标人须知</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_Toc9899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8</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7B6FF8BE">
      <w:pPr>
        <w:pStyle w:val="24"/>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_Toc18751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三、项目技术要求和有关说明</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_Toc18751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18</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67B2D704">
      <w:pPr>
        <w:pStyle w:val="24"/>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_Toc21591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四、合同书（格式文本）</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_Toc21591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20</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795165A5">
      <w:pPr>
        <w:pStyle w:val="24"/>
        <w:tabs>
          <w:tab w:val="right" w:leader="dot" w:pos="8306"/>
        </w:tabs>
        <w:rPr>
          <w:rFonts w:hint="eastAsia" w:ascii="宋体" w:hAnsi="宋体" w:eastAsia="宋体" w:cs="宋体"/>
          <w:sz w:val="36"/>
          <w:szCs w:val="36"/>
          <w:highlight w:val="none"/>
        </w:rPr>
      </w:pPr>
      <w:r>
        <w:rPr>
          <w:rFonts w:hint="eastAsia" w:ascii="宋体" w:hAnsi="宋体" w:eastAsia="宋体" w:cs="宋体"/>
          <w:bCs/>
          <w:sz w:val="36"/>
          <w:szCs w:val="36"/>
          <w:highlight w:val="none"/>
        </w:rPr>
        <w:fldChar w:fldCharType="begin"/>
      </w:r>
      <w:r>
        <w:rPr>
          <w:rFonts w:hint="eastAsia" w:ascii="宋体" w:hAnsi="宋体" w:eastAsia="宋体" w:cs="宋体"/>
          <w:bCs/>
          <w:sz w:val="36"/>
          <w:szCs w:val="36"/>
          <w:highlight w:val="none"/>
        </w:rPr>
        <w:instrText xml:space="preserve"> HYPERLINK \l _Toc24961 </w:instrText>
      </w:r>
      <w:r>
        <w:rPr>
          <w:rFonts w:hint="eastAsia" w:ascii="宋体" w:hAnsi="宋体" w:eastAsia="宋体" w:cs="宋体"/>
          <w:bCs/>
          <w:sz w:val="36"/>
          <w:szCs w:val="36"/>
          <w:highlight w:val="none"/>
        </w:rPr>
        <w:fldChar w:fldCharType="separate"/>
      </w:r>
      <w:r>
        <w:rPr>
          <w:rFonts w:hint="eastAsia" w:ascii="宋体" w:hAnsi="宋体" w:eastAsia="宋体" w:cs="宋体"/>
          <w:bCs/>
          <w:sz w:val="36"/>
          <w:szCs w:val="36"/>
          <w:highlight w:val="none"/>
        </w:rPr>
        <w:t>五、附件</w:t>
      </w:r>
      <w:r>
        <w:rPr>
          <w:rFonts w:hint="eastAsia" w:ascii="宋体" w:hAnsi="宋体" w:eastAsia="宋体" w:cs="宋体"/>
          <w:sz w:val="36"/>
          <w:szCs w:val="36"/>
          <w:highlight w:val="none"/>
        </w:rPr>
        <w:tab/>
      </w:r>
      <w:r>
        <w:rPr>
          <w:rFonts w:hint="eastAsia" w:ascii="宋体" w:hAnsi="宋体" w:eastAsia="宋体" w:cs="宋体"/>
          <w:sz w:val="36"/>
          <w:szCs w:val="36"/>
          <w:highlight w:val="none"/>
        </w:rPr>
        <w:fldChar w:fldCharType="begin"/>
      </w:r>
      <w:r>
        <w:rPr>
          <w:rFonts w:hint="eastAsia" w:ascii="宋体" w:hAnsi="宋体" w:eastAsia="宋体" w:cs="宋体"/>
          <w:sz w:val="36"/>
          <w:szCs w:val="36"/>
          <w:highlight w:val="none"/>
        </w:rPr>
        <w:instrText xml:space="preserve"> PAGEREF _Toc24961 \h </w:instrText>
      </w:r>
      <w:r>
        <w:rPr>
          <w:rFonts w:hint="eastAsia" w:ascii="宋体" w:hAnsi="宋体" w:eastAsia="宋体" w:cs="宋体"/>
          <w:sz w:val="36"/>
          <w:szCs w:val="36"/>
          <w:highlight w:val="none"/>
        </w:rPr>
        <w:fldChar w:fldCharType="separate"/>
      </w:r>
      <w:r>
        <w:rPr>
          <w:rFonts w:hint="eastAsia" w:ascii="宋体" w:hAnsi="宋体" w:eastAsia="宋体" w:cs="宋体"/>
          <w:sz w:val="36"/>
          <w:szCs w:val="36"/>
          <w:highlight w:val="none"/>
        </w:rPr>
        <w:t>36</w:t>
      </w:r>
      <w:r>
        <w:rPr>
          <w:rFonts w:hint="eastAsia" w:ascii="宋体" w:hAnsi="宋体" w:eastAsia="宋体" w:cs="宋体"/>
          <w:sz w:val="36"/>
          <w:szCs w:val="36"/>
          <w:highlight w:val="none"/>
        </w:rPr>
        <w:fldChar w:fldCharType="end"/>
      </w:r>
      <w:r>
        <w:rPr>
          <w:rFonts w:hint="eastAsia" w:ascii="宋体" w:hAnsi="宋体" w:eastAsia="宋体" w:cs="宋体"/>
          <w:bCs/>
          <w:sz w:val="36"/>
          <w:szCs w:val="36"/>
          <w:highlight w:val="none"/>
        </w:rPr>
        <w:fldChar w:fldCharType="end"/>
      </w:r>
    </w:p>
    <w:p w14:paraId="31F17D10">
      <w:pPr>
        <w:spacing w:line="360" w:lineRule="auto"/>
        <w:ind w:firstLine="420"/>
        <w:rPr>
          <w:rFonts w:ascii="宋体"/>
          <w:bCs/>
          <w:sz w:val="32"/>
          <w:highlight w:val="none"/>
        </w:rPr>
      </w:pPr>
      <w:r>
        <w:rPr>
          <w:rFonts w:hint="eastAsia" w:ascii="宋体" w:hAnsi="宋体" w:cs="宋体"/>
          <w:bCs/>
          <w:szCs w:val="28"/>
          <w:highlight w:val="none"/>
          <w:lang w:val="en-US" w:eastAsia="zh-CN"/>
        </w:rPr>
        <w:t xml:space="preserve"> </w:t>
      </w:r>
      <w:r>
        <w:rPr>
          <w:rFonts w:hint="eastAsia" w:ascii="宋体" w:hAnsi="宋体" w:cs="宋体"/>
          <w:bCs/>
          <w:szCs w:val="28"/>
          <w:highlight w:val="none"/>
        </w:rPr>
        <w:fldChar w:fldCharType="end"/>
      </w:r>
    </w:p>
    <w:p w14:paraId="36AC343C">
      <w:pPr>
        <w:spacing w:line="360" w:lineRule="auto"/>
        <w:jc w:val="center"/>
        <w:outlineLvl w:val="0"/>
        <w:rPr>
          <w:rFonts w:hint="eastAsia" w:ascii="宋体" w:hAnsi="宋体" w:cs="宋体"/>
          <w:b/>
          <w:sz w:val="30"/>
          <w:szCs w:val="30"/>
          <w:highlight w:val="none"/>
        </w:rPr>
        <w:sectPr>
          <w:footerReference r:id="rId10" w:type="first"/>
          <w:headerReference r:id="rId7" w:type="default"/>
          <w:footerReference r:id="rId8" w:type="default"/>
          <w:footerReference r:id="rId9" w:type="even"/>
          <w:pgSz w:w="11906" w:h="16838"/>
          <w:pgMar w:top="1440" w:right="1800" w:bottom="1440" w:left="1800" w:header="624" w:footer="907" w:gutter="0"/>
          <w:pgNumType w:start="1"/>
          <w:cols w:space="720" w:num="1"/>
          <w:titlePg/>
          <w:docGrid w:linePitch="360" w:charSpace="0"/>
        </w:sectPr>
      </w:pPr>
      <w:bookmarkStart w:id="14" w:name="报价方须知前附表"/>
      <w:bookmarkEnd w:id="14"/>
      <w:bookmarkStart w:id="15" w:name="_Toc24814"/>
    </w:p>
    <w:p w14:paraId="70322AC6">
      <w:pPr>
        <w:spacing w:line="360" w:lineRule="auto"/>
        <w:jc w:val="center"/>
        <w:outlineLvl w:val="0"/>
        <w:rPr>
          <w:rFonts w:hint="eastAsia" w:hAnsi="宋体" w:cs="宋体"/>
          <w:b/>
          <w:bCs/>
          <w:sz w:val="32"/>
          <w:szCs w:val="32"/>
          <w:highlight w:val="none"/>
        </w:rPr>
      </w:pPr>
      <w:bookmarkStart w:id="16" w:name="_Toc13603"/>
      <w:bookmarkStart w:id="17" w:name="_Toc10721"/>
      <w:r>
        <w:rPr>
          <w:rFonts w:hint="eastAsia" w:hAnsi="宋体" w:cs="宋体"/>
          <w:b/>
          <w:bCs/>
          <w:sz w:val="32"/>
          <w:szCs w:val="32"/>
          <w:highlight w:val="none"/>
        </w:rPr>
        <w:t>一、投标邀请函</w:t>
      </w:r>
      <w:bookmarkEnd w:id="15"/>
      <w:bookmarkEnd w:id="16"/>
      <w:bookmarkEnd w:id="17"/>
    </w:p>
    <w:p w14:paraId="2AC1403C">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受</w:t>
      </w:r>
      <w:r>
        <w:rPr>
          <w:rFonts w:hint="eastAsia" w:ascii="宋体" w:hAnsi="宋体" w:cs="宋体"/>
          <w:sz w:val="24"/>
          <w:szCs w:val="24"/>
          <w:highlight w:val="none"/>
          <w:lang w:eastAsia="zh-CN"/>
        </w:rPr>
        <w:t>无锡市滨湖区太湖街道办事处</w:t>
      </w:r>
      <w:r>
        <w:rPr>
          <w:rFonts w:hint="eastAsia" w:ascii="宋体" w:hAnsi="宋体" w:cs="宋体"/>
          <w:sz w:val="24"/>
          <w:szCs w:val="24"/>
          <w:highlight w:val="none"/>
        </w:rPr>
        <w:t>的委托，</w:t>
      </w:r>
      <w:r>
        <w:rPr>
          <w:rFonts w:hint="eastAsia" w:ascii="宋体" w:hAnsi="宋体" w:cs="宋体"/>
          <w:bCs/>
          <w:sz w:val="24"/>
          <w:szCs w:val="24"/>
          <w:highlight w:val="none"/>
        </w:rPr>
        <w:t>对</w:t>
      </w:r>
      <w:r>
        <w:rPr>
          <w:rFonts w:hint="eastAsia" w:ascii="宋体" w:hAnsi="宋体" w:cs="宋体"/>
          <w:sz w:val="24"/>
          <w:szCs w:val="24"/>
          <w:highlight w:val="none"/>
          <w:lang w:eastAsia="zh-CN"/>
        </w:rPr>
        <w:t>太湖街道污水管网临时应急项目</w:t>
      </w:r>
      <w:r>
        <w:rPr>
          <w:rFonts w:hint="eastAsia" w:ascii="宋体" w:hAnsi="宋体" w:cs="宋体"/>
          <w:bCs/>
          <w:sz w:val="24"/>
          <w:szCs w:val="24"/>
          <w:highlight w:val="none"/>
        </w:rPr>
        <w:t>进行公开招标采购，欢迎符合相关条件的供应商参加投标并提请注意下列相关事项：</w:t>
      </w:r>
    </w:p>
    <w:tbl>
      <w:tblPr>
        <w:tblStyle w:val="34"/>
        <w:tblW w:w="87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8010"/>
      </w:tblGrid>
      <w:tr w14:paraId="2A57A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759" w:type="dxa"/>
            <w:noWrap w:val="0"/>
            <w:vAlign w:val="center"/>
          </w:tcPr>
          <w:p w14:paraId="7F808E81">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序号</w:t>
            </w:r>
          </w:p>
        </w:tc>
        <w:tc>
          <w:tcPr>
            <w:tcW w:w="8010" w:type="dxa"/>
            <w:noWrap w:val="0"/>
            <w:vAlign w:val="center"/>
          </w:tcPr>
          <w:p w14:paraId="0809C6F0">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内容</w:t>
            </w:r>
          </w:p>
        </w:tc>
      </w:tr>
      <w:tr w14:paraId="60A81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4" w:hRule="atLeast"/>
        </w:trPr>
        <w:tc>
          <w:tcPr>
            <w:tcW w:w="759" w:type="dxa"/>
            <w:noWrap w:val="0"/>
            <w:vAlign w:val="center"/>
          </w:tcPr>
          <w:p w14:paraId="5901525B">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8010" w:type="dxa"/>
            <w:noWrap w:val="0"/>
            <w:vAlign w:val="center"/>
          </w:tcPr>
          <w:p w14:paraId="7222DACF">
            <w:pPr>
              <w:widowControl/>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w:t>
            </w:r>
            <w:r>
              <w:rPr>
                <w:rFonts w:hint="eastAsia" w:ascii="宋体" w:hAnsi="宋体" w:cs="宋体"/>
                <w:sz w:val="24"/>
                <w:szCs w:val="24"/>
                <w:highlight w:val="none"/>
                <w:lang w:eastAsia="zh-CN"/>
              </w:rPr>
              <w:t>太湖街道污水管网临时应急项目</w:t>
            </w:r>
          </w:p>
          <w:p w14:paraId="581E8AFE">
            <w:pPr>
              <w:widowControl/>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采购项目编号：</w:t>
            </w:r>
            <w:r>
              <w:rPr>
                <w:rFonts w:hint="eastAsia" w:ascii="宋体" w:hAnsi="宋体" w:cs="宋体"/>
                <w:sz w:val="24"/>
                <w:szCs w:val="24"/>
                <w:highlight w:val="none"/>
                <w:lang w:eastAsia="zh-CN"/>
              </w:rPr>
              <w:t>JSZC-320292-JGGC-G2024-0039</w:t>
            </w:r>
          </w:p>
          <w:p w14:paraId="67538994">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采购方式：公开招标</w:t>
            </w:r>
          </w:p>
        </w:tc>
      </w:tr>
      <w:tr w14:paraId="52808F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6DA45175">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8010" w:type="dxa"/>
            <w:noWrap w:val="0"/>
            <w:vAlign w:val="center"/>
          </w:tcPr>
          <w:p w14:paraId="5EB3FC25">
            <w:pPr>
              <w:widowControl/>
              <w:spacing w:line="360" w:lineRule="auto"/>
              <w:ind w:firstLine="24"/>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采购人：</w:t>
            </w:r>
            <w:r>
              <w:rPr>
                <w:rFonts w:hint="eastAsia" w:ascii="宋体" w:hAnsi="宋体" w:cs="宋体"/>
                <w:bCs/>
                <w:sz w:val="24"/>
                <w:szCs w:val="24"/>
                <w:highlight w:val="none"/>
                <w:lang w:eastAsia="zh-CN"/>
              </w:rPr>
              <w:t>无锡市滨湖区太湖街道办事处</w:t>
            </w:r>
          </w:p>
          <w:p w14:paraId="28407228">
            <w:pPr>
              <w:widowControl/>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采购人地址：</w:t>
            </w:r>
            <w:r>
              <w:rPr>
                <w:rFonts w:hint="eastAsia" w:ascii="宋体" w:hAnsi="宋体" w:cs="宋体"/>
                <w:bCs/>
                <w:sz w:val="24"/>
                <w:szCs w:val="24"/>
                <w:highlight w:val="none"/>
                <w:lang w:val="en-US" w:eastAsia="zh-CN"/>
              </w:rPr>
              <w:t>无锡市滨湖区太湖街道周新东路58号</w:t>
            </w:r>
          </w:p>
          <w:p w14:paraId="676965E9">
            <w:pPr>
              <w:widowControl/>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采购代理机构：</w:t>
            </w:r>
            <w:r>
              <w:rPr>
                <w:rFonts w:hint="eastAsia" w:ascii="宋体" w:hAnsi="宋体" w:cs="宋体"/>
                <w:bCs/>
                <w:sz w:val="24"/>
                <w:szCs w:val="24"/>
                <w:highlight w:val="none"/>
                <w:lang w:eastAsia="zh-CN"/>
              </w:rPr>
              <w:t>江苏久格工程项目管理有限公司</w:t>
            </w:r>
          </w:p>
          <w:p w14:paraId="3216591D">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采购机构地址：</w:t>
            </w:r>
            <w:r>
              <w:rPr>
                <w:rFonts w:hint="eastAsia" w:ascii="宋体" w:hAnsi="宋体" w:cs="宋体"/>
                <w:sz w:val="24"/>
                <w:szCs w:val="24"/>
                <w:highlight w:val="none"/>
                <w:lang w:val="zh-CN"/>
              </w:rPr>
              <w:t xml:space="preserve">无锡市滨湖区建筑西路586号13楼 </w:t>
            </w:r>
          </w:p>
        </w:tc>
      </w:tr>
      <w:tr w14:paraId="15A3D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759" w:type="dxa"/>
            <w:noWrap w:val="0"/>
            <w:vAlign w:val="center"/>
          </w:tcPr>
          <w:p w14:paraId="763B6193">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8010" w:type="dxa"/>
            <w:noWrap w:val="0"/>
            <w:vAlign w:val="center"/>
          </w:tcPr>
          <w:p w14:paraId="37B452EA">
            <w:pPr>
              <w:pStyle w:val="232"/>
              <w:tabs>
                <w:tab w:val="left" w:pos="360"/>
                <w:tab w:val="left" w:pos="960"/>
              </w:tabs>
              <w:spacing w:before="0" w:beforeAutospacing="0" w:after="0" w:afterAutospacing="0" w:line="360" w:lineRule="auto"/>
              <w:rPr>
                <w:rFonts w:hint="eastAsia"/>
                <w:highlight w:val="none"/>
              </w:rPr>
            </w:pPr>
            <w:r>
              <w:rPr>
                <w:rFonts w:hint="eastAsia"/>
                <w:highlight w:val="none"/>
              </w:rPr>
              <w:t>采购项目概况、要求：</w:t>
            </w:r>
          </w:p>
          <w:p w14:paraId="3982C08C">
            <w:pPr>
              <w:pStyle w:val="232"/>
              <w:tabs>
                <w:tab w:val="left" w:pos="360"/>
                <w:tab w:val="left" w:pos="960"/>
              </w:tabs>
              <w:spacing w:before="0" w:beforeAutospacing="0" w:after="0" w:afterAutospacing="0" w:line="360" w:lineRule="auto"/>
              <w:rPr>
                <w:rFonts w:hint="eastAsia"/>
                <w:highlight w:val="none"/>
              </w:rPr>
            </w:pPr>
            <w:r>
              <w:rPr>
                <w:rFonts w:hint="eastAsia"/>
                <w:highlight w:val="none"/>
              </w:rPr>
              <w:t>1、采购内容：</w:t>
            </w:r>
            <w:r>
              <w:rPr>
                <w:rFonts w:hint="eastAsia" w:cs="宋体"/>
                <w:sz w:val="24"/>
                <w:szCs w:val="24"/>
                <w:highlight w:val="none"/>
                <w:lang w:eastAsia="zh-CN"/>
              </w:rPr>
              <w:t>太湖街道污水管网临时应急项目</w:t>
            </w:r>
            <w:r>
              <w:rPr>
                <w:rFonts w:hint="eastAsia"/>
                <w:highlight w:val="none"/>
                <w:lang w:eastAsia="zh-CN"/>
              </w:rPr>
              <w:t>。</w:t>
            </w:r>
            <w:r>
              <w:rPr>
                <w:rFonts w:hint="eastAsia"/>
                <w:highlight w:val="none"/>
              </w:rPr>
              <w:t>详见“三、项目技术要求和有关说明”。</w:t>
            </w:r>
          </w:p>
          <w:p w14:paraId="108B4927">
            <w:pPr>
              <w:pStyle w:val="232"/>
              <w:tabs>
                <w:tab w:val="left" w:pos="360"/>
                <w:tab w:val="left" w:pos="960"/>
              </w:tabs>
              <w:spacing w:before="0" w:beforeAutospacing="0" w:after="0" w:afterAutospacing="0" w:line="360" w:lineRule="auto"/>
              <w:rPr>
                <w:rFonts w:hint="eastAsia" w:eastAsia="宋体"/>
                <w:highlight w:val="none"/>
                <w:lang w:eastAsia="zh-CN"/>
              </w:rPr>
            </w:pPr>
            <w:r>
              <w:rPr>
                <w:rFonts w:hint="eastAsia"/>
                <w:highlight w:val="none"/>
              </w:rPr>
              <w:t>2、</w:t>
            </w:r>
            <w:r>
              <w:rPr>
                <w:rFonts w:hint="eastAsia"/>
                <w:highlight w:val="none"/>
                <w:lang w:eastAsia="zh-CN"/>
              </w:rPr>
              <w:t xml:space="preserve">服务期限：1年。 </w:t>
            </w:r>
          </w:p>
          <w:p w14:paraId="645BBC19">
            <w:pPr>
              <w:pStyle w:val="232"/>
              <w:tabs>
                <w:tab w:val="left" w:pos="360"/>
                <w:tab w:val="left" w:pos="960"/>
              </w:tabs>
              <w:spacing w:before="0" w:beforeAutospacing="0" w:after="0" w:afterAutospacing="0" w:line="360" w:lineRule="auto"/>
              <w:rPr>
                <w:rFonts w:hint="eastAsia" w:eastAsia="宋体"/>
                <w:highlight w:val="none"/>
                <w:lang w:eastAsia="zh-CN"/>
              </w:rPr>
            </w:pPr>
            <w:r>
              <w:rPr>
                <w:rFonts w:hint="eastAsia"/>
                <w:highlight w:val="none"/>
              </w:rPr>
              <w:t>3、质量要求：</w:t>
            </w:r>
            <w:r>
              <w:rPr>
                <w:rFonts w:hint="eastAsia"/>
                <w:highlight w:val="none"/>
                <w:lang w:eastAsia="zh-CN"/>
              </w:rPr>
              <w:t>合格标准，符合国家、省、市以及相关管理部门相关规定和行业规范。</w:t>
            </w:r>
            <w:r>
              <w:rPr>
                <w:rFonts w:hint="eastAsia"/>
                <w:highlight w:val="none"/>
                <w:lang w:val="en-US" w:eastAsia="zh-CN"/>
              </w:rPr>
              <w:t xml:space="preserve"> </w:t>
            </w:r>
          </w:p>
          <w:p w14:paraId="4122C51F">
            <w:pPr>
              <w:pStyle w:val="232"/>
              <w:tabs>
                <w:tab w:val="left" w:pos="360"/>
                <w:tab w:val="left" w:pos="960"/>
              </w:tabs>
              <w:spacing w:before="0" w:beforeAutospacing="0" w:after="0" w:afterAutospacing="0" w:line="360" w:lineRule="auto"/>
              <w:rPr>
                <w:rFonts w:hint="eastAsia"/>
                <w:b/>
                <w:highlight w:val="none"/>
              </w:rPr>
            </w:pPr>
            <w:r>
              <w:rPr>
                <w:rFonts w:hint="eastAsia"/>
                <w:bCs/>
                <w:highlight w:val="none"/>
              </w:rPr>
              <w:t>4、项目投标预算价</w:t>
            </w:r>
            <w:r>
              <w:rPr>
                <w:rFonts w:hint="eastAsia"/>
                <w:highlight w:val="none"/>
              </w:rPr>
              <w:t>：</w:t>
            </w:r>
            <w:r>
              <w:rPr>
                <w:rFonts w:hint="eastAsia"/>
                <w:highlight w:val="none"/>
                <w:lang w:val="en-US" w:eastAsia="zh-CN"/>
              </w:rPr>
              <w:t xml:space="preserve">166.025927万元 </w:t>
            </w:r>
            <w:r>
              <w:rPr>
                <w:rFonts w:hint="eastAsia"/>
                <w:bCs/>
                <w:highlight w:val="none"/>
              </w:rPr>
              <w:t>。</w:t>
            </w:r>
          </w:p>
          <w:p w14:paraId="4F1BFEA0">
            <w:pPr>
              <w:pStyle w:val="232"/>
              <w:tabs>
                <w:tab w:val="left" w:pos="360"/>
                <w:tab w:val="left" w:pos="960"/>
              </w:tabs>
              <w:spacing w:before="0" w:beforeAutospacing="0" w:after="0" w:afterAutospacing="0" w:line="360" w:lineRule="auto"/>
              <w:rPr>
                <w:rFonts w:hint="eastAsia"/>
                <w:bCs/>
                <w:highlight w:val="none"/>
              </w:rPr>
            </w:pPr>
            <w:r>
              <w:rPr>
                <w:rFonts w:hint="eastAsia"/>
                <w:bCs/>
                <w:highlight w:val="none"/>
              </w:rPr>
              <w:t>5、本项目</w:t>
            </w:r>
            <w:r>
              <w:rPr>
                <w:rFonts w:hint="eastAsia"/>
                <w:b/>
                <w:highlight w:val="none"/>
                <w:u w:val="single"/>
              </w:rPr>
              <w:t>不接受</w:t>
            </w:r>
            <w:r>
              <w:rPr>
                <w:rFonts w:hint="eastAsia"/>
                <w:bCs/>
                <w:highlight w:val="none"/>
              </w:rPr>
              <w:t>联合体投标。</w:t>
            </w:r>
          </w:p>
          <w:p w14:paraId="60F301C3">
            <w:pPr>
              <w:pStyle w:val="232"/>
              <w:tabs>
                <w:tab w:val="left" w:pos="360"/>
                <w:tab w:val="left" w:pos="960"/>
              </w:tabs>
              <w:spacing w:before="0" w:beforeAutospacing="0" w:after="0" w:afterAutospacing="0" w:line="360" w:lineRule="auto"/>
              <w:rPr>
                <w:rFonts w:hint="eastAsia"/>
                <w:b/>
                <w:highlight w:val="none"/>
              </w:rPr>
            </w:pPr>
            <w:r>
              <w:rPr>
                <w:rFonts w:hint="eastAsia"/>
                <w:b/>
                <w:highlight w:val="none"/>
              </w:rPr>
              <w:t>6、本项目是否专门面向</w:t>
            </w:r>
            <w:r>
              <w:rPr>
                <w:rFonts w:hint="eastAsia"/>
                <w:b/>
                <w:highlight w:val="none"/>
                <w:lang w:val="en-US" w:eastAsia="zh-CN"/>
              </w:rPr>
              <w:t>中</w:t>
            </w:r>
            <w:r>
              <w:rPr>
                <w:rFonts w:hint="eastAsia"/>
                <w:b/>
                <w:highlight w:val="none"/>
              </w:rPr>
              <w:t>小微企业：是。</w:t>
            </w:r>
          </w:p>
          <w:p w14:paraId="3DCDBCA0">
            <w:pPr>
              <w:pStyle w:val="232"/>
              <w:tabs>
                <w:tab w:val="left" w:pos="360"/>
                <w:tab w:val="left" w:pos="960"/>
              </w:tabs>
              <w:spacing w:before="0" w:beforeAutospacing="0" w:after="0" w:afterAutospacing="0" w:line="360" w:lineRule="auto"/>
              <w:rPr>
                <w:rFonts w:hint="eastAsia"/>
                <w:b/>
                <w:highlight w:val="none"/>
              </w:rPr>
            </w:pPr>
            <w:r>
              <w:rPr>
                <w:rFonts w:hint="eastAsia"/>
                <w:b/>
                <w:highlight w:val="none"/>
              </w:rPr>
              <w:t>7、本项目标的所属行业：其他未列明行业。根据《关于印发中小企业划型标准规定的通知》工信部联企业〔2011〕300号规定，其他未列明行业：从业人员300人以下的为中小微型企业。从业人员100人及以上的为中型企业；从业人员10人及以上的为小型企业；从业人员10人以下的为微型企业。</w:t>
            </w:r>
          </w:p>
        </w:tc>
      </w:tr>
      <w:tr w14:paraId="456D13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3B733AF5">
            <w:pPr>
              <w:pStyle w:val="232"/>
              <w:tabs>
                <w:tab w:val="left" w:pos="0"/>
              </w:tabs>
              <w:spacing w:before="0" w:beforeAutospacing="0" w:after="0" w:afterAutospacing="0" w:line="360" w:lineRule="auto"/>
              <w:rPr>
                <w:rFonts w:hint="eastAsia"/>
                <w:highlight w:val="none"/>
              </w:rPr>
            </w:pPr>
            <w:r>
              <w:rPr>
                <w:rFonts w:hint="eastAsia"/>
                <w:highlight w:val="none"/>
              </w:rPr>
              <w:t>4</w:t>
            </w:r>
          </w:p>
        </w:tc>
        <w:tc>
          <w:tcPr>
            <w:tcW w:w="8010" w:type="dxa"/>
            <w:noWrap w:val="0"/>
            <w:vAlign w:val="center"/>
          </w:tcPr>
          <w:p w14:paraId="22262A9C">
            <w:pPr>
              <w:pStyle w:val="232"/>
              <w:tabs>
                <w:tab w:val="left" w:pos="0"/>
              </w:tabs>
              <w:spacing w:before="0" w:beforeAutospacing="0" w:after="0" w:afterAutospacing="0" w:line="360" w:lineRule="auto"/>
              <w:rPr>
                <w:rFonts w:hint="eastAsia"/>
                <w:highlight w:val="none"/>
              </w:rPr>
            </w:pPr>
            <w:r>
              <w:rPr>
                <w:rFonts w:hint="eastAsia"/>
                <w:highlight w:val="none"/>
              </w:rPr>
              <w:t>投标人资格要求：</w:t>
            </w:r>
          </w:p>
          <w:p w14:paraId="40FF96C1">
            <w:pPr>
              <w:pStyle w:val="232"/>
              <w:tabs>
                <w:tab w:val="left" w:pos="0"/>
              </w:tabs>
              <w:spacing w:before="0" w:beforeAutospacing="0" w:after="0" w:afterAutospacing="0" w:line="360" w:lineRule="auto"/>
              <w:rPr>
                <w:rFonts w:hint="eastAsia"/>
                <w:highlight w:val="none"/>
              </w:rPr>
            </w:pPr>
            <w:r>
              <w:rPr>
                <w:rFonts w:hint="eastAsia"/>
                <w:highlight w:val="none"/>
              </w:rPr>
              <w:t>1.满足《中华人民共和国政府采购法》第二十二条规定：</w:t>
            </w:r>
          </w:p>
          <w:p w14:paraId="3B5098EF">
            <w:pPr>
              <w:pStyle w:val="232"/>
              <w:tabs>
                <w:tab w:val="left" w:pos="0"/>
              </w:tabs>
              <w:spacing w:before="0" w:beforeAutospacing="0" w:after="0" w:afterAutospacing="0" w:line="360" w:lineRule="auto"/>
              <w:rPr>
                <w:rFonts w:hint="eastAsia"/>
                <w:highlight w:val="none"/>
              </w:rPr>
            </w:pPr>
            <w:r>
              <w:rPr>
                <w:rFonts w:hint="eastAsia"/>
                <w:highlight w:val="none"/>
              </w:rPr>
              <w:t>2.未被“信用中国”网站（www.creditchina.gov.cn）、中国政府采购网(www.ccgp.gov.cn)列入失信被执行人、重大税收违法案件当事人名单、政府采购严重违法失信行为记录名单；</w:t>
            </w:r>
          </w:p>
          <w:p w14:paraId="29B502A6">
            <w:pPr>
              <w:pStyle w:val="232"/>
              <w:tabs>
                <w:tab w:val="left" w:pos="0"/>
              </w:tabs>
              <w:spacing w:before="0" w:beforeAutospacing="0" w:after="0" w:afterAutospacing="0" w:line="360" w:lineRule="auto"/>
              <w:rPr>
                <w:rFonts w:hint="eastAsia"/>
                <w:highlight w:val="none"/>
              </w:rPr>
            </w:pPr>
            <w:r>
              <w:rPr>
                <w:rFonts w:hint="eastAsia"/>
                <w:highlight w:val="none"/>
              </w:rPr>
              <w:t>3.落实政府采购政策需满足的资格要求：本项目专门面向</w:t>
            </w:r>
            <w:r>
              <w:rPr>
                <w:rFonts w:hint="eastAsia"/>
                <w:highlight w:val="none"/>
                <w:lang w:val="en-US" w:eastAsia="zh-CN"/>
              </w:rPr>
              <w:t>中小微</w:t>
            </w:r>
            <w:r>
              <w:rPr>
                <w:rFonts w:hint="eastAsia"/>
                <w:highlight w:val="none"/>
              </w:rPr>
              <w:t>企业，投标供应商须提供《中小企业声明函》或《监狱企业证明文件》、《残疾人福利性单位声明函》；</w:t>
            </w:r>
          </w:p>
          <w:p w14:paraId="06418A13">
            <w:pPr>
              <w:pStyle w:val="232"/>
              <w:tabs>
                <w:tab w:val="left" w:pos="0"/>
              </w:tabs>
              <w:spacing w:before="0" w:beforeAutospacing="0" w:after="0" w:afterAutospacing="0" w:line="360" w:lineRule="auto"/>
              <w:rPr>
                <w:rFonts w:hint="eastAsia"/>
                <w:highlight w:val="none"/>
              </w:rPr>
            </w:pPr>
            <w:r>
              <w:rPr>
                <w:rFonts w:hint="eastAsia"/>
                <w:highlight w:val="none"/>
                <w:lang w:val="en-US" w:eastAsia="zh-CN"/>
              </w:rPr>
              <w:t>4</w:t>
            </w:r>
            <w:r>
              <w:rPr>
                <w:rFonts w:hint="eastAsia"/>
                <w:highlight w:val="none"/>
              </w:rPr>
              <w:t>、本项目的特定资格要求：</w:t>
            </w:r>
          </w:p>
          <w:p w14:paraId="18F31ABF">
            <w:pPr>
              <w:pStyle w:val="232"/>
              <w:tabs>
                <w:tab w:val="left" w:pos="0"/>
              </w:tabs>
              <w:spacing w:before="0" w:beforeAutospacing="0" w:after="0" w:afterAutospacing="0" w:line="360" w:lineRule="auto"/>
              <w:rPr>
                <w:rFonts w:hint="eastAsia"/>
                <w:highlight w:val="none"/>
                <w:lang w:eastAsia="zh-CN"/>
              </w:rPr>
            </w:pPr>
            <w:r>
              <w:rPr>
                <w:rFonts w:hint="eastAsia"/>
                <w:highlight w:val="none"/>
                <w:lang w:eastAsia="zh-CN"/>
              </w:rPr>
              <w:t>（</w:t>
            </w:r>
            <w:r>
              <w:rPr>
                <w:rFonts w:hint="eastAsia"/>
                <w:highlight w:val="none"/>
                <w:lang w:val="en-US" w:eastAsia="zh-CN"/>
              </w:rPr>
              <w:t>1</w:t>
            </w:r>
            <w:r>
              <w:rPr>
                <w:rFonts w:hint="eastAsia"/>
                <w:highlight w:val="none"/>
                <w:lang w:eastAsia="zh-CN"/>
              </w:rPr>
              <w:t>）投标供应商应具备建设行政主管部门核发的市政公用工程施工总承包</w:t>
            </w:r>
            <w:r>
              <w:rPr>
                <w:rFonts w:hint="eastAsia"/>
                <w:highlight w:val="none"/>
                <w:lang w:val="en-US" w:eastAsia="zh-CN"/>
              </w:rPr>
              <w:t>三级及以上</w:t>
            </w:r>
            <w:r>
              <w:rPr>
                <w:rFonts w:hint="eastAsia"/>
                <w:highlight w:val="none"/>
                <w:lang w:eastAsia="zh-CN"/>
              </w:rPr>
              <w:t>资质；</w:t>
            </w:r>
          </w:p>
          <w:p w14:paraId="5B7E1F2B">
            <w:pPr>
              <w:pStyle w:val="232"/>
              <w:tabs>
                <w:tab w:val="left" w:pos="0"/>
              </w:tabs>
              <w:spacing w:before="0" w:beforeAutospacing="0" w:after="0" w:afterAutospacing="0" w:line="360" w:lineRule="auto"/>
              <w:rPr>
                <w:rFonts w:hint="eastAsia" w:eastAsia="宋体"/>
                <w:highlight w:val="none"/>
                <w:lang w:val="en-US" w:eastAsia="zh-CN"/>
              </w:rPr>
            </w:pPr>
            <w:r>
              <w:rPr>
                <w:rFonts w:hint="eastAsia"/>
                <w:highlight w:val="none"/>
                <w:lang w:eastAsia="zh-CN"/>
              </w:rPr>
              <w:t>（</w:t>
            </w:r>
            <w:r>
              <w:rPr>
                <w:rFonts w:hint="eastAsia"/>
                <w:highlight w:val="none"/>
                <w:lang w:val="en-US" w:eastAsia="zh-CN"/>
              </w:rPr>
              <w:t>2</w:t>
            </w:r>
            <w:r>
              <w:rPr>
                <w:rFonts w:hint="eastAsia"/>
                <w:highlight w:val="none"/>
                <w:lang w:eastAsia="zh-CN"/>
              </w:rPr>
              <w:t>）</w:t>
            </w:r>
            <w:r>
              <w:rPr>
                <w:rFonts w:hint="eastAsia"/>
                <w:highlight w:val="none"/>
              </w:rPr>
              <w:t>投标供应商具备有效的安全生产许可证</w:t>
            </w:r>
            <w:r>
              <w:rPr>
                <w:rFonts w:hint="eastAsia"/>
                <w:highlight w:val="none"/>
                <w:lang w:val="en-US" w:eastAsia="zh-CN"/>
              </w:rPr>
              <w:t>。</w:t>
            </w:r>
          </w:p>
        </w:tc>
      </w:tr>
      <w:tr w14:paraId="47F12D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41C1971C">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8010" w:type="dxa"/>
            <w:noWrap w:val="0"/>
            <w:vAlign w:val="center"/>
          </w:tcPr>
          <w:p w14:paraId="709FF4BD">
            <w:pPr>
              <w:widowControl/>
              <w:spacing w:line="360" w:lineRule="auto"/>
              <w:jc w:val="left"/>
              <w:rPr>
                <w:rFonts w:hint="eastAsia" w:ascii="宋体" w:hAnsi="宋体" w:cs="宋体"/>
                <w:sz w:val="24"/>
                <w:szCs w:val="24"/>
                <w:highlight w:val="none"/>
              </w:rPr>
            </w:pPr>
            <w:r>
              <w:rPr>
                <w:rFonts w:hint="eastAsia" w:ascii="宋体" w:hAnsi="宋体" w:cs="宋体"/>
                <w:sz w:val="24"/>
                <w:szCs w:val="24"/>
                <w:highlight w:val="none"/>
              </w:rPr>
              <w:t>发售采购文件时间：</w:t>
            </w:r>
          </w:p>
          <w:p w14:paraId="5BF958EE">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1、</w:t>
            </w:r>
            <w:r>
              <w:rPr>
                <w:rFonts w:hint="eastAsia" w:ascii="宋体" w:hAnsi="宋体"/>
                <w:bCs/>
                <w:color w:val="auto"/>
                <w:sz w:val="24"/>
                <w:highlight w:val="none"/>
                <w:lang w:val="en-US" w:eastAsia="zh-CN"/>
              </w:rPr>
              <w:t>获取采购文件时间：</w:t>
            </w:r>
            <w:r>
              <w:rPr>
                <w:rFonts w:hint="eastAsia" w:ascii="宋体" w:hAnsi="宋体"/>
                <w:bCs/>
                <w:color w:val="auto"/>
                <w:sz w:val="24"/>
                <w:highlight w:val="none"/>
                <w:lang w:eastAsia="zh-CN"/>
              </w:rPr>
              <w:t>2025年</w:t>
            </w:r>
            <w:r>
              <w:rPr>
                <w:rFonts w:hint="eastAsia" w:ascii="宋体" w:hAnsi="宋体"/>
                <w:bCs/>
                <w:color w:val="auto"/>
                <w:sz w:val="24"/>
                <w:highlight w:val="none"/>
                <w:lang w:val="en-US" w:eastAsia="zh-CN"/>
              </w:rPr>
              <w:t xml:space="preserve"> 1 </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2 </w:t>
            </w:r>
            <w:r>
              <w:rPr>
                <w:rFonts w:hint="eastAsia" w:ascii="宋体" w:hAnsi="宋体"/>
                <w:bCs/>
                <w:color w:val="auto"/>
                <w:sz w:val="24"/>
                <w:highlight w:val="none"/>
              </w:rPr>
              <w:t>日至</w:t>
            </w:r>
            <w:r>
              <w:rPr>
                <w:rFonts w:hint="eastAsia" w:ascii="宋体" w:hAnsi="宋体"/>
                <w:bCs/>
                <w:color w:val="auto"/>
                <w:sz w:val="24"/>
                <w:highlight w:val="none"/>
                <w:lang w:eastAsia="zh-CN"/>
              </w:rPr>
              <w:t>2025年</w:t>
            </w:r>
            <w:r>
              <w:rPr>
                <w:rFonts w:hint="eastAsia" w:ascii="宋体" w:hAnsi="宋体"/>
                <w:bCs/>
                <w:color w:val="auto"/>
                <w:sz w:val="24"/>
                <w:highlight w:val="none"/>
                <w:lang w:val="en-US" w:eastAsia="zh-CN"/>
              </w:rPr>
              <w:t xml:space="preserve"> 1 </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9 </w:t>
            </w:r>
            <w:r>
              <w:rPr>
                <w:rFonts w:hint="eastAsia" w:ascii="宋体" w:hAnsi="宋体"/>
                <w:bCs/>
                <w:color w:val="auto"/>
                <w:sz w:val="24"/>
                <w:highlight w:val="none"/>
              </w:rPr>
              <w:t>日，每天上午0</w:t>
            </w:r>
            <w:r>
              <w:rPr>
                <w:rFonts w:hint="eastAsia" w:ascii="宋体" w:hAnsi="宋体"/>
                <w:bCs/>
                <w:color w:val="auto"/>
                <w:sz w:val="24"/>
                <w:highlight w:val="none"/>
                <w:lang w:val="en-US" w:eastAsia="zh-CN"/>
              </w:rPr>
              <w:t>0</w:t>
            </w:r>
            <w:r>
              <w:rPr>
                <w:rFonts w:hint="eastAsia" w:ascii="宋体" w:hAnsi="宋体"/>
                <w:bCs/>
                <w:color w:val="auto"/>
                <w:sz w:val="24"/>
                <w:highlight w:val="none"/>
              </w:rPr>
              <w:t>:00-12:00，下午12:00-23:59（北京时间，法定节假日除外）</w:t>
            </w:r>
          </w:p>
          <w:p w14:paraId="488B40B5">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2、获取方式：本项目采用网上注册登记方式，网上注册登记成功后系统内免费下载。</w:t>
            </w:r>
          </w:p>
          <w:p w14:paraId="0195B9C5">
            <w:pPr>
              <w:keepNext w:val="0"/>
              <w:keepLines w:val="0"/>
              <w:pageBreakBefore w:val="0"/>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3、潜在报价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响应文件，对采购文件各项内容做出实质性响应，否则其响应文件无效。</w:t>
            </w:r>
          </w:p>
          <w:p w14:paraId="1D3BD9B1">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4、报价供应商应承担其编制响应文件以及递交响应文件所涉及的一切费用。无论投标结果如何，采购人对上述费用不负任何责任。</w:t>
            </w:r>
          </w:p>
          <w:p w14:paraId="4354C6BB">
            <w:pPr>
              <w:widowControl/>
              <w:spacing w:line="360" w:lineRule="auto"/>
              <w:jc w:val="left"/>
              <w:rPr>
                <w:rFonts w:hint="eastAsia" w:ascii="宋体" w:hAnsi="宋体" w:cs="宋体"/>
                <w:bCs/>
                <w:sz w:val="24"/>
                <w:szCs w:val="24"/>
                <w:highlight w:val="none"/>
              </w:rPr>
            </w:pPr>
            <w:r>
              <w:rPr>
                <w:rFonts w:hint="eastAsia" w:ascii="宋体" w:hAnsi="宋体" w:cs="宋体"/>
                <w:bCs/>
                <w:sz w:val="24"/>
                <w:szCs w:val="24"/>
                <w:highlight w:val="none"/>
              </w:rPr>
              <w:t>5、本项目无须缴纳投标保证金。</w:t>
            </w:r>
          </w:p>
        </w:tc>
      </w:tr>
      <w:tr w14:paraId="02247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4C657AAC">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6</w:t>
            </w:r>
          </w:p>
        </w:tc>
        <w:tc>
          <w:tcPr>
            <w:tcW w:w="8010" w:type="dxa"/>
            <w:noWrap w:val="0"/>
            <w:vAlign w:val="center"/>
          </w:tcPr>
          <w:p w14:paraId="1CB361F2">
            <w:pPr>
              <w:widowControl/>
              <w:spacing w:line="360" w:lineRule="auto"/>
              <w:rPr>
                <w:rFonts w:hint="eastAsia" w:ascii="宋体" w:hAnsi="宋体" w:cs="宋体"/>
                <w:b w:val="0"/>
                <w:bCs w:val="0"/>
                <w:sz w:val="24"/>
                <w:szCs w:val="24"/>
                <w:highlight w:val="none"/>
              </w:rPr>
            </w:pPr>
            <w:r>
              <w:rPr>
                <w:rFonts w:hint="eastAsia" w:ascii="宋体" w:hAnsi="宋体" w:cs="宋体"/>
                <w:sz w:val="24"/>
                <w:szCs w:val="24"/>
                <w:highlight w:val="none"/>
              </w:rPr>
              <w:t>投标供应商对采购文件提出修改、澄清要求的截止</w:t>
            </w:r>
            <w:r>
              <w:rPr>
                <w:rFonts w:hint="eastAsia" w:ascii="宋体" w:hAnsi="宋体" w:cs="宋体"/>
                <w:b w:val="0"/>
                <w:bCs w:val="0"/>
                <w:sz w:val="24"/>
                <w:szCs w:val="24"/>
                <w:highlight w:val="none"/>
              </w:rPr>
              <w:t>时间：</w:t>
            </w:r>
            <w:r>
              <w:rPr>
                <w:rFonts w:hint="eastAsia" w:ascii="宋体" w:hAnsi="宋体" w:cs="宋体"/>
                <w:b w:val="0"/>
                <w:bCs w:val="0"/>
                <w:sz w:val="24"/>
                <w:szCs w:val="24"/>
                <w:highlight w:val="none"/>
                <w:u w:val="none"/>
                <w:lang w:eastAsia="zh-CN"/>
              </w:rPr>
              <w:t>2025年</w:t>
            </w:r>
            <w:r>
              <w:rPr>
                <w:rFonts w:hint="eastAsia" w:ascii="宋体" w:hAnsi="宋体"/>
                <w:bCs/>
                <w:color w:val="auto"/>
                <w:sz w:val="24"/>
                <w:highlight w:val="none"/>
                <w:lang w:val="en-US" w:eastAsia="zh-CN"/>
              </w:rPr>
              <w:t>1</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w:t>
            </w:r>
            <w:r>
              <w:rPr>
                <w:rFonts w:hint="eastAsia" w:ascii="宋体" w:hAnsi="宋体" w:cs="宋体"/>
                <w:b w:val="0"/>
                <w:bCs w:val="0"/>
                <w:sz w:val="24"/>
                <w:szCs w:val="24"/>
                <w:highlight w:val="none"/>
                <w:u w:val="none"/>
                <w:lang w:val="en-US" w:eastAsia="zh-CN"/>
              </w:rPr>
              <w:t>10</w:t>
            </w:r>
            <w:r>
              <w:rPr>
                <w:rFonts w:hint="eastAsia" w:ascii="宋体" w:hAnsi="宋体" w:cs="宋体"/>
                <w:b w:val="0"/>
                <w:bCs w:val="0"/>
                <w:sz w:val="24"/>
                <w:szCs w:val="24"/>
                <w:highlight w:val="none"/>
                <w:u w:val="none"/>
              </w:rPr>
              <w:t>日</w:t>
            </w:r>
            <w:r>
              <w:rPr>
                <w:rFonts w:hint="eastAsia" w:ascii="宋体" w:hAnsi="宋体" w:cs="宋体"/>
                <w:b w:val="0"/>
                <w:bCs w:val="0"/>
                <w:sz w:val="24"/>
                <w:szCs w:val="24"/>
                <w:highlight w:val="none"/>
              </w:rPr>
              <w:t>10:00时，以书面传真形式和电子邮件形式发送给采购代理机构。</w:t>
            </w:r>
          </w:p>
          <w:p w14:paraId="2DF478A6">
            <w:pPr>
              <w:widowControl/>
              <w:spacing w:line="360" w:lineRule="auto"/>
              <w:rPr>
                <w:rFonts w:hint="eastAsia" w:ascii="宋体" w:hAnsi="宋体" w:cs="宋体"/>
                <w:sz w:val="24"/>
                <w:szCs w:val="24"/>
                <w:highlight w:val="none"/>
              </w:rPr>
            </w:pPr>
            <w:r>
              <w:rPr>
                <w:rFonts w:hint="eastAsia" w:ascii="宋体" w:hAnsi="宋体" w:cs="宋体"/>
                <w:b w:val="0"/>
                <w:bCs w:val="0"/>
                <w:sz w:val="24"/>
                <w:szCs w:val="24"/>
                <w:highlight w:val="none"/>
              </w:rPr>
              <w:t>采购人对采购文件修改、澄清的截止时间：</w:t>
            </w:r>
            <w:r>
              <w:rPr>
                <w:rFonts w:hint="eastAsia" w:ascii="宋体" w:hAnsi="宋体" w:cs="宋体"/>
                <w:b w:val="0"/>
                <w:bCs w:val="0"/>
                <w:sz w:val="24"/>
                <w:szCs w:val="24"/>
                <w:highlight w:val="none"/>
                <w:u w:val="none"/>
                <w:lang w:eastAsia="zh-CN"/>
              </w:rPr>
              <w:t>2025年</w:t>
            </w:r>
            <w:r>
              <w:rPr>
                <w:rFonts w:hint="eastAsia" w:ascii="宋体" w:hAnsi="宋体"/>
                <w:bCs/>
                <w:color w:val="auto"/>
                <w:sz w:val="24"/>
                <w:highlight w:val="none"/>
                <w:lang w:val="en-US" w:eastAsia="zh-CN"/>
              </w:rPr>
              <w:t>1</w:t>
            </w:r>
            <w:r>
              <w:rPr>
                <w:rFonts w:hint="eastAsia" w:ascii="宋体" w:hAnsi="宋体"/>
                <w:bCs/>
                <w:color w:val="auto"/>
                <w:sz w:val="24"/>
                <w:highlight w:val="none"/>
              </w:rPr>
              <w:t>月</w:t>
            </w:r>
            <w:r>
              <w:rPr>
                <w:rFonts w:hint="eastAsia" w:ascii="宋体" w:hAnsi="宋体" w:cs="宋体"/>
                <w:b w:val="0"/>
                <w:bCs w:val="0"/>
                <w:sz w:val="24"/>
                <w:szCs w:val="24"/>
                <w:highlight w:val="none"/>
                <w:u w:val="none"/>
                <w:lang w:val="en-US" w:eastAsia="zh-CN"/>
              </w:rPr>
              <w:t>10</w:t>
            </w:r>
            <w:r>
              <w:rPr>
                <w:rFonts w:hint="eastAsia" w:ascii="宋体" w:hAnsi="宋体" w:cs="宋体"/>
                <w:b w:val="0"/>
                <w:bCs w:val="0"/>
                <w:sz w:val="24"/>
                <w:szCs w:val="24"/>
                <w:highlight w:val="none"/>
                <w:u w:val="none"/>
              </w:rPr>
              <w:t>日</w:t>
            </w:r>
            <w:r>
              <w:rPr>
                <w:rFonts w:hint="eastAsia" w:ascii="宋体" w:hAnsi="宋体" w:cs="宋体"/>
                <w:sz w:val="24"/>
                <w:szCs w:val="24"/>
                <w:highlight w:val="none"/>
              </w:rPr>
              <w:t>16:00时前，</w:t>
            </w:r>
            <w:r>
              <w:rPr>
                <w:rFonts w:hint="eastAsia" w:hAnsi="宋体" w:cs="宋体"/>
                <w:sz w:val="24"/>
                <w:highlight w:val="none"/>
              </w:rPr>
              <w:t>以电子邮件形式告知</w:t>
            </w:r>
            <w:r>
              <w:rPr>
                <w:rFonts w:hint="eastAsia" w:ascii="宋体" w:hAnsi="宋体" w:cs="宋体"/>
                <w:sz w:val="24"/>
                <w:szCs w:val="24"/>
                <w:highlight w:val="none"/>
              </w:rPr>
              <w:t>各报名投标供应商。</w:t>
            </w:r>
          </w:p>
        </w:tc>
      </w:tr>
      <w:tr w14:paraId="239F2D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759" w:type="dxa"/>
            <w:noWrap w:val="0"/>
            <w:vAlign w:val="center"/>
          </w:tcPr>
          <w:p w14:paraId="271E33C3">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7</w:t>
            </w:r>
          </w:p>
        </w:tc>
        <w:tc>
          <w:tcPr>
            <w:tcW w:w="8010" w:type="dxa"/>
            <w:noWrap w:val="0"/>
            <w:vAlign w:val="center"/>
          </w:tcPr>
          <w:p w14:paraId="3DF9F77C">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本项目无需递交投标保证金</w:t>
            </w:r>
          </w:p>
        </w:tc>
      </w:tr>
      <w:tr w14:paraId="02C62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trPr>
        <w:tc>
          <w:tcPr>
            <w:tcW w:w="759" w:type="dxa"/>
            <w:noWrap w:val="0"/>
            <w:vAlign w:val="center"/>
          </w:tcPr>
          <w:p w14:paraId="1E2D7239">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8</w:t>
            </w:r>
          </w:p>
        </w:tc>
        <w:tc>
          <w:tcPr>
            <w:tcW w:w="8010" w:type="dxa"/>
            <w:noWrap w:val="0"/>
            <w:vAlign w:val="center"/>
          </w:tcPr>
          <w:p w14:paraId="20BCAA79">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投标有效期：投标截止之日起90天</w:t>
            </w:r>
          </w:p>
        </w:tc>
      </w:tr>
      <w:tr w14:paraId="10966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0B574240">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9</w:t>
            </w:r>
          </w:p>
        </w:tc>
        <w:tc>
          <w:tcPr>
            <w:tcW w:w="8010" w:type="dxa"/>
            <w:noWrap w:val="0"/>
            <w:vAlign w:val="center"/>
          </w:tcPr>
          <w:p w14:paraId="4F2AD79B">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投标文件开始接收时间：</w:t>
            </w:r>
            <w:r>
              <w:rPr>
                <w:rFonts w:hint="eastAsia" w:ascii="宋体" w:hAnsi="宋体" w:cs="宋体"/>
                <w:b w:val="0"/>
                <w:bCs w:val="0"/>
                <w:sz w:val="24"/>
                <w:szCs w:val="24"/>
                <w:highlight w:val="none"/>
                <w:u w:val="none"/>
                <w:lang w:eastAsia="zh-CN"/>
              </w:rPr>
              <w:t>2025年</w:t>
            </w:r>
            <w:r>
              <w:rPr>
                <w:rFonts w:hint="eastAsia" w:ascii="宋体" w:hAnsi="宋体" w:cs="宋体"/>
                <w:b w:val="0"/>
                <w:bCs w:val="0"/>
                <w:sz w:val="24"/>
                <w:szCs w:val="24"/>
                <w:highlight w:val="none"/>
                <w:u w:val="none"/>
                <w:lang w:val="en-US" w:eastAsia="zh-CN"/>
              </w:rPr>
              <w:t xml:space="preserve"> 1 月 26 日</w:t>
            </w:r>
            <w:r>
              <w:rPr>
                <w:rFonts w:hint="eastAsia" w:ascii="宋体" w:hAnsi="宋体" w:cs="宋体"/>
                <w:sz w:val="24"/>
                <w:szCs w:val="24"/>
                <w:highlight w:val="none"/>
              </w:rPr>
              <w:t>9:00；</w:t>
            </w:r>
          </w:p>
          <w:p w14:paraId="21C7AD9C">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投标文件接收截止时间：</w:t>
            </w:r>
            <w:r>
              <w:rPr>
                <w:rFonts w:hint="eastAsia" w:ascii="宋体" w:hAnsi="宋体" w:cs="宋体"/>
                <w:b w:val="0"/>
                <w:bCs w:val="0"/>
                <w:sz w:val="24"/>
                <w:szCs w:val="24"/>
                <w:highlight w:val="none"/>
                <w:u w:val="none"/>
                <w:lang w:eastAsia="zh-CN"/>
              </w:rPr>
              <w:t>2025年</w:t>
            </w:r>
            <w:r>
              <w:rPr>
                <w:rFonts w:hint="eastAsia" w:ascii="宋体" w:hAnsi="宋体"/>
                <w:bCs/>
                <w:color w:val="auto"/>
                <w:sz w:val="24"/>
                <w:highlight w:val="none"/>
                <w:lang w:val="en-US" w:eastAsia="zh-CN"/>
              </w:rPr>
              <w:t xml:space="preserve"> 1 </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26 </w:t>
            </w:r>
            <w:r>
              <w:rPr>
                <w:rFonts w:hint="eastAsia" w:ascii="宋体" w:hAnsi="宋体"/>
                <w:bCs/>
                <w:color w:val="auto"/>
                <w:sz w:val="24"/>
                <w:highlight w:val="none"/>
              </w:rPr>
              <w:t>日</w:t>
            </w:r>
            <w:r>
              <w:rPr>
                <w:rFonts w:hint="eastAsia" w:ascii="宋体" w:hAnsi="宋体" w:cs="宋体"/>
                <w:sz w:val="24"/>
                <w:szCs w:val="24"/>
                <w:highlight w:val="none"/>
              </w:rPr>
              <w:t>9:30。</w:t>
            </w:r>
          </w:p>
          <w:p w14:paraId="1E68219F">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截止时间后的投标文件恕不接受。</w:t>
            </w:r>
          </w:p>
          <w:p w14:paraId="1E3DA1C0">
            <w:pPr>
              <w:pStyle w:val="232"/>
              <w:tabs>
                <w:tab w:val="left" w:pos="284"/>
              </w:tabs>
              <w:spacing w:before="0" w:beforeAutospacing="0" w:after="0" w:afterAutospacing="0" w:line="360" w:lineRule="auto"/>
              <w:rPr>
                <w:rFonts w:hint="eastAsia"/>
                <w:highlight w:val="none"/>
              </w:rPr>
            </w:pPr>
            <w:r>
              <w:rPr>
                <w:rFonts w:hint="eastAsia"/>
                <w:highlight w:val="none"/>
              </w:rPr>
              <w:t>投标方式：网上投标截止时间前苏采云投标客户端投标</w:t>
            </w:r>
          </w:p>
          <w:p w14:paraId="7ABCD443">
            <w:pPr>
              <w:pStyle w:val="232"/>
              <w:tabs>
                <w:tab w:val="left" w:pos="284"/>
              </w:tabs>
              <w:spacing w:before="0" w:beforeAutospacing="0" w:after="0" w:afterAutospacing="0" w:line="360" w:lineRule="auto"/>
              <w:rPr>
                <w:rFonts w:hint="eastAsia"/>
                <w:highlight w:val="none"/>
              </w:rPr>
            </w:pPr>
            <w:r>
              <w:rPr>
                <w:rFonts w:hint="eastAsia"/>
                <w:highlight w:val="none"/>
              </w:rPr>
              <w:t>投标地点：江苏省政府采购（苏采云）平台投标，线上不见面开标</w:t>
            </w:r>
          </w:p>
          <w:p w14:paraId="0748BE2B">
            <w:pPr>
              <w:tabs>
                <w:tab w:val="left" w:pos="360"/>
              </w:tabs>
              <w:spacing w:line="360" w:lineRule="auto"/>
              <w:rPr>
                <w:rFonts w:hint="eastAsia" w:ascii="宋体" w:hAnsi="宋体" w:cs="宋体"/>
                <w:sz w:val="24"/>
                <w:szCs w:val="24"/>
                <w:highlight w:val="none"/>
              </w:rPr>
            </w:pPr>
            <w:r>
              <w:rPr>
                <w:rFonts w:hint="eastAsia" w:ascii="宋体" w:hAnsi="宋体" w:cs="宋体"/>
                <w:sz w:val="24"/>
                <w:szCs w:val="24"/>
                <w:highlight w:val="none"/>
              </w:rPr>
              <w:t>网上投标解密时间：开启解密后半小时；</w:t>
            </w:r>
          </w:p>
          <w:p w14:paraId="055762BD">
            <w:pPr>
              <w:pStyle w:val="208"/>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特别提醒：</w:t>
            </w:r>
          </w:p>
          <w:p w14:paraId="67FFBED6">
            <w:pPr>
              <w:pStyle w:val="208"/>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7DABC3DB">
            <w:pPr>
              <w:pStyle w:val="208"/>
              <w:spacing w:line="360" w:lineRule="auto"/>
              <w:rPr>
                <w:rFonts w:hint="eastAsia" w:ascii="宋体" w:hAnsi="宋体" w:eastAsia="宋体" w:cs="宋体"/>
                <w:sz w:val="24"/>
                <w:szCs w:val="24"/>
                <w:highlight w:val="none"/>
              </w:rPr>
            </w:pPr>
            <w:r>
              <w:rPr>
                <w:rFonts w:hint="eastAsia" w:ascii="宋体" w:hAnsi="宋体" w:eastAsia="宋体" w:cs="宋体"/>
                <w:b/>
                <w:bCs w:val="0"/>
                <w:sz w:val="24"/>
                <w:szCs w:val="24"/>
                <w:highlight w:val="none"/>
              </w:rPr>
              <w:t>2、若资格审查中或评审过程中，采购人/代理机构/评标委员会对响应文件存在疑问，报价供应商被授权代表须在接到在线询标函后15分钟内，在开标界面在线以澄清函回复并签章；若报价供应商被授权代表未在规定时间内按上述要求</w:t>
            </w:r>
            <w:r>
              <w:rPr>
                <w:rFonts w:hint="eastAsia" w:ascii="宋体" w:hAnsi="宋体" w:eastAsia="宋体" w:cs="宋体"/>
                <w:b/>
                <w:bCs w:val="0"/>
                <w:sz w:val="24"/>
                <w:szCs w:val="24"/>
                <w:highlight w:val="none"/>
                <w:lang w:val="en-US" w:eastAsia="zh-CN"/>
              </w:rPr>
              <w:t>作</w:t>
            </w:r>
            <w:r>
              <w:rPr>
                <w:rFonts w:hint="eastAsia" w:ascii="宋体" w:hAnsi="宋体" w:eastAsia="宋体" w:cs="宋体"/>
                <w:b/>
                <w:bCs w:val="0"/>
                <w:sz w:val="24"/>
                <w:szCs w:val="24"/>
                <w:highlight w:val="none"/>
              </w:rPr>
              <w:t>出回复，则视为报价供应商默认资审结果或评审结果。</w:t>
            </w:r>
          </w:p>
        </w:tc>
      </w:tr>
      <w:tr w14:paraId="1FD6E7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2009A8B5">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10</w:t>
            </w:r>
          </w:p>
        </w:tc>
        <w:tc>
          <w:tcPr>
            <w:tcW w:w="8010" w:type="dxa"/>
            <w:noWrap w:val="0"/>
            <w:vAlign w:val="center"/>
          </w:tcPr>
          <w:p w14:paraId="488D0929">
            <w:pPr>
              <w:keepNext w:val="0"/>
              <w:keepLines w:val="0"/>
              <w:pageBreakBefore w:val="0"/>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开标时间：</w:t>
            </w:r>
            <w:r>
              <w:rPr>
                <w:rFonts w:hint="eastAsia" w:ascii="宋体" w:hAnsi="宋体" w:cs="宋体"/>
                <w:b w:val="0"/>
                <w:bCs w:val="0"/>
                <w:sz w:val="24"/>
                <w:szCs w:val="24"/>
                <w:highlight w:val="none"/>
                <w:u w:val="none"/>
              </w:rPr>
              <w:t>202</w:t>
            </w:r>
            <w:r>
              <w:rPr>
                <w:rFonts w:hint="eastAsia" w:ascii="宋体" w:hAnsi="宋体" w:cs="宋体"/>
                <w:b w:val="0"/>
                <w:bCs w:val="0"/>
                <w:sz w:val="24"/>
                <w:szCs w:val="24"/>
                <w:highlight w:val="none"/>
                <w:u w:val="none"/>
                <w:lang w:val="en-US" w:eastAsia="zh-CN"/>
              </w:rPr>
              <w:t>5</w:t>
            </w:r>
            <w:r>
              <w:rPr>
                <w:rFonts w:hint="eastAsia" w:ascii="宋体" w:hAnsi="宋体" w:cs="宋体"/>
                <w:b w:val="0"/>
                <w:bCs w:val="0"/>
                <w:sz w:val="24"/>
                <w:szCs w:val="24"/>
                <w:highlight w:val="none"/>
                <w:u w:val="none"/>
              </w:rPr>
              <w:t>年</w:t>
            </w:r>
            <w:r>
              <w:rPr>
                <w:rFonts w:hint="eastAsia" w:ascii="宋体" w:hAnsi="宋体"/>
                <w:bCs/>
                <w:color w:val="auto"/>
                <w:sz w:val="24"/>
                <w:highlight w:val="none"/>
                <w:lang w:val="en-US" w:eastAsia="zh-CN"/>
              </w:rPr>
              <w:t xml:space="preserve"> 1 </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26 </w:t>
            </w:r>
            <w:r>
              <w:rPr>
                <w:rFonts w:hint="eastAsia" w:ascii="宋体" w:hAnsi="宋体"/>
                <w:bCs/>
                <w:color w:val="auto"/>
                <w:sz w:val="24"/>
                <w:highlight w:val="none"/>
              </w:rPr>
              <w:t>日</w:t>
            </w:r>
            <w:r>
              <w:rPr>
                <w:rFonts w:hint="eastAsia" w:ascii="宋体" w:hAnsi="宋体" w:cs="宋体"/>
                <w:b/>
                <w:bCs/>
                <w:sz w:val="24"/>
                <w:szCs w:val="24"/>
                <w:highlight w:val="none"/>
                <w:u w:val="none"/>
              </w:rPr>
              <w:t>9:30</w:t>
            </w:r>
          </w:p>
          <w:p w14:paraId="783E4296">
            <w:pPr>
              <w:keepNext w:val="0"/>
              <w:keepLines w:val="0"/>
              <w:pageBreakBefore w:val="0"/>
              <w:tabs>
                <w:tab w:val="left" w:pos="360"/>
              </w:tabs>
              <w:spacing w:line="360" w:lineRule="auto"/>
              <w:rPr>
                <w:rFonts w:hint="eastAsia" w:ascii="宋体" w:hAnsi="宋体" w:cs="宋体"/>
                <w:sz w:val="24"/>
                <w:szCs w:val="24"/>
                <w:highlight w:val="none"/>
              </w:rPr>
            </w:pPr>
            <w:r>
              <w:rPr>
                <w:rFonts w:hint="eastAsia" w:ascii="宋体" w:hAnsi="宋体" w:cs="宋体"/>
                <w:sz w:val="24"/>
                <w:szCs w:val="24"/>
                <w:highlight w:val="none"/>
              </w:rPr>
              <w:t>开标地点：“苏采云”系统（网址：http://jszfcg.jsczt.cn/）“开标大厅”</w:t>
            </w:r>
          </w:p>
        </w:tc>
      </w:tr>
      <w:tr w14:paraId="34EE71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7F9E11BC">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11</w:t>
            </w:r>
          </w:p>
        </w:tc>
        <w:tc>
          <w:tcPr>
            <w:tcW w:w="8010" w:type="dxa"/>
            <w:noWrap w:val="0"/>
            <w:vAlign w:val="center"/>
          </w:tcPr>
          <w:p w14:paraId="4C812311">
            <w:pPr>
              <w:keepNext w:val="0"/>
              <w:keepLines w:val="0"/>
              <w:pageBreakBefore w:val="0"/>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确定中标单位时间：</w:t>
            </w:r>
            <w:r>
              <w:rPr>
                <w:rFonts w:hint="eastAsia" w:ascii="宋体" w:hAnsi="宋体" w:cs="宋体"/>
                <w:b w:val="0"/>
                <w:bCs w:val="0"/>
                <w:sz w:val="24"/>
                <w:szCs w:val="24"/>
                <w:highlight w:val="none"/>
                <w:u w:val="none"/>
              </w:rPr>
              <w:t>202</w:t>
            </w:r>
            <w:r>
              <w:rPr>
                <w:rFonts w:hint="eastAsia" w:ascii="宋体" w:hAnsi="宋体" w:cs="宋体"/>
                <w:b w:val="0"/>
                <w:bCs w:val="0"/>
                <w:sz w:val="24"/>
                <w:szCs w:val="24"/>
                <w:highlight w:val="none"/>
                <w:u w:val="none"/>
                <w:lang w:val="en-US" w:eastAsia="zh-CN"/>
              </w:rPr>
              <w:t>5</w:t>
            </w:r>
            <w:r>
              <w:rPr>
                <w:rFonts w:hint="eastAsia" w:ascii="宋体" w:hAnsi="宋体" w:cs="宋体"/>
                <w:b w:val="0"/>
                <w:bCs w:val="0"/>
                <w:sz w:val="24"/>
                <w:szCs w:val="24"/>
                <w:highlight w:val="none"/>
                <w:u w:val="none"/>
              </w:rPr>
              <w:t>年</w:t>
            </w:r>
            <w:r>
              <w:rPr>
                <w:rFonts w:hint="eastAsia" w:ascii="宋体" w:hAnsi="宋体"/>
                <w:bCs/>
                <w:color w:val="auto"/>
                <w:sz w:val="24"/>
                <w:highlight w:val="none"/>
                <w:lang w:val="en-US" w:eastAsia="zh-CN"/>
              </w:rPr>
              <w:t xml:space="preserve"> 1 </w:t>
            </w:r>
            <w:r>
              <w:rPr>
                <w:rFonts w:hint="eastAsia" w:ascii="宋体" w:hAnsi="宋体"/>
                <w:bCs/>
                <w:color w:val="auto"/>
                <w:sz w:val="24"/>
                <w:highlight w:val="none"/>
              </w:rPr>
              <w:t>月</w:t>
            </w:r>
            <w:r>
              <w:rPr>
                <w:rFonts w:hint="eastAsia" w:ascii="宋体" w:hAnsi="宋体"/>
                <w:bCs/>
                <w:color w:val="auto"/>
                <w:sz w:val="24"/>
                <w:highlight w:val="none"/>
                <w:lang w:val="en-US" w:eastAsia="zh-CN"/>
              </w:rPr>
              <w:t xml:space="preserve"> 26 </w:t>
            </w:r>
            <w:r>
              <w:rPr>
                <w:rFonts w:hint="eastAsia" w:ascii="宋体" w:hAnsi="宋体"/>
                <w:bCs/>
                <w:color w:val="auto"/>
                <w:sz w:val="24"/>
                <w:highlight w:val="none"/>
              </w:rPr>
              <w:t>日</w:t>
            </w:r>
          </w:p>
          <w:p w14:paraId="09911ABF">
            <w:pPr>
              <w:keepNext w:val="0"/>
              <w:keepLines w:val="0"/>
              <w:pageBreakBefore w:val="0"/>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确定中标单位地点：“苏采云”系统（网址：http://jszfcg.jsczt.cn/）“开标大厅”</w:t>
            </w:r>
          </w:p>
        </w:tc>
      </w:tr>
      <w:tr w14:paraId="0A9591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3" w:hRule="atLeast"/>
        </w:trPr>
        <w:tc>
          <w:tcPr>
            <w:tcW w:w="759" w:type="dxa"/>
            <w:noWrap w:val="0"/>
            <w:vAlign w:val="center"/>
          </w:tcPr>
          <w:p w14:paraId="5F86C134">
            <w:pPr>
              <w:widowControl/>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12</w:t>
            </w:r>
          </w:p>
        </w:tc>
        <w:tc>
          <w:tcPr>
            <w:tcW w:w="8010" w:type="dxa"/>
            <w:noWrap w:val="0"/>
            <w:vAlign w:val="center"/>
          </w:tcPr>
          <w:p w14:paraId="7FC727CD">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投标文件制作要求：</w:t>
            </w:r>
          </w:p>
          <w:p w14:paraId="0C221235">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1、本项目采用线上电子开评标，供应商在开标截止时间前网上上传电子投标文件。</w:t>
            </w:r>
          </w:p>
          <w:p w14:paraId="6BA34278">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2、开标当天请供应商联系人保持通讯畅通。</w:t>
            </w:r>
          </w:p>
          <w:p w14:paraId="121DA205">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3、供应商请仔细阅读供应商注册流程和采购文件中关于电子开评标等相关事项，如有问题可发送邮件或电话咨询。</w:t>
            </w:r>
          </w:p>
          <w:p w14:paraId="41ED2B43">
            <w:pPr>
              <w:widowControl/>
              <w:spacing w:line="360" w:lineRule="auto"/>
              <w:rPr>
                <w:rFonts w:hint="eastAsia" w:ascii="宋体" w:hAnsi="宋体" w:cs="宋体"/>
                <w:sz w:val="24"/>
                <w:szCs w:val="24"/>
                <w:highlight w:val="none"/>
              </w:rPr>
            </w:pPr>
            <w:r>
              <w:rPr>
                <w:rFonts w:hint="eastAsia" w:ascii="宋体" w:hAnsi="宋体" w:cs="宋体"/>
                <w:sz w:val="24"/>
                <w:szCs w:val="24"/>
                <w:highlight w:val="none"/>
              </w:rPr>
              <w:t>4、本次采购采用“苏采云”系统进行采购活动，招标文件发布、报价、评审和中标结果发布全程电子化。</w:t>
            </w:r>
          </w:p>
          <w:p w14:paraId="61E83301">
            <w:pPr>
              <w:widowControl/>
              <w:spacing w:line="360" w:lineRule="auto"/>
              <w:rPr>
                <w:rFonts w:hint="eastAsia" w:ascii="宋体" w:hAnsi="宋体" w:cs="宋体"/>
                <w:sz w:val="24"/>
                <w:szCs w:val="24"/>
                <w:highlight w:val="none"/>
              </w:rPr>
            </w:pPr>
            <w:r>
              <w:rPr>
                <w:rFonts w:hint="eastAsia" w:ascii="宋体" w:hAnsi="宋体" w:cs="宋体"/>
                <w:b/>
                <w:sz w:val="24"/>
                <w:szCs w:val="24"/>
                <w:highlight w:val="none"/>
              </w:rPr>
              <w:t>5、中标供应商在收到中标通知书后与采购人签订合同前，必须提供与系统中电子投标文件一致的纸质投标文件一式两份（一正</w:t>
            </w:r>
            <w:r>
              <w:rPr>
                <w:rFonts w:hint="eastAsia" w:ascii="宋体" w:hAnsi="宋体" w:cs="宋体"/>
                <w:b/>
                <w:sz w:val="24"/>
                <w:szCs w:val="24"/>
                <w:highlight w:val="none"/>
                <w:lang w:val="en-US" w:eastAsia="zh-CN"/>
              </w:rPr>
              <w:t>两</w:t>
            </w:r>
            <w:r>
              <w:rPr>
                <w:rFonts w:hint="eastAsia" w:ascii="宋体" w:hAnsi="宋体" w:cs="宋体"/>
                <w:b/>
                <w:sz w:val="24"/>
                <w:szCs w:val="24"/>
                <w:highlight w:val="none"/>
              </w:rPr>
              <w:t>副）。</w:t>
            </w:r>
          </w:p>
        </w:tc>
      </w:tr>
      <w:tr w14:paraId="7BA57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091289E4">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13</w:t>
            </w:r>
          </w:p>
        </w:tc>
        <w:tc>
          <w:tcPr>
            <w:tcW w:w="8010" w:type="dxa"/>
            <w:noWrap w:val="0"/>
            <w:vAlign w:val="center"/>
          </w:tcPr>
          <w:p w14:paraId="48369BF2">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有关本次采购活动程序方面的问题，可来人、来函（传真）或电话联系。</w:t>
            </w:r>
          </w:p>
          <w:p w14:paraId="246DDADF">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采购人：无锡市滨湖区太湖街道办事处</w:t>
            </w:r>
          </w:p>
          <w:p w14:paraId="2EAACE49">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联系地址：</w:t>
            </w:r>
            <w:r>
              <w:rPr>
                <w:rFonts w:hint="default" w:ascii="宋体" w:hAnsi="宋体" w:cs="宋体"/>
                <w:bCs/>
                <w:sz w:val="24"/>
                <w:szCs w:val="24"/>
                <w:highlight w:val="none"/>
                <w:lang w:eastAsia="zh-CN"/>
              </w:rPr>
              <w:t>无锡市滨湖区太湖街道周新东路58号</w:t>
            </w:r>
          </w:p>
          <w:p w14:paraId="3DF86CD2">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采购单位联系人：</w:t>
            </w:r>
            <w:r>
              <w:rPr>
                <w:rFonts w:hint="default" w:ascii="宋体" w:hAnsi="宋体" w:cs="宋体"/>
                <w:bCs/>
                <w:sz w:val="24"/>
                <w:szCs w:val="24"/>
                <w:highlight w:val="none"/>
                <w:lang w:eastAsia="zh-CN"/>
              </w:rPr>
              <w:t>吴舒媛 </w:t>
            </w:r>
          </w:p>
          <w:p w14:paraId="5F7AEB77">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联系电话：</w:t>
            </w:r>
            <w:r>
              <w:rPr>
                <w:rFonts w:hint="default" w:ascii="宋体" w:hAnsi="宋体" w:cs="宋体"/>
                <w:bCs/>
                <w:sz w:val="24"/>
                <w:szCs w:val="24"/>
                <w:highlight w:val="none"/>
                <w:lang w:eastAsia="zh-CN"/>
              </w:rPr>
              <w:t>0510-85070118</w:t>
            </w:r>
          </w:p>
          <w:p w14:paraId="450A6272">
            <w:pPr>
              <w:widowControl/>
              <w:spacing w:line="360" w:lineRule="auto"/>
              <w:jc w:val="left"/>
              <w:rPr>
                <w:rFonts w:hint="eastAsia" w:ascii="宋体" w:hAnsi="宋体" w:cs="宋体"/>
                <w:bCs/>
                <w:sz w:val="24"/>
                <w:szCs w:val="24"/>
                <w:highlight w:val="none"/>
                <w:lang w:val="zh-CN" w:eastAsia="zh-CN"/>
              </w:rPr>
            </w:pPr>
            <w:r>
              <w:rPr>
                <w:rFonts w:hint="eastAsia" w:ascii="宋体" w:hAnsi="宋体" w:cs="宋体"/>
                <w:bCs/>
                <w:sz w:val="24"/>
                <w:szCs w:val="24"/>
                <w:highlight w:val="none"/>
                <w:lang w:val="zh-CN" w:eastAsia="zh-CN"/>
              </w:rPr>
              <w:t>采购代理机构：</w:t>
            </w:r>
            <w:r>
              <w:rPr>
                <w:rFonts w:hint="eastAsia" w:ascii="宋体" w:hAnsi="宋体" w:cs="宋体"/>
                <w:bCs/>
                <w:sz w:val="24"/>
                <w:szCs w:val="24"/>
                <w:highlight w:val="none"/>
                <w:lang w:eastAsia="zh-CN"/>
              </w:rPr>
              <w:t>江苏久格工程项目管理有限公司</w:t>
            </w:r>
          </w:p>
          <w:p w14:paraId="4B90FF85">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联系人：</w:t>
            </w:r>
            <w:r>
              <w:rPr>
                <w:rFonts w:hint="eastAsia" w:ascii="宋体" w:hAnsi="宋体" w:cs="宋体"/>
                <w:bCs/>
                <w:sz w:val="24"/>
                <w:szCs w:val="24"/>
                <w:highlight w:val="none"/>
                <w:lang w:val="en-US" w:eastAsia="zh-CN"/>
              </w:rPr>
              <w:t>施程成、魏烁权</w:t>
            </w:r>
          </w:p>
          <w:p w14:paraId="15AC5EF6">
            <w:pPr>
              <w:widowControl/>
              <w:spacing w:line="360" w:lineRule="auto"/>
              <w:jc w:val="left"/>
              <w:rPr>
                <w:rFonts w:hint="default" w:ascii="宋体" w:hAnsi="宋体" w:cs="宋体"/>
                <w:bCs/>
                <w:sz w:val="24"/>
                <w:szCs w:val="24"/>
                <w:highlight w:val="none"/>
                <w:lang w:val="en-US" w:eastAsia="zh-CN"/>
              </w:rPr>
            </w:pPr>
            <w:r>
              <w:rPr>
                <w:rFonts w:hint="eastAsia" w:ascii="宋体" w:hAnsi="宋体" w:cs="宋体"/>
                <w:bCs/>
                <w:sz w:val="24"/>
                <w:szCs w:val="24"/>
                <w:highlight w:val="none"/>
                <w:lang w:eastAsia="zh-CN"/>
              </w:rPr>
              <w:t>联系电话：</w:t>
            </w:r>
            <w:r>
              <w:rPr>
                <w:rFonts w:hint="eastAsia" w:ascii="宋体" w:hAnsi="宋体" w:cs="宋体"/>
                <w:bCs/>
                <w:sz w:val="24"/>
                <w:szCs w:val="24"/>
                <w:highlight w:val="none"/>
                <w:lang w:val="en-US" w:eastAsia="zh-CN"/>
              </w:rPr>
              <w:t>18168891022</w:t>
            </w:r>
          </w:p>
          <w:p w14:paraId="2066506E">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联系地址：</w:t>
            </w:r>
            <w:r>
              <w:rPr>
                <w:rFonts w:hint="eastAsia" w:ascii="宋体" w:hAnsi="宋体" w:cs="宋体"/>
                <w:bCs/>
                <w:sz w:val="24"/>
                <w:szCs w:val="24"/>
                <w:highlight w:val="none"/>
                <w:lang w:val="zh-CN" w:eastAsia="zh-CN"/>
              </w:rPr>
              <w:t xml:space="preserve">无锡市滨湖区建筑西路586号13楼 </w:t>
            </w:r>
          </w:p>
          <w:p w14:paraId="1CFF849F">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邮政编码：214000</w:t>
            </w:r>
          </w:p>
          <w:p w14:paraId="6C8BCD6A">
            <w:pPr>
              <w:widowControl/>
              <w:spacing w:line="360" w:lineRule="auto"/>
              <w:jc w:val="left"/>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电子邮件地址：</w:t>
            </w:r>
            <w:r>
              <w:rPr>
                <w:rFonts w:hint="eastAsia" w:ascii="宋体" w:hAnsi="宋体" w:cs="宋体"/>
                <w:bCs/>
                <w:sz w:val="24"/>
                <w:szCs w:val="24"/>
                <w:highlight w:val="none"/>
                <w:lang w:val="en-US" w:eastAsia="zh-CN"/>
              </w:rPr>
              <w:t>714820781@qq.com</w:t>
            </w:r>
          </w:p>
        </w:tc>
      </w:tr>
      <w:tr w14:paraId="68E2B0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59" w:type="dxa"/>
            <w:noWrap w:val="0"/>
            <w:vAlign w:val="center"/>
          </w:tcPr>
          <w:p w14:paraId="60FC5706">
            <w:pPr>
              <w:widowControl/>
              <w:spacing w:line="360" w:lineRule="auto"/>
              <w:jc w:val="center"/>
              <w:rPr>
                <w:rFonts w:hint="eastAsia" w:ascii="宋体" w:hAnsi="宋体" w:cs="宋体"/>
                <w:sz w:val="24"/>
                <w:szCs w:val="24"/>
                <w:highlight w:val="none"/>
                <w:lang w:val="zh-CN"/>
              </w:rPr>
            </w:pPr>
            <w:r>
              <w:rPr>
                <w:rFonts w:hint="eastAsia" w:ascii="宋体" w:hAnsi="宋体" w:cs="宋体"/>
                <w:sz w:val="24"/>
                <w:szCs w:val="24"/>
                <w:highlight w:val="none"/>
                <w:lang w:val="zh-CN"/>
              </w:rPr>
              <w:t>14</w:t>
            </w:r>
          </w:p>
        </w:tc>
        <w:tc>
          <w:tcPr>
            <w:tcW w:w="8010" w:type="dxa"/>
            <w:noWrap w:val="0"/>
            <w:vAlign w:val="center"/>
          </w:tcPr>
          <w:p w14:paraId="2F16CC20">
            <w:pPr>
              <w:widowControl/>
              <w:spacing w:line="360" w:lineRule="auto"/>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潜在投标供应商访问江苏省政府采购（苏采云）平台的网络地址和方法：</w:t>
            </w:r>
          </w:p>
          <w:p w14:paraId="3B28E034">
            <w:pPr>
              <w:keepNext w:val="0"/>
              <w:keepLines w:val="0"/>
              <w:pageBreakBefore w:val="0"/>
              <w:widowControl/>
              <w:numPr>
                <w:ilvl w:val="0"/>
                <w:numId w:val="2"/>
              </w:numPr>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请有意参加本项目投标的供应商按以下流程进行操作：</w:t>
            </w:r>
          </w:p>
          <w:p w14:paraId="4E750297">
            <w:pPr>
              <w:keepNext w:val="0"/>
              <w:keepLines w:val="0"/>
              <w:pageBreakBefore w:val="0"/>
              <w:widowControl/>
              <w:numPr>
                <w:ilvl w:val="0"/>
                <w:numId w:val="0"/>
              </w:numPr>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（1）访问“无锡政府采购网”点击“江苏省政府采购（苏采云）平台”——“用户注册”按钮进入注册界面进行账号注册并填写申请信息,也可以直接通过http://jszfcg.jscz.gov.cn/jszc/register进入注册界面。</w:t>
            </w:r>
          </w:p>
          <w:p w14:paraId="5174BBBB">
            <w:pPr>
              <w:keepNext w:val="0"/>
              <w:keepLines w:val="0"/>
              <w:pageBreakBefore w:val="0"/>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（2）领取CA：</w:t>
            </w:r>
          </w:p>
          <w:p w14:paraId="19DCB458">
            <w:pPr>
              <w:keepNext w:val="0"/>
              <w:keepLines w:val="0"/>
              <w:pageBreakBefore w:val="0"/>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报价供应商应及时办理江苏省电子政务证书认证中心CA证书与电子签章手续，政府采购交易系统原CA须更换为江苏省电子政务证书认证中心CA，以确保全流程电子化政府采购活动的顺利进行。办理“意源”CA数字证书和“方正”电子签章（办理地址：无锡市滨湖区观山路市民中心12号楼2楼公共资源交易大厅9号10号窗口），办理手续及流程详见http://jsxcmm.com/help/gys.html，技术服务电话：0510-81827781（服务时间：工作日 9:00-11:30,13:00-17:00）</w:t>
            </w:r>
          </w:p>
          <w:p w14:paraId="05B3C63B">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（3）CA驱动下载：</w:t>
            </w:r>
          </w:p>
          <w:p w14:paraId="1A3EB709">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在“江苏省政府采购（苏采云）平台”账号登</w:t>
            </w:r>
            <w:r>
              <w:rPr>
                <w:rFonts w:hint="eastAsia" w:ascii="宋体" w:hAnsi="宋体" w:cs="宋体"/>
                <w:sz w:val="24"/>
                <w:szCs w:val="24"/>
                <w:highlight w:val="none"/>
                <w:lang w:val="en-US" w:eastAsia="zh-CN"/>
              </w:rPr>
              <w:t>录</w:t>
            </w:r>
            <w:r>
              <w:rPr>
                <w:rFonts w:hint="eastAsia" w:ascii="宋体" w:hAnsi="宋体" w:cs="宋体"/>
                <w:sz w:val="24"/>
                <w:szCs w:val="24"/>
                <w:highlight w:val="none"/>
                <w:lang w:val="zh-CN"/>
              </w:rPr>
              <w:t>页面，点击“驱动下载”链接中的“政务CA、方正签章控件驱动安装包及安装说明”可以直接下载驱动安装包，安装包中附有驱动安装手册。</w:t>
            </w:r>
          </w:p>
          <w:p w14:paraId="61E979A8">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4）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p>
          <w:p w14:paraId="6AFC9218">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（5）采购文件（后缀名为“.kedt”）、“苏采云”系统供应商操作手册及政府采购客户端工具也可通过“苏采云”系统--已参与项目--报名详情页面内相应链接进行下载。</w:t>
            </w:r>
          </w:p>
          <w:p w14:paraId="4660B874">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p>
          <w:p w14:paraId="3B62A095">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（7）采购代理机构将数据电文形式的采购文件加载至“苏采云”系统，供潜在供应商下载或者查阅。</w:t>
            </w:r>
          </w:p>
          <w:p w14:paraId="43CBEAC6">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（8）苏采云系统应使用谷歌浏览器参与不见面开标。</w:t>
            </w:r>
          </w:p>
          <w:p w14:paraId="7D741623">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2、供应商应按上述要求提供相关材料及注册登记信息，所提供的材料应均是真实的、准确的，若有违背，供应商自行承担由此而产生的一切后果。如供应商未按上述要求操作，由此所产生的损失及风险由供应商自行承担。具体操作步骤详见《“苏采云”系统供应商操作手册》（以下简称《操作手册》），下载地址：无锡市政府采购网——资料下载——苏采云——“苏采云”系统供应商操作手册。技术支持QQ：孙先生：442456465；王先生：1476328133。</w:t>
            </w:r>
          </w:p>
          <w:p w14:paraId="2D9FBC7C">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3、有关本次招标的事项若存在变动或修改，敬请及时关注“无锡政府采购网”、“江苏政府采购网”发布的信息。</w:t>
            </w:r>
          </w:p>
          <w:p w14:paraId="252F78D0">
            <w:pPr>
              <w:widowControl/>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4、如投标人未按上述要求操作，由此所产生的损失及风险由投标人自行承担。</w:t>
            </w:r>
          </w:p>
        </w:tc>
      </w:tr>
    </w:tbl>
    <w:p w14:paraId="7F2E06A8">
      <w:pPr>
        <w:pStyle w:val="237"/>
        <w:ind w:left="0" w:firstLine="0"/>
        <w:rPr>
          <w:rFonts w:hint="eastAsia"/>
          <w:highlight w:val="none"/>
        </w:rPr>
      </w:pPr>
    </w:p>
    <w:p w14:paraId="7CDE2AB6">
      <w:pPr>
        <w:spacing w:line="360" w:lineRule="auto"/>
        <w:jc w:val="center"/>
        <w:rPr>
          <w:rStyle w:val="197"/>
          <w:rFonts w:hint="eastAsia"/>
          <w:highlight w:val="none"/>
        </w:rPr>
        <w:sectPr>
          <w:footerReference r:id="rId11" w:type="default"/>
          <w:pgSz w:w="11906" w:h="16838"/>
          <w:pgMar w:top="1440" w:right="1800" w:bottom="1440" w:left="1800" w:header="851" w:footer="992" w:gutter="0"/>
          <w:cols w:space="720" w:num="1"/>
          <w:docGrid w:linePitch="360" w:charSpace="0"/>
        </w:sectPr>
      </w:pPr>
      <w:bookmarkStart w:id="18" w:name="_Toc23923"/>
    </w:p>
    <w:p w14:paraId="140E6A76">
      <w:pPr>
        <w:spacing w:line="360" w:lineRule="auto"/>
        <w:jc w:val="center"/>
        <w:outlineLvl w:val="0"/>
        <w:rPr>
          <w:rFonts w:hint="eastAsia" w:hAnsi="宋体" w:cs="宋体"/>
          <w:b/>
          <w:bCs/>
          <w:sz w:val="32"/>
          <w:szCs w:val="32"/>
          <w:highlight w:val="none"/>
        </w:rPr>
      </w:pPr>
      <w:bookmarkStart w:id="19" w:name="_Toc9899"/>
      <w:r>
        <w:rPr>
          <w:rFonts w:hint="eastAsia" w:hAnsi="宋体" w:cs="宋体"/>
          <w:b/>
          <w:bCs/>
          <w:sz w:val="32"/>
          <w:szCs w:val="32"/>
          <w:highlight w:val="none"/>
        </w:rPr>
        <w:t>二、投标人须知</w:t>
      </w:r>
      <w:bookmarkEnd w:id="18"/>
      <w:bookmarkEnd w:id="19"/>
    </w:p>
    <w:p w14:paraId="5B3FE67F">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(一)遵循原则：</w:t>
      </w:r>
    </w:p>
    <w:p w14:paraId="49CE9FB8">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公开透明原则、公平竞争原则、公正原则和诚实信用原则。</w:t>
      </w:r>
    </w:p>
    <w:p w14:paraId="7B6ECF7E">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(二)招标文件：</w:t>
      </w:r>
    </w:p>
    <w:p w14:paraId="2FAAAFE5">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1．招标文件包括本文件目录所列全部内容，投标人应仔细阅读，并在投标文件中充分响应招标文件的所有要求。</w:t>
      </w:r>
    </w:p>
    <w:p w14:paraId="0E94C243">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潜在投标人可在项目招标公告附件中查看公开招标文件，如确定投标，必须在苏采云平台（http://jszfcg.jscz.gov.cn/jszc/login）中免费下载公开招标文件[“无锡政府采购网--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p>
    <w:p w14:paraId="4C0BB2B4">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3．投标人一旦参加本项目投标，即表明承诺接受了本招标文件中的所有条件和规定。</w:t>
      </w:r>
    </w:p>
    <w:p w14:paraId="2AFCF3E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4．招标文件仅作为本次招投标使用。</w:t>
      </w:r>
    </w:p>
    <w:p w14:paraId="6BE4F17C">
      <w:pPr>
        <w:pStyle w:val="41"/>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5．招标文件中的“法定代表人”是指投标人的营业执照或相关部门的登记证明文件中的“法定代表人”或“负责人”。</w:t>
      </w:r>
    </w:p>
    <w:p w14:paraId="63CB4751">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(三)招标文件的解释：</w:t>
      </w:r>
    </w:p>
    <w:p w14:paraId="1197EE2F">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本文件的最终解释权归采购人及</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w:t>
      </w:r>
    </w:p>
    <w:p w14:paraId="3AA4706E">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(四)招标文件的补充或修正：</w:t>
      </w:r>
    </w:p>
    <w:p w14:paraId="66E1C7D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1．采购人或采购代理机构可在投标截止时间15日前对招标文件进行必要的澄清或者修改，不足15日的，将顺延提交投标文件的截止时间。</w:t>
      </w:r>
    </w:p>
    <w:p w14:paraId="6BC6C99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2．如需对招标文件进行澄清或修正，</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将无锡政府采购网和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相关要求，而造成的损失及风险（包括但不限于未中标）由投标人自行承担。</w:t>
      </w:r>
    </w:p>
    <w:p w14:paraId="11462F97">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将在收到符合上述要求的书面质疑后七个工作日内，对质疑内容</w:t>
      </w:r>
      <w:r>
        <w:rPr>
          <w:rFonts w:hint="eastAsia" w:ascii="宋体" w:hAnsi="宋体" w:cs="宋体"/>
          <w:bCs/>
          <w:sz w:val="24"/>
          <w:szCs w:val="24"/>
          <w:highlight w:val="none"/>
          <w:lang w:val="en-US" w:eastAsia="zh-CN"/>
        </w:rPr>
        <w:t>作</w:t>
      </w:r>
      <w:r>
        <w:rPr>
          <w:rFonts w:hint="eastAsia" w:ascii="宋体" w:hAnsi="宋体" w:cs="宋体"/>
          <w:bCs/>
          <w:sz w:val="24"/>
          <w:szCs w:val="24"/>
          <w:highlight w:val="none"/>
        </w:rPr>
        <w:t>出答复。投标人在法定质疑期限外送达的质疑函或法定质疑期限内送达的质疑函不符合上述要求的均为无效质疑，</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对无效质疑不予受理。</w:t>
      </w:r>
    </w:p>
    <w:p w14:paraId="13C95C14">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(五)投标文件的组成</w:t>
      </w:r>
      <w:r>
        <w:rPr>
          <w:rFonts w:hint="eastAsia" w:ascii="宋体" w:hAnsi="宋体" w:cs="宋体"/>
          <w:b/>
          <w:sz w:val="24"/>
          <w:szCs w:val="24"/>
          <w:highlight w:val="none"/>
        </w:rPr>
        <w:t>（相应内容上传至投标客户端）</w:t>
      </w:r>
      <w:r>
        <w:rPr>
          <w:rFonts w:hint="eastAsia" w:ascii="宋体" w:hAnsi="宋体" w:cs="宋体"/>
          <w:bCs/>
          <w:sz w:val="24"/>
          <w:szCs w:val="24"/>
          <w:highlight w:val="none"/>
        </w:rPr>
        <w:t>：</w:t>
      </w:r>
    </w:p>
    <w:p w14:paraId="39EF0511">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1．投标函</w:t>
      </w:r>
      <w:r>
        <w:rPr>
          <w:rFonts w:hint="eastAsia" w:ascii="宋体" w:hAnsi="宋体" w:cs="宋体"/>
          <w:b/>
          <w:bCs/>
          <w:sz w:val="24"/>
          <w:szCs w:val="24"/>
          <w:highlight w:val="none"/>
        </w:rPr>
        <w:t>（格式见附件）</w:t>
      </w:r>
      <w:r>
        <w:rPr>
          <w:rFonts w:hint="eastAsia" w:ascii="宋体" w:hAnsi="宋体" w:cs="宋体"/>
          <w:bCs/>
          <w:sz w:val="24"/>
          <w:szCs w:val="24"/>
          <w:highlight w:val="none"/>
        </w:rPr>
        <w:t>原件扫描件；</w:t>
      </w:r>
    </w:p>
    <w:p w14:paraId="73F6A15A">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2．资格、资信证明文件：</w:t>
      </w:r>
    </w:p>
    <w:p w14:paraId="134AF9ED">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（1）关于资格的声明函</w:t>
      </w:r>
      <w:r>
        <w:rPr>
          <w:rFonts w:hint="eastAsia" w:ascii="宋体" w:hAnsi="宋体" w:cs="宋体"/>
          <w:b/>
          <w:bCs/>
          <w:sz w:val="24"/>
          <w:szCs w:val="24"/>
          <w:highlight w:val="none"/>
        </w:rPr>
        <w:t>（格式见附件）</w:t>
      </w:r>
      <w:r>
        <w:rPr>
          <w:rFonts w:hint="eastAsia" w:ascii="宋体" w:hAnsi="宋体" w:cs="宋体"/>
          <w:bCs/>
          <w:sz w:val="24"/>
          <w:szCs w:val="24"/>
          <w:highlight w:val="none"/>
        </w:rPr>
        <w:t>原件扫描件；</w:t>
      </w:r>
    </w:p>
    <w:p w14:paraId="24B4BB85">
      <w:pPr>
        <w:tabs>
          <w:tab w:val="left" w:pos="945"/>
          <w:tab w:val="left" w:pos="1276"/>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（2）具有独立承担民事责任能力的投标人营业执照或相关部门的登记证明文件原件扫描件；</w:t>
      </w:r>
    </w:p>
    <w:p w14:paraId="2EA69DD8">
      <w:pPr>
        <w:tabs>
          <w:tab w:val="left" w:pos="945"/>
          <w:tab w:val="left" w:pos="126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（3）投标人法定代表人授权委托书</w:t>
      </w:r>
      <w:r>
        <w:rPr>
          <w:rFonts w:hint="eastAsia" w:ascii="宋体" w:hAnsi="宋体" w:cs="宋体"/>
          <w:b/>
          <w:bCs/>
          <w:sz w:val="24"/>
          <w:szCs w:val="24"/>
          <w:highlight w:val="none"/>
        </w:rPr>
        <w:t>（格式见附件，法定代表人亲自参加投标的除外）</w:t>
      </w:r>
      <w:r>
        <w:rPr>
          <w:rFonts w:hint="eastAsia" w:ascii="宋体" w:hAnsi="宋体" w:cs="宋体"/>
          <w:bCs/>
          <w:sz w:val="24"/>
          <w:szCs w:val="24"/>
          <w:highlight w:val="none"/>
        </w:rPr>
        <w:t>原件扫描件；</w:t>
      </w:r>
    </w:p>
    <w:p w14:paraId="24A2DC60">
      <w:pPr>
        <w:tabs>
          <w:tab w:val="left" w:pos="945"/>
          <w:tab w:val="left" w:pos="1276"/>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（4）投标人法定代表人身份证原件扫描件（正、反面）；</w:t>
      </w:r>
    </w:p>
    <w:p w14:paraId="2824C8C3">
      <w:pPr>
        <w:tabs>
          <w:tab w:val="left" w:pos="945"/>
          <w:tab w:val="left" w:pos="1276"/>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（5）投标人法定代表人授权代表身份证</w:t>
      </w:r>
      <w:r>
        <w:rPr>
          <w:rFonts w:hint="eastAsia" w:ascii="宋体" w:hAnsi="宋体" w:cs="宋体"/>
          <w:sz w:val="24"/>
          <w:szCs w:val="24"/>
          <w:highlight w:val="none"/>
        </w:rPr>
        <w:t>原件扫描件</w:t>
      </w:r>
      <w:r>
        <w:rPr>
          <w:rFonts w:hint="eastAsia" w:ascii="宋体" w:hAnsi="宋体" w:cs="宋体"/>
          <w:bCs/>
          <w:sz w:val="24"/>
          <w:szCs w:val="24"/>
          <w:highlight w:val="none"/>
        </w:rPr>
        <w:t>（正、反面，法定代表人亲自参加投标的除外）；</w:t>
      </w:r>
    </w:p>
    <w:p w14:paraId="568DDADB">
      <w:pPr>
        <w:tabs>
          <w:tab w:val="left" w:pos="1050"/>
        </w:tabs>
        <w:spacing w:line="360" w:lineRule="auto"/>
        <w:ind w:firstLine="480"/>
        <w:rPr>
          <w:rFonts w:hint="eastAsia" w:ascii="宋体" w:hAnsi="宋体" w:cs="宋体"/>
          <w:bCs/>
          <w:sz w:val="24"/>
          <w:szCs w:val="24"/>
          <w:highlight w:val="none"/>
        </w:rPr>
      </w:pPr>
      <w:bookmarkStart w:id="20" w:name="_Hlk39128912"/>
      <w:r>
        <w:rPr>
          <w:rFonts w:hint="eastAsia" w:ascii="宋体" w:hAnsi="宋体" w:cs="宋体"/>
          <w:bCs/>
          <w:sz w:val="24"/>
          <w:szCs w:val="24"/>
          <w:highlight w:val="none"/>
        </w:rPr>
        <w:t>（6）投标人</w:t>
      </w:r>
      <w:r>
        <w:rPr>
          <w:rFonts w:hint="eastAsia" w:ascii="宋体" w:hAnsi="宋体" w:cs="宋体"/>
          <w:bCs/>
          <w:sz w:val="24"/>
          <w:szCs w:val="24"/>
          <w:highlight w:val="none"/>
          <w:lang w:eastAsia="zh-CN"/>
        </w:rPr>
        <w:t>近一年</w:t>
      </w:r>
      <w:r>
        <w:rPr>
          <w:rFonts w:hint="eastAsia" w:ascii="宋体" w:hAnsi="宋体" w:cs="宋体"/>
          <w:bCs/>
          <w:sz w:val="24"/>
          <w:szCs w:val="24"/>
          <w:highlight w:val="none"/>
        </w:rPr>
        <w:t>中任意一个月份（不含开标当月）的财务状况报告（资产负债表和利润表）或由会计师事务所出具的近两年中任意一个年度的审计报告和所附已审财务报告原件扫描件；</w:t>
      </w:r>
    </w:p>
    <w:p w14:paraId="00B986FB">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（7）投标人</w:t>
      </w:r>
      <w:r>
        <w:rPr>
          <w:rFonts w:hint="eastAsia" w:ascii="宋体" w:hAnsi="宋体" w:cs="宋体"/>
          <w:bCs/>
          <w:sz w:val="24"/>
          <w:szCs w:val="24"/>
          <w:highlight w:val="none"/>
          <w:lang w:eastAsia="zh-CN"/>
        </w:rPr>
        <w:t>近一年</w:t>
      </w:r>
      <w:r>
        <w:rPr>
          <w:rFonts w:hint="eastAsia" w:ascii="宋体" w:hAnsi="宋体" w:cs="宋体"/>
          <w:bCs/>
          <w:sz w:val="24"/>
          <w:szCs w:val="24"/>
          <w:highlight w:val="none"/>
        </w:rPr>
        <w:t>中任意一个月份（不含开标当月）的依法缴纳税收的相关材料（提供相关主管部门证明或银行代扣证明）原件扫描件；</w:t>
      </w:r>
    </w:p>
    <w:p w14:paraId="54AE245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（8）投标人</w:t>
      </w:r>
      <w:r>
        <w:rPr>
          <w:rFonts w:hint="eastAsia" w:ascii="宋体" w:hAnsi="宋体" w:cs="宋体"/>
          <w:bCs/>
          <w:sz w:val="24"/>
          <w:szCs w:val="24"/>
          <w:highlight w:val="none"/>
          <w:lang w:eastAsia="zh-CN"/>
        </w:rPr>
        <w:t>近一年</w:t>
      </w:r>
      <w:r>
        <w:rPr>
          <w:rFonts w:hint="eastAsia" w:ascii="宋体" w:hAnsi="宋体" w:cs="宋体"/>
          <w:bCs/>
          <w:sz w:val="24"/>
          <w:szCs w:val="24"/>
          <w:highlight w:val="none"/>
        </w:rPr>
        <w:t>中任意一个月份（不含开标当月）的依法缴纳社会保障资金的相关材料（提供相关主管部门证明或银行代扣证明）原件扫描件；</w:t>
      </w:r>
      <w:bookmarkEnd w:id="20"/>
    </w:p>
    <w:p w14:paraId="1D41F836">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（9）承诺书</w:t>
      </w:r>
      <w:r>
        <w:rPr>
          <w:rFonts w:hint="eastAsia" w:ascii="宋体" w:hAnsi="宋体" w:cs="宋体"/>
          <w:b/>
          <w:bCs/>
          <w:sz w:val="24"/>
          <w:szCs w:val="24"/>
          <w:highlight w:val="none"/>
        </w:rPr>
        <w:t>（格式见附件）</w:t>
      </w:r>
      <w:r>
        <w:rPr>
          <w:rFonts w:hint="eastAsia" w:ascii="宋体" w:hAnsi="宋体" w:cs="宋体"/>
          <w:bCs/>
          <w:sz w:val="24"/>
          <w:szCs w:val="24"/>
          <w:highlight w:val="none"/>
        </w:rPr>
        <w:t>原件扫描件；</w:t>
      </w:r>
    </w:p>
    <w:p w14:paraId="54B93200">
      <w:pPr>
        <w:tabs>
          <w:tab w:val="left" w:pos="1050"/>
        </w:tabs>
        <w:spacing w:line="360" w:lineRule="auto"/>
        <w:ind w:firstLine="480"/>
        <w:rPr>
          <w:rFonts w:hint="eastAsia" w:ascii="宋体" w:hAnsi="宋体" w:cs="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lang w:val="en-US" w:eastAsia="zh-CN"/>
        </w:rPr>
        <w:t>0</w:t>
      </w:r>
      <w:r>
        <w:rPr>
          <w:rFonts w:hint="eastAsia" w:ascii="宋体" w:hAnsi="宋体"/>
          <w:bCs/>
          <w:sz w:val="24"/>
          <w:szCs w:val="24"/>
          <w:highlight w:val="none"/>
        </w:rPr>
        <w:t>）</w:t>
      </w:r>
      <w:r>
        <w:rPr>
          <w:rFonts w:hint="eastAsia" w:ascii="宋体" w:hAnsi="宋体" w:cs="宋体"/>
          <w:bCs/>
          <w:sz w:val="24"/>
          <w:szCs w:val="24"/>
          <w:highlight w:val="none"/>
        </w:rPr>
        <w:t>如是中小企业，提供《中小企业声明函》（格式见附件）；如是残疾人福利性单位的，提供残疾人福利性单位声明函（格式见附件）；如是监狱企业的，提供由省级以上监狱管理局、戒毒管理局出具的属于监狱企业的证明文件原件扫描件加盖电子签章后上传至系统中。</w:t>
      </w:r>
    </w:p>
    <w:p w14:paraId="1FA94D57">
      <w:pPr>
        <w:tabs>
          <w:tab w:val="left" w:pos="1050"/>
        </w:tabs>
        <w:spacing w:line="360" w:lineRule="auto"/>
        <w:ind w:firstLine="480"/>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11</w:t>
      </w:r>
      <w:r>
        <w:rPr>
          <w:rFonts w:hint="eastAsia" w:ascii="宋体" w:hAnsi="宋体" w:cs="宋体"/>
          <w:bCs/>
          <w:sz w:val="24"/>
          <w:szCs w:val="24"/>
          <w:highlight w:val="none"/>
          <w:lang w:eastAsia="zh-CN"/>
        </w:rPr>
        <w:t>）投标供应商应具备建设行政主管部门核发的市政公用工程施工总承包三级及以上资质</w:t>
      </w:r>
      <w:r>
        <w:rPr>
          <w:rFonts w:hint="eastAsia" w:ascii="宋体" w:hAnsi="宋体" w:cs="宋体"/>
          <w:bCs/>
          <w:sz w:val="24"/>
          <w:szCs w:val="24"/>
          <w:highlight w:val="none"/>
          <w:lang w:val="en-US" w:eastAsia="zh-CN"/>
        </w:rPr>
        <w:t>原件扫描件</w:t>
      </w:r>
      <w:r>
        <w:rPr>
          <w:rFonts w:hint="eastAsia" w:ascii="宋体" w:hAnsi="宋体" w:cs="宋体"/>
          <w:bCs/>
          <w:sz w:val="24"/>
          <w:szCs w:val="24"/>
          <w:highlight w:val="none"/>
          <w:lang w:eastAsia="zh-CN"/>
        </w:rPr>
        <w:t>；</w:t>
      </w:r>
    </w:p>
    <w:p w14:paraId="16841020">
      <w:pPr>
        <w:tabs>
          <w:tab w:val="left" w:pos="1050"/>
        </w:tabs>
        <w:spacing w:line="360" w:lineRule="auto"/>
        <w:ind w:firstLine="480"/>
        <w:rPr>
          <w:rFonts w:hint="eastAsia" w:ascii="宋体" w:hAnsi="宋体" w:cs="宋体"/>
          <w:bCs/>
          <w:sz w:val="24"/>
          <w:szCs w:val="24"/>
          <w:highlight w:val="none"/>
          <w:lang w:eastAsia="zh-CN"/>
        </w:rPr>
      </w:pPr>
      <w:r>
        <w:rPr>
          <w:rFonts w:hint="eastAsia" w:ascii="宋体" w:hAnsi="宋体" w:cs="宋体"/>
          <w:bCs/>
          <w:sz w:val="24"/>
          <w:szCs w:val="24"/>
          <w:highlight w:val="none"/>
          <w:lang w:eastAsia="zh-CN"/>
        </w:rPr>
        <w:t>（</w:t>
      </w:r>
      <w:r>
        <w:rPr>
          <w:rFonts w:hint="eastAsia" w:ascii="宋体" w:hAnsi="宋体" w:cs="宋体"/>
          <w:bCs/>
          <w:sz w:val="24"/>
          <w:szCs w:val="24"/>
          <w:highlight w:val="none"/>
          <w:lang w:val="en-US" w:eastAsia="zh-CN"/>
        </w:rPr>
        <w:t>1</w:t>
      </w:r>
      <w:r>
        <w:rPr>
          <w:rFonts w:hint="eastAsia" w:ascii="宋体" w:hAnsi="宋体" w:cs="宋体"/>
          <w:bCs/>
          <w:sz w:val="24"/>
          <w:szCs w:val="24"/>
          <w:highlight w:val="none"/>
          <w:lang w:eastAsia="zh-CN"/>
        </w:rPr>
        <w:t>2）投标供应商具备有效的安全生产许可证原件扫描件。</w:t>
      </w:r>
    </w:p>
    <w:p w14:paraId="0FD3DAC0">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3．开标一览表（格式见附件）</w:t>
      </w:r>
    </w:p>
    <w:p w14:paraId="502240A9">
      <w:pPr>
        <w:tabs>
          <w:tab w:val="left" w:pos="1050"/>
        </w:tabs>
        <w:spacing w:line="360" w:lineRule="auto"/>
        <w:ind w:firstLine="480"/>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 投标偏离表（</w:t>
      </w:r>
      <w:r>
        <w:rPr>
          <w:rFonts w:hint="eastAsia" w:ascii="宋体" w:hAnsi="宋体" w:eastAsia="宋体" w:cs="宋体"/>
          <w:bCs/>
          <w:sz w:val="24"/>
          <w:szCs w:val="24"/>
          <w:highlight w:val="none"/>
          <w:lang w:eastAsia="zh-CN"/>
        </w:rPr>
        <w:t>格式见附件</w:t>
      </w:r>
      <w:r>
        <w:rPr>
          <w:rFonts w:hint="eastAsia" w:ascii="宋体" w:hAnsi="宋体" w:eastAsia="宋体" w:cs="宋体"/>
          <w:bCs/>
          <w:sz w:val="24"/>
          <w:szCs w:val="24"/>
          <w:highlight w:val="none"/>
          <w:lang w:val="en-US" w:eastAsia="zh-CN"/>
        </w:rPr>
        <w:t>）</w:t>
      </w:r>
    </w:p>
    <w:p w14:paraId="7C017A8D">
      <w:pPr>
        <w:tabs>
          <w:tab w:val="left" w:pos="1050"/>
        </w:tabs>
        <w:spacing w:line="360" w:lineRule="auto"/>
        <w:ind w:firstLine="480"/>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 报价明细表（格式见附件）</w:t>
      </w:r>
    </w:p>
    <w:p w14:paraId="1CB19FF1">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6</w:t>
      </w:r>
      <w:r>
        <w:rPr>
          <w:rFonts w:hint="eastAsia" w:ascii="宋体" w:hAnsi="宋体" w:eastAsia="宋体" w:cs="宋体"/>
          <w:bCs/>
          <w:sz w:val="24"/>
          <w:szCs w:val="24"/>
          <w:highlight w:val="none"/>
          <w:lang w:eastAsia="zh-CN"/>
        </w:rPr>
        <w:t>．项目人员配备</w:t>
      </w:r>
      <w:r>
        <w:rPr>
          <w:rFonts w:hint="eastAsia" w:ascii="宋体" w:hAnsi="宋体" w:eastAsia="宋体" w:cs="宋体"/>
          <w:bCs/>
          <w:sz w:val="24"/>
          <w:szCs w:val="24"/>
          <w:highlight w:val="none"/>
          <w:lang w:val="en-US" w:eastAsia="zh-CN"/>
        </w:rPr>
        <w:t>表</w:t>
      </w:r>
      <w:r>
        <w:rPr>
          <w:rFonts w:hint="eastAsia" w:ascii="宋体" w:hAnsi="宋体" w:eastAsia="宋体" w:cs="宋体"/>
          <w:bCs/>
          <w:sz w:val="24"/>
          <w:szCs w:val="24"/>
          <w:highlight w:val="none"/>
          <w:lang w:eastAsia="zh-CN"/>
        </w:rPr>
        <w:t>（格式见附件）</w:t>
      </w:r>
    </w:p>
    <w:p w14:paraId="147986F6">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7</w:t>
      </w:r>
      <w:r>
        <w:rPr>
          <w:rFonts w:hint="eastAsia" w:ascii="宋体" w:hAnsi="宋体" w:eastAsia="宋体" w:cs="宋体"/>
          <w:bCs/>
          <w:sz w:val="24"/>
          <w:szCs w:val="24"/>
          <w:highlight w:val="none"/>
          <w:lang w:eastAsia="zh-CN"/>
        </w:rPr>
        <w:t>．评分标准中对应的所需证明材料（如有自行添加，格式自拟）及技术方案</w:t>
      </w:r>
    </w:p>
    <w:p w14:paraId="0105EE85">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8</w:t>
      </w:r>
      <w:r>
        <w:rPr>
          <w:rFonts w:hint="eastAsia" w:ascii="宋体" w:hAnsi="宋体" w:eastAsia="宋体" w:cs="宋体"/>
          <w:bCs/>
          <w:sz w:val="24"/>
          <w:szCs w:val="24"/>
          <w:highlight w:val="none"/>
          <w:lang w:eastAsia="zh-CN"/>
        </w:rPr>
        <w:t>．要求采购人提供的配合（如有自行添加，格式自拟）</w:t>
      </w:r>
    </w:p>
    <w:p w14:paraId="6B5B4338">
      <w:pPr>
        <w:tabs>
          <w:tab w:val="left" w:pos="1050"/>
        </w:tabs>
        <w:spacing w:line="360"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9</w:t>
      </w:r>
      <w:r>
        <w:rPr>
          <w:rFonts w:hint="eastAsia" w:ascii="宋体" w:hAnsi="宋体" w:eastAsia="宋体" w:cs="宋体"/>
          <w:bCs/>
          <w:sz w:val="24"/>
          <w:szCs w:val="24"/>
          <w:highlight w:val="none"/>
          <w:lang w:eastAsia="zh-CN"/>
        </w:rPr>
        <w:t>．其他（投标人认为有必要提供的声明和文件，如有格式自拟）</w:t>
      </w:r>
    </w:p>
    <w:p w14:paraId="27E8D34D">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(六)投标文件的制作：</w:t>
      </w:r>
    </w:p>
    <w:p w14:paraId="3473F15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1．所有文件、往来函件均应使用简体中文（规格、型号辅助符号例外）。</w:t>
      </w:r>
    </w:p>
    <w:p w14:paraId="52083AA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2．投标文件由投标人按给定格式如实填写(编写)，须有法人(盖章)、法定代表人或法定代表人授权代表签字或盖章，方为有效，未尽事宜可自行补充。</w:t>
      </w:r>
    </w:p>
    <w:p w14:paraId="4FC7FF4E">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3．如无特别说明，投标人报价一律以人民币为投标结算货币，结算单位为“元”。</w:t>
      </w:r>
    </w:p>
    <w:p w14:paraId="08C1795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4．投标文件格式部分，应由投标人按给定格式提供，不得更改。</w:t>
      </w:r>
    </w:p>
    <w:p w14:paraId="0563969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5．投标费用自理。</w:t>
      </w:r>
    </w:p>
    <w:p w14:paraId="0C883E81">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(七)网上投标</w:t>
      </w:r>
    </w:p>
    <w:p w14:paraId="4799D7B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1.投标供应商应由其法定代表人或法定代表人授权代表在规定的网上投标时间内，凭CA数字证书登</w:t>
      </w:r>
      <w:r>
        <w:rPr>
          <w:rFonts w:hint="eastAsia" w:ascii="宋体" w:hAnsi="宋体" w:cs="宋体"/>
          <w:bCs/>
          <w:sz w:val="24"/>
          <w:szCs w:val="24"/>
          <w:highlight w:val="none"/>
          <w:lang w:val="en-US" w:eastAsia="zh-CN"/>
        </w:rPr>
        <w:t>录</w:t>
      </w:r>
      <w:r>
        <w:rPr>
          <w:rFonts w:hint="eastAsia" w:ascii="宋体" w:hAnsi="宋体" w:cs="宋体"/>
          <w:bCs/>
          <w:sz w:val="24"/>
          <w:szCs w:val="24"/>
          <w:highlight w:val="none"/>
        </w:rPr>
        <w:t>苏采云平台获取招标文件，在投标客户端制作投标文件（电子数据），并在投标截止时间之前上传投标文件。</w:t>
      </w:r>
    </w:p>
    <w:p w14:paraId="0974CA9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2.投标人应对CA数字证书妥善保管，如被他人盗用投标，后果自负。</w:t>
      </w:r>
    </w:p>
    <w:p w14:paraId="40D03A6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3.投标人按招标文件规定的网上解密时间进行解密，如未按时解密后果自负。</w:t>
      </w:r>
    </w:p>
    <w:p w14:paraId="0B7FE3E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4.投标人应当对招标文件提出的要求和条件作出实质性响应，并在电子投标系统逐条应答。</w:t>
      </w:r>
    </w:p>
    <w:p w14:paraId="591CFFB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5.投标人应对要求提供的资格证明文件（如资质证书、资格证书）、技术资料（如白皮书、彩页、手册、检测报告等）扫描上传至投标系统。</w:t>
      </w:r>
    </w:p>
    <w:p w14:paraId="19E2D272">
      <w:pPr>
        <w:keepNext w:val="0"/>
        <w:keepLines w:val="0"/>
        <w:pageBreakBefore w:val="0"/>
        <w:widowControl w:val="0"/>
        <w:tabs>
          <w:tab w:val="left" w:pos="525"/>
          <w:tab w:val="left" w:pos="1050"/>
        </w:tabs>
        <w:spacing w:line="360" w:lineRule="auto"/>
        <w:ind w:firstLine="482"/>
        <w:rPr>
          <w:rFonts w:hint="eastAsia" w:ascii="宋体" w:hAnsi="宋体" w:cs="宋体"/>
          <w:bCs/>
          <w:sz w:val="24"/>
          <w:szCs w:val="24"/>
          <w:highlight w:val="none"/>
        </w:rPr>
      </w:pPr>
      <w:r>
        <w:rPr>
          <w:rFonts w:hint="eastAsia" w:ascii="宋体" w:hAnsi="宋体" w:cs="宋体"/>
          <w:bCs/>
          <w:sz w:val="24"/>
          <w:szCs w:val="24"/>
          <w:highlight w:val="none"/>
        </w:rPr>
        <w:t>6.投标供应商进行网上报价请参照《江苏省政府采购管理交易系统（苏采云）供应商操作指南》（网址：http://www.ccgp-jiangsu.gov.cn/jiangsu/zlxz/ee/ee3a4bc5a3454aa2b0d9312230633ce9.html）。</w:t>
      </w:r>
    </w:p>
    <w:p w14:paraId="51AB6048">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(八)无效投标文件的确认：</w:t>
      </w:r>
    </w:p>
    <w:p w14:paraId="6C2C7A5F">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1．投标人有下列情况之一者，投标文件无效：</w:t>
      </w:r>
    </w:p>
    <w:p w14:paraId="597B3464">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2．未按规定在无锡市政府采购供应商主体信息库注册的；</w:t>
      </w:r>
    </w:p>
    <w:p w14:paraId="26A8CC4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3．电子投标文件未按规定期限投标的；</w:t>
      </w:r>
    </w:p>
    <w:p w14:paraId="47CE0471">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4．电子投标文件未按招标文件要求签章的；</w:t>
      </w:r>
    </w:p>
    <w:p w14:paraId="3755CD56">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5．投标人未按招标文件要求解密电子投标文件的；</w:t>
      </w:r>
    </w:p>
    <w:p w14:paraId="3A86C591">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6．投标人的法定代表人授权代表，无法定代表人授权委托书的；</w:t>
      </w:r>
    </w:p>
    <w:p w14:paraId="30A027B6">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7．投标人的法定代表人或被授权代表，未准时参加开标会议的；</w:t>
      </w:r>
    </w:p>
    <w:p w14:paraId="4088ED8A">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8．不具备招标文件中规定的资格要求或未按招标文件规定的要求提供资格、资信证明文件的；</w:t>
      </w:r>
    </w:p>
    <w:p w14:paraId="6F8B1725">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9．被“信用中国”网站（www.creditchina.gov.cn）、中国政府采购网(www.ccgp.gov.cn)列入失信被执行人、重大税收违法案件当事人名单、政府采购严重违法失信行为记录名单的；</w:t>
      </w:r>
    </w:p>
    <w:p w14:paraId="3F2105F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10．投标文件未按招标文件规定的内容和要求填写的；</w:t>
      </w:r>
    </w:p>
    <w:p w14:paraId="7887548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11．投标文件书写潦草、字迹模糊不清、无法辨认的；</w:t>
      </w:r>
    </w:p>
    <w:p w14:paraId="107C1E36">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12．投标文件中有招标文件未允许提供的选择性内容；</w:t>
      </w:r>
    </w:p>
    <w:p w14:paraId="5B4571DE">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13．不同投标人委托同一单位或者个人办理投标事宜的；</w:t>
      </w:r>
    </w:p>
    <w:p w14:paraId="0E8F7A5A">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14．不同投标人的单位负责人为同一人或者存在直接控股、管理关系的；</w:t>
      </w:r>
    </w:p>
    <w:p w14:paraId="523320E6">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15．不同投标人投标文件内容存在非正常一致、项目组成员出现同一人、投标文件中错误（或异常）一致或雷同、电子文档信息一致或雷同的、投标报价呈规律性差异的；</w:t>
      </w:r>
    </w:p>
    <w:p w14:paraId="2F76A410">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16．不同投标人的委托代理人、项目负责人以及其他相关人员有在同一个单位缴纳社会保险、同一投标文件中单位名称落款与公章不是同一单位的；</w:t>
      </w:r>
    </w:p>
    <w:p w14:paraId="14E41809">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17．项目（标段）投标总价超过本项目（标段）预算或最高限价的；</w:t>
      </w:r>
    </w:p>
    <w:p w14:paraId="619E4872">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18．提供虚假材料的（包括工商营业执照、财务报表、资格证明文件等）；</w:t>
      </w:r>
    </w:p>
    <w:p w14:paraId="3B405FB2">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19．投标文件含有采购人不能接受的附加条件的；</w:t>
      </w:r>
    </w:p>
    <w:p w14:paraId="324D5861">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20．评标委员会认定投标人的报价明显低于其他通过符合性审</w:t>
      </w:r>
      <w:r>
        <w:rPr>
          <w:rFonts w:hint="eastAsia" w:ascii="宋体" w:hAnsi="宋体" w:cs="宋体"/>
          <w:bCs/>
          <w:sz w:val="24"/>
          <w:szCs w:val="24"/>
          <w:highlight w:val="none"/>
          <w:lang w:val="en-US" w:eastAsia="zh-CN"/>
        </w:rPr>
        <w:t>查的</w:t>
      </w:r>
      <w:r>
        <w:rPr>
          <w:rFonts w:hint="eastAsia" w:ascii="宋体" w:hAnsi="宋体" w:cs="宋体"/>
          <w:bCs/>
          <w:sz w:val="24"/>
          <w:szCs w:val="24"/>
          <w:highlight w:val="none"/>
        </w:rPr>
        <w:t>投标人的报价，有可能影响产品质量或者不能诚信履约，且投标人不能应评标委员会要求在评标现场合理的时间内提供书面说明（必要时评标委员会可要求投标人提交相关证明材料）证明其报价合理性的；</w:t>
      </w:r>
    </w:p>
    <w:p w14:paraId="3C5E287F">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21．除单一来源采购项目外，为采购项目提供整体设计、规范编制或者项目管理、监理、检测等服务的；</w:t>
      </w:r>
    </w:p>
    <w:p w14:paraId="40928ED8">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废标处理。</w:t>
      </w:r>
    </w:p>
    <w:p w14:paraId="794D1678">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3</w:t>
      </w:r>
      <w:r>
        <w:rPr>
          <w:rFonts w:hint="eastAsia" w:ascii="宋体" w:hAnsi="宋体" w:cs="宋体"/>
          <w:bCs/>
          <w:sz w:val="24"/>
          <w:szCs w:val="24"/>
          <w:highlight w:val="none"/>
        </w:rPr>
        <w:t>．投标文件内容不全或不符合招标文件中规定的</w:t>
      </w:r>
      <w:r>
        <w:rPr>
          <w:rFonts w:hint="eastAsia" w:ascii="宋体" w:hAnsi="宋体" w:cs="宋体"/>
          <w:bCs/>
          <w:sz w:val="24"/>
          <w:szCs w:val="24"/>
          <w:highlight w:val="none"/>
          <w:lang w:eastAsia="zh-CN"/>
        </w:rPr>
        <w:t>其他</w:t>
      </w:r>
      <w:r>
        <w:rPr>
          <w:rFonts w:hint="eastAsia" w:ascii="宋体" w:hAnsi="宋体" w:cs="宋体"/>
          <w:bCs/>
          <w:sz w:val="24"/>
          <w:szCs w:val="24"/>
          <w:highlight w:val="none"/>
        </w:rPr>
        <w:t>实质性要求的；</w:t>
      </w:r>
    </w:p>
    <w:p w14:paraId="17490030">
      <w:pPr>
        <w:tabs>
          <w:tab w:val="left" w:pos="1050"/>
        </w:tabs>
        <w:spacing w:line="360" w:lineRule="auto"/>
        <w:ind w:firstLine="480"/>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24. 技术文件少于30页，</w:t>
      </w:r>
      <w:r>
        <w:rPr>
          <w:rFonts w:hint="eastAsia" w:ascii="宋体" w:hAnsi="宋体" w:cs="宋体"/>
          <w:bCs/>
          <w:sz w:val="24"/>
          <w:szCs w:val="24"/>
          <w:highlight w:val="none"/>
          <w:lang w:eastAsia="zh-CN"/>
        </w:rPr>
        <w:t>多于 200 页</w:t>
      </w:r>
      <w:r>
        <w:rPr>
          <w:rFonts w:hint="eastAsia" w:ascii="宋体" w:hAnsi="宋体" w:cs="宋体"/>
          <w:bCs/>
          <w:sz w:val="24"/>
          <w:szCs w:val="24"/>
          <w:highlight w:val="none"/>
          <w:lang w:val="en-US" w:eastAsia="zh-CN"/>
        </w:rPr>
        <w:t>则无效</w:t>
      </w:r>
      <w:r>
        <w:rPr>
          <w:rFonts w:hint="eastAsia" w:ascii="宋体" w:hAnsi="宋体" w:cs="宋体"/>
          <w:bCs/>
          <w:sz w:val="24"/>
          <w:szCs w:val="24"/>
          <w:highlight w:val="none"/>
          <w:lang w:eastAsia="zh-CN"/>
        </w:rPr>
        <w:t>；</w:t>
      </w:r>
    </w:p>
    <w:p w14:paraId="2BB1CAE2">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val="en-US" w:eastAsia="zh-CN"/>
        </w:rPr>
        <w:t>5</w:t>
      </w:r>
      <w:r>
        <w:rPr>
          <w:rFonts w:hint="eastAsia" w:ascii="宋体" w:hAnsi="宋体" w:cs="宋体"/>
          <w:bCs/>
          <w:sz w:val="24"/>
          <w:szCs w:val="24"/>
          <w:highlight w:val="none"/>
        </w:rPr>
        <w:t>．法律法规和招标文件规定的</w:t>
      </w:r>
      <w:r>
        <w:rPr>
          <w:rFonts w:hint="eastAsia" w:ascii="宋体" w:hAnsi="宋体" w:cs="宋体"/>
          <w:bCs/>
          <w:sz w:val="24"/>
          <w:szCs w:val="24"/>
          <w:highlight w:val="none"/>
          <w:lang w:eastAsia="zh-CN"/>
        </w:rPr>
        <w:t>其他无效</w:t>
      </w:r>
      <w:r>
        <w:rPr>
          <w:rFonts w:hint="eastAsia" w:ascii="宋体" w:hAnsi="宋体" w:cs="宋体"/>
          <w:bCs/>
          <w:sz w:val="24"/>
          <w:szCs w:val="24"/>
          <w:highlight w:val="none"/>
        </w:rPr>
        <w:t>情形。</w:t>
      </w:r>
    </w:p>
    <w:p w14:paraId="003AF37E">
      <w:pPr>
        <w:spacing w:line="360" w:lineRule="auto"/>
        <w:ind w:firstLine="480"/>
        <w:outlineLvl w:val="1"/>
        <w:rPr>
          <w:rFonts w:hint="eastAsia" w:ascii="宋体" w:hAnsi="宋体" w:cs="宋体"/>
          <w:bCs/>
          <w:sz w:val="24"/>
          <w:szCs w:val="24"/>
          <w:highlight w:val="none"/>
        </w:rPr>
      </w:pPr>
      <w:bookmarkStart w:id="21" w:name="_Toc14884"/>
      <w:r>
        <w:rPr>
          <w:rFonts w:hint="eastAsia" w:ascii="宋体" w:hAnsi="宋体" w:cs="宋体"/>
          <w:bCs/>
          <w:sz w:val="24"/>
          <w:szCs w:val="24"/>
          <w:highlight w:val="none"/>
        </w:rPr>
        <w:t>(九)开标、评标：</w:t>
      </w:r>
    </w:p>
    <w:p w14:paraId="3956B5CA">
      <w:pPr>
        <w:tabs>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1．所有投标单位在招标文件规定的时间内解密各自投标文件。</w:t>
      </w:r>
    </w:p>
    <w:p w14:paraId="36AF7735">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2．投标截止时间后参加投标的供应商或解密投标文件的供应商不足三家的，不开标；不进行开评标。</w:t>
      </w:r>
    </w:p>
    <w:p w14:paraId="21F7DC3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3.投标文件的审查</w:t>
      </w:r>
    </w:p>
    <w:p w14:paraId="26D9D3F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(1)投标文件报价出现前后不一致的，按照下列规定修正：</w:t>
      </w:r>
    </w:p>
    <w:p w14:paraId="080E0B4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①投标文件中开标一览表内容与投标文件中相应内容不一致的，以开标一览表为准；</w:t>
      </w:r>
    </w:p>
    <w:p w14:paraId="7461BB8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②大写金额和小写金额不一致的，以大写金额为准；</w:t>
      </w:r>
    </w:p>
    <w:p w14:paraId="2AFF165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③总价金额与按折扣系数汇总金额不一致的，以折扣系数计算结果为准。</w:t>
      </w:r>
    </w:p>
    <w:p w14:paraId="62D5D9B0">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同时出现两种以上不一致的，按照前款规定的顺序修正。修正后的报价评标委员会应当以书面形式要求投标人作出必要的澄清、说明或者补正，经投标人确认后产生约束力，投标人不确认的，其投标无效。</w:t>
      </w:r>
    </w:p>
    <w:p w14:paraId="59586C88">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(2)对不同文字文本投标文件的解释发生异议的，以中文文本为准。</w:t>
      </w:r>
    </w:p>
    <w:p w14:paraId="121D2D4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(3)投标人未参加开标的，视同认可开标结果。</w:t>
      </w:r>
    </w:p>
    <w:p w14:paraId="09A7348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4．评标程序</w:t>
      </w:r>
    </w:p>
    <w:p w14:paraId="48E862C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评标工作由采购人和采购代理机构负责组织，具体评标事务由依法组建的评标委员会负责。</w:t>
      </w:r>
    </w:p>
    <w:p w14:paraId="1CB43FAA">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(1)投标文件初审。初审分为资格性检查和符合性检查。</w:t>
      </w:r>
    </w:p>
    <w:p w14:paraId="1C37EB28">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77A49C60">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B．符合性检查。评标委员会依据招标文件的规定，从投标文件的有效性、完整性和对招标文件的响应程度进行审查，以确定是否对招标文件的实质性要求作出响应。</w:t>
      </w:r>
    </w:p>
    <w:p w14:paraId="0467E68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p>
    <w:p w14:paraId="6AC77424">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(3)比较与评价。评标委员会按招标文件中规定的评标方法和标准，对资格性检查和符合性检查合格的投标文件进行商务和技术评估，综合比较与评价。</w:t>
      </w:r>
    </w:p>
    <w:p w14:paraId="5831F565">
      <w:pPr>
        <w:tabs>
          <w:tab w:val="left" w:pos="525"/>
          <w:tab w:val="left" w:pos="945"/>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5．评标方法</w:t>
      </w:r>
    </w:p>
    <w:p w14:paraId="1687D5FD">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投标人通过初审的，方可进入比较与评价程序。</w:t>
      </w:r>
    </w:p>
    <w:p w14:paraId="07AF4B6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比较与评价采用综合评分法。</w:t>
      </w:r>
    </w:p>
    <w:p w14:paraId="36279C3A">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比较与评价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cs="宋体"/>
          <w:bCs/>
          <w:sz w:val="24"/>
          <w:szCs w:val="24"/>
          <w:highlight w:val="none"/>
          <w:lang w:eastAsia="zh-CN"/>
        </w:rPr>
        <w:t>，</w:t>
      </w:r>
      <w:r>
        <w:rPr>
          <w:rFonts w:hint="eastAsia" w:ascii="宋体" w:hAnsi="宋体" w:cs="宋体"/>
          <w:bCs/>
          <w:sz w:val="24"/>
          <w:szCs w:val="24"/>
          <w:highlight w:val="none"/>
        </w:rPr>
        <w:t>评审得分相同的，按照</w:t>
      </w:r>
      <w:r>
        <w:rPr>
          <w:rFonts w:hint="eastAsia" w:ascii="宋体" w:hAnsi="宋体" w:cs="宋体"/>
          <w:bCs/>
          <w:sz w:val="24"/>
          <w:szCs w:val="24"/>
          <w:highlight w:val="none"/>
          <w:lang w:val="en-US" w:eastAsia="zh-CN"/>
        </w:rPr>
        <w:t>投标报价</w:t>
      </w:r>
      <w:r>
        <w:rPr>
          <w:rFonts w:hint="eastAsia" w:ascii="宋体" w:hAnsi="宋体" w:cs="宋体"/>
          <w:bCs/>
          <w:sz w:val="24"/>
          <w:szCs w:val="24"/>
          <w:highlight w:val="none"/>
        </w:rPr>
        <w:t>由低到高的顺序推荐</w:t>
      </w:r>
      <w:r>
        <w:rPr>
          <w:rFonts w:hint="eastAsia" w:ascii="宋体" w:hAnsi="宋体" w:cs="宋体"/>
          <w:bCs/>
          <w:sz w:val="24"/>
          <w:szCs w:val="24"/>
          <w:highlight w:val="none"/>
          <w:lang w:eastAsia="zh-CN"/>
        </w:rPr>
        <w:t>，</w:t>
      </w:r>
      <w:r>
        <w:rPr>
          <w:rFonts w:hint="eastAsia" w:ascii="宋体" w:hAnsi="宋体" w:cs="宋体"/>
          <w:bCs/>
          <w:sz w:val="24"/>
          <w:szCs w:val="24"/>
          <w:highlight w:val="none"/>
        </w:rPr>
        <w:t>评审得分且最后报价相同的，按照技术指标（服务方案）优劣顺序推荐。未列入本评分标准的其他条件不作为评分内容。</w:t>
      </w:r>
    </w:p>
    <w:p w14:paraId="7F71951C">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6．评标标准：详见附件。</w:t>
      </w:r>
    </w:p>
    <w:p w14:paraId="6A7E6DEB">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(十)定标：</w:t>
      </w:r>
    </w:p>
    <w:p w14:paraId="2C63B8FC">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评标委员会根据招标文件规定的评标方法和评标标准进行评审，按招标文件的要求依法确定中标供应商。采购人将在无锡政府采购网、江苏政府采购网发布中标公告。如有质疑，应在法定质疑期限内，即中标公告期限届满之日起7个工作日内，以书面形式（原件）送达采购人或采购代理机构，并且针对同一采购程序环节的质疑，须在法定质疑期内一次性提出。质疑函的质疑事项应具体、明确，</w:t>
      </w:r>
      <w:r>
        <w:rPr>
          <w:rFonts w:hint="eastAsia" w:ascii="宋体" w:hAnsi="宋体" w:cs="宋体"/>
          <w:bCs/>
          <w:sz w:val="24"/>
          <w:szCs w:val="24"/>
          <w:highlight w:val="none"/>
          <w:lang w:eastAsia="zh-CN"/>
        </w:rPr>
        <w:t>并具</w:t>
      </w:r>
      <w:r>
        <w:rPr>
          <w:rFonts w:hint="eastAsia" w:ascii="宋体" w:hAnsi="宋体" w:cs="宋体"/>
          <w:bCs/>
          <w:sz w:val="24"/>
          <w:szCs w:val="24"/>
          <w:highlight w:val="none"/>
        </w:rPr>
        <w:t>有必要的事实依据和法律依据（格式详见中国政府采购网《政府采购供应商质疑函范本》）。采购人或采购代理机构将在收到符合上述要求的书面质疑后七个工作日内，对质疑内容</w:t>
      </w:r>
      <w:r>
        <w:rPr>
          <w:rFonts w:hint="eastAsia" w:ascii="宋体" w:hAnsi="宋体" w:cs="宋体"/>
          <w:bCs/>
          <w:sz w:val="24"/>
          <w:szCs w:val="24"/>
          <w:highlight w:val="none"/>
          <w:lang w:val="en-US" w:eastAsia="zh-CN"/>
        </w:rPr>
        <w:t>作</w:t>
      </w:r>
      <w:r>
        <w:rPr>
          <w:rFonts w:hint="eastAsia" w:ascii="宋体" w:hAnsi="宋体" w:cs="宋体"/>
          <w:bCs/>
          <w:sz w:val="24"/>
          <w:szCs w:val="24"/>
          <w:highlight w:val="none"/>
        </w:rPr>
        <w:t>出答复。投标人在法定质疑期限外送达的质疑函或法定质疑期限内送达的质疑函不符合上述要求的均为无效质疑，采购人或采购代理机构对无效质疑不予受理。如质疑查无实据或投标人捏造事实，提供虚假材料进行恶意举报，不配合或采用不正当手段干扰政府采购质疑的，将记入投标人在江苏省和无锡市的政府采购“供应商诚信记录”，并按相关规定处理。</w:t>
      </w:r>
    </w:p>
    <w:p w14:paraId="794D14FE">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2．在发布中标公告的同时，</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将向中标供应商发</w:t>
      </w:r>
      <w:r>
        <w:rPr>
          <w:rFonts w:hint="eastAsia" w:ascii="宋体" w:hAnsi="宋体" w:cs="宋体"/>
          <w:bCs/>
          <w:sz w:val="24"/>
          <w:szCs w:val="24"/>
          <w:highlight w:val="none"/>
          <w:lang w:val="en-US" w:eastAsia="zh-CN"/>
        </w:rPr>
        <w:t>出</w:t>
      </w:r>
      <w:r>
        <w:rPr>
          <w:rFonts w:hint="eastAsia" w:ascii="宋体" w:hAnsi="宋体" w:cs="宋体"/>
          <w:bCs/>
          <w:sz w:val="24"/>
          <w:szCs w:val="24"/>
          <w:highlight w:val="none"/>
        </w:rPr>
        <w:t>中标通知书。</w:t>
      </w:r>
    </w:p>
    <w:p w14:paraId="2AADDFB2">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3．投标供应商电子投标文件将作为电子档案保存。</w:t>
      </w:r>
    </w:p>
    <w:p w14:paraId="50C64B6E">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(十一)废标的确认：</w:t>
      </w:r>
    </w:p>
    <w:p w14:paraId="186269A0">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在招标采购中，出现下列情况之一的，应予废标：</w:t>
      </w:r>
    </w:p>
    <w:p w14:paraId="41288F5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1．符合专业条件的投标人或者对招标文件作出实质性响应的投标人不足三家；</w:t>
      </w:r>
    </w:p>
    <w:p w14:paraId="354DF521">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2．出现影响采购公正的违法、违规行为；</w:t>
      </w:r>
    </w:p>
    <w:p w14:paraId="4D1371D2">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3．投标人的报价均超过采购预算，采购人不能支付的；</w:t>
      </w:r>
    </w:p>
    <w:p w14:paraId="55662E2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4．因重大变故，采购任务取消。</w:t>
      </w:r>
    </w:p>
    <w:p w14:paraId="7AE9D8DB">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(十二)中标无效的确认：</w:t>
      </w:r>
    </w:p>
    <w:p w14:paraId="7B26CA5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1．提供虚假材料谋取中标的；</w:t>
      </w:r>
    </w:p>
    <w:p w14:paraId="3BF4C38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2．采取不正当手段诋毁、排挤其他投标人的；</w:t>
      </w:r>
    </w:p>
    <w:p w14:paraId="6CF22EC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3．与招标采购单位、其他投标人恶意串通的；</w:t>
      </w:r>
    </w:p>
    <w:p w14:paraId="4D8283B4">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4．向招标采购单位行贿或者提供其他不正当利益的；</w:t>
      </w:r>
    </w:p>
    <w:p w14:paraId="0F56FFF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5．在招标过程中与招标采购单位进行协商谈判、不按照招标文件和中标供应商的投标文件订立合同，或者与采购人另行订立背离合同实质性内容的协议的；</w:t>
      </w:r>
    </w:p>
    <w:p w14:paraId="621ED5B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6．拒绝有关部门监督检查或者提供虚假情况的。</w:t>
      </w:r>
    </w:p>
    <w:p w14:paraId="74B0611D">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1270B6">
      <w:pPr>
        <w:spacing w:line="360" w:lineRule="auto"/>
        <w:ind w:firstLine="480"/>
        <w:outlineLvl w:val="1"/>
        <w:rPr>
          <w:rFonts w:hint="eastAsia" w:ascii="宋体" w:hAnsi="宋体" w:cs="宋体"/>
          <w:bCs/>
          <w:sz w:val="24"/>
          <w:szCs w:val="24"/>
          <w:highlight w:val="none"/>
        </w:rPr>
      </w:pPr>
      <w:bookmarkStart w:id="22" w:name="_Toc21337"/>
      <w:bookmarkStart w:id="23" w:name="_Toc32174"/>
      <w:r>
        <w:rPr>
          <w:rFonts w:hint="eastAsia" w:ascii="宋体" w:hAnsi="宋体" w:cs="宋体"/>
          <w:bCs/>
          <w:sz w:val="24"/>
          <w:szCs w:val="24"/>
          <w:highlight w:val="none"/>
        </w:rPr>
        <w:t>(十三)签订、履行合同：</w:t>
      </w:r>
      <w:bookmarkEnd w:id="22"/>
      <w:bookmarkEnd w:id="23"/>
    </w:p>
    <w:p w14:paraId="132127F8">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采购人应当自中标通知书发出之日起三十日内，按照招标文件和中标供应商投标文件的约定，在采购代理机构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采购代理机构见证部分详见招标文件合同书（格式条款），见证后的格式条款不得</w:t>
      </w:r>
      <w:r>
        <w:rPr>
          <w:rFonts w:hint="eastAsia" w:ascii="宋体" w:hAnsi="宋体" w:cs="宋体"/>
          <w:bCs/>
          <w:sz w:val="24"/>
          <w:szCs w:val="24"/>
          <w:highlight w:val="none"/>
          <w:lang w:val="en-US" w:eastAsia="zh-CN"/>
        </w:rPr>
        <w:t>做</w:t>
      </w:r>
      <w:r>
        <w:rPr>
          <w:rFonts w:hint="eastAsia" w:ascii="宋体" w:hAnsi="宋体" w:cs="宋体"/>
          <w:bCs/>
          <w:sz w:val="24"/>
          <w:szCs w:val="24"/>
          <w:highlight w:val="none"/>
        </w:rPr>
        <w:t>任何修改。</w:t>
      </w:r>
    </w:p>
    <w:p w14:paraId="6F11C039">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bCs/>
          <w:sz w:val="24"/>
          <w:szCs w:val="24"/>
          <w:highlight w:val="none"/>
          <w:lang w:eastAsia="zh-CN"/>
        </w:rPr>
        <w:t>江苏久格工程项目管理有限公司</w:t>
      </w:r>
      <w:r>
        <w:rPr>
          <w:rFonts w:hint="eastAsia" w:ascii="宋体" w:hAnsi="宋体" w:cs="宋体"/>
          <w:bCs/>
          <w:sz w:val="24"/>
          <w:szCs w:val="24"/>
          <w:highlight w:val="none"/>
        </w:rPr>
        <w:t>监督合同的履行。中标方非因不可抗力未履行招、投标文件和合同规定的义务，一经查实，采购人将根据具体情况提请政府采购管理部门作出相应处理。</w:t>
      </w:r>
    </w:p>
    <w:p w14:paraId="0579CDAE">
      <w:pPr>
        <w:spacing w:line="360" w:lineRule="auto"/>
        <w:ind w:firstLine="480"/>
        <w:outlineLvl w:val="1"/>
        <w:rPr>
          <w:rFonts w:hint="eastAsia" w:ascii="宋体" w:hAnsi="宋体" w:cs="宋体"/>
          <w:bCs/>
          <w:sz w:val="24"/>
          <w:szCs w:val="24"/>
          <w:highlight w:val="none"/>
        </w:rPr>
      </w:pPr>
      <w:bookmarkStart w:id="24" w:name="_Toc28715"/>
      <w:bookmarkStart w:id="25" w:name="_Toc598"/>
      <w:r>
        <w:rPr>
          <w:rFonts w:hint="eastAsia" w:ascii="宋体" w:hAnsi="宋体" w:cs="宋体"/>
          <w:bCs/>
          <w:sz w:val="24"/>
          <w:szCs w:val="24"/>
          <w:highlight w:val="none"/>
        </w:rPr>
        <w:t>(十四)注意事项：</w:t>
      </w:r>
      <w:bookmarkEnd w:id="24"/>
      <w:bookmarkEnd w:id="25"/>
    </w:p>
    <w:p w14:paraId="2AEDAAD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中标供应商有下列情形之一的，情节严重的，由财政部门将其列入不良行为记录名单，在一至三年内禁止参加政府采购活动，并予以通报：</w:t>
      </w:r>
    </w:p>
    <w:p w14:paraId="4086BB7B">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（1）中标后无正当理由不与采购人签订合同的；</w:t>
      </w:r>
    </w:p>
    <w:p w14:paraId="2CF9EB7F">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（2）将中标项目转让给他人，或者在投标文件中未说明，且未经过采购人同意，将中标项目分包给他人的；</w:t>
      </w:r>
    </w:p>
    <w:p w14:paraId="021F9226">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（3）拒绝履行合同义务的。</w:t>
      </w:r>
    </w:p>
    <w:p w14:paraId="3070BD51">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(十五)政府采购信用担保</w:t>
      </w:r>
    </w:p>
    <w:p w14:paraId="7F916754">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政府采购信用担保，是由专业担保机构为供应商向采购人、代理机构、金融机构提供的保证。供应商可以根据自身情况，自行决定是否选择采用信用担保形式。</w:t>
      </w:r>
    </w:p>
    <w:p w14:paraId="3BA79523">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F5EA3B7">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2183FBB6">
      <w:pPr>
        <w:spacing w:line="360" w:lineRule="auto"/>
        <w:ind w:firstLine="480"/>
        <w:outlineLvl w:val="1"/>
        <w:rPr>
          <w:rFonts w:hint="eastAsia" w:ascii="宋体" w:hAnsi="宋体" w:cs="宋体"/>
          <w:bCs/>
          <w:sz w:val="24"/>
          <w:szCs w:val="24"/>
          <w:highlight w:val="none"/>
        </w:rPr>
      </w:pPr>
      <w:r>
        <w:rPr>
          <w:rFonts w:hint="eastAsia" w:ascii="宋体" w:hAnsi="宋体" w:cs="宋体"/>
          <w:bCs/>
          <w:sz w:val="24"/>
          <w:szCs w:val="24"/>
          <w:highlight w:val="none"/>
        </w:rPr>
        <w:t>(十六)政府采购合同融资：</w:t>
      </w:r>
    </w:p>
    <w:p w14:paraId="5958A229">
      <w:pPr>
        <w:tabs>
          <w:tab w:val="left" w:pos="525"/>
          <w:tab w:val="left" w:pos="1050"/>
        </w:tabs>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7D81D59">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2"/>
        <w:textAlignment w:val="auto"/>
        <w:rPr>
          <w:rFonts w:hint="eastAsia" w:ascii="宋体" w:hAnsi="宋体" w:cs="宋体"/>
          <w:bCs/>
          <w:sz w:val="24"/>
          <w:szCs w:val="24"/>
          <w:highlight w:val="none"/>
        </w:rPr>
      </w:pPr>
      <w:r>
        <w:rPr>
          <w:rFonts w:hint="eastAsia" w:ascii="宋体" w:hAnsi="宋体" w:cs="宋体"/>
          <w:bCs/>
          <w:sz w:val="24"/>
          <w:szCs w:val="24"/>
          <w:highlight w:val="none"/>
        </w:rPr>
        <w:t>中标、成交供应商可根据自身情况，自行决定是否选择采用合同融资形式，在无锡政府采购网——政采贷专栏提供的银行名录内自主选择合作银行。</w:t>
      </w:r>
    </w:p>
    <w:p w14:paraId="14121728">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ascii="宋体" w:hAnsi="宋体" w:cs="宋体"/>
          <w:bCs/>
          <w:sz w:val="24"/>
          <w:szCs w:val="24"/>
          <w:highlight w:val="none"/>
        </w:rPr>
      </w:pPr>
      <w:r>
        <w:rPr>
          <w:rFonts w:hint="eastAsia" w:ascii="宋体" w:hAnsi="宋体" w:cs="宋体"/>
          <w:bCs/>
          <w:sz w:val="24"/>
          <w:szCs w:val="24"/>
          <w:highlight w:val="none"/>
        </w:rPr>
        <w:t>(十七)代理服务费：</w:t>
      </w:r>
    </w:p>
    <w:p w14:paraId="5242DE2A">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bCs/>
          <w:sz w:val="24"/>
          <w:szCs w:val="24"/>
          <w:highlight w:val="none"/>
        </w:rPr>
      </w:pPr>
      <w:r>
        <w:rPr>
          <w:rFonts w:hint="eastAsia" w:ascii="宋体" w:hAnsi="宋体"/>
          <w:bCs/>
          <w:sz w:val="24"/>
          <w:szCs w:val="24"/>
          <w:highlight w:val="none"/>
        </w:rPr>
        <w:t>1.本项</w:t>
      </w:r>
      <w:r>
        <w:rPr>
          <w:rFonts w:hint="eastAsia"/>
          <w:bCs/>
          <w:sz w:val="24"/>
          <w:szCs w:val="24"/>
          <w:highlight w:val="none"/>
        </w:rPr>
        <w:t>目代理费由采购人支付。</w:t>
      </w:r>
    </w:p>
    <w:p w14:paraId="2D9B7B70">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hint="eastAsia"/>
          <w:bCs/>
          <w:sz w:val="24"/>
          <w:highlight w:val="none"/>
        </w:rPr>
      </w:pPr>
      <w:r>
        <w:rPr>
          <w:rFonts w:hint="eastAsia"/>
          <w:bCs/>
          <w:sz w:val="24"/>
          <w:szCs w:val="24"/>
          <w:highlight w:val="none"/>
        </w:rPr>
        <w:t>2.招标代理服务费根据中标合同价计算，按照计价格〔2002〕1980号、发改价格</w:t>
      </w:r>
      <w:r>
        <w:rPr>
          <w:rFonts w:hint="eastAsia"/>
          <w:bCs/>
          <w:sz w:val="24"/>
          <w:szCs w:val="24"/>
          <w:highlight w:val="none"/>
          <w:lang w:eastAsia="zh-CN"/>
        </w:rPr>
        <w:t>〔2011〕534号</w:t>
      </w:r>
      <w:r>
        <w:rPr>
          <w:rFonts w:hint="eastAsia"/>
          <w:bCs/>
          <w:sz w:val="24"/>
          <w:szCs w:val="24"/>
          <w:highlight w:val="none"/>
        </w:rPr>
        <w:t>、苏价服</w:t>
      </w:r>
      <w:r>
        <w:rPr>
          <w:rFonts w:hint="eastAsia"/>
          <w:bCs/>
          <w:sz w:val="24"/>
          <w:szCs w:val="24"/>
          <w:highlight w:val="none"/>
          <w:lang w:eastAsia="zh-CN"/>
        </w:rPr>
        <w:t>〔2014〕383号</w:t>
      </w:r>
      <w:r>
        <w:rPr>
          <w:rFonts w:hint="eastAsia"/>
          <w:bCs/>
          <w:sz w:val="24"/>
          <w:szCs w:val="24"/>
          <w:highlight w:val="none"/>
        </w:rPr>
        <w:t>文标准收费的70%的比例结算。</w:t>
      </w:r>
    </w:p>
    <w:p w14:paraId="6BEA14B7">
      <w:pPr>
        <w:keepNext w:val="0"/>
        <w:keepLines w:val="0"/>
        <w:pageBreakBefore w:val="0"/>
        <w:widowControl w:val="0"/>
        <w:kinsoku/>
        <w:wordWrap/>
        <w:overflowPunct/>
        <w:topLinePunct w:val="0"/>
        <w:autoSpaceDE/>
        <w:autoSpaceDN/>
        <w:bidi w:val="0"/>
        <w:adjustRightInd/>
        <w:snapToGrid w:val="0"/>
        <w:spacing w:line="360" w:lineRule="auto"/>
        <w:ind w:firstLine="482"/>
        <w:textAlignment w:val="auto"/>
        <w:outlineLvl w:val="1"/>
        <w:rPr>
          <w:rFonts w:hint="eastAsia" w:ascii="宋体" w:hAnsi="宋体" w:cs="宋体"/>
          <w:bCs/>
          <w:sz w:val="24"/>
          <w:szCs w:val="24"/>
          <w:highlight w:val="none"/>
        </w:rPr>
      </w:pPr>
      <w:r>
        <w:rPr>
          <w:rFonts w:hint="eastAsia" w:ascii="宋体" w:hAnsi="宋体" w:cs="宋体"/>
          <w:bCs/>
          <w:sz w:val="24"/>
          <w:szCs w:val="24"/>
          <w:highlight w:val="none"/>
        </w:rPr>
        <w:t>(十八)其他：</w:t>
      </w:r>
    </w:p>
    <w:p w14:paraId="73162FF4">
      <w:pPr>
        <w:keepNext w:val="0"/>
        <w:keepLines w:val="0"/>
        <w:pageBreakBefore w:val="0"/>
        <w:widowControl w:val="0"/>
        <w:tabs>
          <w:tab w:val="left" w:pos="525"/>
          <w:tab w:val="left" w:pos="1050"/>
        </w:tabs>
        <w:kinsoku/>
        <w:wordWrap/>
        <w:overflowPunct/>
        <w:topLinePunct w:val="0"/>
        <w:autoSpaceDE/>
        <w:autoSpaceDN/>
        <w:bidi w:val="0"/>
        <w:adjustRightInd/>
        <w:snapToGrid w:val="0"/>
        <w:spacing w:line="360" w:lineRule="auto"/>
        <w:ind w:firstLine="482"/>
        <w:textAlignment w:val="auto"/>
        <w:rPr>
          <w:rFonts w:hint="eastAsia" w:ascii="宋体" w:hAnsi="宋体" w:eastAsia="宋体" w:cs="宋体"/>
          <w:sz w:val="24"/>
          <w:szCs w:val="24"/>
          <w:highlight w:val="none"/>
        </w:rPr>
      </w:pPr>
      <w:r>
        <w:rPr>
          <w:rFonts w:hint="eastAsia" w:ascii="宋体" w:hAnsi="宋体" w:cs="宋体"/>
          <w:sz w:val="24"/>
          <w:szCs w:val="24"/>
          <w:highlight w:val="none"/>
        </w:rPr>
        <w:t>采购文件的条款必须认真审阅，投标人应自行检查采购文件页数是否齐全。若有遗漏、重复或不清楚，需立刻通知采购人予以更正；凡属对条款的误解所造成的投标价格失误，由投标人负责。</w:t>
      </w:r>
    </w:p>
    <w:p w14:paraId="0B9C18BA">
      <w:pPr>
        <w:keepNext w:val="0"/>
        <w:keepLines w:val="0"/>
        <w:pageBreakBefore w:val="0"/>
        <w:widowControl w:val="0"/>
        <w:kinsoku/>
        <w:wordWrap/>
        <w:overflowPunct/>
        <w:topLinePunct w:val="0"/>
        <w:autoSpaceDE/>
        <w:autoSpaceDN/>
        <w:bidi w:val="0"/>
        <w:adjustRightInd/>
        <w:snapToGrid w:val="0"/>
        <w:spacing w:line="360" w:lineRule="auto"/>
        <w:ind w:firstLine="482"/>
        <w:jc w:val="center"/>
        <w:textAlignment w:val="auto"/>
        <w:rPr>
          <w:rFonts w:hint="eastAsia" w:ascii="宋体" w:hAnsi="宋体" w:cs="宋体"/>
          <w:sz w:val="24"/>
          <w:szCs w:val="24"/>
          <w:highlight w:val="none"/>
        </w:rPr>
        <w:sectPr>
          <w:pgSz w:w="11906" w:h="16838"/>
          <w:pgMar w:top="1440" w:right="1800" w:bottom="1440" w:left="1800" w:header="851" w:footer="992" w:gutter="0"/>
          <w:cols w:space="720" w:num="1"/>
          <w:docGrid w:linePitch="360" w:charSpace="0"/>
        </w:sectPr>
      </w:pPr>
      <w:bookmarkStart w:id="26" w:name="_Toc27586"/>
    </w:p>
    <w:p w14:paraId="7F5451DD">
      <w:pPr>
        <w:spacing w:line="360" w:lineRule="auto"/>
        <w:jc w:val="center"/>
        <w:outlineLvl w:val="0"/>
        <w:rPr>
          <w:rFonts w:hint="eastAsia" w:hAnsi="宋体" w:cs="宋体"/>
          <w:b/>
          <w:bCs/>
          <w:sz w:val="32"/>
          <w:szCs w:val="32"/>
          <w:highlight w:val="none"/>
        </w:rPr>
      </w:pPr>
      <w:bookmarkStart w:id="27" w:name="_Toc18751"/>
      <w:r>
        <w:rPr>
          <w:rFonts w:hint="eastAsia" w:hAnsi="宋体" w:cs="宋体"/>
          <w:b/>
          <w:bCs/>
          <w:sz w:val="32"/>
          <w:szCs w:val="32"/>
          <w:highlight w:val="none"/>
        </w:rPr>
        <w:t>三、项目技术要求和有关说明</w:t>
      </w:r>
      <w:bookmarkEnd w:id="21"/>
      <w:bookmarkEnd w:id="26"/>
      <w:bookmarkEnd w:id="27"/>
    </w:p>
    <w:p w14:paraId="19D92435">
      <w:pPr>
        <w:widowControl w:val="0"/>
        <w:kinsoku/>
        <w:autoSpaceDE/>
        <w:autoSpaceDN/>
        <w:adjustRightInd/>
        <w:snapToGrid/>
        <w:spacing w:line="360" w:lineRule="auto"/>
        <w:ind w:firstLine="480"/>
        <w:jc w:val="left"/>
        <w:textAlignment w:val="auto"/>
        <w:rPr>
          <w:rFonts w:hint="eastAsia" w:ascii="宋体" w:hAnsi="宋体" w:eastAsia="Arial" w:cs="Times New Roman"/>
          <w:snapToGrid/>
          <w:color w:val="auto"/>
          <w:sz w:val="24"/>
          <w:szCs w:val="24"/>
          <w:highlight w:val="none"/>
        </w:rPr>
      </w:pPr>
      <w:bookmarkStart w:id="28" w:name="_Toc21985"/>
      <w:bookmarkStart w:id="29" w:name="_Toc26"/>
      <w:r>
        <w:rPr>
          <w:rFonts w:hint="eastAsia" w:ascii="宋体" w:hAnsi="宋体" w:eastAsia="Arial" w:cs="Times New Roman"/>
          <w:snapToGrid/>
          <w:color w:val="auto"/>
          <w:sz w:val="24"/>
          <w:szCs w:val="24"/>
          <w:highlight w:val="none"/>
        </w:rPr>
        <w:t>本项目属性：</w:t>
      </w:r>
      <w:r>
        <w:rPr>
          <w:rFonts w:hint="eastAsia" w:ascii="宋体" w:hAnsi="宋体" w:eastAsia="Arial" w:cs="Times New Roman"/>
          <w:snapToGrid/>
          <w:color w:val="auto"/>
          <w:sz w:val="24"/>
          <w:szCs w:val="24"/>
          <w:highlight w:val="none"/>
          <w:lang w:val="en-US" w:eastAsia="zh-CN"/>
        </w:rPr>
        <w:t>服务</w:t>
      </w:r>
      <w:r>
        <w:rPr>
          <w:rFonts w:hint="eastAsia" w:ascii="宋体" w:hAnsi="宋体" w:eastAsia="Arial" w:cs="Times New Roman"/>
          <w:snapToGrid/>
          <w:color w:val="auto"/>
          <w:sz w:val="24"/>
          <w:szCs w:val="24"/>
          <w:highlight w:val="none"/>
        </w:rPr>
        <w:t>类项目</w:t>
      </w:r>
    </w:p>
    <w:p w14:paraId="68068E7F">
      <w:pPr>
        <w:widowControl w:val="0"/>
        <w:kinsoku/>
        <w:autoSpaceDE/>
        <w:autoSpaceDN/>
        <w:adjustRightInd/>
        <w:snapToGrid/>
        <w:spacing w:line="360" w:lineRule="auto"/>
        <w:ind w:firstLine="480"/>
        <w:jc w:val="left"/>
        <w:textAlignment w:val="auto"/>
        <w:rPr>
          <w:rFonts w:hint="eastAsia" w:ascii="宋体" w:hAnsi="宋体" w:eastAsia="Arial" w:cs="Times New Roman"/>
          <w:snapToGrid/>
          <w:color w:val="auto"/>
          <w:sz w:val="24"/>
          <w:szCs w:val="24"/>
          <w:highlight w:val="none"/>
        </w:rPr>
      </w:pPr>
      <w:r>
        <w:rPr>
          <w:rFonts w:hint="eastAsia" w:ascii="宋体" w:hAnsi="宋体" w:eastAsia="Arial" w:cs="Times New Roman"/>
          <w:snapToGrid/>
          <w:color w:val="auto"/>
          <w:sz w:val="24"/>
          <w:szCs w:val="24"/>
          <w:highlight w:val="none"/>
        </w:rPr>
        <w:t>投标人所投内容必须满足以下要求，不得有负偏离。</w:t>
      </w:r>
    </w:p>
    <w:p w14:paraId="1CE207A4">
      <w:pPr>
        <w:widowControl w:val="0"/>
        <w:tabs>
          <w:tab w:val="left" w:pos="525"/>
          <w:tab w:val="left" w:pos="630"/>
          <w:tab w:val="left" w:pos="735"/>
          <w:tab w:val="left" w:pos="945"/>
        </w:tabs>
        <w:kinsoku/>
        <w:autoSpaceDE/>
        <w:autoSpaceDN/>
        <w:adjustRightInd/>
        <w:snapToGrid/>
        <w:spacing w:line="360" w:lineRule="auto"/>
        <w:ind w:firstLine="480"/>
        <w:jc w:val="both"/>
        <w:textAlignment w:val="auto"/>
        <w:rPr>
          <w:rFonts w:hint="eastAsia" w:ascii="宋体" w:hAnsi="宋体" w:eastAsia="Arial" w:cs="Times New Roman"/>
          <w:b/>
          <w:snapToGrid/>
          <w:color w:val="auto"/>
          <w:sz w:val="30"/>
          <w:szCs w:val="30"/>
          <w:highlight w:val="none"/>
        </w:rPr>
      </w:pPr>
      <w:r>
        <w:rPr>
          <w:rFonts w:hint="eastAsia" w:ascii="宋体" w:hAnsi="宋体" w:eastAsia="Arial" w:cs="Times New Roman"/>
          <w:b/>
          <w:snapToGrid/>
          <w:color w:val="auto"/>
          <w:sz w:val="30"/>
          <w:szCs w:val="30"/>
          <w:highlight w:val="none"/>
          <w:lang w:val="en-US" w:eastAsia="zh-CN"/>
        </w:rPr>
        <w:t xml:space="preserve">第一部分  </w:t>
      </w:r>
      <w:r>
        <w:rPr>
          <w:rFonts w:hint="eastAsia" w:ascii="宋体" w:hAnsi="宋体" w:eastAsia="Arial" w:cs="Times New Roman"/>
          <w:b/>
          <w:snapToGrid/>
          <w:color w:val="auto"/>
          <w:sz w:val="30"/>
          <w:szCs w:val="30"/>
          <w:highlight w:val="none"/>
        </w:rPr>
        <w:t>技术需求：项目配置、技术参数等</w:t>
      </w:r>
    </w:p>
    <w:p w14:paraId="76A14ACE">
      <w:pPr>
        <w:widowControl/>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一、采购标的需实现的功能或者目标，以及为落实政府采购政策需满足的要求：</w:t>
      </w:r>
    </w:p>
    <w:p w14:paraId="4E35A55A">
      <w:pPr>
        <w:widowControl/>
        <w:kinsoku/>
        <w:autoSpaceDE/>
        <w:autoSpaceDN/>
        <w:adjustRightInd/>
        <w:snapToGrid/>
        <w:spacing w:line="360" w:lineRule="auto"/>
        <w:ind w:firstLine="420"/>
        <w:jc w:val="left"/>
        <w:textAlignment w:val="auto"/>
        <w:outlineLvl w:val="0"/>
        <w:rPr>
          <w:rFonts w:hint="eastAsia" w:ascii="宋体" w:hAnsi="宋体" w:eastAsia="宋体" w:cs="宋体"/>
          <w:strike w:val="0"/>
          <w:snapToGrid/>
          <w:color w:val="000000"/>
          <w:sz w:val="24"/>
          <w:szCs w:val="24"/>
          <w:highlight w:val="none"/>
          <w:lang w:val="en-US" w:eastAsia="zh-CN" w:bidi="ar-SA"/>
        </w:rPr>
      </w:pPr>
      <w:bookmarkStart w:id="30" w:name="_Toc322"/>
      <w:r>
        <w:rPr>
          <w:rFonts w:hint="eastAsia" w:ascii="宋体" w:hAnsi="宋体" w:eastAsia="宋体" w:cs="宋体"/>
          <w:strike w:val="0"/>
          <w:snapToGrid/>
          <w:color w:val="000000"/>
          <w:sz w:val="24"/>
          <w:szCs w:val="24"/>
          <w:highlight w:val="none"/>
          <w:lang w:val="en-US" w:eastAsia="zh-CN" w:bidi="ar-SA"/>
        </w:rPr>
        <w:t>1.采购标的需实现的功能或者目标：</w:t>
      </w:r>
      <w:bookmarkEnd w:id="30"/>
    </w:p>
    <w:p w14:paraId="2AD36B88">
      <w:pPr>
        <w:widowControl/>
        <w:kinsoku/>
        <w:autoSpaceDE/>
        <w:autoSpaceDN/>
        <w:adjustRightInd/>
        <w:snapToGrid/>
        <w:spacing w:line="360" w:lineRule="auto"/>
        <w:ind w:firstLine="420"/>
        <w:jc w:val="left"/>
        <w:textAlignment w:val="auto"/>
        <w:outlineLvl w:val="0"/>
        <w:rPr>
          <w:rFonts w:hint="default" w:ascii="宋体" w:hAnsi="宋体" w:eastAsia="宋体" w:cs="宋体"/>
          <w:snapToGrid/>
          <w:color w:val="000000"/>
          <w:sz w:val="24"/>
          <w:szCs w:val="24"/>
          <w:highlight w:val="none"/>
          <w:lang w:val="en-US" w:eastAsia="zh-CN" w:bidi="ar-SA"/>
        </w:rPr>
      </w:pPr>
      <w:bookmarkStart w:id="31" w:name="_Toc10103"/>
      <w:r>
        <w:rPr>
          <w:rFonts w:hint="eastAsia" w:ascii="宋体" w:hAnsi="宋体" w:eastAsia="宋体" w:cs="宋体"/>
          <w:snapToGrid/>
          <w:color w:val="000000"/>
          <w:sz w:val="24"/>
          <w:szCs w:val="24"/>
          <w:highlight w:val="none"/>
          <w:lang w:val="en-US" w:eastAsia="zh-CN" w:bidi="ar-SA"/>
        </w:rPr>
        <w:t>为消除安全隐患，确保排水通畅和安全，防止城市水污染，完善基础设施，改善群众生活环境，现需在日常运行中，对太湖街道管养范围内的小区、自然村内的道路雨污水管道出现的破损、人为私接、故障、汛期应急等问题进行排查维修和处置。</w:t>
      </w:r>
    </w:p>
    <w:p w14:paraId="031C0E64">
      <w:pPr>
        <w:widowControl/>
        <w:kinsoku/>
        <w:autoSpaceDE/>
        <w:autoSpaceDN/>
        <w:adjustRightInd/>
        <w:snapToGrid/>
        <w:spacing w:line="360" w:lineRule="auto"/>
        <w:ind w:firstLine="420"/>
        <w:jc w:val="left"/>
        <w:textAlignment w:val="auto"/>
        <w:outlineLvl w:val="0"/>
        <w:rPr>
          <w:rFonts w:hint="eastAsia" w:ascii="宋体" w:hAnsi="宋体" w:eastAsia="宋体" w:cs="宋体"/>
          <w:strike w:val="0"/>
          <w:snapToGrid/>
          <w:color w:val="000000"/>
          <w:sz w:val="24"/>
          <w:szCs w:val="24"/>
          <w:highlight w:val="none"/>
          <w:lang w:val="en-US" w:eastAsia="zh-CN" w:bidi="ar-SA"/>
        </w:rPr>
      </w:pPr>
      <w:r>
        <w:rPr>
          <w:rFonts w:hint="eastAsia" w:ascii="宋体" w:hAnsi="宋体" w:eastAsia="宋体" w:cs="宋体"/>
          <w:strike w:val="0"/>
          <w:snapToGrid/>
          <w:color w:val="000000"/>
          <w:sz w:val="24"/>
          <w:szCs w:val="24"/>
          <w:highlight w:val="none"/>
          <w:lang w:val="en-US" w:eastAsia="zh-CN" w:bidi="ar-SA"/>
        </w:rPr>
        <w:t>2.为落实政府采购政策需满足的要求：</w:t>
      </w:r>
      <w:bookmarkEnd w:id="31"/>
    </w:p>
    <w:p w14:paraId="71FC6C4E">
      <w:pPr>
        <w:widowControl/>
        <w:kinsoku/>
        <w:autoSpaceDE/>
        <w:autoSpaceDN/>
        <w:adjustRightInd/>
        <w:snapToGrid/>
        <w:spacing w:line="360" w:lineRule="auto"/>
        <w:ind w:firstLine="420"/>
        <w:jc w:val="left"/>
        <w:textAlignment w:val="auto"/>
        <w:outlineLvl w:val="0"/>
        <w:rPr>
          <w:rFonts w:hint="eastAsia" w:ascii="宋体" w:hAnsi="宋体" w:eastAsia="宋体" w:cs="宋体"/>
          <w:strike w:val="0"/>
          <w:snapToGrid/>
          <w:color w:val="000000"/>
          <w:sz w:val="24"/>
          <w:szCs w:val="24"/>
          <w:highlight w:val="none"/>
          <w:lang w:val="en-US" w:eastAsia="zh-CN" w:bidi="ar-SA"/>
        </w:rPr>
      </w:pPr>
      <w:bookmarkStart w:id="32" w:name="_Toc18505"/>
      <w:r>
        <w:rPr>
          <w:rFonts w:hint="eastAsia" w:ascii="宋体" w:hAnsi="宋体" w:eastAsia="宋体" w:cs="宋体"/>
          <w:strike w:val="0"/>
          <w:snapToGrid/>
          <w:color w:val="000000"/>
          <w:sz w:val="24"/>
          <w:szCs w:val="24"/>
          <w:highlight w:val="none"/>
          <w:lang w:val="en-US" w:eastAsia="zh-CN" w:bidi="ar-SA"/>
        </w:rPr>
        <w:t>本项目专门面向中小企业（含监狱企业、残疾人福利性单位）</w:t>
      </w:r>
      <w:bookmarkEnd w:id="32"/>
    </w:p>
    <w:p w14:paraId="58ABEC34">
      <w:pPr>
        <w:widowControl/>
        <w:numPr>
          <w:ilvl w:val="0"/>
          <w:numId w:val="3"/>
        </w:numPr>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bookmarkStart w:id="33" w:name="_Toc4145"/>
      <w:r>
        <w:rPr>
          <w:rFonts w:hint="eastAsia" w:ascii="宋体" w:hAnsi="宋体" w:eastAsia="宋体" w:cs="宋体"/>
          <w:b/>
          <w:bCs/>
          <w:snapToGrid/>
          <w:color w:val="000000"/>
          <w:sz w:val="24"/>
          <w:szCs w:val="24"/>
          <w:highlight w:val="none"/>
          <w:lang w:val="en-US" w:eastAsia="zh-CN" w:bidi="ar-SA"/>
        </w:rPr>
        <w:t>采购标的需执行的国家相关标准、行业标准、地方标准或者其他标准、规范：</w:t>
      </w:r>
      <w:bookmarkEnd w:id="33"/>
    </w:p>
    <w:p w14:paraId="292B4C8C">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1.《市政工程技术标准》（JTG B01-2014）；</w:t>
      </w:r>
    </w:p>
    <w:p w14:paraId="284435A2">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2.《给水排水管道工程施工及验收规范》（GB50268-2008）；</w:t>
      </w:r>
    </w:p>
    <w:p w14:paraId="2C45D5C5">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3.《市政排水管道工程及附属设施》(06MS201)；</w:t>
      </w:r>
    </w:p>
    <w:p w14:paraId="0727193B">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4.《城市地下管线工程档案管理办法》（建设部令第136号）</w:t>
      </w:r>
    </w:p>
    <w:p w14:paraId="7AB0F011">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bookmarkStart w:id="34" w:name="_Toc19284"/>
      <w:r>
        <w:rPr>
          <w:rFonts w:hint="eastAsia" w:ascii="宋体" w:hAnsi="宋体" w:eastAsia="宋体" w:cs="宋体"/>
          <w:snapToGrid/>
          <w:color w:val="000000"/>
          <w:sz w:val="24"/>
          <w:szCs w:val="24"/>
          <w:highlight w:val="none"/>
          <w:lang w:val="en-US" w:eastAsia="zh-CN" w:bidi="ar-SA"/>
        </w:rPr>
        <w:t>项目实施时，若有相关新的规范、规程等颁布，则应按照新颁规范、规程实施。</w:t>
      </w:r>
      <w:bookmarkEnd w:id="34"/>
    </w:p>
    <w:p w14:paraId="3D410FDE">
      <w:pPr>
        <w:widowControl/>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bookmarkStart w:id="35" w:name="_Toc27525"/>
      <w:r>
        <w:rPr>
          <w:rFonts w:hint="eastAsia" w:ascii="宋体" w:hAnsi="宋体" w:eastAsia="宋体" w:cs="宋体"/>
          <w:b/>
          <w:bCs/>
          <w:snapToGrid/>
          <w:color w:val="000000"/>
          <w:sz w:val="24"/>
          <w:szCs w:val="24"/>
          <w:highlight w:val="none"/>
          <w:lang w:val="en-US" w:eastAsia="zh-CN" w:bidi="ar-SA"/>
        </w:rPr>
        <w:t>三、采购标的需满足的质量、安全、技术规格、物理特性等要求：</w:t>
      </w:r>
      <w:bookmarkEnd w:id="35"/>
    </w:p>
    <w:p w14:paraId="2BAD722E">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36" w:name="_Toc14230"/>
      <w:r>
        <w:rPr>
          <w:rFonts w:hint="eastAsia" w:ascii="宋体" w:hAnsi="宋体" w:eastAsia="宋体" w:cs="宋体"/>
          <w:bCs/>
          <w:snapToGrid/>
          <w:color w:val="000000"/>
          <w:sz w:val="24"/>
          <w:szCs w:val="24"/>
          <w:highlight w:val="none"/>
          <w:lang w:val="en-US" w:eastAsia="zh-CN" w:bidi="ar-SA"/>
        </w:rPr>
        <w:t>1.质量要求：一次性验收合格。</w:t>
      </w:r>
      <w:bookmarkEnd w:id="36"/>
    </w:p>
    <w:p w14:paraId="268E8AAC">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37" w:name="_Toc10536"/>
      <w:r>
        <w:rPr>
          <w:rFonts w:hint="eastAsia" w:ascii="宋体" w:hAnsi="宋体" w:eastAsia="宋体" w:cs="宋体"/>
          <w:bCs/>
          <w:snapToGrid/>
          <w:color w:val="000000"/>
          <w:sz w:val="24"/>
          <w:szCs w:val="24"/>
          <w:highlight w:val="none"/>
          <w:lang w:val="en-US" w:eastAsia="zh-CN" w:bidi="ar-SA"/>
        </w:rPr>
        <w:t>2.安全要求：符合相关安全管理规定，确保交通、用电、作业等无安全事故。</w:t>
      </w:r>
      <w:bookmarkEnd w:id="37"/>
    </w:p>
    <w:p w14:paraId="7CD404BE">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38" w:name="_Toc14"/>
      <w:r>
        <w:rPr>
          <w:rFonts w:hint="eastAsia" w:ascii="宋体" w:hAnsi="宋体" w:eastAsia="宋体" w:cs="宋体"/>
          <w:bCs/>
          <w:snapToGrid/>
          <w:color w:val="000000"/>
          <w:sz w:val="24"/>
          <w:szCs w:val="24"/>
          <w:highlight w:val="none"/>
          <w:lang w:val="en-US" w:eastAsia="zh-CN" w:bidi="ar-SA"/>
        </w:rPr>
        <w:t>3.技术要求：严格按照以上规范标准执行。</w:t>
      </w:r>
      <w:bookmarkEnd w:id="38"/>
    </w:p>
    <w:p w14:paraId="1AFDC786">
      <w:pPr>
        <w:widowControl/>
        <w:kinsoku/>
        <w:autoSpaceDE/>
        <w:autoSpaceDN/>
        <w:adjustRightInd/>
        <w:snapToGrid/>
        <w:spacing w:line="360" w:lineRule="auto"/>
        <w:jc w:val="left"/>
        <w:textAlignment w:val="auto"/>
        <w:outlineLvl w:val="0"/>
        <w:rPr>
          <w:rFonts w:hint="eastAsia" w:ascii="宋体" w:hAnsi="宋体" w:eastAsia="宋体" w:cs="宋体"/>
          <w:b/>
          <w:bCs/>
          <w:snapToGrid/>
          <w:color w:val="000000"/>
          <w:sz w:val="24"/>
          <w:szCs w:val="24"/>
          <w:highlight w:val="none"/>
          <w:lang w:val="en-US" w:eastAsia="zh-CN" w:bidi="ar-SA"/>
        </w:rPr>
      </w:pPr>
      <w:bookmarkStart w:id="39" w:name="_Toc12727"/>
      <w:r>
        <w:rPr>
          <w:rFonts w:hint="eastAsia" w:ascii="宋体" w:hAnsi="宋体" w:eastAsia="宋体" w:cs="宋体"/>
          <w:b/>
          <w:bCs/>
          <w:snapToGrid/>
          <w:color w:val="000000"/>
          <w:sz w:val="24"/>
          <w:szCs w:val="24"/>
          <w:highlight w:val="none"/>
          <w:lang w:val="en-US" w:eastAsia="zh-CN" w:bidi="ar-SA"/>
        </w:rPr>
        <w:t>四、采购标的的数量、采购项目交付或者实施的时间和地点：</w:t>
      </w:r>
      <w:bookmarkEnd w:id="39"/>
    </w:p>
    <w:p w14:paraId="7A1D0AB6">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bookmarkStart w:id="40" w:name="_Toc1963"/>
      <w:r>
        <w:rPr>
          <w:rFonts w:hint="eastAsia" w:ascii="宋体" w:hAnsi="宋体" w:eastAsia="宋体" w:cs="宋体"/>
          <w:bCs/>
          <w:snapToGrid/>
          <w:color w:val="000000"/>
          <w:sz w:val="24"/>
          <w:szCs w:val="24"/>
          <w:highlight w:val="none"/>
          <w:lang w:val="en-US" w:eastAsia="zh-CN" w:bidi="ar-SA"/>
        </w:rPr>
        <w:t>1.服务周期：1年。</w:t>
      </w:r>
    </w:p>
    <w:p w14:paraId="269A8942">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2.逾期违约金：万分之八/天。</w:t>
      </w:r>
    </w:p>
    <w:bookmarkEnd w:id="40"/>
    <w:p w14:paraId="410C8B46">
      <w:pPr>
        <w:widowControl/>
        <w:kinsoku/>
        <w:autoSpaceDE/>
        <w:autoSpaceDN/>
        <w:adjustRightInd/>
        <w:snapToGrid/>
        <w:spacing w:line="360" w:lineRule="auto"/>
        <w:ind w:firstLine="420"/>
        <w:jc w:val="left"/>
        <w:textAlignment w:val="auto"/>
        <w:outlineLvl w:val="0"/>
        <w:rPr>
          <w:rFonts w:hint="default"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3.质量违约金：中标价的5%作为违约金。</w:t>
      </w:r>
    </w:p>
    <w:p w14:paraId="00702067">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4.质量标准：一次性验收合格。</w:t>
      </w:r>
    </w:p>
    <w:p w14:paraId="4281D18E">
      <w:pPr>
        <w:keepNext w:val="0"/>
        <w:keepLines w:val="0"/>
        <w:pageBreakBefore w:val="0"/>
        <w:widowControl/>
        <w:kinsoku/>
        <w:autoSpaceDE/>
        <w:autoSpaceDN/>
        <w:adjustRightInd/>
        <w:snapToGrid/>
        <w:spacing w:line="360" w:lineRule="auto"/>
        <w:ind w:left="0" w:hanging="17"/>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五、采购标的的验收标准：</w:t>
      </w:r>
    </w:p>
    <w:p w14:paraId="386AFF52">
      <w:pPr>
        <w:keepNext w:val="0"/>
        <w:keepLines w:val="0"/>
        <w:pageBreakBefore w:val="0"/>
        <w:widowControl/>
        <w:numPr>
          <w:ilvl w:val="0"/>
          <w:numId w:val="0"/>
        </w:numPr>
        <w:suppressLineNumbers w:val="0"/>
        <w:pBdr>
          <w:top w:val="none" w:color="000000" w:sz="0" w:space="0"/>
          <w:left w:val="none" w:color="000000" w:sz="0" w:space="0"/>
          <w:bottom w:val="none" w:color="000000" w:sz="0" w:space="0"/>
          <w:right w:val="none" w:color="000000" w:sz="0" w:space="0"/>
        </w:pBdr>
        <w:kinsoku/>
        <w:autoSpaceDE/>
        <w:autoSpaceDN/>
        <w:adjustRightInd/>
        <w:snapToGrid/>
        <w:spacing w:beforeAutospacing="0" w:after="0" w:afterAutospacing="0" w:line="360" w:lineRule="auto"/>
        <w:ind w:left="0" w:righ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《市政给水排水工程施工验收评定标准》、《给水排水管道工程施工及验收规范》等相关国家、行业标准和江苏地区相应的规定进行验收。</w:t>
      </w:r>
    </w:p>
    <w:p w14:paraId="65736E03">
      <w:pPr>
        <w:keepNext w:val="0"/>
        <w:keepLines w:val="0"/>
        <w:pageBreakBefore w:val="0"/>
        <w:widowControl w:val="0"/>
        <w:kinsoku/>
        <w:autoSpaceDE/>
        <w:autoSpaceDN/>
        <w:adjustRightInd/>
        <w:snapToGrid/>
        <w:spacing w:line="360" w:lineRule="auto"/>
        <w:ind w:left="0"/>
        <w:jc w:val="left"/>
        <w:textAlignment w:val="auto"/>
        <w:rPr>
          <w:rFonts w:hint="eastAsia" w:ascii="宋体" w:hAnsi="宋体" w:eastAsia="宋体" w:cs="宋体"/>
          <w:b/>
          <w:snapToGrid/>
          <w:color w:val="000000"/>
          <w:sz w:val="24"/>
          <w:szCs w:val="24"/>
          <w:highlight w:val="none"/>
          <w:lang w:val="en-US" w:eastAsia="zh-CN" w:bidi="ar-SA"/>
        </w:rPr>
      </w:pPr>
      <w:r>
        <w:rPr>
          <w:rFonts w:hint="eastAsia" w:ascii="宋体" w:hAnsi="宋体" w:eastAsia="宋体" w:cs="宋体"/>
          <w:b/>
          <w:snapToGrid/>
          <w:color w:val="000000"/>
          <w:sz w:val="24"/>
          <w:szCs w:val="24"/>
          <w:highlight w:val="none"/>
          <w:lang w:val="en-US" w:eastAsia="zh-CN" w:bidi="ar-SA"/>
        </w:rPr>
        <w:t>六、采购标的的其他技术、服务等要求：</w:t>
      </w:r>
    </w:p>
    <w:p w14:paraId="3F0CFF52">
      <w:pPr>
        <w:keepNext w:val="0"/>
        <w:keepLines w:val="0"/>
        <w:pageBreakBefore w:val="0"/>
        <w:widowControl w:val="0"/>
        <w:kinsoku/>
        <w:autoSpaceDE/>
        <w:autoSpaceDN/>
        <w:adjustRightInd/>
        <w:snapToGrid/>
        <w:spacing w:line="360" w:lineRule="auto"/>
        <w:ind w:left="0"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1.资金来源：</w:t>
      </w:r>
      <w:r>
        <w:rPr>
          <w:rFonts w:hint="eastAsia" w:ascii="宋体" w:hAnsi="宋体" w:cs="宋体"/>
          <w:snapToGrid/>
          <w:color w:val="000000"/>
          <w:sz w:val="24"/>
          <w:szCs w:val="24"/>
          <w:highlight w:val="none"/>
          <w:lang w:val="en-US" w:eastAsia="zh-CN" w:bidi="ar-SA"/>
        </w:rPr>
        <w:t>财政资金</w:t>
      </w:r>
      <w:r>
        <w:rPr>
          <w:rFonts w:hint="eastAsia" w:ascii="宋体" w:hAnsi="宋体" w:eastAsia="宋体" w:cs="宋体"/>
          <w:snapToGrid/>
          <w:color w:val="000000"/>
          <w:sz w:val="24"/>
          <w:szCs w:val="24"/>
          <w:highlight w:val="none"/>
          <w:lang w:val="en-US" w:eastAsia="zh-CN" w:bidi="ar-SA"/>
        </w:rPr>
        <w:t>。</w:t>
      </w:r>
    </w:p>
    <w:p w14:paraId="380A9624">
      <w:pPr>
        <w:keepNext w:val="0"/>
        <w:keepLines w:val="0"/>
        <w:pageBreakBefore w:val="0"/>
        <w:widowControl w:val="0"/>
        <w:kinsoku/>
        <w:autoSpaceDE/>
        <w:autoSpaceDN/>
        <w:adjustRightInd/>
        <w:snapToGrid/>
        <w:spacing w:line="360" w:lineRule="auto"/>
        <w:ind w:left="0" w:firstLine="480"/>
        <w:jc w:val="left"/>
        <w:textAlignment w:val="auto"/>
        <w:rPr>
          <w:rFonts w:hint="default"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2.项目地点：无锡市太湖街道</w:t>
      </w:r>
    </w:p>
    <w:p w14:paraId="5AF9505F">
      <w:pPr>
        <w:keepNext w:val="0"/>
        <w:keepLines w:val="0"/>
        <w:pageBreakBefore w:val="0"/>
        <w:widowControl w:val="0"/>
        <w:kinsoku/>
        <w:autoSpaceDE/>
        <w:autoSpaceDN/>
        <w:adjustRightInd/>
        <w:snapToGrid/>
        <w:spacing w:line="360" w:lineRule="auto"/>
        <w:ind w:firstLine="482"/>
        <w:jc w:val="left"/>
        <w:textAlignment w:val="auto"/>
        <w:rPr>
          <w:rFonts w:hint="default"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3.其他要求：</w:t>
      </w:r>
    </w:p>
    <w:p w14:paraId="0DF6D6FA">
      <w:pPr>
        <w:keepNext w:val="0"/>
        <w:keepLines w:val="0"/>
        <w:pageBreakBefore w:val="0"/>
        <w:widowControl w:val="0"/>
        <w:kinsoku/>
        <w:autoSpaceDE/>
        <w:autoSpaceDN/>
        <w:adjustRightInd/>
        <w:snapToGrid/>
        <w:spacing w:line="360" w:lineRule="auto"/>
        <w:ind w:firstLine="482"/>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（一）服务要求：</w:t>
      </w:r>
    </w:p>
    <w:p w14:paraId="7EC8DAB3">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1、中标供应商应指定专人负责与采购人联系协调。</w:t>
      </w:r>
    </w:p>
    <w:p w14:paraId="27F1FAD4">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2、中标供应商要有较强责任意识，服务意识，安全意识。能根据采购人的抢修要求全面地做好抢修工作，按时保质保量完成任务。</w:t>
      </w:r>
    </w:p>
    <w:p w14:paraId="622886F7">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3、服从采购人安排，应急事件发生后，采取有效措施确保应急抢修期间污水设施正常运行，遇有抢险突击任务时必须在规定时间内做好修复工作。</w:t>
      </w:r>
    </w:p>
    <w:p w14:paraId="27DFE4BD">
      <w:pPr>
        <w:keepNext w:val="0"/>
        <w:keepLines w:val="0"/>
        <w:pageBreakBefore w:val="0"/>
        <w:widowControl w:val="0"/>
        <w:kinsoku/>
        <w:autoSpaceDE/>
        <w:autoSpaceDN/>
        <w:adjustRightInd/>
        <w:snapToGrid/>
        <w:spacing w:line="360" w:lineRule="auto"/>
        <w:ind w:firstLine="482"/>
        <w:jc w:val="left"/>
        <w:textAlignment w:val="auto"/>
        <w:rPr>
          <w:rFonts w:hint="eastAsia" w:ascii="宋体" w:hAnsi="宋体" w:eastAsia="宋体" w:cs="宋体"/>
          <w:b/>
          <w:bCs/>
          <w:snapToGrid/>
          <w:color w:val="000000"/>
          <w:sz w:val="24"/>
          <w:szCs w:val="24"/>
          <w:highlight w:val="none"/>
          <w:lang w:val="en-US" w:eastAsia="zh-CN" w:bidi="ar-SA"/>
        </w:rPr>
      </w:pPr>
      <w:r>
        <w:rPr>
          <w:rFonts w:hint="eastAsia" w:ascii="宋体" w:hAnsi="宋体" w:eastAsia="宋体" w:cs="宋体"/>
          <w:b/>
          <w:bCs/>
          <w:snapToGrid/>
          <w:color w:val="000000"/>
          <w:sz w:val="24"/>
          <w:szCs w:val="24"/>
          <w:highlight w:val="none"/>
          <w:lang w:val="en-US" w:eastAsia="zh-CN" w:bidi="ar-SA"/>
        </w:rPr>
        <w:t>（二）抢险管理要求：</w:t>
      </w:r>
    </w:p>
    <w:p w14:paraId="34DFF65E">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1、抢修要按照采购人经论证的方案和合同要求进行抢修作业。</w:t>
      </w:r>
    </w:p>
    <w:p w14:paraId="292D6DEC">
      <w:pPr>
        <w:widowControl w:val="0"/>
        <w:tabs>
          <w:tab w:val="left" w:pos="1050"/>
        </w:tabs>
        <w:kinsoku/>
        <w:autoSpaceDE/>
        <w:autoSpaceDN/>
        <w:adjustRightInd/>
        <w:snapToGrid/>
        <w:spacing w:line="360" w:lineRule="auto"/>
        <w:ind w:left="0" w:firstLine="506"/>
        <w:jc w:val="both"/>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2、作业区域安全：所有作业涉及区域实行有效封闭管护措施，专人看护值守，安全防护距离、高度、防护设施等需满足交通、城管、交警、排水安全、环境防范等相关标准要求；同时需满足特殊环境下（包括防控、防疫等）的防护要求。遇中标供应商违反作业安全规程、作业区域内发现安全隐患不立即整改的或被通报整改的均由中标供应商负责，发生责任事故的均由中标供应商负责，发生三次以上采购人有权取消合同；</w:t>
      </w:r>
    </w:p>
    <w:p w14:paraId="2A52C538">
      <w:pPr>
        <w:widowControl w:val="0"/>
        <w:tabs>
          <w:tab w:val="left" w:pos="1050"/>
        </w:tabs>
        <w:kinsoku/>
        <w:autoSpaceDE/>
        <w:autoSpaceDN/>
        <w:adjustRightInd/>
        <w:snapToGrid/>
        <w:spacing w:line="360" w:lineRule="auto"/>
        <w:ind w:left="0" w:firstLine="506"/>
        <w:jc w:val="both"/>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3、</w:t>
      </w:r>
      <w:r>
        <w:rPr>
          <w:rFonts w:hint="eastAsia" w:ascii="宋体" w:hAnsi="宋体" w:eastAsia="宋体" w:cs="宋体"/>
          <w:snapToGrid/>
          <w:color w:val="000000"/>
          <w:sz w:val="24"/>
          <w:szCs w:val="24"/>
          <w:highlight w:val="none"/>
          <w:lang w:val="en-US" w:eastAsia="zh-CN" w:bidi="ar-SA"/>
        </w:rPr>
        <w:t>保护环境安全：作业区域保持清洁卫生，不得污染道路、场地等外体环境；夜间作业不得影响周围居民生活，</w:t>
      </w:r>
      <w:r>
        <w:rPr>
          <w:rFonts w:hint="eastAsia" w:ascii="宋体" w:hAnsi="宋体" w:cs="宋体"/>
          <w:snapToGrid/>
          <w:color w:val="000000"/>
          <w:sz w:val="24"/>
          <w:szCs w:val="24"/>
          <w:highlight w:val="none"/>
          <w:lang w:val="en-US" w:eastAsia="zh-CN" w:bidi="ar-SA"/>
        </w:rPr>
        <w:t>噪声</w:t>
      </w:r>
      <w:r>
        <w:rPr>
          <w:rFonts w:hint="eastAsia" w:ascii="宋体" w:hAnsi="宋体" w:eastAsia="宋体" w:cs="宋体"/>
          <w:snapToGrid/>
          <w:color w:val="000000"/>
          <w:sz w:val="24"/>
          <w:szCs w:val="24"/>
          <w:highlight w:val="none"/>
          <w:lang w:val="en-US" w:eastAsia="zh-CN" w:bidi="ar-SA"/>
        </w:rPr>
        <w:t>标准低于周围环境</w:t>
      </w:r>
      <w:r>
        <w:rPr>
          <w:rFonts w:hint="eastAsia" w:ascii="宋体" w:hAnsi="宋体" w:cs="宋体"/>
          <w:snapToGrid/>
          <w:color w:val="000000"/>
          <w:sz w:val="24"/>
          <w:szCs w:val="24"/>
          <w:highlight w:val="none"/>
          <w:lang w:val="en-US" w:eastAsia="zh-CN" w:bidi="ar-SA"/>
        </w:rPr>
        <w:t>噪声</w:t>
      </w:r>
      <w:r>
        <w:rPr>
          <w:rFonts w:hint="eastAsia" w:ascii="宋体" w:hAnsi="宋体" w:eastAsia="宋体" w:cs="宋体"/>
          <w:snapToGrid/>
          <w:color w:val="000000"/>
          <w:sz w:val="24"/>
          <w:szCs w:val="24"/>
          <w:highlight w:val="none"/>
          <w:lang w:val="en-US" w:eastAsia="zh-CN" w:bidi="ar-SA"/>
        </w:rPr>
        <w:t>；提供污泥规范处置方案，规范处置雨污水及污泥，不得将污水排入雨水管或河道中，不得将产生污泥（泥浆水）倾倒至雨污水管、河道中，不得有影响外围环境行为，所有污水、污泥及其他废水均需按规范处置。遇采购人或民众举报发现违反本项目要求的需立即整改，情节严重的采购人有权取消合同。</w:t>
      </w:r>
    </w:p>
    <w:p w14:paraId="3AA7208D">
      <w:pPr>
        <w:widowControl w:val="0"/>
        <w:tabs>
          <w:tab w:val="left" w:pos="1050"/>
        </w:tabs>
        <w:kinsoku/>
        <w:autoSpaceDE/>
        <w:autoSpaceDN/>
        <w:adjustRightInd/>
        <w:snapToGrid/>
        <w:spacing w:line="360" w:lineRule="auto"/>
        <w:ind w:left="0" w:firstLine="506"/>
        <w:jc w:val="both"/>
        <w:textAlignment w:val="auto"/>
        <w:rPr>
          <w:rFonts w:hint="eastAsia" w:ascii="宋体" w:hAnsi="宋体" w:eastAsia="宋体" w:cs="宋体"/>
          <w:strike w:val="0"/>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4、中标</w:t>
      </w:r>
      <w:r>
        <w:rPr>
          <w:rFonts w:hint="eastAsia" w:ascii="宋体" w:hAnsi="宋体" w:eastAsia="宋体" w:cs="宋体"/>
          <w:snapToGrid/>
          <w:color w:val="000000"/>
          <w:sz w:val="24"/>
          <w:szCs w:val="24"/>
          <w:highlight w:val="none"/>
          <w:lang w:val="en-US" w:eastAsia="zh-CN" w:bidi="ar-SA"/>
        </w:rPr>
        <w:t>供应商应保障本项目安全投入，各类保险、防护设施、警示标牌、防护用品及时落实备全；制定落实作业安全操作规程，安全培训安全隐患排查需常态化管理，有毒有害有限空间作业方案，下井（封堵）作业方案；现场安全专人负责分级防控，严格实行作业公示牌制度，警示标牌规范有序，严格下井和管渠封堵作业管理，严防各类事故发生。发生一般安全事故及以上的，</w:t>
      </w:r>
      <w:r>
        <w:rPr>
          <w:rFonts w:hint="eastAsia" w:ascii="宋体" w:hAnsi="宋体" w:eastAsia="宋体" w:cs="宋体"/>
          <w:strike w:val="0"/>
          <w:snapToGrid/>
          <w:color w:val="000000"/>
          <w:sz w:val="24"/>
          <w:szCs w:val="24"/>
          <w:highlight w:val="none"/>
          <w:lang w:val="en-US" w:eastAsia="zh-CN" w:bidi="ar-SA"/>
        </w:rPr>
        <w:t>采购人有权取消合同。</w:t>
      </w:r>
    </w:p>
    <w:p w14:paraId="7A05D3A0">
      <w:pPr>
        <w:keepNext w:val="0"/>
        <w:keepLines w:val="0"/>
        <w:pageBreakBefore w:val="0"/>
        <w:widowControl w:val="0"/>
        <w:numPr>
          <w:ilvl w:val="0"/>
          <w:numId w:val="0"/>
        </w:numPr>
        <w:spacing w:line="360" w:lineRule="auto"/>
        <w:jc w:val="left"/>
        <w:rPr>
          <w:rFonts w:hint="eastAsia" w:ascii="宋体" w:hAnsi="宋体" w:eastAsia="宋体" w:cs="宋体"/>
          <w:snapToGrid w:val="0"/>
          <w:color w:val="000000"/>
          <w:sz w:val="24"/>
          <w:szCs w:val="21"/>
          <w:highlight w:val="none"/>
          <w:lang w:val="en-US" w:eastAsia="zh-CN"/>
        </w:rPr>
      </w:pPr>
      <w:r>
        <w:rPr>
          <w:rFonts w:hint="eastAsia" w:ascii="宋体" w:hAnsi="宋体" w:eastAsia="宋体" w:cs="宋体"/>
          <w:snapToGrid w:val="0"/>
          <w:color w:val="000000"/>
          <w:sz w:val="24"/>
          <w:szCs w:val="21"/>
          <w:highlight w:val="none"/>
          <w:lang w:val="en-US" w:eastAsia="zh-CN"/>
        </w:rPr>
        <w:t>5、中标供应商须具备应急抢修作业所必要的机械、车辆：</w:t>
      </w:r>
    </w:p>
    <w:tbl>
      <w:tblPr>
        <w:tblStyle w:val="34"/>
        <w:tblW w:w="809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910"/>
        <w:gridCol w:w="2117"/>
        <w:gridCol w:w="1988"/>
      </w:tblGrid>
      <w:tr w14:paraId="67A05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080" w:type="dxa"/>
            <w:noWrap/>
            <w:vAlign w:val="center"/>
          </w:tcPr>
          <w:p w14:paraId="24E1E4E0">
            <w:pPr>
              <w:keepNext w:val="0"/>
              <w:keepLines w:val="0"/>
              <w:widowControl/>
              <w:suppressLineNumbers w:val="0"/>
              <w:kinsoku w:val="0"/>
              <w:autoSpaceDE w:val="0"/>
              <w:autoSpaceDN w:val="0"/>
              <w:adjustRightInd w:val="0"/>
              <w:snapToGrid w:val="0"/>
              <w:ind w:firstLine="240"/>
              <w:jc w:val="both"/>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i w:val="0"/>
                <w:iCs w:val="0"/>
                <w:snapToGrid w:val="0"/>
                <w:color w:val="000000"/>
                <w:sz w:val="24"/>
                <w:szCs w:val="24"/>
                <w:highlight w:val="none"/>
                <w:u w:val="none"/>
                <w:lang w:val="en-US" w:eastAsia="zh-CN" w:bidi="ar"/>
              </w:rPr>
              <w:t>序号</w:t>
            </w:r>
          </w:p>
        </w:tc>
        <w:tc>
          <w:tcPr>
            <w:tcW w:w="2910" w:type="dxa"/>
            <w:noWrap w:val="0"/>
            <w:vAlign w:val="center"/>
          </w:tcPr>
          <w:p w14:paraId="7197C96F">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rPr>
            </w:pPr>
            <w:r>
              <w:rPr>
                <w:rFonts w:hint="eastAsia" w:ascii="宋体" w:hAnsi="宋体" w:eastAsia="宋体" w:cs="宋体"/>
                <w:b w:val="0"/>
                <w:bCs w:val="0"/>
                <w:i w:val="0"/>
                <w:iCs w:val="0"/>
                <w:snapToGrid w:val="0"/>
                <w:color w:val="000000"/>
                <w:sz w:val="24"/>
                <w:szCs w:val="24"/>
                <w:highlight w:val="none"/>
                <w:u w:val="none"/>
                <w:lang w:val="en-US" w:eastAsia="zh-CN" w:bidi="ar"/>
              </w:rPr>
              <w:t>机械、车辆名称</w:t>
            </w:r>
          </w:p>
        </w:tc>
        <w:tc>
          <w:tcPr>
            <w:tcW w:w="2117" w:type="dxa"/>
            <w:noWrap w:val="0"/>
            <w:vAlign w:val="center"/>
          </w:tcPr>
          <w:p w14:paraId="13D0DDA1">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i w:val="0"/>
                <w:iCs w:val="0"/>
                <w:snapToGrid w:val="0"/>
                <w:color w:val="000000"/>
                <w:sz w:val="24"/>
                <w:szCs w:val="24"/>
                <w:highlight w:val="none"/>
                <w:u w:val="none"/>
                <w:lang w:val="en-US" w:eastAsia="zh-CN" w:bidi="ar"/>
              </w:rPr>
              <w:t>数量</w:t>
            </w:r>
          </w:p>
        </w:tc>
        <w:tc>
          <w:tcPr>
            <w:tcW w:w="1988" w:type="dxa"/>
            <w:noWrap w:val="0"/>
            <w:vAlign w:val="center"/>
          </w:tcPr>
          <w:p w14:paraId="467B812B">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rPr>
            </w:pPr>
            <w:r>
              <w:rPr>
                <w:rFonts w:hint="eastAsia" w:ascii="宋体" w:hAnsi="宋体" w:eastAsia="宋体" w:cs="宋体"/>
                <w:b w:val="0"/>
                <w:bCs w:val="0"/>
                <w:i w:val="0"/>
                <w:iCs w:val="0"/>
                <w:snapToGrid w:val="0"/>
                <w:color w:val="000000"/>
                <w:sz w:val="24"/>
                <w:szCs w:val="24"/>
                <w:highlight w:val="none"/>
                <w:u w:val="none"/>
                <w:lang w:val="en-US" w:eastAsia="zh-CN" w:bidi="ar"/>
              </w:rPr>
              <w:t>其他要求</w:t>
            </w:r>
          </w:p>
        </w:tc>
      </w:tr>
      <w:tr w14:paraId="40D7A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noWrap/>
            <w:vAlign w:val="center"/>
          </w:tcPr>
          <w:p w14:paraId="53D0774B">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eastAsia="宋体" w:cs="宋体"/>
                <w:b w:val="0"/>
                <w:bCs w:val="0"/>
                <w:i w:val="0"/>
                <w:iCs w:val="0"/>
                <w:snapToGrid w:val="0"/>
                <w:color w:val="000000"/>
                <w:sz w:val="24"/>
                <w:szCs w:val="24"/>
                <w:highlight w:val="none"/>
                <w:u w:val="none"/>
                <w:lang w:val="en-US" w:eastAsia="zh-CN" w:bidi="ar"/>
              </w:rPr>
              <w:t>1</w:t>
            </w:r>
          </w:p>
        </w:tc>
        <w:tc>
          <w:tcPr>
            <w:tcW w:w="2910" w:type="dxa"/>
            <w:noWrap w:val="0"/>
            <w:vAlign w:val="center"/>
          </w:tcPr>
          <w:p w14:paraId="1173541C">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eastAsia="宋体" w:cs="宋体"/>
                <w:b w:val="0"/>
                <w:bCs w:val="0"/>
                <w:snapToGrid w:val="0"/>
                <w:color w:val="000000"/>
                <w:sz w:val="24"/>
                <w:szCs w:val="24"/>
                <w:highlight w:val="none"/>
                <w:lang w:val="en-US" w:eastAsia="zh-CN"/>
              </w:rPr>
              <w:t>疏通车或清洗车</w:t>
            </w:r>
          </w:p>
        </w:tc>
        <w:tc>
          <w:tcPr>
            <w:tcW w:w="2117" w:type="dxa"/>
            <w:noWrap w:val="0"/>
            <w:vAlign w:val="center"/>
          </w:tcPr>
          <w:p w14:paraId="1543CB7E">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1</w:t>
            </w:r>
            <w:r>
              <w:rPr>
                <w:rFonts w:hint="eastAsia" w:ascii="宋体" w:hAnsi="宋体" w:eastAsia="宋体" w:cs="宋体"/>
                <w:b w:val="0"/>
                <w:bCs w:val="0"/>
                <w:snapToGrid w:val="0"/>
                <w:color w:val="000000"/>
                <w:sz w:val="24"/>
                <w:szCs w:val="21"/>
                <w:highlight w:val="none"/>
                <w:lang w:val="en-US" w:eastAsia="zh-CN"/>
              </w:rPr>
              <w:t>辆</w:t>
            </w:r>
          </w:p>
        </w:tc>
        <w:tc>
          <w:tcPr>
            <w:tcW w:w="1988" w:type="dxa"/>
            <w:noWrap w:val="0"/>
            <w:vAlign w:val="center"/>
          </w:tcPr>
          <w:p w14:paraId="3061B0EF">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p>
        </w:tc>
      </w:tr>
      <w:tr w14:paraId="720F4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noWrap/>
            <w:vAlign w:val="center"/>
          </w:tcPr>
          <w:p w14:paraId="1A4294C9">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i w:val="0"/>
                <w:iCs w:val="0"/>
                <w:snapToGrid w:val="0"/>
                <w:color w:val="000000"/>
                <w:sz w:val="24"/>
                <w:szCs w:val="24"/>
                <w:highlight w:val="none"/>
                <w:u w:val="none"/>
                <w:lang w:val="en-US" w:eastAsia="zh-CN" w:bidi="ar"/>
              </w:rPr>
              <w:t>2</w:t>
            </w:r>
          </w:p>
        </w:tc>
        <w:tc>
          <w:tcPr>
            <w:tcW w:w="2910" w:type="dxa"/>
            <w:noWrap w:val="0"/>
            <w:vAlign w:val="center"/>
          </w:tcPr>
          <w:p w14:paraId="03805AC7">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rPr>
            </w:pPr>
            <w:r>
              <w:rPr>
                <w:rFonts w:hint="eastAsia" w:ascii="宋体" w:hAnsi="宋体" w:cs="宋体"/>
                <w:b w:val="0"/>
                <w:bCs w:val="0"/>
                <w:i w:val="0"/>
                <w:iCs w:val="0"/>
                <w:snapToGrid w:val="0"/>
                <w:color w:val="000000"/>
                <w:sz w:val="24"/>
                <w:szCs w:val="24"/>
                <w:highlight w:val="none"/>
                <w:u w:val="none"/>
                <w:lang w:val="en-US" w:eastAsia="zh-CN"/>
              </w:rPr>
              <w:t>清洗吸污车</w:t>
            </w:r>
          </w:p>
        </w:tc>
        <w:tc>
          <w:tcPr>
            <w:tcW w:w="2117" w:type="dxa"/>
            <w:noWrap w:val="0"/>
            <w:vAlign w:val="center"/>
          </w:tcPr>
          <w:p w14:paraId="01FF25D0">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cs="宋体"/>
                <w:b w:val="0"/>
                <w:bCs w:val="0"/>
                <w:i w:val="0"/>
                <w:iCs w:val="0"/>
                <w:snapToGrid w:val="0"/>
                <w:color w:val="000000"/>
                <w:sz w:val="24"/>
                <w:szCs w:val="24"/>
                <w:highlight w:val="none"/>
                <w:u w:val="none"/>
                <w:lang w:val="en-US" w:eastAsia="zh-CN" w:bidi="ar"/>
              </w:rPr>
              <w:t>2</w:t>
            </w:r>
            <w:r>
              <w:rPr>
                <w:rFonts w:hint="eastAsia" w:ascii="宋体" w:hAnsi="宋体" w:eastAsia="宋体" w:cs="宋体"/>
                <w:b w:val="0"/>
                <w:bCs w:val="0"/>
                <w:snapToGrid w:val="0"/>
                <w:color w:val="000000"/>
                <w:sz w:val="24"/>
                <w:szCs w:val="21"/>
                <w:highlight w:val="none"/>
                <w:lang w:val="en-US" w:eastAsia="zh-CN"/>
              </w:rPr>
              <w:t>辆</w:t>
            </w:r>
          </w:p>
        </w:tc>
        <w:tc>
          <w:tcPr>
            <w:tcW w:w="1988" w:type="dxa"/>
            <w:noWrap w:val="0"/>
            <w:vAlign w:val="center"/>
          </w:tcPr>
          <w:p w14:paraId="5504AFB6">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snapToGrid w:val="0"/>
                <w:color w:val="000000"/>
                <w:spacing w:val="-2"/>
                <w:sz w:val="24"/>
                <w:szCs w:val="24"/>
                <w:highlight w:val="none"/>
              </w:rPr>
              <w:t>排</w:t>
            </w:r>
            <w:r>
              <w:rPr>
                <w:rFonts w:hint="eastAsia" w:ascii="宋体" w:hAnsi="宋体" w:eastAsia="宋体" w:cs="宋体"/>
                <w:b w:val="0"/>
                <w:bCs w:val="0"/>
                <w:snapToGrid w:val="0"/>
                <w:color w:val="000000"/>
                <w:spacing w:val="-3"/>
                <w:sz w:val="24"/>
                <w:szCs w:val="24"/>
                <w:highlight w:val="none"/>
              </w:rPr>
              <w:t>水量</w:t>
            </w:r>
            <w:r>
              <w:rPr>
                <w:rFonts w:hint="eastAsia" w:ascii="宋体" w:hAnsi="宋体" w:eastAsia="宋体" w:cs="宋体"/>
                <w:b w:val="0"/>
                <w:bCs w:val="0"/>
                <w:snapToGrid w:val="0"/>
                <w:color w:val="000000"/>
                <w:sz w:val="24"/>
                <w:szCs w:val="24"/>
                <w:highlight w:val="none"/>
                <w:lang w:val="en-US" w:eastAsia="zh-CN"/>
              </w:rPr>
              <w:t>≥1000m³/h</w:t>
            </w:r>
          </w:p>
        </w:tc>
      </w:tr>
      <w:tr w14:paraId="00979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noWrap/>
            <w:vAlign w:val="center"/>
          </w:tcPr>
          <w:p w14:paraId="7C818110">
            <w:pPr>
              <w:keepNext w:val="0"/>
              <w:keepLines w:val="0"/>
              <w:widowControl/>
              <w:suppressLineNumbers w:val="0"/>
              <w:kinsoku w:val="0"/>
              <w:autoSpaceDE w:val="0"/>
              <w:autoSpaceDN w:val="0"/>
              <w:adjustRightInd w:val="0"/>
              <w:snapToGrid w:val="0"/>
              <w:jc w:val="center"/>
              <w:textAlignment w:val="baseline"/>
              <w:rPr>
                <w:rFonts w:hint="default" w:ascii="宋体" w:hAnsi="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3</w:t>
            </w:r>
          </w:p>
        </w:tc>
        <w:tc>
          <w:tcPr>
            <w:tcW w:w="2910" w:type="dxa"/>
            <w:noWrap w:val="0"/>
            <w:vAlign w:val="center"/>
          </w:tcPr>
          <w:p w14:paraId="223D2FAE">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snapToGrid w:val="0"/>
                <w:color w:val="000000"/>
                <w:sz w:val="24"/>
                <w:szCs w:val="24"/>
                <w:highlight w:val="none"/>
                <w:lang w:val="en-US" w:eastAsia="zh-CN"/>
              </w:rPr>
            </w:pPr>
            <w:r>
              <w:rPr>
                <w:rFonts w:hint="eastAsia" w:ascii="宋体" w:hAnsi="宋体" w:cs="宋体"/>
                <w:bCs/>
                <w:snapToGrid w:val="0"/>
                <w:color w:val="000000"/>
                <w:sz w:val="24"/>
                <w:szCs w:val="24"/>
                <w:highlight w:val="none"/>
                <w:lang w:val="en-US" w:eastAsia="zh-CN"/>
              </w:rPr>
              <w:t>装载机</w:t>
            </w:r>
          </w:p>
        </w:tc>
        <w:tc>
          <w:tcPr>
            <w:tcW w:w="2117" w:type="dxa"/>
            <w:noWrap w:val="0"/>
            <w:vAlign w:val="center"/>
          </w:tcPr>
          <w:p w14:paraId="209C4F41">
            <w:pPr>
              <w:keepNext w:val="0"/>
              <w:keepLines w:val="0"/>
              <w:widowControl/>
              <w:suppressLineNumbers w:val="0"/>
              <w:kinsoku w:val="0"/>
              <w:autoSpaceDE w:val="0"/>
              <w:autoSpaceDN w:val="0"/>
              <w:adjustRightInd w:val="0"/>
              <w:snapToGrid w:val="0"/>
              <w:jc w:val="center"/>
              <w:textAlignment w:val="baseline"/>
              <w:rPr>
                <w:rFonts w:hint="eastAsia" w:ascii="宋体" w:hAnsi="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1</w:t>
            </w:r>
            <w:r>
              <w:rPr>
                <w:rFonts w:hint="eastAsia" w:ascii="宋体" w:hAnsi="宋体" w:eastAsia="宋体" w:cs="宋体"/>
                <w:b w:val="0"/>
                <w:bCs w:val="0"/>
                <w:snapToGrid w:val="0"/>
                <w:color w:val="000000"/>
                <w:sz w:val="24"/>
                <w:szCs w:val="21"/>
                <w:highlight w:val="none"/>
                <w:lang w:val="en-US" w:eastAsia="zh-CN"/>
              </w:rPr>
              <w:t>辆</w:t>
            </w:r>
          </w:p>
        </w:tc>
        <w:tc>
          <w:tcPr>
            <w:tcW w:w="1988" w:type="dxa"/>
            <w:noWrap w:val="0"/>
            <w:vAlign w:val="center"/>
          </w:tcPr>
          <w:p w14:paraId="08DE3FBF">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lang w:val="en-US" w:eastAsia="zh-CN" w:bidi="ar"/>
              </w:rPr>
            </w:pPr>
          </w:p>
        </w:tc>
      </w:tr>
      <w:tr w14:paraId="2BA7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noWrap/>
            <w:vAlign w:val="center"/>
          </w:tcPr>
          <w:p w14:paraId="5AF06602">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cs="宋体"/>
                <w:b w:val="0"/>
                <w:bCs w:val="0"/>
                <w:i w:val="0"/>
                <w:iCs w:val="0"/>
                <w:snapToGrid w:val="0"/>
                <w:color w:val="000000"/>
                <w:sz w:val="24"/>
                <w:szCs w:val="24"/>
                <w:highlight w:val="none"/>
                <w:u w:val="none"/>
                <w:lang w:val="en-US" w:eastAsia="zh-CN" w:bidi="ar"/>
              </w:rPr>
              <w:t>4</w:t>
            </w:r>
          </w:p>
        </w:tc>
        <w:tc>
          <w:tcPr>
            <w:tcW w:w="2910" w:type="dxa"/>
            <w:noWrap w:val="0"/>
            <w:vAlign w:val="center"/>
          </w:tcPr>
          <w:p w14:paraId="41CD0796">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eastAsia="宋体" w:cs="宋体"/>
                <w:b w:val="0"/>
                <w:bCs w:val="0"/>
                <w:snapToGrid w:val="0"/>
                <w:color w:val="000000"/>
                <w:sz w:val="24"/>
                <w:szCs w:val="24"/>
                <w:highlight w:val="none"/>
                <w:lang w:val="en-US" w:eastAsia="zh-CN"/>
              </w:rPr>
              <w:t>多功能抑尘车（雾炮车）</w:t>
            </w:r>
          </w:p>
        </w:tc>
        <w:tc>
          <w:tcPr>
            <w:tcW w:w="2117" w:type="dxa"/>
            <w:noWrap w:val="0"/>
            <w:vAlign w:val="center"/>
          </w:tcPr>
          <w:p w14:paraId="2E49B5D1">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rPr>
            </w:pPr>
            <w:r>
              <w:rPr>
                <w:rFonts w:hint="eastAsia" w:ascii="宋体" w:hAnsi="宋体" w:cs="宋体"/>
                <w:b w:val="0"/>
                <w:bCs w:val="0"/>
                <w:i w:val="0"/>
                <w:iCs w:val="0"/>
                <w:snapToGrid w:val="0"/>
                <w:color w:val="000000"/>
                <w:sz w:val="24"/>
                <w:szCs w:val="24"/>
                <w:highlight w:val="none"/>
                <w:u w:val="none"/>
                <w:lang w:val="en-US" w:eastAsia="zh-CN" w:bidi="ar"/>
              </w:rPr>
              <w:t>1</w:t>
            </w:r>
            <w:r>
              <w:rPr>
                <w:rFonts w:hint="eastAsia" w:ascii="宋体" w:hAnsi="宋体" w:eastAsia="宋体" w:cs="宋体"/>
                <w:b w:val="0"/>
                <w:bCs w:val="0"/>
                <w:snapToGrid w:val="0"/>
                <w:color w:val="000000"/>
                <w:sz w:val="24"/>
                <w:szCs w:val="21"/>
                <w:highlight w:val="none"/>
                <w:lang w:val="en-US" w:eastAsia="zh-CN"/>
              </w:rPr>
              <w:t>辆</w:t>
            </w:r>
          </w:p>
        </w:tc>
        <w:tc>
          <w:tcPr>
            <w:tcW w:w="1988" w:type="dxa"/>
            <w:noWrap w:val="0"/>
            <w:vAlign w:val="center"/>
          </w:tcPr>
          <w:p w14:paraId="438F3A81">
            <w:pPr>
              <w:keepNext w:val="0"/>
              <w:keepLines w:val="0"/>
              <w:widowControl/>
              <w:suppressLineNumbers w:val="0"/>
              <w:kinsoku w:val="0"/>
              <w:autoSpaceDE w:val="0"/>
              <w:autoSpaceDN w:val="0"/>
              <w:adjustRightInd w:val="0"/>
              <w:snapToGrid w:val="0"/>
              <w:jc w:val="center"/>
              <w:textAlignment w:val="baseline"/>
              <w:rPr>
                <w:rFonts w:hint="eastAsia" w:ascii="宋体" w:hAnsi="宋体" w:eastAsia="宋体" w:cs="宋体"/>
                <w:b w:val="0"/>
                <w:bCs w:val="0"/>
                <w:i w:val="0"/>
                <w:iCs w:val="0"/>
                <w:snapToGrid w:val="0"/>
                <w:color w:val="000000"/>
                <w:sz w:val="24"/>
                <w:szCs w:val="24"/>
                <w:highlight w:val="none"/>
                <w:u w:val="none"/>
                <w:lang w:val="en-US" w:eastAsia="zh-CN" w:bidi="ar"/>
              </w:rPr>
            </w:pPr>
          </w:p>
        </w:tc>
      </w:tr>
      <w:tr w14:paraId="1FEC3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1080" w:type="dxa"/>
            <w:noWrap/>
            <w:vAlign w:val="center"/>
          </w:tcPr>
          <w:p w14:paraId="5EFE9ED7">
            <w:pPr>
              <w:keepNext w:val="0"/>
              <w:keepLines w:val="0"/>
              <w:widowControl/>
              <w:suppressLineNumbers w:val="0"/>
              <w:kinsoku w:val="0"/>
              <w:autoSpaceDE w:val="0"/>
              <w:autoSpaceDN w:val="0"/>
              <w:adjustRightInd w:val="0"/>
              <w:snapToGrid w:val="0"/>
              <w:jc w:val="center"/>
              <w:textAlignment w:val="baseline"/>
              <w:rPr>
                <w:rFonts w:hint="default" w:ascii="宋体" w:hAnsi="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5</w:t>
            </w:r>
          </w:p>
        </w:tc>
        <w:tc>
          <w:tcPr>
            <w:tcW w:w="2910" w:type="dxa"/>
            <w:noWrap w:val="0"/>
            <w:vAlign w:val="center"/>
          </w:tcPr>
          <w:p w14:paraId="4E2BD466">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挖掘机</w:t>
            </w:r>
          </w:p>
        </w:tc>
        <w:tc>
          <w:tcPr>
            <w:tcW w:w="2117" w:type="dxa"/>
            <w:noWrap w:val="0"/>
            <w:vAlign w:val="center"/>
          </w:tcPr>
          <w:p w14:paraId="40067E97">
            <w:pPr>
              <w:keepNext w:val="0"/>
              <w:keepLines w:val="0"/>
              <w:widowControl/>
              <w:suppressLineNumbers w:val="0"/>
              <w:kinsoku w:val="0"/>
              <w:autoSpaceDE w:val="0"/>
              <w:autoSpaceDN w:val="0"/>
              <w:adjustRightInd w:val="0"/>
              <w:snapToGrid w:val="0"/>
              <w:jc w:val="center"/>
              <w:textAlignment w:val="baseline"/>
              <w:rPr>
                <w:rFonts w:hint="default" w:ascii="宋体" w:hAnsi="宋体" w:cs="宋体"/>
                <w:b w:val="0"/>
                <w:bCs w:val="0"/>
                <w:i w:val="0"/>
                <w:iCs w:val="0"/>
                <w:snapToGrid w:val="0"/>
                <w:color w:val="000000"/>
                <w:sz w:val="24"/>
                <w:szCs w:val="24"/>
                <w:highlight w:val="none"/>
                <w:u w:val="none"/>
                <w:lang w:val="en-US" w:eastAsia="zh-CN" w:bidi="ar"/>
              </w:rPr>
            </w:pPr>
            <w:r>
              <w:rPr>
                <w:rFonts w:hint="eastAsia" w:ascii="宋体" w:hAnsi="宋体" w:cs="宋体"/>
                <w:b w:val="0"/>
                <w:bCs w:val="0"/>
                <w:i w:val="0"/>
                <w:iCs w:val="0"/>
                <w:snapToGrid w:val="0"/>
                <w:color w:val="000000"/>
                <w:sz w:val="24"/>
                <w:szCs w:val="24"/>
                <w:highlight w:val="none"/>
                <w:u w:val="none"/>
                <w:lang w:val="en-US" w:eastAsia="zh-CN" w:bidi="ar"/>
              </w:rPr>
              <w:t>1台</w:t>
            </w:r>
          </w:p>
        </w:tc>
        <w:tc>
          <w:tcPr>
            <w:tcW w:w="1988" w:type="dxa"/>
            <w:noWrap w:val="0"/>
            <w:vAlign w:val="center"/>
          </w:tcPr>
          <w:p w14:paraId="2A356106">
            <w:pPr>
              <w:keepNext w:val="0"/>
              <w:keepLines w:val="0"/>
              <w:widowControl/>
              <w:suppressLineNumbers w:val="0"/>
              <w:kinsoku w:val="0"/>
              <w:autoSpaceDE w:val="0"/>
              <w:autoSpaceDN w:val="0"/>
              <w:adjustRightInd w:val="0"/>
              <w:snapToGrid w:val="0"/>
              <w:jc w:val="center"/>
              <w:textAlignment w:val="baseline"/>
              <w:rPr>
                <w:rFonts w:hint="default" w:ascii="宋体" w:hAnsi="宋体" w:eastAsia="宋体" w:cs="宋体"/>
                <w:b w:val="0"/>
                <w:bCs w:val="0"/>
                <w:i w:val="0"/>
                <w:iCs w:val="0"/>
                <w:snapToGrid w:val="0"/>
                <w:color w:val="000000"/>
                <w:sz w:val="24"/>
                <w:szCs w:val="24"/>
                <w:highlight w:val="none"/>
                <w:u w:val="none"/>
                <w:lang w:val="en-US" w:eastAsia="zh-CN" w:bidi="ar"/>
              </w:rPr>
            </w:pPr>
            <w:r>
              <w:rPr>
                <w:rFonts w:hint="eastAsia" w:ascii="宋体" w:hAnsi="宋体" w:eastAsia="宋体" w:cs="宋体"/>
                <w:b w:val="0"/>
                <w:bCs w:val="0"/>
                <w:snapToGrid w:val="0"/>
                <w:color w:val="000000"/>
                <w:spacing w:val="-2"/>
                <w:sz w:val="24"/>
                <w:szCs w:val="24"/>
                <w:highlight w:val="none"/>
                <w:lang w:val="en-US" w:eastAsia="zh-CN"/>
              </w:rPr>
              <w:t>斗容量≥1立方米</w:t>
            </w:r>
          </w:p>
        </w:tc>
      </w:tr>
    </w:tbl>
    <w:p w14:paraId="1B845F2E">
      <w:pPr>
        <w:keepNext w:val="0"/>
        <w:keepLines w:val="0"/>
        <w:pageBreakBefore w:val="0"/>
        <w:widowControl w:val="0"/>
        <w:numPr>
          <w:ilvl w:val="0"/>
          <w:numId w:val="0"/>
        </w:numPr>
        <w:spacing w:line="360" w:lineRule="auto"/>
        <w:jc w:val="left"/>
        <w:rPr>
          <w:rFonts w:hint="eastAsia" w:ascii="宋体" w:hAnsi="宋体" w:eastAsia="宋体" w:cs="宋体"/>
          <w:snapToGrid w:val="0"/>
          <w:color w:val="000000"/>
          <w:sz w:val="24"/>
          <w:szCs w:val="21"/>
          <w:highlight w:val="none"/>
          <w:lang w:val="en-US" w:eastAsia="zh-CN"/>
        </w:rPr>
      </w:pPr>
    </w:p>
    <w:p w14:paraId="63C65443">
      <w:pPr>
        <w:keepNext w:val="0"/>
        <w:keepLines w:val="0"/>
        <w:pageBreakBefore w:val="0"/>
        <w:widowControl w:val="0"/>
        <w:numPr>
          <w:ilvl w:val="0"/>
          <w:numId w:val="4"/>
        </w:numPr>
        <w:kinsoku/>
        <w:autoSpaceDE/>
        <w:autoSpaceDN/>
        <w:adjustRightInd/>
        <w:snapToGrid/>
        <w:spacing w:line="360" w:lineRule="auto"/>
        <w:ind w:firstLine="482"/>
        <w:jc w:val="left"/>
        <w:textAlignment w:val="auto"/>
        <w:rPr>
          <w:rFonts w:hint="eastAsia" w:ascii="宋体" w:hAnsi="宋体" w:eastAsia="宋体" w:cs="宋体"/>
          <w:b/>
          <w:bCs/>
          <w:snapToGrid/>
          <w:color w:val="000000"/>
          <w:sz w:val="24"/>
          <w:szCs w:val="24"/>
          <w:highlight w:val="none"/>
          <w:lang w:val="en-US" w:eastAsia="zh-CN" w:bidi="ar-SA"/>
        </w:rPr>
      </w:pPr>
      <w:bookmarkStart w:id="41" w:name="_Toc21591"/>
      <w:r>
        <w:rPr>
          <w:rFonts w:hint="eastAsia" w:ascii="宋体" w:hAnsi="宋体" w:eastAsia="宋体" w:cs="宋体"/>
          <w:b/>
          <w:bCs/>
          <w:snapToGrid/>
          <w:color w:val="000000"/>
          <w:sz w:val="24"/>
          <w:szCs w:val="24"/>
          <w:highlight w:val="none"/>
          <w:lang w:val="en-US" w:eastAsia="zh-CN" w:bidi="ar-SA"/>
        </w:rPr>
        <w:t>预估工作量</w:t>
      </w:r>
    </w:p>
    <w:p w14:paraId="42E61672">
      <w:pPr>
        <w:pStyle w:val="2"/>
        <w:ind w:firstLine="840" w:firstLineChars="300"/>
        <w:jc w:val="left"/>
        <w:rPr>
          <w:rFonts w:hint="eastAsia"/>
          <w:b w:val="0"/>
          <w:sz w:val="28"/>
          <w:szCs w:val="28"/>
          <w:highlight w:val="none"/>
          <w:lang w:val="en-US" w:eastAsia="zh-CN"/>
        </w:rPr>
      </w:pPr>
      <w:r>
        <w:rPr>
          <w:rFonts w:hint="eastAsia"/>
          <w:b w:val="0"/>
          <w:sz w:val="28"/>
          <w:szCs w:val="28"/>
          <w:highlight w:val="none"/>
          <w:lang w:val="en-US" w:eastAsia="zh-CN"/>
        </w:rPr>
        <w:t>太湖街道污水管网临时应急项目全费用清单</w:t>
      </w:r>
    </w:p>
    <w:tbl>
      <w:tblPr>
        <w:tblStyle w:val="34"/>
        <w:tblW w:w="7984" w:type="dxa"/>
        <w:tblInd w:w="-1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1"/>
        <w:gridCol w:w="5093"/>
        <w:gridCol w:w="1016"/>
        <w:gridCol w:w="1234"/>
      </w:tblGrid>
      <w:tr w14:paraId="4AD1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41" w:type="dxa"/>
            <w:vMerge w:val="restart"/>
            <w:tcBorders>
              <w:top w:val="single" w:color="000000" w:sz="4" w:space="0"/>
              <w:left w:val="single" w:color="000000" w:sz="4" w:space="0"/>
              <w:bottom w:val="single" w:color="000000" w:sz="4" w:space="0"/>
              <w:right w:val="single" w:color="000000" w:sz="4" w:space="0"/>
            </w:tcBorders>
            <w:noWrap w:val="0"/>
            <w:vAlign w:val="center"/>
          </w:tcPr>
          <w:p w14:paraId="1D82090E">
            <w:pPr>
              <w:keepNext w:val="0"/>
              <w:keepLines w:val="0"/>
              <w:widowControl/>
              <w:suppressLineNumbers w:val="0"/>
              <w:kinsoku w:val="0"/>
              <w:autoSpaceDE w:val="0"/>
              <w:autoSpaceDN w:val="0"/>
              <w:adjustRightInd w:val="0"/>
              <w:snapToGrid w:val="0"/>
              <w:jc w:val="center"/>
              <w:textAlignment w:val="center"/>
              <w:rPr>
                <w:rFonts w:hint="default"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序号</w:t>
            </w:r>
          </w:p>
        </w:tc>
        <w:tc>
          <w:tcPr>
            <w:tcW w:w="509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17964D">
            <w:pPr>
              <w:keepNext w:val="0"/>
              <w:keepLines w:val="0"/>
              <w:widowControl/>
              <w:suppressLineNumbers w:val="0"/>
              <w:kinsoku w:val="0"/>
              <w:autoSpaceDE w:val="0"/>
              <w:autoSpaceDN w:val="0"/>
              <w:adjustRightInd w:val="0"/>
              <w:snapToGrid w:val="0"/>
              <w:jc w:val="center"/>
              <w:textAlignment w:val="center"/>
              <w:rPr>
                <w:rFonts w:hint="eastAsia"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项目名称</w:t>
            </w:r>
          </w:p>
        </w:tc>
        <w:tc>
          <w:tcPr>
            <w:tcW w:w="1016" w:type="dxa"/>
            <w:vMerge w:val="restart"/>
            <w:tcBorders>
              <w:top w:val="single" w:color="000000" w:sz="4" w:space="0"/>
              <w:left w:val="single" w:color="000000" w:sz="4" w:space="0"/>
              <w:bottom w:val="single" w:color="000000" w:sz="4" w:space="0"/>
              <w:right w:val="single" w:color="000000" w:sz="4" w:space="0"/>
            </w:tcBorders>
            <w:noWrap w:val="0"/>
            <w:vAlign w:val="center"/>
          </w:tcPr>
          <w:p w14:paraId="10F53E5C">
            <w:pPr>
              <w:keepNext w:val="0"/>
              <w:keepLines w:val="0"/>
              <w:widowControl/>
              <w:suppressLineNumbers w:val="0"/>
              <w:kinsoku w:val="0"/>
              <w:autoSpaceDE w:val="0"/>
              <w:autoSpaceDN w:val="0"/>
              <w:adjustRightInd w:val="0"/>
              <w:snapToGrid w:val="0"/>
              <w:jc w:val="center"/>
              <w:textAlignment w:val="center"/>
              <w:rPr>
                <w:rFonts w:hint="eastAsia"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单位</w:t>
            </w:r>
          </w:p>
        </w:tc>
        <w:tc>
          <w:tcPr>
            <w:tcW w:w="1234" w:type="dxa"/>
            <w:vMerge w:val="restart"/>
            <w:tcBorders>
              <w:top w:val="single" w:color="000000" w:sz="4" w:space="0"/>
              <w:left w:val="single" w:color="000000" w:sz="4" w:space="0"/>
              <w:bottom w:val="single" w:color="000000" w:sz="4" w:space="0"/>
              <w:right w:val="single" w:color="000000" w:sz="4" w:space="0"/>
            </w:tcBorders>
            <w:noWrap w:val="0"/>
            <w:vAlign w:val="center"/>
          </w:tcPr>
          <w:p w14:paraId="0BFE9EC2">
            <w:pPr>
              <w:keepNext w:val="0"/>
              <w:keepLines w:val="0"/>
              <w:widowControl/>
              <w:suppressLineNumbers w:val="0"/>
              <w:kinsoku w:val="0"/>
              <w:autoSpaceDE w:val="0"/>
              <w:autoSpaceDN w:val="0"/>
              <w:adjustRightInd w:val="0"/>
              <w:snapToGrid w:val="0"/>
              <w:jc w:val="center"/>
              <w:textAlignment w:val="center"/>
              <w:rPr>
                <w:rFonts w:hint="eastAsia"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工程量</w:t>
            </w:r>
          </w:p>
        </w:tc>
      </w:tr>
      <w:tr w14:paraId="6CE1F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64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765950">
            <w:pPr>
              <w:widowControl/>
              <w:kinsoku w:val="0"/>
              <w:autoSpaceDE w:val="0"/>
              <w:autoSpaceDN w:val="0"/>
              <w:adjustRightInd w:val="0"/>
              <w:snapToGrid w:val="0"/>
              <w:jc w:val="center"/>
              <w:textAlignment w:val="baseline"/>
              <w:rPr>
                <w:rFonts w:hint="eastAsia" w:ascii="黑体" w:hAnsi="宋体" w:eastAsia="黑体" w:cs="黑体"/>
                <w:b/>
                <w:bCs/>
                <w:i w:val="0"/>
                <w:iCs w:val="0"/>
                <w:snapToGrid w:val="0"/>
                <w:color w:val="000000"/>
                <w:sz w:val="20"/>
                <w:szCs w:val="20"/>
                <w:highlight w:val="none"/>
                <w:u w:val="none"/>
              </w:rPr>
            </w:pPr>
          </w:p>
        </w:tc>
        <w:tc>
          <w:tcPr>
            <w:tcW w:w="50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1FF684">
            <w:pPr>
              <w:widowControl/>
              <w:kinsoku w:val="0"/>
              <w:autoSpaceDE w:val="0"/>
              <w:autoSpaceDN w:val="0"/>
              <w:adjustRightInd w:val="0"/>
              <w:snapToGrid w:val="0"/>
              <w:jc w:val="center"/>
              <w:textAlignment w:val="baseline"/>
              <w:rPr>
                <w:rFonts w:hint="eastAsia" w:ascii="黑体" w:hAnsi="宋体" w:eastAsia="黑体" w:cs="黑体"/>
                <w:b/>
                <w:bCs/>
                <w:i w:val="0"/>
                <w:iCs w:val="0"/>
                <w:snapToGrid w:val="0"/>
                <w:color w:val="000000"/>
                <w:sz w:val="20"/>
                <w:szCs w:val="20"/>
                <w:highlight w:val="none"/>
                <w:u w:val="none"/>
              </w:rPr>
            </w:pPr>
          </w:p>
        </w:tc>
        <w:tc>
          <w:tcPr>
            <w:tcW w:w="101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B44413">
            <w:pPr>
              <w:widowControl/>
              <w:kinsoku w:val="0"/>
              <w:autoSpaceDE w:val="0"/>
              <w:autoSpaceDN w:val="0"/>
              <w:adjustRightInd w:val="0"/>
              <w:snapToGrid w:val="0"/>
              <w:jc w:val="center"/>
              <w:textAlignment w:val="baseline"/>
              <w:rPr>
                <w:rFonts w:hint="eastAsia" w:ascii="黑体" w:hAnsi="宋体" w:eastAsia="黑体" w:cs="黑体"/>
                <w:b/>
                <w:bCs/>
                <w:i w:val="0"/>
                <w:iCs w:val="0"/>
                <w:snapToGrid w:val="0"/>
                <w:color w:val="000000"/>
                <w:sz w:val="20"/>
                <w:szCs w:val="20"/>
                <w:highlight w:val="none"/>
                <w:u w:val="none"/>
              </w:rPr>
            </w:pPr>
          </w:p>
        </w:tc>
        <w:tc>
          <w:tcPr>
            <w:tcW w:w="123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514120">
            <w:pPr>
              <w:widowControl/>
              <w:kinsoku w:val="0"/>
              <w:autoSpaceDE w:val="0"/>
              <w:autoSpaceDN w:val="0"/>
              <w:adjustRightInd w:val="0"/>
              <w:snapToGrid w:val="0"/>
              <w:jc w:val="center"/>
              <w:textAlignment w:val="baseline"/>
              <w:rPr>
                <w:rFonts w:hint="eastAsia" w:ascii="黑体" w:hAnsi="宋体" w:eastAsia="黑体" w:cs="黑体"/>
                <w:b/>
                <w:bCs/>
                <w:i w:val="0"/>
                <w:iCs w:val="0"/>
                <w:snapToGrid w:val="0"/>
                <w:color w:val="000000"/>
                <w:sz w:val="20"/>
                <w:szCs w:val="20"/>
                <w:highlight w:val="none"/>
                <w:u w:val="none"/>
              </w:rPr>
            </w:pPr>
          </w:p>
        </w:tc>
      </w:tr>
      <w:tr w14:paraId="4ECD90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517535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B8D80D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锯缝</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1、现状路面切缝</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440604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6F87D7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450.000</w:t>
            </w:r>
          </w:p>
        </w:tc>
      </w:tr>
      <w:tr w14:paraId="43A74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58491B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0D1128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拆除路面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1、材质:水泥砼路面面层，含侧平石拆除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2、厚度:暂按15cm，如实际厚度不符，按实际方量换算平方计量</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3、拆除方式:采用何种拆除方式由投标人自行考虑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4、含拆除、归堆、临时堆放、挖渣装车等工作内容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5、运距:运距、弃土场及建筑垃圾消纳处置费用由投标人自行考虑计入报价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AAE6E9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411F4D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14:paraId="55A95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BA9BB4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D60780D">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拆除基层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1、材质:现状混凝土路面基层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2、厚度:暂按10cm，如实际厚度不符，按实际方量换算平方计量</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3、拆除圬工外运，运距及弃置点投标人自行考虑，含消纳处置费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A27958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A5E48A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14:paraId="390C8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8C4EF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CB077E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拆除砖石结构</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1、结构形式:原有砖砌检查井、化粪池等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2、含拆除、归堆、临时堆放、挖渣装车等工作内容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3、运距:运距、弃土场及建筑垃圾消纳处置费用由投标人自行考虑计入报价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F06D5D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3685BC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16.200</w:t>
            </w:r>
          </w:p>
        </w:tc>
      </w:tr>
      <w:tr w14:paraId="01442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8875BD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5A90D5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挖沟槽土方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1、土壤类别:综合，含老管道拆除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2、挖土深度:按设计要求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3、挖土方式:采用何种挖土方式由投标人自行考虑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4、按实际开挖体积计量，含人工修边坡和二次甩方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412E30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A18CA2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600.000</w:t>
            </w:r>
          </w:p>
        </w:tc>
      </w:tr>
      <w:tr w14:paraId="14B9E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CAA811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C343E2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回填方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1、密实度要求:按设计要求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2、填方材料品种:沟槽、基坑等回填素土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3、填方粒径要求:按施工规范要求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4、填方来源、运距:利用土方,场内运输</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75F927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19A684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520.000</w:t>
            </w:r>
          </w:p>
        </w:tc>
      </w:tr>
      <w:tr w14:paraId="05221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0BDEC6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47D85E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余方弃置</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1、废弃料品种:不可利用方、多余土方、管道检查井清疏垃圾等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2、运距堆场：运距投标人自行考虑，弃土点自行解决，含挖方、装车、归堆、场内短驳、外运及消纳处置费等</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38B8C0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015BA4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240.000</w:t>
            </w:r>
          </w:p>
        </w:tc>
      </w:tr>
      <w:tr w14:paraId="0AD4A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739D73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AD8112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2、材质及规格:出户管采用DN50UPVC单壁实腹塑料管，环刚度≥8KN/㎡</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3、连接形式:胶水粘接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7A9100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17894D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60.000</w:t>
            </w:r>
          </w:p>
        </w:tc>
      </w:tr>
      <w:tr w14:paraId="27FCB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B1E507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0D8B88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2、材质及规格:出户管采用DN75UPVC单壁实腹塑料管，环刚度≥8KN/㎡</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3、连接形式:胶水粘接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926663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021147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r>
      <w:tr w14:paraId="3E933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5390B9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6B9858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2、材质及规格:出户管采用DN110UPVC单壁实腹塑料管，环刚度≥8KN/㎡</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3、连接形式:胶水粘接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57DDD7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15FDF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r>
      <w:tr w14:paraId="6C9C2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21368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AFABD2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2、材质及规格:DN225HDPE双壁波纹管，环刚度≥8KN/m2</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3、连接形式:承插橡胶圈接口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FDFED1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C4B855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400.000</w:t>
            </w:r>
          </w:p>
        </w:tc>
      </w:tr>
      <w:tr w14:paraId="1505C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D5A29D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0D8DC4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2、材质及规格:DN300HDPE双壁波纹管，环刚度≥8KN/m2</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3、连接形式:承插橡胶圈接口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BE13CC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B1BE42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r>
      <w:tr w14:paraId="25F38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0C119D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0BDDEBE">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1、垫层、基础材质及厚度:360°砂石基础，管底厚度为10cm，管顶厚度为15cm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2、材质及规格:De160PE（PE80，公称压力0.8MPa）实壁管铺设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3、连接形式:热熔连接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4、管道检验及试验要求：闭水试验</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1213F7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A453BF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r>
      <w:tr w14:paraId="5B60B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6BC806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F75CAC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2、材质及规格:De250PE（PE80，公称压力0.8MPa）实壁管铺设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3、连接形式:热熔连接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4、管道检验及试验要求：闭水试验</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512F78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A80916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100.000</w:t>
            </w:r>
          </w:p>
        </w:tc>
      </w:tr>
      <w:tr w14:paraId="370D9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602BBE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9086C6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砌筑井</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1、规格、型号:600*600砖砌检查井</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2、垫层、基础材质及厚度:10cmC20混凝土垫层，15cmC30钢筋混凝土底板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3、砌筑材料品种、规格、强度等级:M10水泥砂浆砌MU20砖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4、勾缝、抹面要求:聚合物水泥砂浆内抹面厚20，1:2防水水泥砂浆外抹面厚20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5、盖板材质、规格：C30钢筋砼预制盖板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6、井盖、井圈材质及规格:φ700钢纤维砼井盖座</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7、井深按设计，含防坠网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8、做法详见图集S01-2021 P219</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8B8E95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7F8791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r>
      <w:tr w14:paraId="66083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3C0854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5F699E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雨水口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1、规格、型号:丙型单篦雨水口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2、雨水箅子及圈口材质、型号、规格:400*500铸铁雨水井箅</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2、垫层、基础材质及厚度:10cm碎石垫层，10cmC30砼基础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3、砌筑材料品种、规格:M10水泥砂浆砌MU20砖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4、抹面要求:1：2水泥砂浆内抹面20厚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5、做法详见图集S01-2021 P298</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92C32E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D7B3D6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w:t>
            </w:r>
          </w:p>
        </w:tc>
      </w:tr>
      <w:tr w14:paraId="6429B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2D55D5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F8F1B2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污水检查井修复</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1、翻建或新建管道接井的修复</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6AB216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FBA08B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r>
      <w:tr w14:paraId="04A6E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EAB688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C59F7F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更换井盖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1、拆除原有破损检查井圈盖，更换为现状同规格球墨铸铁井圈盖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2、投标人综合考虑井盖规格进行报价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1C51AB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FEE38E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r>
      <w:tr w14:paraId="74A1F4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AA9931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85A0DB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更换井盖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1、拆除原有破损检查井圈盖，更换为现状同规格钢纤维砼井圈盖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2、投标人综合考虑井盖规格进行报价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9705A3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F19AED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80.000</w:t>
            </w:r>
          </w:p>
        </w:tc>
      </w:tr>
      <w:tr w14:paraId="0462D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93682F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9BD835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碎石</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1、石料规格:级配碎石</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2、厚度:10cm</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E0323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2BBC11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400.000</w:t>
            </w:r>
          </w:p>
        </w:tc>
      </w:tr>
      <w:tr w14:paraId="566E21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35B890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6A20A3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水泥混凝土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1、混凝土强度等级:C30商品砼</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2、厚度:15cm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3、含养生、切缝等</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296116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45CCA5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400.000</w:t>
            </w:r>
          </w:p>
        </w:tc>
      </w:tr>
      <w:tr w14:paraId="66584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B68CE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CAB586E">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沥青混凝土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1、沥青混凝土种类：中粒式沥青砼（AC-16C）</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2、厚度:8cm</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BB753E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B08882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r>
      <w:tr w14:paraId="40302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25D808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3BA6E6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临时封堵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1、管道临时封堵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2、采用水泥砖24墙封堵，采用1:2（体积比）聚合物水泥砂浆抹面，厚20mm，具体详见设计要求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3、含抽水、封堵、拆除清理等全部费用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4、工程数量以签证为准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BFF642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5FB9F5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60.000</w:t>
            </w:r>
          </w:p>
        </w:tc>
      </w:tr>
      <w:tr w14:paraId="5E0FC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C05B2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CEAF4B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永久封堵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1、管道永久封堵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2、采用膨胀混凝土封堵，两头封堵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3、完成后，对封头进行再次检查，保证完好性</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4、具体详见设计要求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5、含抽水、封堵、标识等全部费用</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985366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606607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20.000</w:t>
            </w:r>
          </w:p>
        </w:tc>
      </w:tr>
      <w:tr w14:paraId="7228C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46E2B0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DC879B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3、管径:DN600-1000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92B5E6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D43D0D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r>
      <w:tr w14:paraId="6602C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1ABD0C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49AECD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3、管径:DN400-600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98E387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C46547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w:t>
            </w:r>
          </w:p>
        </w:tc>
      </w:tr>
      <w:tr w14:paraId="77AAE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DDE661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5AFE7F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3、管径:DN400以内</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C07A35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7337AC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38.000</w:t>
            </w:r>
          </w:p>
        </w:tc>
      </w:tr>
      <w:tr w14:paraId="2B3AA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A9BFAC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89BA29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1、方式:水下气囊封堵及拆除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3、管径:综合</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4、含潜水员下潜、封堵及使用后的拆除费用</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93A624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3E2858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41A9A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49631C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C2B5CD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机械管道疏通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1、管径：DN400-600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2、含管道疏通、管内杂物及淤泥清理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810275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2BBB6E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55.000</w:t>
            </w:r>
          </w:p>
        </w:tc>
      </w:tr>
      <w:tr w14:paraId="06322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9E996B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DFED9F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人工管道疏通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1、管径：DN300-500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2、含管道疏通、管内杂物及淤泥清理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C0A66C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54EB47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r>
      <w:tr w14:paraId="4D676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DAB970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433B49B">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吸粪车清理化粪池</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1、含化粪池清掏、冲洗、清理、运输等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8E767F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车</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8EA4E9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r>
      <w:tr w14:paraId="472D9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230D3B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69289A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人工清理化粪池</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1、人工清掏、冲洗化粪池等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584586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62DCCA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r>
      <w:tr w14:paraId="5281A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D30506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A2C914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人工清理隔油池</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1、人工清理、冲洗隔油池等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9801C1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CEC1CD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05867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065C3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8A10A2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人工清疏检查井</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1、启闭井盖、掏泥并将污泥运到指定装车点、清理场地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547CF4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405338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1240.000</w:t>
            </w:r>
          </w:p>
        </w:tc>
      </w:tr>
      <w:tr w14:paraId="4DB14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ECD30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A0C3BE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管道排查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1、现状管网排查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89F2CD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E90477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35000.000</w:t>
            </w:r>
          </w:p>
        </w:tc>
      </w:tr>
      <w:tr w14:paraId="6B692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098D82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5741C4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履带式挖掘机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8333CF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ADE046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20.000</w:t>
            </w:r>
          </w:p>
        </w:tc>
      </w:tr>
      <w:tr w14:paraId="5BF44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9B5D05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5FC381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铺种草皮</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1、草皮种类：天堂草混播黑麦草籽</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2、铺种方式：满铺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3、养护期：三级养护一年，成活率100%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6CB425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F723FD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14:paraId="0E80C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F7DC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008E32E">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1、规格:YJV3*2.5+1.5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2、材质:铜芯</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3、敷设方式、部位:管内敷设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6406CD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F4F88F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405.000</w:t>
            </w:r>
          </w:p>
        </w:tc>
      </w:tr>
      <w:tr w14:paraId="0C4C6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B3C710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D7283B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1、规格:YJV4*4+2.5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2、材质:铜芯</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3、敷设方式、部位:管内敷设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A7030A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F06DBA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200.000</w:t>
            </w:r>
          </w:p>
        </w:tc>
      </w:tr>
      <w:tr w14:paraId="16CDAE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BA52D0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A3275D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1、规格:FS-YJY3*6+1*4防水电缆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2、材质:铜芯</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3、敷设方式、部位:管内敷设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4EBC63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53FAA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100.000</w:t>
            </w:r>
          </w:p>
        </w:tc>
      </w:tr>
      <w:tr w14:paraId="49E41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3C2E08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1FADA0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离心式泵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2、规格：2KW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503978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5FA92B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w:t>
            </w:r>
          </w:p>
        </w:tc>
      </w:tr>
      <w:tr w14:paraId="0E266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ACDE7A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E4DDD3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离心式泵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2、规格：3.5KW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F6D590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B9570E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16.000</w:t>
            </w:r>
          </w:p>
        </w:tc>
      </w:tr>
      <w:tr w14:paraId="6A907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0BFDEB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AF4D7A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离心式泵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1、名称：污水泵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2、型号：φ160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3、规格：7.5KW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4F6D2A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AD9BBD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w:t>
            </w:r>
          </w:p>
        </w:tc>
      </w:tr>
      <w:tr w14:paraId="57984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AD35AF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2E82F3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1、材质:镀锌钢管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2、规格:DN65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61EC7D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3F3A7A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26.000</w:t>
            </w:r>
          </w:p>
        </w:tc>
      </w:tr>
      <w:tr w14:paraId="12E0C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375CD3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DB37FB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1、材质:镀锌钢管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2、规格:DN100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0CCE7F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E8BE6F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26.000</w:t>
            </w:r>
          </w:p>
        </w:tc>
      </w:tr>
      <w:tr w14:paraId="3BDA7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0895F2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7E8936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1、材质：PE管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2、规格：DN25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B0DACF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30FB88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650.000</w:t>
            </w:r>
          </w:p>
        </w:tc>
      </w:tr>
      <w:tr w14:paraId="79378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1DDCB7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A82E81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1、材质：PE管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2、规格：DN32</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957AD8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BF4371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500.000</w:t>
            </w:r>
          </w:p>
        </w:tc>
      </w:tr>
      <w:tr w14:paraId="12DB6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7871F2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85C226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1、名称：电线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2、型号：BV2.5</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EAD836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F9B71C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1130.000</w:t>
            </w:r>
          </w:p>
        </w:tc>
      </w:tr>
      <w:tr w14:paraId="36C8E5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418B4D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0246AA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线槽</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1、名称：线槽</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2、材质：PVC</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3、规格：40*20mm</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9B6267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1DE57E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260.000</w:t>
            </w:r>
          </w:p>
        </w:tc>
      </w:tr>
      <w:tr w14:paraId="32BF9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9C59E6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52F453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1、名称：380V配电箱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2、规格：不锈钢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3、安装方式：悬挂嵌入式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5F89F2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6D76B5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22.000</w:t>
            </w:r>
          </w:p>
        </w:tc>
      </w:tr>
      <w:tr w14:paraId="6EB60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DACA50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15F7B0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1、名称：220V配电箱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2、规格：不锈钢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3、安装方式：悬挂嵌入式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402348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5F4014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21.000</w:t>
            </w:r>
          </w:p>
        </w:tc>
      </w:tr>
      <w:tr w14:paraId="2A004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8DF87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C389DFB">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焊接法兰阀门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1、类型：止回阀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2、材质：球墨铸铁</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3、规格、压力等级：DN90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8BF77F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48C37D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w:t>
            </w:r>
          </w:p>
        </w:tc>
      </w:tr>
      <w:tr w14:paraId="0FD93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A15B9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481153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焊接法兰阀门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1、类型：止回阀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2、材质：球墨铸铁</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3、规格、压力等级：DN110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7AEF05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E1023C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2CFC7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9B5789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73242AD">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焊接法兰阀门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1、类型：止回阀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2、材质：球墨铸铁</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3、规格、压力等级：DN150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84F272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E1397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6A012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F6FB3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EF44913">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1、材质：球墨铸铁法兰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 xml:space="preserve">2、规格、压力等级：DN90 </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3、更换法兰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4465C9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副</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84D479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w:t>
            </w:r>
          </w:p>
        </w:tc>
      </w:tr>
      <w:tr w14:paraId="40BF2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C9A889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5D00BB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1、材质：球墨铸铁法兰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 xml:space="preserve">2、规格、压力等级：DN110 </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3、更换法兰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C5085B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副</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4FDF56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1F7D83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089701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D3598E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1、材质：球墨铸铁法兰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 xml:space="preserve">2、规格、压力等级：DN150 </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3、更换法兰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A77335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副</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F2DFEC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4D1CB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2E4AD4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0D5738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接地母线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1、名称:接地母线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2、材质:镀锌扁钢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3、规格:-40*4</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4、安装部位:埋地敷设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8EC990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A3E8F3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80.000</w:t>
            </w:r>
          </w:p>
        </w:tc>
      </w:tr>
      <w:tr w14:paraId="52613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BF6A92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8B1FEB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二相电发电机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1、二相电发电机（10KW）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4A2532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9B2042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r>
      <w:tr w14:paraId="5FC1E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133816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CCF8C4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三相电发电机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1、三相电发电机（10KW）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7ACED6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9C7971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4FD68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ADBFE6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7C7865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切割镀锌钢管、排水、拆除污水泵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1、切割镀锌钢管、排水、拆除污水泵</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0E987C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96CD81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r>
      <w:tr w14:paraId="13844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F01E2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18ADF5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浮标液面计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1、名称:自动浮球</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3C981A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15A46A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46.000</w:t>
            </w:r>
          </w:p>
        </w:tc>
      </w:tr>
      <w:tr w14:paraId="2CE76B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0EB0B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501DD3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混凝土基础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1、混凝土强度等级:C30快速混凝土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2、水下浇筑</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00819F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56F812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10.400</w:t>
            </w:r>
          </w:p>
        </w:tc>
      </w:tr>
      <w:tr w14:paraId="344C3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F8A9DD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D1F339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1、材质、规格:∅63PPR管（含管件）</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2、连接形式:热熔连接</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76A36A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5FE4E3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72.000</w:t>
            </w:r>
          </w:p>
        </w:tc>
      </w:tr>
      <w:tr w14:paraId="5BDE2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03263A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D10A7C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塑料管管件</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1、种类:哈夫节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2、材质及规格:PE DN160-200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F62555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342D0D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r>
      <w:tr w14:paraId="401D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776BB4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6360C8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计日工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1、名称：辅助计日工</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400A04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工日</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08B6D5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r>
      <w:tr w14:paraId="221685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D8EC87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CB959B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巡查费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1、劳务派遣常驻甲方雨污水管网巡查人员1名（含车辆补贴）</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C1BFFB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月</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5D0FF4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12.000</w:t>
            </w:r>
          </w:p>
        </w:tc>
      </w:tr>
      <w:tr w14:paraId="1AA12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18E580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2A8CE1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大型机械设备进出场及安拆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1、机械设备名称：投标人自定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2、机械设备规格型号：投标人自定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3、以项包干</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E90554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项</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4A5FCD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w:t>
            </w:r>
          </w:p>
        </w:tc>
      </w:tr>
      <w:tr w14:paraId="6250D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6778A5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16833B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沟槽排水、降水</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1、机械规格型号:由投标人自行考虑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2、降排水管规格:综合考虑施工图范围内各种规格</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71E3BF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41774B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734.000</w:t>
            </w:r>
          </w:p>
        </w:tc>
      </w:tr>
      <w:tr w14:paraId="3F465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2C9AA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F45AE7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排水、降水</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1、现状管网排查进行排水、降水</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CFD69E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2217CC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112.000</w:t>
            </w:r>
          </w:p>
        </w:tc>
      </w:tr>
      <w:tr w14:paraId="54488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750C2C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C829A0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井字架</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1、井深:根据现场实际情况，综合考虑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2、材质投标人自行考虑</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51C53E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0E6670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r>
      <w:tr w14:paraId="76CA8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C00EF5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CD95B6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施工围挡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1、用于交通转换或封闭施工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2、样式及规格尺寸满足业主及相关规范要求</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7B7F57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F6D8A4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240.000</w:t>
            </w:r>
          </w:p>
        </w:tc>
      </w:tr>
    </w:tbl>
    <w:p w14:paraId="19E0557D">
      <w:pPr>
        <w:keepNext w:val="0"/>
        <w:keepLines w:val="0"/>
        <w:pageBreakBefore w:val="0"/>
        <w:widowControl w:val="0"/>
        <w:numPr>
          <w:ilvl w:val="0"/>
          <w:numId w:val="0"/>
        </w:numPr>
        <w:kinsoku/>
        <w:autoSpaceDE/>
        <w:autoSpaceDN/>
        <w:adjustRightInd/>
        <w:snapToGrid/>
        <w:spacing w:line="360" w:lineRule="auto"/>
        <w:jc w:val="left"/>
        <w:textAlignment w:val="auto"/>
        <w:rPr>
          <w:rFonts w:hint="eastAsia" w:ascii="宋体" w:hAnsi="宋体" w:eastAsia="宋体" w:cs="宋体"/>
          <w:b/>
          <w:snapToGrid/>
          <w:color w:val="000000"/>
          <w:sz w:val="24"/>
          <w:szCs w:val="24"/>
          <w:highlight w:val="none"/>
          <w:lang w:val="en-US" w:eastAsia="zh-CN" w:bidi="ar-SA"/>
        </w:rPr>
      </w:pPr>
      <w:r>
        <w:rPr>
          <w:rFonts w:hint="eastAsia" w:ascii="宋体" w:hAnsi="宋体" w:eastAsia="Arial" w:cs="Times New Roman"/>
          <w:b/>
          <w:snapToGrid/>
          <w:color w:val="auto"/>
          <w:sz w:val="30"/>
          <w:szCs w:val="30"/>
          <w:highlight w:val="none"/>
        </w:rPr>
        <w:br w:type="page"/>
      </w:r>
      <w:r>
        <w:rPr>
          <w:rFonts w:hint="eastAsia" w:ascii="宋体" w:hAnsi="宋体" w:eastAsia="宋体" w:cs="宋体"/>
          <w:b/>
          <w:snapToGrid/>
          <w:color w:val="000000"/>
          <w:sz w:val="24"/>
          <w:szCs w:val="24"/>
          <w:highlight w:val="none"/>
          <w:lang w:val="en-US" w:eastAsia="zh-CN" w:bidi="ar-SA"/>
        </w:rPr>
        <w:t>（三）其他：</w:t>
      </w:r>
    </w:p>
    <w:p w14:paraId="1CB27E9A">
      <w:pPr>
        <w:keepNext w:val="0"/>
        <w:keepLines w:val="0"/>
        <w:pageBreakBefore w:val="0"/>
        <w:widowControl w:val="0"/>
        <w:kinsoku/>
        <w:autoSpaceDE/>
        <w:autoSpaceDN/>
        <w:adjustRightInd/>
        <w:snapToGrid/>
        <w:spacing w:line="360" w:lineRule="auto"/>
        <w:ind w:firstLine="480"/>
        <w:jc w:val="left"/>
        <w:textAlignment w:val="auto"/>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1、价格结算方式：中标供应商工作量按照实际抢修工作量计算。</w:t>
      </w:r>
    </w:p>
    <w:p w14:paraId="4BEC715A">
      <w:pPr>
        <w:widowControl/>
        <w:kinsoku/>
        <w:autoSpaceDE/>
        <w:autoSpaceDN/>
        <w:adjustRightInd/>
        <w:snapToGrid/>
        <w:spacing w:line="360" w:lineRule="auto"/>
        <w:ind w:firstLine="420"/>
        <w:jc w:val="left"/>
        <w:textAlignment w:val="auto"/>
        <w:outlineLvl w:val="0"/>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snapToGrid/>
          <w:color w:val="000000"/>
          <w:sz w:val="24"/>
          <w:szCs w:val="24"/>
          <w:highlight w:val="none"/>
          <w:lang w:val="en-US" w:eastAsia="zh-CN" w:bidi="ar-SA"/>
        </w:rPr>
        <w:t>2、</w:t>
      </w:r>
      <w:r>
        <w:rPr>
          <w:rFonts w:hint="eastAsia" w:ascii="宋体" w:hAnsi="宋体" w:eastAsia="宋体" w:cs="宋体"/>
          <w:bCs/>
          <w:snapToGrid/>
          <w:color w:val="000000"/>
          <w:sz w:val="24"/>
          <w:szCs w:val="24"/>
          <w:highlight w:val="none"/>
          <w:lang w:val="en-US" w:eastAsia="zh-CN" w:bidi="ar-SA"/>
        </w:rPr>
        <w:t>服务期：1年。</w:t>
      </w:r>
    </w:p>
    <w:p w14:paraId="0C4B59FA">
      <w:pPr>
        <w:widowControl/>
        <w:kinsoku/>
        <w:autoSpaceDE/>
        <w:autoSpaceDN/>
        <w:adjustRightInd/>
        <w:snapToGrid/>
        <w:spacing w:line="360" w:lineRule="auto"/>
        <w:ind w:firstLine="420"/>
        <w:jc w:val="left"/>
        <w:textAlignment w:val="auto"/>
        <w:outlineLvl w:val="0"/>
        <w:rPr>
          <w:rFonts w:hint="eastAsia" w:ascii="宋体" w:hAnsi="宋体" w:eastAsia="宋体" w:cs="宋体"/>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3、</w:t>
      </w:r>
      <w:r>
        <w:rPr>
          <w:rFonts w:hint="eastAsia" w:ascii="宋体" w:hAnsi="宋体" w:eastAsia="宋体" w:cs="宋体"/>
          <w:snapToGrid/>
          <w:color w:val="000000"/>
          <w:sz w:val="24"/>
          <w:szCs w:val="24"/>
          <w:highlight w:val="none"/>
          <w:lang w:val="en-US" w:eastAsia="zh-CN" w:bidi="ar-SA"/>
        </w:rPr>
        <w:t>付款周期：</w:t>
      </w:r>
      <w:r>
        <w:rPr>
          <w:rFonts w:hint="eastAsia" w:ascii="宋体" w:hAnsi="宋体" w:cs="宋体"/>
          <w:snapToGrid/>
          <w:color w:val="000000"/>
          <w:sz w:val="24"/>
          <w:szCs w:val="24"/>
          <w:highlight w:val="none"/>
          <w:lang w:val="en-US" w:eastAsia="zh-CN" w:bidi="ar-SA"/>
        </w:rPr>
        <w:t>合同签订后支付中标价款的30%</w:t>
      </w:r>
      <w:r>
        <w:rPr>
          <w:rFonts w:hint="eastAsia" w:ascii="宋体" w:hAnsi="宋体" w:eastAsia="宋体" w:cs="宋体"/>
          <w:snapToGrid/>
          <w:color w:val="000000"/>
          <w:sz w:val="24"/>
          <w:szCs w:val="24"/>
          <w:highlight w:val="none"/>
          <w:u w:val="none"/>
          <w:lang w:val="en-US" w:eastAsia="zh-CN" w:bidi="ar-SA"/>
        </w:rPr>
        <w:t>，竣工验收后支付至合同总额的60%，竣工结算审计结束后第一年，付至审定造价的80%，竣工结算审计结束后第二年，付至审定造价的97%，余款待质保期满后付清。付款时承包人须提供等额的无锡市增值税发票，承包人（异地企业）必须在项目所在地履行</w:t>
      </w:r>
      <w:r>
        <w:rPr>
          <w:rFonts w:hint="eastAsia" w:ascii="宋体" w:hAnsi="宋体" w:cs="宋体"/>
          <w:snapToGrid/>
          <w:color w:val="000000"/>
          <w:sz w:val="24"/>
          <w:szCs w:val="24"/>
          <w:highlight w:val="none"/>
          <w:u w:val="none"/>
          <w:lang w:val="en-US" w:eastAsia="zh-CN" w:bidi="ar-SA"/>
        </w:rPr>
        <w:t>预缴</w:t>
      </w:r>
      <w:r>
        <w:rPr>
          <w:rFonts w:hint="eastAsia" w:ascii="宋体" w:hAnsi="宋体" w:eastAsia="宋体" w:cs="宋体"/>
          <w:snapToGrid/>
          <w:color w:val="000000"/>
          <w:sz w:val="24"/>
          <w:szCs w:val="24"/>
          <w:highlight w:val="none"/>
          <w:u w:val="none"/>
          <w:lang w:val="en-US" w:eastAsia="zh-CN" w:bidi="ar-SA"/>
        </w:rPr>
        <w:t>税款的义务，如发票税率与《工程结算报告》计价税率不一致时，税率差额将由财务部门付款时给予扣除。</w:t>
      </w:r>
    </w:p>
    <w:p w14:paraId="7C478EB5">
      <w:pPr>
        <w:keepNext w:val="0"/>
        <w:keepLines w:val="0"/>
        <w:pageBreakBefore w:val="0"/>
        <w:widowControl w:val="0"/>
        <w:numPr>
          <w:ilvl w:val="0"/>
          <w:numId w:val="0"/>
        </w:numPr>
        <w:shd w:val="clear" w:color="auto" w:fill="auto"/>
        <w:tabs>
          <w:tab w:val="left" w:pos="525"/>
          <w:tab w:val="left" w:pos="630"/>
          <w:tab w:val="left" w:pos="735"/>
          <w:tab w:val="left" w:pos="945"/>
        </w:tabs>
        <w:kinsoku/>
        <w:autoSpaceDE/>
        <w:autoSpaceDN/>
        <w:adjustRightInd/>
        <w:snapToGrid/>
        <w:spacing w:line="360" w:lineRule="auto"/>
        <w:ind w:firstLine="480"/>
        <w:jc w:val="left"/>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4、本项目合同履行地点为无锡市太湖街道，具体地点以合同书约定为准。</w:t>
      </w:r>
    </w:p>
    <w:p w14:paraId="2FB96C03">
      <w:pPr>
        <w:keepNext w:val="0"/>
        <w:keepLines w:val="0"/>
        <w:pageBreakBefore w:val="0"/>
        <w:widowControl w:val="0"/>
        <w:numPr>
          <w:ilvl w:val="0"/>
          <w:numId w:val="0"/>
        </w:numPr>
        <w:shd w:val="clear" w:color="auto" w:fill="auto"/>
        <w:tabs>
          <w:tab w:val="left" w:pos="525"/>
          <w:tab w:val="left" w:pos="630"/>
          <w:tab w:val="left" w:pos="735"/>
          <w:tab w:val="left" w:pos="945"/>
        </w:tabs>
        <w:kinsoku/>
        <w:autoSpaceDE/>
        <w:autoSpaceDN/>
        <w:adjustRightInd/>
        <w:snapToGrid/>
        <w:spacing w:line="360" w:lineRule="auto"/>
        <w:ind w:firstLine="480"/>
        <w:jc w:val="left"/>
        <w:textAlignment w:val="auto"/>
        <w:rPr>
          <w:rFonts w:hint="eastAsia" w:ascii="宋体" w:hAnsi="宋体" w:eastAsia="宋体" w:cs="宋体"/>
          <w:bCs/>
          <w:snapToGrid/>
          <w:color w:val="000000"/>
          <w:sz w:val="24"/>
          <w:szCs w:val="24"/>
          <w:highlight w:val="none"/>
          <w:lang w:val="en-US" w:eastAsia="zh-CN" w:bidi="ar-SA"/>
        </w:rPr>
      </w:pPr>
      <w:r>
        <w:rPr>
          <w:rFonts w:hint="eastAsia" w:ascii="宋体" w:hAnsi="宋体" w:eastAsia="宋体" w:cs="宋体"/>
          <w:bCs/>
          <w:snapToGrid/>
          <w:color w:val="000000"/>
          <w:sz w:val="24"/>
          <w:szCs w:val="24"/>
          <w:highlight w:val="none"/>
          <w:lang w:val="en-US" w:eastAsia="zh-CN" w:bidi="ar-SA"/>
        </w:rPr>
        <w:t>5、质量及验收：采购人根据国家有关规定、采购文件、中标</w:t>
      </w:r>
      <w:r>
        <w:rPr>
          <w:rFonts w:hint="eastAsia" w:ascii="宋体" w:hAnsi="宋体" w:eastAsia="宋体" w:cs="宋体"/>
          <w:snapToGrid/>
          <w:color w:val="000000"/>
          <w:sz w:val="24"/>
          <w:szCs w:val="24"/>
          <w:highlight w:val="none"/>
          <w:lang w:val="en-US" w:eastAsia="zh-CN" w:bidi="ar-SA"/>
        </w:rPr>
        <w:t>供应商</w:t>
      </w:r>
      <w:r>
        <w:rPr>
          <w:rFonts w:hint="eastAsia" w:ascii="宋体" w:hAnsi="宋体" w:eastAsia="宋体" w:cs="宋体"/>
          <w:bCs/>
          <w:snapToGrid/>
          <w:color w:val="000000"/>
          <w:sz w:val="24"/>
          <w:szCs w:val="24"/>
          <w:highlight w:val="none"/>
          <w:lang w:val="en-US" w:eastAsia="zh-CN" w:bidi="ar-SA"/>
        </w:rPr>
        <w:t>的投标文件以及合同约定的内容和验收标准进行验收。</w:t>
      </w:r>
    </w:p>
    <w:p w14:paraId="7A7EB663">
      <w:pPr>
        <w:widowControl w:val="0"/>
        <w:kinsoku/>
        <w:autoSpaceDE/>
        <w:autoSpaceDN/>
        <w:adjustRightInd/>
        <w:snapToGrid/>
        <w:jc w:val="both"/>
        <w:textAlignment w:val="auto"/>
        <w:rPr>
          <w:rFonts w:hint="eastAsia" w:ascii="Calibri" w:hAnsi="Calibri" w:eastAsia="Arial" w:cs="Times New Roman"/>
          <w:snapToGrid/>
          <w:color w:val="000000"/>
          <w:szCs w:val="22"/>
          <w:highlight w:val="none"/>
        </w:rPr>
      </w:pPr>
    </w:p>
    <w:p w14:paraId="4A3940BC">
      <w:pPr>
        <w:widowControl w:val="0"/>
        <w:tabs>
          <w:tab w:val="left" w:pos="525"/>
          <w:tab w:val="left" w:pos="630"/>
          <w:tab w:val="left" w:pos="735"/>
          <w:tab w:val="left" w:pos="945"/>
        </w:tabs>
        <w:kinsoku/>
        <w:autoSpaceDE/>
        <w:autoSpaceDN/>
        <w:adjustRightInd/>
        <w:snapToGrid/>
        <w:spacing w:line="360" w:lineRule="auto"/>
        <w:ind w:firstLine="480"/>
        <w:jc w:val="both"/>
        <w:textAlignment w:val="auto"/>
        <w:rPr>
          <w:rFonts w:hint="eastAsia" w:ascii="宋体" w:hAnsi="宋体" w:eastAsia="Arial" w:cs="Times New Roman"/>
          <w:b/>
          <w:bCs/>
          <w:snapToGrid/>
          <w:color w:val="auto"/>
          <w:sz w:val="30"/>
          <w:szCs w:val="30"/>
          <w:highlight w:val="none"/>
        </w:rPr>
      </w:pPr>
      <w:r>
        <w:rPr>
          <w:rFonts w:hint="eastAsia" w:ascii="宋体" w:hAnsi="宋体" w:eastAsia="Arial" w:cs="Times New Roman"/>
          <w:b/>
          <w:snapToGrid/>
          <w:color w:val="auto"/>
          <w:sz w:val="30"/>
          <w:szCs w:val="30"/>
          <w:highlight w:val="none"/>
        </w:rPr>
        <w:t>第</w:t>
      </w:r>
      <w:r>
        <w:rPr>
          <w:rFonts w:hint="eastAsia" w:ascii="宋体" w:hAnsi="宋体" w:eastAsia="宋体" w:cs="Times New Roman"/>
          <w:b/>
          <w:snapToGrid/>
          <w:color w:val="auto"/>
          <w:sz w:val="30"/>
          <w:szCs w:val="30"/>
          <w:highlight w:val="none"/>
          <w:lang w:eastAsia="zh-CN"/>
        </w:rPr>
        <w:t>二</w:t>
      </w:r>
      <w:r>
        <w:rPr>
          <w:rFonts w:hint="eastAsia" w:ascii="宋体" w:hAnsi="宋体" w:eastAsia="Arial" w:cs="Times New Roman"/>
          <w:b/>
          <w:snapToGrid/>
          <w:color w:val="auto"/>
          <w:sz w:val="30"/>
          <w:szCs w:val="30"/>
          <w:highlight w:val="none"/>
        </w:rPr>
        <w:t>部分  政府采购政策（包括但不限于下列具体政策要求）</w:t>
      </w:r>
    </w:p>
    <w:p w14:paraId="1B869425">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52C9086B">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2120B10">
      <w:pPr>
        <w:widowControl w:val="0"/>
        <w:tabs>
          <w:tab w:val="left" w:pos="525"/>
          <w:tab w:val="left" w:pos="630"/>
          <w:tab w:val="left" w:pos="735"/>
          <w:tab w:val="left" w:pos="945"/>
          <w:tab w:val="left" w:pos="1080"/>
        </w:tabs>
        <w:kinsoku/>
        <w:autoSpaceDE/>
        <w:autoSpaceDN/>
        <w:adjustRightInd/>
        <w:snapToGrid/>
        <w:spacing w:line="360" w:lineRule="auto"/>
        <w:ind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采购产品属于《节能产品政府采购品目清单</w:t>
      </w:r>
      <w:r>
        <w:rPr>
          <w:rFonts w:hint="eastAsia" w:ascii="宋体" w:hAnsi="Calibri" w:eastAsia="宋体" w:cs="Times New Roman"/>
          <w:bCs/>
          <w:snapToGrid/>
          <w:color w:val="auto"/>
          <w:sz w:val="24"/>
          <w:szCs w:val="24"/>
          <w:highlight w:val="none"/>
          <w:lang w:eastAsia="zh-CN"/>
        </w:rPr>
        <w:t>》《</w:t>
      </w:r>
      <w:r>
        <w:rPr>
          <w:rFonts w:hint="eastAsia" w:ascii="宋体" w:hAnsi="Calibri" w:eastAsia="Arial" w:cs="Times New Roman"/>
          <w:bCs/>
          <w:snapToGrid/>
          <w:color w:val="auto"/>
          <w:sz w:val="24"/>
          <w:szCs w:val="24"/>
          <w:highlight w:val="none"/>
        </w:rPr>
        <w:t>环境标志产品政府采购品目清单》范围的，依据国家确定的认证机构出具的、处于有效期之内的节能、环境标志产品认证证书，对获得证书的产品依据品目清单和认证证书实施政府优先采购和强制采购。</w:t>
      </w:r>
    </w:p>
    <w:p w14:paraId="6AB04734">
      <w:pPr>
        <w:widowControl w:val="0"/>
        <w:tabs>
          <w:tab w:val="left" w:pos="525"/>
          <w:tab w:val="left" w:pos="630"/>
          <w:tab w:val="left" w:pos="735"/>
          <w:tab w:val="left" w:pos="945"/>
          <w:tab w:val="left" w:pos="1080"/>
        </w:tabs>
        <w:kinsoku/>
        <w:autoSpaceDE/>
        <w:autoSpaceDN/>
        <w:adjustRightInd/>
        <w:snapToGrid/>
        <w:spacing w:line="360" w:lineRule="auto"/>
        <w:ind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认证机构详见</w:t>
      </w:r>
      <w:r>
        <w:rPr>
          <w:rFonts w:hint="eastAsia" w:ascii="宋体" w:hAnsi="Calibri" w:cs="Times New Roman"/>
          <w:bCs/>
          <w:snapToGrid/>
          <w:color w:val="auto"/>
          <w:sz w:val="24"/>
          <w:szCs w:val="24"/>
          <w:highlight w:val="none"/>
          <w:lang w:val="en-US" w:eastAsia="zh-CN"/>
        </w:rPr>
        <w:t>市</w:t>
      </w:r>
      <w:r>
        <w:rPr>
          <w:rFonts w:hint="eastAsia" w:ascii="宋体" w:hAnsi="Calibri" w:eastAsia="Arial" w:cs="Times New Roman"/>
          <w:bCs/>
          <w:snapToGrid/>
          <w:color w:val="auto"/>
          <w:sz w:val="24"/>
          <w:szCs w:val="24"/>
          <w:highlight w:val="none"/>
        </w:rPr>
        <w:t>场监管总局发布的《参与实施政府采购节能产品认证机构名录》和《参与实施政府采购环境标志产品认证机构名录》。</w:t>
      </w:r>
    </w:p>
    <w:p w14:paraId="0D6C545A">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Calibri" w:eastAsia="Arial" w:cs="Times New Roman"/>
          <w:bCs/>
          <w:snapToGrid/>
          <w:color w:val="auto"/>
          <w:sz w:val="24"/>
          <w:szCs w:val="24"/>
          <w:highlight w:val="none"/>
        </w:rPr>
      </w:pPr>
      <w:r>
        <w:rPr>
          <w:rFonts w:hint="eastAsia" w:ascii="Calibri" w:hAnsi="Calibri" w:eastAsia="Arial" w:cs="Times New Roman"/>
          <w:snapToGrid/>
          <w:color w:val="auto"/>
          <w:sz w:val="24"/>
          <w:szCs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3BCF6368">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宋体" w:eastAsia="Arial" w:cs="宋体"/>
          <w:snapToGrid/>
          <w:color w:val="auto"/>
          <w:sz w:val="24"/>
          <w:szCs w:val="24"/>
          <w:highlight w:val="none"/>
        </w:rPr>
      </w:pPr>
      <w:r>
        <w:rPr>
          <w:rFonts w:hint="eastAsia" w:ascii="宋体" w:hAnsi="Calibri" w:eastAsia="Arial" w:cs="Times New Roman"/>
          <w:bCs/>
          <w:snapToGrid/>
          <w:color w:val="auto"/>
          <w:sz w:val="24"/>
          <w:szCs w:val="24"/>
          <w:highlight w:val="none"/>
        </w:rPr>
        <w:t>有关中小企业政策，如</w:t>
      </w:r>
      <w:r>
        <w:rPr>
          <w:rFonts w:hint="eastAsia" w:ascii="宋体" w:hAnsi="宋体" w:eastAsia="Arial" w:cs="Times New Roman"/>
          <w:snapToGrid/>
          <w:color w:val="auto"/>
          <w:sz w:val="24"/>
          <w:szCs w:val="24"/>
          <w:highlight w:val="none"/>
        </w:rPr>
        <w:t>落实政府采购政策需满足的资格要求以及落实政府采购政策的价格调整的相关内容可详见本文件其他章节。</w:t>
      </w:r>
    </w:p>
    <w:p w14:paraId="75011EC4">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宋体" w:eastAsia="Arial" w:cs="宋体"/>
          <w:snapToGrid/>
          <w:color w:val="auto"/>
          <w:sz w:val="24"/>
          <w:szCs w:val="24"/>
          <w:highlight w:val="none"/>
        </w:rPr>
      </w:pPr>
      <w:r>
        <w:rPr>
          <w:rFonts w:hint="eastAsia" w:ascii="宋体" w:hAnsi="Calibri" w:eastAsia="Arial" w:cs="Times New Roman"/>
          <w:bCs/>
          <w:snapToGrid/>
          <w:color w:val="auto"/>
          <w:sz w:val="24"/>
          <w:szCs w:val="24"/>
          <w:highlight w:val="none"/>
        </w:rPr>
        <w:t>中标、成交供应商可采用合同融资形式，中标人可凭政府采购合同办理融资贷款，详见政府采购网“政采贷”专栏。</w:t>
      </w:r>
    </w:p>
    <w:p w14:paraId="5428E8D7">
      <w:pPr>
        <w:widowControl w:val="0"/>
        <w:numPr>
          <w:ilvl w:val="1"/>
          <w:numId w:val="5"/>
        </w:numPr>
        <w:tabs>
          <w:tab w:val="left" w:pos="525"/>
          <w:tab w:val="left" w:pos="945"/>
          <w:tab w:val="clear" w:pos="780"/>
        </w:tabs>
        <w:kinsoku/>
        <w:autoSpaceDE/>
        <w:autoSpaceDN/>
        <w:adjustRightInd/>
        <w:snapToGrid/>
        <w:spacing w:line="360" w:lineRule="auto"/>
        <w:ind w:left="0" w:firstLine="525"/>
        <w:jc w:val="both"/>
        <w:textAlignment w:val="auto"/>
        <w:rPr>
          <w:rFonts w:hint="eastAsia" w:ascii="宋体" w:hAnsi="宋体" w:eastAsia="Arial" w:cs="宋体"/>
          <w:snapToGrid/>
          <w:color w:val="auto"/>
          <w:sz w:val="24"/>
          <w:szCs w:val="24"/>
          <w:highlight w:val="none"/>
        </w:rPr>
      </w:pPr>
      <w:r>
        <w:rPr>
          <w:rFonts w:hint="eastAsia" w:ascii="宋体" w:hAnsi="Calibri" w:eastAsia="Arial" w:cs="Times New Roman"/>
          <w:bCs/>
          <w:snapToGrid/>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Calibri" w:eastAsia="宋体" w:cs="Times New Roman"/>
          <w:bCs/>
          <w:snapToGrid/>
          <w:color w:val="auto"/>
          <w:sz w:val="24"/>
          <w:szCs w:val="24"/>
          <w:highlight w:val="none"/>
          <w:lang w:eastAsia="zh-CN"/>
        </w:rPr>
        <w:t>，</w:t>
      </w:r>
      <w:r>
        <w:rPr>
          <w:rFonts w:hint="eastAsia" w:ascii="宋体" w:hAnsi="Calibri" w:eastAsia="Arial" w:cs="Times New Roman"/>
          <w:bCs/>
          <w:snapToGrid/>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w:t>
      </w:r>
    </w:p>
    <w:p w14:paraId="54EF9894">
      <w:pPr>
        <w:widowControl w:val="0"/>
        <w:tabs>
          <w:tab w:val="left" w:pos="525"/>
          <w:tab w:val="left" w:pos="630"/>
          <w:tab w:val="left" w:pos="735"/>
          <w:tab w:val="left" w:pos="945"/>
          <w:tab w:val="left" w:pos="1080"/>
        </w:tabs>
        <w:kinsoku/>
        <w:autoSpaceDE/>
        <w:autoSpaceDN/>
        <w:adjustRightInd/>
        <w:snapToGrid/>
        <w:spacing w:line="360" w:lineRule="auto"/>
        <w:ind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中标、成交供应商可以采用电子履约保函形式缴纳履约保证金，具体操作可登录江苏政府采购网（http://www.ccgp-jiangsu.gov.cn</w:t>
      </w:r>
      <w:r>
        <w:rPr>
          <w:rFonts w:hint="eastAsia" w:ascii="宋体" w:hAnsi="Calibri" w:eastAsia="宋体" w:cs="Times New Roman"/>
          <w:bCs/>
          <w:snapToGrid/>
          <w:color w:val="auto"/>
          <w:sz w:val="24"/>
          <w:szCs w:val="24"/>
          <w:highlight w:val="none"/>
          <w:lang w:eastAsia="zh-CN"/>
        </w:rPr>
        <w:t>）</w:t>
      </w:r>
      <w:r>
        <w:rPr>
          <w:rFonts w:hint="eastAsia" w:ascii="宋体" w:hAnsi="Calibri" w:eastAsia="Arial" w:cs="Times New Roman"/>
          <w:bCs/>
          <w:snapToGrid/>
          <w:color w:val="auto"/>
          <w:sz w:val="24"/>
          <w:szCs w:val="24"/>
          <w:highlight w:val="none"/>
        </w:rPr>
        <w:t>的保险保函模块进行办理。</w:t>
      </w:r>
    </w:p>
    <w:p w14:paraId="73CE1955">
      <w:pPr>
        <w:widowControl w:val="0"/>
        <w:numPr>
          <w:ilvl w:val="1"/>
          <w:numId w:val="5"/>
        </w:numPr>
        <w:tabs>
          <w:tab w:val="left" w:pos="525"/>
          <w:tab w:val="left" w:pos="945"/>
          <w:tab w:val="clear" w:pos="780"/>
        </w:tabs>
        <w:kinsoku/>
        <w:autoSpaceDE/>
        <w:autoSpaceDN/>
        <w:adjustRightInd/>
        <w:snapToGrid/>
        <w:spacing w:line="360" w:lineRule="auto"/>
        <w:ind w:left="0" w:firstLine="480"/>
        <w:jc w:val="both"/>
        <w:textAlignment w:val="auto"/>
        <w:rPr>
          <w:rFonts w:hint="eastAsia" w:ascii="宋体" w:hAnsi="Calibri" w:eastAsia="Arial" w:cs="Times New Roman"/>
          <w:bCs/>
          <w:snapToGrid/>
          <w:color w:val="auto"/>
          <w:sz w:val="24"/>
          <w:szCs w:val="24"/>
          <w:highlight w:val="none"/>
        </w:rPr>
      </w:pPr>
      <w:r>
        <w:rPr>
          <w:rFonts w:hint="eastAsia" w:ascii="宋体" w:hAnsi="宋体" w:eastAsia="Arial" w:cs="宋体"/>
          <w:snapToGrid/>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Calibri" w:eastAsia="Arial" w:cs="Times New Roman"/>
          <w:bCs/>
          <w:snapToGrid/>
          <w:color w:val="auto"/>
          <w:sz w:val="24"/>
          <w:szCs w:val="24"/>
          <w:highlight w:val="none"/>
        </w:rPr>
        <w:t>采购人可在合同中约定，</w:t>
      </w:r>
      <w:r>
        <w:rPr>
          <w:rFonts w:hint="eastAsia" w:ascii="宋体" w:hAnsi="宋体" w:eastAsia="Arial" w:cs="宋体"/>
          <w:snapToGrid/>
          <w:color w:val="auto"/>
          <w:sz w:val="24"/>
          <w:szCs w:val="24"/>
          <w:highlight w:val="none"/>
        </w:rPr>
        <w:t>在</w:t>
      </w:r>
      <w:r>
        <w:rPr>
          <w:rFonts w:hint="eastAsia" w:ascii="宋体" w:hAnsi="Calibri" w:eastAsia="Arial" w:cs="Times New Roman"/>
          <w:bCs/>
          <w:snapToGrid/>
          <w:color w:val="auto"/>
          <w:sz w:val="24"/>
          <w:szCs w:val="24"/>
          <w:highlight w:val="none"/>
        </w:rPr>
        <w:t>履约验收管理时，可对所提供的七种软硬件进行验收，必要时可以委托依法取得检测、认证资质的机构进行检测、认证。</w:t>
      </w:r>
    </w:p>
    <w:p w14:paraId="2CAF03C5">
      <w:pPr>
        <w:widowControl w:val="0"/>
        <w:numPr>
          <w:ilvl w:val="1"/>
          <w:numId w:val="5"/>
        </w:numPr>
        <w:tabs>
          <w:tab w:val="left" w:pos="525"/>
          <w:tab w:val="left" w:pos="945"/>
          <w:tab w:val="clear" w:pos="780"/>
        </w:tabs>
        <w:kinsoku/>
        <w:autoSpaceDE/>
        <w:autoSpaceDN/>
        <w:adjustRightInd/>
        <w:snapToGrid/>
        <w:spacing w:line="360" w:lineRule="auto"/>
        <w:ind w:left="0" w:firstLine="48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01ACE20A">
      <w:pPr>
        <w:widowControl w:val="0"/>
        <w:numPr>
          <w:ilvl w:val="0"/>
          <w:numId w:val="0"/>
        </w:numPr>
        <w:tabs>
          <w:tab w:val="left" w:pos="525"/>
          <w:tab w:val="left" w:pos="945"/>
        </w:tabs>
        <w:kinsoku/>
        <w:autoSpaceDE/>
        <w:autoSpaceDN/>
        <w:adjustRightInd/>
        <w:snapToGrid/>
        <w:spacing w:line="360" w:lineRule="auto"/>
        <w:ind w:firstLine="480" w:firstLineChars="200"/>
        <w:jc w:val="both"/>
        <w:textAlignment w:val="auto"/>
        <w:rPr>
          <w:rFonts w:hint="eastAsia" w:ascii="宋体" w:hAnsi="Calibri" w:eastAsia="Arial" w:cs="Times New Roman"/>
          <w:bCs/>
          <w:snapToGrid/>
          <w:color w:val="auto"/>
          <w:sz w:val="24"/>
          <w:szCs w:val="24"/>
          <w:highlight w:val="none"/>
          <w:lang w:val="en"/>
        </w:rPr>
      </w:pPr>
      <w:r>
        <w:rPr>
          <w:rFonts w:hint="eastAsia" w:ascii="宋体" w:hAnsi="Calibri" w:eastAsia="Arial" w:cs="Times New Roman"/>
          <w:bCs/>
          <w:snapToGrid/>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A04EC1F">
      <w:pPr>
        <w:widowControl w:val="0"/>
        <w:numPr>
          <w:ilvl w:val="0"/>
          <w:numId w:val="0"/>
        </w:numPr>
        <w:tabs>
          <w:tab w:val="left" w:pos="525"/>
          <w:tab w:val="left" w:pos="945"/>
        </w:tabs>
        <w:kinsoku/>
        <w:autoSpaceDE/>
        <w:autoSpaceDN/>
        <w:adjustRightInd/>
        <w:snapToGrid/>
        <w:spacing w:line="360" w:lineRule="auto"/>
        <w:ind w:firstLine="480" w:firstLineChars="200"/>
        <w:jc w:val="both"/>
        <w:textAlignment w:val="auto"/>
        <w:rPr>
          <w:rFonts w:hint="eastAsia" w:ascii="宋体" w:hAnsi="Calibri" w:eastAsia="Arial" w:cs="Times New Roman"/>
          <w:bCs/>
          <w:snapToGrid/>
          <w:color w:val="auto"/>
          <w:sz w:val="24"/>
          <w:szCs w:val="24"/>
          <w:highlight w:val="none"/>
        </w:rPr>
      </w:pPr>
      <w:r>
        <w:rPr>
          <w:rFonts w:hint="eastAsia" w:ascii="宋体" w:hAnsi="Calibri" w:eastAsia="Arial" w:cs="Times New Roman"/>
          <w:bCs/>
          <w:snapToGrid/>
          <w:color w:val="auto"/>
          <w:sz w:val="24"/>
          <w:szCs w:val="24"/>
          <w:highlight w:val="none"/>
          <w:lang w:val="en"/>
        </w:rPr>
        <w:t>采购人原则上应当自收到发票后10个工作日内将资金支付到合同约定的供应商账户。</w:t>
      </w:r>
    </w:p>
    <w:p w14:paraId="3FE3606B">
      <w:pPr>
        <w:rPr>
          <w:rFonts w:hint="eastAsia" w:hAnsi="宋体" w:cs="宋体"/>
          <w:b/>
          <w:bCs/>
          <w:sz w:val="36"/>
          <w:szCs w:val="36"/>
          <w:highlight w:val="none"/>
        </w:rPr>
      </w:pPr>
      <w:r>
        <w:rPr>
          <w:rFonts w:hint="eastAsia" w:hAnsi="宋体" w:cs="宋体"/>
          <w:b/>
          <w:bCs/>
          <w:sz w:val="36"/>
          <w:szCs w:val="36"/>
          <w:highlight w:val="none"/>
        </w:rPr>
        <w:br w:type="page" w:clear="all"/>
      </w:r>
    </w:p>
    <w:p w14:paraId="0F0725B0">
      <w:pPr>
        <w:spacing w:line="360" w:lineRule="auto"/>
        <w:jc w:val="center"/>
        <w:outlineLvl w:val="0"/>
        <w:rPr>
          <w:rFonts w:hint="eastAsia" w:hAnsi="宋体" w:cs="宋体"/>
          <w:b/>
          <w:bCs/>
          <w:sz w:val="36"/>
          <w:szCs w:val="36"/>
          <w:highlight w:val="none"/>
        </w:rPr>
      </w:pPr>
      <w:r>
        <w:rPr>
          <w:rFonts w:hint="eastAsia" w:hAnsi="宋体" w:cs="宋体"/>
          <w:b/>
          <w:bCs/>
          <w:sz w:val="36"/>
          <w:szCs w:val="36"/>
          <w:highlight w:val="none"/>
        </w:rPr>
        <w:t>四、合同书（格式文本）</w:t>
      </w:r>
      <w:bookmarkEnd w:id="28"/>
      <w:bookmarkEnd w:id="29"/>
      <w:bookmarkEnd w:id="41"/>
    </w:p>
    <w:p w14:paraId="7187957B">
      <w:pPr>
        <w:spacing w:line="360" w:lineRule="auto"/>
        <w:ind w:firstLine="480"/>
        <w:rPr>
          <w:rFonts w:hint="eastAsia" w:ascii="宋体" w:hAnsi="宋体" w:eastAsia="宋体" w:cs="Times New Roman"/>
          <w:bCs/>
          <w:sz w:val="24"/>
          <w:szCs w:val="24"/>
          <w:highlight w:val="none"/>
          <w:u w:val="single"/>
          <w:lang w:eastAsia="zh-CN"/>
        </w:rPr>
      </w:pPr>
      <w:bookmarkStart w:id="42" w:name="_Toc17918"/>
      <w:bookmarkStart w:id="43" w:name="_Toc4709"/>
      <w:r>
        <w:rPr>
          <w:rFonts w:hint="eastAsia" w:ascii="宋体" w:hAnsi="宋体" w:eastAsia="宋体" w:cs="Times New Roman"/>
          <w:bCs/>
          <w:sz w:val="24"/>
          <w:szCs w:val="24"/>
          <w:highlight w:val="none"/>
        </w:rPr>
        <w:t>甲方（采购人）：</w:t>
      </w:r>
      <w:r>
        <w:rPr>
          <w:rFonts w:hint="eastAsia" w:ascii="宋体" w:hAnsi="宋体" w:eastAsia="宋体" w:cs="Times New Roman"/>
          <w:b/>
          <w:sz w:val="24"/>
          <w:szCs w:val="24"/>
          <w:highlight w:val="none"/>
          <w:u w:val="single"/>
          <w:lang w:eastAsia="zh-CN"/>
        </w:rPr>
        <w:t>无锡市滨湖区太湖街道办事处</w:t>
      </w:r>
    </w:p>
    <w:p w14:paraId="3C791939">
      <w:pPr>
        <w:spacing w:line="360" w:lineRule="auto"/>
        <w:ind w:firstLine="480"/>
        <w:rPr>
          <w:rFonts w:ascii="宋体" w:hAnsi="宋体" w:eastAsia="宋体" w:cs="Times New Roman"/>
          <w:b/>
          <w:sz w:val="24"/>
          <w:szCs w:val="24"/>
          <w:highlight w:val="none"/>
          <w:u w:val="single"/>
        </w:rPr>
      </w:pPr>
      <w:r>
        <w:rPr>
          <w:rFonts w:hint="eastAsia" w:ascii="宋体" w:hAnsi="宋体" w:eastAsia="宋体" w:cs="Times New Roman"/>
          <w:bCs/>
          <w:sz w:val="24"/>
          <w:szCs w:val="24"/>
          <w:highlight w:val="none"/>
        </w:rPr>
        <w:t>乙方（</w:t>
      </w:r>
      <w:r>
        <w:rPr>
          <w:rFonts w:hint="eastAsia" w:ascii="宋体" w:hAnsi="宋体" w:eastAsia="宋体" w:cs="Times New Roman"/>
          <w:bCs/>
          <w:sz w:val="24"/>
          <w:szCs w:val="24"/>
          <w:highlight w:val="none"/>
          <w:lang w:val="en-US" w:eastAsia="zh-CN"/>
        </w:rPr>
        <w:t>中标</w:t>
      </w:r>
      <w:r>
        <w:rPr>
          <w:rFonts w:hint="eastAsia" w:ascii="宋体" w:hAnsi="宋体" w:eastAsia="宋体" w:cs="Times New Roman"/>
          <w:bCs/>
          <w:sz w:val="24"/>
          <w:szCs w:val="24"/>
          <w:highlight w:val="none"/>
        </w:rPr>
        <w:t>方）：</w:t>
      </w:r>
      <w:r>
        <w:rPr>
          <w:rFonts w:hint="eastAsia" w:ascii="宋体" w:hAnsi="宋体" w:eastAsia="宋体" w:cs="Times New Roman"/>
          <w:b/>
          <w:sz w:val="24"/>
          <w:szCs w:val="24"/>
          <w:highlight w:val="none"/>
          <w:u w:val="single"/>
        </w:rPr>
        <w:t xml:space="preserve">                      </w:t>
      </w:r>
    </w:p>
    <w:p w14:paraId="42F80EF0">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采购项目编号：</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lang w:val="en-US" w:eastAsia="zh-CN"/>
        </w:rPr>
        <w:t xml:space="preserve"> </w:t>
      </w:r>
      <w:r>
        <w:rPr>
          <w:rFonts w:hint="eastAsia" w:ascii="宋体" w:hAnsi="宋体" w:eastAsia="宋体" w:cs="Times New Roman"/>
          <w:bCs/>
          <w:sz w:val="24"/>
          <w:szCs w:val="24"/>
          <w:highlight w:val="none"/>
          <w:u w:val="none"/>
          <w:lang w:eastAsia="zh-CN"/>
        </w:rPr>
        <w:t>，</w:t>
      </w:r>
      <w:r>
        <w:rPr>
          <w:rFonts w:hint="eastAsia" w:ascii="宋体" w:hAnsi="宋体" w:eastAsia="宋体" w:cs="Times New Roman"/>
          <w:bCs/>
          <w:sz w:val="24"/>
          <w:szCs w:val="24"/>
          <w:highlight w:val="none"/>
          <w:u w:val="none"/>
          <w:lang w:val="en-US" w:eastAsia="zh-CN"/>
        </w:rPr>
        <w:t>项目名称：</w:t>
      </w:r>
      <w:r>
        <w:rPr>
          <w:rFonts w:hint="eastAsia" w:ascii="宋体" w:hAnsi="宋体" w:eastAsia="宋体" w:cs="Times New Roman"/>
          <w:bCs/>
          <w:sz w:val="24"/>
          <w:szCs w:val="24"/>
          <w:highlight w:val="none"/>
          <w:u w:val="single"/>
          <w:lang w:val="en-US" w:eastAsia="zh-CN"/>
        </w:rPr>
        <w:t xml:space="preserve">                        </w:t>
      </w:r>
    </w:p>
    <w:p w14:paraId="6BD5FD6E">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采购内容：</w:t>
      </w:r>
      <w:r>
        <w:rPr>
          <w:rFonts w:hint="eastAsia" w:ascii="宋体" w:hAnsi="宋体" w:eastAsia="宋体" w:cs="Times New Roman"/>
          <w:bCs/>
          <w:sz w:val="24"/>
          <w:szCs w:val="24"/>
          <w:highlight w:val="none"/>
          <w:u w:val="single"/>
          <w:lang w:eastAsia="zh-CN"/>
        </w:rPr>
        <w:t>太湖街道污水管网临时应急项目。</w:t>
      </w:r>
    </w:p>
    <w:p w14:paraId="493A8E69">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中标</w:t>
      </w:r>
      <w:r>
        <w:rPr>
          <w:rFonts w:hint="eastAsia" w:ascii="宋体" w:hAnsi="宋体" w:eastAsia="宋体" w:cs="Times New Roman"/>
          <w:bCs/>
          <w:sz w:val="24"/>
          <w:szCs w:val="24"/>
          <w:highlight w:val="none"/>
          <w:lang w:val="en-US" w:eastAsia="zh-CN"/>
        </w:rPr>
        <w:t>金额</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lang w:val="en-US" w:eastAsia="zh-CN"/>
        </w:rPr>
        <w:t>大写：</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none"/>
          <w:lang w:val="en-US" w:eastAsia="zh-CN"/>
        </w:rPr>
        <w:t>小写：</w:t>
      </w:r>
      <w:r>
        <w:rPr>
          <w:rFonts w:hint="eastAsia" w:ascii="宋体" w:hAnsi="宋体" w:eastAsia="宋体" w:cs="Times New Roman"/>
          <w:bCs/>
          <w:sz w:val="24"/>
          <w:szCs w:val="24"/>
          <w:highlight w:val="none"/>
          <w:u w:val="single"/>
        </w:rPr>
        <w:t xml:space="preserve">　　     </w:t>
      </w:r>
    </w:p>
    <w:p w14:paraId="68F60754">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质量要求及验收标准：</w:t>
      </w:r>
      <w:r>
        <w:rPr>
          <w:rFonts w:hint="eastAsia" w:ascii="宋体" w:hAnsi="宋体" w:eastAsia="宋体" w:cs="Times New Roman"/>
          <w:bCs/>
          <w:sz w:val="24"/>
          <w:szCs w:val="24"/>
          <w:highlight w:val="none"/>
          <w:u w:val="single"/>
          <w:lang w:eastAsia="zh-CN"/>
        </w:rPr>
        <w:t>合格标准，符合国家、省、市以及相关管理部门相关规定和行业规范</w:t>
      </w:r>
      <w:r>
        <w:rPr>
          <w:rFonts w:hint="eastAsia" w:ascii="宋体" w:hAnsi="宋体" w:eastAsia="宋体" w:cs="Times New Roman"/>
          <w:bCs/>
          <w:sz w:val="24"/>
          <w:szCs w:val="24"/>
          <w:highlight w:val="none"/>
          <w:u w:val="single"/>
        </w:rPr>
        <w:t xml:space="preserve">。            </w:t>
      </w:r>
    </w:p>
    <w:p w14:paraId="27A1A3AB">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服务期限：</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lang w:eastAsia="zh-CN"/>
        </w:rPr>
        <w:t xml:space="preserve">1年。 </w:t>
      </w:r>
      <w:r>
        <w:rPr>
          <w:rFonts w:hint="eastAsia" w:ascii="宋体" w:hAnsi="宋体" w:eastAsia="宋体" w:cs="Times New Roman"/>
          <w:bCs/>
          <w:sz w:val="24"/>
          <w:szCs w:val="24"/>
          <w:highlight w:val="none"/>
          <w:u w:val="single"/>
        </w:rPr>
        <w:t xml:space="preserve">                                   </w:t>
      </w:r>
    </w:p>
    <w:p w14:paraId="63271063">
      <w:pPr>
        <w:numPr>
          <w:ilvl w:val="0"/>
          <w:numId w:val="6"/>
        </w:numPr>
        <w:tabs>
          <w:tab w:val="left" w:pos="735"/>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服务地点：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u w:val="single"/>
          <w:lang w:val="en-US" w:eastAsia="zh-CN"/>
        </w:rPr>
        <w:t>无锡市太湖街道</w:t>
      </w:r>
      <w:r>
        <w:rPr>
          <w:rFonts w:hint="eastAsia" w:ascii="宋体" w:hAnsi="宋体" w:eastAsia="宋体" w:cs="Times New Roman"/>
          <w:bCs/>
          <w:sz w:val="24"/>
          <w:szCs w:val="24"/>
          <w:highlight w:val="none"/>
          <w:u w:val="single"/>
        </w:rPr>
        <w:t xml:space="preserve">                                                 </w:t>
      </w:r>
    </w:p>
    <w:p w14:paraId="69223660">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lang w:val="en-US" w:eastAsia="zh-CN"/>
        </w:rPr>
        <w:t>服务款</w:t>
      </w:r>
      <w:r>
        <w:rPr>
          <w:rFonts w:hint="eastAsia" w:ascii="宋体" w:hAnsi="宋体" w:eastAsia="宋体" w:cs="Times New Roman"/>
          <w:bCs/>
          <w:sz w:val="24"/>
          <w:szCs w:val="24"/>
          <w:highlight w:val="none"/>
        </w:rPr>
        <w:t>支付步骤和办法：</w:t>
      </w:r>
      <w:r>
        <w:rPr>
          <w:rFonts w:hint="eastAsia" w:ascii="宋体" w:hAnsi="宋体" w:cs="Times New Roman"/>
          <w:bCs/>
          <w:sz w:val="24"/>
          <w:szCs w:val="24"/>
          <w:highlight w:val="none"/>
          <w:u w:val="single"/>
          <w:lang w:val="en-US" w:eastAsia="zh-CN"/>
        </w:rPr>
        <w:t>合同签订后支付中标价款的30%</w:t>
      </w:r>
      <w:r>
        <w:rPr>
          <w:rFonts w:hint="eastAsia" w:ascii="宋体" w:hAnsi="宋体" w:eastAsia="宋体" w:cs="Times New Roman"/>
          <w:bCs/>
          <w:sz w:val="24"/>
          <w:szCs w:val="24"/>
          <w:highlight w:val="none"/>
          <w:u w:val="single"/>
          <w:lang w:val="en-US" w:eastAsia="zh-CN"/>
        </w:rPr>
        <w:t>，竣工验收后支付至合同总额的60%，竣工结算审计结束后第一年，付至审定造价的80%，竣工结算审计结束后第二年，付至审定造价的97%，余款待质保期满后付清。付款时承包人须提供等额的无锡市增值税发票，承包人（异地企业）必须在项目所在地履行预缴税款的义务，如发票税率与《工程结算报告》计价税率不一致时，税率差额将由财务部门付款时给予扣除</w:t>
      </w:r>
      <w:r>
        <w:rPr>
          <w:rFonts w:hint="eastAsia" w:ascii="宋体" w:hAnsi="宋体" w:eastAsia="宋体" w:cs="Times New Roman"/>
          <w:bCs/>
          <w:sz w:val="24"/>
          <w:szCs w:val="24"/>
          <w:highlight w:val="none"/>
          <w:u w:val="single"/>
        </w:rPr>
        <w:t>。</w:t>
      </w:r>
    </w:p>
    <w:p w14:paraId="0719485E">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违约责任：</w:t>
      </w:r>
      <w:r>
        <w:rPr>
          <w:rFonts w:hint="eastAsia" w:ascii="宋体" w:hAnsi="宋体" w:eastAsia="宋体" w:cs="Times New Roman"/>
          <w:bCs/>
          <w:sz w:val="24"/>
          <w:szCs w:val="24"/>
          <w:highlight w:val="none"/>
          <w:u w:val="single"/>
        </w:rPr>
        <w:t xml:space="preserve">按合同条款                                                            </w:t>
      </w:r>
    </w:p>
    <w:p w14:paraId="7D022D32">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ascii="宋体" w:hAnsi="宋体" w:eastAsia="宋体" w:cs="Times New Roman"/>
          <w:sz w:val="24"/>
          <w:szCs w:val="24"/>
          <w:highlight w:val="none"/>
        </w:rPr>
        <w:t>解决争议的方</w:t>
      </w:r>
      <w:r>
        <w:rPr>
          <w:rFonts w:hint="eastAsia" w:ascii="宋体" w:hAnsi="宋体" w:eastAsia="宋体" w:cs="Times New Roman"/>
          <w:sz w:val="24"/>
          <w:szCs w:val="24"/>
          <w:highlight w:val="none"/>
        </w:rPr>
        <w:t>式：</w:t>
      </w:r>
      <w:r>
        <w:rPr>
          <w:rFonts w:hint="eastAsia" w:ascii="宋体" w:hAnsi="宋体" w:eastAsia="宋体" w:cs="Times New Roman"/>
          <w:sz w:val="24"/>
          <w:szCs w:val="24"/>
          <w:highlight w:val="none"/>
          <w:u w:val="single"/>
        </w:rPr>
        <w:t xml:space="preserve"> 向甲方所在地法院提起诉讼</w:t>
      </w:r>
      <w:r>
        <w:rPr>
          <w:rFonts w:hint="eastAsia" w:ascii="宋体" w:hAnsi="宋体" w:eastAsia="宋体" w:cs="Times New Roman"/>
          <w:sz w:val="24"/>
          <w:szCs w:val="24"/>
          <w:highlight w:val="none"/>
          <w:u w:val="single"/>
          <w:lang w:eastAsia="zh-CN"/>
        </w:rPr>
        <w:t>。</w:t>
      </w:r>
      <w:r>
        <w:rPr>
          <w:rFonts w:hint="eastAsia" w:ascii="宋体" w:hAnsi="宋体" w:eastAsia="宋体" w:cs="Times New Roman"/>
          <w:sz w:val="24"/>
          <w:szCs w:val="24"/>
          <w:highlight w:val="none"/>
          <w:u w:val="single"/>
        </w:rPr>
        <w:t xml:space="preserve">                                                     </w:t>
      </w:r>
    </w:p>
    <w:p w14:paraId="3DB6B71B">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其他</w:t>
      </w:r>
      <w:r>
        <w:rPr>
          <w:rFonts w:hint="eastAsia" w:ascii="宋体" w:hAnsi="宋体" w:eastAsia="宋体" w:cs="Times New Roman"/>
          <w:bCs/>
          <w:sz w:val="24"/>
          <w:szCs w:val="24"/>
          <w:highlight w:val="none"/>
        </w:rPr>
        <w:t>事项：</w:t>
      </w:r>
      <w:r>
        <w:rPr>
          <w:rFonts w:hint="eastAsia" w:ascii="宋体" w:hAnsi="宋体" w:eastAsia="宋体" w:cs="Times New Roman"/>
          <w:bCs/>
          <w:sz w:val="24"/>
          <w:szCs w:val="24"/>
          <w:highlight w:val="none"/>
          <w:u w:val="single"/>
          <w:lang w:val="en-US" w:eastAsia="zh-CN"/>
        </w:rPr>
        <w:t>无。</w:t>
      </w:r>
      <w:r>
        <w:rPr>
          <w:rFonts w:hint="eastAsia" w:ascii="宋体" w:hAnsi="宋体" w:eastAsia="宋体" w:cs="Times New Roman"/>
          <w:bCs/>
          <w:sz w:val="24"/>
          <w:szCs w:val="24"/>
          <w:highlight w:val="none"/>
          <w:u w:val="single"/>
        </w:rPr>
        <w:t xml:space="preserve">                                                         </w:t>
      </w:r>
    </w:p>
    <w:p w14:paraId="3D329D32">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合同不可分割部分：</w:t>
      </w:r>
    </w:p>
    <w:p w14:paraId="2C4423BF">
      <w:pPr>
        <w:tabs>
          <w:tab w:val="left" w:pos="0"/>
          <w:tab w:val="left" w:pos="1260"/>
        </w:tabs>
        <w:spacing w:line="440" w:lineRule="exact"/>
        <w:ind w:firstLine="126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招标</w:t>
      </w:r>
      <w:r>
        <w:rPr>
          <w:rFonts w:hint="eastAsia" w:ascii="宋体" w:hAnsi="宋体" w:eastAsia="宋体" w:cs="Times New Roman"/>
          <w:bCs/>
          <w:sz w:val="24"/>
          <w:szCs w:val="24"/>
          <w:highlight w:val="none"/>
        </w:rPr>
        <w:t>文件、</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rPr>
        <w:t>文件、合同条款及中标通知书，乙方在投标、评标过程中所作其它有关承诺、声明、书面澄清等均为合同不可分割的部分，与主合同具有同等法律效力。</w:t>
      </w:r>
    </w:p>
    <w:p w14:paraId="06B44F8C">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合同备案：</w:t>
      </w:r>
    </w:p>
    <w:p w14:paraId="0BB8FD30">
      <w:pPr>
        <w:tabs>
          <w:tab w:val="left" w:pos="0"/>
          <w:tab w:val="left" w:pos="1260"/>
        </w:tabs>
        <w:spacing w:line="440" w:lineRule="exact"/>
        <w:ind w:left="840" w:firstLine="42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合同一式</w:t>
      </w:r>
      <w:r>
        <w:rPr>
          <w:rFonts w:hint="eastAsia" w:ascii="宋体" w:hAnsi="宋体" w:eastAsia="宋体" w:cs="Times New Roman"/>
          <w:bCs/>
          <w:sz w:val="24"/>
          <w:szCs w:val="24"/>
          <w:highlight w:val="none"/>
          <w:lang w:val="en-US" w:eastAsia="zh-CN"/>
        </w:rPr>
        <w:t>陆</w:t>
      </w:r>
      <w:r>
        <w:rPr>
          <w:rFonts w:hint="eastAsia" w:ascii="宋体" w:hAnsi="宋体" w:eastAsia="宋体" w:cs="Times New Roman"/>
          <w:bCs/>
          <w:sz w:val="24"/>
          <w:szCs w:val="24"/>
          <w:highlight w:val="none"/>
        </w:rPr>
        <w:t>份，甲乙双方各执</w:t>
      </w:r>
      <w:r>
        <w:rPr>
          <w:rFonts w:hint="eastAsia" w:ascii="宋体" w:hAnsi="宋体" w:eastAsia="宋体" w:cs="Times New Roman"/>
          <w:bCs/>
          <w:sz w:val="24"/>
          <w:szCs w:val="24"/>
          <w:highlight w:val="none"/>
          <w:lang w:val="en-US" w:eastAsia="zh-CN"/>
        </w:rPr>
        <w:t>三</w:t>
      </w:r>
      <w:r>
        <w:rPr>
          <w:rFonts w:hint="eastAsia" w:ascii="宋体" w:hAnsi="宋体" w:eastAsia="宋体" w:cs="Times New Roman"/>
          <w:bCs/>
          <w:sz w:val="24"/>
          <w:szCs w:val="24"/>
          <w:highlight w:val="none"/>
        </w:rPr>
        <w:t>份。</w:t>
      </w:r>
    </w:p>
    <w:p w14:paraId="439EC8EC">
      <w:pPr>
        <w:numPr>
          <w:ilvl w:val="0"/>
          <w:numId w:val="6"/>
        </w:numPr>
        <w:tabs>
          <w:tab w:val="left" w:pos="0"/>
          <w:tab w:val="left" w:pos="1260"/>
        </w:tabs>
        <w:spacing w:line="440" w:lineRule="exact"/>
        <w:ind w:left="0" w:firstLine="525"/>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合同生效：</w:t>
      </w:r>
    </w:p>
    <w:p w14:paraId="4E53317A">
      <w:pPr>
        <w:tabs>
          <w:tab w:val="left" w:pos="0"/>
          <w:tab w:val="left" w:pos="1260"/>
        </w:tabs>
        <w:spacing w:line="440" w:lineRule="exact"/>
        <w:ind w:firstLine="1154"/>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本合同由甲乙双方签字、盖章后生效。</w:t>
      </w:r>
    </w:p>
    <w:p w14:paraId="611560A0">
      <w:pPr>
        <w:tabs>
          <w:tab w:val="left" w:pos="0"/>
          <w:tab w:val="left" w:pos="1260"/>
        </w:tabs>
        <w:spacing w:line="440" w:lineRule="exact"/>
        <w:ind w:firstLine="1154"/>
        <w:rPr>
          <w:rFonts w:hint="eastAsia" w:ascii="宋体" w:hAnsi="宋体" w:eastAsia="宋体" w:cs="Times New Roman"/>
          <w:bCs/>
          <w:sz w:val="24"/>
          <w:szCs w:val="24"/>
          <w:highlight w:val="none"/>
        </w:rPr>
      </w:pPr>
    </w:p>
    <w:p w14:paraId="434158EE">
      <w:pPr>
        <w:widowControl w:val="0"/>
        <w:spacing w:before="120" w:after="120" w:line="360" w:lineRule="auto"/>
        <w:ind w:left="0" w:firstLine="0"/>
        <w:jc w:val="both"/>
        <w:rPr>
          <w:rFonts w:hint="eastAsia" w:ascii="宋体" w:hAnsi="宋体" w:eastAsia="宋体" w:cs="Times New Roman"/>
          <w:bCs/>
          <w:sz w:val="24"/>
          <w:szCs w:val="22"/>
          <w:highlight w:val="none"/>
          <w:lang w:val="en-US" w:eastAsia="zh-CN" w:bidi="ar-SA"/>
        </w:rPr>
      </w:pPr>
    </w:p>
    <w:p w14:paraId="0C8D84E2">
      <w:pPr>
        <w:widowControl w:val="0"/>
        <w:spacing w:before="120" w:after="120" w:line="360" w:lineRule="auto"/>
        <w:ind w:left="0" w:firstLine="0"/>
        <w:jc w:val="both"/>
        <w:rPr>
          <w:rFonts w:hint="eastAsia" w:ascii="宋体" w:hAnsi="宋体" w:eastAsia="宋体" w:cs="Times New Roman"/>
          <w:bCs/>
          <w:sz w:val="24"/>
          <w:szCs w:val="22"/>
          <w:highlight w:val="none"/>
          <w:lang w:val="en-US" w:eastAsia="zh-CN" w:bidi="ar-SA"/>
        </w:rPr>
      </w:pPr>
    </w:p>
    <w:p w14:paraId="4C85CABB">
      <w:pPr>
        <w:widowControl w:val="0"/>
        <w:spacing w:before="120" w:after="120" w:line="360" w:lineRule="auto"/>
        <w:ind w:left="0" w:firstLine="0"/>
        <w:jc w:val="both"/>
        <w:rPr>
          <w:rFonts w:hint="eastAsia" w:ascii="宋体" w:hAnsi="宋体" w:eastAsia="宋体" w:cs="Times New Roman"/>
          <w:bCs/>
          <w:sz w:val="24"/>
          <w:szCs w:val="22"/>
          <w:highlight w:val="none"/>
          <w:lang w:val="en-US" w:eastAsia="zh-CN" w:bidi="ar-SA"/>
        </w:rPr>
      </w:pPr>
    </w:p>
    <w:p w14:paraId="28D919A1">
      <w:pPr>
        <w:tabs>
          <w:tab w:val="left" w:pos="4678"/>
        </w:tabs>
        <w:spacing w:line="440" w:lineRule="exact"/>
        <w:jc w:val="left"/>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甲方（采购人）：</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rPr>
        <w:t>乙方（中标方）：</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（盖章）</w:t>
      </w:r>
    </w:p>
    <w:p w14:paraId="2B61EC18">
      <w:pPr>
        <w:tabs>
          <w:tab w:val="left" w:pos="4678"/>
        </w:tabs>
        <w:spacing w:line="440" w:lineRule="exact"/>
        <w:jc w:val="left"/>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rPr>
        <w:t>法定（授权）代表人：</w:t>
      </w:r>
      <w:r>
        <w:rPr>
          <w:rFonts w:hint="eastAsia" w:ascii="宋体" w:hAnsi="宋体" w:eastAsia="宋体" w:cs="Times New Roman"/>
          <w:bCs/>
          <w:sz w:val="24"/>
          <w:szCs w:val="24"/>
          <w:highlight w:val="none"/>
          <w:u w:val="single"/>
        </w:rPr>
        <w:t xml:space="preserve">            </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rPr>
        <w:t>法定（授权）代表人：</w:t>
      </w:r>
      <w:r>
        <w:rPr>
          <w:rFonts w:hint="eastAsia" w:ascii="宋体" w:hAnsi="宋体" w:eastAsia="宋体" w:cs="Times New Roman"/>
          <w:bCs/>
          <w:sz w:val="24"/>
          <w:szCs w:val="24"/>
          <w:highlight w:val="none"/>
          <w:u w:val="single"/>
        </w:rPr>
        <w:t xml:space="preserve">                   </w:t>
      </w:r>
    </w:p>
    <w:p w14:paraId="175C8D08">
      <w:pPr>
        <w:tabs>
          <w:tab w:val="left" w:pos="4678"/>
        </w:tabs>
        <w:spacing w:line="440" w:lineRule="exact"/>
        <w:jc w:val="left"/>
        <w:rPr>
          <w:rFonts w:hint="eastAsia" w:ascii="宋体" w:hAnsi="宋体" w:eastAsia="宋体" w:cs="Times New Roman"/>
          <w:bCs/>
          <w:sz w:val="24"/>
          <w:szCs w:val="24"/>
          <w:highlight w:val="none"/>
          <w:u w:val="single"/>
        </w:rPr>
      </w:pP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日</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rPr>
        <w:t xml:space="preserve">   </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年</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月</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日</w:t>
      </w:r>
    </w:p>
    <w:p w14:paraId="0AFC1733">
      <w:pPr>
        <w:tabs>
          <w:tab w:val="left" w:pos="4678"/>
        </w:tabs>
        <w:spacing w:line="440" w:lineRule="exact"/>
        <w:jc w:val="left"/>
        <w:rPr>
          <w:rFonts w:hint="eastAsia" w:ascii="宋体" w:hAnsi="宋体" w:eastAsia="宋体" w:cs="Times New Roman"/>
          <w:bCs/>
          <w:sz w:val="24"/>
          <w:szCs w:val="24"/>
          <w:highlight w:val="none"/>
          <w:u w:val="single"/>
        </w:rPr>
      </w:pP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乙方户名：</w:t>
      </w:r>
      <w:r>
        <w:rPr>
          <w:rFonts w:hint="eastAsia" w:ascii="宋体" w:hAnsi="宋体" w:eastAsia="宋体" w:cs="Times New Roman"/>
          <w:bCs/>
          <w:sz w:val="24"/>
          <w:szCs w:val="24"/>
          <w:highlight w:val="none"/>
          <w:u w:val="single"/>
        </w:rPr>
        <w:t xml:space="preserve">                             </w:t>
      </w:r>
    </w:p>
    <w:p w14:paraId="2317D4D4">
      <w:pPr>
        <w:tabs>
          <w:tab w:val="left" w:pos="4678"/>
        </w:tabs>
        <w:spacing w:line="440" w:lineRule="exact"/>
        <w:jc w:val="left"/>
        <w:rPr>
          <w:rFonts w:hint="eastAsia" w:ascii="宋体" w:hAnsi="宋体" w:eastAsia="宋体" w:cs="Times New Roman"/>
          <w:bCs/>
          <w:sz w:val="24"/>
          <w:szCs w:val="24"/>
          <w:highlight w:val="none"/>
          <w:u w:val="single"/>
        </w:rPr>
      </w:pP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乙方开户银行：</w:t>
      </w:r>
      <w:r>
        <w:rPr>
          <w:rFonts w:hint="eastAsia" w:ascii="宋体" w:hAnsi="宋体" w:eastAsia="宋体" w:cs="Times New Roman"/>
          <w:bCs/>
          <w:sz w:val="24"/>
          <w:szCs w:val="24"/>
          <w:highlight w:val="none"/>
          <w:u w:val="single"/>
        </w:rPr>
        <w:t xml:space="preserve">                         </w:t>
      </w:r>
    </w:p>
    <w:p w14:paraId="32B92514">
      <w:pPr>
        <w:tabs>
          <w:tab w:val="left" w:pos="4678"/>
        </w:tabs>
        <w:spacing w:line="440" w:lineRule="exact"/>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          </w:t>
      </w:r>
      <w:r>
        <w:rPr>
          <w:rFonts w:ascii="宋体" w:hAnsi="宋体" w:eastAsia="宋体" w:cs="Times New Roman"/>
          <w:bCs/>
          <w:sz w:val="24"/>
          <w:szCs w:val="24"/>
          <w:highlight w:val="none"/>
        </w:rPr>
        <w:tab/>
      </w:r>
      <w:r>
        <w:rPr>
          <w:rFonts w:hint="eastAsia" w:ascii="宋体" w:hAnsi="宋体" w:eastAsia="宋体" w:cs="Times New Roman"/>
          <w:bCs/>
          <w:sz w:val="24"/>
          <w:szCs w:val="24"/>
          <w:highlight w:val="none"/>
          <w:lang w:val="en-US" w:eastAsia="zh-CN"/>
        </w:rPr>
        <w:t xml:space="preserve"> </w:t>
      </w:r>
      <w:r>
        <w:rPr>
          <w:rFonts w:hint="eastAsia" w:ascii="宋体" w:hAnsi="宋体" w:eastAsia="宋体" w:cs="Times New Roman"/>
          <w:bCs/>
          <w:sz w:val="24"/>
          <w:szCs w:val="24"/>
          <w:highlight w:val="none"/>
        </w:rPr>
        <w:t>乙方</w:t>
      </w:r>
      <w:r>
        <w:rPr>
          <w:rFonts w:hint="eastAsia" w:ascii="宋体" w:hAnsi="宋体" w:eastAsia="宋体" w:cs="Times New Roman"/>
          <w:bCs/>
          <w:sz w:val="24"/>
          <w:szCs w:val="24"/>
          <w:highlight w:val="none"/>
          <w:lang w:eastAsia="zh-CN"/>
        </w:rPr>
        <w:t>账号</w:t>
      </w:r>
      <w:r>
        <w:rPr>
          <w:rFonts w:hint="eastAsia" w:ascii="宋体" w:hAnsi="宋体" w:eastAsia="宋体" w:cs="Times New Roman"/>
          <w:bCs/>
          <w:sz w:val="24"/>
          <w:szCs w:val="24"/>
          <w:highlight w:val="none"/>
        </w:rPr>
        <w:t>：</w:t>
      </w:r>
      <w:r>
        <w:rPr>
          <w:rFonts w:hint="eastAsia" w:ascii="宋体" w:hAnsi="宋体" w:eastAsia="宋体" w:cs="Times New Roman"/>
          <w:bCs/>
          <w:sz w:val="24"/>
          <w:szCs w:val="24"/>
          <w:highlight w:val="none"/>
          <w:u w:val="single"/>
        </w:rPr>
        <w:t xml:space="preserve">                             </w:t>
      </w:r>
      <w:r>
        <w:rPr>
          <w:rFonts w:hint="eastAsia" w:ascii="宋体" w:hAnsi="宋体" w:eastAsia="宋体" w:cs="Times New Roman"/>
          <w:bCs/>
          <w:sz w:val="24"/>
          <w:szCs w:val="24"/>
          <w:highlight w:val="none"/>
        </w:rPr>
        <w:t xml:space="preserve">           </w:t>
      </w:r>
    </w:p>
    <w:p w14:paraId="584E5A67">
      <w:pPr>
        <w:tabs>
          <w:tab w:val="left" w:pos="210"/>
          <w:tab w:val="left" w:pos="840"/>
          <w:tab w:val="left" w:pos="1155"/>
        </w:tabs>
        <w:spacing w:line="560" w:lineRule="exact"/>
        <w:ind w:firstLine="480"/>
        <w:rPr>
          <w:rFonts w:ascii="Times New Roman" w:hAnsi="Times New Roman" w:eastAsia="宋体" w:cs="Times New Roman"/>
          <w:bCs/>
          <w:sz w:val="24"/>
          <w:szCs w:val="24"/>
          <w:highlight w:val="none"/>
        </w:rPr>
      </w:pPr>
    </w:p>
    <w:p w14:paraId="5B817A3E">
      <w:pPr>
        <w:widowControl w:val="0"/>
        <w:ind w:firstLine="420"/>
        <w:jc w:val="both"/>
        <w:rPr>
          <w:rFonts w:hint="default" w:ascii="Times New Roman" w:hAnsi="Times New Roman" w:eastAsia="宋体" w:cs="Times New Roman"/>
          <w:bCs/>
          <w:sz w:val="24"/>
          <w:szCs w:val="24"/>
          <w:highlight w:val="none"/>
          <w:lang w:val="en-US" w:eastAsia="zh-CN" w:bidi="ar-SA"/>
        </w:rPr>
      </w:pPr>
    </w:p>
    <w:p w14:paraId="0DB4301D">
      <w:pPr>
        <w:widowControl w:val="0"/>
        <w:ind w:firstLine="420"/>
        <w:jc w:val="both"/>
        <w:rPr>
          <w:rFonts w:hint="default" w:ascii="Times New Roman" w:hAnsi="Times New Roman" w:eastAsia="宋体" w:cs="Times New Roman"/>
          <w:bCs/>
          <w:sz w:val="24"/>
          <w:szCs w:val="24"/>
          <w:highlight w:val="none"/>
          <w:lang w:val="en-US" w:eastAsia="zh-CN" w:bidi="ar-SA"/>
        </w:rPr>
      </w:pPr>
    </w:p>
    <w:p w14:paraId="6B8133DE">
      <w:pPr>
        <w:widowControl w:val="0"/>
        <w:ind w:firstLine="420"/>
        <w:jc w:val="both"/>
        <w:rPr>
          <w:rFonts w:hint="default" w:ascii="Times New Roman" w:hAnsi="Times New Roman" w:eastAsia="宋体" w:cs="Times New Roman"/>
          <w:bCs/>
          <w:sz w:val="24"/>
          <w:szCs w:val="24"/>
          <w:highlight w:val="none"/>
          <w:lang w:val="en-US" w:eastAsia="zh-CN" w:bidi="ar-SA"/>
        </w:rPr>
      </w:pPr>
    </w:p>
    <w:p w14:paraId="00E4191C">
      <w:pPr>
        <w:spacing w:line="560" w:lineRule="exact"/>
        <w:jc w:val="left"/>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w:t>
      </w:r>
      <w:r>
        <w:rPr>
          <w:rFonts w:hint="eastAsia" w:ascii="宋体" w:hAnsi="宋体" w:eastAsia="宋体" w:cs="Times New Roman"/>
          <w:b/>
          <w:bCs/>
          <w:sz w:val="24"/>
          <w:szCs w:val="24"/>
          <w:highlight w:val="none"/>
        </w:rPr>
        <w:t>备注：</w:t>
      </w:r>
      <w:r>
        <w:rPr>
          <w:rFonts w:hint="eastAsia" w:ascii="宋体" w:hAnsi="宋体" w:eastAsia="宋体" w:cs="Times New Roman"/>
          <w:bCs/>
          <w:sz w:val="24"/>
          <w:szCs w:val="24"/>
          <w:highlight w:val="none"/>
        </w:rPr>
        <w:t>甲乙双方必须以本格式文本拟订合同。</w:t>
      </w:r>
    </w:p>
    <w:p w14:paraId="14C50E45">
      <w:pPr>
        <w:spacing w:line="440" w:lineRule="exact"/>
        <w:jc w:val="center"/>
        <w:rPr>
          <w:rFonts w:ascii="宋体" w:hAnsi="宋体" w:eastAsia="宋体" w:cs="Times New Roman"/>
          <w:b/>
          <w:bCs/>
          <w:sz w:val="32"/>
          <w:szCs w:val="22"/>
          <w:highlight w:val="none"/>
        </w:rPr>
      </w:pPr>
    </w:p>
    <w:p w14:paraId="3F7ECE9D">
      <w:pPr>
        <w:spacing w:line="360" w:lineRule="auto"/>
        <w:jc w:val="center"/>
        <w:outlineLvl w:val="1"/>
        <w:rPr>
          <w:rFonts w:ascii="宋体" w:hAnsi="宋体" w:eastAsia="宋体" w:cs="Times New Roman"/>
          <w:b/>
          <w:sz w:val="36"/>
          <w:szCs w:val="36"/>
          <w:highlight w:val="none"/>
        </w:rPr>
      </w:pPr>
    </w:p>
    <w:p w14:paraId="680A28A9">
      <w:pPr>
        <w:keepNext/>
        <w:keepLines/>
        <w:widowControl w:val="0"/>
        <w:numPr>
          <w:ilvl w:val="0"/>
          <w:numId w:val="0"/>
        </w:numPr>
        <w:spacing w:before="280" w:after="290" w:line="376" w:lineRule="auto"/>
        <w:jc w:val="both"/>
        <w:outlineLvl w:val="3"/>
        <w:rPr>
          <w:rFonts w:hint="default" w:ascii="Arial" w:hAnsi="Arial" w:eastAsia="黑体" w:cs="Times New Roman"/>
          <w:b/>
          <w:bCs/>
          <w:sz w:val="28"/>
          <w:szCs w:val="28"/>
          <w:highlight w:val="none"/>
          <w:lang w:val="en-US" w:eastAsia="zh-CN" w:bidi="ar-SA"/>
        </w:rPr>
      </w:pPr>
    </w:p>
    <w:p w14:paraId="4C1A4518">
      <w:pPr>
        <w:pStyle w:val="276"/>
        <w:spacing w:before="0" w:after="0" w:line="360" w:lineRule="auto"/>
        <w:rPr>
          <w:rFonts w:hint="eastAsia"/>
          <w:highlight w:val="none"/>
        </w:rPr>
      </w:pPr>
    </w:p>
    <w:p w14:paraId="39D94887">
      <w:pPr>
        <w:rPr>
          <w:rFonts w:hint="eastAsia" w:ascii="Times New Roman" w:hAnsi="Times New Roman" w:eastAsia="宋体" w:cs="Times New Roman"/>
          <w:szCs w:val="24"/>
          <w:highlight w:val="none"/>
        </w:rPr>
      </w:pPr>
    </w:p>
    <w:p w14:paraId="3E57596E">
      <w:pPr>
        <w:widowControl w:val="0"/>
        <w:jc w:val="left"/>
        <w:rPr>
          <w:rFonts w:hint="eastAsia" w:ascii="Times New Roman" w:hAnsi="Times New Roman" w:eastAsia="宋体" w:cs="Times New Roman"/>
          <w:sz w:val="18"/>
          <w:szCs w:val="18"/>
          <w:highlight w:val="none"/>
          <w:lang w:val="en-US" w:eastAsia="zh-CN" w:bidi="ar-SA"/>
        </w:rPr>
      </w:pPr>
    </w:p>
    <w:p w14:paraId="62A13B5A">
      <w:pPr>
        <w:pStyle w:val="224"/>
        <w:rPr>
          <w:rFonts w:hint="eastAsia" w:ascii="Times New Roman" w:hAnsi="Times New Roman" w:eastAsia="宋体" w:cs="Times New Roman"/>
          <w:highlight w:val="none"/>
        </w:rPr>
      </w:pPr>
    </w:p>
    <w:p w14:paraId="58817AAB">
      <w:pPr>
        <w:rPr>
          <w:rFonts w:hint="eastAsia" w:ascii="Times New Roman" w:hAnsi="Times New Roman" w:eastAsia="宋体" w:cs="Times New Roman"/>
          <w:szCs w:val="24"/>
          <w:highlight w:val="none"/>
        </w:rPr>
      </w:pPr>
    </w:p>
    <w:p w14:paraId="4941B42E">
      <w:pPr>
        <w:widowControl w:val="0"/>
        <w:jc w:val="both"/>
        <w:rPr>
          <w:rFonts w:hint="eastAsia" w:ascii="仿宋_GB2312" w:hAnsi="Times New Roman" w:eastAsia="仿宋_GB2312" w:cs="Times New Roman"/>
          <w:sz w:val="28"/>
          <w:szCs w:val="20"/>
          <w:highlight w:val="none"/>
          <w:lang w:val="en-US" w:eastAsia="zh-CN" w:bidi="ar-SA"/>
        </w:rPr>
      </w:pPr>
    </w:p>
    <w:p w14:paraId="3CF208C5">
      <w:pPr>
        <w:rPr>
          <w:rFonts w:hint="eastAsia" w:ascii="Times New Roman" w:hAnsi="Times New Roman" w:eastAsia="宋体" w:cs="Times New Roman"/>
          <w:szCs w:val="24"/>
          <w:highlight w:val="none"/>
        </w:rPr>
      </w:pPr>
    </w:p>
    <w:p w14:paraId="41967109">
      <w:pPr>
        <w:widowControl w:val="0"/>
        <w:spacing w:before="120" w:after="120" w:line="360" w:lineRule="auto"/>
        <w:ind w:left="0" w:firstLine="0"/>
        <w:jc w:val="both"/>
        <w:rPr>
          <w:rFonts w:hint="default" w:ascii="Calibri" w:hAnsi="Calibri" w:eastAsia="宋体" w:cs="Times New Roman"/>
          <w:sz w:val="24"/>
          <w:szCs w:val="22"/>
          <w:highlight w:val="none"/>
          <w:lang w:val="en-US" w:eastAsia="zh-CN" w:bidi="ar-SA"/>
        </w:rPr>
      </w:pPr>
      <w:r>
        <w:rPr>
          <w:rFonts w:ascii="宋体" w:hAnsi="宋体" w:eastAsia="宋体" w:cs="Times New Roman"/>
          <w:b/>
          <w:sz w:val="36"/>
          <w:szCs w:val="24"/>
          <w:highlight w:val="none"/>
        </w:rPr>
        <w:br w:type="page" w:clear="all"/>
      </w:r>
    </w:p>
    <w:p w14:paraId="14833CCB">
      <w:pPr>
        <w:rPr>
          <w:rFonts w:hint="eastAsia" w:ascii="宋体" w:hAnsi="宋体" w:eastAsia="宋体" w:cs="宋体"/>
          <w:b/>
          <w:bCs/>
          <w:color w:val="000000"/>
          <w:sz w:val="30"/>
          <w:szCs w:val="30"/>
          <w:highlight w:val="none"/>
          <w:lang w:val="en-US" w:eastAsia="zh-CN" w:bidi="ar-SA"/>
        </w:rPr>
      </w:pPr>
      <w:r>
        <w:rPr>
          <w:rFonts w:hint="eastAsia" w:ascii="宋体" w:hAnsi="宋体" w:eastAsia="宋体" w:cs="宋体"/>
          <w:b/>
          <w:bCs/>
          <w:color w:val="000000"/>
          <w:sz w:val="30"/>
          <w:szCs w:val="30"/>
          <w:highlight w:val="none"/>
          <w:lang w:val="en-US" w:eastAsia="zh-CN" w:bidi="ar-SA"/>
        </w:rPr>
        <w:t>附件：</w:t>
      </w:r>
    </w:p>
    <w:p w14:paraId="3CE54290">
      <w:pPr>
        <w:keepNext w:val="0"/>
        <w:keepLines w:val="0"/>
        <w:pageBreakBefore w:val="0"/>
        <w:kinsoku/>
        <w:wordWrap/>
        <w:overflowPunct/>
        <w:topLinePunct w:val="0"/>
        <w:autoSpaceDE/>
        <w:autoSpaceDN/>
        <w:bidi w:val="0"/>
        <w:adjustRightInd/>
        <w:snapToGrid w:val="0"/>
        <w:spacing w:before="0" w:after="0" w:line="360" w:lineRule="auto"/>
        <w:ind w:left="0"/>
        <w:jc w:val="center"/>
        <w:textAlignment w:val="auto"/>
        <w:outlineLvl w:val="9"/>
        <w:rPr>
          <w:rFonts w:hint="eastAsia" w:ascii="宋体" w:hAnsi="宋体" w:eastAsia="宋体" w:cs="宋体"/>
          <w:b/>
          <w:bCs/>
          <w:sz w:val="30"/>
          <w:szCs w:val="30"/>
          <w:highlight w:val="none"/>
        </w:rPr>
      </w:pPr>
      <w:r>
        <w:rPr>
          <w:rFonts w:hint="eastAsia" w:ascii="宋体" w:hAnsi="宋体" w:eastAsia="宋体" w:cs="宋体"/>
          <w:b/>
          <w:bCs/>
          <w:sz w:val="30"/>
          <w:szCs w:val="30"/>
          <w:highlight w:val="none"/>
          <w:lang w:eastAsia="zh-CN"/>
        </w:rPr>
        <w:t>具体项目</w:t>
      </w:r>
      <w:r>
        <w:rPr>
          <w:rFonts w:hint="eastAsia" w:ascii="宋体" w:hAnsi="宋体" w:eastAsia="宋体" w:cs="宋体"/>
          <w:b/>
          <w:bCs/>
          <w:sz w:val="30"/>
          <w:szCs w:val="30"/>
          <w:highlight w:val="none"/>
        </w:rPr>
        <w:t>合同</w:t>
      </w:r>
    </w:p>
    <w:p w14:paraId="1BF80CCD">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宋体"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发包方：</w:t>
      </w:r>
      <w:r>
        <w:rPr>
          <w:rFonts w:hint="eastAsia" w:ascii="宋体" w:hAnsi="宋体" w:eastAsia="宋体" w:cs="Times New Roman"/>
          <w:b w:val="0"/>
          <w:bCs w:val="0"/>
          <w:color w:val="000000"/>
          <w:sz w:val="24"/>
          <w:szCs w:val="24"/>
          <w:highlight w:val="none"/>
          <w:u w:val="single"/>
          <w:lang w:val="en-US" w:eastAsia="zh-CN"/>
        </w:rPr>
        <w:t xml:space="preserve">无锡市滨湖区太湖街道办事处 </w:t>
      </w:r>
      <w:r>
        <w:rPr>
          <w:rFonts w:hint="eastAsia" w:ascii="宋体" w:hAnsi="宋体" w:eastAsia="宋体" w:cs="Times New Roman"/>
          <w:b w:val="0"/>
          <w:bCs w:val="0"/>
          <w:color w:val="000000"/>
          <w:sz w:val="24"/>
          <w:szCs w:val="24"/>
          <w:highlight w:val="none"/>
        </w:rPr>
        <w:t>（以下简称发包方）</w:t>
      </w:r>
    </w:p>
    <w:p w14:paraId="5EB97D38">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Times New Roman" w:eastAsia="宋体" w:cs="Times New Roman"/>
          <w:b w:val="0"/>
          <w:bCs w:val="0"/>
          <w:color w:val="000000"/>
          <w:sz w:val="24"/>
          <w:szCs w:val="24"/>
          <w:highlight w:val="none"/>
        </w:rPr>
      </w:pPr>
      <w:r>
        <w:rPr>
          <w:rFonts w:hint="eastAsia" w:ascii="宋体" w:hAnsi="宋体" w:eastAsia="宋体" w:cs="Times New Roman"/>
          <w:b w:val="0"/>
          <w:bCs w:val="0"/>
          <w:color w:val="000000"/>
          <w:sz w:val="24"/>
          <w:szCs w:val="24"/>
          <w:highlight w:val="none"/>
        </w:rPr>
        <w:t>承包方：</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u w:val="single"/>
        </w:rPr>
        <w:t>（中标</w:t>
      </w:r>
      <w:r>
        <w:rPr>
          <w:rFonts w:hint="eastAsia" w:ascii="宋体" w:hAnsi="宋体" w:eastAsia="宋体" w:cs="Times New Roman"/>
          <w:b w:val="0"/>
          <w:bCs w:val="0"/>
          <w:color w:val="000000"/>
          <w:sz w:val="24"/>
          <w:szCs w:val="24"/>
          <w:highlight w:val="none"/>
          <w:u w:val="single"/>
          <w:lang w:val="en-US" w:eastAsia="zh-CN"/>
        </w:rPr>
        <w:t>供应商</w:t>
      </w:r>
      <w:r>
        <w:rPr>
          <w:rFonts w:hint="eastAsia" w:ascii="宋体" w:hAnsi="宋体" w:eastAsia="宋体" w:cs="Times New Roman"/>
          <w:b w:val="0"/>
          <w:bCs w:val="0"/>
          <w:color w:val="000000"/>
          <w:sz w:val="24"/>
          <w:szCs w:val="24"/>
          <w:highlight w:val="none"/>
          <w:u w:val="single"/>
        </w:rPr>
        <w:t>名称）</w:t>
      </w:r>
      <w:r>
        <w:rPr>
          <w:rFonts w:hint="eastAsia" w:ascii="宋体" w:hAnsi="宋体" w:eastAsia="宋体" w:cs="Times New Roman"/>
          <w:b w:val="0"/>
          <w:bCs w:val="0"/>
          <w:color w:val="000000"/>
          <w:sz w:val="24"/>
          <w:szCs w:val="24"/>
          <w:highlight w:val="none"/>
          <w:u w:val="single"/>
          <w:lang w:val="en-US" w:eastAsia="zh-CN"/>
        </w:rPr>
        <w:t xml:space="preserve">       </w:t>
      </w:r>
      <w:r>
        <w:rPr>
          <w:rFonts w:hint="eastAsia" w:ascii="宋体" w:hAnsi="宋体" w:eastAsia="宋体" w:cs="Times New Roman"/>
          <w:b w:val="0"/>
          <w:bCs w:val="0"/>
          <w:color w:val="000000"/>
          <w:sz w:val="24"/>
          <w:szCs w:val="24"/>
          <w:highlight w:val="none"/>
        </w:rPr>
        <w:t>（以下简称承包方）</w:t>
      </w:r>
    </w:p>
    <w:p w14:paraId="60964CEF">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宋体" w:eastAsia="宋体" w:cs="Times New Roman"/>
          <w:b/>
          <w:bCs/>
          <w:sz w:val="24"/>
          <w:szCs w:val="24"/>
          <w:highlight w:val="non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一</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本合同确定的</w:t>
      </w:r>
      <w:r>
        <w:rPr>
          <w:rFonts w:hint="eastAsia" w:ascii="宋体" w:hAnsi="宋体" w:eastAsia="宋体" w:cs="Times New Roman"/>
          <w:b/>
          <w:bCs/>
          <w:sz w:val="24"/>
          <w:szCs w:val="24"/>
          <w:highlight w:val="none"/>
          <w:lang w:val="en-US" w:eastAsia="zh-CN"/>
        </w:rPr>
        <w:t>抢修</w:t>
      </w:r>
      <w:r>
        <w:rPr>
          <w:rFonts w:hint="eastAsia" w:ascii="宋体" w:hAnsi="宋体" w:eastAsia="宋体" w:cs="Times New Roman"/>
          <w:b/>
          <w:bCs/>
          <w:sz w:val="24"/>
          <w:szCs w:val="24"/>
          <w:highlight w:val="none"/>
        </w:rPr>
        <w:t>范围</w:t>
      </w:r>
      <w:r>
        <w:rPr>
          <w:rFonts w:hint="eastAsia" w:ascii="宋体" w:hAnsi="宋体" w:eastAsia="宋体" w:cs="Times New Roman"/>
          <w:b/>
          <w:bCs/>
          <w:sz w:val="24"/>
          <w:szCs w:val="24"/>
          <w:highlight w:val="none"/>
          <w:lang w:val="en-US" w:eastAsia="zh-CN"/>
        </w:rPr>
        <w:t>及地点</w:t>
      </w:r>
      <w:r>
        <w:rPr>
          <w:rFonts w:hint="eastAsia" w:ascii="宋体" w:hAnsi="宋体" w:eastAsia="宋体" w:cs="Times New Roman"/>
          <w:b/>
          <w:bCs/>
          <w:sz w:val="24"/>
          <w:szCs w:val="24"/>
          <w:highlight w:val="none"/>
        </w:rPr>
        <w:t>：</w:t>
      </w:r>
    </w:p>
    <w:p w14:paraId="2E88F50C">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ascii="宋体" w:hAnsi="宋体" w:eastAsia="宋体" w:cs="Times New Roman"/>
          <w:b/>
          <w:bCs/>
          <w:sz w:val="24"/>
          <w:szCs w:val="24"/>
          <w:highlight w:val="none"/>
          <w:u w:val="single"/>
          <w:lang w:val="en-US" w:eastAsia="zh-CN"/>
        </w:rPr>
      </w:pPr>
      <w:r>
        <w:rPr>
          <w:rFonts w:hint="eastAsia" w:ascii="宋体" w:hAnsi="宋体" w:eastAsia="宋体" w:cs="Times New Roman"/>
          <w:b/>
          <w:bCs/>
          <w:sz w:val="24"/>
          <w:szCs w:val="24"/>
          <w:highlight w:val="none"/>
          <w:u w:val="single"/>
          <w:lang w:val="en-US" w:eastAsia="zh-CN"/>
        </w:rPr>
        <w:t xml:space="preserve">                                                                   </w:t>
      </w:r>
    </w:p>
    <w:p w14:paraId="3C9F50C5">
      <w:pPr>
        <w:keepNext w:val="0"/>
        <w:keepLines w:val="0"/>
        <w:pageBreakBefore w:val="0"/>
        <w:tabs>
          <w:tab w:val="left" w:pos="4620"/>
        </w:tabs>
        <w:kinsoku/>
        <w:wordWrap/>
        <w:overflowPunct/>
        <w:topLinePunct w:val="0"/>
        <w:autoSpaceDE/>
        <w:autoSpaceDN/>
        <w:bidi w:val="0"/>
        <w:adjustRightInd/>
        <w:snapToGrid w:val="0"/>
        <w:spacing w:line="360" w:lineRule="auto"/>
        <w:ind w:left="0"/>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二</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w:t>
      </w:r>
      <w:r>
        <w:rPr>
          <w:rFonts w:hint="eastAsia" w:ascii="宋体" w:hAnsi="宋体" w:eastAsia="宋体" w:cs="Times New Roman"/>
          <w:b/>
          <w:bCs/>
          <w:sz w:val="24"/>
          <w:szCs w:val="24"/>
          <w:highlight w:val="none"/>
          <w:lang w:val="en-US" w:eastAsia="zh-CN"/>
        </w:rPr>
        <w:t>价格</w:t>
      </w:r>
      <w:r>
        <w:rPr>
          <w:rFonts w:hint="eastAsia" w:ascii="宋体" w:hAnsi="宋体" w:eastAsia="宋体" w:cs="Times New Roman"/>
          <w:b/>
          <w:bCs/>
          <w:sz w:val="24"/>
          <w:szCs w:val="24"/>
          <w:highlight w:val="none"/>
        </w:rPr>
        <w:t>：</w:t>
      </w:r>
    </w:p>
    <w:p w14:paraId="0A20E400">
      <w:pPr>
        <w:keepNext w:val="0"/>
        <w:keepLines w:val="0"/>
        <w:pageBreakBefore w:val="0"/>
        <w:widowControl/>
        <w:kinsoku/>
        <w:wordWrap/>
        <w:overflowPunct/>
        <w:topLinePunct w:val="0"/>
        <w:autoSpaceDE/>
        <w:autoSpaceDN/>
        <w:bidi w:val="0"/>
        <w:adjustRightInd/>
        <w:snapToGrid w:val="0"/>
        <w:spacing w:line="360" w:lineRule="auto"/>
        <w:ind w:firstLine="480"/>
        <w:textAlignment w:val="auto"/>
        <w:rPr>
          <w:rFonts w:hint="eastAsia" w:ascii="宋体" w:hAnsi="宋体" w:eastAsia="宋体" w:cs="Times New Roman"/>
          <w:b w:val="0"/>
          <w:bCs/>
          <w:sz w:val="24"/>
          <w:szCs w:val="24"/>
          <w:highlight w:val="none"/>
          <w:lang w:val="en-US" w:eastAsia="zh-CN"/>
        </w:rPr>
      </w:pPr>
      <w:r>
        <w:rPr>
          <w:rFonts w:hint="eastAsia" w:ascii="宋体" w:hAnsi="宋体" w:eastAsia="宋体" w:cs="Times New Roman"/>
          <w:b w:val="0"/>
          <w:bCs/>
          <w:sz w:val="24"/>
          <w:szCs w:val="24"/>
          <w:highlight w:val="none"/>
          <w:lang w:val="en-US" w:eastAsia="zh-CN"/>
        </w:rPr>
        <w:t>1、</w:t>
      </w:r>
      <w:r>
        <w:rPr>
          <w:rFonts w:hint="eastAsia" w:ascii="宋体" w:hAnsi="宋体" w:eastAsia="宋体" w:cs="宋体"/>
          <w:sz w:val="24"/>
          <w:szCs w:val="24"/>
          <w:highlight w:val="none"/>
        </w:rPr>
        <w:t>本</w:t>
      </w:r>
      <w:r>
        <w:rPr>
          <w:rFonts w:hint="eastAsia" w:ascii="宋体" w:hAnsi="宋体" w:eastAsia="宋体" w:cs="宋体"/>
          <w:sz w:val="24"/>
          <w:szCs w:val="24"/>
          <w:highlight w:val="none"/>
          <w:lang w:val="en-US" w:eastAsia="zh-CN"/>
        </w:rPr>
        <w:t>合同估算价：</w:t>
      </w:r>
      <w:r>
        <w:rPr>
          <w:rFonts w:hint="eastAsia" w:ascii="宋体" w:hAnsi="宋体" w:eastAsia="宋体" w:cs="宋体"/>
          <w:sz w:val="24"/>
          <w:szCs w:val="24"/>
          <w:highlight w:val="none"/>
          <w:u w:val="single"/>
          <w:lang w:val="en-US" w:eastAsia="zh-CN"/>
        </w:rPr>
        <w:t xml:space="preserve">          </w:t>
      </w:r>
      <w:r>
        <w:rPr>
          <w:rFonts w:hint="eastAsia" w:ascii="Times New Roman" w:hAnsi="Times New Roman" w:eastAsia="宋体" w:cs="宋体"/>
          <w:sz w:val="24"/>
          <w:szCs w:val="24"/>
          <w:highlight w:val="none"/>
        </w:rPr>
        <w:t>。</w:t>
      </w:r>
    </w:p>
    <w:p w14:paraId="74FBE3A0">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b w:val="0"/>
          <w:bCs/>
          <w:sz w:val="24"/>
          <w:szCs w:val="24"/>
          <w:highlight w:val="none"/>
          <w:u w:val="none"/>
          <w:lang w:val="en-US" w:eastAsia="zh-CN"/>
        </w:rPr>
      </w:pPr>
      <w:r>
        <w:rPr>
          <w:rFonts w:hint="eastAsia" w:ascii="宋体" w:hAnsi="宋体" w:eastAsia="宋体" w:cs="Times New Roman"/>
          <w:b w:val="0"/>
          <w:bCs/>
          <w:sz w:val="24"/>
          <w:szCs w:val="24"/>
          <w:highlight w:val="none"/>
          <w:lang w:val="en-US" w:eastAsia="zh-CN"/>
        </w:rPr>
        <w:t>2、中标金额</w:t>
      </w:r>
      <w:r>
        <w:rPr>
          <w:rFonts w:hint="eastAsia" w:ascii="宋体" w:hAnsi="宋体" w:eastAsia="宋体" w:cs="Times New Roman"/>
          <w:b w:val="0"/>
          <w:bCs/>
          <w:sz w:val="24"/>
          <w:szCs w:val="24"/>
          <w:highlight w:val="none"/>
        </w:rPr>
        <w:t>：</w:t>
      </w:r>
      <w:r>
        <w:rPr>
          <w:rFonts w:hint="eastAsia" w:ascii="宋体" w:hAnsi="宋体" w:eastAsia="宋体" w:cs="Times New Roman"/>
          <w:b w:val="0"/>
          <w:bCs/>
          <w:sz w:val="24"/>
          <w:szCs w:val="24"/>
          <w:highlight w:val="none"/>
          <w:u w:val="single"/>
          <w:lang w:val="en-US" w:eastAsia="zh-CN"/>
        </w:rPr>
        <w:t xml:space="preserve">     元</w:t>
      </w:r>
      <w:r>
        <w:rPr>
          <w:rFonts w:hint="eastAsia" w:ascii="宋体" w:hAnsi="宋体" w:eastAsia="宋体" w:cs="Times New Roman"/>
          <w:b w:val="0"/>
          <w:bCs/>
          <w:sz w:val="24"/>
          <w:szCs w:val="24"/>
          <w:highlight w:val="none"/>
          <w:u w:val="none"/>
          <w:lang w:val="en-US" w:eastAsia="zh-CN"/>
        </w:rPr>
        <w:t>；</w:t>
      </w:r>
    </w:p>
    <w:p w14:paraId="570D880D">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b w:val="0"/>
          <w:bCs/>
          <w:sz w:val="24"/>
          <w:szCs w:val="24"/>
          <w:highlight w:val="none"/>
          <w:u w:val="none"/>
          <w:lang w:val="en-US" w:eastAsia="zh-CN"/>
        </w:rPr>
      </w:pPr>
      <w:r>
        <w:rPr>
          <w:rFonts w:hint="eastAsia" w:ascii="宋体" w:hAnsi="宋体" w:eastAsia="宋体" w:cs="Times New Roman"/>
          <w:b w:val="0"/>
          <w:bCs/>
          <w:sz w:val="24"/>
          <w:szCs w:val="24"/>
          <w:highlight w:val="none"/>
          <w:u w:val="none"/>
          <w:lang w:val="en-US" w:eastAsia="zh-CN"/>
        </w:rPr>
        <w:t>3.合同价格形式：</w:t>
      </w:r>
      <w:r>
        <w:rPr>
          <w:rFonts w:hint="eastAsia" w:ascii="宋体" w:hAnsi="宋体" w:eastAsia="宋体" w:cs="Times New Roman"/>
          <w:b w:val="0"/>
          <w:bCs/>
          <w:sz w:val="24"/>
          <w:szCs w:val="24"/>
          <w:highlight w:val="none"/>
          <w:u w:val="single"/>
          <w:lang w:val="en-US" w:eastAsia="zh-CN"/>
        </w:rPr>
        <w:t xml:space="preserve"> 按实结算</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none"/>
          <w:lang w:eastAsia="zh-CN"/>
        </w:rPr>
        <w:t>。</w:t>
      </w:r>
    </w:p>
    <w:p w14:paraId="539E4549">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ascii="宋体" w:hAnsi="Times New Roman" w:eastAsia="宋体" w:cs="Times New Roman"/>
          <w:b/>
          <w:bCs/>
          <w:sz w:val="24"/>
          <w:szCs w:val="24"/>
          <w:highlight w:val="none"/>
          <w:u w:val="singl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三</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本合同确定的</w:t>
      </w:r>
      <w:r>
        <w:rPr>
          <w:rFonts w:hint="eastAsia" w:ascii="宋体" w:hAnsi="宋体" w:eastAsia="宋体" w:cs="Times New Roman"/>
          <w:b/>
          <w:bCs/>
          <w:sz w:val="24"/>
          <w:szCs w:val="24"/>
          <w:highlight w:val="none"/>
          <w:lang w:val="en-US" w:eastAsia="zh-CN"/>
        </w:rPr>
        <w:t>项目负责人：</w:t>
      </w:r>
    </w:p>
    <w:p w14:paraId="13D72E5E">
      <w:pPr>
        <w:keepNext w:val="0"/>
        <w:keepLines w:val="0"/>
        <w:pageBreakBefore w:val="0"/>
        <w:widowControl w:val="0"/>
        <w:numPr>
          <w:ilvl w:val="0"/>
          <w:numId w:val="0"/>
        </w:numPr>
        <w:tabs>
          <w:tab w:val="left" w:pos="4620"/>
        </w:tabs>
        <w:kinsoku/>
        <w:wordWrap/>
        <w:overflowPunct/>
        <w:topLinePunct w:val="0"/>
        <w:autoSpaceDE/>
        <w:autoSpaceDN/>
        <w:bidi w:val="0"/>
        <w:adjustRightInd/>
        <w:snapToGrid w:val="0"/>
        <w:spacing w:line="360" w:lineRule="auto"/>
        <w:ind w:firstLine="480"/>
        <w:textAlignment w:val="auto"/>
        <w:rPr>
          <w:rFonts w:ascii="宋体" w:hAnsi="Times New Roman" w:eastAsia="宋体" w:cs="Times New Roman"/>
          <w:sz w:val="24"/>
          <w:szCs w:val="24"/>
          <w:highlight w:val="none"/>
          <w:u w:val="single"/>
        </w:rPr>
      </w:pPr>
      <w:r>
        <w:rPr>
          <w:rFonts w:hint="eastAsia" w:ascii="宋体" w:hAnsi="宋体" w:eastAsia="宋体" w:cs="Times New Roman"/>
          <w:sz w:val="24"/>
          <w:szCs w:val="24"/>
          <w:highlight w:val="none"/>
          <w:lang w:val="en-US" w:eastAsia="zh-CN"/>
        </w:rPr>
        <w:t>项目负责人：</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none"/>
          <w:lang w:val="en-US" w:eastAsia="zh-CN"/>
        </w:rPr>
        <w:t>，项目负责人联系方式：</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none"/>
          <w:lang w:val="en-US" w:eastAsia="zh-CN"/>
        </w:rPr>
        <w:t>。</w:t>
      </w:r>
    </w:p>
    <w:p w14:paraId="4D0DB821">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ascii="宋体" w:hAnsi="Times New Roman" w:eastAsia="宋体" w:cs="Times New Roman"/>
          <w:b/>
          <w:bCs/>
          <w:sz w:val="24"/>
          <w:szCs w:val="24"/>
          <w:highlight w:val="none"/>
          <w:u w:val="singl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四</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服务期</w:t>
      </w:r>
      <w:r>
        <w:rPr>
          <w:rFonts w:hint="eastAsia" w:ascii="宋体" w:hAnsi="宋体" w:eastAsia="宋体" w:cs="Times New Roman"/>
          <w:b/>
          <w:bCs/>
          <w:sz w:val="24"/>
          <w:szCs w:val="24"/>
          <w:highlight w:val="none"/>
        </w:rPr>
        <w:t>：</w:t>
      </w:r>
    </w:p>
    <w:p w14:paraId="34A6FBBE">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日～</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年</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月</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日</w:t>
      </w:r>
    </w:p>
    <w:p w14:paraId="6A05BB1C">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五</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Times New Roman"/>
          <w:b/>
          <w:bCs/>
          <w:sz w:val="24"/>
          <w:szCs w:val="24"/>
          <w:highlight w:val="none"/>
        </w:rPr>
        <w:t>本合同确定的技术质量</w:t>
      </w:r>
      <w:r>
        <w:rPr>
          <w:rFonts w:hint="eastAsia" w:ascii="宋体" w:hAnsi="宋体" w:eastAsia="宋体" w:cs="Times New Roman"/>
          <w:b/>
          <w:bCs/>
          <w:sz w:val="24"/>
          <w:szCs w:val="24"/>
          <w:highlight w:val="none"/>
          <w:lang w:val="en-US" w:eastAsia="zh-CN"/>
        </w:rPr>
        <w:t>等</w:t>
      </w:r>
      <w:r>
        <w:rPr>
          <w:rFonts w:hint="eastAsia" w:ascii="宋体" w:hAnsi="宋体" w:eastAsia="宋体" w:cs="Times New Roman"/>
          <w:b/>
          <w:bCs/>
          <w:sz w:val="24"/>
          <w:szCs w:val="24"/>
          <w:highlight w:val="none"/>
        </w:rPr>
        <w:t>标准：</w:t>
      </w:r>
    </w:p>
    <w:p w14:paraId="5D955280">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1、项目地点： </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lang w:val="en-US" w:eastAsia="zh-CN"/>
        </w:rPr>
        <w:t>；</w:t>
      </w:r>
    </w:p>
    <w:p w14:paraId="6943ECA6">
      <w:pPr>
        <w:keepNext w:val="0"/>
        <w:keepLines w:val="0"/>
        <w:pageBreakBefore w:val="0"/>
        <w:widowControl/>
        <w:tabs>
          <w:tab w:val="left" w:pos="4620"/>
        </w:tabs>
        <w:kinsoku/>
        <w:wordWrap/>
        <w:overflowPunct/>
        <w:topLinePunct w:val="0"/>
        <w:autoSpaceDE/>
        <w:autoSpaceDN/>
        <w:bidi w:val="0"/>
        <w:adjustRightInd/>
        <w:snapToGrid w:val="0"/>
        <w:spacing w:line="360" w:lineRule="auto"/>
        <w:ind w:left="0" w:firstLine="480"/>
        <w:textAlignment w:val="auto"/>
        <w:rPr>
          <w:rFonts w:hint="eastAsia" w:ascii="Times New Roman" w:hAnsi="Calibri"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2、</w:t>
      </w:r>
      <w:r>
        <w:rPr>
          <w:rFonts w:hint="eastAsia" w:ascii="Times New Roman" w:hAnsi="Calibri" w:eastAsia="宋体" w:cs="Times New Roman"/>
          <w:sz w:val="24"/>
          <w:szCs w:val="24"/>
          <w:highlight w:val="none"/>
          <w:lang w:val="en-US" w:eastAsia="zh-CN"/>
        </w:rPr>
        <w:t>项目</w:t>
      </w:r>
      <w:r>
        <w:rPr>
          <w:rFonts w:hint="eastAsia" w:ascii="Times New Roman" w:hAnsi="Calibri" w:eastAsia="宋体" w:cs="Times New Roman"/>
          <w:sz w:val="24"/>
          <w:szCs w:val="24"/>
          <w:highlight w:val="none"/>
        </w:rPr>
        <w:t>工期要求：</w:t>
      </w:r>
      <w:r>
        <w:rPr>
          <w:rFonts w:hint="eastAsia" w:ascii="Times New Roman" w:hAnsi="Calibri" w:eastAsia="宋体" w:cs="Times New Roman"/>
          <w:sz w:val="24"/>
          <w:szCs w:val="24"/>
          <w:highlight w:val="none"/>
          <w:u w:val="single"/>
        </w:rPr>
        <w:t>根据业主要求</w:t>
      </w:r>
      <w:r>
        <w:rPr>
          <w:rFonts w:hint="eastAsia" w:ascii="Times New Roman" w:hAnsi="Calibri" w:eastAsia="宋体" w:cs="Times New Roman"/>
          <w:sz w:val="24"/>
          <w:szCs w:val="24"/>
          <w:highlight w:val="none"/>
        </w:rPr>
        <w:t>；误期违约金：</w:t>
      </w:r>
      <w:r>
        <w:rPr>
          <w:rFonts w:hint="eastAsia" w:ascii="宋体" w:hAnsi="宋体" w:eastAsia="宋体" w:cs="宋体"/>
          <w:bCs/>
          <w:snapToGrid/>
          <w:color w:val="000000"/>
          <w:sz w:val="24"/>
          <w:szCs w:val="24"/>
          <w:highlight w:val="none"/>
          <w:lang w:val="en-US" w:eastAsia="zh-CN" w:bidi="ar-SA"/>
        </w:rPr>
        <w:t>万分之八/天</w:t>
      </w:r>
      <w:r>
        <w:rPr>
          <w:rFonts w:hint="eastAsia" w:ascii="Times New Roman" w:hAnsi="Calibri" w:eastAsia="宋体" w:cs="Times New Roman"/>
          <w:sz w:val="24"/>
          <w:szCs w:val="24"/>
          <w:highlight w:val="none"/>
          <w:lang w:eastAsia="zh-CN"/>
        </w:rPr>
        <w:t>；</w:t>
      </w:r>
    </w:p>
    <w:p w14:paraId="45103C17">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3、质量要求：一次性验收合格。</w:t>
      </w:r>
    </w:p>
    <w:p w14:paraId="2C6D40D7">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4、安全要求：符合相关安全管理规定，确保交通、用电、作业等无安全事故。</w:t>
      </w:r>
    </w:p>
    <w:p w14:paraId="01116747">
      <w:pPr>
        <w:keepNext w:val="0"/>
        <w:keepLines w:val="0"/>
        <w:pageBreakBefore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5、技术要求：严格按照以上规范标准执行。</w:t>
      </w:r>
    </w:p>
    <w:p w14:paraId="51E6CD59">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0"/>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第六条 发包人的权利与义务</w:t>
      </w:r>
    </w:p>
    <w:p w14:paraId="30CBAB6E">
      <w:pPr>
        <w:keepNext w:val="0"/>
        <w:keepLines w:val="0"/>
        <w:pageBreakBefore w:val="0"/>
        <w:widowControl w:val="0"/>
        <w:kinsoku/>
        <w:wordWrap/>
        <w:overflowPunct/>
        <w:topLinePunct w:val="0"/>
        <w:autoSpaceDE/>
        <w:autoSpaceDN/>
        <w:bidi w:val="0"/>
        <w:adjustRightInd/>
        <w:snapToGrid w:val="0"/>
        <w:spacing w:line="360" w:lineRule="auto"/>
        <w:ind w:left="0" w:firstLine="480"/>
        <w:jc w:val="left"/>
        <w:textAlignment w:val="auto"/>
        <w:rPr>
          <w:rFonts w:hint="eastAsia" w:ascii="Times New Roman" w:hAnsi="Times New Roman" w:eastAsia="宋体" w:cs="Times New Roman"/>
          <w:szCs w:val="24"/>
          <w:highlight w:val="none"/>
          <w:lang w:val="en-US" w:eastAsia="zh-CN"/>
        </w:rPr>
      </w:pPr>
      <w:r>
        <w:rPr>
          <w:rFonts w:hint="eastAsia" w:ascii="宋体" w:hAnsi="宋体" w:eastAsia="宋体" w:cs="宋体"/>
          <w:bCs/>
          <w:sz w:val="24"/>
          <w:szCs w:val="24"/>
          <w:highlight w:val="none"/>
        </w:rPr>
        <w:t>发包</w:t>
      </w:r>
      <w:r>
        <w:rPr>
          <w:rFonts w:hint="eastAsia" w:ascii="宋体" w:hAnsi="宋体" w:eastAsia="宋体" w:cs="宋体"/>
          <w:bCs/>
          <w:sz w:val="24"/>
          <w:szCs w:val="24"/>
          <w:highlight w:val="none"/>
          <w:lang w:eastAsia="zh-CN"/>
        </w:rPr>
        <w:t>方</w:t>
      </w:r>
      <w:r>
        <w:rPr>
          <w:rFonts w:hint="eastAsia" w:ascii="宋体" w:hAnsi="宋体" w:eastAsia="宋体" w:cs="宋体"/>
          <w:bCs/>
          <w:sz w:val="24"/>
          <w:szCs w:val="24"/>
          <w:highlight w:val="none"/>
        </w:rPr>
        <w:t>按照法律规定履行项目审批手续、筹集资金并按照合同约定的期限和方式支付合同价款。</w:t>
      </w:r>
    </w:p>
    <w:p w14:paraId="64AC1239">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0"/>
        <w:textAlignment w:val="auto"/>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第七条 承包人的权利与义务</w:t>
      </w:r>
    </w:p>
    <w:p w14:paraId="11BF87DA">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1、承包人提交的竣工资料的内容：符合无锡市建设工程档案归档规范要求及无锡市城建档案馆要求的竣工图纸及资料。  </w:t>
      </w:r>
    </w:p>
    <w:p w14:paraId="3A3CF7CD">
      <w:pPr>
        <w:keepNext w:val="0"/>
        <w:keepLines w:val="0"/>
        <w:pageBreakBefore w:val="0"/>
        <w:widowControl w:val="0"/>
        <w:tabs>
          <w:tab w:val="left" w:pos="4620"/>
        </w:tabs>
        <w:kinsoku/>
        <w:wordWrap/>
        <w:overflowPunct/>
        <w:topLinePunct w:val="0"/>
        <w:autoSpaceDE/>
        <w:autoSpaceDN/>
        <w:bidi w:val="0"/>
        <w:adjustRightInd/>
        <w:snapToGrid w:val="0"/>
        <w:spacing w:line="360" w:lineRule="auto"/>
        <w:ind w:left="0" w:firstLine="480"/>
        <w:textAlignment w:val="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2、承包人需要提交的竣工资料套数：3套。</w:t>
      </w:r>
    </w:p>
    <w:p w14:paraId="5DBB4ADE">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承包人提交的竣工资料移交时间：</w:t>
      </w:r>
      <w:r>
        <w:rPr>
          <w:rFonts w:hint="eastAsia" w:ascii="宋体" w:hAnsi="宋体" w:eastAsia="宋体" w:cs="宋体"/>
          <w:sz w:val="24"/>
          <w:szCs w:val="24"/>
          <w:highlight w:val="none"/>
          <w:u w:val="none"/>
        </w:rPr>
        <w:t>竣工验收合格后 30 日内</w:t>
      </w:r>
      <w:r>
        <w:rPr>
          <w:rFonts w:hint="eastAsia" w:ascii="宋体" w:hAnsi="宋体" w:eastAsia="宋体" w:cs="宋体"/>
          <w:sz w:val="24"/>
          <w:szCs w:val="24"/>
          <w:highlight w:val="none"/>
        </w:rPr>
        <w:t>。</w:t>
      </w:r>
    </w:p>
    <w:p w14:paraId="714FF6E4">
      <w:pPr>
        <w:keepNext w:val="0"/>
        <w:keepLines w:val="0"/>
        <w:pageBreakBefore w:val="0"/>
        <w:widowControl w:val="0"/>
        <w:kinsoku/>
        <w:wordWrap/>
        <w:overflowPunct/>
        <w:topLinePunct w:val="0"/>
        <w:autoSpaceDE/>
        <w:autoSpaceDN/>
        <w:bidi w:val="0"/>
        <w:adjustRightInd/>
        <w:snapToGrid w:val="0"/>
        <w:spacing w:line="360" w:lineRule="auto"/>
        <w:ind w:firstLine="480"/>
        <w:jc w:val="left"/>
        <w:textAlignment w:val="auto"/>
        <w:rPr>
          <w:rFonts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承包人应履行的其他义务：</w:t>
      </w:r>
    </w:p>
    <w:p w14:paraId="50769AB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w:t>
      </w:r>
      <w:r>
        <w:rPr>
          <w:rFonts w:hint="eastAsia" w:ascii="宋体" w:hAnsi="宋体" w:eastAsia="宋体" w:cs="宋体"/>
          <w:sz w:val="24"/>
          <w:szCs w:val="24"/>
          <w:highlight w:val="none"/>
          <w:u w:val="none"/>
          <w:lang w:eastAsia="zh-CN"/>
        </w:rPr>
        <w:t xml:space="preserve">）质量违约：工程质量必须达到合格标准，如达不到合格，承包人必须返修至合格，其返修费用均承包人自行承担，并支付中标价的5%作为违约金，返修期计入总工期考核。 </w:t>
      </w:r>
    </w:p>
    <w:p w14:paraId="7C33792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pacing w:val="-2"/>
          <w:sz w:val="24"/>
          <w:szCs w:val="24"/>
          <w:highlight w:val="none"/>
          <w:u w:val="none"/>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2</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rPr>
        <w:t>施工过程中，承包人必须接受发包人代表及监理的监督，服从发包人的协调，并主动配合；如有不服从，发包人有权责令其停工整顿或退场，同时为保证工程按时、高质量完成，承包人必须承诺施工过程中发包人有权在下列情况下将承包人清退出场：</w:t>
      </w:r>
      <w:r>
        <w:rPr>
          <w:rFonts w:hint="eastAsia" w:ascii="宋体" w:hAnsi="宋体" w:eastAsia="宋体" w:cs="宋体"/>
          <w:spacing w:val="-2"/>
          <w:sz w:val="24"/>
          <w:szCs w:val="24"/>
          <w:highlight w:val="none"/>
          <w:u w:val="none"/>
        </w:rPr>
        <w:t xml:space="preserve"> </w:t>
      </w:r>
    </w:p>
    <w:p w14:paraId="4C2E4A26">
      <w:pPr>
        <w:keepNext w:val="0"/>
        <w:keepLines w:val="0"/>
        <w:pageBreakBefore w:val="0"/>
        <w:numPr>
          <w:ilvl w:val="0"/>
          <w:numId w:val="7"/>
        </w:numPr>
        <w:kinsoku/>
        <w:wordWrap/>
        <w:overflowPunct/>
        <w:topLinePunct w:val="0"/>
        <w:autoSpaceDE/>
        <w:autoSpaceDN/>
        <w:bidi w:val="0"/>
        <w:adjustRightInd/>
        <w:snapToGrid w:val="0"/>
        <w:spacing w:line="360" w:lineRule="auto"/>
        <w:ind w:left="1478" w:hanging="42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承包人未经发包人同意分包工程； </w:t>
      </w:r>
    </w:p>
    <w:p w14:paraId="6D4891DA">
      <w:pPr>
        <w:keepNext w:val="0"/>
        <w:keepLines w:val="0"/>
        <w:pageBreakBefore w:val="0"/>
        <w:numPr>
          <w:ilvl w:val="0"/>
          <w:numId w:val="7"/>
        </w:numPr>
        <w:kinsoku/>
        <w:wordWrap/>
        <w:overflowPunct/>
        <w:topLinePunct w:val="0"/>
        <w:autoSpaceDE/>
        <w:autoSpaceDN/>
        <w:bidi w:val="0"/>
        <w:adjustRightInd/>
        <w:snapToGrid w:val="0"/>
        <w:spacing w:line="360" w:lineRule="auto"/>
        <w:ind w:left="1478" w:hanging="42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 xml:space="preserve">工程进度明显滞后于施工进度计划表； </w:t>
      </w:r>
    </w:p>
    <w:p w14:paraId="0AADD774">
      <w:pPr>
        <w:keepNext w:val="0"/>
        <w:keepLines w:val="0"/>
        <w:pageBreakBefore w:val="0"/>
        <w:numPr>
          <w:ilvl w:val="0"/>
          <w:numId w:val="7"/>
        </w:numPr>
        <w:kinsoku/>
        <w:wordWrap/>
        <w:overflowPunct/>
        <w:topLinePunct w:val="0"/>
        <w:autoSpaceDE/>
        <w:autoSpaceDN/>
        <w:bidi w:val="0"/>
        <w:adjustRightInd/>
        <w:snapToGrid w:val="0"/>
        <w:spacing w:line="360" w:lineRule="auto"/>
        <w:ind w:left="1478" w:hanging="420"/>
        <w:jc w:val="left"/>
        <w:textAlignment w:val="auto"/>
        <w:rPr>
          <w:rFonts w:hint="eastAsia" w:ascii="宋体" w:hAnsi="宋体" w:eastAsia="宋体" w:cs="宋体"/>
          <w:sz w:val="24"/>
          <w:szCs w:val="24"/>
          <w:highlight w:val="none"/>
          <w:u w:val="none"/>
        </w:rPr>
      </w:pPr>
      <w:r>
        <w:rPr>
          <w:rFonts w:hint="eastAsia" w:ascii="宋体" w:hAnsi="宋体" w:eastAsia="宋体" w:cs="宋体"/>
          <w:sz w:val="24"/>
          <w:szCs w:val="24"/>
          <w:highlight w:val="none"/>
          <w:u w:val="none"/>
        </w:rPr>
        <w:t>工程质量明显很差，经整改后还未符合要求</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rPr>
        <w:t xml:space="preserve"> </w:t>
      </w:r>
    </w:p>
    <w:p w14:paraId="591350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3</w:t>
      </w:r>
      <w:r>
        <w:rPr>
          <w:rFonts w:hint="eastAsia" w:ascii="宋体" w:hAnsi="宋体" w:eastAsia="宋体" w:cs="宋体"/>
          <w:sz w:val="24"/>
          <w:szCs w:val="24"/>
          <w:highlight w:val="none"/>
          <w:u w:val="none"/>
          <w:lang w:eastAsia="zh-CN"/>
        </w:rPr>
        <w:t xml:space="preserve">）承包人应按投标承诺委派项目经理和项目技术负责人，应保证及时到位并常驻现场，如果需要更换，应事先取得发包人同意。如果监理工程师或发包人认为委派的项目经理、项目技术负责人的工作能力、业务水平不称职，承包人在接到通知后，应尽快撤回上述人员，同时委派经发包人同意的、新的项目经理或项目技术人员，否则将视为违约，发包人有权扣除中标价2%的违约金直至终止施工合同并没收履约保证金。 </w:t>
      </w:r>
    </w:p>
    <w:p w14:paraId="54F4ABBA">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4</w:t>
      </w:r>
      <w:r>
        <w:rPr>
          <w:rFonts w:hint="eastAsia" w:ascii="宋体" w:hAnsi="宋体" w:eastAsia="宋体" w:cs="宋体"/>
          <w:sz w:val="24"/>
          <w:szCs w:val="24"/>
          <w:highlight w:val="none"/>
          <w:u w:val="none"/>
          <w:lang w:eastAsia="zh-CN"/>
        </w:rPr>
        <w:t>）承包人应保证工程不转包，且项目负责人必须满足每周在工地工作时间不少于40小时，由监理考核。如发包人查实有二次抽查项目负责人不在现场，则按1000元/次支付违约金给发包人。</w:t>
      </w:r>
    </w:p>
    <w:p w14:paraId="62FE26D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5</w:t>
      </w:r>
      <w:r>
        <w:rPr>
          <w:rFonts w:hint="eastAsia" w:ascii="宋体" w:hAnsi="宋体" w:eastAsia="宋体" w:cs="宋体"/>
          <w:sz w:val="24"/>
          <w:szCs w:val="24"/>
          <w:highlight w:val="none"/>
          <w:u w:val="none"/>
          <w:lang w:eastAsia="zh-CN"/>
        </w:rPr>
        <w:t xml:space="preserve">）承包人应编制施工方案并按照施工方案组织施工，发包人在必要时有权要求承包人对施工方案做进一步完善，以确保质量与进度，除非因发包人原因（如重大设计变更）导致施工方案无法实施。 </w:t>
      </w:r>
    </w:p>
    <w:p w14:paraId="1CB6D16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6</w:t>
      </w:r>
      <w:r>
        <w:rPr>
          <w:rFonts w:hint="eastAsia" w:ascii="宋体" w:hAnsi="宋体" w:eastAsia="宋体" w:cs="宋体"/>
          <w:sz w:val="24"/>
          <w:szCs w:val="24"/>
          <w:highlight w:val="none"/>
          <w:u w:val="none"/>
          <w:lang w:eastAsia="zh-CN"/>
        </w:rPr>
        <w:t xml:space="preserve">）施工期间，承包方要做到文明施工，并符合附件《现场安全文明施工标准》要求。在施工过程中如受到有关部门的通报批评或发包人发出通知书，则每次按中标价的1%扣款。工程车辆上路行驶时抛洒滴漏涉及环卫方面的问题，由承包方负责解决及承担可能出现的费用。 </w:t>
      </w:r>
    </w:p>
    <w:p w14:paraId="53B489F1">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7</w:t>
      </w:r>
      <w:r>
        <w:rPr>
          <w:rFonts w:hint="eastAsia" w:ascii="宋体" w:hAnsi="宋体" w:eastAsia="宋体" w:cs="宋体"/>
          <w:sz w:val="24"/>
          <w:szCs w:val="24"/>
          <w:highlight w:val="none"/>
          <w:u w:val="none"/>
          <w:lang w:eastAsia="zh-CN"/>
        </w:rPr>
        <w:t xml:space="preserve">）施工期间，承包人应严格执行相关安全生产的规范条例，应对施工人员进行安全教育，从开工之日起至验收结束，交接之日止，不发生人身伤亡事故和火灾事故，并应参加建筑、安装工程保险，施工中发生质量、安全事故及责任和经济损失均由承包人负责。 </w:t>
      </w:r>
    </w:p>
    <w:p w14:paraId="30CFE5F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8</w:t>
      </w:r>
      <w:r>
        <w:rPr>
          <w:rFonts w:hint="eastAsia" w:ascii="宋体" w:hAnsi="宋体" w:eastAsia="宋体" w:cs="宋体"/>
          <w:sz w:val="24"/>
          <w:szCs w:val="24"/>
          <w:highlight w:val="none"/>
          <w:u w:val="none"/>
          <w:lang w:eastAsia="zh-CN"/>
        </w:rPr>
        <w:t xml:space="preserve">）承包人应保证工程不转包，且项目负责人必须满足每周在工地工作时间不少于40小时，由监理考核。如发包人查实有二次抽查项目负责人不在现场，则按1000元/次支付违约金给发包人。 </w:t>
      </w:r>
    </w:p>
    <w:p w14:paraId="36D0E0A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9</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作业区域安全：所有作业涉及区域实行有效封闭管护措施，专人看护值守，安全防护距离、高度、防护设施等需满足交通、城管、交警、排水安全、环境防范等相关标准要求；同时需满足特殊环境下（包括防控、防疫等）的防护要求。遇中标供应商违反作业安全规程、作业区域内发现安全隐患不立即整改的或被通报整改的均由中标供应商负责，发生责任事故的均由中标供应商负责，发生三次以上采购人有权取消合同</w:t>
      </w:r>
      <w:r>
        <w:rPr>
          <w:rFonts w:hint="eastAsia" w:ascii="宋体" w:hAnsi="宋体" w:eastAsia="宋体" w:cs="宋体"/>
          <w:sz w:val="24"/>
          <w:szCs w:val="24"/>
          <w:highlight w:val="none"/>
          <w:u w:val="none"/>
          <w:lang w:eastAsia="zh-CN"/>
        </w:rPr>
        <w:t>。</w:t>
      </w:r>
    </w:p>
    <w:p w14:paraId="11B39D38">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10</w:t>
      </w: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保护环境安全：作业区域保持清洁卫生，不得污染道路、场地等外体环境；夜间作业不得影响周围居民生活，噪声标准低于周围环境噪声；提供污泥规范处置方案，规范处置雨污水及污泥，不得将污水排入雨水管或河道中，不得将产生污泥（泥浆水）倾倒至雨污水管、河道中，不得有影响外围环境行为，所有污水、污泥及其他废水均需按规范处置。遇采购人或民众举报发现违反本项目要求的需立即整改，情节严重的采购人有权取消合同。</w:t>
      </w:r>
    </w:p>
    <w:p w14:paraId="72F95079">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val="en-US" w:eastAsia="zh-CN"/>
        </w:rPr>
        <w:t>（11）中标供应商应保障本项目安全投入，各类保险、防护设施、警示标牌、防护用品及时落实备全；制定落实作业安全操作规程，安全培训安全隐患排查需常态化管理，有毒有害有限空间作业方案，下井（封堵）作业方案；现场安全专人负责分级防控，严格实行作业公示牌制度，警示标牌规范有序，严格下井和管渠封堵作业管理，严防各类事故发生。发生一般安全事故及以上的，采购人有权取消合同</w:t>
      </w:r>
      <w:r>
        <w:rPr>
          <w:rFonts w:hint="eastAsia" w:ascii="宋体" w:hAnsi="宋体" w:eastAsia="宋体" w:cs="宋体"/>
          <w:sz w:val="24"/>
          <w:szCs w:val="24"/>
          <w:highlight w:val="none"/>
          <w:u w:val="none"/>
          <w:lang w:eastAsia="zh-CN"/>
        </w:rPr>
        <w:t>。</w:t>
      </w:r>
    </w:p>
    <w:p w14:paraId="67347520">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12</w:t>
      </w:r>
      <w:r>
        <w:rPr>
          <w:rFonts w:hint="eastAsia" w:ascii="宋体" w:hAnsi="宋体" w:eastAsia="宋体" w:cs="宋体"/>
          <w:sz w:val="24"/>
          <w:szCs w:val="24"/>
          <w:highlight w:val="none"/>
          <w:u w:val="none"/>
          <w:lang w:eastAsia="zh-CN"/>
        </w:rPr>
        <w:t>）涉及到工程价款的签证，应由监理方审核签署、发包方确认作为结算依据 。所有签证承包方必须在事件发生后3天内报出签证申请，逾期作为让利。</w:t>
      </w:r>
    </w:p>
    <w:p w14:paraId="4428DCE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t>（</w:t>
      </w:r>
      <w:r>
        <w:rPr>
          <w:rFonts w:hint="eastAsia" w:ascii="宋体" w:hAnsi="宋体" w:eastAsia="宋体" w:cs="宋体"/>
          <w:sz w:val="24"/>
          <w:szCs w:val="24"/>
          <w:highlight w:val="none"/>
          <w:u w:val="none"/>
          <w:lang w:val="en-US" w:eastAsia="zh-CN"/>
        </w:rPr>
        <w:t>13</w:t>
      </w:r>
      <w:r>
        <w:rPr>
          <w:rFonts w:hint="eastAsia" w:ascii="宋体" w:hAnsi="宋体" w:eastAsia="宋体" w:cs="宋体"/>
          <w:sz w:val="24"/>
          <w:szCs w:val="24"/>
          <w:highlight w:val="none"/>
          <w:u w:val="none"/>
          <w:lang w:eastAsia="zh-CN"/>
        </w:rPr>
        <w:t>）承包人应无条件配合并接受</w:t>
      </w:r>
      <w:r>
        <w:rPr>
          <w:rFonts w:hint="eastAsia" w:ascii="宋体" w:hAnsi="宋体" w:eastAsia="宋体" w:cs="宋体"/>
          <w:sz w:val="24"/>
          <w:szCs w:val="24"/>
          <w:highlight w:val="none"/>
          <w:u w:val="none"/>
          <w:lang w:val="en-US" w:eastAsia="zh-CN"/>
        </w:rPr>
        <w:t>发包人</w:t>
      </w:r>
      <w:r>
        <w:rPr>
          <w:rFonts w:hint="eastAsia" w:ascii="宋体" w:hAnsi="宋体" w:eastAsia="宋体" w:cs="宋体"/>
          <w:sz w:val="24"/>
          <w:szCs w:val="24"/>
          <w:highlight w:val="none"/>
          <w:u w:val="none"/>
          <w:lang w:eastAsia="zh-CN"/>
        </w:rPr>
        <w:t>组织的工程决算审计，审查批复结果应作为决算最终依据。</w:t>
      </w:r>
    </w:p>
    <w:p w14:paraId="1C6BD6AC">
      <w:pPr>
        <w:keepNext w:val="0"/>
        <w:keepLines w:val="0"/>
        <w:pageBreakBefore w:val="0"/>
        <w:tabs>
          <w:tab w:val="left" w:pos="4620"/>
        </w:tabs>
        <w:kinsoku/>
        <w:wordWrap/>
        <w:overflowPunct/>
        <w:topLinePunct w:val="0"/>
        <w:autoSpaceDE/>
        <w:autoSpaceDN/>
        <w:bidi w:val="0"/>
        <w:adjustRightInd/>
        <w:snapToGrid w:val="0"/>
        <w:spacing w:line="360" w:lineRule="auto"/>
        <w:ind w:firstLine="0"/>
        <w:textAlignment w:val="auto"/>
        <w:rPr>
          <w:rFonts w:hint="default" w:ascii="宋体" w:hAnsi="宋体" w:eastAsia="宋体" w:cs="Times New Roman"/>
          <w:b/>
          <w:bCs/>
          <w:sz w:val="24"/>
          <w:szCs w:val="24"/>
          <w:highlight w:val="none"/>
          <w:lang w:val="en-US"/>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八</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付款方式</w:t>
      </w:r>
    </w:p>
    <w:p w14:paraId="6E35D266">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cs="宋体"/>
          <w:sz w:val="24"/>
          <w:szCs w:val="24"/>
          <w:highlight w:val="none"/>
          <w:u w:val="none"/>
          <w:lang w:val="en-US" w:eastAsia="zh-CN"/>
        </w:rPr>
        <w:t>合同签订后支付中标价款的30%</w:t>
      </w:r>
      <w:r>
        <w:rPr>
          <w:rFonts w:hint="eastAsia" w:ascii="宋体" w:hAnsi="宋体" w:eastAsia="宋体" w:cs="宋体"/>
          <w:sz w:val="24"/>
          <w:szCs w:val="24"/>
          <w:highlight w:val="none"/>
          <w:u w:val="none"/>
          <w:lang w:val="en-US" w:eastAsia="zh-CN"/>
        </w:rPr>
        <w:t>，竣工验收后支付至合同总额的60%，竣工结算审计结束后第一年，付至审定造价的80%，竣工结算审计结束后第二年，付至审定造价的97%，余款待质保期满后付清。付款时承包人须提供等额的无锡市增值税发票，承包人（异地企业）必须在项目所在地履行预缴税款的义务，如发票税率与《工程结算报告》计价税率不一致时，税率差额将由财务部门付款时给予扣除。</w:t>
      </w:r>
    </w:p>
    <w:p w14:paraId="6A23D0C9">
      <w:pPr>
        <w:keepNext w:val="0"/>
        <w:keepLines w:val="0"/>
        <w:pageBreakBefore w:val="0"/>
        <w:numPr>
          <w:ilvl w:val="0"/>
          <w:numId w:val="0"/>
        </w:numPr>
        <w:tabs>
          <w:tab w:val="left" w:pos="4620"/>
        </w:tabs>
        <w:kinsoku/>
        <w:wordWrap/>
        <w:overflowPunct/>
        <w:topLinePunct w:val="0"/>
        <w:autoSpaceDE/>
        <w:autoSpaceDN/>
        <w:bidi w:val="0"/>
        <w:adjustRightInd/>
        <w:snapToGrid w:val="0"/>
        <w:spacing w:line="360" w:lineRule="auto"/>
        <w:textAlignment w:val="auto"/>
        <w:rPr>
          <w:rFonts w:hint="eastAsia" w:ascii="宋体" w:hAnsi="宋体" w:eastAsia="宋体" w:cs="宋体"/>
          <w:b/>
          <w:bCs w:val="0"/>
          <w:sz w:val="24"/>
          <w:szCs w:val="24"/>
          <w:highlight w:val="none"/>
          <w:lang w:val="en-US" w:eastAsia="zh-CN"/>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九</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w:t>
      </w:r>
      <w:r>
        <w:rPr>
          <w:rFonts w:hint="eastAsia" w:ascii="宋体" w:hAnsi="宋体" w:eastAsia="宋体" w:cs="宋体"/>
          <w:b/>
          <w:bCs w:val="0"/>
          <w:sz w:val="24"/>
          <w:szCs w:val="24"/>
          <w:highlight w:val="none"/>
        </w:rPr>
        <w:t>补充协议</w:t>
      </w:r>
    </w:p>
    <w:p w14:paraId="4B0A6B15">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合同未尽事宜，合同当事人另行签订补充协议，补充协议是合同的组成部分。</w:t>
      </w:r>
    </w:p>
    <w:p w14:paraId="7B12E11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在发生合同纠纷时，双方协商解决，若协商不成，可依法向发包人所在地人民法院起诉。</w:t>
      </w:r>
    </w:p>
    <w:p w14:paraId="6705818C">
      <w:pPr>
        <w:keepNext w:val="0"/>
        <w:keepLines w:val="0"/>
        <w:pageBreakBefore w:val="0"/>
        <w:widowControl w:val="0"/>
        <w:numPr>
          <w:ilvl w:val="0"/>
          <w:numId w:val="0"/>
        </w:numPr>
        <w:tabs>
          <w:tab w:val="left" w:pos="4620"/>
        </w:tabs>
        <w:kinsoku/>
        <w:wordWrap/>
        <w:overflowPunct/>
        <w:topLinePunct w:val="0"/>
        <w:autoSpaceDE/>
        <w:autoSpaceDN/>
        <w:bidi w:val="0"/>
        <w:adjustRightInd w:val="0"/>
        <w:snapToGrid w:val="0"/>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Times New Roman"/>
          <w:b/>
          <w:bCs/>
          <w:sz w:val="24"/>
          <w:szCs w:val="24"/>
          <w:highlight w:val="none"/>
        </w:rPr>
        <w:t>第</w:t>
      </w:r>
      <w:r>
        <w:rPr>
          <w:rFonts w:hint="eastAsia" w:ascii="宋体" w:hAnsi="宋体" w:eastAsia="宋体" w:cs="Times New Roman"/>
          <w:b/>
          <w:bCs/>
          <w:sz w:val="24"/>
          <w:szCs w:val="24"/>
          <w:highlight w:val="none"/>
          <w:lang w:val="en-US" w:eastAsia="zh-CN"/>
        </w:rPr>
        <w:t>十</w:t>
      </w:r>
      <w:r>
        <w:rPr>
          <w:rFonts w:hint="eastAsia" w:ascii="宋体" w:hAnsi="宋体" w:eastAsia="宋体" w:cs="Times New Roman"/>
          <w:b/>
          <w:bCs/>
          <w:sz w:val="24"/>
          <w:szCs w:val="24"/>
          <w:highlight w:val="none"/>
        </w:rPr>
        <w:t>条</w:t>
      </w:r>
      <w:r>
        <w:rPr>
          <w:rFonts w:hint="eastAsia" w:ascii="宋体" w:hAnsi="宋体" w:eastAsia="宋体" w:cs="Times New Roman"/>
          <w:b/>
          <w:bCs/>
          <w:sz w:val="24"/>
          <w:szCs w:val="24"/>
          <w:highlight w:val="none"/>
          <w:lang w:val="en-US" w:eastAsia="zh-CN"/>
        </w:rPr>
        <w:t xml:space="preserve"> 其他事项</w:t>
      </w:r>
    </w:p>
    <w:p w14:paraId="210355A2">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1、合同签订地点：无锡市</w:t>
      </w:r>
    </w:p>
    <w:p w14:paraId="556F4D93">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lang w:val="en-US" w:eastAsia="zh-CN"/>
        </w:rPr>
        <w:t>2、本合同一式陆份，发包方执叁份、承包方执叁份。各方签字盖章后生效。</w:t>
      </w:r>
    </w:p>
    <w:p w14:paraId="1256C638">
      <w:pPr>
        <w:keepNext w:val="0"/>
        <w:keepLines w:val="0"/>
        <w:pageBreakBefore w:val="0"/>
        <w:widowControl w:val="0"/>
        <w:numPr>
          <w:ilvl w:val="0"/>
          <w:numId w:val="0"/>
        </w:numPr>
        <w:tabs>
          <w:tab w:val="left" w:pos="4620"/>
        </w:tabs>
        <w:kinsoku/>
        <w:wordWrap/>
        <w:overflowPunct/>
        <w:topLinePunct w:val="0"/>
        <w:autoSpaceDE/>
        <w:autoSpaceDN/>
        <w:bidi w:val="0"/>
        <w:adjustRightInd/>
        <w:snapToGrid w:val="0"/>
        <w:spacing w:line="360" w:lineRule="auto"/>
        <w:ind w:firstLine="480"/>
        <w:textAlignment w:val="auto"/>
        <w:rPr>
          <w:rFonts w:hint="eastAsia" w:ascii="宋体" w:hAnsi="宋体" w:eastAsia="宋体" w:cs="Times New Roman"/>
          <w:b w:val="0"/>
          <w:bCs w:val="0"/>
          <w:sz w:val="24"/>
          <w:szCs w:val="24"/>
          <w:highlight w:val="none"/>
          <w:lang w:val="en-US" w:eastAsia="zh-CN"/>
        </w:rPr>
      </w:pPr>
    </w:p>
    <w:p w14:paraId="682A254F">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hint="eastAsia" w:ascii="宋体" w:hAnsi="宋体" w:eastAsia="宋体" w:cs="Times New Roman"/>
          <w:sz w:val="24"/>
          <w:szCs w:val="24"/>
          <w:highlight w:val="none"/>
          <w:u w:val="none"/>
          <w:lang w:val="en-US" w:eastAsia="zh-CN"/>
        </w:rPr>
      </w:pPr>
      <w:r>
        <w:rPr>
          <w:rFonts w:hint="eastAsia" w:ascii="宋体" w:hAnsi="宋体" w:eastAsia="宋体" w:cs="Times New Roman"/>
          <w:color w:val="000000"/>
          <w:sz w:val="24"/>
          <w:szCs w:val="24"/>
          <w:highlight w:val="none"/>
        </w:rPr>
        <w:t>发包方：</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eastAsia="zh-CN"/>
        </w:rPr>
        <w:t>（</w:t>
      </w:r>
      <w:r>
        <w:rPr>
          <w:rFonts w:hint="eastAsia" w:ascii="宋体" w:hAnsi="宋体" w:eastAsia="宋体" w:cs="Times New Roman"/>
          <w:color w:val="000000"/>
          <w:sz w:val="24"/>
          <w:szCs w:val="24"/>
          <w:highlight w:val="none"/>
          <w:lang w:val="en-US" w:eastAsia="zh-CN"/>
        </w:rPr>
        <w:t xml:space="preserve">公章）           </w:t>
      </w:r>
      <w:r>
        <w:rPr>
          <w:rFonts w:hint="eastAsia" w:ascii="宋体" w:hAnsi="宋体" w:eastAsia="宋体" w:cs="Times New Roman"/>
          <w:sz w:val="24"/>
          <w:szCs w:val="24"/>
          <w:highlight w:val="none"/>
        </w:rPr>
        <w:t>承包方：</w:t>
      </w:r>
      <w:r>
        <w:rPr>
          <w:rFonts w:hint="eastAsia" w:ascii="宋体" w:hAnsi="宋体" w:eastAsia="宋体" w:cs="Times New Roman"/>
          <w:sz w:val="24"/>
          <w:szCs w:val="24"/>
          <w:highlight w:val="none"/>
          <w:u w:val="single"/>
          <w:lang w:val="en-US" w:eastAsia="zh-CN"/>
        </w:rPr>
        <w:t xml:space="preserve">               </w:t>
      </w:r>
      <w:r>
        <w:rPr>
          <w:rFonts w:hint="eastAsia" w:ascii="宋体" w:hAnsi="宋体" w:eastAsia="宋体" w:cs="Times New Roman"/>
          <w:sz w:val="24"/>
          <w:szCs w:val="24"/>
          <w:highlight w:val="none"/>
          <w:u w:val="none"/>
          <w:lang w:val="en-US" w:eastAsia="zh-CN"/>
        </w:rPr>
        <w:t>（公章）</w:t>
      </w:r>
    </w:p>
    <w:p w14:paraId="7451B4F5">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ascii="宋体" w:hAnsi="宋体" w:eastAsia="宋体" w:cs="Times New Roman"/>
          <w:sz w:val="24"/>
          <w:szCs w:val="24"/>
          <w:highlight w:val="none"/>
          <w:u w:val="none"/>
          <w:lang w:val="en-US" w:eastAsia="zh-CN"/>
        </w:rPr>
      </w:pPr>
    </w:p>
    <w:p w14:paraId="2337B2F1">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ascii="宋体" w:hAnsi="Times New Roman" w:eastAsia="宋体" w:cs="Times New Roman"/>
          <w:sz w:val="24"/>
          <w:szCs w:val="24"/>
          <w:highlight w:val="none"/>
        </w:rPr>
      </w:pPr>
      <w:r>
        <w:rPr>
          <w:rFonts w:hint="eastAsia" w:ascii="宋体" w:hAnsi="宋体" w:eastAsia="宋体" w:cs="Times New Roman"/>
          <w:sz w:val="24"/>
          <w:szCs w:val="24"/>
          <w:highlight w:val="none"/>
        </w:rPr>
        <w:t>法人代表：</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法定代表人</w:t>
      </w:r>
      <w:r>
        <w:rPr>
          <w:rFonts w:hint="eastAsia" w:ascii="宋体" w:hAnsi="宋体" w:eastAsia="宋体" w:cs="Times New Roman"/>
          <w:sz w:val="24"/>
          <w:szCs w:val="24"/>
          <w:highlight w:val="none"/>
        </w:rPr>
        <w:t>：</w:t>
      </w:r>
    </w:p>
    <w:p w14:paraId="2E24DBE5">
      <w:pPr>
        <w:keepNext w:val="0"/>
        <w:keepLines w:val="0"/>
        <w:pageBreakBefore w:val="0"/>
        <w:kinsoku/>
        <w:wordWrap/>
        <w:overflowPunct/>
        <w:topLinePunct w:val="0"/>
        <w:autoSpaceDE/>
        <w:autoSpaceDN/>
        <w:bidi w:val="0"/>
        <w:adjustRightInd/>
        <w:snapToGrid w:val="0"/>
        <w:spacing w:line="360" w:lineRule="auto"/>
        <w:ind w:left="0" w:firstLine="24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地址：</w:t>
      </w:r>
      <w:r>
        <w:rPr>
          <w:rFonts w:ascii="宋体" w:hAnsi="宋体" w:eastAsia="宋体" w:cs="Times New Roman"/>
          <w:sz w:val="24"/>
          <w:szCs w:val="24"/>
          <w:highlight w:val="none"/>
        </w:rPr>
        <w:t xml:space="preserve">                        </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rPr>
        <w:t>地址：</w:t>
      </w:r>
    </w:p>
    <w:p w14:paraId="106774DC">
      <w:pPr>
        <w:keepNext w:val="0"/>
        <w:keepLines w:val="0"/>
        <w:pageBreakBefore w:val="0"/>
        <w:kinsoku/>
        <w:wordWrap/>
        <w:overflowPunct/>
        <w:topLinePunct w:val="0"/>
        <w:autoSpaceDE/>
        <w:autoSpaceDN/>
        <w:bidi w:val="0"/>
        <w:adjustRightInd/>
        <w:snapToGrid w:val="0"/>
        <w:spacing w:line="360" w:lineRule="auto"/>
        <w:ind w:left="0" w:firstLine="4320"/>
        <w:textAlignment w:val="auto"/>
        <w:rPr>
          <w:rFonts w:ascii="宋体" w:hAnsi="宋体" w:eastAsia="宋体" w:cs="Times New Roman"/>
          <w:sz w:val="24"/>
          <w:szCs w:val="24"/>
          <w:highlight w:val="none"/>
        </w:rPr>
      </w:pPr>
      <w:r>
        <w:rPr>
          <w:rFonts w:hint="eastAsia" w:ascii="宋体" w:hAnsi="宋体" w:eastAsia="宋体" w:cs="Times New Roman"/>
          <w:sz w:val="24"/>
          <w:szCs w:val="24"/>
          <w:highlight w:val="none"/>
        </w:rPr>
        <w:t>统一社会信用代码：</w:t>
      </w:r>
    </w:p>
    <w:p w14:paraId="00375B60">
      <w:pPr>
        <w:keepNext w:val="0"/>
        <w:keepLines w:val="0"/>
        <w:pageBreakBefore w:val="0"/>
        <w:kinsoku/>
        <w:wordWrap/>
        <w:overflowPunct/>
        <w:topLinePunct w:val="0"/>
        <w:autoSpaceDE/>
        <w:autoSpaceDN/>
        <w:bidi w:val="0"/>
        <w:adjustRightInd/>
        <w:snapToGrid w:val="0"/>
        <w:spacing w:line="360" w:lineRule="auto"/>
        <w:ind w:left="0" w:firstLine="432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开户银行：</w:t>
      </w:r>
    </w:p>
    <w:p w14:paraId="7A2D3243">
      <w:pPr>
        <w:keepNext w:val="0"/>
        <w:keepLines w:val="0"/>
        <w:pageBreakBefore w:val="0"/>
        <w:kinsoku/>
        <w:wordWrap/>
        <w:overflowPunct/>
        <w:topLinePunct w:val="0"/>
        <w:autoSpaceDE/>
        <w:autoSpaceDN/>
        <w:bidi w:val="0"/>
        <w:adjustRightInd/>
        <w:snapToGrid w:val="0"/>
        <w:spacing w:line="360" w:lineRule="auto"/>
        <w:ind w:left="0" w:firstLine="4320"/>
        <w:textAlignment w:val="auto"/>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账号：</w:t>
      </w:r>
    </w:p>
    <w:p w14:paraId="2FE2DA07">
      <w:pP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br w:type="page"/>
      </w:r>
    </w:p>
    <w:p w14:paraId="6B7A1FE6">
      <w:pPr>
        <w:keepNext/>
        <w:keepLines/>
        <w:spacing w:before="120" w:beforeLines="50" w:line="360" w:lineRule="auto"/>
        <w:jc w:val="center"/>
        <w:outlineLvl w:val="1"/>
        <w:rPr>
          <w:rFonts w:ascii="宋体" w:hAnsi="宋体" w:eastAsia="黑体" w:cs="Times New Roman"/>
          <w:b/>
          <w:bCs/>
          <w:color w:val="000000"/>
          <w:sz w:val="44"/>
          <w:szCs w:val="22"/>
          <w:highlight w:val="none"/>
          <w:lang w:val="en-US" w:eastAsia="zh-CN" w:bidi="ar-SA"/>
        </w:rPr>
      </w:pPr>
      <w:r>
        <w:rPr>
          <w:rFonts w:hint="eastAsia" w:ascii="宋体" w:hAnsi="宋体" w:eastAsia="黑体" w:cs="Times New Roman"/>
          <w:b/>
          <w:bCs/>
          <w:color w:val="000000"/>
          <w:sz w:val="44"/>
          <w:szCs w:val="22"/>
          <w:highlight w:val="none"/>
          <w:lang w:val="en-US" w:eastAsia="zh-CN" w:bidi="ar-SA"/>
        </w:rPr>
        <w:t>质量保修书</w:t>
      </w:r>
    </w:p>
    <w:p w14:paraId="60309900">
      <w:pPr>
        <w:widowControl/>
        <w:snapToGrid w:val="0"/>
        <w:spacing w:line="360" w:lineRule="auto"/>
        <w:ind w:firstLine="600" w:firstLineChars="250"/>
        <w:jc w:val="left"/>
        <w:rPr>
          <w:rFonts w:hint="default" w:ascii="宋体" w:hAnsi="Times New Roman" w:eastAsia="宋体" w:cs="Times New Roman"/>
          <w:b/>
          <w:sz w:val="24"/>
          <w:szCs w:val="24"/>
          <w:highlight w:val="none"/>
          <w:u w:val="single"/>
          <w:lang w:val="en-US" w:eastAsia="zh-CN" w:bidi="ar-SA"/>
        </w:rPr>
      </w:pPr>
      <w:r>
        <w:rPr>
          <w:rFonts w:hint="eastAsia" w:ascii="宋体" w:hAnsi="宋体" w:eastAsia="宋体" w:cs="Times New Roman"/>
          <w:sz w:val="24"/>
          <w:szCs w:val="20"/>
          <w:highlight w:val="none"/>
          <w:lang w:val="en-US" w:eastAsia="zh-CN" w:bidi="ar-SA"/>
        </w:rPr>
        <w:t>发包人（全称）：</w:t>
      </w:r>
      <w:r>
        <w:rPr>
          <w:rFonts w:hint="eastAsia" w:ascii="宋体" w:hAnsi="Times New Roman" w:eastAsia="宋体" w:cs="Times New Roman"/>
          <w:b/>
          <w:sz w:val="24"/>
          <w:szCs w:val="24"/>
          <w:highlight w:val="none"/>
          <w:u w:val="single"/>
          <w:lang w:val="en-US" w:eastAsia="zh-CN" w:bidi="ar-SA"/>
        </w:rPr>
        <w:t>无锡市滨湖区太湖街道办事处</w:t>
      </w:r>
    </w:p>
    <w:p w14:paraId="6C7C233F">
      <w:pPr>
        <w:widowControl/>
        <w:snapToGrid w:val="0"/>
        <w:spacing w:line="360" w:lineRule="auto"/>
        <w:ind w:firstLine="600" w:firstLineChars="250"/>
        <w:jc w:val="left"/>
        <w:rPr>
          <w:rFonts w:hint="default" w:ascii="宋体" w:hAnsi="宋体" w:eastAsia="宋体" w:cs="Times New Roman"/>
          <w:sz w:val="24"/>
          <w:szCs w:val="20"/>
          <w:highlight w:val="none"/>
          <w:u w:val="single"/>
          <w:lang w:val="en-US" w:eastAsia="zh-CN" w:bidi="ar-SA"/>
        </w:rPr>
      </w:pPr>
      <w:r>
        <w:rPr>
          <w:rFonts w:hint="eastAsia" w:ascii="宋体" w:hAnsi="宋体" w:eastAsia="宋体" w:cs="Times New Roman"/>
          <w:sz w:val="24"/>
          <w:szCs w:val="20"/>
          <w:highlight w:val="none"/>
          <w:lang w:val="en-US" w:eastAsia="zh-CN" w:bidi="ar-SA"/>
        </w:rPr>
        <w:t>承包人（全称）：</w:t>
      </w:r>
      <w:r>
        <w:rPr>
          <w:rFonts w:hint="eastAsia" w:ascii="宋体" w:hAnsi="宋体" w:eastAsia="宋体" w:cs="Times New Roman"/>
          <w:sz w:val="24"/>
          <w:szCs w:val="20"/>
          <w:highlight w:val="none"/>
          <w:u w:val="single"/>
          <w:lang w:val="en-US" w:eastAsia="zh-CN" w:bidi="ar-SA"/>
        </w:rPr>
        <w:t xml:space="preserve">                            </w:t>
      </w:r>
    </w:p>
    <w:p w14:paraId="5E8673D8">
      <w:pPr>
        <w:widowControl/>
        <w:spacing w:line="360" w:lineRule="auto"/>
        <w:ind w:firstLine="49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发包人、承包人根据《中华人民共和国建筑法》、《建设工程质量管理条例》和《房屋建筑工程质量保修办法》，经协商一致，对</w:t>
      </w:r>
      <w:r>
        <w:rPr>
          <w:rFonts w:hint="eastAsia" w:ascii="宋体" w:cs="Times New Roman"/>
          <w:b/>
          <w:sz w:val="24"/>
          <w:szCs w:val="24"/>
          <w:highlight w:val="none"/>
          <w:u w:val="single"/>
          <w:lang w:val="en-US" w:eastAsia="zh-CN" w:bidi="ar-SA"/>
        </w:rPr>
        <w:t>太湖街道污水管网临时应急项目</w:t>
      </w:r>
      <w:r>
        <w:rPr>
          <w:rFonts w:hint="eastAsia" w:ascii="宋体" w:hAnsi="宋体" w:eastAsia="宋体" w:cs="Times New Roman"/>
          <w:sz w:val="24"/>
          <w:szCs w:val="20"/>
          <w:highlight w:val="none"/>
          <w:lang w:val="en-US" w:eastAsia="zh-CN" w:bidi="ar-SA"/>
        </w:rPr>
        <w:t>签订质量保修书。</w:t>
      </w:r>
    </w:p>
    <w:p w14:paraId="1DB64B30">
      <w:pPr>
        <w:spacing w:line="360" w:lineRule="auto"/>
        <w:ind w:left="400" w:right="255"/>
        <w:jc w:val="both"/>
        <w:rPr>
          <w:rFonts w:ascii="宋体" w:hAnsi="Times New Roman" w:eastAsia="宋体" w:cs="Times New Roman"/>
          <w:sz w:val="24"/>
          <w:szCs w:val="22"/>
          <w:highlight w:val="none"/>
          <w:lang w:val="en-US" w:eastAsia="zh-CN" w:bidi="ar-SA"/>
        </w:rPr>
      </w:pPr>
      <w:r>
        <w:rPr>
          <w:rFonts w:ascii="宋体" w:hAnsi="Times New Roman" w:eastAsia="宋体" w:cs="Times New Roman"/>
          <w:sz w:val="24"/>
          <w:szCs w:val="22"/>
          <w:highlight w:val="none"/>
          <w:lang w:val="en-US" w:eastAsia="zh-CN" w:bidi="ar-SA"/>
        </w:rPr>
        <w:t>1</w:t>
      </w:r>
      <w:r>
        <w:rPr>
          <w:rFonts w:hint="eastAsia" w:ascii="宋体" w:hAnsi="Times New Roman" w:eastAsia="宋体" w:cs="Times New Roman"/>
          <w:sz w:val="24"/>
          <w:szCs w:val="22"/>
          <w:highlight w:val="none"/>
          <w:lang w:val="en-US" w:eastAsia="zh-CN" w:bidi="ar-SA"/>
        </w:rPr>
        <w:t>、质量保修范围和内容</w:t>
      </w:r>
    </w:p>
    <w:p w14:paraId="7BEE91B9">
      <w:pPr>
        <w:widowControl/>
        <w:spacing w:line="360" w:lineRule="auto"/>
        <w:ind w:firstLine="490"/>
        <w:jc w:val="left"/>
        <w:rPr>
          <w:rFonts w:hint="default" w:ascii="宋体" w:hAnsi="Times New Roman"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承包人在质量保修期内，按照有关法律、法规、规章规定和双方约定，承担本质量保修责任。</w:t>
      </w:r>
    </w:p>
    <w:p w14:paraId="40425491">
      <w:pPr>
        <w:widowControl/>
        <w:spacing w:line="360" w:lineRule="auto"/>
        <w:ind w:firstLine="49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质量保修范围包括地基基础工程、主体结构工程，屋面防水工程、有防水要求的卫生间、房间和外墙面的防渗漏，电气管线、给排水管道、设备安装、装修、绿化种植和养护工程，以及双方约定的其他项目。具体保修的内容，双方约定如下：</w:t>
      </w:r>
      <w:r>
        <w:rPr>
          <w:rFonts w:hint="eastAsia" w:ascii="宋体" w:hAnsi="宋体" w:eastAsia="宋体" w:cs="Times New Roman"/>
          <w:sz w:val="24"/>
          <w:szCs w:val="20"/>
          <w:highlight w:val="none"/>
          <w:u w:val="single"/>
          <w:lang w:val="en-US" w:eastAsia="zh-CN" w:bidi="ar-SA"/>
        </w:rPr>
        <w:t xml:space="preserve"> 承包人按承担施工的全部范围内容进行保修。</w:t>
      </w:r>
    </w:p>
    <w:p w14:paraId="1B784F32">
      <w:pPr>
        <w:spacing w:line="360" w:lineRule="auto"/>
        <w:ind w:left="400" w:right="255"/>
        <w:jc w:val="both"/>
        <w:rPr>
          <w:rFonts w:ascii="宋体" w:hAnsi="Times New Roman" w:eastAsia="宋体" w:cs="Times New Roman"/>
          <w:sz w:val="24"/>
          <w:szCs w:val="22"/>
          <w:highlight w:val="none"/>
          <w:lang w:val="en-US" w:eastAsia="zh-CN" w:bidi="ar-SA"/>
        </w:rPr>
      </w:pPr>
      <w:r>
        <w:rPr>
          <w:rFonts w:ascii="宋体" w:hAnsi="Times New Roman" w:eastAsia="宋体" w:cs="Times New Roman"/>
          <w:sz w:val="24"/>
          <w:szCs w:val="22"/>
          <w:highlight w:val="none"/>
          <w:lang w:val="en-US" w:eastAsia="zh-CN" w:bidi="ar-SA"/>
        </w:rPr>
        <w:t>2</w:t>
      </w:r>
      <w:r>
        <w:rPr>
          <w:rFonts w:hint="eastAsia" w:ascii="宋体" w:hAnsi="Times New Roman" w:eastAsia="宋体" w:cs="Times New Roman"/>
          <w:sz w:val="24"/>
          <w:szCs w:val="22"/>
          <w:highlight w:val="none"/>
          <w:lang w:val="en-US" w:eastAsia="zh-CN" w:bidi="ar-SA"/>
        </w:rPr>
        <w:t>、质量保修期</w:t>
      </w:r>
    </w:p>
    <w:p w14:paraId="7D8B9383">
      <w:pPr>
        <w:widowControl/>
        <w:spacing w:line="360" w:lineRule="auto"/>
        <w:ind w:firstLine="480" w:firstLineChars="200"/>
        <w:jc w:val="left"/>
        <w:rPr>
          <w:rFonts w:hint="default" w:ascii="宋体" w:hAnsi="Times New Roman" w:eastAsia="宋体" w:cs="Times New Roman"/>
          <w:sz w:val="34"/>
          <w:szCs w:val="20"/>
          <w:highlight w:val="none"/>
          <w:lang w:val="en-US" w:eastAsia="zh-CN" w:bidi="ar-SA"/>
        </w:rPr>
      </w:pPr>
      <w:r>
        <w:rPr>
          <w:rFonts w:hint="eastAsia" w:ascii="宋体" w:hAnsi="宋体" w:eastAsia="宋体" w:cs="Times New Roman"/>
          <w:sz w:val="24"/>
          <w:szCs w:val="20"/>
          <w:highlight w:val="none"/>
          <w:lang w:val="en-US" w:eastAsia="zh-CN" w:bidi="ar-SA"/>
        </w:rPr>
        <w:t>2.1双方根据《建设工程质量管理条例》及有关规定，约定本工程的质量保修期如下：</w:t>
      </w:r>
    </w:p>
    <w:p w14:paraId="1AC6981C">
      <w:pPr>
        <w:widowControl/>
        <w:tabs>
          <w:tab w:val="left" w:pos="1740"/>
        </w:tabs>
        <w:spacing w:line="360" w:lineRule="auto"/>
        <w:ind w:firstLine="436" w:firstLineChars="182"/>
        <w:jc w:val="left"/>
        <w:rPr>
          <w:rFonts w:hint="default" w:ascii="宋体" w:hAnsi="Times New Roman"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(1)</w:t>
      </w:r>
      <w:r>
        <w:rPr>
          <w:rFonts w:hint="eastAsia" w:ascii="宋体" w:hAnsi="宋体" w:eastAsia="宋体" w:cs="Times New Roman"/>
          <w:sz w:val="24"/>
          <w:szCs w:val="20"/>
          <w:highlight w:val="none"/>
          <w:lang w:val="en-US" w:eastAsia="zh-CN" w:bidi="ar-SA"/>
        </w:rPr>
        <w:t>地基基础工程和主体结构工程为设计文件规定的该工程合理使用年限；</w:t>
      </w:r>
    </w:p>
    <w:p w14:paraId="34D1B1D0">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(2)</w:t>
      </w:r>
      <w:r>
        <w:rPr>
          <w:rFonts w:hint="eastAsia" w:ascii="宋体" w:hAnsi="宋体" w:eastAsia="宋体" w:cs="Times New Roman"/>
          <w:sz w:val="24"/>
          <w:szCs w:val="20"/>
          <w:highlight w:val="none"/>
          <w:lang w:val="en-US" w:eastAsia="zh-CN" w:bidi="ar-SA"/>
        </w:rPr>
        <w:t>屋面防水工程、有防水要求的卫生间、房间和外墙面的防渗漏为</w:t>
      </w:r>
      <w:r>
        <w:rPr>
          <w:rFonts w:hint="eastAsia" w:ascii="宋体" w:hAnsi="宋体" w:eastAsia="宋体" w:cs="Times New Roman"/>
          <w:sz w:val="24"/>
          <w:szCs w:val="20"/>
          <w:highlight w:val="none"/>
          <w:u w:val="single"/>
          <w:lang w:val="en-US" w:eastAsia="zh-CN" w:bidi="ar-SA"/>
        </w:rPr>
        <w:t>5</w:t>
      </w:r>
      <w:r>
        <w:rPr>
          <w:rFonts w:hint="eastAsia" w:ascii="宋体" w:hAnsi="宋体" w:eastAsia="宋体" w:cs="Times New Roman"/>
          <w:sz w:val="24"/>
          <w:szCs w:val="20"/>
          <w:highlight w:val="none"/>
          <w:lang w:val="en-US" w:eastAsia="zh-CN" w:bidi="ar-SA"/>
        </w:rPr>
        <w:t>年；</w:t>
      </w:r>
    </w:p>
    <w:p w14:paraId="4FDA4B90">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w:t>
      </w:r>
      <w:r>
        <w:rPr>
          <w:rFonts w:hint="eastAsia" w:ascii="宋体" w:hAnsi="宋体" w:eastAsia="宋体" w:cs="Times New Roman"/>
          <w:sz w:val="24"/>
          <w:szCs w:val="20"/>
          <w:highlight w:val="none"/>
          <w:lang w:val="en-US" w:eastAsia="zh-CN" w:bidi="ar-SA"/>
        </w:rPr>
        <w:t>装修工程为</w:t>
      </w:r>
      <w:r>
        <w:rPr>
          <w:rFonts w:hint="eastAsia" w:ascii="宋体" w:hAnsi="宋体" w:eastAsia="宋体" w:cs="Times New Roman"/>
          <w:sz w:val="24"/>
          <w:szCs w:val="20"/>
          <w:highlight w:val="none"/>
          <w:u w:val="single"/>
          <w:lang w:val="en-US" w:eastAsia="zh-CN" w:bidi="ar-SA"/>
        </w:rPr>
        <w:t xml:space="preserve">2 </w:t>
      </w:r>
      <w:r>
        <w:rPr>
          <w:rFonts w:hint="eastAsia" w:ascii="宋体" w:hAnsi="宋体" w:eastAsia="宋体" w:cs="Times New Roman"/>
          <w:sz w:val="24"/>
          <w:szCs w:val="20"/>
          <w:highlight w:val="none"/>
          <w:lang w:val="en-US" w:eastAsia="zh-CN" w:bidi="ar-SA"/>
        </w:rPr>
        <w:t>年；</w:t>
      </w:r>
    </w:p>
    <w:p w14:paraId="7CDCE28D">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(4)</w:t>
      </w:r>
      <w:r>
        <w:rPr>
          <w:rFonts w:hint="eastAsia" w:ascii="宋体" w:hAnsi="宋体" w:eastAsia="宋体" w:cs="Times New Roman"/>
          <w:sz w:val="24"/>
          <w:szCs w:val="20"/>
          <w:highlight w:val="none"/>
          <w:lang w:val="en-US" w:eastAsia="zh-CN" w:bidi="ar-SA"/>
        </w:rPr>
        <w:t>电气管线、给排水管道、设备安装工程为</w:t>
      </w:r>
      <w:r>
        <w:rPr>
          <w:rFonts w:hint="eastAsia" w:ascii="宋体" w:hAnsi="宋体" w:eastAsia="宋体" w:cs="Times New Roman"/>
          <w:sz w:val="24"/>
          <w:szCs w:val="20"/>
          <w:highlight w:val="none"/>
          <w:u w:val="single"/>
          <w:lang w:val="en-US" w:eastAsia="zh-CN" w:bidi="ar-SA"/>
        </w:rPr>
        <w:t xml:space="preserve">  2  </w:t>
      </w:r>
      <w:r>
        <w:rPr>
          <w:rFonts w:hint="eastAsia" w:ascii="宋体" w:hAnsi="宋体" w:eastAsia="宋体" w:cs="Times New Roman"/>
          <w:sz w:val="24"/>
          <w:szCs w:val="20"/>
          <w:highlight w:val="none"/>
          <w:lang w:val="en-US" w:eastAsia="zh-CN" w:bidi="ar-SA"/>
        </w:rPr>
        <w:t>年；</w:t>
      </w:r>
    </w:p>
    <w:p w14:paraId="6BC6F3EB">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(5)</w:t>
      </w:r>
      <w:r>
        <w:rPr>
          <w:rFonts w:hint="eastAsia" w:ascii="宋体" w:hAnsi="宋体" w:eastAsia="宋体" w:cs="Times New Roman"/>
          <w:sz w:val="24"/>
          <w:szCs w:val="20"/>
          <w:highlight w:val="none"/>
          <w:lang w:val="en-US" w:eastAsia="zh-CN" w:bidi="ar-SA"/>
        </w:rPr>
        <w:t>供热与供冷系统为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个采暖期、供冷期；</w:t>
      </w:r>
    </w:p>
    <w:p w14:paraId="772E1DB4">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(6)</w:t>
      </w:r>
      <w:r>
        <w:rPr>
          <w:rFonts w:hint="eastAsia" w:ascii="宋体" w:hAnsi="宋体" w:eastAsia="宋体" w:cs="Times New Roman"/>
          <w:sz w:val="24"/>
          <w:szCs w:val="20"/>
          <w:highlight w:val="none"/>
          <w:lang w:val="en-US" w:eastAsia="zh-CN" w:bidi="ar-SA"/>
        </w:rPr>
        <w:t>住宅小区内的给排水设施、道路等配套工程为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年；</w:t>
      </w:r>
    </w:p>
    <w:p w14:paraId="2C340F59">
      <w:pPr>
        <w:widowControl/>
        <w:tabs>
          <w:tab w:val="left" w:pos="1740"/>
        </w:tabs>
        <w:spacing w:line="360" w:lineRule="auto"/>
        <w:ind w:firstLine="480"/>
        <w:jc w:val="left"/>
        <w:rPr>
          <w:rFonts w:hint="default" w:ascii="宋体" w:hAnsi="Times New Roman"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w:t>
      </w:r>
      <w:r>
        <w:rPr>
          <w:rFonts w:hint="eastAsia" w:ascii="宋体" w:hAnsi="宋体" w:eastAsia="宋体" w:cs="Times New Roman"/>
          <w:sz w:val="24"/>
          <w:szCs w:val="20"/>
          <w:highlight w:val="none"/>
          <w:lang w:val="en-US" w:eastAsia="zh-CN" w:bidi="ar-SA"/>
        </w:rPr>
        <w:t>7</w:t>
      </w:r>
      <w:r>
        <w:rPr>
          <w:rFonts w:hint="default" w:ascii="宋体" w:hAnsi="宋体" w:eastAsia="宋体" w:cs="Times New Roman"/>
          <w:sz w:val="24"/>
          <w:szCs w:val="20"/>
          <w:highlight w:val="none"/>
          <w:lang w:val="en-US" w:eastAsia="zh-CN" w:bidi="ar-SA"/>
        </w:rPr>
        <w:t>)</w:t>
      </w:r>
      <w:r>
        <w:rPr>
          <w:rFonts w:hint="eastAsia" w:ascii="宋体" w:hAnsi="宋体" w:eastAsia="宋体" w:cs="Times New Roman"/>
          <w:sz w:val="24"/>
          <w:szCs w:val="20"/>
          <w:highlight w:val="none"/>
          <w:lang w:val="en-US" w:eastAsia="zh-CN" w:bidi="ar-SA"/>
        </w:rPr>
        <w:t>市政道路、桥梁（涵）、排水管道等工程为</w:t>
      </w:r>
      <w:r>
        <w:rPr>
          <w:rFonts w:hint="eastAsia" w:ascii="宋体" w:hAnsi="宋体" w:eastAsia="宋体" w:cs="Times New Roman"/>
          <w:sz w:val="24"/>
          <w:szCs w:val="20"/>
          <w:highlight w:val="none"/>
          <w:u w:val="single"/>
          <w:lang w:val="en-US" w:eastAsia="zh-CN" w:bidi="ar-SA"/>
        </w:rPr>
        <w:t>2</w:t>
      </w:r>
      <w:r>
        <w:rPr>
          <w:rFonts w:hint="eastAsia" w:ascii="宋体" w:hAnsi="宋体" w:eastAsia="宋体" w:cs="Times New Roman"/>
          <w:sz w:val="24"/>
          <w:szCs w:val="20"/>
          <w:highlight w:val="none"/>
          <w:lang w:val="en-US" w:eastAsia="zh-CN" w:bidi="ar-SA"/>
        </w:rPr>
        <w:t>年；</w:t>
      </w:r>
    </w:p>
    <w:p w14:paraId="703E7FE2">
      <w:pPr>
        <w:widowControl/>
        <w:tabs>
          <w:tab w:val="left" w:pos="1740"/>
        </w:tabs>
        <w:spacing w:line="360" w:lineRule="auto"/>
        <w:ind w:firstLine="488"/>
        <w:jc w:val="left"/>
        <w:rPr>
          <w:rFonts w:hint="default" w:ascii="宋体" w:hAnsi="宋体" w:eastAsia="宋体" w:cs="Times New Roman"/>
          <w:sz w:val="24"/>
          <w:szCs w:val="20"/>
          <w:highlight w:val="none"/>
          <w:u w:val="single"/>
          <w:lang w:val="en-US" w:eastAsia="zh-CN" w:bidi="ar-SA"/>
        </w:rPr>
      </w:pPr>
      <w:r>
        <w:rPr>
          <w:rFonts w:hint="default" w:ascii="宋体" w:hAnsi="宋体" w:eastAsia="宋体" w:cs="Times New Roman"/>
          <w:sz w:val="24"/>
          <w:szCs w:val="20"/>
          <w:highlight w:val="none"/>
          <w:lang w:val="en-US" w:eastAsia="zh-CN" w:bidi="ar-SA"/>
        </w:rPr>
        <w:t>(</w:t>
      </w:r>
      <w:r>
        <w:rPr>
          <w:rFonts w:hint="eastAsia" w:ascii="宋体" w:hAnsi="宋体" w:eastAsia="宋体" w:cs="Times New Roman"/>
          <w:sz w:val="24"/>
          <w:szCs w:val="20"/>
          <w:highlight w:val="none"/>
          <w:lang w:val="en-US" w:eastAsia="zh-CN" w:bidi="ar-SA"/>
        </w:rPr>
        <w:t>8</w:t>
      </w:r>
      <w:r>
        <w:rPr>
          <w:rFonts w:hint="default" w:ascii="宋体" w:hAnsi="宋体" w:eastAsia="宋体" w:cs="Times New Roman"/>
          <w:sz w:val="24"/>
          <w:szCs w:val="20"/>
          <w:highlight w:val="none"/>
          <w:lang w:val="en-US" w:eastAsia="zh-CN" w:bidi="ar-SA"/>
        </w:rPr>
        <w:t>)</w:t>
      </w:r>
      <w:r>
        <w:rPr>
          <w:rFonts w:hint="eastAsia" w:ascii="宋体" w:hAnsi="宋体" w:eastAsia="宋体" w:cs="Times New Roman"/>
          <w:sz w:val="24"/>
          <w:szCs w:val="20"/>
          <w:highlight w:val="none"/>
          <w:lang w:val="en-US" w:eastAsia="zh-CN" w:bidi="ar-SA"/>
        </w:rPr>
        <w:t>其他项目保修期限约定如下：</w:t>
      </w:r>
      <w:r>
        <w:rPr>
          <w:rFonts w:hint="eastAsia" w:ascii="宋体" w:hAnsi="宋体" w:eastAsia="宋体" w:cs="Times New Roman"/>
          <w:sz w:val="24"/>
          <w:szCs w:val="20"/>
          <w:highlight w:val="none"/>
          <w:u w:val="single"/>
          <w:lang w:val="en-US" w:eastAsia="zh-CN" w:bidi="ar-SA"/>
        </w:rPr>
        <w:t>按以上保修期执行。</w:t>
      </w:r>
    </w:p>
    <w:p w14:paraId="4C1CDFEE">
      <w:pPr>
        <w:widowControl/>
        <w:tabs>
          <w:tab w:val="left" w:pos="1740"/>
        </w:tabs>
        <w:spacing w:line="360" w:lineRule="auto"/>
        <w:ind w:firstLine="480"/>
        <w:jc w:val="left"/>
        <w:rPr>
          <w:rFonts w:hint="default" w:ascii="宋体" w:hAnsi="宋体" w:eastAsia="宋体" w:cs="Times New Roman"/>
          <w:sz w:val="24"/>
          <w:szCs w:val="20"/>
          <w:highlight w:val="none"/>
          <w:u w:val="single"/>
          <w:lang w:val="en-US" w:eastAsia="zh-CN" w:bidi="ar-SA"/>
        </w:rPr>
      </w:pPr>
      <w:r>
        <w:rPr>
          <w:rFonts w:hint="eastAsia" w:ascii="宋体" w:hAnsi="宋体" w:eastAsia="宋体" w:cs="Times New Roman"/>
          <w:sz w:val="24"/>
          <w:szCs w:val="20"/>
          <w:highlight w:val="none"/>
          <w:lang w:val="en-US" w:eastAsia="zh-CN" w:bidi="ar-SA"/>
        </w:rPr>
        <w:t>2.2质量保修期自工程完工验收合格之日起计算。</w:t>
      </w:r>
    </w:p>
    <w:p w14:paraId="2FCB6522">
      <w:pPr>
        <w:spacing w:line="360" w:lineRule="auto"/>
        <w:ind w:left="400" w:right="255"/>
        <w:jc w:val="both"/>
        <w:rPr>
          <w:rFonts w:ascii="宋体" w:hAnsi="宋体" w:eastAsia="宋体" w:cs="Times New Roman"/>
          <w:sz w:val="24"/>
          <w:szCs w:val="22"/>
          <w:highlight w:val="none"/>
          <w:lang w:val="en-US" w:eastAsia="zh-CN" w:bidi="ar-SA"/>
        </w:rPr>
      </w:pPr>
      <w:r>
        <w:rPr>
          <w:rFonts w:ascii="宋体" w:hAnsi="宋体" w:eastAsia="宋体" w:cs="Times New Roman"/>
          <w:sz w:val="24"/>
          <w:szCs w:val="22"/>
          <w:highlight w:val="none"/>
          <w:lang w:val="en-US" w:eastAsia="zh-CN" w:bidi="ar-SA"/>
        </w:rPr>
        <w:t>3</w:t>
      </w:r>
      <w:r>
        <w:rPr>
          <w:rFonts w:hint="eastAsia" w:ascii="宋体" w:hAnsi="宋体" w:eastAsia="宋体" w:cs="Times New Roman"/>
          <w:sz w:val="24"/>
          <w:szCs w:val="22"/>
          <w:highlight w:val="none"/>
          <w:lang w:val="en-US" w:eastAsia="zh-CN" w:bidi="ar-SA"/>
        </w:rPr>
        <w:t>、质量保修责任</w:t>
      </w:r>
    </w:p>
    <w:p w14:paraId="4D44A269">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3.1</w:t>
      </w:r>
      <w:r>
        <w:rPr>
          <w:rFonts w:hint="eastAsia" w:ascii="宋体" w:hAnsi="宋体" w:eastAsia="宋体" w:cs="Times New Roman"/>
          <w:sz w:val="24"/>
          <w:szCs w:val="20"/>
          <w:highlight w:val="none"/>
          <w:lang w:val="en-US" w:eastAsia="zh-CN" w:bidi="ar-SA"/>
        </w:rPr>
        <w:t>属于保修范围、内容的项目，承包人应当在接到保修通知之日起</w:t>
      </w:r>
      <w:r>
        <w:rPr>
          <w:rFonts w:hint="default" w:ascii="宋体" w:hAnsi="宋体" w:eastAsia="宋体" w:cs="Times New Roman"/>
          <w:sz w:val="24"/>
          <w:szCs w:val="20"/>
          <w:highlight w:val="none"/>
          <w:lang w:val="en-US" w:eastAsia="zh-CN" w:bidi="ar-SA"/>
        </w:rPr>
        <w:t>7</w:t>
      </w:r>
      <w:r>
        <w:rPr>
          <w:rFonts w:hint="eastAsia" w:ascii="宋体" w:hAnsi="宋体" w:eastAsia="宋体" w:cs="Times New Roman"/>
          <w:sz w:val="24"/>
          <w:szCs w:val="20"/>
          <w:highlight w:val="none"/>
          <w:lang w:val="en-US" w:eastAsia="zh-CN" w:bidi="ar-SA"/>
        </w:rPr>
        <w:t>天内派人保修。承包人不在约定期限内派人保修的，发包人可以委托他人修理。</w:t>
      </w:r>
    </w:p>
    <w:p w14:paraId="2B09DCFE">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3.2</w:t>
      </w:r>
      <w:r>
        <w:rPr>
          <w:rFonts w:hint="eastAsia" w:ascii="宋体" w:hAnsi="宋体" w:eastAsia="宋体" w:cs="Times New Roman"/>
          <w:sz w:val="24"/>
          <w:szCs w:val="20"/>
          <w:highlight w:val="none"/>
          <w:lang w:val="en-US" w:eastAsia="zh-CN" w:bidi="ar-SA"/>
        </w:rPr>
        <w:t>发生紧急抢修事故的，承包人在接到事故通知后，应当立即到达事故现场抢修。</w:t>
      </w:r>
    </w:p>
    <w:p w14:paraId="3AE937AB">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eastAsia" w:ascii="宋体" w:hAnsi="Times New Roman" w:eastAsia="宋体" w:cs="Times New Roman"/>
          <w:sz w:val="24"/>
          <w:szCs w:val="20"/>
          <w:highlight w:val="none"/>
          <w:lang w:val="en-US" w:eastAsia="zh-CN" w:bidi="ar-SA"/>
        </w:rPr>
        <w:t>3.</w:t>
      </w:r>
      <w:r>
        <w:rPr>
          <w:rFonts w:hint="eastAsia" w:ascii="宋体" w:hAnsi="宋体" w:eastAsia="宋体" w:cs="Times New Roman"/>
          <w:sz w:val="24"/>
          <w:szCs w:val="20"/>
          <w:highlight w:val="none"/>
          <w:lang w:val="en-US" w:eastAsia="zh-CN" w:bidi="ar-SA"/>
        </w:rPr>
        <w:t>3对于涉及结构安全的质量问题，应当按照《房屋建筑工程质量保修办法》的规定，立即向当地建设行政主管部门报告，采取安全防范措施；由原设计单位或者具有相应资质等级的设计单位提出保修方案，承包人实施保修。</w:t>
      </w:r>
    </w:p>
    <w:p w14:paraId="55920A59">
      <w:pPr>
        <w:widowControl/>
        <w:tabs>
          <w:tab w:val="left" w:pos="1740"/>
        </w:tabs>
        <w:spacing w:line="360" w:lineRule="auto"/>
        <w:ind w:firstLine="48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3.</w:t>
      </w:r>
      <w:r>
        <w:rPr>
          <w:rFonts w:hint="eastAsia" w:ascii="宋体" w:hAnsi="宋体" w:eastAsia="宋体" w:cs="Times New Roman"/>
          <w:sz w:val="24"/>
          <w:szCs w:val="20"/>
          <w:highlight w:val="none"/>
          <w:lang w:val="en-US" w:eastAsia="zh-CN" w:bidi="ar-SA"/>
        </w:rPr>
        <w:t>4质量保修完成后，由发包人组织验收。</w:t>
      </w:r>
    </w:p>
    <w:p w14:paraId="3E22EA2C">
      <w:pPr>
        <w:spacing w:line="360" w:lineRule="auto"/>
        <w:ind w:left="400" w:right="255"/>
        <w:jc w:val="both"/>
        <w:rPr>
          <w:rFonts w:ascii="宋体" w:hAnsi="宋体" w:eastAsia="宋体" w:cs="Times New Roman"/>
          <w:sz w:val="24"/>
          <w:szCs w:val="22"/>
          <w:highlight w:val="none"/>
          <w:lang w:val="en-US" w:eastAsia="zh-CN" w:bidi="ar-SA"/>
        </w:rPr>
      </w:pPr>
      <w:r>
        <w:rPr>
          <w:rFonts w:ascii="宋体" w:hAnsi="宋体" w:eastAsia="宋体" w:cs="Times New Roman"/>
          <w:sz w:val="24"/>
          <w:szCs w:val="22"/>
          <w:highlight w:val="none"/>
          <w:lang w:val="en-US" w:eastAsia="zh-CN" w:bidi="ar-SA"/>
        </w:rPr>
        <w:t>4</w:t>
      </w:r>
      <w:r>
        <w:rPr>
          <w:rFonts w:hint="eastAsia" w:ascii="宋体" w:hAnsi="宋体" w:eastAsia="宋体" w:cs="Times New Roman"/>
          <w:sz w:val="24"/>
          <w:szCs w:val="22"/>
          <w:highlight w:val="none"/>
          <w:lang w:val="en-US" w:eastAsia="zh-CN" w:bidi="ar-SA"/>
        </w:rPr>
        <w:t>、保修费用</w:t>
      </w:r>
    </w:p>
    <w:p w14:paraId="5D7D02CC">
      <w:pPr>
        <w:widowControl/>
        <w:spacing w:line="360" w:lineRule="auto"/>
        <w:ind w:left="420"/>
        <w:jc w:val="left"/>
        <w:rPr>
          <w:rFonts w:hint="default" w:ascii="宋体" w:hAnsi="宋体" w:eastAsia="宋体" w:cs="Times New Roman"/>
          <w:sz w:val="24"/>
          <w:szCs w:val="20"/>
          <w:highlight w:val="none"/>
          <w:u w:val="single"/>
          <w:lang w:val="en-US" w:eastAsia="zh-CN" w:bidi="ar-SA"/>
        </w:rPr>
      </w:pPr>
      <w:r>
        <w:rPr>
          <w:rFonts w:hint="default" w:ascii="宋体" w:hAnsi="宋体" w:eastAsia="宋体" w:cs="Times New Roman"/>
          <w:sz w:val="24"/>
          <w:szCs w:val="20"/>
          <w:highlight w:val="none"/>
          <w:lang w:val="en-US" w:eastAsia="zh-CN" w:bidi="ar-SA"/>
        </w:rPr>
        <w:t>4.1</w:t>
      </w:r>
      <w:r>
        <w:rPr>
          <w:rFonts w:hint="eastAsia" w:ascii="宋体" w:hAnsi="宋体" w:eastAsia="宋体" w:cs="Times New Roman"/>
          <w:sz w:val="24"/>
          <w:szCs w:val="20"/>
          <w:highlight w:val="none"/>
          <w:lang w:val="en-US" w:eastAsia="zh-CN" w:bidi="ar-SA"/>
        </w:rPr>
        <w:t>保修费用由造成质量缺陷的责任方承担。</w:t>
      </w:r>
    </w:p>
    <w:p w14:paraId="5F9C42C7">
      <w:pPr>
        <w:spacing w:line="360" w:lineRule="auto"/>
        <w:ind w:left="400" w:right="255"/>
        <w:jc w:val="both"/>
        <w:rPr>
          <w:rFonts w:ascii="宋体" w:hAnsi="宋体" w:eastAsia="宋体" w:cs="Times New Roman"/>
          <w:sz w:val="24"/>
          <w:szCs w:val="22"/>
          <w:highlight w:val="none"/>
          <w:lang w:val="en-US" w:eastAsia="zh-CN" w:bidi="ar-SA"/>
        </w:rPr>
      </w:pPr>
      <w:r>
        <w:rPr>
          <w:rFonts w:ascii="宋体" w:hAnsi="宋体" w:eastAsia="宋体" w:cs="Times New Roman"/>
          <w:sz w:val="24"/>
          <w:szCs w:val="22"/>
          <w:highlight w:val="none"/>
          <w:lang w:val="en-US" w:eastAsia="zh-CN" w:bidi="ar-SA"/>
        </w:rPr>
        <w:t>5</w:t>
      </w:r>
      <w:r>
        <w:rPr>
          <w:rFonts w:hint="eastAsia" w:ascii="宋体" w:hAnsi="宋体" w:eastAsia="宋体" w:cs="Times New Roman"/>
          <w:sz w:val="24"/>
          <w:szCs w:val="22"/>
          <w:highlight w:val="none"/>
          <w:lang w:val="en-US" w:eastAsia="zh-CN" w:bidi="ar-SA"/>
        </w:rPr>
        <w:t>、其他</w:t>
      </w:r>
    </w:p>
    <w:p w14:paraId="6A23088E">
      <w:pPr>
        <w:widowControl/>
        <w:spacing w:line="360" w:lineRule="auto"/>
        <w:ind w:left="420"/>
        <w:jc w:val="left"/>
        <w:rPr>
          <w:rFonts w:hint="default" w:ascii="宋体" w:hAnsi="宋体" w:eastAsia="宋体" w:cs="Times New Roman"/>
          <w:sz w:val="24"/>
          <w:szCs w:val="20"/>
          <w:highlight w:val="none"/>
          <w:u w:val="single"/>
          <w:lang w:val="en-US" w:eastAsia="zh-CN" w:bidi="ar-SA"/>
        </w:rPr>
      </w:pPr>
      <w:r>
        <w:rPr>
          <w:rFonts w:hint="default" w:ascii="宋体" w:hAnsi="宋体" w:eastAsia="宋体" w:cs="Times New Roman"/>
          <w:sz w:val="24"/>
          <w:szCs w:val="20"/>
          <w:highlight w:val="none"/>
          <w:lang w:val="en-US" w:eastAsia="zh-CN" w:bidi="ar-SA"/>
        </w:rPr>
        <w:t>5.1</w:t>
      </w:r>
      <w:r>
        <w:rPr>
          <w:rFonts w:hint="eastAsia" w:ascii="宋体" w:hAnsi="宋体" w:eastAsia="宋体" w:cs="Times New Roman"/>
          <w:sz w:val="24"/>
          <w:szCs w:val="20"/>
          <w:highlight w:val="none"/>
          <w:lang w:val="en-US" w:eastAsia="zh-CN" w:bidi="ar-SA"/>
        </w:rPr>
        <w:t>双方约定的其他工程质量保修事项：</w:t>
      </w:r>
      <w:r>
        <w:rPr>
          <w:rFonts w:hint="default" w:ascii="宋体" w:hAnsi="宋体" w:eastAsia="宋体" w:cs="Times New Roman"/>
          <w:sz w:val="24"/>
          <w:szCs w:val="20"/>
          <w:highlight w:val="none"/>
          <w:u w:val="single"/>
          <w:lang w:val="en-US" w:eastAsia="zh-CN" w:bidi="ar-SA"/>
        </w:rPr>
        <w:t>/</w:t>
      </w:r>
    </w:p>
    <w:p w14:paraId="692E0396">
      <w:pPr>
        <w:widowControl/>
        <w:spacing w:line="360" w:lineRule="auto"/>
        <w:ind w:firstLine="420"/>
        <w:jc w:val="left"/>
        <w:rPr>
          <w:rFonts w:hint="default" w:ascii="宋体" w:hAnsi="宋体" w:eastAsia="宋体" w:cs="Times New Roman"/>
          <w:sz w:val="24"/>
          <w:szCs w:val="20"/>
          <w:highlight w:val="none"/>
          <w:lang w:val="en-US" w:eastAsia="zh-CN" w:bidi="ar-SA"/>
        </w:rPr>
      </w:pPr>
      <w:r>
        <w:rPr>
          <w:rFonts w:hint="default" w:ascii="宋体" w:hAnsi="宋体" w:eastAsia="宋体" w:cs="Times New Roman"/>
          <w:sz w:val="24"/>
          <w:szCs w:val="20"/>
          <w:highlight w:val="none"/>
          <w:lang w:val="en-US" w:eastAsia="zh-CN" w:bidi="ar-SA"/>
        </w:rPr>
        <w:t>5.2</w:t>
      </w:r>
      <w:r>
        <w:rPr>
          <w:rFonts w:hint="eastAsia" w:ascii="宋体" w:hAnsi="宋体" w:eastAsia="宋体" w:cs="Times New Roman"/>
          <w:sz w:val="24"/>
          <w:szCs w:val="20"/>
          <w:highlight w:val="none"/>
          <w:lang w:val="en-US" w:eastAsia="zh-CN" w:bidi="ar-SA"/>
        </w:rPr>
        <w:t>本工程质量保修书，由合同发包人、承包人双方在完工验收前共同签署，作为施工合同附件，其有效期限至保修期满。</w:t>
      </w:r>
    </w:p>
    <w:p w14:paraId="63BD51FA">
      <w:pPr>
        <w:widowControl/>
        <w:spacing w:line="360" w:lineRule="auto"/>
        <w:ind w:firstLine="420"/>
        <w:jc w:val="left"/>
        <w:rPr>
          <w:rFonts w:hint="default" w:ascii="宋体" w:hAnsi="宋体" w:eastAsia="宋体" w:cs="Times New Roman"/>
          <w:sz w:val="24"/>
          <w:szCs w:val="20"/>
          <w:highlight w:val="none"/>
          <w:lang w:val="en-US" w:eastAsia="zh-CN" w:bidi="ar-SA"/>
        </w:rPr>
      </w:pPr>
    </w:p>
    <w:p w14:paraId="61DE7F57">
      <w:pPr>
        <w:widowControl/>
        <w:spacing w:line="360" w:lineRule="auto"/>
        <w:ind w:firstLine="420"/>
        <w:jc w:val="left"/>
        <w:rPr>
          <w:rFonts w:hint="default" w:ascii="宋体" w:hAnsi="宋体" w:eastAsia="宋体" w:cs="Times New Roman"/>
          <w:sz w:val="24"/>
          <w:szCs w:val="20"/>
          <w:highlight w:val="none"/>
          <w:lang w:val="en-US" w:eastAsia="zh-CN" w:bidi="ar-SA"/>
        </w:rPr>
      </w:pPr>
    </w:p>
    <w:p w14:paraId="6E8B9D65">
      <w:pPr>
        <w:widowControl/>
        <w:spacing w:line="360" w:lineRule="auto"/>
        <w:ind w:firstLine="420"/>
        <w:jc w:val="left"/>
        <w:rPr>
          <w:rFonts w:hint="default" w:ascii="宋体" w:hAnsi="宋体" w:eastAsia="宋体" w:cs="Times New Roman"/>
          <w:sz w:val="24"/>
          <w:szCs w:val="20"/>
          <w:highlight w:val="none"/>
          <w:lang w:val="en-US" w:eastAsia="zh-CN" w:bidi="ar-SA"/>
        </w:rPr>
      </w:pPr>
    </w:p>
    <w:p w14:paraId="6E4F2DDC">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发包人（公章）：</w:t>
      </w:r>
      <w:r>
        <w:rPr>
          <w:rFonts w:hint="default" w:ascii="宋体" w:hAnsi="宋体" w:eastAsia="宋体" w:cs="Times New Roman"/>
          <w:sz w:val="24"/>
          <w:szCs w:val="20"/>
          <w:highlight w:val="none"/>
          <w:lang w:val="en-US" w:eastAsia="zh-CN" w:bidi="ar-SA"/>
        </w:rPr>
        <w:tab/>
      </w:r>
      <w:r>
        <w:rPr>
          <w:rFonts w:hint="eastAsia" w:ascii="宋体" w:hAnsi="宋体" w:eastAsia="宋体" w:cs="Times New Roman"/>
          <w:sz w:val="24"/>
          <w:szCs w:val="20"/>
          <w:highlight w:val="none"/>
          <w:lang w:val="en-US" w:eastAsia="zh-CN" w:bidi="ar-SA"/>
        </w:rPr>
        <w:t>承包人（公章）：</w:t>
      </w:r>
    </w:p>
    <w:p w14:paraId="4B0D328A">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6A2476E7">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7C400EE9">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法定代表人（签字）：</w:t>
      </w:r>
      <w:r>
        <w:rPr>
          <w:rFonts w:hint="default" w:ascii="宋体" w:hAnsi="宋体" w:eastAsia="宋体" w:cs="Times New Roman"/>
          <w:sz w:val="24"/>
          <w:szCs w:val="20"/>
          <w:highlight w:val="none"/>
          <w:lang w:val="en-US" w:eastAsia="zh-CN" w:bidi="ar-SA"/>
        </w:rPr>
        <w:tab/>
      </w:r>
      <w:r>
        <w:rPr>
          <w:rFonts w:hint="default" w:ascii="宋体" w:hAnsi="宋体" w:eastAsia="宋体" w:cs="Times New Roman"/>
          <w:sz w:val="24"/>
          <w:szCs w:val="20"/>
          <w:highlight w:val="none"/>
          <w:lang w:val="en-US" w:eastAsia="zh-CN" w:bidi="ar-SA"/>
        </w:rPr>
        <w:tab/>
      </w:r>
      <w:r>
        <w:rPr>
          <w:rFonts w:hint="eastAsia" w:ascii="宋体" w:hAnsi="宋体" w:eastAsia="宋体" w:cs="Times New Roman"/>
          <w:sz w:val="24"/>
          <w:szCs w:val="20"/>
          <w:highlight w:val="none"/>
          <w:lang w:val="en-US" w:eastAsia="zh-CN" w:bidi="ar-SA"/>
        </w:rPr>
        <w:t>法定代表人（签字）：</w:t>
      </w:r>
    </w:p>
    <w:p w14:paraId="44D7446C">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或其委托代理人（签字）：              或其委托代理人（签字）：</w:t>
      </w:r>
    </w:p>
    <w:p w14:paraId="763B97F6">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5EDD12B4">
      <w:pPr>
        <w:widowControl/>
        <w:tabs>
          <w:tab w:val="left" w:pos="5000"/>
        </w:tabs>
        <w:spacing w:line="360" w:lineRule="auto"/>
        <w:ind w:left="420"/>
        <w:jc w:val="left"/>
        <w:rPr>
          <w:rFonts w:hint="default" w:ascii="宋体" w:hAnsi="宋体" w:eastAsia="宋体" w:cs="Times New Roman"/>
          <w:sz w:val="24"/>
          <w:szCs w:val="20"/>
          <w:highlight w:val="none"/>
          <w:lang w:val="en-US" w:eastAsia="zh-CN" w:bidi="ar-SA"/>
        </w:rPr>
      </w:pPr>
    </w:p>
    <w:p w14:paraId="3FF68F87">
      <w:pPr>
        <w:widowControl/>
        <w:tabs>
          <w:tab w:val="left" w:pos="5000"/>
        </w:tabs>
        <w:spacing w:line="360" w:lineRule="auto"/>
        <w:ind w:firstLine="490"/>
        <w:jc w:val="left"/>
        <w:rPr>
          <w:rFonts w:hint="default" w:ascii="宋体" w:hAnsi="宋体" w:eastAsia="宋体" w:cs="Times New Roman"/>
          <w:sz w:val="24"/>
          <w:szCs w:val="20"/>
          <w:highlight w:val="none"/>
          <w:lang w:val="en-US" w:eastAsia="zh-CN" w:bidi="ar-SA"/>
        </w:rPr>
      </w:pPr>
      <w:r>
        <w:rPr>
          <w:rFonts w:hint="eastAsia" w:ascii="宋体" w:hAnsi="宋体" w:eastAsia="宋体" w:cs="Times New Roman"/>
          <w:sz w:val="24"/>
          <w:szCs w:val="20"/>
          <w:highlight w:val="none"/>
          <w:lang w:val="en-US" w:eastAsia="zh-CN" w:bidi="ar-SA"/>
        </w:rPr>
        <w:t>年   月   日</w:t>
      </w:r>
      <w:r>
        <w:rPr>
          <w:rFonts w:hint="default" w:ascii="宋体" w:hAnsi="宋体" w:eastAsia="宋体" w:cs="Times New Roman"/>
          <w:sz w:val="24"/>
          <w:szCs w:val="20"/>
          <w:highlight w:val="none"/>
          <w:lang w:val="en-US" w:eastAsia="zh-CN" w:bidi="ar-SA"/>
        </w:rPr>
        <w:tab/>
      </w:r>
      <w:r>
        <w:rPr>
          <w:rFonts w:hint="eastAsia" w:ascii="宋体" w:hAnsi="宋体" w:eastAsia="宋体" w:cs="Times New Roman"/>
          <w:sz w:val="24"/>
          <w:szCs w:val="20"/>
          <w:highlight w:val="none"/>
          <w:lang w:val="en-US" w:eastAsia="zh-CN" w:bidi="ar-SA"/>
        </w:rPr>
        <w:t>年   月   日</w:t>
      </w:r>
    </w:p>
    <w:p w14:paraId="4B35BB83">
      <w:pPr>
        <w:widowControl/>
        <w:tabs>
          <w:tab w:val="left" w:pos="5000"/>
        </w:tabs>
        <w:spacing w:line="360" w:lineRule="auto"/>
        <w:ind w:firstLine="490"/>
        <w:jc w:val="left"/>
        <w:rPr>
          <w:rFonts w:hint="default" w:ascii="宋体" w:hAnsi="宋体" w:eastAsia="宋体" w:cs="Times New Roman"/>
          <w:sz w:val="24"/>
          <w:szCs w:val="20"/>
          <w:highlight w:val="none"/>
          <w:lang w:val="en-US" w:eastAsia="zh-CN" w:bidi="ar-SA"/>
        </w:rPr>
      </w:pPr>
    </w:p>
    <w:p w14:paraId="3251D5BD">
      <w:pPr>
        <w:pStyle w:val="2"/>
        <w:rPr>
          <w:rFonts w:hint="default"/>
          <w:highlight w:val="none"/>
          <w:lang w:val="en-US" w:eastAsia="zh-CN"/>
        </w:rPr>
      </w:pPr>
    </w:p>
    <w:p w14:paraId="307EC8B0">
      <w:pPr>
        <w:widowControl/>
        <w:spacing w:line="360" w:lineRule="auto"/>
        <w:ind w:left="178" w:leftChars="85" w:firstLine="360" w:firstLineChars="150"/>
        <w:jc w:val="left"/>
        <w:rPr>
          <w:rFonts w:hint="default" w:ascii="宋体" w:hAnsi="宋体" w:eastAsia="宋体" w:cs="Times New Roman"/>
          <w:color w:val="000000"/>
          <w:sz w:val="24"/>
          <w:szCs w:val="20"/>
          <w:highlight w:val="none"/>
          <w:lang w:val="en-US" w:eastAsia="zh-CN" w:bidi="ar-SA"/>
        </w:rPr>
      </w:pPr>
    </w:p>
    <w:p w14:paraId="7977C3FA">
      <w:pPr>
        <w:widowControl/>
        <w:spacing w:line="360" w:lineRule="auto"/>
        <w:ind w:left="178" w:leftChars="85" w:firstLine="360" w:firstLineChars="150"/>
        <w:jc w:val="left"/>
        <w:rPr>
          <w:rFonts w:hint="default" w:ascii="宋体" w:hAnsi="宋体" w:eastAsia="宋体" w:cs="Times New Roman"/>
          <w:color w:val="000000"/>
          <w:sz w:val="24"/>
          <w:szCs w:val="20"/>
          <w:highlight w:val="none"/>
          <w:lang w:val="en-US" w:eastAsia="zh-CN" w:bidi="ar-SA"/>
        </w:rPr>
      </w:pPr>
    </w:p>
    <w:p w14:paraId="03945864">
      <w:pPr>
        <w:rPr>
          <w:rFonts w:hint="eastAsia" w:ascii="宋体" w:hAnsi="宋体" w:eastAsia="黑体" w:cs="Times New Roman"/>
          <w:b/>
          <w:bCs/>
          <w:color w:val="000000"/>
          <w:sz w:val="44"/>
          <w:szCs w:val="22"/>
          <w:highlight w:val="none"/>
          <w:lang w:val="en-US" w:eastAsia="zh-CN" w:bidi="ar-SA"/>
        </w:rPr>
      </w:pPr>
      <w:bookmarkStart w:id="44" w:name="_Toc156359568"/>
      <w:bookmarkStart w:id="45" w:name="_Toc156359569"/>
      <w:r>
        <w:rPr>
          <w:rFonts w:hint="eastAsia" w:ascii="宋体" w:hAnsi="宋体" w:eastAsia="黑体" w:cs="Times New Roman"/>
          <w:b/>
          <w:bCs/>
          <w:color w:val="000000"/>
          <w:sz w:val="44"/>
          <w:szCs w:val="22"/>
          <w:highlight w:val="none"/>
          <w:lang w:val="en-US" w:eastAsia="zh-CN" w:bidi="ar-SA"/>
        </w:rPr>
        <w:br w:type="page"/>
      </w:r>
    </w:p>
    <w:bookmarkEnd w:id="44"/>
    <w:bookmarkEnd w:id="45"/>
    <w:p w14:paraId="4576E720">
      <w:pPr>
        <w:spacing w:line="360" w:lineRule="auto"/>
        <w:jc w:val="center"/>
        <w:outlineLvl w:val="0"/>
        <w:rPr>
          <w:rFonts w:hint="eastAsia" w:hAnsi="宋体" w:cs="宋体"/>
          <w:b/>
          <w:bCs/>
          <w:sz w:val="32"/>
          <w:szCs w:val="32"/>
          <w:highlight w:val="none"/>
        </w:rPr>
      </w:pPr>
      <w:r>
        <w:rPr>
          <w:rFonts w:hint="eastAsia" w:ascii="宋体" w:hAnsi="宋体" w:cs="宋体"/>
          <w:sz w:val="24"/>
          <w:szCs w:val="24"/>
          <w:highlight w:val="none"/>
          <w:lang w:val="en-US" w:eastAsia="zh-CN"/>
        </w:rPr>
        <w:t xml:space="preserve"> </w:t>
      </w:r>
      <w:bookmarkStart w:id="46" w:name="_Toc24961"/>
      <w:r>
        <w:rPr>
          <w:rFonts w:hint="eastAsia" w:hAnsi="宋体" w:cs="宋体"/>
          <w:b/>
          <w:bCs/>
          <w:sz w:val="32"/>
          <w:szCs w:val="32"/>
          <w:highlight w:val="none"/>
        </w:rPr>
        <w:t>五、附件</w:t>
      </w:r>
      <w:bookmarkEnd w:id="42"/>
      <w:bookmarkEnd w:id="43"/>
      <w:bookmarkEnd w:id="46"/>
    </w:p>
    <w:p w14:paraId="3651208A">
      <w:pPr>
        <w:tabs>
          <w:tab w:val="left" w:pos="525"/>
          <w:tab w:val="left" w:pos="1050"/>
        </w:tabs>
        <w:spacing w:line="300" w:lineRule="auto"/>
        <w:ind w:left="141" w:hanging="141"/>
        <w:rPr>
          <w:rFonts w:hint="eastAsia" w:ascii="宋体" w:hAnsi="宋体"/>
          <w:b/>
          <w:bCs/>
          <w:sz w:val="24"/>
          <w:szCs w:val="24"/>
          <w:highlight w:val="none"/>
        </w:rPr>
      </w:pPr>
    </w:p>
    <w:p w14:paraId="5C3E0B6E">
      <w:pPr>
        <w:tabs>
          <w:tab w:val="left" w:pos="525"/>
          <w:tab w:val="left" w:pos="1050"/>
        </w:tabs>
        <w:spacing w:line="300" w:lineRule="auto"/>
        <w:ind w:left="141" w:hanging="141"/>
        <w:rPr>
          <w:rFonts w:hint="eastAsia" w:ascii="宋体" w:hAnsi="宋体"/>
          <w:bCs/>
          <w:sz w:val="24"/>
          <w:highlight w:val="none"/>
        </w:rPr>
      </w:pPr>
      <w:r>
        <w:rPr>
          <w:rFonts w:hint="eastAsia" w:ascii="宋体" w:hAnsi="宋体"/>
          <w:b/>
          <w:bCs/>
          <w:sz w:val="24"/>
          <w:szCs w:val="24"/>
          <w:highlight w:val="none"/>
        </w:rPr>
        <w:t>附件一：评分</w:t>
      </w:r>
      <w:r>
        <w:rPr>
          <w:rFonts w:ascii="宋体" w:hAnsi="宋体"/>
          <w:b/>
          <w:bCs/>
          <w:sz w:val="24"/>
          <w:szCs w:val="24"/>
          <w:highlight w:val="none"/>
        </w:rPr>
        <w:t>标准：</w:t>
      </w:r>
    </w:p>
    <w:p w14:paraId="3AB84ECB">
      <w:pPr>
        <w:tabs>
          <w:tab w:val="left" w:pos="1365"/>
        </w:tabs>
        <w:spacing w:line="360" w:lineRule="auto"/>
        <w:ind w:firstLine="480"/>
        <w:rPr>
          <w:rFonts w:hint="eastAsia" w:ascii="宋体" w:hAnsi="宋体"/>
          <w:bCs/>
          <w:sz w:val="24"/>
          <w:highlight w:val="none"/>
        </w:rPr>
      </w:pPr>
      <w:r>
        <w:rPr>
          <w:rFonts w:ascii="宋体" w:hAnsi="宋体"/>
          <w:b/>
          <w:bCs/>
          <w:sz w:val="24"/>
          <w:highlight w:val="none"/>
        </w:rPr>
        <w:t>比较与评价</w:t>
      </w:r>
      <w:r>
        <w:rPr>
          <w:rFonts w:hint="eastAsia" w:ascii="宋体" w:hAnsi="宋体"/>
          <w:b/>
          <w:bCs/>
          <w:sz w:val="24"/>
          <w:highlight w:val="none"/>
        </w:rPr>
        <w:t>采用综合评分法（计分均保留2位小数），评审委员会遵循公平、公正、择优原则，独立按照评分标准分别评定投标供应商的分值；</w:t>
      </w:r>
      <w:r>
        <w:rPr>
          <w:rFonts w:ascii="宋体" w:hAnsi="宋体"/>
          <w:b/>
          <w:bCs/>
          <w:sz w:val="24"/>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供应商为排名第一的中标候选人</w:t>
      </w:r>
      <w:r>
        <w:rPr>
          <w:rFonts w:hint="eastAsia" w:ascii="宋体" w:hAnsi="宋体"/>
          <w:b/>
          <w:bCs/>
          <w:sz w:val="24"/>
          <w:highlight w:val="none"/>
          <w:lang w:eastAsia="zh-CN"/>
        </w:rPr>
        <w:t>，</w:t>
      </w:r>
      <w:r>
        <w:rPr>
          <w:rFonts w:hint="eastAsia" w:ascii="宋体" w:hAnsi="宋体"/>
          <w:b/>
          <w:color w:val="000000"/>
          <w:sz w:val="24"/>
          <w:highlight w:val="none"/>
        </w:rPr>
        <w:t>评审得分相同的，按照</w:t>
      </w:r>
      <w:r>
        <w:rPr>
          <w:rFonts w:hint="eastAsia" w:ascii="宋体" w:hAnsi="宋体"/>
          <w:b/>
          <w:color w:val="000000"/>
          <w:sz w:val="24"/>
          <w:highlight w:val="none"/>
          <w:lang w:val="en-US" w:eastAsia="zh-CN"/>
        </w:rPr>
        <w:t>投标报价</w:t>
      </w:r>
      <w:r>
        <w:rPr>
          <w:rFonts w:hint="eastAsia" w:ascii="宋体" w:hAnsi="宋体"/>
          <w:b/>
          <w:color w:val="000000"/>
          <w:sz w:val="24"/>
          <w:highlight w:val="none"/>
        </w:rPr>
        <w:t>由低到高的顺序推荐</w:t>
      </w:r>
      <w:r>
        <w:rPr>
          <w:rFonts w:hint="eastAsia" w:ascii="宋体" w:hAnsi="宋体"/>
          <w:b/>
          <w:color w:val="000000"/>
          <w:sz w:val="24"/>
          <w:highlight w:val="none"/>
          <w:lang w:eastAsia="zh-CN"/>
        </w:rPr>
        <w:t>，</w:t>
      </w:r>
      <w:r>
        <w:rPr>
          <w:rFonts w:hint="eastAsia" w:ascii="宋体" w:hAnsi="宋体"/>
          <w:b/>
          <w:color w:val="000000"/>
          <w:sz w:val="24"/>
          <w:highlight w:val="none"/>
        </w:rPr>
        <w:t>评审得分且最后报价相同的，按照技术指标（服务方案）优劣顺序推荐。</w:t>
      </w:r>
      <w:r>
        <w:rPr>
          <w:rFonts w:hint="eastAsia" w:ascii="宋体" w:hAnsi="宋体"/>
          <w:b/>
          <w:bCs/>
          <w:sz w:val="24"/>
          <w:highlight w:val="none"/>
        </w:rPr>
        <w:t>未列入本评分标准的其他条件不作为评分内容</w:t>
      </w:r>
      <w:r>
        <w:rPr>
          <w:rFonts w:hint="eastAsia" w:ascii="宋体" w:hAnsi="宋体"/>
          <w:bCs/>
          <w:sz w:val="24"/>
          <w:highlight w:val="none"/>
        </w:rPr>
        <w:t>。</w:t>
      </w:r>
    </w:p>
    <w:p w14:paraId="587777BE">
      <w:pPr>
        <w:tabs>
          <w:tab w:val="left" w:pos="525"/>
          <w:tab w:val="left" w:pos="1050"/>
        </w:tabs>
        <w:spacing w:line="300" w:lineRule="auto"/>
        <w:ind w:left="220" w:firstLine="316"/>
        <w:rPr>
          <w:rFonts w:hint="eastAsia" w:ascii="宋体" w:hAnsi="宋体"/>
          <w:b/>
          <w:bCs/>
          <w:sz w:val="24"/>
          <w:szCs w:val="24"/>
          <w:highlight w:val="none"/>
        </w:rPr>
      </w:pPr>
      <w:r>
        <w:rPr>
          <w:rFonts w:hint="eastAsia" w:ascii="宋体" w:hAnsi="宋体"/>
          <w:b/>
          <w:bCs/>
          <w:sz w:val="24"/>
          <w:szCs w:val="24"/>
          <w:highlight w:val="none"/>
        </w:rPr>
        <w:t>评分项目及分值</w:t>
      </w:r>
      <w:r>
        <w:rPr>
          <w:rFonts w:hint="eastAsia" w:ascii="宋体" w:hAnsi="宋体"/>
          <w:b/>
          <w:bCs/>
          <w:sz w:val="24"/>
          <w:szCs w:val="24"/>
          <w:highlight w:val="none"/>
          <w:lang w:val="en-US" w:eastAsia="zh-CN"/>
        </w:rPr>
        <w:t xml:space="preserve">            </w:t>
      </w:r>
      <w:r>
        <w:rPr>
          <w:rFonts w:hint="eastAsia" w:ascii="宋体" w:hAnsi="宋体"/>
          <w:b/>
          <w:bCs/>
          <w:sz w:val="24"/>
          <w:szCs w:val="24"/>
          <w:highlight w:val="none"/>
        </w:rPr>
        <w:t>（总分100分）</w:t>
      </w:r>
    </w:p>
    <w:p w14:paraId="51271A06">
      <w:pPr>
        <w:pStyle w:val="40"/>
        <w:numPr>
          <w:ilvl w:val="0"/>
          <w:numId w:val="8"/>
        </w:numPr>
        <w:tabs>
          <w:tab w:val="left" w:pos="312"/>
          <w:tab w:val="clear" w:pos="732"/>
        </w:tabs>
        <w:spacing w:line="360" w:lineRule="auto"/>
        <w:ind w:left="420" w:leftChars="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价格                      </w:t>
      </w:r>
      <w:r>
        <w:rPr>
          <w:rFonts w:hint="eastAsia" w:hAnsi="宋体" w:cs="Times New Roman"/>
          <w:b/>
          <w:bCs/>
          <w:sz w:val="24"/>
          <w:szCs w:val="24"/>
          <w:highlight w:val="none"/>
          <w:lang w:val="en-US" w:eastAsia="zh-CN"/>
        </w:rPr>
        <w:t>30</w:t>
      </w:r>
      <w:r>
        <w:rPr>
          <w:rFonts w:hint="eastAsia" w:ascii="宋体" w:hAnsi="宋体" w:eastAsia="宋体" w:cs="Times New Roman"/>
          <w:b/>
          <w:bCs/>
          <w:sz w:val="24"/>
          <w:szCs w:val="24"/>
          <w:highlight w:val="none"/>
          <w:lang w:val="en-US" w:eastAsia="zh-CN"/>
        </w:rPr>
        <w:t>分</w:t>
      </w:r>
    </w:p>
    <w:p w14:paraId="0EFE7159">
      <w:pPr>
        <w:pStyle w:val="40"/>
        <w:numPr>
          <w:ilvl w:val="0"/>
          <w:numId w:val="8"/>
        </w:numPr>
        <w:tabs>
          <w:tab w:val="left" w:pos="312"/>
          <w:tab w:val="clear" w:pos="732"/>
        </w:tabs>
        <w:spacing w:line="360" w:lineRule="auto"/>
        <w:ind w:left="420" w:leftChars="0"/>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商务标部分                </w:t>
      </w:r>
      <w:r>
        <w:rPr>
          <w:rFonts w:hint="eastAsia" w:hAnsi="宋体" w:cs="Times New Roman"/>
          <w:b/>
          <w:bCs/>
          <w:sz w:val="24"/>
          <w:szCs w:val="24"/>
          <w:highlight w:val="none"/>
          <w:lang w:val="en-US" w:eastAsia="zh-CN"/>
        </w:rPr>
        <w:t>22</w:t>
      </w:r>
      <w:r>
        <w:rPr>
          <w:rFonts w:hint="eastAsia" w:ascii="宋体" w:hAnsi="宋体" w:eastAsia="宋体" w:cs="Times New Roman"/>
          <w:b/>
          <w:bCs/>
          <w:sz w:val="24"/>
          <w:szCs w:val="24"/>
          <w:highlight w:val="none"/>
          <w:lang w:val="en-US" w:eastAsia="zh-CN"/>
        </w:rPr>
        <w:t>分</w:t>
      </w:r>
    </w:p>
    <w:p w14:paraId="1DE20745">
      <w:pPr>
        <w:pStyle w:val="40"/>
        <w:numPr>
          <w:ilvl w:val="0"/>
          <w:numId w:val="8"/>
        </w:numPr>
        <w:tabs>
          <w:tab w:val="left" w:pos="312"/>
          <w:tab w:val="clear" w:pos="732"/>
        </w:tabs>
        <w:spacing w:line="360" w:lineRule="auto"/>
        <w:ind w:left="420" w:leftChars="0"/>
        <w:rPr>
          <w:rFonts w:hint="default"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技术标部分                </w:t>
      </w:r>
      <w:r>
        <w:rPr>
          <w:rFonts w:hint="eastAsia" w:hAnsi="宋体" w:cs="Times New Roman"/>
          <w:b/>
          <w:bCs/>
          <w:sz w:val="24"/>
          <w:szCs w:val="24"/>
          <w:highlight w:val="none"/>
          <w:lang w:val="en-US" w:eastAsia="zh-CN"/>
        </w:rPr>
        <w:t>48</w:t>
      </w:r>
      <w:r>
        <w:rPr>
          <w:rFonts w:hint="eastAsia" w:ascii="宋体" w:hAnsi="宋体" w:eastAsia="宋体" w:cs="Times New Roman"/>
          <w:b/>
          <w:bCs/>
          <w:sz w:val="24"/>
          <w:szCs w:val="24"/>
          <w:highlight w:val="none"/>
          <w:lang w:val="en-US" w:eastAsia="zh-CN"/>
        </w:rPr>
        <w:t>分</w:t>
      </w:r>
    </w:p>
    <w:p w14:paraId="6AC4B52F">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价格（</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7D5B4EE7">
      <w:pPr>
        <w:keepNext w:val="0"/>
        <w:keepLines w:val="0"/>
        <w:pageBreakBefore w:val="0"/>
        <w:widowControl w:val="0"/>
        <w:kinsoku w:val="0"/>
        <w:autoSpaceDE w:val="0"/>
        <w:autoSpaceDN w:val="0"/>
        <w:adjustRightInd w:val="0"/>
        <w:snapToGrid w:val="0"/>
        <w:spacing w:line="360" w:lineRule="auto"/>
        <w:ind w:left="0" w:firstLine="480"/>
        <w:jc w:val="left"/>
        <w:textAlignment w:val="baseline"/>
        <w:rPr>
          <w:rFonts w:hint="default" w:ascii="宋体" w:hAnsi="宋体" w:eastAsia="Arial" w:cs="宋体"/>
          <w:bCs/>
          <w:snapToGrid w:val="0"/>
          <w:color w:val="000000"/>
          <w:kern w:val="0"/>
          <w:sz w:val="24"/>
          <w:szCs w:val="24"/>
          <w:highlight w:val="none"/>
          <w:lang w:eastAsia="en-US"/>
        </w:rPr>
      </w:pPr>
      <w:r>
        <w:rPr>
          <w:rFonts w:hint="eastAsia" w:ascii="宋体" w:hAnsi="宋体" w:eastAsia="Arial" w:cs="宋体"/>
          <w:bCs/>
          <w:snapToGrid w:val="0"/>
          <w:color w:val="000000"/>
          <w:kern w:val="0"/>
          <w:sz w:val="24"/>
          <w:szCs w:val="24"/>
          <w:highlight w:val="none"/>
          <w:lang w:eastAsia="en-US"/>
        </w:rPr>
        <w:t>采用低价优先法计算，即满足招标文件要求且投标价格最低的投标报价为评标基准价，其价格分为满分。其他投标供应商的价格</w:t>
      </w:r>
      <w:r>
        <w:rPr>
          <w:rFonts w:hint="eastAsia" w:ascii="宋体" w:hAnsi="宋体" w:eastAsia="Arial" w:cs="宋体"/>
          <w:bCs/>
          <w:snapToGrid w:val="0"/>
          <w:color w:val="000000"/>
          <w:kern w:val="0"/>
          <w:sz w:val="24"/>
          <w:szCs w:val="24"/>
          <w:highlight w:val="none"/>
          <w:shd w:val="clear" w:fill="FFFFFF"/>
          <w:lang w:eastAsia="en-US"/>
        </w:rPr>
        <w:t>分</w:t>
      </w:r>
      <w:r>
        <w:rPr>
          <w:rFonts w:hint="eastAsia" w:ascii="宋体" w:hAnsi="宋体" w:eastAsia="Arial" w:cs="宋体"/>
          <w:bCs/>
          <w:snapToGrid w:val="0"/>
          <w:color w:val="000000"/>
          <w:kern w:val="0"/>
          <w:sz w:val="24"/>
          <w:szCs w:val="24"/>
          <w:highlight w:val="none"/>
          <w:lang w:eastAsia="en-US"/>
        </w:rPr>
        <w:t>统一按照下列公式计算：</w:t>
      </w:r>
    </w:p>
    <w:p w14:paraId="26F6AF64">
      <w:pPr>
        <w:spacing w:line="360" w:lineRule="auto"/>
        <w:ind w:firstLine="480"/>
        <w:rPr>
          <w:rFonts w:hint="eastAsia" w:ascii="宋体" w:hAnsi="宋体" w:eastAsia="宋体" w:cs="宋体"/>
          <w:color w:val="auto"/>
          <w:sz w:val="24"/>
          <w:szCs w:val="24"/>
          <w:highlight w:val="none"/>
        </w:rPr>
      </w:pPr>
      <w:r>
        <w:rPr>
          <w:rFonts w:hint="eastAsia" w:ascii="宋体" w:hAnsi="宋体" w:eastAsia="Arial" w:cs="宋体"/>
          <w:bCs/>
          <w:snapToGrid w:val="0"/>
          <w:color w:val="000000"/>
          <w:kern w:val="0"/>
          <w:sz w:val="24"/>
          <w:szCs w:val="24"/>
          <w:highlight w:val="none"/>
          <w:lang w:eastAsia="en-US"/>
        </w:rPr>
        <w:t>投标报价得分=</w:t>
      </w:r>
      <w:r>
        <w:rPr>
          <w:rFonts w:hint="eastAsia" w:ascii="宋体" w:hAnsi="宋体" w:eastAsia="Arial" w:cs="宋体"/>
          <w:bCs/>
          <w:snapToGrid w:val="0"/>
          <w:color w:val="000000"/>
          <w:kern w:val="0"/>
          <w:sz w:val="24"/>
          <w:szCs w:val="24"/>
          <w:highlight w:val="none"/>
          <w:lang w:eastAsia="zh-CN"/>
        </w:rPr>
        <w:t>（</w:t>
      </w:r>
      <w:r>
        <w:rPr>
          <w:rFonts w:hint="eastAsia" w:ascii="宋体" w:hAnsi="宋体" w:eastAsia="Arial" w:cs="宋体"/>
          <w:bCs/>
          <w:snapToGrid w:val="0"/>
          <w:color w:val="000000"/>
          <w:kern w:val="0"/>
          <w:sz w:val="24"/>
          <w:szCs w:val="24"/>
          <w:highlight w:val="none"/>
          <w:lang w:eastAsia="en-US"/>
        </w:rPr>
        <w:t>评标基准价／投标报价</w:t>
      </w:r>
      <w:r>
        <w:rPr>
          <w:rFonts w:hint="eastAsia" w:ascii="宋体" w:hAnsi="宋体" w:eastAsia="Arial" w:cs="宋体"/>
          <w:bCs/>
          <w:snapToGrid w:val="0"/>
          <w:color w:val="000000"/>
          <w:kern w:val="0"/>
          <w:sz w:val="24"/>
          <w:szCs w:val="24"/>
          <w:highlight w:val="none"/>
          <w:lang w:eastAsia="zh-CN"/>
        </w:rPr>
        <w:t>）</w:t>
      </w:r>
      <w:r>
        <w:rPr>
          <w:rFonts w:hint="eastAsia" w:ascii="宋体" w:hAnsi="宋体" w:eastAsia="Arial" w:cs="宋体"/>
          <w:bCs/>
          <w:snapToGrid w:val="0"/>
          <w:color w:val="000000"/>
          <w:kern w:val="0"/>
          <w:sz w:val="24"/>
          <w:szCs w:val="24"/>
          <w:highlight w:val="none"/>
          <w:lang w:eastAsia="en-US"/>
        </w:rPr>
        <w:t>×价格权值×100</w:t>
      </w:r>
      <w:r>
        <w:rPr>
          <w:rFonts w:hint="eastAsia" w:ascii="宋体" w:hAnsi="宋体" w:eastAsia="宋体" w:cs="宋体"/>
          <w:color w:val="auto"/>
          <w:sz w:val="24"/>
          <w:szCs w:val="24"/>
          <w:highlight w:val="none"/>
        </w:rPr>
        <w:t>，结果保留两位小数。</w:t>
      </w:r>
    </w:p>
    <w:p w14:paraId="3E4F0ACC">
      <w:pPr>
        <w:numPr>
          <w:ilvl w:val="0"/>
          <w:numId w:val="0"/>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（二）商务标部分（</w:t>
      </w:r>
      <w:r>
        <w:rPr>
          <w:rFonts w:hint="eastAsia" w:ascii="宋体" w:hAnsi="宋体" w:cs="宋体"/>
          <w:b/>
          <w:bCs/>
          <w:color w:val="auto"/>
          <w:sz w:val="24"/>
          <w:szCs w:val="24"/>
          <w:highlight w:val="none"/>
          <w:lang w:val="en-US" w:eastAsia="zh-CN"/>
        </w:rPr>
        <w:t xml:space="preserve">22 </w:t>
      </w:r>
      <w:r>
        <w:rPr>
          <w:rFonts w:hint="eastAsia" w:ascii="宋体" w:hAnsi="宋体" w:eastAsia="宋体" w:cs="宋体"/>
          <w:b/>
          <w:bCs/>
          <w:color w:val="auto"/>
          <w:sz w:val="24"/>
          <w:szCs w:val="24"/>
          <w:highlight w:val="none"/>
        </w:rPr>
        <w:t>分）</w:t>
      </w:r>
    </w:p>
    <w:p w14:paraId="27C4B813">
      <w:pPr>
        <w:spacing w:line="360" w:lineRule="auto"/>
        <w:ind w:firstLine="480"/>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1</w:t>
      </w:r>
      <w:r>
        <w:rPr>
          <w:rFonts w:hint="eastAsia" w:ascii="宋体" w:hAnsi="宋体" w:eastAsia="宋体" w:cs="宋体"/>
          <w:b w:val="0"/>
          <w:bCs/>
          <w:color w:val="auto"/>
          <w:sz w:val="24"/>
          <w:szCs w:val="22"/>
          <w:highlight w:val="none"/>
        </w:rPr>
        <w:t>、业绩（</w:t>
      </w:r>
      <w:r>
        <w:rPr>
          <w:rFonts w:hint="eastAsia" w:ascii="宋体" w:hAnsi="宋体" w:eastAsia="宋体" w:cs="宋体"/>
          <w:b w:val="0"/>
          <w:bCs/>
          <w:color w:val="auto"/>
          <w:sz w:val="24"/>
          <w:szCs w:val="22"/>
          <w:highlight w:val="none"/>
          <w:lang w:val="en-US" w:eastAsia="zh-CN"/>
        </w:rPr>
        <w:t>2</w:t>
      </w:r>
      <w:r>
        <w:rPr>
          <w:rFonts w:hint="eastAsia" w:ascii="宋体" w:hAnsi="宋体" w:eastAsia="宋体" w:cs="宋体"/>
          <w:b w:val="0"/>
          <w:bCs/>
          <w:color w:val="auto"/>
          <w:sz w:val="24"/>
          <w:szCs w:val="22"/>
          <w:highlight w:val="none"/>
        </w:rPr>
        <w:t>分）：</w:t>
      </w:r>
      <w:bookmarkStart w:id="47" w:name="OLE_LINK28"/>
      <w:bookmarkStart w:id="48" w:name="OLE_LINK29"/>
      <w:r>
        <w:rPr>
          <w:rFonts w:hint="eastAsia" w:ascii="宋体" w:hAnsi="宋体" w:eastAsia="宋体" w:cs="宋体"/>
          <w:b w:val="0"/>
          <w:bCs/>
          <w:color w:val="auto"/>
          <w:sz w:val="24"/>
          <w:szCs w:val="22"/>
          <w:highlight w:val="none"/>
        </w:rPr>
        <w:t>投标供应商</w:t>
      </w:r>
      <w:r>
        <w:rPr>
          <w:rFonts w:hint="eastAsia" w:ascii="宋体" w:hAnsi="宋体" w:eastAsia="宋体" w:cs="宋体"/>
          <w:b w:val="0"/>
          <w:bCs/>
          <w:color w:val="auto"/>
          <w:sz w:val="24"/>
          <w:szCs w:val="22"/>
          <w:highlight w:val="none"/>
          <w:lang w:val="en-US" w:eastAsia="zh-CN"/>
        </w:rPr>
        <w:t>自</w:t>
      </w:r>
      <w:r>
        <w:rPr>
          <w:rFonts w:hint="eastAsia" w:ascii="宋体" w:hAnsi="宋体" w:eastAsia="宋体" w:cs="宋体"/>
          <w:b w:val="0"/>
          <w:bCs/>
          <w:color w:val="auto"/>
          <w:sz w:val="24"/>
          <w:szCs w:val="22"/>
          <w:highlight w:val="none"/>
        </w:rPr>
        <w:t>202</w:t>
      </w:r>
      <w:r>
        <w:rPr>
          <w:rFonts w:hint="eastAsia" w:ascii="宋体" w:hAnsi="宋体" w:eastAsia="宋体" w:cs="宋体"/>
          <w:b w:val="0"/>
          <w:bCs/>
          <w:color w:val="auto"/>
          <w:sz w:val="24"/>
          <w:szCs w:val="22"/>
          <w:highlight w:val="none"/>
          <w:lang w:val="en-US" w:eastAsia="zh-CN"/>
        </w:rPr>
        <w:t>1</w:t>
      </w:r>
      <w:r>
        <w:rPr>
          <w:rFonts w:hint="eastAsia" w:ascii="宋体" w:hAnsi="宋体" w:eastAsia="宋体" w:cs="宋体"/>
          <w:b w:val="0"/>
          <w:bCs/>
          <w:color w:val="auto"/>
          <w:sz w:val="24"/>
          <w:szCs w:val="22"/>
          <w:highlight w:val="none"/>
        </w:rPr>
        <w:t>年1月1日</w:t>
      </w:r>
      <w:r>
        <w:rPr>
          <w:rFonts w:hint="eastAsia" w:ascii="宋体" w:hAnsi="宋体" w:eastAsia="宋体" w:cs="宋体"/>
          <w:b w:val="0"/>
          <w:bCs/>
          <w:color w:val="auto"/>
          <w:sz w:val="24"/>
          <w:szCs w:val="22"/>
          <w:highlight w:val="none"/>
          <w:lang w:eastAsia="zh-CN"/>
        </w:rPr>
        <w:t>（</w:t>
      </w:r>
      <w:r>
        <w:rPr>
          <w:rFonts w:hint="eastAsia" w:ascii="宋体" w:hAnsi="宋体" w:eastAsia="宋体" w:cs="宋体"/>
          <w:b w:val="0"/>
          <w:bCs/>
          <w:color w:val="auto"/>
          <w:sz w:val="24"/>
          <w:szCs w:val="22"/>
          <w:highlight w:val="none"/>
          <w:lang w:val="en-US" w:eastAsia="zh-CN"/>
        </w:rPr>
        <w:t>以合同签订日期为准</w:t>
      </w:r>
      <w:r>
        <w:rPr>
          <w:rFonts w:hint="eastAsia" w:ascii="宋体" w:hAnsi="宋体" w:eastAsia="宋体" w:cs="宋体"/>
          <w:b w:val="0"/>
          <w:bCs/>
          <w:color w:val="auto"/>
          <w:sz w:val="24"/>
          <w:szCs w:val="22"/>
          <w:highlight w:val="none"/>
          <w:lang w:eastAsia="zh-CN"/>
        </w:rPr>
        <w:t>）</w:t>
      </w:r>
      <w:r>
        <w:rPr>
          <w:rFonts w:hint="eastAsia" w:ascii="宋体" w:hAnsi="宋体" w:cs="宋体"/>
          <w:b w:val="0"/>
          <w:bCs/>
          <w:color w:val="auto"/>
          <w:sz w:val="24"/>
          <w:szCs w:val="22"/>
          <w:highlight w:val="none"/>
          <w:lang w:val="en-US" w:eastAsia="zh-CN"/>
        </w:rPr>
        <w:t>以来承担过</w:t>
      </w:r>
      <w:r>
        <w:rPr>
          <w:rFonts w:hint="eastAsia" w:ascii="宋体" w:hAnsi="宋体" w:eastAsia="宋体" w:cs="宋体"/>
          <w:b w:val="0"/>
          <w:bCs/>
          <w:color w:val="auto"/>
          <w:sz w:val="24"/>
          <w:szCs w:val="22"/>
          <w:highlight w:val="none"/>
          <w:lang w:val="en-US" w:eastAsia="zh-CN"/>
        </w:rPr>
        <w:t>类似</w:t>
      </w:r>
      <w:r>
        <w:rPr>
          <w:rFonts w:hint="eastAsia" w:ascii="宋体" w:hAnsi="宋体" w:eastAsia="宋体" w:cs="宋体"/>
          <w:b w:val="0"/>
          <w:bCs/>
          <w:color w:val="auto"/>
          <w:sz w:val="24"/>
          <w:szCs w:val="22"/>
          <w:highlight w:val="none"/>
        </w:rPr>
        <w:t>项目业绩的</w:t>
      </w:r>
      <w:r>
        <w:rPr>
          <w:rFonts w:hint="eastAsia" w:ascii="宋体" w:hAnsi="宋体" w:eastAsia="宋体" w:cs="宋体"/>
          <w:sz w:val="24"/>
          <w:szCs w:val="24"/>
          <w:highlight w:val="none"/>
        </w:rPr>
        <w:t>(类似项目是指：市政类应急抢险服务项目)</w:t>
      </w:r>
      <w:r>
        <w:rPr>
          <w:rFonts w:hint="eastAsia" w:ascii="宋体" w:hAnsi="宋体" w:eastAsia="宋体" w:cs="宋体"/>
          <w:b w:val="0"/>
          <w:bCs/>
          <w:color w:val="auto"/>
          <w:sz w:val="24"/>
          <w:szCs w:val="22"/>
          <w:highlight w:val="none"/>
        </w:rPr>
        <w:t>，</w:t>
      </w:r>
      <w:r>
        <w:rPr>
          <w:rFonts w:hint="eastAsia" w:ascii="宋体" w:hAnsi="宋体" w:cs="宋体"/>
          <w:b w:val="0"/>
          <w:bCs/>
          <w:color w:val="auto"/>
          <w:sz w:val="24"/>
          <w:szCs w:val="22"/>
          <w:highlight w:val="none"/>
          <w:lang w:val="en-US" w:eastAsia="zh-CN"/>
        </w:rPr>
        <w:t>有一个</w:t>
      </w:r>
      <w:r>
        <w:rPr>
          <w:rFonts w:hint="eastAsia" w:ascii="宋体" w:hAnsi="宋体" w:eastAsia="宋体" w:cs="宋体"/>
          <w:b w:val="0"/>
          <w:bCs/>
          <w:color w:val="auto"/>
          <w:sz w:val="24"/>
          <w:szCs w:val="22"/>
          <w:highlight w:val="none"/>
        </w:rPr>
        <w:t>得</w:t>
      </w:r>
      <w:r>
        <w:rPr>
          <w:rFonts w:hint="eastAsia" w:ascii="宋体" w:hAnsi="宋体" w:eastAsia="宋体" w:cs="宋体"/>
          <w:b w:val="0"/>
          <w:bCs/>
          <w:color w:val="auto"/>
          <w:sz w:val="24"/>
          <w:szCs w:val="22"/>
          <w:highlight w:val="none"/>
          <w:lang w:val="en-US" w:eastAsia="zh-CN"/>
        </w:rPr>
        <w:t>1</w:t>
      </w:r>
      <w:r>
        <w:rPr>
          <w:rFonts w:hint="eastAsia" w:ascii="宋体" w:hAnsi="宋体" w:eastAsia="宋体" w:cs="宋体"/>
          <w:b w:val="0"/>
          <w:bCs/>
          <w:color w:val="auto"/>
          <w:sz w:val="24"/>
          <w:szCs w:val="22"/>
          <w:highlight w:val="none"/>
        </w:rPr>
        <w:t>分，最高得</w:t>
      </w:r>
      <w:r>
        <w:rPr>
          <w:rFonts w:hint="eastAsia" w:ascii="宋体" w:hAnsi="宋体" w:eastAsia="宋体" w:cs="宋体"/>
          <w:b w:val="0"/>
          <w:bCs/>
          <w:color w:val="auto"/>
          <w:sz w:val="24"/>
          <w:szCs w:val="22"/>
          <w:highlight w:val="none"/>
          <w:lang w:val="en-US" w:eastAsia="zh-CN"/>
        </w:rPr>
        <w:t>2</w:t>
      </w:r>
      <w:r>
        <w:rPr>
          <w:rFonts w:hint="eastAsia" w:ascii="宋体" w:hAnsi="宋体" w:eastAsia="宋体" w:cs="宋体"/>
          <w:b w:val="0"/>
          <w:bCs/>
          <w:color w:val="auto"/>
          <w:sz w:val="24"/>
          <w:szCs w:val="22"/>
          <w:highlight w:val="none"/>
        </w:rPr>
        <w:t>分。（需提供合同</w:t>
      </w:r>
      <w:bookmarkEnd w:id="47"/>
      <w:bookmarkEnd w:id="48"/>
      <w:r>
        <w:rPr>
          <w:rFonts w:hint="eastAsia" w:ascii="宋体" w:hAnsi="宋体" w:eastAsia="宋体" w:cs="宋体"/>
          <w:b w:val="0"/>
          <w:bCs/>
          <w:color w:val="auto"/>
          <w:sz w:val="24"/>
          <w:szCs w:val="22"/>
          <w:highlight w:val="none"/>
        </w:rPr>
        <w:t>扫描件上传至系统中并加盖公章，不提供或提供不全不得分）</w:t>
      </w:r>
    </w:p>
    <w:p w14:paraId="2D7E4EE9">
      <w:pPr>
        <w:adjustRightInd w:val="0"/>
        <w:snapToGrid w:val="0"/>
        <w:spacing w:line="360" w:lineRule="auto"/>
        <w:ind w:firstLine="480" w:firstLineChars="200"/>
        <w:rPr>
          <w:rFonts w:hint="eastAsia" w:ascii="宋体" w:hAnsi="宋体" w:eastAsia="宋体" w:cs="宋体"/>
          <w:b w:val="0"/>
          <w:bCs/>
          <w:color w:val="auto"/>
          <w:sz w:val="24"/>
          <w:szCs w:val="22"/>
          <w:highlight w:val="none"/>
        </w:rPr>
      </w:pPr>
      <w:r>
        <w:rPr>
          <w:rFonts w:hint="eastAsia" w:ascii="宋体" w:hAnsi="宋体" w:eastAsia="宋体" w:cs="宋体"/>
          <w:b w:val="0"/>
          <w:bCs/>
          <w:color w:val="auto"/>
          <w:sz w:val="24"/>
          <w:szCs w:val="22"/>
          <w:highlight w:val="none"/>
          <w:lang w:val="en-US" w:eastAsia="zh-CN"/>
        </w:rPr>
        <w:t>2</w:t>
      </w:r>
      <w:r>
        <w:rPr>
          <w:rFonts w:hint="eastAsia" w:ascii="宋体" w:hAnsi="宋体" w:eastAsia="宋体" w:cs="宋体"/>
          <w:b w:val="0"/>
          <w:bCs/>
          <w:color w:val="auto"/>
          <w:sz w:val="24"/>
          <w:szCs w:val="22"/>
          <w:highlight w:val="none"/>
        </w:rPr>
        <w:t>、项目人员配备（</w:t>
      </w:r>
      <w:r>
        <w:rPr>
          <w:rFonts w:hint="eastAsia" w:ascii="宋体" w:hAnsi="宋体" w:cs="宋体"/>
          <w:b w:val="0"/>
          <w:bCs/>
          <w:color w:val="auto"/>
          <w:sz w:val="24"/>
          <w:szCs w:val="22"/>
          <w:highlight w:val="none"/>
          <w:lang w:val="en-US" w:eastAsia="zh-CN"/>
        </w:rPr>
        <w:t>7</w:t>
      </w:r>
      <w:r>
        <w:rPr>
          <w:rFonts w:hint="eastAsia" w:ascii="宋体" w:hAnsi="宋体" w:eastAsia="宋体" w:cs="宋体"/>
          <w:b w:val="0"/>
          <w:bCs/>
          <w:color w:val="auto"/>
          <w:sz w:val="24"/>
          <w:szCs w:val="22"/>
          <w:highlight w:val="none"/>
        </w:rPr>
        <w:t>分）</w:t>
      </w:r>
    </w:p>
    <w:p w14:paraId="4333EA1A">
      <w:pPr>
        <w:adjustRightInd w:val="0"/>
        <w:snapToGrid w:val="0"/>
        <w:spacing w:line="360" w:lineRule="auto"/>
        <w:ind w:firstLine="480" w:firstLineChars="200"/>
        <w:rPr>
          <w:rFonts w:hint="eastAsia" w:ascii="宋体" w:hAnsi="宋体" w:eastAsia="宋体" w:cs="宋体"/>
          <w:bCs/>
          <w:sz w:val="24"/>
          <w:szCs w:val="24"/>
          <w:highlight w:val="none"/>
          <w:lang w:val="en-US" w:eastAsia="zh-CN" w:bidi="ar-SA"/>
        </w:rPr>
      </w:pPr>
      <w:r>
        <w:rPr>
          <w:rFonts w:hint="eastAsia" w:ascii="宋体" w:hAnsi="宋体" w:eastAsia="宋体" w:cs="宋体"/>
          <w:b w:val="0"/>
          <w:bCs/>
          <w:color w:val="auto"/>
          <w:sz w:val="24"/>
          <w:szCs w:val="22"/>
          <w:highlight w:val="none"/>
          <w:lang w:val="en-US" w:eastAsia="zh-CN"/>
        </w:rPr>
        <w:t>①项目负责人</w:t>
      </w:r>
      <w:r>
        <w:rPr>
          <w:rFonts w:hint="eastAsia" w:ascii="宋体" w:hAnsi="宋体" w:eastAsia="宋体" w:cs="宋体"/>
          <w:bCs/>
          <w:sz w:val="24"/>
          <w:szCs w:val="24"/>
          <w:highlight w:val="none"/>
          <w:lang w:val="en-US" w:eastAsia="zh-CN" w:bidi="ar-SA"/>
        </w:rPr>
        <w:t>（</w:t>
      </w:r>
      <w:r>
        <w:rPr>
          <w:rFonts w:hint="eastAsia" w:ascii="宋体" w:hAnsi="宋体" w:cs="宋体"/>
          <w:bCs/>
          <w:sz w:val="24"/>
          <w:szCs w:val="24"/>
          <w:highlight w:val="none"/>
          <w:lang w:val="en-US" w:eastAsia="zh-CN" w:bidi="ar-SA"/>
        </w:rPr>
        <w:t>1</w:t>
      </w:r>
      <w:r>
        <w:rPr>
          <w:rFonts w:hint="eastAsia" w:ascii="宋体" w:hAnsi="宋体" w:eastAsia="宋体" w:cs="宋体"/>
          <w:bCs/>
          <w:sz w:val="24"/>
          <w:szCs w:val="24"/>
          <w:highlight w:val="none"/>
          <w:lang w:val="en-US" w:eastAsia="zh-CN" w:bidi="ar-SA"/>
        </w:rPr>
        <w:t>分）</w:t>
      </w:r>
      <w:r>
        <w:rPr>
          <w:rFonts w:hint="eastAsia" w:ascii="宋体" w:hAnsi="宋体" w:eastAsia="宋体" w:cs="宋体"/>
          <w:b w:val="0"/>
          <w:bCs/>
          <w:color w:val="auto"/>
          <w:sz w:val="24"/>
          <w:szCs w:val="22"/>
          <w:highlight w:val="none"/>
          <w:lang w:val="en-US" w:eastAsia="zh-CN"/>
        </w:rPr>
        <w:t>：拟派的项目负责人</w:t>
      </w:r>
      <w:r>
        <w:rPr>
          <w:rFonts w:hint="eastAsia" w:ascii="宋体" w:hAnsi="宋体" w:eastAsia="宋体" w:cs="宋体"/>
          <w:sz w:val="24"/>
          <w:szCs w:val="24"/>
          <w:highlight w:val="none"/>
          <w:lang w:val="en-US" w:eastAsia="zh-CN"/>
        </w:rPr>
        <w:t>具有</w:t>
      </w:r>
      <w:r>
        <w:rPr>
          <w:rFonts w:hint="eastAsia" w:ascii="宋体" w:hAnsi="宋体" w:eastAsia="宋体" w:cs="宋体"/>
          <w:spacing w:val="1"/>
          <w:sz w:val="24"/>
          <w:szCs w:val="24"/>
          <w:highlight w:val="none"/>
        </w:rPr>
        <w:t>给排水专业或市政养护专</w:t>
      </w:r>
      <w:r>
        <w:rPr>
          <w:rFonts w:hint="eastAsia" w:ascii="宋体" w:hAnsi="宋体" w:eastAsia="宋体" w:cs="宋体"/>
          <w:spacing w:val="12"/>
          <w:sz w:val="24"/>
          <w:szCs w:val="24"/>
          <w:highlight w:val="none"/>
        </w:rPr>
        <w:t>业</w:t>
      </w:r>
      <w:r>
        <w:rPr>
          <w:rFonts w:hint="eastAsia" w:ascii="宋体" w:hAnsi="宋体" w:eastAsia="宋体" w:cs="宋体"/>
          <w:spacing w:val="12"/>
          <w:sz w:val="24"/>
          <w:szCs w:val="24"/>
          <w:highlight w:val="none"/>
          <w:lang w:val="en-US" w:eastAsia="zh-CN"/>
        </w:rPr>
        <w:t>中</w:t>
      </w:r>
      <w:r>
        <w:rPr>
          <w:rFonts w:hint="eastAsia" w:ascii="宋体" w:hAnsi="宋体" w:eastAsia="宋体" w:cs="宋体"/>
          <w:spacing w:val="12"/>
          <w:sz w:val="24"/>
          <w:szCs w:val="24"/>
          <w:highlight w:val="none"/>
        </w:rPr>
        <w:t>级(含)以上技术职</w:t>
      </w:r>
      <w:r>
        <w:rPr>
          <w:rFonts w:hint="eastAsia" w:ascii="宋体" w:hAnsi="宋体" w:eastAsia="宋体" w:cs="宋体"/>
          <w:spacing w:val="4"/>
          <w:sz w:val="24"/>
          <w:szCs w:val="24"/>
          <w:highlight w:val="none"/>
        </w:rPr>
        <w:t>称的，得1分</w:t>
      </w:r>
      <w:r>
        <w:rPr>
          <w:rFonts w:hint="eastAsia" w:ascii="宋体" w:hAnsi="宋体" w:eastAsia="宋体" w:cs="宋体"/>
          <w:spacing w:val="4"/>
          <w:sz w:val="24"/>
          <w:szCs w:val="24"/>
          <w:highlight w:val="none"/>
          <w:lang w:eastAsia="zh-CN"/>
        </w:rPr>
        <w:t>，</w:t>
      </w:r>
      <w:r>
        <w:rPr>
          <w:rFonts w:hint="eastAsia" w:ascii="宋体" w:hAnsi="宋体" w:eastAsia="宋体" w:cs="宋体"/>
          <w:spacing w:val="-1"/>
          <w:sz w:val="24"/>
          <w:szCs w:val="24"/>
          <w:highlight w:val="none"/>
        </w:rPr>
        <w:t>最高得</w:t>
      </w:r>
      <w:r>
        <w:rPr>
          <w:rFonts w:hint="eastAsia" w:cs="宋体"/>
          <w:spacing w:val="-1"/>
          <w:sz w:val="24"/>
          <w:szCs w:val="24"/>
          <w:highlight w:val="none"/>
          <w:lang w:val="en-US" w:eastAsia="zh-CN"/>
        </w:rPr>
        <w:t>1</w:t>
      </w:r>
      <w:r>
        <w:rPr>
          <w:rFonts w:hint="eastAsia" w:ascii="宋体" w:hAnsi="宋体" w:eastAsia="宋体" w:cs="宋体"/>
          <w:spacing w:val="-1"/>
          <w:sz w:val="24"/>
          <w:szCs w:val="24"/>
          <w:highlight w:val="none"/>
        </w:rPr>
        <w:t>分</w:t>
      </w:r>
      <w:r>
        <w:rPr>
          <w:rFonts w:hint="eastAsia" w:ascii="宋体" w:hAnsi="宋体" w:eastAsia="宋体" w:cs="宋体"/>
          <w:bCs/>
          <w:sz w:val="24"/>
          <w:szCs w:val="24"/>
          <w:highlight w:val="none"/>
          <w:lang w:val="en-US" w:eastAsia="zh-CN" w:bidi="ar-SA"/>
        </w:rPr>
        <w:t>。</w:t>
      </w:r>
    </w:p>
    <w:p w14:paraId="7D1E3D99">
      <w:pPr>
        <w:widowControl w:val="0"/>
        <w:spacing w:line="360" w:lineRule="auto"/>
        <w:ind w:firstLine="420"/>
        <w:jc w:val="both"/>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②技术负责人（</w:t>
      </w:r>
      <w:r>
        <w:rPr>
          <w:rFonts w:hint="eastAsia" w:ascii="宋体" w:hAnsi="宋体" w:cs="宋体"/>
          <w:bCs/>
          <w:sz w:val="24"/>
          <w:szCs w:val="24"/>
          <w:highlight w:val="none"/>
          <w:lang w:val="en-US" w:eastAsia="zh-CN" w:bidi="ar-SA"/>
        </w:rPr>
        <w:t>1</w:t>
      </w:r>
      <w:r>
        <w:rPr>
          <w:rFonts w:hint="eastAsia" w:ascii="宋体" w:hAnsi="宋体" w:eastAsia="宋体" w:cs="宋体"/>
          <w:bCs/>
          <w:sz w:val="24"/>
          <w:szCs w:val="24"/>
          <w:highlight w:val="none"/>
          <w:lang w:val="en-US" w:eastAsia="zh-CN" w:bidi="ar-SA"/>
        </w:rPr>
        <w:t>分）：</w:t>
      </w:r>
      <w:r>
        <w:rPr>
          <w:rFonts w:hint="eastAsia" w:ascii="宋体" w:hAnsi="宋体" w:eastAsia="宋体" w:cs="宋体"/>
          <w:b w:val="0"/>
          <w:bCs/>
          <w:color w:val="auto"/>
          <w:sz w:val="24"/>
          <w:szCs w:val="20"/>
          <w:highlight w:val="none"/>
          <w:lang w:val="en-US" w:eastAsia="zh-CN"/>
        </w:rPr>
        <w:t>拟派的技术负责人具有</w:t>
      </w:r>
      <w:r>
        <w:rPr>
          <w:rFonts w:hint="eastAsia" w:ascii="宋体" w:hAnsi="宋体" w:eastAsia="宋体" w:cs="宋体"/>
          <w:bCs/>
          <w:sz w:val="24"/>
          <w:szCs w:val="24"/>
          <w:highlight w:val="none"/>
          <w:lang w:val="en-US" w:eastAsia="zh-CN" w:bidi="ar-SA"/>
        </w:rPr>
        <w:t>给排水专业</w:t>
      </w:r>
      <w:r>
        <w:rPr>
          <w:rFonts w:hint="eastAsia" w:ascii="宋体" w:hAnsi="宋体" w:cs="宋体"/>
          <w:bCs/>
          <w:sz w:val="24"/>
          <w:szCs w:val="24"/>
          <w:highlight w:val="none"/>
          <w:lang w:val="en-US" w:eastAsia="zh-CN" w:bidi="ar-SA"/>
        </w:rPr>
        <w:t>中</w:t>
      </w:r>
      <w:r>
        <w:rPr>
          <w:rFonts w:hint="eastAsia" w:ascii="宋体" w:hAnsi="宋体" w:eastAsia="宋体" w:cs="宋体"/>
          <w:bCs/>
          <w:sz w:val="24"/>
          <w:szCs w:val="24"/>
          <w:highlight w:val="none"/>
          <w:lang w:val="en-US" w:eastAsia="zh-CN" w:bidi="ar-SA"/>
        </w:rPr>
        <w:t>级</w:t>
      </w:r>
      <w:r>
        <w:rPr>
          <w:rFonts w:hint="eastAsia" w:ascii="宋体" w:hAnsi="宋体" w:eastAsia="宋体" w:cs="宋体"/>
          <w:bCs/>
          <w:sz w:val="24"/>
          <w:szCs w:val="24"/>
          <w:highlight w:val="none"/>
          <w:lang w:val="zh-CN" w:eastAsia="zh-CN" w:bidi="ar-SA"/>
        </w:rPr>
        <w:t>（含）以上</w:t>
      </w:r>
      <w:r>
        <w:rPr>
          <w:rFonts w:hint="eastAsia" w:ascii="宋体" w:hAnsi="宋体" w:eastAsia="宋体" w:cs="宋体"/>
          <w:bCs/>
          <w:sz w:val="24"/>
          <w:szCs w:val="24"/>
          <w:highlight w:val="none"/>
          <w:lang w:val="en-US" w:eastAsia="zh-CN" w:bidi="ar-SA"/>
        </w:rPr>
        <w:t>技术职称的，得</w:t>
      </w:r>
      <w:r>
        <w:rPr>
          <w:rFonts w:hint="eastAsia" w:ascii="宋体" w:hAnsi="宋体" w:cs="宋体"/>
          <w:bCs/>
          <w:sz w:val="24"/>
          <w:szCs w:val="24"/>
          <w:highlight w:val="none"/>
          <w:lang w:val="en-US" w:eastAsia="zh-CN" w:bidi="ar-SA"/>
        </w:rPr>
        <w:t>1</w:t>
      </w:r>
      <w:r>
        <w:rPr>
          <w:rFonts w:hint="eastAsia" w:ascii="宋体" w:hAnsi="宋体" w:eastAsia="宋体" w:cs="宋体"/>
          <w:bCs/>
          <w:sz w:val="24"/>
          <w:szCs w:val="24"/>
          <w:highlight w:val="none"/>
          <w:lang w:val="en-US" w:eastAsia="zh-CN" w:bidi="ar-SA"/>
        </w:rPr>
        <w:t>分，最高得</w:t>
      </w:r>
      <w:r>
        <w:rPr>
          <w:rFonts w:hint="eastAsia" w:ascii="宋体" w:hAnsi="宋体" w:cs="宋体"/>
          <w:bCs/>
          <w:sz w:val="24"/>
          <w:szCs w:val="24"/>
          <w:highlight w:val="none"/>
          <w:lang w:val="en-US" w:eastAsia="zh-CN" w:bidi="ar-SA"/>
        </w:rPr>
        <w:t>1</w:t>
      </w:r>
      <w:r>
        <w:rPr>
          <w:rFonts w:hint="eastAsia" w:ascii="宋体" w:hAnsi="宋体" w:eastAsia="宋体" w:cs="宋体"/>
          <w:bCs/>
          <w:sz w:val="24"/>
          <w:szCs w:val="24"/>
          <w:highlight w:val="none"/>
          <w:lang w:val="en-US" w:eastAsia="zh-CN" w:bidi="ar-SA"/>
        </w:rPr>
        <w:t>分。</w:t>
      </w:r>
    </w:p>
    <w:p w14:paraId="0D5327E6">
      <w:pPr>
        <w:widowControl w:val="0"/>
        <w:spacing w:line="360" w:lineRule="auto"/>
        <w:ind w:firstLine="468" w:firstLineChars="195"/>
        <w:jc w:val="both"/>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③其他人员（</w:t>
      </w: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zh-CN" w:bidi="ar-SA"/>
        </w:rPr>
        <w:t>分）：</w:t>
      </w:r>
    </w:p>
    <w:p w14:paraId="71441A41">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项目组人员中具备给排水专业或者市政养护或者市政专业中级(含)以上职称有1人的得0.5分，最高得1分；</w:t>
      </w:r>
    </w:p>
    <w:p w14:paraId="0E7C2906">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en-US" w:bidi="ar-SA"/>
        </w:rPr>
        <w:t>项目组人员中具备有效期内的“预防硫化氢中毒安全作业培训证书”的</w:t>
      </w:r>
      <w:r>
        <w:rPr>
          <w:rFonts w:hint="eastAsia" w:ascii="宋体" w:hAnsi="宋体" w:cs="宋体"/>
          <w:bCs/>
          <w:sz w:val="24"/>
          <w:szCs w:val="24"/>
          <w:highlight w:val="none"/>
          <w:lang w:val="en-US" w:eastAsia="zh-CN" w:bidi="ar-SA"/>
        </w:rPr>
        <w:t>，</w:t>
      </w:r>
      <w:r>
        <w:rPr>
          <w:rFonts w:hint="eastAsia" w:ascii="宋体" w:hAnsi="宋体" w:eastAsia="宋体" w:cs="宋体"/>
          <w:bCs/>
          <w:sz w:val="24"/>
          <w:szCs w:val="24"/>
          <w:highlight w:val="none"/>
          <w:lang w:val="en-US" w:eastAsia="en-US" w:bidi="ar-SA"/>
        </w:rPr>
        <w:t xml:space="preserve">有 1人得0.5分，最高得1分 </w:t>
      </w:r>
    </w:p>
    <w:p w14:paraId="161E397A">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3）</w:t>
      </w:r>
      <w:r>
        <w:rPr>
          <w:rFonts w:hint="eastAsia" w:ascii="宋体" w:hAnsi="宋体" w:eastAsia="宋体" w:cs="宋体"/>
          <w:bCs/>
          <w:sz w:val="24"/>
          <w:szCs w:val="24"/>
          <w:highlight w:val="none"/>
          <w:lang w:val="en-US" w:eastAsia="en-US" w:bidi="ar-SA"/>
        </w:rPr>
        <w:t>项目组人员中具备"下水道养护工或管道工"的</w:t>
      </w:r>
      <w:r>
        <w:rPr>
          <w:rFonts w:hint="eastAsia" w:ascii="宋体" w:hAnsi="宋体" w:cs="宋体"/>
          <w:bCs/>
          <w:sz w:val="24"/>
          <w:szCs w:val="24"/>
          <w:highlight w:val="none"/>
          <w:lang w:val="en-US" w:eastAsia="zh-CN" w:bidi="ar-SA"/>
        </w:rPr>
        <w:t>，</w:t>
      </w:r>
      <w:r>
        <w:rPr>
          <w:rFonts w:hint="eastAsia" w:ascii="宋体" w:hAnsi="宋体" w:eastAsia="宋体" w:cs="宋体"/>
          <w:bCs/>
          <w:sz w:val="24"/>
          <w:szCs w:val="24"/>
          <w:highlight w:val="none"/>
          <w:lang w:val="en-US" w:eastAsia="en-US" w:bidi="ar-SA"/>
        </w:rPr>
        <w:t>有1人得0.5分，最高得 1 分 ；</w:t>
      </w:r>
    </w:p>
    <w:p w14:paraId="37AD142D">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4）</w:t>
      </w:r>
      <w:r>
        <w:rPr>
          <w:rFonts w:hint="eastAsia" w:ascii="宋体" w:hAnsi="宋体" w:eastAsia="宋体" w:cs="宋体"/>
          <w:bCs/>
          <w:sz w:val="24"/>
          <w:szCs w:val="24"/>
          <w:highlight w:val="none"/>
          <w:lang w:val="en-US" w:eastAsia="en-US" w:bidi="ar-SA"/>
        </w:rPr>
        <w:t>项目组人员中具备《</w:t>
      </w:r>
      <w:r>
        <w:rPr>
          <w:rFonts w:hint="eastAsia" w:ascii="宋体" w:hAnsi="宋体" w:eastAsia="宋体" w:cs="宋体"/>
          <w:bCs/>
          <w:sz w:val="24"/>
          <w:szCs w:val="24"/>
          <w:highlight w:val="none"/>
          <w:lang w:val="en-US" w:eastAsia="zh-CN" w:bidi="ar-SA"/>
        </w:rPr>
        <w:t>城镇</w:t>
      </w:r>
      <w:r>
        <w:rPr>
          <w:rFonts w:hint="eastAsia" w:ascii="宋体" w:hAnsi="宋体" w:eastAsia="宋体" w:cs="宋体"/>
          <w:bCs/>
          <w:sz w:val="24"/>
          <w:szCs w:val="24"/>
          <w:highlight w:val="none"/>
          <w:lang w:val="en-US" w:eastAsia="en-US" w:bidi="ar-SA"/>
        </w:rPr>
        <w:t>排水管道检测与评估</w:t>
      </w:r>
      <w:r>
        <w:rPr>
          <w:rFonts w:hint="eastAsia" w:ascii="宋体" w:hAnsi="宋体" w:eastAsia="宋体" w:cs="宋体"/>
          <w:bCs/>
          <w:sz w:val="24"/>
          <w:szCs w:val="24"/>
          <w:highlight w:val="none"/>
          <w:lang w:val="en-US" w:eastAsia="zh-CN" w:bidi="ar-SA"/>
        </w:rPr>
        <w:t>及非开挖修复证书</w:t>
      </w:r>
      <w:r>
        <w:rPr>
          <w:rFonts w:hint="eastAsia" w:ascii="宋体" w:hAnsi="宋体" w:eastAsia="宋体" w:cs="宋体"/>
          <w:bCs/>
          <w:sz w:val="24"/>
          <w:szCs w:val="24"/>
          <w:highlight w:val="none"/>
          <w:lang w:val="en-US" w:eastAsia="en-US" w:bidi="ar-SA"/>
        </w:rPr>
        <w:t>》的</w:t>
      </w:r>
      <w:r>
        <w:rPr>
          <w:rFonts w:hint="eastAsia" w:ascii="宋体" w:hAnsi="宋体" w:cs="宋体"/>
          <w:bCs/>
          <w:sz w:val="24"/>
          <w:szCs w:val="24"/>
          <w:highlight w:val="none"/>
          <w:lang w:val="en-US" w:eastAsia="zh-CN" w:bidi="ar-SA"/>
        </w:rPr>
        <w:t>，</w:t>
      </w:r>
      <w:r>
        <w:rPr>
          <w:rFonts w:hint="eastAsia" w:ascii="宋体" w:hAnsi="宋体" w:eastAsia="宋体" w:cs="宋体"/>
          <w:bCs/>
          <w:sz w:val="24"/>
          <w:szCs w:val="24"/>
          <w:highlight w:val="none"/>
          <w:lang w:val="en-US" w:eastAsia="zh-CN" w:bidi="ar-SA"/>
        </w:rPr>
        <w:t>有</w:t>
      </w:r>
      <w:r>
        <w:rPr>
          <w:rFonts w:hint="eastAsia" w:ascii="宋体" w:hAnsi="宋体" w:eastAsia="宋体" w:cs="宋体"/>
          <w:bCs/>
          <w:sz w:val="24"/>
          <w:szCs w:val="24"/>
          <w:highlight w:val="none"/>
          <w:lang w:val="en-US" w:eastAsia="en-US" w:bidi="ar-SA"/>
        </w:rPr>
        <w:t>1人得0.5分，最高得1分</w:t>
      </w:r>
    </w:p>
    <w:p w14:paraId="443ABC3E">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en-US" w:bidi="ar-SA"/>
        </w:rPr>
        <w:t>项目组人员中具备“</w:t>
      </w:r>
      <w:r>
        <w:rPr>
          <w:rFonts w:hint="eastAsia" w:ascii="宋体" w:hAnsi="宋体" w:eastAsia="宋体" w:cs="宋体"/>
          <w:bCs/>
          <w:sz w:val="24"/>
          <w:szCs w:val="24"/>
          <w:highlight w:val="none"/>
          <w:lang w:val="en-US" w:eastAsia="zh-CN" w:bidi="ar-SA"/>
        </w:rPr>
        <w:t>市政</w:t>
      </w:r>
      <w:r>
        <w:rPr>
          <w:rFonts w:hint="eastAsia" w:ascii="宋体" w:hAnsi="宋体" w:eastAsia="宋体" w:cs="宋体"/>
          <w:bCs/>
          <w:sz w:val="24"/>
          <w:szCs w:val="24"/>
          <w:highlight w:val="none"/>
          <w:lang w:val="en-US" w:eastAsia="en-US" w:bidi="ar-SA"/>
        </w:rPr>
        <w:t>潜水员证”的专业技术人员</w:t>
      </w:r>
      <w:r>
        <w:rPr>
          <w:rFonts w:hint="eastAsia" w:ascii="宋体" w:hAnsi="宋体" w:cs="宋体"/>
          <w:bCs/>
          <w:sz w:val="24"/>
          <w:szCs w:val="24"/>
          <w:highlight w:val="none"/>
          <w:lang w:val="en-US" w:eastAsia="zh-CN" w:bidi="ar-SA"/>
        </w:rPr>
        <w:t>的，</w:t>
      </w:r>
      <w:r>
        <w:rPr>
          <w:rFonts w:hint="eastAsia" w:ascii="宋体" w:hAnsi="宋体" w:eastAsia="宋体" w:cs="宋体"/>
          <w:bCs/>
          <w:sz w:val="24"/>
          <w:szCs w:val="24"/>
          <w:highlight w:val="none"/>
          <w:lang w:val="en-US" w:eastAsia="en-US" w:bidi="ar-SA"/>
        </w:rPr>
        <w:t xml:space="preserve">有1人得0.5分，最高得 </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分；</w:t>
      </w:r>
    </w:p>
    <w:p w14:paraId="5249766C">
      <w:pPr>
        <w:widowControl w:val="0"/>
        <w:numPr>
          <w:ilvl w:val="0"/>
          <w:numId w:val="0"/>
        </w:numPr>
        <w:spacing w:line="360" w:lineRule="auto"/>
        <w:ind w:firstLine="200"/>
        <w:jc w:val="both"/>
        <w:rPr>
          <w:rFonts w:hint="default"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t>注：①</w:t>
      </w:r>
      <w:r>
        <w:rPr>
          <w:rFonts w:hint="eastAsia" w:ascii="宋体" w:hAnsi="宋体" w:cs="宋体"/>
          <w:b/>
          <w:bCs w:val="0"/>
          <w:sz w:val="24"/>
          <w:szCs w:val="24"/>
          <w:highlight w:val="none"/>
          <w:lang w:val="en-US" w:eastAsia="zh-CN" w:bidi="ar-SA"/>
        </w:rPr>
        <w:t>人员以供应商填写的《项目人员配置表》为准，格式见附件②</w:t>
      </w:r>
      <w:r>
        <w:rPr>
          <w:rFonts w:hint="eastAsia" w:ascii="宋体" w:hAnsi="宋体" w:eastAsia="宋体" w:cs="宋体"/>
          <w:b/>
          <w:bCs w:val="0"/>
          <w:sz w:val="24"/>
          <w:szCs w:val="24"/>
          <w:highlight w:val="none"/>
          <w:lang w:val="en-US" w:eastAsia="zh-CN" w:bidi="ar-SA"/>
        </w:rPr>
        <w:t>上述成员不</w:t>
      </w:r>
      <w:r>
        <w:rPr>
          <w:rFonts w:hint="eastAsia" w:ascii="宋体" w:hAnsi="宋体" w:cs="宋体"/>
          <w:b/>
          <w:bCs w:val="0"/>
          <w:sz w:val="24"/>
          <w:szCs w:val="24"/>
          <w:highlight w:val="none"/>
          <w:lang w:val="en-US" w:eastAsia="zh-CN" w:bidi="ar-SA"/>
        </w:rPr>
        <w:t>可</w:t>
      </w:r>
      <w:r>
        <w:rPr>
          <w:rFonts w:hint="eastAsia" w:ascii="宋体" w:hAnsi="宋体" w:eastAsia="宋体" w:cs="宋体"/>
          <w:b/>
          <w:bCs w:val="0"/>
          <w:sz w:val="24"/>
          <w:szCs w:val="24"/>
          <w:highlight w:val="none"/>
          <w:lang w:val="en-US" w:eastAsia="zh-CN" w:bidi="ar-SA"/>
        </w:rPr>
        <w:t>为同一人，</w:t>
      </w:r>
      <w:r>
        <w:rPr>
          <w:rFonts w:hint="eastAsia" w:ascii="宋体" w:hAnsi="宋体" w:cs="宋体"/>
          <w:b/>
          <w:bCs w:val="0"/>
          <w:sz w:val="24"/>
          <w:szCs w:val="24"/>
          <w:highlight w:val="none"/>
          <w:lang w:val="en-US" w:eastAsia="zh-CN" w:bidi="ar-SA"/>
        </w:rPr>
        <w:t>③</w:t>
      </w:r>
      <w:r>
        <w:rPr>
          <w:rFonts w:hint="eastAsia" w:ascii="宋体" w:hAnsi="宋体" w:eastAsia="宋体" w:cs="宋体"/>
          <w:b/>
          <w:bCs w:val="0"/>
          <w:sz w:val="24"/>
          <w:szCs w:val="24"/>
          <w:highlight w:val="none"/>
          <w:lang w:val="en-US" w:eastAsia="zh-CN" w:bidi="ar-SA"/>
        </w:rPr>
        <w:t>需提供上述人员的相关证书（</w:t>
      </w:r>
      <w:r>
        <w:rPr>
          <w:rFonts w:hint="eastAsia" w:ascii="宋体" w:hAnsi="宋体" w:eastAsia="宋体" w:cs="宋体"/>
          <w:b/>
          <w:bCs w:val="0"/>
          <w:sz w:val="24"/>
          <w:szCs w:val="24"/>
          <w:highlight w:val="none"/>
          <w:lang w:val="en-US" w:eastAsia="en-US" w:bidi="ar-SA"/>
        </w:rPr>
        <w:t>如职称证书不显示专业的，提供职称申报评审表或毕业证书</w:t>
      </w:r>
      <w:r>
        <w:rPr>
          <w:rFonts w:hint="eastAsia" w:ascii="宋体" w:hAnsi="宋体" w:eastAsia="宋体" w:cs="宋体"/>
          <w:b/>
          <w:bCs w:val="0"/>
          <w:sz w:val="24"/>
          <w:szCs w:val="24"/>
          <w:highlight w:val="none"/>
          <w:lang w:val="en-US" w:eastAsia="zh-CN" w:bidi="ar-SA"/>
        </w:rPr>
        <w:t>）、投标人为其缴纳的</w:t>
      </w:r>
      <w:r>
        <w:rPr>
          <w:rFonts w:hint="eastAsia" w:ascii="宋体" w:hAnsi="宋体" w:cs="宋体"/>
          <w:b/>
          <w:bCs w:val="0"/>
          <w:sz w:val="24"/>
          <w:szCs w:val="24"/>
          <w:highlight w:val="none"/>
          <w:lang w:val="en-US" w:eastAsia="zh-CN" w:bidi="ar-SA"/>
        </w:rPr>
        <w:t>近一年</w:t>
      </w:r>
      <w:r>
        <w:rPr>
          <w:rFonts w:hint="eastAsia" w:ascii="宋体" w:hAnsi="宋体" w:eastAsia="宋体" w:cs="宋体"/>
          <w:b/>
          <w:bCs w:val="0"/>
          <w:sz w:val="24"/>
          <w:szCs w:val="24"/>
          <w:highlight w:val="none"/>
          <w:lang w:val="en-US" w:eastAsia="zh-CN" w:bidi="ar-SA"/>
        </w:rPr>
        <w:t>中任意一个月份（不含投标当月）的社会保险相关证明扫描件上传系统内并签章，不提供或提供不全不得分</w:t>
      </w:r>
    </w:p>
    <w:p w14:paraId="6F78AB39">
      <w:pPr>
        <w:widowControl w:val="0"/>
        <w:spacing w:line="360" w:lineRule="auto"/>
        <w:ind w:firstLine="480" w:firstLineChars="200"/>
        <w:jc w:val="both"/>
        <w:rPr>
          <w:rFonts w:hint="eastAsia" w:ascii="宋体" w:hAnsi="宋体" w:eastAsia="宋体" w:cs="宋体"/>
          <w:b w:val="0"/>
          <w:bCs/>
          <w:color w:val="auto"/>
          <w:kern w:val="0"/>
          <w:sz w:val="24"/>
          <w:szCs w:val="20"/>
          <w:highlight w:val="none"/>
          <w:lang w:val="en-US" w:eastAsia="zh-CN" w:bidi="ar-SA"/>
        </w:rPr>
      </w:pPr>
      <w:r>
        <w:rPr>
          <w:rFonts w:hint="eastAsia" w:ascii="宋体" w:hAnsi="宋体" w:eastAsia="宋体" w:cs="宋体"/>
          <w:b w:val="0"/>
          <w:bCs/>
          <w:color w:val="auto"/>
          <w:sz w:val="24"/>
          <w:szCs w:val="24"/>
          <w:highlight w:val="none"/>
          <w:lang w:val="en-US" w:eastAsia="zh-CN"/>
        </w:rPr>
        <w:t>3、服务</w:t>
      </w:r>
      <w:r>
        <w:rPr>
          <w:rFonts w:hint="eastAsia" w:ascii="宋体" w:hAnsi="宋体" w:eastAsia="宋体" w:cs="宋体"/>
          <w:b w:val="0"/>
          <w:bCs/>
          <w:color w:val="auto"/>
          <w:sz w:val="24"/>
          <w:szCs w:val="24"/>
          <w:highlight w:val="none"/>
        </w:rPr>
        <w:t>车辆</w:t>
      </w:r>
      <w:r>
        <w:rPr>
          <w:rFonts w:hint="eastAsia" w:ascii="宋体" w:hAnsi="宋体" w:eastAsia="宋体" w:cs="宋体"/>
          <w:b w:val="0"/>
          <w:bCs/>
          <w:color w:val="auto"/>
          <w:sz w:val="24"/>
          <w:szCs w:val="20"/>
          <w:highlight w:val="none"/>
        </w:rPr>
        <w:t>（</w:t>
      </w:r>
      <w:r>
        <w:rPr>
          <w:rFonts w:hint="eastAsia" w:ascii="宋体" w:hAnsi="宋体" w:cs="宋体"/>
          <w:b w:val="0"/>
          <w:bCs/>
          <w:color w:val="auto"/>
          <w:kern w:val="0"/>
          <w:sz w:val="24"/>
          <w:szCs w:val="20"/>
          <w:highlight w:val="none"/>
          <w:lang w:val="en-US" w:eastAsia="zh-CN" w:bidi="ar-SA"/>
        </w:rPr>
        <w:t>6</w:t>
      </w:r>
      <w:r>
        <w:rPr>
          <w:rFonts w:hint="eastAsia" w:ascii="宋体" w:hAnsi="宋体" w:eastAsia="宋体" w:cs="宋体"/>
          <w:b w:val="0"/>
          <w:bCs/>
          <w:color w:val="auto"/>
          <w:kern w:val="0"/>
          <w:sz w:val="24"/>
          <w:szCs w:val="20"/>
          <w:highlight w:val="none"/>
          <w:lang w:val="en-US" w:eastAsia="zh-CN" w:bidi="ar-SA"/>
        </w:rPr>
        <w:t>分</w:t>
      </w:r>
      <w:r>
        <w:rPr>
          <w:rFonts w:hint="eastAsia" w:ascii="宋体" w:hAnsi="宋体" w:eastAsia="宋体" w:cs="宋体"/>
          <w:b w:val="0"/>
          <w:bCs/>
          <w:color w:val="auto"/>
          <w:sz w:val="24"/>
          <w:szCs w:val="20"/>
          <w:highlight w:val="none"/>
        </w:rPr>
        <w:t>）</w:t>
      </w:r>
    </w:p>
    <w:p w14:paraId="7C1DDD52">
      <w:pPr>
        <w:widowControl w:val="0"/>
        <w:spacing w:line="360" w:lineRule="auto"/>
        <w:ind w:firstLine="420"/>
        <w:jc w:val="both"/>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在</w:t>
      </w:r>
      <w:r>
        <w:rPr>
          <w:rFonts w:hint="eastAsia" w:ascii="宋体" w:hAnsi="宋体" w:eastAsia="宋体" w:cs="宋体"/>
          <w:bCs/>
          <w:sz w:val="24"/>
          <w:szCs w:val="24"/>
          <w:highlight w:val="none"/>
          <w:lang w:val="en-US" w:eastAsia="en-US" w:bidi="ar-SA"/>
        </w:rPr>
        <w:t>满足采购需求的基础上</w:t>
      </w:r>
      <w:r>
        <w:rPr>
          <w:rFonts w:hint="eastAsia" w:ascii="宋体" w:hAnsi="宋体" w:eastAsia="宋体" w:cs="宋体"/>
          <w:bCs/>
          <w:sz w:val="24"/>
          <w:szCs w:val="24"/>
          <w:highlight w:val="none"/>
          <w:lang w:val="en-US" w:eastAsia="zh-CN" w:bidi="ar-SA"/>
        </w:rPr>
        <w:t>，增加以下车辆：</w:t>
      </w:r>
    </w:p>
    <w:p w14:paraId="3175C9E4">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eastAsia="宋体" w:cs="宋体"/>
          <w:bCs/>
          <w:sz w:val="24"/>
          <w:szCs w:val="24"/>
          <w:highlight w:val="none"/>
          <w:lang w:val="en-US" w:eastAsia="zh-CN" w:bidi="ar-SA"/>
        </w:rPr>
        <w:t>①疏通车或清洗车，</w:t>
      </w:r>
      <w:r>
        <w:rPr>
          <w:rFonts w:hint="eastAsia" w:ascii="宋体" w:hAnsi="宋体" w:eastAsia="宋体" w:cs="宋体"/>
          <w:bCs/>
          <w:sz w:val="24"/>
          <w:szCs w:val="24"/>
          <w:highlight w:val="none"/>
          <w:lang w:val="en-US" w:eastAsia="en-US" w:bidi="ar-SA"/>
        </w:rPr>
        <w:t>增加1辆得</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分，最高得</w:t>
      </w: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en-US" w:bidi="ar-SA"/>
        </w:rPr>
        <w:t>分；</w:t>
      </w:r>
    </w:p>
    <w:p w14:paraId="404BFC93">
      <w:pPr>
        <w:widowControl w:val="0"/>
        <w:spacing w:line="360" w:lineRule="auto"/>
        <w:ind w:firstLine="420"/>
        <w:jc w:val="both"/>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②</w:t>
      </w:r>
      <w:r>
        <w:rPr>
          <w:rFonts w:hint="eastAsia" w:ascii="宋体" w:hAnsi="宋体" w:eastAsia="宋体" w:cs="宋体"/>
          <w:bCs/>
          <w:sz w:val="24"/>
          <w:szCs w:val="24"/>
          <w:highlight w:val="none"/>
          <w:lang w:val="en-US" w:eastAsia="en-US" w:bidi="ar-SA"/>
        </w:rPr>
        <w:t>吸污车,有1辆得</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分，最高得</w:t>
      </w:r>
      <w:r>
        <w:rPr>
          <w:rFonts w:hint="eastAsia" w:ascii="宋体" w:hAnsi="宋体" w:cs="宋体"/>
          <w:bCs/>
          <w:sz w:val="24"/>
          <w:szCs w:val="24"/>
          <w:highlight w:val="none"/>
          <w:lang w:val="en-US" w:eastAsia="zh-CN" w:bidi="ar-SA"/>
        </w:rPr>
        <w:t>2</w:t>
      </w:r>
      <w:r>
        <w:rPr>
          <w:rFonts w:hint="eastAsia" w:ascii="宋体" w:hAnsi="宋体" w:eastAsia="宋体" w:cs="宋体"/>
          <w:bCs/>
          <w:sz w:val="24"/>
          <w:szCs w:val="24"/>
          <w:highlight w:val="none"/>
          <w:lang w:val="en-US" w:eastAsia="en-US" w:bidi="ar-SA"/>
        </w:rPr>
        <w:t>分</w:t>
      </w:r>
      <w:r>
        <w:rPr>
          <w:rFonts w:hint="eastAsia" w:ascii="宋体" w:hAnsi="宋体" w:eastAsia="宋体" w:cs="宋体"/>
          <w:bCs/>
          <w:sz w:val="24"/>
          <w:szCs w:val="24"/>
          <w:highlight w:val="none"/>
          <w:lang w:val="en-US" w:eastAsia="zh-CN" w:bidi="ar-SA"/>
        </w:rPr>
        <w:t>；</w:t>
      </w:r>
    </w:p>
    <w:p w14:paraId="7D281FCC">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③</w:t>
      </w:r>
      <w:r>
        <w:rPr>
          <w:rFonts w:hint="eastAsia" w:ascii="宋体" w:hAnsi="宋体" w:eastAsia="宋体" w:cs="宋体"/>
          <w:bCs/>
          <w:sz w:val="24"/>
          <w:szCs w:val="24"/>
          <w:highlight w:val="none"/>
          <w:lang w:val="en-US" w:eastAsia="en-US" w:bidi="ar-SA"/>
        </w:rPr>
        <w:t>救险车或抢险车或多用途乘用车，有</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辆得</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分，最高得1分；</w:t>
      </w:r>
    </w:p>
    <w:p w14:paraId="2F85AD6A">
      <w:pPr>
        <w:widowControl w:val="0"/>
        <w:spacing w:line="360" w:lineRule="auto"/>
        <w:ind w:firstLine="420"/>
        <w:jc w:val="both"/>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④</w:t>
      </w:r>
      <w:r>
        <w:rPr>
          <w:rFonts w:hint="eastAsia" w:ascii="宋体" w:hAnsi="宋体" w:eastAsia="宋体" w:cs="宋体"/>
          <w:bCs/>
          <w:sz w:val="24"/>
          <w:szCs w:val="24"/>
          <w:highlight w:val="none"/>
          <w:lang w:val="en-US" w:eastAsia="en-US" w:bidi="ar-SA"/>
        </w:rPr>
        <w:t>多功能抑尘车(雾炮车),增加1辆得1分，最高得1分</w:t>
      </w:r>
    </w:p>
    <w:p w14:paraId="56AE3FE6">
      <w:pPr>
        <w:adjustRightInd w:val="0"/>
        <w:snapToGrid w:val="0"/>
        <w:spacing w:line="360" w:lineRule="auto"/>
        <w:ind w:firstLine="482" w:firstLineChars="200"/>
        <w:rPr>
          <w:rFonts w:hint="default" w:ascii="宋体" w:hAnsi="宋体" w:eastAsia="宋体" w:cs="宋体"/>
          <w:b/>
          <w:bCs w:val="0"/>
          <w:color w:val="auto"/>
          <w:sz w:val="24"/>
          <w:szCs w:val="24"/>
          <w:highlight w:val="none"/>
          <w:lang w:val="en-US" w:eastAsia="zh-CN"/>
        </w:rPr>
      </w:pPr>
      <w:bookmarkStart w:id="62" w:name="_GoBack"/>
      <w:r>
        <w:rPr>
          <w:rFonts w:hint="eastAsia" w:ascii="宋体" w:hAnsi="宋体" w:eastAsia="宋体" w:cs="宋体"/>
          <w:b/>
          <w:bCs w:val="0"/>
          <w:color w:val="auto"/>
          <w:sz w:val="24"/>
          <w:szCs w:val="24"/>
          <w:highlight w:val="none"/>
          <w:lang w:val="en-US" w:eastAsia="zh-CN"/>
        </w:rPr>
        <w:t>注：如是自有车辆，需提供车辆彩色照片（车牌清晰可辨）、购买发票、</w:t>
      </w:r>
      <w:r>
        <w:rPr>
          <w:rFonts w:hint="eastAsia" w:ascii="宋体" w:hAnsi="宋体" w:eastAsia="宋体" w:cs="宋体"/>
          <w:b/>
          <w:bCs w:val="0"/>
          <w:sz w:val="24"/>
          <w:szCs w:val="24"/>
          <w:highlight w:val="none"/>
        </w:rPr>
        <w:t>有效期内的行驶证</w:t>
      </w:r>
      <w:r>
        <w:rPr>
          <w:rFonts w:hint="eastAsia" w:ascii="宋体" w:hAnsi="宋体" w:eastAsia="宋体" w:cs="宋体"/>
          <w:b/>
          <w:bCs w:val="0"/>
          <w:color w:val="auto"/>
          <w:sz w:val="24"/>
          <w:szCs w:val="24"/>
          <w:highlight w:val="none"/>
          <w:lang w:val="en-US" w:eastAsia="zh-CN"/>
        </w:rPr>
        <w:t>；如是租赁车辆，</w:t>
      </w:r>
      <w:r>
        <w:rPr>
          <w:rFonts w:hint="eastAsia" w:ascii="宋体" w:hAnsi="宋体" w:eastAsia="宋体" w:cs="宋体"/>
          <w:b/>
          <w:bCs w:val="0"/>
          <w:sz w:val="24"/>
          <w:szCs w:val="24"/>
          <w:highlight w:val="none"/>
        </w:rPr>
        <w:t>除上述资料外，另须提供租赁协议、租赁费发票(租赁费发票开具时间应在本项目招标公告之前)且租赁期涵盖本项目服务周期</w:t>
      </w:r>
      <w:r>
        <w:rPr>
          <w:rFonts w:hint="eastAsia" w:ascii="宋体" w:hAnsi="宋体" w:eastAsia="宋体" w:cs="宋体"/>
          <w:b/>
          <w:bCs w:val="0"/>
          <w:color w:val="auto"/>
          <w:sz w:val="24"/>
          <w:szCs w:val="24"/>
          <w:highlight w:val="none"/>
          <w:lang w:val="en-US" w:eastAsia="zh-CN"/>
        </w:rPr>
        <w:t>。</w:t>
      </w:r>
    </w:p>
    <w:bookmarkEnd w:id="62"/>
    <w:p w14:paraId="59A2F364">
      <w:pPr>
        <w:adjustRightInd w:val="0"/>
        <w:snapToGrid w:val="0"/>
        <w:spacing w:line="360" w:lineRule="auto"/>
        <w:ind w:firstLine="480" w:firstLineChars="200"/>
        <w:rPr>
          <w:rFonts w:hint="eastAsia" w:ascii="宋体" w:hAnsi="宋体" w:eastAsia="宋体" w:cs="宋体"/>
          <w:b w:val="0"/>
          <w:bCs w:val="0"/>
          <w:sz w:val="24"/>
          <w:szCs w:val="20"/>
          <w:highlight w:val="none"/>
          <w:lang w:val="en-US" w:eastAsia="zh-CN" w:bidi="ar-SA"/>
        </w:rPr>
      </w:pPr>
      <w:r>
        <w:rPr>
          <w:rFonts w:hint="eastAsia" w:ascii="宋体" w:hAnsi="宋体" w:eastAsia="宋体" w:cs="宋体"/>
          <w:b w:val="0"/>
          <w:bCs w:val="0"/>
          <w:sz w:val="24"/>
          <w:szCs w:val="20"/>
          <w:highlight w:val="none"/>
          <w:lang w:val="en-US" w:eastAsia="zh-CN" w:bidi="ar-SA"/>
        </w:rPr>
        <w:t>4、服务设备（</w:t>
      </w:r>
      <w:r>
        <w:rPr>
          <w:rFonts w:hint="eastAsia" w:ascii="宋体" w:hAnsi="宋体" w:cs="宋体"/>
          <w:b w:val="0"/>
          <w:bCs w:val="0"/>
          <w:sz w:val="24"/>
          <w:szCs w:val="20"/>
          <w:highlight w:val="none"/>
          <w:lang w:val="en-US" w:eastAsia="zh-CN" w:bidi="ar-SA"/>
        </w:rPr>
        <w:t>7</w:t>
      </w:r>
      <w:r>
        <w:rPr>
          <w:rFonts w:hint="eastAsia" w:ascii="宋体" w:hAnsi="宋体" w:eastAsia="宋体" w:cs="宋体"/>
          <w:b w:val="0"/>
          <w:bCs w:val="0"/>
          <w:sz w:val="24"/>
          <w:szCs w:val="20"/>
          <w:highlight w:val="none"/>
          <w:lang w:val="en-US" w:eastAsia="zh-CN" w:bidi="ar-SA"/>
        </w:rPr>
        <w:t>分）</w:t>
      </w:r>
    </w:p>
    <w:p w14:paraId="6816D63D">
      <w:pPr>
        <w:widowControl w:val="0"/>
        <w:spacing w:line="360" w:lineRule="auto"/>
        <w:ind w:firstLine="420"/>
        <w:jc w:val="both"/>
        <w:rPr>
          <w:rFonts w:hint="default"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在</w:t>
      </w:r>
      <w:r>
        <w:rPr>
          <w:rFonts w:hint="eastAsia" w:ascii="宋体" w:hAnsi="宋体" w:eastAsia="宋体" w:cs="宋体"/>
          <w:bCs/>
          <w:sz w:val="24"/>
          <w:szCs w:val="24"/>
          <w:highlight w:val="none"/>
          <w:lang w:val="en-US" w:eastAsia="en-US" w:bidi="ar-SA"/>
        </w:rPr>
        <w:t>满足采购需求的基础上</w:t>
      </w:r>
      <w:r>
        <w:rPr>
          <w:rFonts w:hint="eastAsia" w:ascii="宋体" w:hAnsi="宋体" w:eastAsia="宋体" w:cs="宋体"/>
          <w:bCs/>
          <w:sz w:val="24"/>
          <w:szCs w:val="24"/>
          <w:highlight w:val="none"/>
          <w:lang w:val="en-US" w:eastAsia="zh-CN" w:bidi="ar-SA"/>
        </w:rPr>
        <w:t>，增加以下设备：</w:t>
      </w:r>
    </w:p>
    <w:p w14:paraId="2E3A896F">
      <w:pPr>
        <w:widowControl w:val="0"/>
        <w:spacing w:line="360" w:lineRule="auto"/>
        <w:ind w:firstLine="420"/>
        <w:jc w:val="both"/>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①</w:t>
      </w:r>
      <w:r>
        <w:rPr>
          <w:rFonts w:hint="eastAsia" w:ascii="宋体" w:hAnsi="宋体" w:eastAsia="宋体" w:cs="宋体"/>
          <w:bCs/>
          <w:sz w:val="24"/>
          <w:szCs w:val="24"/>
          <w:highlight w:val="none"/>
          <w:lang w:val="en-US" w:eastAsia="en-US" w:bidi="ar-SA"/>
        </w:rPr>
        <w:t>管道CCTV检测系统或管道机器人或CCTV设备，有</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台得0.5分，最高得</w:t>
      </w: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en-US" w:bidi="ar-SA"/>
        </w:rPr>
        <w:t>分</w:t>
      </w:r>
      <w:r>
        <w:rPr>
          <w:rFonts w:hint="eastAsia" w:ascii="宋体" w:hAnsi="宋体" w:eastAsia="宋体" w:cs="宋体"/>
          <w:bCs/>
          <w:sz w:val="24"/>
          <w:szCs w:val="24"/>
          <w:highlight w:val="none"/>
          <w:lang w:val="en-US" w:eastAsia="zh-CN" w:bidi="ar-SA"/>
        </w:rPr>
        <w:t>；</w:t>
      </w:r>
    </w:p>
    <w:p w14:paraId="422B5D2B">
      <w:pPr>
        <w:widowControl w:val="0"/>
        <w:spacing w:line="360" w:lineRule="auto"/>
        <w:ind w:firstLine="420"/>
        <w:jc w:val="both"/>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②</w:t>
      </w:r>
      <w:r>
        <w:rPr>
          <w:rFonts w:hint="eastAsia" w:ascii="宋体" w:hAnsi="宋体" w:eastAsia="宋体" w:cs="宋体"/>
          <w:bCs/>
          <w:sz w:val="24"/>
          <w:szCs w:val="24"/>
          <w:highlight w:val="none"/>
          <w:lang w:val="en-US" w:eastAsia="en-US" w:bidi="ar-SA"/>
        </w:rPr>
        <w:t>管道潜望镜或潜望镜，有1台得0.5分，最高得</w:t>
      </w:r>
      <w:r>
        <w:rPr>
          <w:rFonts w:hint="eastAsia" w:ascii="宋体" w:hAnsi="宋体" w:eastAsia="宋体" w:cs="宋体"/>
          <w:bCs/>
          <w:sz w:val="24"/>
          <w:szCs w:val="24"/>
          <w:highlight w:val="none"/>
          <w:lang w:val="en-US" w:eastAsia="zh-CN" w:bidi="ar-SA"/>
        </w:rPr>
        <w:t>2</w:t>
      </w:r>
      <w:r>
        <w:rPr>
          <w:rFonts w:hint="eastAsia" w:ascii="宋体" w:hAnsi="宋体" w:eastAsia="宋体" w:cs="宋体"/>
          <w:bCs/>
          <w:sz w:val="24"/>
          <w:szCs w:val="24"/>
          <w:highlight w:val="none"/>
          <w:lang w:val="en-US" w:eastAsia="en-US" w:bidi="ar-SA"/>
        </w:rPr>
        <w:t>分</w:t>
      </w:r>
      <w:r>
        <w:rPr>
          <w:rFonts w:hint="eastAsia" w:ascii="宋体" w:hAnsi="宋体" w:eastAsia="宋体" w:cs="宋体"/>
          <w:bCs/>
          <w:sz w:val="24"/>
          <w:szCs w:val="24"/>
          <w:highlight w:val="none"/>
          <w:lang w:val="en-US" w:eastAsia="zh-CN" w:bidi="ar-SA"/>
        </w:rPr>
        <w:t>；</w:t>
      </w:r>
    </w:p>
    <w:p w14:paraId="1517164C">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③</w:t>
      </w:r>
      <w:r>
        <w:rPr>
          <w:rFonts w:hint="eastAsia" w:ascii="宋体" w:hAnsi="宋体" w:eastAsia="宋体" w:cs="宋体"/>
          <w:bCs/>
          <w:sz w:val="24"/>
          <w:szCs w:val="24"/>
          <w:highlight w:val="none"/>
          <w:lang w:val="en-US" w:eastAsia="en-US" w:bidi="ar-SA"/>
        </w:rPr>
        <w:t>管道声纳检测系统或管道声纳成像仪，有1台得0.5分，最高得0.</w:t>
      </w:r>
      <w:r>
        <w:rPr>
          <w:rFonts w:hint="eastAsia" w:ascii="宋体" w:hAnsi="宋体" w:cs="宋体"/>
          <w:bCs/>
          <w:sz w:val="24"/>
          <w:szCs w:val="24"/>
          <w:highlight w:val="none"/>
          <w:lang w:val="en-US" w:eastAsia="zh-CN" w:bidi="ar-SA"/>
        </w:rPr>
        <w:t>5</w:t>
      </w:r>
      <w:r>
        <w:rPr>
          <w:rFonts w:hint="eastAsia" w:ascii="宋体" w:hAnsi="宋体" w:eastAsia="宋体" w:cs="宋体"/>
          <w:bCs/>
          <w:sz w:val="24"/>
          <w:szCs w:val="24"/>
          <w:highlight w:val="none"/>
          <w:lang w:val="en-US" w:eastAsia="en-US" w:bidi="ar-SA"/>
        </w:rPr>
        <w:t>分；</w:t>
      </w:r>
    </w:p>
    <w:p w14:paraId="54F64432">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④</w:t>
      </w:r>
      <w:r>
        <w:rPr>
          <w:rFonts w:hint="eastAsia" w:ascii="宋体" w:hAnsi="宋体" w:eastAsia="宋体" w:cs="宋体"/>
          <w:bCs/>
          <w:sz w:val="24"/>
          <w:szCs w:val="24"/>
          <w:highlight w:val="none"/>
          <w:lang w:val="en-US" w:eastAsia="en-US" w:bidi="ar-SA"/>
        </w:rPr>
        <w:t>气体检测仪，有</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台得0.5分，最高得0.5分；</w:t>
      </w:r>
    </w:p>
    <w:p w14:paraId="04C3BE11">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⑤</w:t>
      </w:r>
      <w:r>
        <w:rPr>
          <w:rFonts w:hint="eastAsia" w:ascii="宋体" w:hAnsi="宋体" w:eastAsia="宋体" w:cs="宋体"/>
          <w:bCs/>
          <w:sz w:val="24"/>
          <w:szCs w:val="24"/>
          <w:highlight w:val="none"/>
          <w:lang w:val="en-US" w:eastAsia="en-US" w:bidi="ar-SA"/>
        </w:rPr>
        <w:t xml:space="preserve">发电机组(功率≥ </w:t>
      </w:r>
      <w:r>
        <w:rPr>
          <w:rFonts w:hint="eastAsia" w:ascii="宋体" w:hAnsi="宋体" w:eastAsia="宋体" w:cs="宋体"/>
          <w:bCs/>
          <w:sz w:val="24"/>
          <w:szCs w:val="24"/>
          <w:highlight w:val="none"/>
          <w:lang w:val="en-US" w:eastAsia="zh-CN" w:bidi="ar-SA"/>
        </w:rPr>
        <w:t>30</w:t>
      </w:r>
      <w:r>
        <w:rPr>
          <w:rFonts w:hint="eastAsia" w:ascii="宋体" w:hAnsi="宋体" w:eastAsia="宋体" w:cs="宋体"/>
          <w:bCs/>
          <w:sz w:val="24"/>
          <w:szCs w:val="24"/>
          <w:highlight w:val="none"/>
          <w:lang w:val="en-US" w:eastAsia="en-US" w:bidi="ar-SA"/>
        </w:rPr>
        <w:t>KW),有1台得0.5分，最高得0.5分；</w:t>
      </w:r>
    </w:p>
    <w:p w14:paraId="61F7672B">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⑥</w:t>
      </w:r>
      <w:r>
        <w:rPr>
          <w:rFonts w:hint="eastAsia" w:ascii="宋体" w:hAnsi="宋体" w:eastAsia="宋体" w:cs="宋体"/>
          <w:bCs/>
          <w:sz w:val="24"/>
          <w:szCs w:val="24"/>
          <w:highlight w:val="none"/>
          <w:lang w:val="en-US" w:eastAsia="zh-CN" w:bidi="ar-SA"/>
        </w:rPr>
        <w:t>空压机</w:t>
      </w:r>
      <w:r>
        <w:rPr>
          <w:rFonts w:hint="eastAsia" w:ascii="宋体" w:hAnsi="宋体" w:eastAsia="宋体" w:cs="宋体"/>
          <w:bCs/>
          <w:sz w:val="24"/>
          <w:szCs w:val="24"/>
          <w:highlight w:val="none"/>
          <w:lang w:val="en-US" w:eastAsia="en-US" w:bidi="ar-SA"/>
        </w:rPr>
        <w:t>，有</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台得0.5分，最高得0.5分；</w:t>
      </w:r>
    </w:p>
    <w:p w14:paraId="471AE65B">
      <w:pPr>
        <w:widowControl w:val="0"/>
        <w:spacing w:line="360" w:lineRule="auto"/>
        <w:ind w:firstLine="420"/>
        <w:jc w:val="both"/>
        <w:rPr>
          <w:rFonts w:hint="eastAsia" w:ascii="宋体" w:hAnsi="宋体" w:eastAsia="宋体" w:cs="宋体"/>
          <w:bCs/>
          <w:sz w:val="24"/>
          <w:szCs w:val="24"/>
          <w:highlight w:val="none"/>
          <w:lang w:val="en-US" w:eastAsia="en-US" w:bidi="ar-SA"/>
        </w:rPr>
      </w:pPr>
      <w:r>
        <w:rPr>
          <w:rFonts w:hint="eastAsia" w:ascii="宋体" w:hAnsi="宋体" w:cs="宋体"/>
          <w:bCs/>
          <w:sz w:val="24"/>
          <w:szCs w:val="24"/>
          <w:highlight w:val="none"/>
          <w:lang w:val="en-US" w:eastAsia="zh-CN" w:bidi="ar-SA"/>
        </w:rPr>
        <w:t>⑦</w:t>
      </w:r>
      <w:r>
        <w:rPr>
          <w:rFonts w:hint="eastAsia" w:ascii="宋体" w:hAnsi="宋体" w:eastAsia="宋体" w:cs="宋体"/>
          <w:bCs/>
          <w:sz w:val="24"/>
          <w:szCs w:val="24"/>
          <w:highlight w:val="none"/>
          <w:lang w:val="en-US" w:eastAsia="zh-CN" w:bidi="ar-SA"/>
        </w:rPr>
        <w:t>挖掘机，</w:t>
      </w:r>
      <w:r>
        <w:rPr>
          <w:rFonts w:hint="eastAsia" w:ascii="宋体" w:hAnsi="宋体" w:eastAsia="宋体" w:cs="宋体"/>
          <w:bCs/>
          <w:sz w:val="24"/>
          <w:szCs w:val="24"/>
          <w:highlight w:val="none"/>
          <w:lang w:val="en-US" w:eastAsia="en-US" w:bidi="ar-SA"/>
        </w:rPr>
        <w:t>有</w:t>
      </w:r>
      <w:r>
        <w:rPr>
          <w:rFonts w:hint="eastAsia" w:ascii="宋体" w:hAnsi="宋体" w:eastAsia="宋体" w:cs="宋体"/>
          <w:bCs/>
          <w:sz w:val="24"/>
          <w:szCs w:val="24"/>
          <w:highlight w:val="none"/>
          <w:lang w:val="en-US" w:eastAsia="zh-CN" w:bidi="ar-SA"/>
        </w:rPr>
        <w:t>1</w:t>
      </w:r>
      <w:r>
        <w:rPr>
          <w:rFonts w:hint="eastAsia" w:ascii="宋体" w:hAnsi="宋体" w:eastAsia="宋体" w:cs="宋体"/>
          <w:bCs/>
          <w:sz w:val="24"/>
          <w:szCs w:val="24"/>
          <w:highlight w:val="none"/>
          <w:lang w:val="en-US" w:eastAsia="en-US" w:bidi="ar-SA"/>
        </w:rPr>
        <w:t>台得0.5分，最高得0.5分；</w:t>
      </w:r>
    </w:p>
    <w:p w14:paraId="4EC2A0F9">
      <w:pPr>
        <w:adjustRightInd w:val="0"/>
        <w:snapToGrid w:val="0"/>
        <w:spacing w:line="360" w:lineRule="auto"/>
        <w:ind w:firstLine="480" w:firstLineChars="200"/>
        <w:rPr>
          <w:rFonts w:hint="eastAsia" w:ascii="宋体" w:hAnsi="宋体" w:eastAsia="宋体" w:cs="宋体"/>
          <w:b w:val="0"/>
          <w:bCs/>
          <w:color w:val="auto"/>
          <w:sz w:val="24"/>
          <w:szCs w:val="24"/>
          <w:highlight w:val="none"/>
          <w:lang w:val="en-US" w:eastAsia="en-US"/>
        </w:rPr>
      </w:pPr>
      <w:r>
        <w:rPr>
          <w:rFonts w:hint="eastAsia" w:ascii="宋体" w:hAnsi="宋体" w:eastAsia="宋体" w:cs="宋体"/>
          <w:b w:val="0"/>
          <w:bCs/>
          <w:color w:val="auto"/>
          <w:sz w:val="24"/>
          <w:szCs w:val="24"/>
          <w:highlight w:val="none"/>
          <w:lang w:val="en-US" w:eastAsia="zh-CN"/>
        </w:rPr>
        <w:t>⑧装载机，</w:t>
      </w:r>
      <w:r>
        <w:rPr>
          <w:rFonts w:hint="eastAsia" w:ascii="宋体" w:hAnsi="宋体" w:eastAsia="宋体" w:cs="宋体"/>
          <w:b w:val="0"/>
          <w:bCs/>
          <w:color w:val="auto"/>
          <w:sz w:val="24"/>
          <w:szCs w:val="24"/>
          <w:highlight w:val="none"/>
          <w:lang w:val="en-US" w:eastAsia="en-US"/>
        </w:rPr>
        <w:t>有</w:t>
      </w:r>
      <w:r>
        <w:rPr>
          <w:rFonts w:hint="eastAsia" w:ascii="宋体" w:hAnsi="宋体" w:eastAsia="宋体" w:cs="宋体"/>
          <w:b w:val="0"/>
          <w:bCs/>
          <w:color w:val="auto"/>
          <w:sz w:val="24"/>
          <w:szCs w:val="24"/>
          <w:highlight w:val="none"/>
          <w:lang w:val="en-US" w:eastAsia="zh-CN"/>
        </w:rPr>
        <w:t>1</w:t>
      </w:r>
      <w:r>
        <w:rPr>
          <w:rFonts w:hint="eastAsia" w:ascii="宋体" w:hAnsi="宋体" w:eastAsia="宋体" w:cs="宋体"/>
          <w:b w:val="0"/>
          <w:bCs/>
          <w:color w:val="auto"/>
          <w:sz w:val="24"/>
          <w:szCs w:val="24"/>
          <w:highlight w:val="none"/>
          <w:lang w:val="en-US" w:eastAsia="en-US"/>
        </w:rPr>
        <w:t>台得0.5分，最高得0.5分；</w:t>
      </w:r>
    </w:p>
    <w:p w14:paraId="654B550F">
      <w:pPr>
        <w:adjustRightInd w:val="0"/>
        <w:snapToGrid w:val="0"/>
        <w:spacing w:line="360" w:lineRule="auto"/>
        <w:ind w:firstLine="482" w:firstLineChars="200"/>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注：</w:t>
      </w:r>
      <w:r>
        <w:rPr>
          <w:rFonts w:hint="eastAsia" w:ascii="宋体" w:hAnsi="宋体" w:eastAsia="宋体" w:cs="宋体"/>
          <w:b/>
          <w:bCs w:val="0"/>
          <w:color w:val="auto"/>
          <w:sz w:val="24"/>
          <w:szCs w:val="24"/>
          <w:highlight w:val="none"/>
          <w:lang w:val="en-US" w:eastAsia="zh-CN"/>
        </w:rPr>
        <w:t>工作设备、机具提供购置发票；如为租赁的，除上述资料外，另须提供租赁协议、租赁费发票(租赁费发票开具时间应在本项目招标公告之前)且租赁期涵盖本项目服务周期。</w:t>
      </w:r>
    </w:p>
    <w:p w14:paraId="36D30580">
      <w:pPr>
        <w:widowControl w:val="0"/>
        <w:spacing w:line="360" w:lineRule="auto"/>
        <w:ind w:firstLine="420"/>
        <w:jc w:val="both"/>
        <w:rPr>
          <w:rFonts w:hint="eastAsia" w:ascii="宋体" w:hAnsi="宋体" w:eastAsia="宋体" w:cs="宋体"/>
          <w:b/>
          <w:bCs/>
          <w:sz w:val="24"/>
          <w:szCs w:val="24"/>
          <w:highlight w:val="none"/>
          <w:lang w:eastAsia="en-US"/>
        </w:rPr>
      </w:pPr>
      <w:r>
        <w:rPr>
          <w:rFonts w:hint="eastAsia" w:ascii="宋体" w:hAnsi="宋体" w:eastAsia="宋体" w:cs="宋体"/>
          <w:b/>
          <w:bCs/>
          <w:sz w:val="24"/>
          <w:szCs w:val="24"/>
          <w:highlight w:val="none"/>
          <w:lang w:val="en-US" w:eastAsia="zh-CN"/>
        </w:rPr>
        <w:t>（三）技术标部分</w:t>
      </w:r>
      <w:r>
        <w:rPr>
          <w:rFonts w:hint="eastAsia" w:ascii="宋体" w:hAnsi="宋体" w:eastAsia="宋体" w:cs="宋体"/>
          <w:b/>
          <w:bCs/>
          <w:sz w:val="24"/>
          <w:szCs w:val="24"/>
          <w:highlight w:val="none"/>
          <w:lang w:eastAsia="en-US"/>
        </w:rPr>
        <w:t>（</w:t>
      </w:r>
      <w:r>
        <w:rPr>
          <w:rFonts w:hint="eastAsia" w:ascii="宋体" w:hAnsi="宋体" w:cs="宋体"/>
          <w:b/>
          <w:bCs/>
          <w:sz w:val="24"/>
          <w:szCs w:val="24"/>
          <w:highlight w:val="none"/>
          <w:lang w:val="en-US" w:eastAsia="zh-CN"/>
        </w:rPr>
        <w:t>48</w:t>
      </w:r>
      <w:r>
        <w:rPr>
          <w:rFonts w:hint="eastAsia" w:ascii="宋体" w:hAnsi="宋体" w:eastAsia="宋体" w:cs="宋体"/>
          <w:b/>
          <w:bCs/>
          <w:sz w:val="24"/>
          <w:szCs w:val="24"/>
          <w:highlight w:val="none"/>
          <w:lang w:eastAsia="en-US"/>
        </w:rPr>
        <w:t>分）</w:t>
      </w:r>
    </w:p>
    <w:p w14:paraId="05D6002B">
      <w:pPr>
        <w:widowControl w:val="0"/>
        <w:spacing w:line="360" w:lineRule="auto"/>
        <w:ind w:firstLine="420"/>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eastAsia="en-US"/>
        </w:rPr>
        <w:t>1、</w:t>
      </w:r>
      <w:r>
        <w:rPr>
          <w:rFonts w:hint="eastAsia" w:ascii="宋体" w:hAnsi="宋体" w:eastAsia="宋体" w:cs="宋体"/>
          <w:sz w:val="24"/>
          <w:szCs w:val="24"/>
          <w:highlight w:val="none"/>
          <w:lang w:val="en-US" w:eastAsia="zh-CN"/>
        </w:rPr>
        <w:t>项目总体方案（8分）：</w:t>
      </w:r>
      <w:r>
        <w:rPr>
          <w:rFonts w:hint="default" w:ascii="宋体" w:hAnsi="宋体" w:eastAsia="宋体" w:cs="宋体"/>
          <w:sz w:val="24"/>
          <w:szCs w:val="24"/>
          <w:highlight w:val="none"/>
          <w:lang w:eastAsia="en-US"/>
        </w:rPr>
        <w:t>投标供应商应对本项目进行充分</w:t>
      </w:r>
      <w:r>
        <w:rPr>
          <w:rFonts w:hint="eastAsia" w:ascii="宋体" w:hAnsi="宋体" w:eastAsia="宋体" w:cs="宋体"/>
          <w:sz w:val="24"/>
          <w:szCs w:val="24"/>
          <w:highlight w:val="none"/>
          <w:lang w:val="en-US" w:eastAsia="zh-CN"/>
        </w:rPr>
        <w:t>的</w:t>
      </w:r>
      <w:r>
        <w:rPr>
          <w:rFonts w:hint="default" w:ascii="宋体" w:hAnsi="宋体" w:eastAsia="宋体" w:cs="宋体"/>
          <w:sz w:val="24"/>
          <w:szCs w:val="24"/>
          <w:highlight w:val="none"/>
          <w:lang w:eastAsia="en-US"/>
        </w:rPr>
        <w:t>调研分析</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理解</w:t>
      </w:r>
      <w:r>
        <w:rPr>
          <w:rFonts w:hint="default" w:ascii="宋体" w:hAnsi="宋体" w:eastAsia="宋体" w:cs="宋体"/>
          <w:sz w:val="24"/>
          <w:szCs w:val="24"/>
          <w:highlight w:val="none"/>
          <w:lang w:eastAsia="en-US"/>
        </w:rPr>
        <w:t>本项目需要完成的工作目标和任务的，形成①本项目的总体思路(2分)</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en-US"/>
        </w:rPr>
        <w:t>②项目总体规划(包括系统框架、应用框架、业务流程)(2分)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③技术路线(2分)</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lang w:val="en-US" w:eastAsia="en-US"/>
        </w:rPr>
        <w:t>④管线保护措施(2分)</w:t>
      </w:r>
    </w:p>
    <w:p w14:paraId="26E58D4E">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投标供应商须针对每条内容描述详细、分析透彻、合理、针对性强的，并且满足采购需求的该条得2分；内容描述简单、分析具体、具有一定的针对性，该条得1.5分；内容描述粗略，分析不全面，针对性不强，该条得1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en-US"/>
        </w:rPr>
        <w:t>每缺少一条内容或内容存在不能满足采购需求，或存在逻辑错误、前后矛盾，或存在违反现行相关规范的，该条不得分。</w:t>
      </w:r>
    </w:p>
    <w:p w14:paraId="5F231549">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2、项目抢修</w:t>
      </w:r>
      <w:r>
        <w:rPr>
          <w:rFonts w:hint="default" w:ascii="宋体" w:hAnsi="宋体" w:eastAsia="宋体" w:cs="宋体"/>
          <w:sz w:val="24"/>
          <w:szCs w:val="24"/>
          <w:highlight w:val="none"/>
          <w:lang w:val="en-US" w:eastAsia="en-US"/>
        </w:rPr>
        <w:t>及重点难</w:t>
      </w:r>
      <w:r>
        <w:rPr>
          <w:rFonts w:hint="eastAsia" w:ascii="宋体" w:hAnsi="宋体" w:eastAsia="宋体" w:cs="宋体"/>
          <w:sz w:val="24"/>
          <w:szCs w:val="24"/>
          <w:highlight w:val="none"/>
          <w:lang w:val="en-US" w:eastAsia="en-US"/>
        </w:rPr>
        <w:t>点分析</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分）：包括①抢修方案(</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分)；②操作实施管理制度(</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分)；③针对本项目的重点难点分析</w:t>
      </w:r>
      <w:r>
        <w:rPr>
          <w:rFonts w:hint="eastAsia" w:ascii="宋体" w:hAnsi="宋体" w:cs="宋体"/>
          <w:sz w:val="24"/>
          <w:szCs w:val="24"/>
          <w:highlight w:val="none"/>
          <w:lang w:val="en-US" w:eastAsia="zh-CN"/>
        </w:rPr>
        <w:t>（2分）④</w:t>
      </w:r>
      <w:r>
        <w:rPr>
          <w:rFonts w:hint="eastAsia" w:ascii="宋体" w:hAnsi="宋体" w:eastAsia="宋体" w:cs="宋体"/>
          <w:sz w:val="24"/>
          <w:szCs w:val="24"/>
          <w:highlight w:val="none"/>
          <w:lang w:val="en-US" w:eastAsia="zh-CN"/>
        </w:rPr>
        <w:t>针对本项目的重点难点解决措施(</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p>
    <w:p w14:paraId="456A0E8C">
      <w:pPr>
        <w:widowControl w:val="0"/>
        <w:spacing w:line="360" w:lineRule="auto"/>
        <w:ind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投标供应商须针对每条内容描述详细、分析透彻、合理、针对性强的，并且满足采购需求的该条得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分；内容描述简单、分析具体、具有一定的针对性，该条得</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zh-CN"/>
        </w:rPr>
        <w:t>分；内容描述粗略，分析不全面，针对性不强，该条得1分</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val="en-US" w:eastAsia="en-US"/>
        </w:rPr>
        <w:t>缺少一条内容或内容存在不能满足采购需求，或存在逻辑错误、前后矛盾，或存在违反现行相关规范的，该条不得分。</w:t>
      </w:r>
    </w:p>
    <w:p w14:paraId="4C30708F">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3、项目实施过程中的质量保证措施（</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分）：需包括①台账管理制度保障措施(</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②质量方针、质量管理体系(</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③质量保证措施(</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p>
    <w:p w14:paraId="5FE21B74">
      <w:pPr>
        <w:widowControl w:val="0"/>
        <w:spacing w:line="360" w:lineRule="auto"/>
        <w:ind w:firstLine="420"/>
        <w:jc w:val="both"/>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投标供应商须针对每条内容描述详细、分析透彻、合理、针对性强的，并且满足采购需求的该条得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en-US"/>
        </w:rPr>
        <w:t>分；内容描述简单、分析具体、具有一定的针对性，该条得</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en-US"/>
        </w:rPr>
        <w:t>分；内容描述粗略，分析不全面，针对性不强，该条得1分，每缺少一条内容或内容存在不能满足采购需求，或存在逻辑错误、前后矛盾，或存在违反现行相关规范的，该条不得分。</w:t>
      </w:r>
    </w:p>
    <w:p w14:paraId="032DBC63">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4、抢修团队管理方案（</w:t>
      </w: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lang w:val="en-US" w:eastAsia="zh-CN"/>
        </w:rPr>
        <w:t>分）：需包括①抢修人员组织结构(</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②抢修人员分工情况(</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③抢修人员责任制落实情况(</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④人员培训及管理(</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p>
    <w:p w14:paraId="39058716">
      <w:pPr>
        <w:widowControl w:val="0"/>
        <w:spacing w:line="360" w:lineRule="auto"/>
        <w:ind w:firstLine="420"/>
        <w:jc w:val="both"/>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en-US"/>
        </w:rPr>
        <w:t>投标供应商须针对每条内容描述详细、分析透彻、合理、针对性强的，并且满足采购需求的该条得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en-US"/>
        </w:rPr>
        <w:t>分；内容描述简单、分析具体、具有一定的针对性，该条得</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eastAsia="en-US"/>
        </w:rPr>
        <w:t>分；内容描述粗略，分析不全面，针对性不强，该条得1分，每缺少一条内容或内容存在不能满足采购需求，或存在逻辑错误、前后矛盾，或存在违反现行相关规范的，该条不得分</w:t>
      </w:r>
      <w:r>
        <w:rPr>
          <w:rFonts w:hint="eastAsia" w:ascii="宋体" w:hAnsi="宋体" w:eastAsia="宋体" w:cs="宋体"/>
          <w:sz w:val="24"/>
          <w:szCs w:val="24"/>
          <w:highlight w:val="none"/>
          <w:lang w:eastAsia="zh-CN"/>
        </w:rPr>
        <w:t>。</w:t>
      </w:r>
    </w:p>
    <w:p w14:paraId="08840E72">
      <w:pPr>
        <w:widowControl w:val="0"/>
        <w:spacing w:line="360" w:lineRule="auto"/>
        <w:ind w:firstLine="420"/>
        <w:jc w:val="both"/>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en-US"/>
        </w:rPr>
        <w:t>、</w:t>
      </w:r>
      <w:r>
        <w:rPr>
          <w:rFonts w:hint="eastAsia" w:ascii="宋体" w:hAnsi="宋体" w:eastAsia="宋体" w:cs="宋体"/>
          <w:sz w:val="24"/>
          <w:szCs w:val="24"/>
          <w:highlight w:val="none"/>
          <w:lang w:val="en-US" w:eastAsia="zh-CN"/>
        </w:rPr>
        <w:t>安全保证措施及交通协调方案（</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分）：包括①针对本项目安全保证措施(</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分)；②交通协调方案(</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4FF886E5">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en-US"/>
        </w:rPr>
        <w:t>投标供应商须针对每条内容描述详细、分析透彻、合理、针对性强的，并且满足采购需求的该条得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en-US"/>
        </w:rPr>
        <w:t>分；内容描述简单、分析具体、具有一定的针对性，该条得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en-US"/>
        </w:rPr>
        <w:t>分；内容描述粗略，分析不全面的，针对性不强，该条得1分，每缺少一条内容或内容存在不能满足采购需求，或存在逻辑错误、前后矛盾，或存在违反现行相关规范的，该条不得分。</w:t>
      </w:r>
    </w:p>
    <w:p w14:paraId="30A24313">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劳动力、机械设备和材料投入计划（</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分）包括①劳动力投入和安排计划(</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②机械设备投入使用计划(</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③材料投入使用计划(</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w:t>
      </w:r>
    </w:p>
    <w:p w14:paraId="5A308E8B">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投</w:t>
      </w:r>
      <w:r>
        <w:rPr>
          <w:rFonts w:hint="eastAsia" w:ascii="宋体" w:hAnsi="宋体" w:eastAsia="宋体" w:cs="宋体"/>
          <w:sz w:val="24"/>
          <w:szCs w:val="24"/>
          <w:highlight w:val="none"/>
          <w:lang w:val="en-US" w:eastAsia="zh-CN"/>
        </w:rPr>
        <w:t>标供应商须针对每条内容描述详细、分析透彻、合理、针对性强的，并且满足采购需求的该条得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分；内容描述简单、分析具体、具有一定的针对性，该条得</w:t>
      </w:r>
      <w:r>
        <w:rPr>
          <w:rFonts w:hint="eastAsia" w:ascii="宋体" w:hAnsi="宋体" w:cs="宋体"/>
          <w:sz w:val="24"/>
          <w:szCs w:val="24"/>
          <w:highlight w:val="none"/>
          <w:lang w:val="en-US" w:eastAsia="zh-CN"/>
        </w:rPr>
        <w:t>1.5</w:t>
      </w:r>
      <w:r>
        <w:rPr>
          <w:rFonts w:hint="eastAsia" w:ascii="宋体" w:hAnsi="宋体" w:eastAsia="宋体" w:cs="宋体"/>
          <w:sz w:val="24"/>
          <w:szCs w:val="24"/>
          <w:highlight w:val="none"/>
          <w:lang w:val="en-US" w:eastAsia="zh-CN"/>
        </w:rPr>
        <w:t>分；内容描述粗略，分析不全面，针对性不强，该条得1分，每缺少一条内容或内容存在不能满足采购需求，或存在逻辑错误、前后矛盾，或存在违反现行相关规范的，该条不得分。</w:t>
      </w:r>
    </w:p>
    <w:p w14:paraId="567D8FA4">
      <w:pPr>
        <w:widowControl w:val="0"/>
        <w:spacing w:line="360" w:lineRule="auto"/>
        <w:ind w:firstLine="420"/>
        <w:jc w:val="both"/>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lang w:val="en-US" w:eastAsia="zh-CN"/>
        </w:rPr>
        <w:t>抢险项目经验总结及应急方案（</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en-US" w:eastAsia="zh-CN"/>
        </w:rPr>
        <w:t>分）包括①投标供应商应对本单位以往承建抢险项目进行分析和总结(</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②提供应急或意外情况处理工作方案(</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p w14:paraId="7DAC9E56">
      <w:pPr>
        <w:widowControl w:val="0"/>
        <w:spacing w:line="360" w:lineRule="auto"/>
        <w:ind w:firstLine="420"/>
        <w:jc w:val="both"/>
        <w:rPr>
          <w:rFonts w:hint="eastAsia" w:ascii="宋体" w:hAnsi="宋体" w:eastAsia="宋体" w:cs="宋体"/>
          <w:sz w:val="24"/>
          <w:szCs w:val="24"/>
          <w:highlight w:val="none"/>
          <w:lang w:val="zh-CN" w:eastAsia="en-US"/>
        </w:rPr>
      </w:pPr>
      <w:r>
        <w:rPr>
          <w:rFonts w:hint="eastAsia" w:ascii="宋体" w:hAnsi="宋体" w:eastAsia="宋体" w:cs="宋体"/>
          <w:sz w:val="24"/>
          <w:szCs w:val="24"/>
          <w:highlight w:val="none"/>
          <w:lang w:val="en-US" w:eastAsia="zh-CN"/>
        </w:rPr>
        <w:t>投标供应商须针对每条内容描述详细、分析透彻、合理、针对性强的，并且满足采购需求的该条得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分；内容描述简单、分析具体、具有一定的针对性，该条得</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分；内容描述粗略，分析不全面，针对性不强，该条得1分，每缺少一条内容或内容存在不能满足采购需求，或存在逻辑错误、前后矛盾，或存在违反现行相关规范的，该条不得分。</w:t>
      </w:r>
    </w:p>
    <w:p w14:paraId="3885AB13">
      <w:pPr>
        <w:tabs>
          <w:tab w:val="left" w:pos="945"/>
          <w:tab w:val="left" w:pos="1155"/>
        </w:tabs>
        <w:spacing w:line="360" w:lineRule="auto"/>
        <w:ind w:firstLine="480"/>
        <w:jc w:val="left"/>
        <w:rPr>
          <w:rFonts w:hint="eastAsia" w:ascii="宋体" w:hAnsi="宋体" w:cs="宋体"/>
          <w:bCs/>
          <w:sz w:val="24"/>
          <w:szCs w:val="24"/>
          <w:highlight w:val="none"/>
        </w:rPr>
        <w:sectPr>
          <w:footerReference r:id="rId14" w:type="first"/>
          <w:headerReference r:id="rId12" w:type="default"/>
          <w:footerReference r:id="rId13" w:type="default"/>
          <w:pgSz w:w="11906" w:h="16838"/>
          <w:pgMar w:top="1440" w:right="1800" w:bottom="1440" w:left="1800" w:header="624" w:footer="907" w:gutter="0"/>
          <w:cols w:space="720" w:num="1"/>
          <w:titlePg/>
          <w:docGrid w:linePitch="360" w:charSpace="0"/>
        </w:sectPr>
      </w:pPr>
    </w:p>
    <w:p w14:paraId="46C15917">
      <w:pPr>
        <w:spacing w:line="360" w:lineRule="auto"/>
        <w:jc w:val="left"/>
        <w:outlineLvl w:val="1"/>
        <w:rPr>
          <w:rFonts w:hint="eastAsia" w:ascii="宋体" w:hAnsi="宋体" w:cs="宋体"/>
          <w:bCs/>
          <w:sz w:val="24"/>
          <w:szCs w:val="24"/>
          <w:highlight w:val="none"/>
        </w:rPr>
      </w:pPr>
      <w:r>
        <w:rPr>
          <w:rFonts w:hint="eastAsia" w:ascii="宋体" w:hAnsi="宋体" w:cs="宋体"/>
          <w:bCs/>
          <w:sz w:val="24"/>
          <w:szCs w:val="24"/>
          <w:highlight w:val="none"/>
        </w:rPr>
        <w:t>附件二：投标文件格式</w:t>
      </w:r>
    </w:p>
    <w:p w14:paraId="16F9A7FB">
      <w:pPr>
        <w:rPr>
          <w:rFonts w:ascii="黑体" w:eastAsia="黑体"/>
          <w:bCs/>
          <w:sz w:val="32"/>
          <w:highlight w:val="none"/>
        </w:rPr>
      </w:pPr>
    </w:p>
    <w:p w14:paraId="5DC945B7">
      <w:pPr>
        <w:rPr>
          <w:rFonts w:ascii="黑体" w:eastAsia="黑体"/>
          <w:bCs/>
          <w:sz w:val="32"/>
          <w:highlight w:val="none"/>
        </w:rPr>
      </w:pPr>
    </w:p>
    <w:p w14:paraId="518FE78E">
      <w:pPr>
        <w:jc w:val="center"/>
        <w:rPr>
          <w:rFonts w:hint="eastAsia" w:ascii="宋体" w:hAnsi="宋体" w:cs="宋体"/>
          <w:b/>
          <w:sz w:val="52"/>
          <w:szCs w:val="52"/>
          <w:highlight w:val="none"/>
        </w:rPr>
      </w:pPr>
      <w:r>
        <w:rPr>
          <w:rFonts w:hint="eastAsia" w:ascii="宋体" w:hAnsi="宋体" w:cs="宋体"/>
          <w:b/>
          <w:sz w:val="52"/>
          <w:szCs w:val="52"/>
          <w:highlight w:val="none"/>
        </w:rPr>
        <w:t>投</w:t>
      </w:r>
    </w:p>
    <w:p w14:paraId="1B29E0D8">
      <w:pPr>
        <w:jc w:val="center"/>
        <w:rPr>
          <w:rFonts w:hint="eastAsia" w:ascii="宋体" w:hAnsi="宋体" w:cs="宋体"/>
          <w:b/>
          <w:sz w:val="72"/>
          <w:highlight w:val="none"/>
        </w:rPr>
      </w:pPr>
    </w:p>
    <w:p w14:paraId="3D5969D5">
      <w:pPr>
        <w:jc w:val="center"/>
        <w:rPr>
          <w:rFonts w:hint="eastAsia" w:ascii="宋体" w:hAnsi="宋体" w:cs="宋体"/>
          <w:b/>
          <w:sz w:val="52"/>
          <w:szCs w:val="52"/>
          <w:highlight w:val="none"/>
        </w:rPr>
      </w:pPr>
      <w:r>
        <w:rPr>
          <w:rFonts w:hint="eastAsia" w:ascii="宋体" w:hAnsi="宋体" w:cs="宋体"/>
          <w:b/>
          <w:sz w:val="52"/>
          <w:szCs w:val="52"/>
          <w:highlight w:val="none"/>
        </w:rPr>
        <w:t>标</w:t>
      </w:r>
    </w:p>
    <w:p w14:paraId="517173FE">
      <w:pPr>
        <w:jc w:val="center"/>
        <w:rPr>
          <w:rFonts w:hint="eastAsia" w:ascii="宋体" w:hAnsi="宋体" w:cs="宋体"/>
          <w:b/>
          <w:sz w:val="72"/>
          <w:highlight w:val="none"/>
        </w:rPr>
      </w:pPr>
    </w:p>
    <w:p w14:paraId="4053D911">
      <w:pPr>
        <w:jc w:val="center"/>
        <w:rPr>
          <w:rFonts w:hint="eastAsia" w:ascii="宋体" w:hAnsi="宋体" w:cs="宋体"/>
          <w:b/>
          <w:sz w:val="52"/>
          <w:szCs w:val="52"/>
          <w:highlight w:val="none"/>
        </w:rPr>
      </w:pPr>
      <w:r>
        <w:rPr>
          <w:rFonts w:hint="eastAsia" w:ascii="宋体" w:hAnsi="宋体" w:cs="宋体"/>
          <w:b/>
          <w:sz w:val="52"/>
          <w:szCs w:val="52"/>
          <w:highlight w:val="none"/>
        </w:rPr>
        <w:t>文</w:t>
      </w:r>
    </w:p>
    <w:p w14:paraId="269310FB">
      <w:pPr>
        <w:jc w:val="center"/>
        <w:rPr>
          <w:rFonts w:hint="eastAsia" w:ascii="宋体" w:hAnsi="宋体" w:cs="宋体"/>
          <w:b/>
          <w:sz w:val="52"/>
          <w:szCs w:val="52"/>
          <w:highlight w:val="none"/>
        </w:rPr>
      </w:pPr>
    </w:p>
    <w:p w14:paraId="613F6EBB">
      <w:pPr>
        <w:jc w:val="center"/>
        <w:rPr>
          <w:rFonts w:hint="eastAsia" w:ascii="宋体" w:hAnsi="宋体" w:cs="宋体"/>
          <w:b/>
          <w:sz w:val="52"/>
          <w:szCs w:val="52"/>
          <w:highlight w:val="none"/>
        </w:rPr>
      </w:pPr>
      <w:r>
        <w:rPr>
          <w:rFonts w:hint="eastAsia" w:ascii="宋体" w:hAnsi="宋体" w:cs="宋体"/>
          <w:b/>
          <w:sz w:val="52"/>
          <w:szCs w:val="52"/>
          <w:highlight w:val="none"/>
        </w:rPr>
        <w:t>件</w:t>
      </w:r>
    </w:p>
    <w:p w14:paraId="1CA85B71">
      <w:pPr>
        <w:pStyle w:val="223"/>
        <w:rPr>
          <w:rFonts w:hint="eastAsia" w:ascii="宋体" w:hAnsi="宋体" w:cs="宋体"/>
          <w:bCs/>
          <w:sz w:val="52"/>
          <w:szCs w:val="52"/>
          <w:highlight w:val="none"/>
        </w:rPr>
      </w:pPr>
    </w:p>
    <w:p w14:paraId="39739215">
      <w:pPr>
        <w:rPr>
          <w:rFonts w:hint="eastAsia" w:ascii="宋体" w:hAnsi="宋体" w:cs="宋体"/>
          <w:highlight w:val="none"/>
        </w:rPr>
      </w:pPr>
    </w:p>
    <w:p w14:paraId="5F7C85BB">
      <w:pPr>
        <w:spacing w:line="500" w:lineRule="exact"/>
        <w:ind w:firstLine="840"/>
        <w:rPr>
          <w:rFonts w:eastAsia="黑体"/>
          <w:bCs/>
          <w:sz w:val="28"/>
          <w:szCs w:val="28"/>
          <w:highlight w:val="none"/>
        </w:rPr>
      </w:pPr>
      <w:r>
        <w:rPr>
          <w:rFonts w:eastAsia="黑体"/>
          <w:bCs/>
          <w:sz w:val="28"/>
          <w:szCs w:val="28"/>
          <w:highlight w:val="none"/>
        </w:rPr>
        <w:t>政府采购编号：</w:t>
      </w:r>
      <w:r>
        <w:rPr>
          <w:rFonts w:hint="eastAsia" w:eastAsia="黑体"/>
          <w:bCs/>
          <w:sz w:val="28"/>
          <w:szCs w:val="28"/>
          <w:highlight w:val="none"/>
        </w:rPr>
        <w:t xml:space="preserve"> </w:t>
      </w:r>
    </w:p>
    <w:p w14:paraId="2F947EAB">
      <w:pPr>
        <w:spacing w:line="500" w:lineRule="exact"/>
        <w:ind w:firstLine="840"/>
        <w:rPr>
          <w:rFonts w:hint="eastAsia" w:eastAsia="黑体"/>
          <w:bCs/>
          <w:sz w:val="28"/>
          <w:szCs w:val="28"/>
          <w:highlight w:val="none"/>
        </w:rPr>
      </w:pPr>
      <w:r>
        <w:rPr>
          <w:rFonts w:eastAsia="黑体"/>
          <w:bCs/>
          <w:sz w:val="28"/>
          <w:szCs w:val="28"/>
          <w:highlight w:val="none"/>
        </w:rPr>
        <w:t>采购项目名称</w:t>
      </w:r>
      <w:r>
        <w:rPr>
          <w:rFonts w:eastAsia="黑体"/>
          <w:bCs/>
          <w:sz w:val="24"/>
          <w:szCs w:val="24"/>
          <w:highlight w:val="none"/>
        </w:rPr>
        <w:t>：</w:t>
      </w:r>
    </w:p>
    <w:p w14:paraId="14357411">
      <w:pPr>
        <w:spacing w:line="500" w:lineRule="exact"/>
        <w:ind w:left="1118" w:hanging="280"/>
        <w:rPr>
          <w:rFonts w:eastAsia="黑体"/>
          <w:bCs/>
          <w:sz w:val="28"/>
          <w:szCs w:val="28"/>
          <w:highlight w:val="none"/>
        </w:rPr>
      </w:pPr>
      <w:r>
        <w:rPr>
          <w:rFonts w:eastAsia="黑体"/>
          <w:bCs/>
          <w:sz w:val="28"/>
          <w:szCs w:val="28"/>
          <w:highlight w:val="none"/>
        </w:rPr>
        <w:t>投标人：</w:t>
      </w:r>
    </w:p>
    <w:p w14:paraId="4575255A">
      <w:pPr>
        <w:rPr>
          <w:rFonts w:hint="eastAsia" w:ascii="宋体" w:hAnsi="宋体" w:cs="宋体"/>
          <w:bCs/>
          <w:sz w:val="28"/>
          <w:szCs w:val="28"/>
          <w:highlight w:val="none"/>
        </w:rPr>
      </w:pPr>
    </w:p>
    <w:p w14:paraId="165CFA3B">
      <w:pPr>
        <w:rPr>
          <w:rFonts w:hint="eastAsia" w:ascii="宋体" w:hAnsi="宋体" w:cs="宋体"/>
          <w:bCs/>
          <w:sz w:val="28"/>
          <w:szCs w:val="28"/>
          <w:highlight w:val="none"/>
        </w:rPr>
      </w:pPr>
    </w:p>
    <w:p w14:paraId="01AFE82A">
      <w:pPr>
        <w:jc w:val="center"/>
        <w:rPr>
          <w:rFonts w:hint="eastAsia" w:ascii="宋体" w:hAnsi="宋体" w:cs="宋体"/>
          <w:bCs/>
          <w:sz w:val="28"/>
          <w:szCs w:val="28"/>
          <w:highlight w:val="none"/>
        </w:rPr>
      </w:pPr>
      <w:r>
        <w:rPr>
          <w:rFonts w:hint="eastAsia" w:ascii="宋体" w:hAnsi="宋体" w:cs="宋体"/>
          <w:bCs/>
          <w:sz w:val="28"/>
          <w:szCs w:val="28"/>
          <w:highlight w:val="none"/>
        </w:rPr>
        <w:t>年  月  日</w:t>
      </w:r>
      <w:bookmarkStart w:id="49" w:name="一．报价函（格式）"/>
      <w:bookmarkEnd w:id="49"/>
    </w:p>
    <w:p w14:paraId="35100C2D">
      <w:pPr>
        <w:jc w:val="center"/>
        <w:rPr>
          <w:rFonts w:hint="eastAsia" w:ascii="宋体" w:hAnsi="宋体" w:cs="宋体"/>
          <w:bCs/>
          <w:sz w:val="28"/>
          <w:szCs w:val="28"/>
          <w:highlight w:val="none"/>
        </w:rPr>
        <w:sectPr>
          <w:pgSz w:w="11906" w:h="16838"/>
          <w:pgMar w:top="1440" w:right="1800" w:bottom="1440" w:left="1800" w:header="624" w:footer="907" w:gutter="0"/>
          <w:cols w:space="720" w:num="1"/>
          <w:titlePg/>
          <w:docGrid w:linePitch="360" w:charSpace="0"/>
        </w:sectPr>
      </w:pPr>
    </w:p>
    <w:p w14:paraId="3F8C8C20">
      <w:pPr>
        <w:outlineLvl w:val="0"/>
        <w:rPr>
          <w:rFonts w:ascii="黑体" w:hAnsi="宋体" w:eastAsia="黑体"/>
          <w:bCs/>
          <w:sz w:val="24"/>
          <w:szCs w:val="24"/>
          <w:highlight w:val="none"/>
        </w:rPr>
      </w:pPr>
      <w:bookmarkStart w:id="50" w:name="_Toc23010"/>
      <w:r>
        <w:rPr>
          <w:rFonts w:hint="eastAsia" w:ascii="黑体" w:hAnsi="宋体" w:eastAsia="黑体"/>
          <w:bCs/>
          <w:sz w:val="24"/>
          <w:szCs w:val="24"/>
          <w:highlight w:val="none"/>
        </w:rPr>
        <w:t>（一）投标函（格式）：</w:t>
      </w:r>
      <w:bookmarkEnd w:id="50"/>
    </w:p>
    <w:p w14:paraId="32D9ED93">
      <w:pPr>
        <w:outlineLvl w:val="0"/>
        <w:rPr>
          <w:rFonts w:ascii="宋体"/>
          <w:b/>
          <w:bCs/>
          <w:sz w:val="24"/>
          <w:szCs w:val="24"/>
          <w:highlight w:val="none"/>
        </w:rPr>
      </w:pPr>
    </w:p>
    <w:p w14:paraId="71D04D45">
      <w:pPr>
        <w:spacing w:line="360" w:lineRule="auto"/>
        <w:jc w:val="center"/>
        <w:rPr>
          <w:rFonts w:ascii="宋体" w:hAnsi="宋体"/>
          <w:bCs/>
          <w:sz w:val="24"/>
          <w:szCs w:val="24"/>
          <w:highlight w:val="none"/>
        </w:rPr>
      </w:pPr>
      <w:r>
        <w:rPr>
          <w:rFonts w:ascii="宋体" w:hAnsi="宋体"/>
          <w:bCs/>
          <w:sz w:val="28"/>
          <w:szCs w:val="28"/>
          <w:highlight w:val="none"/>
        </w:rPr>
        <w:t>投  标  函</w:t>
      </w:r>
    </w:p>
    <w:p w14:paraId="30F56600">
      <w:pPr>
        <w:spacing w:line="360" w:lineRule="auto"/>
        <w:rPr>
          <w:rFonts w:ascii="宋体" w:hAnsi="宋体"/>
          <w:bCs/>
          <w:sz w:val="24"/>
          <w:szCs w:val="24"/>
          <w:highlight w:val="none"/>
        </w:rPr>
      </w:pPr>
      <w:r>
        <w:rPr>
          <w:rFonts w:ascii="宋体" w:hAnsi="宋体"/>
          <w:bCs/>
          <w:sz w:val="24"/>
          <w:szCs w:val="24"/>
          <w:highlight w:val="none"/>
        </w:rPr>
        <w:t>致</w:t>
      </w:r>
      <w:r>
        <w:rPr>
          <w:rFonts w:hint="eastAsia" w:ascii="宋体" w:hAnsi="宋体"/>
          <w:bCs/>
          <w:sz w:val="24"/>
          <w:szCs w:val="24"/>
          <w:highlight w:val="none"/>
          <w:u w:val="single"/>
        </w:rPr>
        <w:t xml:space="preserve">                            </w:t>
      </w:r>
      <w:r>
        <w:rPr>
          <w:rFonts w:ascii="宋体" w:hAnsi="宋体"/>
          <w:bCs/>
          <w:sz w:val="24"/>
          <w:szCs w:val="24"/>
          <w:highlight w:val="none"/>
        </w:rPr>
        <w:t>：</w:t>
      </w:r>
    </w:p>
    <w:p w14:paraId="46BC671F">
      <w:pPr>
        <w:widowControl/>
        <w:spacing w:line="360" w:lineRule="auto"/>
        <w:ind w:firstLine="480"/>
        <w:jc w:val="left"/>
        <w:rPr>
          <w:rFonts w:ascii="宋体" w:hAnsi="宋体"/>
          <w:bCs/>
          <w:sz w:val="24"/>
          <w:szCs w:val="24"/>
          <w:highlight w:val="none"/>
        </w:rPr>
      </w:pPr>
      <w:r>
        <w:rPr>
          <w:rFonts w:hint="eastAsia" w:ascii="宋体" w:hAnsi="宋体"/>
          <w:bCs/>
          <w:sz w:val="24"/>
          <w:szCs w:val="24"/>
          <w:highlight w:val="none"/>
        </w:rPr>
        <w:t>我方</w:t>
      </w:r>
      <w:r>
        <w:rPr>
          <w:rFonts w:ascii="宋体" w:hAnsi="宋体"/>
          <w:bCs/>
          <w:sz w:val="24"/>
          <w:szCs w:val="24"/>
          <w:highlight w:val="none"/>
        </w:rPr>
        <w:t>收到</w:t>
      </w:r>
      <w:r>
        <w:rPr>
          <w:rFonts w:hint="eastAsia" w:ascii="宋体" w:hAnsi="宋体"/>
          <w:bCs/>
          <w:sz w:val="24"/>
          <w:szCs w:val="24"/>
          <w:highlight w:val="none"/>
        </w:rPr>
        <w:t>贵方</w:t>
      </w:r>
      <w:r>
        <w:rPr>
          <w:rFonts w:ascii="宋体" w:hAnsi="宋体"/>
          <w:bCs/>
          <w:sz w:val="24"/>
          <w:szCs w:val="24"/>
          <w:highlight w:val="none"/>
        </w:rPr>
        <w:t>编号</w:t>
      </w:r>
      <w:r>
        <w:rPr>
          <w:rFonts w:hint="eastAsia" w:ascii="宋体" w:hAnsi="宋体"/>
          <w:bCs/>
          <w:sz w:val="24"/>
          <w:szCs w:val="24"/>
          <w:highlight w:val="none"/>
          <w:u w:val="single"/>
        </w:rPr>
        <w:t xml:space="preserve">                         </w:t>
      </w:r>
      <w:r>
        <w:rPr>
          <w:rFonts w:ascii="宋体" w:hAnsi="宋体"/>
          <w:bCs/>
          <w:sz w:val="24"/>
          <w:szCs w:val="24"/>
          <w:highlight w:val="none"/>
        </w:rPr>
        <w:t>招标文件，经仔细阅读和研究，</w:t>
      </w:r>
      <w:r>
        <w:rPr>
          <w:rFonts w:hint="eastAsia" w:ascii="宋体" w:hAnsi="宋体"/>
          <w:bCs/>
          <w:sz w:val="24"/>
          <w:szCs w:val="24"/>
          <w:highlight w:val="none"/>
        </w:rPr>
        <w:t>我方</w:t>
      </w:r>
      <w:r>
        <w:rPr>
          <w:rFonts w:ascii="宋体" w:hAnsi="宋体"/>
          <w:bCs/>
          <w:sz w:val="24"/>
          <w:szCs w:val="24"/>
          <w:highlight w:val="none"/>
        </w:rPr>
        <w:t>决定参加此次</w:t>
      </w:r>
      <w:r>
        <w:rPr>
          <w:rFonts w:hint="eastAsia" w:ascii="宋体" w:hAnsi="宋体"/>
          <w:bCs/>
          <w:sz w:val="24"/>
          <w:szCs w:val="24"/>
          <w:highlight w:val="none"/>
        </w:rPr>
        <w:t>项目</w:t>
      </w:r>
      <w:r>
        <w:rPr>
          <w:rFonts w:ascii="宋体" w:hAnsi="宋体"/>
          <w:bCs/>
          <w:sz w:val="24"/>
          <w:szCs w:val="24"/>
          <w:highlight w:val="none"/>
        </w:rPr>
        <w:t>的投标。</w:t>
      </w:r>
    </w:p>
    <w:p w14:paraId="499D4880">
      <w:pPr>
        <w:tabs>
          <w:tab w:val="left" w:pos="315"/>
          <w:tab w:val="left" w:pos="840"/>
          <w:tab w:val="left" w:pos="945"/>
          <w:tab w:val="left" w:pos="1050"/>
          <w:tab w:val="left" w:pos="1260"/>
        </w:tabs>
        <w:spacing w:line="360" w:lineRule="auto"/>
        <w:ind w:firstLine="480"/>
        <w:rPr>
          <w:rFonts w:ascii="宋体" w:hAnsi="宋体"/>
          <w:bCs/>
          <w:sz w:val="24"/>
          <w:szCs w:val="24"/>
          <w:highlight w:val="none"/>
        </w:rPr>
      </w:pPr>
      <w:r>
        <w:rPr>
          <w:rFonts w:hint="eastAsia" w:ascii="宋体" w:hAnsi="宋体"/>
          <w:bCs/>
          <w:sz w:val="24"/>
          <w:szCs w:val="24"/>
          <w:highlight w:val="none"/>
        </w:rPr>
        <w:t>一、我方愿意按照招标文件的一切要求，提供本项目的投标，投标总价见《开标一览表》。</w:t>
      </w:r>
    </w:p>
    <w:p w14:paraId="7E61F511">
      <w:pPr>
        <w:tabs>
          <w:tab w:val="left" w:pos="0"/>
          <w:tab w:val="left" w:pos="315"/>
          <w:tab w:val="left" w:pos="525"/>
          <w:tab w:val="left" w:pos="840"/>
          <w:tab w:val="left" w:pos="945"/>
          <w:tab w:val="left" w:pos="1050"/>
        </w:tabs>
        <w:spacing w:line="360" w:lineRule="auto"/>
        <w:ind w:firstLine="480"/>
        <w:rPr>
          <w:rStyle w:val="242"/>
          <w:bCs/>
          <w:highlight w:val="none"/>
        </w:rPr>
      </w:pPr>
      <w:r>
        <w:rPr>
          <w:rFonts w:hint="eastAsia" w:ascii="宋体" w:hAnsi="宋体"/>
          <w:bCs/>
          <w:sz w:val="24"/>
          <w:szCs w:val="24"/>
          <w:highlight w:val="none"/>
        </w:rPr>
        <w:t>二、我方愿意提供</w:t>
      </w:r>
      <w:r>
        <w:rPr>
          <w:rFonts w:hint="eastAsia" w:ascii="宋体" w:hAnsi="宋体"/>
          <w:bCs/>
          <w:sz w:val="24"/>
          <w:szCs w:val="24"/>
          <w:highlight w:val="none"/>
          <w:lang w:eastAsia="zh-CN"/>
        </w:rPr>
        <w:t>江苏久格工程项目管理有限公司</w:t>
      </w:r>
      <w:r>
        <w:rPr>
          <w:rFonts w:hint="eastAsia" w:ascii="宋体" w:hAnsi="宋体"/>
          <w:bCs/>
          <w:sz w:val="24"/>
          <w:szCs w:val="24"/>
          <w:highlight w:val="none"/>
        </w:rPr>
        <w:t>在招标文件中要求的文件、资料。</w:t>
      </w:r>
    </w:p>
    <w:p w14:paraId="30A8E09F">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三、我方同意按招标文件中的规定，本投标文件投标的有效期限为开标之日起</w:t>
      </w:r>
      <w:r>
        <w:rPr>
          <w:rFonts w:ascii="宋体" w:hAnsi="宋体"/>
          <w:bCs/>
          <w:sz w:val="24"/>
          <w:szCs w:val="24"/>
          <w:highlight w:val="none"/>
        </w:rPr>
        <w:t>90</w:t>
      </w:r>
      <w:r>
        <w:rPr>
          <w:rFonts w:hint="eastAsia" w:ascii="宋体" w:hAnsi="宋体"/>
          <w:bCs/>
          <w:sz w:val="24"/>
          <w:szCs w:val="24"/>
          <w:highlight w:val="none"/>
        </w:rPr>
        <w:t>天。</w:t>
      </w:r>
    </w:p>
    <w:p w14:paraId="35C285F4">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四、如果我方的投标文件被接受，我方将履行招标文件中规定的每一项要求，按期、按质、按量，完成交货任务。</w:t>
      </w:r>
    </w:p>
    <w:p w14:paraId="0FB4CE76">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五、我方愿意遵守《中华人民共和国政府采购法》，并按《中华人民共和国民法典》、财政部《政府采购货物和服务招标投标管理办法》</w:t>
      </w:r>
      <w:r>
        <w:rPr>
          <w:rFonts w:hint="eastAsia" w:ascii="宋体" w:hAnsi="宋体"/>
          <w:sz w:val="24"/>
          <w:szCs w:val="24"/>
          <w:highlight w:val="none"/>
        </w:rPr>
        <w:t>和</w:t>
      </w:r>
      <w:r>
        <w:rPr>
          <w:rFonts w:hint="eastAsia" w:ascii="宋体" w:hAnsi="宋体"/>
          <w:bCs/>
          <w:sz w:val="24"/>
          <w:szCs w:val="24"/>
          <w:highlight w:val="none"/>
        </w:rPr>
        <w:t>合同条款履行自己的全部责任。</w:t>
      </w:r>
    </w:p>
    <w:p w14:paraId="73CEC73D">
      <w:pPr>
        <w:spacing w:line="360" w:lineRule="auto"/>
        <w:ind w:firstLine="480"/>
        <w:rPr>
          <w:rFonts w:ascii="宋体" w:hAnsi="宋体"/>
          <w:bCs/>
          <w:sz w:val="24"/>
          <w:szCs w:val="24"/>
          <w:highlight w:val="none"/>
        </w:rPr>
      </w:pPr>
      <w:r>
        <w:rPr>
          <w:rFonts w:hint="eastAsia" w:ascii="宋体" w:hAnsi="宋体"/>
          <w:bCs/>
          <w:sz w:val="24"/>
          <w:szCs w:val="24"/>
          <w:highlight w:val="none"/>
        </w:rPr>
        <w:t>六、我方愿意向贵方提供任何与本项报价有关的数据、情况和技术资料。若贵方需要，我方愿意提供我方做出的一切承诺的证明材料。</w:t>
      </w:r>
    </w:p>
    <w:p w14:paraId="08D5917B">
      <w:pPr>
        <w:spacing w:line="360" w:lineRule="auto"/>
        <w:ind w:firstLine="480"/>
        <w:rPr>
          <w:highlight w:val="none"/>
        </w:rPr>
      </w:pPr>
      <w:r>
        <w:rPr>
          <w:rFonts w:hint="eastAsia" w:ascii="宋体" w:hAnsi="宋体"/>
          <w:bCs/>
          <w:sz w:val="24"/>
          <w:szCs w:val="24"/>
          <w:highlight w:val="none"/>
        </w:rPr>
        <w:t>七、我方与其他供应商不存在单位负责人为同一人或者存在直接控股、管理关系。</w:t>
      </w:r>
    </w:p>
    <w:p w14:paraId="3CA5C0E7">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八、我方认可并遵守招标文件的所有规定，放弃对招标文件提出质疑的权利。</w:t>
      </w:r>
    </w:p>
    <w:p w14:paraId="7FEB37A5">
      <w:pPr>
        <w:tabs>
          <w:tab w:val="left" w:pos="0"/>
          <w:tab w:val="left" w:pos="315"/>
          <w:tab w:val="left" w:pos="525"/>
          <w:tab w:val="left" w:pos="945"/>
          <w:tab w:val="left" w:pos="1050"/>
        </w:tabs>
        <w:spacing w:line="360" w:lineRule="auto"/>
        <w:ind w:firstLine="480"/>
        <w:rPr>
          <w:rFonts w:ascii="宋体" w:hAnsi="宋体"/>
          <w:bCs/>
          <w:sz w:val="24"/>
          <w:szCs w:val="24"/>
          <w:highlight w:val="none"/>
        </w:rPr>
      </w:pPr>
      <w:r>
        <w:rPr>
          <w:rFonts w:hint="eastAsia" w:ascii="宋体" w:hAnsi="宋体"/>
          <w:bCs/>
          <w:sz w:val="24"/>
          <w:highlight w:val="none"/>
        </w:rPr>
        <w:t>九、如我方在投标截止期后撤回投标及中标后拒绝遵守投标承诺或拒绝在规定的时间内与采购人签订合同，则接受政府采购监督管理部门的处理。</w:t>
      </w:r>
    </w:p>
    <w:p w14:paraId="3FAC86B4">
      <w:pPr>
        <w:spacing w:line="360" w:lineRule="auto"/>
        <w:ind w:firstLine="480"/>
        <w:rPr>
          <w:rFonts w:hint="eastAsia" w:ascii="宋体" w:hAnsi="宋体"/>
          <w:bCs/>
          <w:sz w:val="24"/>
          <w:szCs w:val="24"/>
          <w:highlight w:val="none"/>
        </w:rPr>
      </w:pPr>
      <w:r>
        <w:rPr>
          <w:rFonts w:hint="eastAsia" w:ascii="宋体" w:hAnsi="宋体"/>
          <w:bCs/>
          <w:sz w:val="24"/>
          <w:szCs w:val="24"/>
          <w:highlight w:val="none"/>
          <w:lang w:val="en-US" w:eastAsia="zh-CN"/>
        </w:rPr>
        <w:t xml:space="preserve"> </w:t>
      </w:r>
      <w:r>
        <w:rPr>
          <w:rFonts w:hint="eastAsia" w:ascii="宋体" w:hAnsi="宋体"/>
          <w:bCs/>
          <w:sz w:val="24"/>
          <w:szCs w:val="24"/>
          <w:highlight w:val="none"/>
        </w:rPr>
        <w:t>十、我方承诺不非法转包、分包。</w:t>
      </w:r>
    </w:p>
    <w:p w14:paraId="705C200F">
      <w:pPr>
        <w:spacing w:line="360" w:lineRule="auto"/>
        <w:ind w:firstLine="480"/>
        <w:rPr>
          <w:rFonts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一</w:t>
      </w:r>
      <w:r>
        <w:rPr>
          <w:rFonts w:hint="eastAsia" w:ascii="宋体" w:hAnsi="宋体"/>
          <w:bCs/>
          <w:sz w:val="24"/>
          <w:szCs w:val="24"/>
          <w:highlight w:val="none"/>
        </w:rPr>
        <w:t>、我方不存在为本项目提供整体设计、规范编制或者项目管理、监理、检测等服务。</w:t>
      </w:r>
    </w:p>
    <w:p w14:paraId="58AAD31B">
      <w:pPr>
        <w:spacing w:line="360" w:lineRule="auto"/>
        <w:ind w:firstLine="480"/>
        <w:rPr>
          <w:rFonts w:hint="eastAsia"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二</w:t>
      </w:r>
      <w:r>
        <w:rPr>
          <w:rFonts w:hint="eastAsia" w:ascii="宋体" w:hAnsi="宋体"/>
          <w:bCs/>
          <w:sz w:val="24"/>
          <w:szCs w:val="24"/>
          <w:highlight w:val="none"/>
        </w:rPr>
        <w:t>、我方绝不提供虚假材料谋取中标、绝不采取不正当手段诋毁、排挤其他供应商、绝不与采购人、其</w:t>
      </w:r>
      <w:r>
        <w:rPr>
          <w:rFonts w:hint="eastAsia" w:ascii="宋体" w:hAnsi="宋体"/>
          <w:bCs/>
          <w:sz w:val="24"/>
          <w:szCs w:val="24"/>
          <w:highlight w:val="none"/>
          <w:lang w:val="en-US" w:eastAsia="zh-CN"/>
        </w:rPr>
        <w:t>他</w:t>
      </w:r>
      <w:r>
        <w:rPr>
          <w:rFonts w:hint="eastAsia" w:ascii="宋体" w:hAnsi="宋体"/>
          <w:bCs/>
          <w:sz w:val="24"/>
          <w:szCs w:val="24"/>
          <w:highlight w:val="none"/>
        </w:rPr>
        <w:t>供应商或者采购中心恶意串通、绝不向采购人、采购中心工作人员和评委进行商业贿赂、绝不在采购过程中与采购人进行协商谈判、绝不拒绝有关部门监督检查或提供虚假情况，如有违反，无条件接受贵方及相关管理部门的处罚。</w:t>
      </w:r>
    </w:p>
    <w:p w14:paraId="45080EFC">
      <w:pPr>
        <w:spacing w:line="360" w:lineRule="auto"/>
        <w:ind w:firstLine="480"/>
        <w:rPr>
          <w:rFonts w:ascii="宋体" w:hAnsi="宋体"/>
          <w:bCs/>
          <w:sz w:val="24"/>
          <w:szCs w:val="24"/>
          <w:highlight w:val="none"/>
        </w:rPr>
      </w:pPr>
      <w:r>
        <w:rPr>
          <w:rFonts w:hint="eastAsia" w:ascii="宋体" w:hAnsi="宋体"/>
          <w:bCs/>
          <w:sz w:val="24"/>
          <w:szCs w:val="24"/>
          <w:highlight w:val="none"/>
        </w:rPr>
        <w:t>十</w:t>
      </w:r>
      <w:r>
        <w:rPr>
          <w:rFonts w:hint="eastAsia" w:ascii="宋体" w:hAnsi="宋体"/>
          <w:bCs/>
          <w:sz w:val="24"/>
          <w:szCs w:val="24"/>
          <w:highlight w:val="none"/>
          <w:lang w:val="en-US" w:eastAsia="zh-CN"/>
        </w:rPr>
        <w:t>三</w:t>
      </w:r>
      <w:r>
        <w:rPr>
          <w:rFonts w:hint="eastAsia" w:ascii="宋体" w:hAnsi="宋体"/>
          <w:bCs/>
          <w:sz w:val="24"/>
          <w:szCs w:val="24"/>
          <w:highlight w:val="none"/>
        </w:rPr>
        <w:t>、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sz w:val="24"/>
          <w:szCs w:val="24"/>
          <w:highlight w:val="none"/>
          <w:lang w:val="en-US" w:eastAsia="zh-CN"/>
        </w:rPr>
        <w:t>作</w:t>
      </w:r>
      <w:r>
        <w:rPr>
          <w:rFonts w:hint="eastAsia" w:ascii="宋体" w:hAnsi="宋体"/>
          <w:bCs/>
          <w:sz w:val="24"/>
          <w:szCs w:val="24"/>
          <w:highlight w:val="none"/>
        </w:rPr>
        <w:t>出的行政处罚。</w:t>
      </w:r>
    </w:p>
    <w:p w14:paraId="4C3E5D53">
      <w:pPr>
        <w:tabs>
          <w:tab w:val="left" w:pos="0"/>
          <w:tab w:val="left" w:pos="315"/>
          <w:tab w:val="left" w:pos="525"/>
          <w:tab w:val="left" w:pos="945"/>
          <w:tab w:val="left" w:pos="1050"/>
        </w:tabs>
        <w:spacing w:line="360" w:lineRule="auto"/>
        <w:ind w:firstLine="480"/>
        <w:rPr>
          <w:rFonts w:hint="eastAsia" w:ascii="宋体" w:hAnsi="宋体"/>
          <w:bCs/>
          <w:sz w:val="24"/>
          <w:szCs w:val="24"/>
          <w:highlight w:val="none"/>
        </w:rPr>
      </w:pPr>
    </w:p>
    <w:p w14:paraId="521E596E">
      <w:pPr>
        <w:spacing w:line="360" w:lineRule="auto"/>
        <w:ind w:firstLine="480"/>
        <w:rPr>
          <w:rFonts w:ascii="宋体" w:hAnsi="宋体"/>
          <w:bCs/>
          <w:sz w:val="24"/>
          <w:highlight w:val="none"/>
        </w:rPr>
      </w:pPr>
      <w:r>
        <w:rPr>
          <w:rFonts w:hint="eastAsia" w:ascii="宋体" w:hAnsi="宋体"/>
          <w:bCs/>
          <w:sz w:val="24"/>
          <w:szCs w:val="24"/>
          <w:highlight w:val="none"/>
        </w:rPr>
        <w:t>以上条款，如有违反，愿依照国家相关法律处理，并承担由此给采购人带来的损失</w:t>
      </w:r>
      <w:r>
        <w:rPr>
          <w:rFonts w:hint="eastAsia" w:ascii="宋体" w:hAnsi="宋体"/>
          <w:bCs/>
          <w:sz w:val="24"/>
          <w:highlight w:val="none"/>
        </w:rPr>
        <w:t>。</w:t>
      </w:r>
    </w:p>
    <w:p w14:paraId="3C8A20C1">
      <w:pPr>
        <w:pStyle w:val="208"/>
        <w:rPr>
          <w:highlight w:val="none"/>
        </w:rPr>
      </w:pPr>
    </w:p>
    <w:p w14:paraId="2296D17F">
      <w:pPr>
        <w:spacing w:line="440" w:lineRule="exact"/>
        <w:ind w:firstLine="480"/>
        <w:rPr>
          <w:rFonts w:ascii="宋体" w:hAnsi="宋体"/>
          <w:bCs/>
          <w:sz w:val="24"/>
          <w:szCs w:val="24"/>
          <w:highlight w:val="none"/>
        </w:rPr>
      </w:pPr>
      <w:r>
        <w:rPr>
          <w:rFonts w:ascii="宋体" w:hAnsi="宋体"/>
          <w:bCs/>
          <w:sz w:val="24"/>
          <w:szCs w:val="24"/>
          <w:highlight w:val="none"/>
        </w:rPr>
        <w:t xml:space="preserve">投标人(盖章)：     </w:t>
      </w:r>
    </w:p>
    <w:p w14:paraId="7C1E5A06">
      <w:pPr>
        <w:spacing w:line="440" w:lineRule="exact"/>
        <w:ind w:firstLine="480"/>
        <w:rPr>
          <w:rFonts w:ascii="宋体" w:hAnsi="宋体"/>
          <w:bCs/>
          <w:sz w:val="24"/>
          <w:szCs w:val="24"/>
          <w:highlight w:val="none"/>
        </w:rPr>
      </w:pPr>
      <w:r>
        <w:rPr>
          <w:rFonts w:ascii="宋体" w:hAnsi="宋体"/>
          <w:bCs/>
          <w:sz w:val="24"/>
          <w:szCs w:val="24"/>
          <w:highlight w:val="none"/>
        </w:rPr>
        <w:t>法定代表人或法定代表人授权代表签字或盖章：</w:t>
      </w:r>
    </w:p>
    <w:p w14:paraId="14CE781D">
      <w:pPr>
        <w:spacing w:line="440" w:lineRule="exact"/>
        <w:ind w:firstLine="480"/>
        <w:rPr>
          <w:rFonts w:ascii="宋体" w:hAnsi="宋体"/>
          <w:bCs/>
          <w:sz w:val="24"/>
          <w:szCs w:val="24"/>
          <w:highlight w:val="none"/>
        </w:rPr>
      </w:pPr>
      <w:r>
        <w:rPr>
          <w:rFonts w:ascii="宋体" w:hAnsi="宋体"/>
          <w:bCs/>
          <w:sz w:val="24"/>
          <w:szCs w:val="24"/>
          <w:highlight w:val="none"/>
        </w:rPr>
        <w:t>电话：                              传真：</w:t>
      </w:r>
    </w:p>
    <w:p w14:paraId="53E9FBA1">
      <w:pPr>
        <w:spacing w:line="440" w:lineRule="exact"/>
        <w:ind w:firstLine="480"/>
        <w:rPr>
          <w:rFonts w:ascii="宋体" w:hAnsi="宋体"/>
          <w:bCs/>
          <w:sz w:val="24"/>
          <w:szCs w:val="24"/>
          <w:highlight w:val="none"/>
        </w:rPr>
      </w:pPr>
      <w:r>
        <w:rPr>
          <w:rFonts w:ascii="宋体" w:hAnsi="宋体"/>
          <w:bCs/>
          <w:sz w:val="24"/>
          <w:szCs w:val="24"/>
          <w:highlight w:val="none"/>
        </w:rPr>
        <w:t>通讯地址：                          邮编：</w:t>
      </w:r>
    </w:p>
    <w:p w14:paraId="24BD7534">
      <w:pPr>
        <w:spacing w:line="360" w:lineRule="auto"/>
        <w:outlineLvl w:val="0"/>
        <w:rPr>
          <w:rFonts w:eastAsia="黑体"/>
          <w:bCs/>
          <w:sz w:val="24"/>
          <w:szCs w:val="24"/>
          <w:highlight w:val="none"/>
        </w:rPr>
      </w:pPr>
      <w:r>
        <w:rPr>
          <w:rFonts w:ascii="宋体" w:hAnsi="宋体"/>
          <w:bCs/>
          <w:sz w:val="24"/>
          <w:szCs w:val="24"/>
          <w:highlight w:val="none"/>
        </w:rPr>
        <w:br w:type="page" w:clear="all"/>
      </w:r>
      <w:bookmarkStart w:id="51" w:name="_Toc20376"/>
      <w:r>
        <w:rPr>
          <w:rFonts w:hint="eastAsia" w:eastAsia="黑体"/>
          <w:bCs/>
          <w:sz w:val="24"/>
          <w:szCs w:val="24"/>
          <w:highlight w:val="none"/>
        </w:rPr>
        <w:t>（二）</w:t>
      </w:r>
      <w:r>
        <w:rPr>
          <w:rFonts w:eastAsia="黑体"/>
          <w:bCs/>
          <w:sz w:val="24"/>
          <w:szCs w:val="24"/>
          <w:highlight w:val="none"/>
        </w:rPr>
        <w:t>关于资格的声明函(格式)：</w:t>
      </w:r>
      <w:bookmarkEnd w:id="51"/>
    </w:p>
    <w:p w14:paraId="6F8D72CE">
      <w:pPr>
        <w:spacing w:line="360" w:lineRule="auto"/>
        <w:jc w:val="center"/>
        <w:outlineLvl w:val="0"/>
        <w:rPr>
          <w:rFonts w:eastAsia="黑体"/>
          <w:bCs/>
          <w:sz w:val="28"/>
          <w:szCs w:val="28"/>
          <w:highlight w:val="none"/>
        </w:rPr>
      </w:pPr>
      <w:bookmarkStart w:id="52" w:name="报价方关于资格的声明函（格式）"/>
      <w:bookmarkEnd w:id="52"/>
      <w:bookmarkStart w:id="53" w:name="_Toc22170"/>
      <w:r>
        <w:rPr>
          <w:rFonts w:eastAsia="黑体"/>
          <w:bCs/>
          <w:sz w:val="28"/>
          <w:szCs w:val="28"/>
          <w:highlight w:val="none"/>
        </w:rPr>
        <w:t>关于资格的声明函</w:t>
      </w:r>
      <w:bookmarkEnd w:id="53"/>
    </w:p>
    <w:p w14:paraId="4E43EC73">
      <w:pPr>
        <w:spacing w:line="360" w:lineRule="auto"/>
        <w:jc w:val="center"/>
        <w:rPr>
          <w:rFonts w:eastAsia="黑体"/>
          <w:bCs/>
          <w:sz w:val="32"/>
          <w:highlight w:val="none"/>
        </w:rPr>
      </w:pPr>
    </w:p>
    <w:p w14:paraId="3D92324A">
      <w:pPr>
        <w:spacing w:line="360" w:lineRule="auto"/>
        <w:jc w:val="center"/>
        <w:rPr>
          <w:rFonts w:hint="eastAsia"/>
          <w:bCs/>
          <w:sz w:val="24"/>
          <w:szCs w:val="24"/>
          <w:highlight w:val="none"/>
        </w:rPr>
      </w:pPr>
      <w:r>
        <w:rPr>
          <w:bCs/>
          <w:sz w:val="24"/>
          <w:szCs w:val="24"/>
          <w:highlight w:val="none"/>
        </w:rPr>
        <w:t>政府采购编号：</w:t>
      </w:r>
      <w:r>
        <w:rPr>
          <w:rFonts w:hint="eastAsia"/>
          <w:bCs/>
          <w:sz w:val="24"/>
          <w:szCs w:val="24"/>
          <w:highlight w:val="none"/>
        </w:rPr>
        <w:t xml:space="preserve"> </w:t>
      </w:r>
    </w:p>
    <w:p w14:paraId="1A1B58E6">
      <w:pPr>
        <w:tabs>
          <w:tab w:val="left" w:pos="6300"/>
        </w:tabs>
        <w:spacing w:line="360" w:lineRule="auto"/>
        <w:jc w:val="center"/>
        <w:rPr>
          <w:bCs/>
          <w:sz w:val="24"/>
          <w:szCs w:val="24"/>
          <w:highlight w:val="none"/>
        </w:rPr>
      </w:pPr>
      <w:r>
        <w:rPr>
          <w:bCs/>
          <w:sz w:val="24"/>
          <w:szCs w:val="24"/>
          <w:highlight w:val="none"/>
        </w:rPr>
        <w:t>日期：</w:t>
      </w:r>
    </w:p>
    <w:p w14:paraId="55014599">
      <w:pPr>
        <w:spacing w:line="360" w:lineRule="auto"/>
        <w:rPr>
          <w:bCs/>
          <w:sz w:val="24"/>
          <w:szCs w:val="24"/>
          <w:highlight w:val="none"/>
        </w:rPr>
      </w:pPr>
      <w:r>
        <w:rPr>
          <w:rFonts w:hint="eastAsia" w:ascii="宋体" w:hAnsi="宋体" w:eastAsia="宋体"/>
          <w:bCs/>
          <w:color w:val="auto"/>
          <w:sz w:val="24"/>
          <w:szCs w:val="24"/>
          <w:highlight w:val="none"/>
          <w:lang w:val="en-US" w:eastAsia="zh-CN"/>
        </w:rPr>
        <w:t>江苏久格工程项目管理有限公司</w:t>
      </w:r>
      <w:r>
        <w:rPr>
          <w:bCs/>
          <w:sz w:val="24"/>
          <w:szCs w:val="24"/>
          <w:highlight w:val="none"/>
        </w:rPr>
        <w:t>：</w:t>
      </w:r>
    </w:p>
    <w:p w14:paraId="1A9887F6">
      <w:pPr>
        <w:spacing w:line="360" w:lineRule="auto"/>
        <w:rPr>
          <w:bCs/>
          <w:sz w:val="24"/>
          <w:szCs w:val="24"/>
          <w:highlight w:val="none"/>
        </w:rPr>
      </w:pPr>
    </w:p>
    <w:p w14:paraId="4E0F8952">
      <w:pPr>
        <w:spacing w:line="360" w:lineRule="auto"/>
        <w:ind w:firstLine="480"/>
        <w:rPr>
          <w:bCs/>
          <w:sz w:val="24"/>
          <w:szCs w:val="24"/>
          <w:highlight w:val="none"/>
        </w:rPr>
      </w:pPr>
      <w:r>
        <w:rPr>
          <w:bCs/>
          <w:sz w:val="24"/>
          <w:szCs w:val="24"/>
          <w:highlight w:val="none"/>
        </w:rPr>
        <w:t>我公司(单位)愿针对本次项目</w:t>
      </w:r>
      <w:r>
        <w:rPr>
          <w:rFonts w:hint="eastAsia"/>
          <w:bCs/>
          <w:sz w:val="24"/>
          <w:szCs w:val="24"/>
          <w:highlight w:val="none"/>
          <w:u w:val="single"/>
        </w:rPr>
        <w:t xml:space="preserve">                            </w:t>
      </w:r>
      <w:r>
        <w:rPr>
          <w:bCs/>
          <w:sz w:val="24"/>
          <w:szCs w:val="24"/>
          <w:highlight w:val="none"/>
        </w:rPr>
        <w:t>进行投标。</w:t>
      </w:r>
    </w:p>
    <w:p w14:paraId="10FC5274">
      <w:pPr>
        <w:spacing w:line="360" w:lineRule="auto"/>
        <w:ind w:firstLine="480"/>
        <w:rPr>
          <w:sz w:val="24"/>
          <w:szCs w:val="24"/>
          <w:highlight w:val="none"/>
        </w:rPr>
      </w:pPr>
      <w:r>
        <w:rPr>
          <w:sz w:val="24"/>
          <w:szCs w:val="24"/>
          <w:highlight w:val="none"/>
        </w:rPr>
        <w:t>我公司</w:t>
      </w:r>
      <w:r>
        <w:rPr>
          <w:bCs/>
          <w:sz w:val="24"/>
          <w:szCs w:val="24"/>
          <w:highlight w:val="none"/>
        </w:rPr>
        <w:t>(单位)</w:t>
      </w:r>
      <w:r>
        <w:rPr>
          <w:sz w:val="24"/>
          <w:szCs w:val="24"/>
          <w:highlight w:val="none"/>
        </w:rPr>
        <w:t>符合《中华人民共和国政府采购法》第二十二条的规定，在此郑重承诺具备以下条件：</w:t>
      </w:r>
    </w:p>
    <w:p w14:paraId="0A9B21BD">
      <w:pPr>
        <w:spacing w:line="360" w:lineRule="auto"/>
        <w:ind w:firstLine="480"/>
        <w:rPr>
          <w:sz w:val="24"/>
          <w:szCs w:val="24"/>
          <w:highlight w:val="none"/>
        </w:rPr>
      </w:pPr>
      <w:r>
        <w:rPr>
          <w:sz w:val="24"/>
          <w:szCs w:val="24"/>
          <w:highlight w:val="none"/>
        </w:rPr>
        <w:t>(一)具有独立承担民事责任的能力；</w:t>
      </w:r>
    </w:p>
    <w:p w14:paraId="1DC39F8A">
      <w:pPr>
        <w:spacing w:line="360" w:lineRule="auto"/>
        <w:ind w:firstLine="480"/>
        <w:rPr>
          <w:sz w:val="24"/>
          <w:szCs w:val="24"/>
          <w:highlight w:val="none"/>
        </w:rPr>
      </w:pPr>
      <w:r>
        <w:rPr>
          <w:sz w:val="24"/>
          <w:szCs w:val="24"/>
          <w:highlight w:val="none"/>
        </w:rPr>
        <w:t>(二)具有良好的商业信誉和健全的财务会计制度；</w:t>
      </w:r>
    </w:p>
    <w:p w14:paraId="785CF050">
      <w:pPr>
        <w:spacing w:line="360" w:lineRule="auto"/>
        <w:ind w:firstLine="480"/>
        <w:rPr>
          <w:sz w:val="24"/>
          <w:szCs w:val="24"/>
          <w:highlight w:val="none"/>
        </w:rPr>
      </w:pPr>
      <w:r>
        <w:rPr>
          <w:sz w:val="24"/>
          <w:szCs w:val="24"/>
          <w:highlight w:val="none"/>
        </w:rPr>
        <w:t>(三)具有履行合同所必需的设备和专业技术能力；</w:t>
      </w:r>
    </w:p>
    <w:p w14:paraId="303DFCFA">
      <w:pPr>
        <w:spacing w:line="360" w:lineRule="auto"/>
        <w:ind w:firstLine="480"/>
        <w:rPr>
          <w:sz w:val="24"/>
          <w:szCs w:val="24"/>
          <w:highlight w:val="none"/>
        </w:rPr>
      </w:pPr>
      <w:r>
        <w:rPr>
          <w:sz w:val="24"/>
          <w:szCs w:val="24"/>
          <w:highlight w:val="none"/>
        </w:rPr>
        <w:t>(四)有依法缴纳税收和社会保障资金的良好记录；</w:t>
      </w:r>
    </w:p>
    <w:p w14:paraId="5B9E3D01">
      <w:pPr>
        <w:spacing w:line="360" w:lineRule="auto"/>
        <w:ind w:firstLine="480"/>
        <w:rPr>
          <w:sz w:val="24"/>
          <w:szCs w:val="24"/>
          <w:highlight w:val="none"/>
        </w:rPr>
      </w:pPr>
      <w:r>
        <w:rPr>
          <w:sz w:val="24"/>
          <w:szCs w:val="24"/>
          <w:highlight w:val="none"/>
        </w:rPr>
        <w:t>(五)近三年内，在经营活动中没有重大违法记录；</w:t>
      </w:r>
    </w:p>
    <w:p w14:paraId="5B243F05">
      <w:pPr>
        <w:spacing w:line="360" w:lineRule="auto"/>
        <w:ind w:firstLine="480"/>
        <w:rPr>
          <w:bCs/>
          <w:sz w:val="24"/>
          <w:szCs w:val="24"/>
          <w:highlight w:val="none"/>
        </w:rPr>
      </w:pPr>
      <w:r>
        <w:rPr>
          <w:bCs/>
          <w:sz w:val="24"/>
          <w:szCs w:val="24"/>
          <w:highlight w:val="none"/>
        </w:rPr>
        <w:t>(六)投标文件中所有关于投标资格的文件、证明、陈述均是真实的、准确的。</w:t>
      </w:r>
    </w:p>
    <w:p w14:paraId="4100658F">
      <w:pPr>
        <w:spacing w:line="360" w:lineRule="auto"/>
        <w:ind w:firstLine="480"/>
        <w:rPr>
          <w:bCs/>
          <w:sz w:val="24"/>
          <w:szCs w:val="24"/>
          <w:highlight w:val="none"/>
        </w:rPr>
      </w:pPr>
      <w:r>
        <w:rPr>
          <w:bCs/>
          <w:sz w:val="24"/>
          <w:szCs w:val="24"/>
          <w:highlight w:val="none"/>
        </w:rPr>
        <w:t>若有违背，我公司(单位)愿意承担由此而产生的一切后果。</w:t>
      </w:r>
    </w:p>
    <w:p w14:paraId="769ADB40">
      <w:pPr>
        <w:spacing w:line="360" w:lineRule="auto"/>
        <w:rPr>
          <w:bCs/>
          <w:sz w:val="24"/>
          <w:szCs w:val="24"/>
          <w:highlight w:val="none"/>
        </w:rPr>
      </w:pPr>
    </w:p>
    <w:p w14:paraId="4A139191">
      <w:pPr>
        <w:spacing w:line="360" w:lineRule="auto"/>
        <w:rPr>
          <w:bCs/>
          <w:sz w:val="24"/>
          <w:szCs w:val="24"/>
          <w:highlight w:val="none"/>
        </w:rPr>
      </w:pPr>
    </w:p>
    <w:p w14:paraId="007F78AE">
      <w:pPr>
        <w:spacing w:line="360" w:lineRule="auto"/>
        <w:rPr>
          <w:bCs/>
          <w:sz w:val="24"/>
          <w:szCs w:val="24"/>
          <w:highlight w:val="none"/>
        </w:rPr>
      </w:pPr>
      <w:r>
        <w:rPr>
          <w:bCs/>
          <w:sz w:val="24"/>
          <w:szCs w:val="24"/>
          <w:highlight w:val="none"/>
        </w:rPr>
        <w:t>投标人(盖章)：</w:t>
      </w:r>
    </w:p>
    <w:p w14:paraId="430A8ECC">
      <w:pPr>
        <w:spacing w:line="360" w:lineRule="auto"/>
        <w:rPr>
          <w:bCs/>
          <w:sz w:val="24"/>
          <w:szCs w:val="24"/>
          <w:highlight w:val="none"/>
        </w:rPr>
      </w:pPr>
      <w:r>
        <w:rPr>
          <w:bCs/>
          <w:sz w:val="24"/>
          <w:szCs w:val="24"/>
          <w:highlight w:val="none"/>
        </w:rPr>
        <w:t>法定代表人(签字或盖章)：</w:t>
      </w:r>
    </w:p>
    <w:p w14:paraId="48DAD3F2">
      <w:pPr>
        <w:rPr>
          <w:highlight w:val="none"/>
        </w:rPr>
      </w:pPr>
    </w:p>
    <w:p w14:paraId="3D7A2E43">
      <w:pPr>
        <w:pStyle w:val="214"/>
        <w:ind w:left="1260"/>
        <w:rPr>
          <w:highlight w:val="none"/>
        </w:rPr>
      </w:pPr>
    </w:p>
    <w:p w14:paraId="4F6158BE">
      <w:pPr>
        <w:rPr>
          <w:highlight w:val="none"/>
        </w:rPr>
      </w:pPr>
    </w:p>
    <w:p w14:paraId="39F40936">
      <w:pPr>
        <w:pStyle w:val="214"/>
        <w:ind w:left="0"/>
        <w:rPr>
          <w:highlight w:val="none"/>
        </w:rPr>
      </w:pPr>
    </w:p>
    <w:p w14:paraId="3D60B1AB">
      <w:pPr>
        <w:rPr>
          <w:bCs/>
          <w:sz w:val="24"/>
          <w:szCs w:val="24"/>
          <w:highlight w:val="none"/>
        </w:rPr>
      </w:pPr>
      <w:r>
        <w:rPr>
          <w:rFonts w:hint="eastAsia"/>
          <w:bCs/>
          <w:sz w:val="24"/>
          <w:szCs w:val="24"/>
          <w:highlight w:val="none"/>
        </w:rPr>
        <w:t>备注：上述所称“重大违法记录”，是指供应商因违法经营受到刑事处罚或者责令停产停业、吊销许可证或者执照、较大数额罚款等行政处罚。[</w:t>
      </w:r>
      <w:r>
        <w:rPr>
          <w:bCs/>
          <w:sz w:val="24"/>
          <w:szCs w:val="24"/>
          <w:highlight w:val="none"/>
        </w:rPr>
        <w:t>“</w:t>
      </w:r>
      <w:r>
        <w:rPr>
          <w:rFonts w:hint="eastAsia"/>
          <w:bCs/>
          <w:sz w:val="24"/>
          <w:szCs w:val="24"/>
          <w:highlight w:val="none"/>
        </w:rPr>
        <w:t>较大数额罚款</w:t>
      </w:r>
      <w:r>
        <w:rPr>
          <w:bCs/>
          <w:sz w:val="24"/>
          <w:szCs w:val="24"/>
          <w:highlight w:val="none"/>
        </w:rPr>
        <w:t>”</w:t>
      </w:r>
      <w:r>
        <w:rPr>
          <w:rFonts w:hint="eastAsia"/>
          <w:bCs/>
          <w:sz w:val="24"/>
          <w:szCs w:val="24"/>
          <w:highlight w:val="none"/>
        </w:rPr>
        <w:t>的金额标准是指：若采购项目所属行业行政主管部门对较大数额罚款金额标准有明文规定的，以所属行业行政主管部门规定的较大数额罚款金额标准；若采购项目所属行业行政主管部门对较大数额罚款金额标准未明文规定的，以财库</w:t>
      </w:r>
      <w:r>
        <w:rPr>
          <w:rFonts w:hint="eastAsia"/>
          <w:bCs/>
          <w:sz w:val="24"/>
          <w:szCs w:val="24"/>
          <w:highlight w:val="none"/>
          <w:lang w:eastAsia="zh-CN"/>
        </w:rPr>
        <w:t>〔2022〕3号</w:t>
      </w:r>
      <w:r>
        <w:rPr>
          <w:rFonts w:hint="eastAsia"/>
          <w:bCs/>
          <w:sz w:val="24"/>
          <w:szCs w:val="24"/>
          <w:highlight w:val="none"/>
        </w:rPr>
        <w:t>为准]</w:t>
      </w:r>
    </w:p>
    <w:p w14:paraId="0AA4ECCF">
      <w:pPr>
        <w:spacing w:line="360" w:lineRule="auto"/>
        <w:rPr>
          <w:rFonts w:eastAsia="黑体"/>
          <w:bCs/>
          <w:sz w:val="32"/>
          <w:highlight w:val="none"/>
        </w:rPr>
      </w:pPr>
      <w:r>
        <w:rPr>
          <w:rFonts w:eastAsia="黑体"/>
          <w:bCs/>
          <w:sz w:val="24"/>
          <w:szCs w:val="24"/>
          <w:highlight w:val="none"/>
        </w:rPr>
        <w:br w:type="page" w:clear="all"/>
      </w:r>
      <w:r>
        <w:rPr>
          <w:rFonts w:hint="eastAsia" w:eastAsia="黑体"/>
          <w:bCs/>
          <w:sz w:val="24"/>
          <w:szCs w:val="24"/>
          <w:highlight w:val="none"/>
        </w:rPr>
        <w:t>（三）</w:t>
      </w:r>
      <w:r>
        <w:rPr>
          <w:rFonts w:eastAsia="黑体"/>
          <w:bCs/>
          <w:sz w:val="24"/>
          <w:szCs w:val="24"/>
          <w:highlight w:val="none"/>
        </w:rPr>
        <w:t>法定代表人授权委托书(格式)：</w:t>
      </w:r>
    </w:p>
    <w:p w14:paraId="32D2B2FE">
      <w:pPr>
        <w:spacing w:line="360" w:lineRule="auto"/>
        <w:rPr>
          <w:rFonts w:eastAsia="黑体"/>
          <w:bCs/>
          <w:sz w:val="28"/>
          <w:szCs w:val="28"/>
          <w:highlight w:val="none"/>
        </w:rPr>
      </w:pPr>
    </w:p>
    <w:p w14:paraId="718E34B5">
      <w:pPr>
        <w:spacing w:line="360" w:lineRule="auto"/>
        <w:jc w:val="center"/>
        <w:outlineLvl w:val="0"/>
        <w:rPr>
          <w:rFonts w:eastAsia="黑体"/>
          <w:bCs/>
          <w:sz w:val="28"/>
          <w:szCs w:val="28"/>
          <w:highlight w:val="none"/>
        </w:rPr>
      </w:pPr>
      <w:bookmarkStart w:id="54" w:name="_Toc15128"/>
      <w:r>
        <w:rPr>
          <w:rFonts w:eastAsia="黑体"/>
          <w:bCs/>
          <w:sz w:val="28"/>
          <w:szCs w:val="28"/>
          <w:highlight w:val="none"/>
        </w:rPr>
        <w:t>法定代表人授权委托书</w:t>
      </w:r>
      <w:bookmarkEnd w:id="54"/>
    </w:p>
    <w:p w14:paraId="76CFA5D7">
      <w:pPr>
        <w:spacing w:line="360" w:lineRule="auto"/>
        <w:jc w:val="center"/>
        <w:outlineLvl w:val="0"/>
        <w:rPr>
          <w:rFonts w:eastAsia="黑体"/>
          <w:bCs/>
          <w:sz w:val="28"/>
          <w:szCs w:val="28"/>
          <w:highlight w:val="none"/>
        </w:rPr>
      </w:pPr>
    </w:p>
    <w:p w14:paraId="6E7B7600">
      <w:pPr>
        <w:spacing w:line="360" w:lineRule="auto"/>
        <w:rPr>
          <w:rFonts w:hint="eastAsia"/>
          <w:bCs/>
          <w:sz w:val="24"/>
          <w:szCs w:val="24"/>
          <w:highlight w:val="none"/>
        </w:rPr>
      </w:pPr>
      <w:r>
        <w:rPr>
          <w:bCs/>
          <w:sz w:val="24"/>
          <w:szCs w:val="24"/>
          <w:highlight w:val="none"/>
        </w:rPr>
        <w:t>政府采购编号：</w:t>
      </w:r>
      <w:r>
        <w:rPr>
          <w:rFonts w:hint="eastAsia"/>
          <w:bCs/>
          <w:sz w:val="24"/>
          <w:szCs w:val="24"/>
          <w:highlight w:val="none"/>
        </w:rPr>
        <w:t xml:space="preserve"> </w:t>
      </w:r>
    </w:p>
    <w:p w14:paraId="79EFFE10">
      <w:pPr>
        <w:spacing w:line="360" w:lineRule="auto"/>
        <w:rPr>
          <w:bCs/>
          <w:sz w:val="24"/>
          <w:szCs w:val="24"/>
          <w:highlight w:val="none"/>
        </w:rPr>
      </w:pPr>
      <w:r>
        <w:rPr>
          <w:bCs/>
          <w:sz w:val="24"/>
          <w:szCs w:val="24"/>
          <w:highlight w:val="none"/>
        </w:rPr>
        <w:t>日期：</w:t>
      </w:r>
    </w:p>
    <w:p w14:paraId="398C6A4D">
      <w:pPr>
        <w:spacing w:line="360" w:lineRule="auto"/>
        <w:rPr>
          <w:bCs/>
          <w:sz w:val="24"/>
          <w:szCs w:val="24"/>
          <w:highlight w:val="none"/>
        </w:rPr>
      </w:pPr>
    </w:p>
    <w:p w14:paraId="0073A41D">
      <w:pPr>
        <w:spacing w:line="360" w:lineRule="auto"/>
        <w:rPr>
          <w:bCs/>
          <w:sz w:val="24"/>
          <w:szCs w:val="24"/>
          <w:highlight w:val="none"/>
        </w:rPr>
      </w:pPr>
      <w:r>
        <w:rPr>
          <w:rFonts w:hint="eastAsia"/>
          <w:bCs/>
          <w:sz w:val="24"/>
          <w:szCs w:val="24"/>
          <w:highlight w:val="none"/>
          <w:lang w:eastAsia="zh-CN"/>
        </w:rPr>
        <w:t>江苏久格工程项目管理有限公司</w:t>
      </w:r>
      <w:r>
        <w:rPr>
          <w:bCs/>
          <w:sz w:val="24"/>
          <w:szCs w:val="24"/>
          <w:highlight w:val="none"/>
        </w:rPr>
        <w:t>：</w:t>
      </w:r>
    </w:p>
    <w:p w14:paraId="313A86C5">
      <w:pPr>
        <w:spacing w:line="360" w:lineRule="auto"/>
        <w:ind w:firstLine="240"/>
        <w:rPr>
          <w:bCs/>
          <w:sz w:val="24"/>
          <w:szCs w:val="24"/>
          <w:highlight w:val="none"/>
        </w:rPr>
      </w:pPr>
      <w:r>
        <w:rPr>
          <w:rFonts w:hint="eastAsia"/>
          <w:bCs/>
          <w:sz w:val="24"/>
          <w:szCs w:val="24"/>
          <w:highlight w:val="none"/>
          <w:u w:val="single"/>
        </w:rPr>
        <w:t xml:space="preserve">              </w:t>
      </w:r>
      <w:r>
        <w:rPr>
          <w:bCs/>
          <w:sz w:val="24"/>
          <w:szCs w:val="24"/>
          <w:highlight w:val="none"/>
        </w:rPr>
        <w:t>系中华人民共和国合法企业</w:t>
      </w:r>
      <w:r>
        <w:rPr>
          <w:rFonts w:hint="eastAsia"/>
          <w:bCs/>
          <w:sz w:val="24"/>
          <w:szCs w:val="24"/>
          <w:highlight w:val="none"/>
        </w:rPr>
        <w:t>（单位）</w:t>
      </w:r>
      <w:r>
        <w:rPr>
          <w:bCs/>
          <w:sz w:val="24"/>
          <w:szCs w:val="24"/>
          <w:highlight w:val="none"/>
        </w:rPr>
        <w:t>，特授权</w:t>
      </w:r>
      <w:r>
        <w:rPr>
          <w:rFonts w:hint="eastAsia"/>
          <w:bCs/>
          <w:sz w:val="24"/>
          <w:szCs w:val="24"/>
          <w:highlight w:val="none"/>
          <w:u w:val="single"/>
        </w:rPr>
        <w:t xml:space="preserve">       </w:t>
      </w:r>
      <w:r>
        <w:rPr>
          <w:bCs/>
          <w:sz w:val="24"/>
          <w:szCs w:val="24"/>
          <w:highlight w:val="none"/>
        </w:rPr>
        <w:t>代表我公司(单位)全权办理针对本项目</w:t>
      </w:r>
      <w:r>
        <w:rPr>
          <w:rFonts w:hint="eastAsia"/>
          <w:bCs/>
          <w:sz w:val="24"/>
          <w:szCs w:val="24"/>
          <w:highlight w:val="none"/>
          <w:u w:val="single"/>
        </w:rPr>
        <w:t xml:space="preserve">                               </w:t>
      </w:r>
      <w:r>
        <w:rPr>
          <w:bCs/>
          <w:sz w:val="24"/>
          <w:szCs w:val="24"/>
          <w:highlight w:val="none"/>
        </w:rPr>
        <w:t>的投标、参与开标、评标、签约等具体工作，并签署全部有关的文件、协议及合同。</w:t>
      </w:r>
    </w:p>
    <w:p w14:paraId="4A879060">
      <w:pPr>
        <w:spacing w:line="360" w:lineRule="auto"/>
        <w:ind w:firstLine="480"/>
        <w:rPr>
          <w:bCs/>
          <w:sz w:val="24"/>
          <w:szCs w:val="24"/>
          <w:highlight w:val="none"/>
        </w:rPr>
      </w:pPr>
      <w:r>
        <w:rPr>
          <w:bCs/>
          <w:sz w:val="24"/>
          <w:szCs w:val="24"/>
          <w:highlight w:val="none"/>
        </w:rPr>
        <w:t>我公司(单位)对被授权人的签名负全部责任。</w:t>
      </w:r>
    </w:p>
    <w:p w14:paraId="31006F48">
      <w:pPr>
        <w:spacing w:line="360" w:lineRule="auto"/>
        <w:ind w:firstLine="480"/>
        <w:rPr>
          <w:bCs/>
          <w:sz w:val="24"/>
          <w:szCs w:val="24"/>
          <w:highlight w:val="none"/>
        </w:rPr>
      </w:pPr>
      <w:r>
        <w:rPr>
          <w:bCs/>
          <w:sz w:val="24"/>
          <w:szCs w:val="24"/>
          <w:highlight w:val="none"/>
        </w:rPr>
        <w:t>在撤销授权的书面通知送达你处以前，本授权书一直有效，被授权人签署的所有文件(在授权书有效期内签署的)不因授权的撤销而失效。</w:t>
      </w:r>
    </w:p>
    <w:p w14:paraId="64D109FC">
      <w:pPr>
        <w:spacing w:line="360" w:lineRule="auto"/>
        <w:ind w:firstLine="480"/>
        <w:rPr>
          <w:bCs/>
          <w:sz w:val="24"/>
          <w:szCs w:val="24"/>
          <w:highlight w:val="none"/>
        </w:rPr>
      </w:pPr>
      <w:r>
        <w:rPr>
          <w:bCs/>
          <w:sz w:val="24"/>
          <w:szCs w:val="24"/>
          <w:highlight w:val="none"/>
        </w:rPr>
        <w:t>被授权人情况：</w:t>
      </w:r>
    </w:p>
    <w:p w14:paraId="3FFA06E0">
      <w:pPr>
        <w:spacing w:line="360" w:lineRule="auto"/>
        <w:ind w:firstLine="480"/>
        <w:rPr>
          <w:bCs/>
          <w:sz w:val="24"/>
          <w:szCs w:val="24"/>
          <w:highlight w:val="none"/>
        </w:rPr>
      </w:pPr>
      <w:r>
        <w:rPr>
          <w:bCs/>
          <w:sz w:val="24"/>
          <w:szCs w:val="24"/>
          <w:highlight w:val="none"/>
        </w:rPr>
        <w:t>姓名：</w:t>
      </w:r>
      <w:r>
        <w:rPr>
          <w:rFonts w:hint="eastAsia"/>
          <w:bCs/>
          <w:sz w:val="24"/>
          <w:szCs w:val="24"/>
          <w:highlight w:val="none"/>
          <w:lang w:val="en-US" w:eastAsia="zh-CN"/>
        </w:rPr>
        <w:t xml:space="preserve">  </w:t>
      </w:r>
      <w:r>
        <w:rPr>
          <w:bCs/>
          <w:sz w:val="24"/>
          <w:szCs w:val="24"/>
          <w:highlight w:val="none"/>
        </w:rPr>
        <w:t>性别：</w:t>
      </w:r>
      <w:r>
        <w:rPr>
          <w:rFonts w:hint="eastAsia"/>
          <w:bCs/>
          <w:sz w:val="24"/>
          <w:szCs w:val="24"/>
          <w:highlight w:val="none"/>
          <w:lang w:val="en-US" w:eastAsia="zh-CN"/>
        </w:rPr>
        <w:t xml:space="preserve">  </w:t>
      </w:r>
      <w:r>
        <w:rPr>
          <w:bCs/>
          <w:sz w:val="24"/>
          <w:szCs w:val="24"/>
          <w:highlight w:val="none"/>
        </w:rPr>
        <w:t>电话：</w:t>
      </w:r>
    </w:p>
    <w:p w14:paraId="671DF01F">
      <w:pPr>
        <w:pStyle w:val="40"/>
        <w:ind w:firstLine="468" w:firstLineChars="195"/>
        <w:rPr>
          <w:highlight w:val="none"/>
        </w:rPr>
      </w:pPr>
      <w:r>
        <w:rPr>
          <w:rFonts w:hint="eastAsia" w:ascii="宋体" w:hAnsi="宋体" w:eastAsia="宋体" w:cs="宋体"/>
          <w:color w:val="auto"/>
          <w:sz w:val="24"/>
          <w:szCs w:val="24"/>
          <w:highlight w:val="none"/>
        </w:rPr>
        <w:t>被授权人的身份证号码：</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none"/>
          <w:lang w:val="en-US" w:eastAsia="zh-CN"/>
        </w:rPr>
        <w:t xml:space="preserve">         </w:t>
      </w:r>
    </w:p>
    <w:p w14:paraId="1619363B">
      <w:pPr>
        <w:spacing w:line="360" w:lineRule="auto"/>
        <w:ind w:firstLine="480"/>
        <w:rPr>
          <w:bCs/>
          <w:sz w:val="24"/>
          <w:szCs w:val="24"/>
          <w:highlight w:val="none"/>
        </w:rPr>
      </w:pPr>
    </w:p>
    <w:p w14:paraId="059B416E">
      <w:pPr>
        <w:spacing w:line="360" w:lineRule="auto"/>
        <w:ind w:firstLine="480"/>
        <w:rPr>
          <w:bCs/>
          <w:sz w:val="24"/>
          <w:szCs w:val="24"/>
          <w:highlight w:val="none"/>
        </w:rPr>
      </w:pPr>
    </w:p>
    <w:p w14:paraId="59787327">
      <w:pPr>
        <w:spacing w:line="360" w:lineRule="auto"/>
        <w:ind w:firstLine="480"/>
        <w:rPr>
          <w:bCs/>
          <w:sz w:val="24"/>
          <w:szCs w:val="24"/>
          <w:highlight w:val="none"/>
        </w:rPr>
      </w:pPr>
      <w:r>
        <w:rPr>
          <w:bCs/>
          <w:sz w:val="24"/>
          <w:szCs w:val="24"/>
          <w:highlight w:val="none"/>
        </w:rPr>
        <w:t>单位名称(盖章)：</w:t>
      </w:r>
    </w:p>
    <w:p w14:paraId="469FEAC6">
      <w:pPr>
        <w:spacing w:line="360" w:lineRule="auto"/>
        <w:ind w:firstLine="480"/>
        <w:rPr>
          <w:bCs/>
          <w:sz w:val="24"/>
          <w:szCs w:val="24"/>
          <w:highlight w:val="none"/>
        </w:rPr>
      </w:pPr>
      <w:r>
        <w:rPr>
          <w:bCs/>
          <w:sz w:val="24"/>
          <w:szCs w:val="24"/>
          <w:highlight w:val="none"/>
        </w:rPr>
        <w:t>法定代表人(签字或盖章)：</w:t>
      </w:r>
    </w:p>
    <w:p w14:paraId="4DC050A8">
      <w:pPr>
        <w:rPr>
          <w:bCs/>
          <w:sz w:val="24"/>
          <w:szCs w:val="24"/>
          <w:highlight w:val="none"/>
        </w:rPr>
      </w:pPr>
      <w:r>
        <w:rPr>
          <w:bCs/>
          <w:sz w:val="24"/>
          <w:szCs w:val="24"/>
          <w:highlight w:val="none"/>
        </w:rPr>
        <w:br w:type="page" w:clear="all"/>
      </w:r>
      <w:r>
        <w:rPr>
          <w:bCs/>
          <w:sz w:val="24"/>
          <w:szCs w:val="24"/>
          <w:highlight w:val="none"/>
        </w:rPr>
        <w:t>投标人法定代表人身份证</w:t>
      </w:r>
      <w:r>
        <w:rPr>
          <w:rFonts w:hint="eastAsia"/>
          <w:bCs/>
          <w:sz w:val="24"/>
          <w:szCs w:val="24"/>
          <w:highlight w:val="none"/>
        </w:rPr>
        <w:t>扫描件：</w:t>
      </w:r>
    </w:p>
    <w:p w14:paraId="2FE03786">
      <w:pPr>
        <w:rPr>
          <w:bCs/>
          <w:sz w:val="24"/>
          <w:szCs w:val="24"/>
          <w:highlight w:val="none"/>
        </w:rPr>
      </w:pPr>
    </w:p>
    <w:p w14:paraId="4F52F7CD">
      <w:pPr>
        <w:rPr>
          <w:bCs/>
          <w:sz w:val="24"/>
          <w:szCs w:val="24"/>
          <w:highlight w:val="none"/>
        </w:rPr>
      </w:pPr>
      <w:r>
        <w:rPr>
          <w:bCs/>
          <w:sz w:val="24"/>
          <w:szCs w:val="24"/>
          <w:highlight w:val="none"/>
        </w:rPr>
        <mc:AlternateContent>
          <mc:Choice Requires="wps">
            <w:drawing>
              <wp:inline distT="0" distB="0" distL="0" distR="0">
                <wp:extent cx="2807335" cy="1642110"/>
                <wp:effectExtent l="0" t="0" r="0" b="0"/>
                <wp:docPr id="15" name="文本框 15"/>
                <wp:cNvGraphicFramePr/>
                <a:graphic xmlns:a="http://schemas.openxmlformats.org/drawingml/2006/main">
                  <a:graphicData uri="http://schemas.microsoft.com/office/word/2010/wordprocessingShape">
                    <wps:wsp>
                      <wps:cNvSpPr txBox="1"/>
                      <wps:spPr bwMode="auto">
                        <a:xfrm>
                          <a:off x="0" y="0"/>
                          <a:ext cx="2807334" cy="1642110"/>
                        </a:xfrm>
                        <a:prstGeom prst="rect">
                          <a:avLst/>
                        </a:prstGeom>
                        <a:solidFill>
                          <a:srgbClr val="FFFFFF"/>
                        </a:solidFill>
                        <a:ln>
                          <a:solidFill>
                            <a:srgbClr val="000000"/>
                          </a:solidFill>
                        </a:ln>
                      </wps:spPr>
                      <wps:txbx>
                        <w:txbxContent>
                          <w:p w14:paraId="43138EC1">
                            <w:pPr>
                              <w:jc w:val="center"/>
                              <w:rPr>
                                <w:rFonts w:ascii="黑体" w:eastAsia="黑体"/>
                                <w:sz w:val="32"/>
                                <w:szCs w:val="32"/>
                              </w:rPr>
                            </w:pPr>
                          </w:p>
                          <w:p w14:paraId="7B844AD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12E121B">
                            <w:pPr>
                              <w:jc w:val="center"/>
                              <w:rPr>
                                <w:rFonts w:ascii="黑体" w:eastAsia="黑体"/>
                                <w:color w:val="000000"/>
                                <w:sz w:val="32"/>
                                <w:szCs w:val="32"/>
                              </w:rPr>
                            </w:pPr>
                            <w:r>
                              <w:rPr>
                                <w:rFonts w:hint="eastAsia" w:ascii="黑体" w:eastAsia="黑体"/>
                                <w:color w:val="000000"/>
                                <w:sz w:val="32"/>
                                <w:szCs w:val="32"/>
                              </w:rPr>
                              <w:t>（正面）</w:t>
                            </w:r>
                          </w:p>
                          <w:p w14:paraId="3DAAC45D"/>
                        </w:txbxContent>
                      </wps:txbx>
                      <wps:bodyPr wrap="square" upright="1"/>
                    </wps:wsp>
                  </a:graphicData>
                </a:graphic>
              </wp:inline>
            </w:drawing>
          </mc:Choice>
          <mc:Fallback>
            <w:pict>
              <v:shape id="_x0000_s1026" o:spid="_x0000_s1026" o:spt="202" type="#_x0000_t202" style="height:129.3pt;width:221.05pt;" fillcolor="#FFFFFF" filled="t" stroked="t" coordsize="21600,21600" o:gfxdata="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98UkyNYAAAAFAQAADwAAAAAA&#10;AAABACAAAAAiAAAAZHJzL2Rvd25yZXYueG1sUEsBAhQAFAAAAAgAh07iQBpDjkbcAQAAvwMAAA4A&#10;AAAAAAAAAQAgAAAAJQEAAGRycy9lMm9Eb2MueG1sUEsFBgAAAAAGAAYAWQEAAHMFAAAAAA==&#10;">
                <v:fill on="t" focussize="0,0"/>
                <v:stroke color="#000000" joinstyle="round"/>
                <v:imagedata o:title=""/>
                <o:lock v:ext="edit" aspectratio="f"/>
                <v:textbox>
                  <w:txbxContent>
                    <w:p w14:paraId="43138EC1">
                      <w:pPr>
                        <w:jc w:val="center"/>
                        <w:rPr>
                          <w:rFonts w:ascii="黑体" w:eastAsia="黑体"/>
                          <w:sz w:val="32"/>
                          <w:szCs w:val="32"/>
                        </w:rPr>
                      </w:pPr>
                    </w:p>
                    <w:p w14:paraId="7B844AD3">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012E121B">
                      <w:pPr>
                        <w:jc w:val="center"/>
                        <w:rPr>
                          <w:rFonts w:ascii="黑体" w:eastAsia="黑体"/>
                          <w:color w:val="000000"/>
                          <w:sz w:val="32"/>
                          <w:szCs w:val="32"/>
                        </w:rPr>
                      </w:pPr>
                      <w:r>
                        <w:rPr>
                          <w:rFonts w:hint="eastAsia" w:ascii="黑体" w:eastAsia="黑体"/>
                          <w:color w:val="000000"/>
                          <w:sz w:val="32"/>
                          <w:szCs w:val="32"/>
                        </w:rPr>
                        <w:t>（正面）</w:t>
                      </w:r>
                    </w:p>
                    <w:p w14:paraId="3DAAC45D"/>
                  </w:txbxContent>
                </v:textbox>
                <w10:wrap type="none"/>
                <w10:anchorlock/>
              </v:shape>
            </w:pict>
          </mc:Fallback>
        </mc:AlternateContent>
      </w:r>
      <w:r>
        <w:rPr>
          <w:bCs/>
          <w:sz w:val="24"/>
          <w:szCs w:val="24"/>
          <w:highlight w:val="none"/>
        </w:rPr>
        <mc:AlternateContent>
          <mc:Choice Requires="wps">
            <w:drawing>
              <wp:inline distT="0" distB="0" distL="0" distR="0">
                <wp:extent cx="2804160" cy="1638300"/>
                <wp:effectExtent l="0" t="0" r="0" b="0"/>
                <wp:docPr id="16" name="文本框 16"/>
                <wp:cNvGraphicFramePr/>
                <a:graphic xmlns:a="http://schemas.openxmlformats.org/drawingml/2006/main">
                  <a:graphicData uri="http://schemas.microsoft.com/office/word/2010/wordprocessingShape">
                    <wps:wsp>
                      <wps:cNvSpPr txBox="1"/>
                      <wps:spPr bwMode="auto">
                        <a:xfrm>
                          <a:off x="0" y="0"/>
                          <a:ext cx="2804160" cy="1638300"/>
                        </a:xfrm>
                        <a:prstGeom prst="rect">
                          <a:avLst/>
                        </a:prstGeom>
                        <a:solidFill>
                          <a:srgbClr val="FFFFFF"/>
                        </a:solidFill>
                        <a:ln>
                          <a:solidFill>
                            <a:srgbClr val="000000"/>
                          </a:solidFill>
                        </a:ln>
                      </wps:spPr>
                      <wps:txbx>
                        <w:txbxContent>
                          <w:p w14:paraId="35A23DA7">
                            <w:pPr>
                              <w:jc w:val="center"/>
                              <w:rPr>
                                <w:rFonts w:ascii="黑体" w:eastAsia="黑体"/>
                                <w:sz w:val="32"/>
                                <w:szCs w:val="32"/>
                              </w:rPr>
                            </w:pPr>
                          </w:p>
                          <w:p w14:paraId="5CD6D5F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4D0A728">
                            <w:pPr>
                              <w:jc w:val="center"/>
                              <w:rPr>
                                <w:rFonts w:ascii="黑体" w:eastAsia="黑体"/>
                                <w:color w:val="000000"/>
                                <w:sz w:val="32"/>
                                <w:szCs w:val="32"/>
                              </w:rPr>
                            </w:pPr>
                            <w:r>
                              <w:rPr>
                                <w:rFonts w:hint="eastAsia" w:ascii="黑体" w:eastAsia="黑体"/>
                                <w:color w:val="000000"/>
                                <w:sz w:val="32"/>
                                <w:szCs w:val="32"/>
                              </w:rPr>
                              <w:t>（反面）</w:t>
                            </w:r>
                          </w:p>
                          <w:p w14:paraId="3809601C"/>
                        </w:txbxContent>
                      </wps:txbx>
                      <wps:bodyPr wrap="square" upright="1"/>
                    </wps:wsp>
                  </a:graphicData>
                </a:graphic>
              </wp:inline>
            </w:drawing>
          </mc:Choice>
          <mc:Fallback>
            <w:pict>
              <v:shape id="_x0000_s1026" o:spid="_x0000_s1026" o:spt="202" type="#_x0000_t202" style="height:129pt;width:220.8pt;" fillcolor="#FFFFFF" filled="t" stroked="t" coordsize="21600,21600" o:gfxdata="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bVvn01gAAAAUBAAAPAAAAAAAA&#10;AAEAIAAAACIAAABkcnMvZG93bnJldi54bWxQSwECFAAUAAAACACHTuJAj2SgXdsBAAC/AwAADgAA&#10;AAAAAAABACAAAAAlAQAAZHJzL2Uyb0RvYy54bWxQSwUGAAAAAAYABgBZAQAAcgUAAAAA&#10;">
                <v:fill on="t" focussize="0,0"/>
                <v:stroke color="#000000" joinstyle="round"/>
                <v:imagedata o:title=""/>
                <o:lock v:ext="edit" aspectratio="f"/>
                <v:textbox>
                  <w:txbxContent>
                    <w:p w14:paraId="35A23DA7">
                      <w:pPr>
                        <w:jc w:val="center"/>
                        <w:rPr>
                          <w:rFonts w:ascii="黑体" w:eastAsia="黑体"/>
                          <w:sz w:val="32"/>
                          <w:szCs w:val="32"/>
                        </w:rPr>
                      </w:pPr>
                    </w:p>
                    <w:p w14:paraId="5CD6D5F5">
                      <w:pPr>
                        <w:jc w:val="center"/>
                        <w:rPr>
                          <w:rFonts w:hint="eastAsia" w:ascii="黑体" w:eastAsia="黑体"/>
                          <w:color w:val="000000"/>
                          <w:sz w:val="32"/>
                          <w:szCs w:val="32"/>
                        </w:rPr>
                      </w:pPr>
                      <w:r>
                        <w:rPr>
                          <w:rFonts w:hint="eastAsia" w:ascii="黑体" w:eastAsia="黑体"/>
                          <w:color w:val="000000"/>
                          <w:sz w:val="32"/>
                          <w:szCs w:val="32"/>
                        </w:rPr>
                        <w:t>法定代表人身份证扫描件</w:t>
                      </w:r>
                    </w:p>
                    <w:p w14:paraId="64D0A728">
                      <w:pPr>
                        <w:jc w:val="center"/>
                        <w:rPr>
                          <w:rFonts w:ascii="黑体" w:eastAsia="黑体"/>
                          <w:color w:val="000000"/>
                          <w:sz w:val="32"/>
                          <w:szCs w:val="32"/>
                        </w:rPr>
                      </w:pPr>
                      <w:r>
                        <w:rPr>
                          <w:rFonts w:hint="eastAsia" w:ascii="黑体" w:eastAsia="黑体"/>
                          <w:color w:val="000000"/>
                          <w:sz w:val="32"/>
                          <w:szCs w:val="32"/>
                        </w:rPr>
                        <w:t>（反面）</w:t>
                      </w:r>
                    </w:p>
                    <w:p w14:paraId="3809601C"/>
                  </w:txbxContent>
                </v:textbox>
                <w10:wrap type="none"/>
                <w10:anchorlock/>
              </v:shape>
            </w:pict>
          </mc:Fallback>
        </mc:AlternateContent>
      </w:r>
    </w:p>
    <w:p w14:paraId="0A4787E9">
      <w:pPr>
        <w:rPr>
          <w:bCs/>
          <w:sz w:val="24"/>
          <w:szCs w:val="24"/>
          <w:highlight w:val="none"/>
        </w:rPr>
      </w:pPr>
      <w:r>
        <w:rPr>
          <w:bCs/>
          <w:sz w:val="24"/>
          <w:szCs w:val="24"/>
          <w:highlight w:val="none"/>
        </w:rPr>
        <w:t>法定代表人授权代表身份证</w:t>
      </w:r>
      <w:r>
        <w:rPr>
          <w:rFonts w:hint="eastAsia"/>
          <w:bCs/>
          <w:sz w:val="24"/>
          <w:szCs w:val="24"/>
          <w:highlight w:val="none"/>
        </w:rPr>
        <w:t>扫描件：</w:t>
      </w:r>
      <w:r>
        <w:rPr>
          <w:rFonts w:hint="eastAsia"/>
          <w:b/>
          <w:sz w:val="24"/>
          <w:szCs w:val="24"/>
          <w:highlight w:val="none"/>
        </w:rPr>
        <w:t>（</w:t>
      </w:r>
      <w:r>
        <w:rPr>
          <w:rFonts w:hAnsi="宋体"/>
          <w:b/>
          <w:bCs/>
          <w:sz w:val="24"/>
          <w:szCs w:val="24"/>
          <w:highlight w:val="none"/>
        </w:rPr>
        <w:t>法定代表人亲自参与投标的除外</w:t>
      </w:r>
      <w:r>
        <w:rPr>
          <w:rFonts w:hint="eastAsia" w:hAnsi="宋体"/>
          <w:b/>
          <w:bCs/>
          <w:sz w:val="24"/>
          <w:szCs w:val="24"/>
          <w:highlight w:val="none"/>
        </w:rPr>
        <w:t>）</w:t>
      </w:r>
    </w:p>
    <w:p w14:paraId="677DA6EA">
      <w:pPr>
        <w:rPr>
          <w:rFonts w:ascii="黑体" w:eastAsia="黑体"/>
          <w:sz w:val="32"/>
          <w:szCs w:val="32"/>
          <w:highlight w:val="none"/>
        </w:rPr>
      </w:pPr>
      <w:r>
        <w:rPr>
          <w:bCs/>
          <w:sz w:val="24"/>
          <w:szCs w:val="24"/>
          <w:highlight w:val="none"/>
        </w:rPr>
        <mc:AlternateContent>
          <mc:Choice Requires="wps">
            <w:drawing>
              <wp:inline distT="0" distB="0" distL="0" distR="0">
                <wp:extent cx="2804160" cy="1584960"/>
                <wp:effectExtent l="0" t="0" r="0" b="0"/>
                <wp:docPr id="17" name="文本框 17"/>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round/>
                        </a:ln>
                      </wps:spPr>
                      <wps:txbx>
                        <w:txbxContent>
                          <w:p w14:paraId="2B5F0F8C">
                            <w:pPr>
                              <w:jc w:val="center"/>
                              <w:rPr>
                                <w:rFonts w:ascii="黑体" w:eastAsia="黑体"/>
                                <w:sz w:val="32"/>
                                <w:szCs w:val="32"/>
                              </w:rPr>
                            </w:pPr>
                          </w:p>
                          <w:p w14:paraId="3A07DF09">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BA48FA">
                            <w:pPr>
                              <w:jc w:val="center"/>
                              <w:rPr>
                                <w:rFonts w:ascii="黑体" w:eastAsia="黑体"/>
                                <w:color w:val="000000"/>
                                <w:sz w:val="32"/>
                                <w:szCs w:val="32"/>
                              </w:rPr>
                            </w:pPr>
                            <w:r>
                              <w:rPr>
                                <w:rFonts w:hint="eastAsia" w:ascii="黑体" w:eastAsia="黑体"/>
                                <w:color w:val="000000"/>
                                <w:sz w:val="32"/>
                                <w:szCs w:val="32"/>
                              </w:rPr>
                              <w:t>（正面）</w:t>
                            </w:r>
                          </w:p>
                          <w:p w14:paraId="51457C8B"/>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EOWYk9YAAAAFAQAADwAAAAAA&#10;AAABACAAAAAiAAAAZHJzL2Rvd25yZXYueG1sUEsBAhQAFAAAAAgAh07iQPU5UIPcAQAAyQMAAA4A&#10;AAAAAAAAAQAgAAAAJQEAAGRycy9lMm9Eb2MueG1sUEsFBgAAAAAGAAYAWQEAAHMFAAAAAA==&#10;">
                <v:fill on="t" focussize="0,0"/>
                <v:stroke color="#000000" joinstyle="round"/>
                <v:imagedata o:title=""/>
                <o:lock v:ext="edit" aspectratio="f"/>
                <v:textbox>
                  <w:txbxContent>
                    <w:p w14:paraId="2B5F0F8C">
                      <w:pPr>
                        <w:jc w:val="center"/>
                        <w:rPr>
                          <w:rFonts w:ascii="黑体" w:eastAsia="黑体"/>
                          <w:sz w:val="32"/>
                          <w:szCs w:val="32"/>
                        </w:rPr>
                      </w:pPr>
                    </w:p>
                    <w:p w14:paraId="3A07DF09">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1CBA48FA">
                      <w:pPr>
                        <w:jc w:val="center"/>
                        <w:rPr>
                          <w:rFonts w:ascii="黑体" w:eastAsia="黑体"/>
                          <w:color w:val="000000"/>
                          <w:sz w:val="32"/>
                          <w:szCs w:val="32"/>
                        </w:rPr>
                      </w:pPr>
                      <w:r>
                        <w:rPr>
                          <w:rFonts w:hint="eastAsia" w:ascii="黑体" w:eastAsia="黑体"/>
                          <w:color w:val="000000"/>
                          <w:sz w:val="32"/>
                          <w:szCs w:val="32"/>
                        </w:rPr>
                        <w:t>（正面）</w:t>
                      </w:r>
                    </w:p>
                    <w:p w14:paraId="51457C8B"/>
                  </w:txbxContent>
                </v:textbox>
                <w10:wrap type="none"/>
                <w10:anchorlock/>
              </v:shape>
            </w:pict>
          </mc:Fallback>
        </mc:AlternateContent>
      </w:r>
      <w:r>
        <w:rPr>
          <w:bCs/>
          <w:sz w:val="24"/>
          <w:szCs w:val="24"/>
          <w:highlight w:val="none"/>
        </w:rPr>
        <mc:AlternateContent>
          <mc:Choice Requires="wps">
            <w:drawing>
              <wp:inline distT="0" distB="0" distL="0" distR="0">
                <wp:extent cx="2804160" cy="1584960"/>
                <wp:effectExtent l="0" t="0" r="0" b="0"/>
                <wp:docPr id="18" name="文本框 18"/>
                <wp:cNvGraphicFramePr/>
                <a:graphic xmlns:a="http://schemas.openxmlformats.org/drawingml/2006/main">
                  <a:graphicData uri="http://schemas.microsoft.com/office/word/2010/wordprocessingShape">
                    <wps:wsp>
                      <wps:cNvSpPr txBox="1"/>
                      <wps:spPr bwMode="auto">
                        <a:xfrm>
                          <a:off x="0" y="0"/>
                          <a:ext cx="2804160" cy="1584960"/>
                        </a:xfrm>
                        <a:prstGeom prst="rect">
                          <a:avLst/>
                        </a:prstGeom>
                        <a:solidFill>
                          <a:srgbClr val="FFFFFF"/>
                        </a:solidFill>
                        <a:ln>
                          <a:solidFill>
                            <a:srgbClr val="000000"/>
                          </a:solidFill>
                          <a:round/>
                        </a:ln>
                      </wps:spPr>
                      <wps:txbx>
                        <w:txbxContent>
                          <w:p w14:paraId="70D15CBF">
                            <w:pPr>
                              <w:jc w:val="center"/>
                              <w:rPr>
                                <w:rFonts w:ascii="黑体" w:eastAsia="黑体"/>
                                <w:sz w:val="32"/>
                                <w:szCs w:val="32"/>
                              </w:rPr>
                            </w:pPr>
                          </w:p>
                          <w:p w14:paraId="320D3C71">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5EEE3D82">
                            <w:pPr>
                              <w:jc w:val="center"/>
                              <w:rPr>
                                <w:rFonts w:ascii="黑体" w:eastAsia="黑体"/>
                                <w:color w:val="000000"/>
                                <w:sz w:val="32"/>
                                <w:szCs w:val="32"/>
                              </w:rPr>
                            </w:pPr>
                            <w:r>
                              <w:rPr>
                                <w:rFonts w:hint="eastAsia" w:ascii="黑体" w:eastAsia="黑体"/>
                                <w:color w:val="000000"/>
                                <w:sz w:val="32"/>
                                <w:szCs w:val="32"/>
                              </w:rPr>
                              <w:t>（反面）</w:t>
                            </w:r>
                          </w:p>
                          <w:p w14:paraId="431858DF"/>
                        </w:txbxContent>
                      </wps:txbx>
                      <wps:bodyPr wrap="square" upright="1"/>
                    </wps:wsp>
                  </a:graphicData>
                </a:graphic>
              </wp:inline>
            </w:drawing>
          </mc:Choice>
          <mc:Fallback>
            <w:pict>
              <v:shape id="_x0000_s1026" o:spid="_x0000_s1026" o:spt="202" type="#_x0000_t202" style="height:124.8pt;width:220.8pt;" fillcolor="#FFFFFF" filled="t" stroked="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Q5ZiT1gAAAAUBAAAPAAAAAAAA&#10;AAEAIAAAACIAAABkcnMvZG93bnJldi54bWxQSwECFAAUAAAACACHTuJAZhi15tsBAADJAwAADgAA&#10;AAAAAAABACAAAAAlAQAAZHJzL2Uyb0RvYy54bWxQSwUGAAAAAAYABgBZAQAAcgUAAAAA&#10;">
                <v:fill on="t" focussize="0,0"/>
                <v:stroke color="#000000" joinstyle="round"/>
                <v:imagedata o:title=""/>
                <o:lock v:ext="edit" aspectratio="f"/>
                <v:textbox>
                  <w:txbxContent>
                    <w:p w14:paraId="70D15CBF">
                      <w:pPr>
                        <w:jc w:val="center"/>
                        <w:rPr>
                          <w:rFonts w:ascii="黑体" w:eastAsia="黑体"/>
                          <w:sz w:val="32"/>
                          <w:szCs w:val="32"/>
                        </w:rPr>
                      </w:pPr>
                    </w:p>
                    <w:p w14:paraId="320D3C71">
                      <w:pPr>
                        <w:jc w:val="center"/>
                        <w:rPr>
                          <w:rFonts w:hint="eastAsia" w:ascii="黑体" w:eastAsia="黑体"/>
                          <w:color w:val="000000"/>
                          <w:sz w:val="32"/>
                          <w:szCs w:val="32"/>
                        </w:rPr>
                      </w:pPr>
                      <w:r>
                        <w:rPr>
                          <w:rFonts w:hint="eastAsia" w:ascii="黑体" w:eastAsia="黑体"/>
                          <w:color w:val="000000"/>
                          <w:sz w:val="32"/>
                          <w:szCs w:val="32"/>
                        </w:rPr>
                        <w:t>被授权人身份证扫描件</w:t>
                      </w:r>
                    </w:p>
                    <w:p w14:paraId="5EEE3D82">
                      <w:pPr>
                        <w:jc w:val="center"/>
                        <w:rPr>
                          <w:rFonts w:ascii="黑体" w:eastAsia="黑体"/>
                          <w:color w:val="000000"/>
                          <w:sz w:val="32"/>
                          <w:szCs w:val="32"/>
                        </w:rPr>
                      </w:pPr>
                      <w:r>
                        <w:rPr>
                          <w:rFonts w:hint="eastAsia" w:ascii="黑体" w:eastAsia="黑体"/>
                          <w:color w:val="000000"/>
                          <w:sz w:val="32"/>
                          <w:szCs w:val="32"/>
                        </w:rPr>
                        <w:t>（反面）</w:t>
                      </w:r>
                    </w:p>
                    <w:p w14:paraId="431858DF"/>
                  </w:txbxContent>
                </v:textbox>
                <w10:wrap type="none"/>
                <w10:anchorlock/>
              </v:shape>
            </w:pict>
          </mc:Fallback>
        </mc:AlternateContent>
      </w:r>
    </w:p>
    <w:p w14:paraId="7A3A30F0">
      <w:pPr>
        <w:outlineLvl w:val="2"/>
        <w:rPr>
          <w:rFonts w:hint="eastAsia" w:ascii="宋体" w:hAnsi="宋体" w:cs="宋体"/>
          <w:b/>
          <w:sz w:val="24"/>
          <w:szCs w:val="24"/>
          <w:highlight w:val="none"/>
        </w:rPr>
      </w:pPr>
      <w:r>
        <w:rPr>
          <w:rFonts w:ascii="宋体" w:hAnsi="宋体"/>
          <w:b/>
          <w:sz w:val="28"/>
          <w:szCs w:val="28"/>
          <w:highlight w:val="none"/>
        </w:rPr>
        <w:br w:type="page" w:clear="all"/>
      </w:r>
      <w:r>
        <w:rPr>
          <w:rFonts w:hint="eastAsia" w:ascii="宋体" w:hAnsi="宋体" w:cs="宋体"/>
          <w:b/>
          <w:sz w:val="24"/>
          <w:szCs w:val="24"/>
          <w:highlight w:val="none"/>
        </w:rPr>
        <w:t>法定代表人亲自参加投标的需提供：</w:t>
      </w:r>
    </w:p>
    <w:p w14:paraId="4357215F">
      <w:pPr>
        <w:spacing w:line="360" w:lineRule="auto"/>
        <w:jc w:val="center"/>
        <w:rPr>
          <w:rFonts w:hint="eastAsia" w:ascii="宋体" w:hAnsi="宋体"/>
          <w:b/>
          <w:sz w:val="28"/>
          <w:szCs w:val="28"/>
          <w:highlight w:val="none"/>
        </w:rPr>
      </w:pPr>
    </w:p>
    <w:p w14:paraId="4F912CE2">
      <w:pPr>
        <w:spacing w:line="360" w:lineRule="auto"/>
        <w:jc w:val="center"/>
        <w:rPr>
          <w:rFonts w:ascii="宋体" w:hAnsi="宋体"/>
          <w:b/>
          <w:sz w:val="28"/>
          <w:szCs w:val="28"/>
          <w:highlight w:val="none"/>
        </w:rPr>
      </w:pPr>
      <w:r>
        <w:rPr>
          <w:rFonts w:hint="eastAsia" w:ascii="宋体" w:hAnsi="宋体"/>
          <w:b/>
          <w:sz w:val="28"/>
          <w:szCs w:val="28"/>
          <w:highlight w:val="none"/>
        </w:rPr>
        <w:t>法定代表人身份证明书（格式）</w:t>
      </w:r>
    </w:p>
    <w:p w14:paraId="7B8EAC52">
      <w:pPr>
        <w:spacing w:line="360" w:lineRule="auto"/>
        <w:ind w:firstLine="612"/>
        <w:rPr>
          <w:rFonts w:ascii="宋体" w:hAnsi="宋体"/>
          <w:sz w:val="24"/>
          <w:szCs w:val="24"/>
          <w:highlight w:val="none"/>
        </w:rPr>
      </w:pPr>
      <w:r>
        <w:rPr>
          <w:rFonts w:hint="eastAsia" w:ascii="宋体" w:hAnsi="宋体"/>
          <w:sz w:val="24"/>
          <w:szCs w:val="24"/>
          <w:highlight w:val="none"/>
        </w:rPr>
        <w:t>单位名称：</w:t>
      </w:r>
      <w:r>
        <w:rPr>
          <w:rFonts w:hint="eastAsia" w:ascii="宋体" w:hAnsi="宋体"/>
          <w:sz w:val="24"/>
          <w:szCs w:val="24"/>
          <w:highlight w:val="none"/>
          <w:u w:val="single"/>
        </w:rPr>
        <w:t xml:space="preserve">                                    </w:t>
      </w:r>
    </w:p>
    <w:p w14:paraId="7A758486">
      <w:pPr>
        <w:spacing w:line="360" w:lineRule="auto"/>
        <w:ind w:firstLine="612"/>
        <w:rPr>
          <w:rFonts w:ascii="宋体" w:hAnsi="宋体"/>
          <w:sz w:val="24"/>
          <w:szCs w:val="24"/>
          <w:highlight w:val="none"/>
        </w:rPr>
      </w:pPr>
    </w:p>
    <w:p w14:paraId="680F2BA1">
      <w:pPr>
        <w:spacing w:line="360" w:lineRule="auto"/>
        <w:ind w:firstLine="610"/>
        <w:rPr>
          <w:rFonts w:ascii="宋体" w:hAnsi="宋体"/>
          <w:sz w:val="24"/>
          <w:szCs w:val="24"/>
          <w:highlight w:val="none"/>
          <w:u w:val="single"/>
        </w:rPr>
      </w:pPr>
      <w:r>
        <w:rPr>
          <w:rFonts w:hint="eastAsia" w:ascii="宋体" w:hAnsi="宋体"/>
          <w:sz w:val="24"/>
          <w:szCs w:val="24"/>
          <w:highlight w:val="none"/>
        </w:rPr>
        <w:t>单位性质：</w:t>
      </w:r>
      <w:r>
        <w:rPr>
          <w:rFonts w:hint="eastAsia" w:ascii="宋体" w:hAnsi="宋体"/>
          <w:sz w:val="24"/>
          <w:szCs w:val="24"/>
          <w:highlight w:val="none"/>
          <w:u w:val="single"/>
        </w:rPr>
        <w:t xml:space="preserve">                                    </w:t>
      </w:r>
    </w:p>
    <w:p w14:paraId="47BDCF73">
      <w:pPr>
        <w:spacing w:line="360" w:lineRule="auto"/>
        <w:ind w:firstLine="610"/>
        <w:rPr>
          <w:rFonts w:ascii="宋体" w:hAnsi="宋体"/>
          <w:sz w:val="24"/>
          <w:szCs w:val="24"/>
          <w:highlight w:val="none"/>
        </w:rPr>
      </w:pPr>
    </w:p>
    <w:p w14:paraId="05050140">
      <w:pPr>
        <w:spacing w:line="360" w:lineRule="auto"/>
        <w:ind w:firstLine="610"/>
        <w:rPr>
          <w:rFonts w:ascii="宋体" w:hAnsi="宋体"/>
          <w:sz w:val="24"/>
          <w:szCs w:val="24"/>
          <w:highlight w:val="none"/>
          <w:u w:val="single"/>
        </w:rPr>
      </w:pPr>
      <w:r>
        <w:rPr>
          <w:rFonts w:hint="eastAsia" w:ascii="宋体" w:hAnsi="宋体"/>
          <w:sz w:val="24"/>
          <w:szCs w:val="24"/>
          <w:highlight w:val="none"/>
        </w:rPr>
        <w:t>地    址：</w:t>
      </w:r>
      <w:r>
        <w:rPr>
          <w:rFonts w:hint="eastAsia" w:ascii="宋体" w:hAnsi="宋体"/>
          <w:sz w:val="24"/>
          <w:szCs w:val="24"/>
          <w:highlight w:val="none"/>
          <w:u w:val="single"/>
        </w:rPr>
        <w:t xml:space="preserve">                                    </w:t>
      </w:r>
    </w:p>
    <w:p w14:paraId="3ADD8016">
      <w:pPr>
        <w:spacing w:line="360" w:lineRule="auto"/>
        <w:ind w:firstLine="610"/>
        <w:rPr>
          <w:rFonts w:ascii="宋体" w:hAnsi="宋体"/>
          <w:sz w:val="24"/>
          <w:szCs w:val="24"/>
          <w:highlight w:val="none"/>
        </w:rPr>
      </w:pPr>
    </w:p>
    <w:p w14:paraId="6B1DA0B5">
      <w:pPr>
        <w:spacing w:line="360" w:lineRule="auto"/>
        <w:ind w:firstLine="610"/>
        <w:rPr>
          <w:rFonts w:ascii="宋体" w:hAnsi="宋体"/>
          <w:sz w:val="24"/>
          <w:szCs w:val="24"/>
          <w:highlight w:val="none"/>
        </w:rPr>
      </w:pPr>
      <w:r>
        <w:rPr>
          <w:rFonts w:hint="eastAsia" w:ascii="宋体" w:hAnsi="宋体"/>
          <w:sz w:val="24"/>
          <w:szCs w:val="24"/>
          <w:highlight w:val="none"/>
        </w:rPr>
        <w:t>成立时间：</w:t>
      </w:r>
      <w:r>
        <w:rPr>
          <w:rFonts w:hint="eastAsia" w:ascii="宋体" w:hAnsi="宋体"/>
          <w:sz w:val="24"/>
          <w:szCs w:val="24"/>
          <w:highlight w:val="none"/>
          <w:u w:val="single"/>
        </w:rPr>
        <w:t xml:space="preserve">        </w:t>
      </w:r>
      <w:r>
        <w:rPr>
          <w:rFonts w:hint="eastAsia" w:ascii="宋体" w:hAnsi="宋体"/>
          <w:sz w:val="24"/>
          <w:szCs w:val="24"/>
          <w:highlight w:val="none"/>
        </w:rPr>
        <w:t>年</w:t>
      </w:r>
      <w:r>
        <w:rPr>
          <w:rFonts w:hint="eastAsia" w:ascii="宋体" w:hAnsi="宋体"/>
          <w:sz w:val="24"/>
          <w:szCs w:val="24"/>
          <w:highlight w:val="none"/>
          <w:u w:val="single"/>
        </w:rPr>
        <w:t xml:space="preserve">        </w:t>
      </w:r>
      <w:r>
        <w:rPr>
          <w:rFonts w:hint="eastAsia" w:ascii="宋体" w:hAnsi="宋体"/>
          <w:sz w:val="24"/>
          <w:szCs w:val="24"/>
          <w:highlight w:val="none"/>
        </w:rPr>
        <w:t>月</w:t>
      </w:r>
      <w:r>
        <w:rPr>
          <w:rFonts w:hint="eastAsia" w:ascii="宋体" w:hAnsi="宋体"/>
          <w:sz w:val="24"/>
          <w:szCs w:val="24"/>
          <w:highlight w:val="none"/>
          <w:u w:val="single"/>
        </w:rPr>
        <w:t xml:space="preserve">        </w:t>
      </w:r>
      <w:r>
        <w:rPr>
          <w:rFonts w:hint="eastAsia" w:ascii="宋体" w:hAnsi="宋体"/>
          <w:sz w:val="24"/>
          <w:szCs w:val="24"/>
          <w:highlight w:val="none"/>
        </w:rPr>
        <w:t>日</w:t>
      </w:r>
    </w:p>
    <w:p w14:paraId="1BC977CE">
      <w:pPr>
        <w:spacing w:line="360" w:lineRule="auto"/>
        <w:ind w:firstLine="610"/>
        <w:rPr>
          <w:rFonts w:ascii="宋体" w:hAnsi="宋体"/>
          <w:sz w:val="24"/>
          <w:szCs w:val="24"/>
          <w:highlight w:val="none"/>
        </w:rPr>
      </w:pPr>
    </w:p>
    <w:p w14:paraId="1D7714BD">
      <w:pPr>
        <w:spacing w:line="360" w:lineRule="auto"/>
        <w:ind w:firstLine="610"/>
        <w:rPr>
          <w:rFonts w:ascii="宋体" w:hAnsi="宋体"/>
          <w:sz w:val="24"/>
          <w:szCs w:val="24"/>
          <w:highlight w:val="none"/>
          <w:u w:val="single"/>
        </w:rPr>
      </w:pPr>
      <w:r>
        <w:rPr>
          <w:rFonts w:hint="eastAsia" w:ascii="宋体" w:hAnsi="宋体"/>
          <w:sz w:val="24"/>
          <w:szCs w:val="24"/>
          <w:highlight w:val="none"/>
        </w:rPr>
        <w:t>经营期限：</w:t>
      </w:r>
      <w:r>
        <w:rPr>
          <w:rFonts w:hint="eastAsia" w:ascii="宋体" w:hAnsi="宋体"/>
          <w:sz w:val="24"/>
          <w:szCs w:val="24"/>
          <w:highlight w:val="none"/>
          <w:u w:val="single"/>
        </w:rPr>
        <w:t xml:space="preserve">                                    </w:t>
      </w:r>
    </w:p>
    <w:p w14:paraId="73A46A1A">
      <w:pPr>
        <w:spacing w:line="360" w:lineRule="auto"/>
        <w:ind w:firstLine="610"/>
        <w:rPr>
          <w:rFonts w:ascii="宋体" w:hAnsi="宋体"/>
          <w:sz w:val="24"/>
          <w:szCs w:val="24"/>
          <w:highlight w:val="none"/>
        </w:rPr>
      </w:pPr>
    </w:p>
    <w:p w14:paraId="62A91905">
      <w:pPr>
        <w:spacing w:line="360" w:lineRule="auto"/>
        <w:ind w:firstLine="610"/>
        <w:rPr>
          <w:rFonts w:ascii="宋体" w:hAnsi="宋体"/>
          <w:sz w:val="24"/>
          <w:szCs w:val="24"/>
          <w:highlight w:val="none"/>
          <w:u w:val="single"/>
        </w:rPr>
      </w:pPr>
      <w:r>
        <w:rPr>
          <w:rFonts w:hint="eastAsia" w:ascii="宋体" w:hAnsi="宋体"/>
          <w:sz w:val="24"/>
          <w:szCs w:val="24"/>
          <w:highlight w:val="none"/>
        </w:rPr>
        <w:t>姓    名</w:t>
      </w:r>
      <w:r>
        <w:rPr>
          <w:rFonts w:hint="eastAsia" w:ascii="宋体" w:hAnsi="宋体"/>
          <w:sz w:val="24"/>
          <w:szCs w:val="24"/>
          <w:highlight w:val="none"/>
          <w:u w:val="single"/>
        </w:rPr>
        <w:t xml:space="preserve">        </w:t>
      </w:r>
      <w:r>
        <w:rPr>
          <w:rFonts w:hint="eastAsia" w:ascii="宋体" w:hAnsi="宋体"/>
          <w:sz w:val="24"/>
          <w:szCs w:val="24"/>
          <w:highlight w:val="none"/>
        </w:rPr>
        <w:t>性别：</w:t>
      </w:r>
      <w:r>
        <w:rPr>
          <w:rFonts w:hint="eastAsia" w:ascii="宋体" w:hAnsi="宋体"/>
          <w:sz w:val="24"/>
          <w:szCs w:val="24"/>
          <w:highlight w:val="none"/>
          <w:u w:val="single"/>
        </w:rPr>
        <w:t xml:space="preserve">        </w:t>
      </w:r>
      <w:r>
        <w:rPr>
          <w:rFonts w:hint="eastAsia" w:ascii="宋体" w:hAnsi="宋体"/>
          <w:sz w:val="24"/>
          <w:szCs w:val="24"/>
          <w:highlight w:val="none"/>
        </w:rPr>
        <w:t>年龄：</w:t>
      </w:r>
      <w:r>
        <w:rPr>
          <w:rFonts w:hint="eastAsia" w:ascii="宋体" w:hAnsi="宋体"/>
          <w:sz w:val="24"/>
          <w:szCs w:val="24"/>
          <w:highlight w:val="none"/>
          <w:u w:val="single"/>
        </w:rPr>
        <w:t xml:space="preserve">        </w:t>
      </w:r>
      <w:r>
        <w:rPr>
          <w:rFonts w:hint="eastAsia" w:ascii="宋体" w:hAnsi="宋体"/>
          <w:sz w:val="24"/>
          <w:szCs w:val="24"/>
          <w:highlight w:val="none"/>
        </w:rPr>
        <w:t>职务：</w:t>
      </w:r>
      <w:r>
        <w:rPr>
          <w:rFonts w:hint="eastAsia" w:ascii="宋体" w:hAnsi="宋体"/>
          <w:sz w:val="24"/>
          <w:szCs w:val="24"/>
          <w:highlight w:val="none"/>
          <w:u w:val="single"/>
        </w:rPr>
        <w:t xml:space="preserve">        </w:t>
      </w:r>
    </w:p>
    <w:p w14:paraId="0C0CA9C0">
      <w:pPr>
        <w:spacing w:line="360" w:lineRule="auto"/>
        <w:ind w:firstLine="610"/>
        <w:rPr>
          <w:rFonts w:ascii="宋体" w:hAnsi="宋体"/>
          <w:sz w:val="24"/>
          <w:szCs w:val="24"/>
          <w:highlight w:val="none"/>
        </w:rPr>
      </w:pPr>
    </w:p>
    <w:p w14:paraId="6AF57778">
      <w:pPr>
        <w:spacing w:line="360" w:lineRule="auto"/>
        <w:ind w:firstLine="610"/>
        <w:rPr>
          <w:rFonts w:ascii="宋体" w:hAnsi="宋体"/>
          <w:sz w:val="24"/>
          <w:szCs w:val="24"/>
          <w:highlight w:val="none"/>
        </w:rPr>
      </w:pPr>
      <w:r>
        <w:rPr>
          <w:rFonts w:hint="eastAsia" w:ascii="宋体" w:hAnsi="宋体"/>
          <w:sz w:val="24"/>
          <w:szCs w:val="24"/>
          <w:highlight w:val="none"/>
        </w:rPr>
        <w:t>系的法定代表人。</w:t>
      </w:r>
    </w:p>
    <w:p w14:paraId="032A7835">
      <w:pPr>
        <w:spacing w:line="360" w:lineRule="auto"/>
        <w:ind w:firstLine="610"/>
        <w:rPr>
          <w:rFonts w:ascii="宋体" w:hAnsi="宋体"/>
          <w:sz w:val="24"/>
          <w:szCs w:val="24"/>
          <w:highlight w:val="none"/>
        </w:rPr>
      </w:pPr>
    </w:p>
    <w:p w14:paraId="3CAB1CF1">
      <w:pPr>
        <w:spacing w:line="360" w:lineRule="auto"/>
        <w:ind w:firstLine="610"/>
        <w:rPr>
          <w:rFonts w:ascii="宋体" w:hAnsi="宋体"/>
          <w:sz w:val="24"/>
          <w:szCs w:val="24"/>
          <w:highlight w:val="none"/>
        </w:rPr>
      </w:pPr>
      <w:r>
        <w:rPr>
          <w:rFonts w:hint="eastAsia" w:ascii="宋体" w:hAnsi="宋体"/>
          <w:sz w:val="24"/>
          <w:szCs w:val="24"/>
          <w:highlight w:val="none"/>
        </w:rPr>
        <w:t>特此证明。</w:t>
      </w:r>
    </w:p>
    <w:p w14:paraId="78B392D5">
      <w:pPr>
        <w:tabs>
          <w:tab w:val="left" w:pos="720"/>
          <w:tab w:val="left" w:pos="900"/>
        </w:tabs>
        <w:spacing w:line="600" w:lineRule="auto"/>
        <w:ind w:firstLine="4320"/>
        <w:rPr>
          <w:rFonts w:ascii="宋体" w:hAnsi="宋体"/>
          <w:sz w:val="24"/>
          <w:szCs w:val="24"/>
          <w:highlight w:val="none"/>
        </w:rPr>
      </w:pPr>
      <w:r>
        <w:rPr>
          <w:rFonts w:hint="eastAsia" w:ascii="宋体" w:hAnsi="宋体"/>
          <w:sz w:val="24"/>
          <w:szCs w:val="24"/>
          <w:highlight w:val="none"/>
        </w:rPr>
        <w:t>投标供应商：</w:t>
      </w:r>
      <w:r>
        <w:rPr>
          <w:rFonts w:hint="eastAsia" w:ascii="宋体" w:hAnsi="宋体"/>
          <w:sz w:val="24"/>
          <w:szCs w:val="24"/>
          <w:highlight w:val="none"/>
          <w:u w:val="single"/>
        </w:rPr>
        <w:t xml:space="preserve">             （盖公章）</w:t>
      </w:r>
    </w:p>
    <w:p w14:paraId="27E01C18">
      <w:pPr>
        <w:widowControl/>
        <w:ind w:right="480" w:firstLine="5280"/>
        <w:rPr>
          <w:rFonts w:ascii="宋体" w:hAnsi="宋体"/>
          <w:sz w:val="24"/>
          <w:szCs w:val="24"/>
          <w:highlight w:val="none"/>
        </w:rPr>
      </w:pPr>
      <w:r>
        <w:rPr>
          <w:rFonts w:hint="eastAsia" w:ascii="宋体" w:hAnsi="宋体"/>
          <w:sz w:val="24"/>
          <w:szCs w:val="24"/>
          <w:highlight w:val="none"/>
        </w:rPr>
        <w:t>日  期：  年  月  日</w:t>
      </w:r>
    </w:p>
    <w:p w14:paraId="29B72E27">
      <w:pPr>
        <w:rPr>
          <w:rFonts w:hint="eastAsia" w:ascii="宋体" w:hAnsi="宋体" w:cs="宋体"/>
          <w:bCs/>
          <w:sz w:val="24"/>
          <w:szCs w:val="24"/>
          <w:highlight w:val="none"/>
        </w:rPr>
      </w:pPr>
    </w:p>
    <w:p w14:paraId="6A531276">
      <w:pPr>
        <w:rPr>
          <w:rFonts w:hint="eastAsia" w:ascii="宋体" w:hAnsi="宋体" w:cs="宋体"/>
          <w:bCs/>
          <w:sz w:val="24"/>
          <w:szCs w:val="24"/>
          <w:highlight w:val="none"/>
        </w:rPr>
      </w:pPr>
      <w:r>
        <w:rPr>
          <w:rFonts w:hint="eastAsia" w:ascii="宋体" w:hAnsi="宋体" w:cs="宋体"/>
          <w:bCs/>
          <w:sz w:val="24"/>
          <w:szCs w:val="24"/>
          <w:highlight w:val="none"/>
        </w:rPr>
        <w:t>投标人法定代表人身份证扫描件：</w:t>
      </w:r>
    </w:p>
    <w:p w14:paraId="0ADC53DB">
      <w:pPr>
        <w:rPr>
          <w:rFonts w:hint="eastAsia" w:ascii="宋体" w:hAnsi="宋体" w:cs="宋体"/>
          <w:bCs/>
          <w:sz w:val="24"/>
          <w:szCs w:val="24"/>
          <w:highlight w:val="none"/>
        </w:rPr>
      </w:pPr>
      <w:r>
        <w:rPr>
          <w:rFonts w:hint="eastAsia" w:ascii="宋体" w:hAnsi="宋体" w:cs="宋体"/>
          <w:bCs/>
          <w:sz w:val="24"/>
          <w:szCs w:val="24"/>
          <w:highlight w:val="none"/>
        </w:rPr>
        <mc:AlternateContent>
          <mc:Choice Requires="wps">
            <w:drawing>
              <wp:inline distT="0" distB="0" distL="0" distR="0">
                <wp:extent cx="2400935" cy="1373505"/>
                <wp:effectExtent l="0" t="0" r="0" b="0"/>
                <wp:docPr id="19" name="文本框 19"/>
                <wp:cNvGraphicFramePr/>
                <a:graphic xmlns:a="http://schemas.openxmlformats.org/drawingml/2006/main">
                  <a:graphicData uri="http://schemas.microsoft.com/office/word/2010/wordprocessingShape">
                    <wps:wsp>
                      <wps:cNvSpPr txBox="1"/>
                      <wps:spPr bwMode="auto">
                        <a:xfrm>
                          <a:off x="0" y="0"/>
                          <a:ext cx="2400935" cy="1373505"/>
                        </a:xfrm>
                        <a:prstGeom prst="rect">
                          <a:avLst/>
                        </a:prstGeom>
                        <a:solidFill>
                          <a:srgbClr val="FFFFFF"/>
                        </a:solidFill>
                        <a:ln>
                          <a:solidFill>
                            <a:srgbClr val="000000"/>
                          </a:solidFill>
                        </a:ln>
                      </wps:spPr>
                      <wps:txbx>
                        <w:txbxContent>
                          <w:p w14:paraId="309C8FC4">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FA69B57">
                            <w:pPr>
                              <w:jc w:val="center"/>
                              <w:rPr>
                                <w:rFonts w:hint="eastAsia" w:ascii="黑体" w:eastAsia="黑体"/>
                                <w:color w:val="000000"/>
                                <w:sz w:val="32"/>
                                <w:szCs w:val="32"/>
                              </w:rPr>
                            </w:pPr>
                            <w:r>
                              <w:rPr>
                                <w:rFonts w:hint="eastAsia" w:ascii="黑体" w:eastAsia="黑体"/>
                                <w:color w:val="000000"/>
                                <w:sz w:val="32"/>
                                <w:szCs w:val="32"/>
                              </w:rPr>
                              <w:t>扫描件</w:t>
                            </w:r>
                          </w:p>
                          <w:p w14:paraId="66C9F522">
                            <w:pPr>
                              <w:jc w:val="center"/>
                              <w:rPr>
                                <w:rFonts w:ascii="黑体" w:eastAsia="黑体"/>
                                <w:color w:val="000000"/>
                                <w:sz w:val="32"/>
                                <w:szCs w:val="32"/>
                              </w:rPr>
                            </w:pPr>
                            <w:r>
                              <w:rPr>
                                <w:rFonts w:hint="eastAsia" w:ascii="黑体" w:eastAsia="黑体"/>
                                <w:color w:val="000000"/>
                                <w:sz w:val="32"/>
                                <w:szCs w:val="32"/>
                              </w:rPr>
                              <w:t>（正面）</w:t>
                            </w:r>
                          </w:p>
                          <w:p w14:paraId="34B605AE"/>
                        </w:txbxContent>
                      </wps:txbx>
                      <wps:bodyPr wrap="square" upright="1"/>
                    </wps:wsp>
                  </a:graphicData>
                </a:graphic>
              </wp:inline>
            </w:drawing>
          </mc:Choice>
          <mc:Fallback>
            <w:pict>
              <v:shape id="_x0000_s1026" o:spid="_x0000_s1026" o:spt="202" type="#_x0000_t202" style="height:108.15pt;width:189.05pt;" fillcolor="#FFFFFF" filled="t" stroked="t" coordsize="21600,21600" o:gfxdata="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FTPavnWAAAABQEAAA8AAAAAAAAA&#10;AQAgAAAAIgAAAGRycy9kb3ducmV2LnhtbFBLAQIUABQAAAAIAIdO4kD4lkkl2gEAAL8DAAAOAAAA&#10;AAAAAAEAIAAAACUBAABkcnMvZTJvRG9jLnhtbFBLBQYAAAAABgAGAFkBAABxBQAAAAA=&#10;">
                <v:fill on="t" focussize="0,0"/>
                <v:stroke color="#000000" joinstyle="round"/>
                <v:imagedata o:title=""/>
                <o:lock v:ext="edit" aspectratio="f"/>
                <v:textbox>
                  <w:txbxContent>
                    <w:p w14:paraId="309C8FC4">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7FA69B57">
                      <w:pPr>
                        <w:jc w:val="center"/>
                        <w:rPr>
                          <w:rFonts w:hint="eastAsia" w:ascii="黑体" w:eastAsia="黑体"/>
                          <w:color w:val="000000"/>
                          <w:sz w:val="32"/>
                          <w:szCs w:val="32"/>
                        </w:rPr>
                      </w:pPr>
                      <w:r>
                        <w:rPr>
                          <w:rFonts w:hint="eastAsia" w:ascii="黑体" w:eastAsia="黑体"/>
                          <w:color w:val="000000"/>
                          <w:sz w:val="32"/>
                          <w:szCs w:val="32"/>
                        </w:rPr>
                        <w:t>扫描件</w:t>
                      </w:r>
                    </w:p>
                    <w:p w14:paraId="66C9F522">
                      <w:pPr>
                        <w:jc w:val="center"/>
                        <w:rPr>
                          <w:rFonts w:ascii="黑体" w:eastAsia="黑体"/>
                          <w:color w:val="000000"/>
                          <w:sz w:val="32"/>
                          <w:szCs w:val="32"/>
                        </w:rPr>
                      </w:pPr>
                      <w:r>
                        <w:rPr>
                          <w:rFonts w:hint="eastAsia" w:ascii="黑体" w:eastAsia="黑体"/>
                          <w:color w:val="000000"/>
                          <w:sz w:val="32"/>
                          <w:szCs w:val="32"/>
                        </w:rPr>
                        <w:t>（正面）</w:t>
                      </w:r>
                    </w:p>
                    <w:p w14:paraId="34B605AE"/>
                  </w:txbxContent>
                </v:textbox>
                <w10:wrap type="none"/>
                <w10:anchorlock/>
              </v:shape>
            </w:pict>
          </mc:Fallback>
        </mc:AlternateContent>
      </w:r>
      <w:r>
        <w:rPr>
          <w:rFonts w:hint="eastAsia" w:ascii="宋体" w:hAnsi="宋体" w:cs="宋体"/>
          <w:bCs/>
          <w:sz w:val="24"/>
          <w:szCs w:val="24"/>
          <w:highlight w:val="none"/>
        </w:rPr>
        <w:t xml:space="preserve">    </w:t>
      </w:r>
      <w:r>
        <w:rPr>
          <w:rFonts w:hint="eastAsia" w:ascii="宋体" w:hAnsi="宋体" w:cs="宋体"/>
          <w:bCs/>
          <w:sz w:val="24"/>
          <w:szCs w:val="24"/>
          <w:highlight w:val="none"/>
        </w:rPr>
        <mc:AlternateContent>
          <mc:Choice Requires="wps">
            <w:drawing>
              <wp:inline distT="0" distB="0" distL="0" distR="0">
                <wp:extent cx="2401570" cy="1375410"/>
                <wp:effectExtent l="0" t="0" r="0" b="0"/>
                <wp:docPr id="20" name="文本框 20"/>
                <wp:cNvGraphicFramePr/>
                <a:graphic xmlns:a="http://schemas.openxmlformats.org/drawingml/2006/main">
                  <a:graphicData uri="http://schemas.microsoft.com/office/word/2010/wordprocessingShape">
                    <wps:wsp>
                      <wps:cNvSpPr txBox="1"/>
                      <wps:spPr bwMode="auto">
                        <a:xfrm>
                          <a:off x="0" y="0"/>
                          <a:ext cx="2401570" cy="1375410"/>
                        </a:xfrm>
                        <a:prstGeom prst="rect">
                          <a:avLst/>
                        </a:prstGeom>
                        <a:solidFill>
                          <a:srgbClr val="FFFFFF"/>
                        </a:solidFill>
                        <a:ln>
                          <a:solidFill>
                            <a:srgbClr val="000000"/>
                          </a:solidFill>
                        </a:ln>
                      </wps:spPr>
                      <wps:txbx>
                        <w:txbxContent>
                          <w:p w14:paraId="3211D68A">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097BF2CB">
                            <w:pPr>
                              <w:jc w:val="center"/>
                              <w:rPr>
                                <w:rFonts w:hint="eastAsia" w:ascii="黑体" w:eastAsia="黑体"/>
                                <w:color w:val="000000"/>
                                <w:sz w:val="32"/>
                                <w:szCs w:val="32"/>
                              </w:rPr>
                            </w:pPr>
                            <w:r>
                              <w:rPr>
                                <w:rFonts w:hint="eastAsia" w:ascii="黑体" w:eastAsia="黑体"/>
                                <w:color w:val="000000"/>
                                <w:sz w:val="32"/>
                                <w:szCs w:val="32"/>
                              </w:rPr>
                              <w:t>扫描件</w:t>
                            </w:r>
                          </w:p>
                          <w:p w14:paraId="0C0FA5ED">
                            <w:pPr>
                              <w:jc w:val="center"/>
                              <w:rPr>
                                <w:rFonts w:ascii="黑体" w:eastAsia="黑体"/>
                                <w:color w:val="000000"/>
                                <w:sz w:val="32"/>
                                <w:szCs w:val="32"/>
                              </w:rPr>
                            </w:pPr>
                            <w:r>
                              <w:rPr>
                                <w:rFonts w:hint="eastAsia" w:ascii="黑体" w:eastAsia="黑体"/>
                                <w:color w:val="000000"/>
                                <w:sz w:val="32"/>
                                <w:szCs w:val="32"/>
                              </w:rPr>
                              <w:t>（反面）</w:t>
                            </w:r>
                          </w:p>
                          <w:p w14:paraId="3764AB9A"/>
                        </w:txbxContent>
                      </wps:txbx>
                      <wps:bodyPr wrap="square" upright="1"/>
                    </wps:wsp>
                  </a:graphicData>
                </a:graphic>
              </wp:inline>
            </w:drawing>
          </mc:Choice>
          <mc:Fallback>
            <w:pict>
              <v:shape id="_x0000_s1026" o:spid="_x0000_s1026" o:spt="202" type="#_x0000_t202" style="height:108.3pt;width:189.1pt;" fillcolor="#FFFFFF" filled="t" stroked="t" coordsize="21600,21600" o:gfxdata="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DJRT7F1gAAAAUBAAAPAAAAAAAA&#10;AAEAIAAAACIAAABkcnMvZG93bnJldi54bWxQSwECFAAUAAAACACHTuJAJM9kvtsBAAC/AwAADgAA&#10;AAAAAAABACAAAAAlAQAAZHJzL2Uyb0RvYy54bWxQSwUGAAAAAAYABgBZAQAAcgUAAAAA&#10;">
                <v:fill on="t" focussize="0,0"/>
                <v:stroke color="#000000" joinstyle="round"/>
                <v:imagedata o:title=""/>
                <o:lock v:ext="edit" aspectratio="f"/>
                <v:textbox>
                  <w:txbxContent>
                    <w:p w14:paraId="3211D68A">
                      <w:pPr>
                        <w:jc w:val="center"/>
                        <w:rPr>
                          <w:rFonts w:hint="eastAsia" w:ascii="黑体" w:eastAsia="黑体"/>
                          <w:color w:val="000000"/>
                          <w:sz w:val="32"/>
                          <w:szCs w:val="32"/>
                        </w:rPr>
                      </w:pPr>
                      <w:r>
                        <w:rPr>
                          <w:rFonts w:hint="eastAsia" w:ascii="黑体" w:eastAsia="黑体"/>
                          <w:color w:val="000000"/>
                          <w:sz w:val="32"/>
                          <w:szCs w:val="32"/>
                        </w:rPr>
                        <w:t>法定代表人身份证</w:t>
                      </w:r>
                    </w:p>
                    <w:p w14:paraId="097BF2CB">
                      <w:pPr>
                        <w:jc w:val="center"/>
                        <w:rPr>
                          <w:rFonts w:hint="eastAsia" w:ascii="黑体" w:eastAsia="黑体"/>
                          <w:color w:val="000000"/>
                          <w:sz w:val="32"/>
                          <w:szCs w:val="32"/>
                        </w:rPr>
                      </w:pPr>
                      <w:r>
                        <w:rPr>
                          <w:rFonts w:hint="eastAsia" w:ascii="黑体" w:eastAsia="黑体"/>
                          <w:color w:val="000000"/>
                          <w:sz w:val="32"/>
                          <w:szCs w:val="32"/>
                        </w:rPr>
                        <w:t>扫描件</w:t>
                      </w:r>
                    </w:p>
                    <w:p w14:paraId="0C0FA5ED">
                      <w:pPr>
                        <w:jc w:val="center"/>
                        <w:rPr>
                          <w:rFonts w:ascii="黑体" w:eastAsia="黑体"/>
                          <w:color w:val="000000"/>
                          <w:sz w:val="32"/>
                          <w:szCs w:val="32"/>
                        </w:rPr>
                      </w:pPr>
                      <w:r>
                        <w:rPr>
                          <w:rFonts w:hint="eastAsia" w:ascii="黑体" w:eastAsia="黑体"/>
                          <w:color w:val="000000"/>
                          <w:sz w:val="32"/>
                          <w:szCs w:val="32"/>
                        </w:rPr>
                        <w:t>（反面）</w:t>
                      </w:r>
                    </w:p>
                    <w:p w14:paraId="3764AB9A"/>
                  </w:txbxContent>
                </v:textbox>
                <w10:wrap type="none"/>
                <w10:anchorlock/>
              </v:shape>
            </w:pict>
          </mc:Fallback>
        </mc:AlternateContent>
      </w:r>
    </w:p>
    <w:p w14:paraId="21B71270">
      <w:pPr>
        <w:rPr>
          <w:rFonts w:hint="eastAsia" w:eastAsia="黑体"/>
          <w:bCs/>
          <w:sz w:val="24"/>
          <w:szCs w:val="24"/>
          <w:highlight w:val="none"/>
        </w:rPr>
      </w:pPr>
      <w:r>
        <w:rPr>
          <w:rFonts w:ascii="宋体" w:hAnsi="宋体" w:cs="宋体"/>
          <w:bCs/>
          <w:sz w:val="24"/>
          <w:szCs w:val="24"/>
          <w:highlight w:val="none"/>
        </w:rPr>
        <w:br w:type="page" w:clear="all"/>
      </w:r>
      <w:r>
        <w:rPr>
          <w:rFonts w:hint="eastAsia" w:eastAsia="黑体"/>
          <w:bCs/>
          <w:sz w:val="24"/>
          <w:szCs w:val="24"/>
          <w:highlight w:val="none"/>
        </w:rPr>
        <w:t>（四）承诺书(格式)：</w:t>
      </w:r>
    </w:p>
    <w:p w14:paraId="2C1B6E0E">
      <w:pPr>
        <w:jc w:val="center"/>
        <w:rPr>
          <w:rFonts w:hAnsi="宋体"/>
          <w:b/>
          <w:bCs/>
          <w:sz w:val="36"/>
          <w:szCs w:val="36"/>
          <w:highlight w:val="none"/>
        </w:rPr>
      </w:pPr>
      <w:r>
        <w:rPr>
          <w:rFonts w:hAnsi="宋体"/>
          <w:b/>
          <w:bCs/>
          <w:sz w:val="36"/>
          <w:szCs w:val="36"/>
          <w:highlight w:val="none"/>
        </w:rPr>
        <w:t>承诺书</w:t>
      </w:r>
    </w:p>
    <w:p w14:paraId="63D5375C">
      <w:pPr>
        <w:spacing w:line="480" w:lineRule="auto"/>
        <w:rPr>
          <w:rFonts w:ascii="宋体"/>
          <w:sz w:val="24"/>
          <w:szCs w:val="24"/>
          <w:highlight w:val="none"/>
        </w:rPr>
      </w:pPr>
      <w:r>
        <w:rPr>
          <w:rFonts w:hint="eastAsia" w:ascii="宋体" w:hAnsi="宋体"/>
          <w:sz w:val="24"/>
          <w:szCs w:val="24"/>
          <w:highlight w:val="none"/>
        </w:rPr>
        <w:t>（</w:t>
      </w:r>
      <w:r>
        <w:rPr>
          <w:rFonts w:hint="eastAsia" w:ascii="宋体" w:hAnsi="宋体"/>
          <w:sz w:val="24"/>
          <w:highlight w:val="none"/>
        </w:rPr>
        <w:t>投标人</w:t>
      </w:r>
      <w:r>
        <w:rPr>
          <w:rFonts w:hint="eastAsia" w:ascii="宋体" w:hAnsi="宋体"/>
          <w:sz w:val="24"/>
          <w:szCs w:val="24"/>
          <w:highlight w:val="none"/>
        </w:rPr>
        <w:t>名称）在此承诺：</w:t>
      </w:r>
    </w:p>
    <w:p w14:paraId="6632FE4C">
      <w:pPr>
        <w:spacing w:line="480" w:lineRule="auto"/>
        <w:ind w:firstLine="480"/>
        <w:rPr>
          <w:rFonts w:ascii="宋体"/>
          <w:sz w:val="24"/>
          <w:szCs w:val="24"/>
          <w:highlight w:val="none"/>
        </w:rPr>
      </w:pPr>
    </w:p>
    <w:p w14:paraId="6FEFD726">
      <w:pPr>
        <w:tabs>
          <w:tab w:val="left" w:pos="945"/>
        </w:tabs>
        <w:spacing w:line="360" w:lineRule="auto"/>
        <w:ind w:firstLine="465"/>
        <w:rPr>
          <w:rFonts w:ascii="宋体" w:hAnsi="宋体"/>
          <w:b/>
          <w:bCs/>
          <w:sz w:val="24"/>
          <w:szCs w:val="24"/>
          <w:highlight w:val="none"/>
        </w:rPr>
      </w:pPr>
      <w:r>
        <w:rPr>
          <w:rFonts w:hint="eastAsia" w:ascii="宋体" w:hAnsi="宋体" w:cs="宋体"/>
          <w:sz w:val="24"/>
          <w:szCs w:val="24"/>
          <w:highlight w:val="none"/>
        </w:rPr>
        <w:t>1、</w:t>
      </w:r>
      <w:r>
        <w:rPr>
          <w:rFonts w:hint="eastAsia" w:ascii="宋体" w:hAnsi="宋体"/>
          <w:sz w:val="24"/>
          <w:szCs w:val="24"/>
          <w:highlight w:val="none"/>
        </w:rPr>
        <w:t>本公司（单位）</w:t>
      </w:r>
      <w:r>
        <w:rPr>
          <w:rFonts w:hint="eastAsia" w:ascii="宋体" w:hAnsi="宋体" w:cs="宋体"/>
          <w:sz w:val="24"/>
          <w:szCs w:val="24"/>
          <w:highlight w:val="none"/>
        </w:rPr>
        <w:t>具有独立承担民事责任的能力；</w:t>
      </w:r>
    </w:p>
    <w:p w14:paraId="52B5A833">
      <w:pPr>
        <w:spacing w:line="360" w:lineRule="auto"/>
        <w:ind w:firstLine="480"/>
        <w:rPr>
          <w:rFonts w:ascii="宋体" w:hAnsi="宋体" w:cs="宋体"/>
          <w:sz w:val="24"/>
          <w:szCs w:val="24"/>
          <w:highlight w:val="none"/>
        </w:rPr>
      </w:pPr>
      <w:r>
        <w:rPr>
          <w:rFonts w:hint="eastAsia" w:ascii="宋体" w:hAnsi="宋体" w:cs="宋体"/>
          <w:sz w:val="24"/>
          <w:szCs w:val="24"/>
          <w:highlight w:val="none"/>
        </w:rPr>
        <w:t>2、</w:t>
      </w:r>
      <w:r>
        <w:rPr>
          <w:rFonts w:hint="eastAsia" w:ascii="宋体" w:hAnsi="宋体"/>
          <w:sz w:val="24"/>
          <w:szCs w:val="24"/>
          <w:highlight w:val="none"/>
        </w:rPr>
        <w:t>本公司（单位）</w:t>
      </w:r>
      <w:r>
        <w:rPr>
          <w:rFonts w:hint="eastAsia" w:ascii="宋体" w:hAnsi="宋体" w:cs="宋体"/>
          <w:sz w:val="24"/>
          <w:szCs w:val="24"/>
          <w:highlight w:val="none"/>
        </w:rPr>
        <w:t>具有良好的商业信誉和健全的财务会计制度；</w:t>
      </w:r>
    </w:p>
    <w:p w14:paraId="6076C706">
      <w:pPr>
        <w:spacing w:line="360" w:lineRule="auto"/>
        <w:ind w:firstLine="48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sz w:val="24"/>
          <w:szCs w:val="24"/>
          <w:highlight w:val="none"/>
        </w:rPr>
        <w:t>本公司（单位）</w:t>
      </w:r>
      <w:r>
        <w:rPr>
          <w:rFonts w:hint="eastAsia" w:ascii="宋体" w:hAnsi="宋体"/>
          <w:bCs/>
          <w:sz w:val="24"/>
          <w:szCs w:val="24"/>
          <w:highlight w:val="none"/>
        </w:rPr>
        <w:t>具备履行合同所必备的设备和专业技术能力；</w:t>
      </w:r>
    </w:p>
    <w:p w14:paraId="4680A313">
      <w:pPr>
        <w:spacing w:line="360" w:lineRule="auto"/>
        <w:ind w:firstLine="480"/>
        <w:rPr>
          <w:rFonts w:ascii="宋体" w:hAnsi="宋体" w:cs="宋体"/>
          <w:sz w:val="24"/>
          <w:szCs w:val="24"/>
          <w:highlight w:val="none"/>
        </w:rPr>
      </w:pPr>
      <w:r>
        <w:rPr>
          <w:rFonts w:hint="eastAsia" w:ascii="宋体" w:hAnsi="宋体" w:cs="宋体"/>
          <w:sz w:val="24"/>
          <w:szCs w:val="24"/>
          <w:highlight w:val="none"/>
        </w:rPr>
        <w:t>4、</w:t>
      </w:r>
      <w:r>
        <w:rPr>
          <w:rFonts w:hint="eastAsia" w:ascii="宋体" w:hAnsi="宋体"/>
          <w:sz w:val="24"/>
          <w:szCs w:val="24"/>
          <w:highlight w:val="none"/>
        </w:rPr>
        <w:t>本公司（单位）</w:t>
      </w:r>
      <w:r>
        <w:rPr>
          <w:rFonts w:hint="eastAsia" w:ascii="宋体" w:hAnsi="宋体" w:cs="宋体"/>
          <w:sz w:val="24"/>
          <w:szCs w:val="24"/>
          <w:highlight w:val="none"/>
        </w:rPr>
        <w:t>具有依法缴纳税收和社会保障资金的良好记录；</w:t>
      </w:r>
    </w:p>
    <w:p w14:paraId="3E94D8D0">
      <w:pPr>
        <w:tabs>
          <w:tab w:val="left" w:pos="945"/>
        </w:tabs>
        <w:spacing w:line="360" w:lineRule="auto"/>
        <w:ind w:firstLine="465"/>
        <w:rPr>
          <w:sz w:val="24"/>
          <w:szCs w:val="24"/>
          <w:highlight w:val="none"/>
        </w:rPr>
      </w:pPr>
      <w:r>
        <w:rPr>
          <w:rFonts w:hint="eastAsia" w:ascii="宋体" w:hAnsi="宋体" w:cs="宋体"/>
          <w:sz w:val="24"/>
          <w:szCs w:val="24"/>
          <w:highlight w:val="none"/>
        </w:rPr>
        <w:t>5、</w:t>
      </w:r>
      <w:r>
        <w:rPr>
          <w:rFonts w:hint="eastAsia" w:ascii="宋体" w:hAnsi="宋体"/>
          <w:sz w:val="24"/>
          <w:szCs w:val="24"/>
          <w:highlight w:val="none"/>
        </w:rPr>
        <w:t>本公司（单位）参加本次政府采购活动前三年内，在经营活动中没有重大违法记录；</w:t>
      </w:r>
    </w:p>
    <w:p w14:paraId="61BACEC4">
      <w:pPr>
        <w:spacing w:line="360" w:lineRule="auto"/>
        <w:ind w:firstLine="480"/>
        <w:rPr>
          <w:rFonts w:ascii="宋体" w:hAnsi="宋体"/>
          <w:bCs/>
          <w:sz w:val="24"/>
          <w:szCs w:val="24"/>
          <w:highlight w:val="none"/>
        </w:rPr>
      </w:pPr>
      <w:r>
        <w:rPr>
          <w:rFonts w:hint="eastAsia" w:ascii="宋体" w:hAnsi="宋体"/>
          <w:bCs/>
          <w:sz w:val="24"/>
          <w:szCs w:val="24"/>
          <w:highlight w:val="none"/>
        </w:rPr>
        <w:t>6、本公司（单位）对本项目（ ）所提供的货物和服务均满足招标文件</w:t>
      </w:r>
    </w:p>
    <w:p w14:paraId="7ADC8B9F">
      <w:pPr>
        <w:spacing w:line="360" w:lineRule="auto"/>
        <w:ind w:firstLine="480"/>
        <w:rPr>
          <w:rFonts w:ascii="宋体" w:hAnsi="宋体"/>
          <w:bCs/>
          <w:sz w:val="24"/>
          <w:szCs w:val="24"/>
          <w:highlight w:val="none"/>
        </w:rPr>
      </w:pPr>
      <w:r>
        <w:rPr>
          <w:rFonts w:hint="eastAsia" w:ascii="宋体" w:hAnsi="宋体"/>
          <w:bCs/>
          <w:sz w:val="24"/>
          <w:szCs w:val="24"/>
          <w:highlight w:val="none"/>
        </w:rPr>
        <w:t>7、</w:t>
      </w:r>
      <w:r>
        <w:rPr>
          <w:rFonts w:hint="eastAsia" w:ascii="宋体" w:hAnsi="宋体"/>
          <w:sz w:val="24"/>
          <w:szCs w:val="24"/>
          <w:highlight w:val="none"/>
        </w:rPr>
        <w:t>本公司（单位）</w:t>
      </w:r>
      <w:r>
        <w:rPr>
          <w:rFonts w:hint="eastAsia" w:ascii="宋体" w:hAnsi="宋体"/>
          <w:bCs/>
          <w:sz w:val="24"/>
          <w:szCs w:val="24"/>
          <w:highlight w:val="none"/>
        </w:rPr>
        <w:t>能够接受采购方为保证政府投资审核独立性和不重复委托而提出的回避原则。承诺在中标后不再接受由建设单位或其他单位委托的与本项目建设投资或工程造价有关的工作（包括但不限于招标代理、清单编制、造价审核</w:t>
      </w:r>
      <w:r>
        <w:rPr>
          <w:rFonts w:hint="eastAsia" w:ascii="宋体" w:hAnsi="宋体"/>
          <w:sz w:val="24"/>
          <w:szCs w:val="24"/>
          <w:highlight w:val="none"/>
        </w:rPr>
        <w:t>（</w:t>
      </w:r>
      <w:r>
        <w:rPr>
          <w:rFonts w:ascii="宋体" w:hAnsi="宋体"/>
          <w:sz w:val="24"/>
          <w:szCs w:val="24"/>
          <w:highlight w:val="none"/>
        </w:rPr>
        <w:t>不</w:t>
      </w:r>
      <w:r>
        <w:rPr>
          <w:rFonts w:hint="eastAsia" w:ascii="宋体" w:hAnsi="宋体"/>
          <w:sz w:val="24"/>
          <w:szCs w:val="24"/>
          <w:highlight w:val="none"/>
        </w:rPr>
        <w:t>含标底审核）等</w:t>
      </w:r>
      <w:r>
        <w:rPr>
          <w:rFonts w:hint="eastAsia" w:ascii="宋体" w:hAnsi="宋体"/>
          <w:bCs/>
          <w:sz w:val="24"/>
          <w:szCs w:val="24"/>
          <w:highlight w:val="none"/>
        </w:rPr>
        <w:t>）。</w:t>
      </w:r>
    </w:p>
    <w:p w14:paraId="77F4E8C2">
      <w:pPr>
        <w:spacing w:line="360" w:lineRule="auto"/>
        <w:ind w:firstLine="480"/>
        <w:rPr>
          <w:rFonts w:ascii="宋体" w:hAnsi="宋体"/>
          <w:bCs/>
          <w:sz w:val="24"/>
          <w:szCs w:val="24"/>
          <w:highlight w:val="none"/>
        </w:rPr>
      </w:pPr>
      <w:r>
        <w:rPr>
          <w:rFonts w:hint="eastAsia" w:ascii="宋体" w:hAnsi="宋体"/>
          <w:bCs/>
          <w:sz w:val="24"/>
          <w:szCs w:val="24"/>
          <w:highlight w:val="none"/>
        </w:rPr>
        <w:t>8、</w:t>
      </w:r>
      <w:r>
        <w:rPr>
          <w:rFonts w:ascii="宋体" w:hAnsi="宋体"/>
          <w:bCs/>
          <w:sz w:val="24"/>
          <w:szCs w:val="24"/>
          <w:highlight w:val="none"/>
        </w:rPr>
        <w:t>…………………</w:t>
      </w:r>
    </w:p>
    <w:p w14:paraId="14D8F658">
      <w:pPr>
        <w:spacing w:line="360" w:lineRule="auto"/>
        <w:ind w:firstLine="960"/>
        <w:rPr>
          <w:rFonts w:ascii="宋体" w:hAnsi="宋体"/>
          <w:bCs/>
          <w:sz w:val="24"/>
          <w:szCs w:val="24"/>
          <w:highlight w:val="none"/>
        </w:rPr>
      </w:pPr>
      <w:r>
        <w:rPr>
          <w:rFonts w:hint="eastAsia" w:ascii="宋体" w:hAnsi="宋体"/>
          <w:bCs/>
          <w:sz w:val="24"/>
          <w:szCs w:val="24"/>
          <w:highlight w:val="none"/>
        </w:rPr>
        <w:t>如违背上述承诺，本公司</w:t>
      </w:r>
      <w:r>
        <w:rPr>
          <w:rFonts w:hint="eastAsia" w:ascii="宋体" w:hAnsi="宋体"/>
          <w:sz w:val="24"/>
          <w:szCs w:val="24"/>
          <w:highlight w:val="none"/>
        </w:rPr>
        <w:t>（单位）</w:t>
      </w:r>
      <w:r>
        <w:rPr>
          <w:rFonts w:hint="eastAsia" w:ascii="宋体" w:hAnsi="宋体"/>
          <w:bCs/>
          <w:sz w:val="24"/>
          <w:szCs w:val="24"/>
          <w:highlight w:val="none"/>
        </w:rPr>
        <w:t>将承担一切法律责任。</w:t>
      </w:r>
    </w:p>
    <w:p w14:paraId="54925C1E">
      <w:pPr>
        <w:spacing w:line="480" w:lineRule="auto"/>
        <w:rPr>
          <w:rFonts w:ascii="宋体"/>
          <w:sz w:val="24"/>
          <w:highlight w:val="none"/>
        </w:rPr>
      </w:pPr>
    </w:p>
    <w:p w14:paraId="17633558">
      <w:pPr>
        <w:spacing w:line="480" w:lineRule="auto"/>
        <w:ind w:firstLine="5400"/>
        <w:rPr>
          <w:rFonts w:ascii="宋体"/>
          <w:bCs/>
          <w:sz w:val="24"/>
          <w:szCs w:val="24"/>
          <w:highlight w:val="none"/>
        </w:rPr>
      </w:pPr>
    </w:p>
    <w:p w14:paraId="4B87795B">
      <w:pPr>
        <w:spacing w:line="480" w:lineRule="auto"/>
        <w:ind w:firstLine="3720"/>
        <w:rPr>
          <w:rFonts w:ascii="宋体"/>
          <w:bCs/>
          <w:sz w:val="24"/>
          <w:szCs w:val="24"/>
          <w:highlight w:val="none"/>
        </w:rPr>
      </w:pPr>
      <w:r>
        <w:rPr>
          <w:rFonts w:hint="eastAsia" w:ascii="宋体" w:hAnsi="宋体"/>
          <w:bCs/>
          <w:sz w:val="24"/>
          <w:szCs w:val="24"/>
          <w:highlight w:val="none"/>
        </w:rPr>
        <w:t>投标人（盖章）：</w:t>
      </w:r>
    </w:p>
    <w:p w14:paraId="0D2036C3">
      <w:pPr>
        <w:spacing w:line="480" w:lineRule="auto"/>
        <w:ind w:firstLine="480"/>
        <w:rPr>
          <w:rFonts w:ascii="宋体"/>
          <w:bCs/>
          <w:sz w:val="24"/>
          <w:szCs w:val="24"/>
          <w:highlight w:val="none"/>
        </w:rPr>
      </w:pPr>
      <w:r>
        <w:rPr>
          <w:rFonts w:hint="eastAsia" w:ascii="宋体" w:hAnsi="宋体"/>
          <w:bCs/>
          <w:sz w:val="24"/>
          <w:szCs w:val="24"/>
          <w:highlight w:val="none"/>
        </w:rPr>
        <w:t>法定代表人或法定代表人授权代表签字或盖章：</w:t>
      </w:r>
    </w:p>
    <w:p w14:paraId="66FB6F81">
      <w:pPr>
        <w:spacing w:line="480" w:lineRule="auto"/>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rPr>
        <w:t>注：以上内容由投标单位根据采购要求自行完善。</w:t>
      </w:r>
    </w:p>
    <w:p w14:paraId="698E90A7">
      <w:pPr>
        <w:pStyle w:val="230"/>
        <w:tabs>
          <w:tab w:val="left" w:pos="540"/>
        </w:tabs>
        <w:rPr>
          <w:rFonts w:ascii="Arial" w:hAnsi="Arial" w:eastAsia="黑体"/>
          <w:bCs/>
          <w:sz w:val="24"/>
          <w:szCs w:val="32"/>
          <w:highlight w:val="none"/>
        </w:rPr>
      </w:pPr>
      <w:r>
        <w:rPr>
          <w:rFonts w:eastAsia="黑体"/>
          <w:bCs/>
          <w:sz w:val="24"/>
          <w:szCs w:val="24"/>
          <w:highlight w:val="none"/>
        </w:rPr>
        <w:br w:type="page" w:clear="all"/>
      </w:r>
      <w:r>
        <w:rPr>
          <w:rFonts w:hint="eastAsia" w:ascii="Arial" w:hAnsi="Arial" w:eastAsia="黑体"/>
          <w:bCs/>
          <w:sz w:val="24"/>
          <w:szCs w:val="32"/>
          <w:highlight w:val="none"/>
        </w:rPr>
        <w:t>（五）中小企业声明函</w:t>
      </w:r>
      <w:r>
        <w:rPr>
          <w:rFonts w:hint="eastAsia" w:ascii="黑体" w:eastAsia="黑体"/>
          <w:bCs/>
          <w:sz w:val="24"/>
          <w:highlight w:val="none"/>
        </w:rPr>
        <w:t>（格式）</w:t>
      </w:r>
    </w:p>
    <w:p w14:paraId="202A3633">
      <w:pPr>
        <w:rPr>
          <w:highlight w:val="none"/>
        </w:rPr>
      </w:pPr>
    </w:p>
    <w:p w14:paraId="01CC540E">
      <w:pPr>
        <w:jc w:val="center"/>
        <w:rPr>
          <w:rFonts w:ascii="黑体" w:hAnsi="黑体" w:eastAsia="黑体"/>
          <w:bCs/>
          <w:sz w:val="28"/>
          <w:szCs w:val="28"/>
          <w:highlight w:val="none"/>
        </w:rPr>
      </w:pPr>
      <w:r>
        <w:rPr>
          <w:rFonts w:hint="eastAsia" w:ascii="黑体" w:hAnsi="黑体" w:eastAsia="黑体"/>
          <w:bCs/>
          <w:sz w:val="28"/>
          <w:szCs w:val="28"/>
          <w:highlight w:val="none"/>
        </w:rPr>
        <w:t>中小企业声明函（服务）</w:t>
      </w:r>
    </w:p>
    <w:p w14:paraId="0CBB8FCA">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本公司（联合体）郑重声明，根据《政府采购促进中小企业发展管理办法》（财库﹝2020﹞46 号）的规定，本公司 </w:t>
      </w:r>
      <w:r>
        <w:rPr>
          <w:rFonts w:hint="eastAsia" w:ascii="宋体" w:hAnsi="宋体"/>
          <w:bCs/>
          <w:sz w:val="24"/>
          <w:szCs w:val="24"/>
          <w:highlight w:val="none"/>
          <w:u w:val="single"/>
        </w:rPr>
        <w:t>（联合体）</w:t>
      </w:r>
      <w:r>
        <w:rPr>
          <w:rFonts w:hint="eastAsia" w:ascii="宋体" w:hAnsi="宋体"/>
          <w:bCs/>
          <w:sz w:val="24"/>
          <w:szCs w:val="24"/>
          <w:highlight w:val="none"/>
        </w:rPr>
        <w:t>参加</w:t>
      </w:r>
      <w:r>
        <w:rPr>
          <w:rFonts w:hint="eastAsia" w:ascii="宋体" w:hAnsi="宋体"/>
          <w:bCs/>
          <w:sz w:val="24"/>
          <w:szCs w:val="24"/>
          <w:highlight w:val="none"/>
          <w:u w:val="single"/>
        </w:rPr>
        <w:t>（单位名称）</w:t>
      </w:r>
      <w:r>
        <w:rPr>
          <w:rFonts w:hint="eastAsia" w:ascii="宋体" w:hAnsi="宋体"/>
          <w:bCs/>
          <w:sz w:val="24"/>
          <w:szCs w:val="24"/>
          <w:highlight w:val="none"/>
        </w:rPr>
        <w:t>的</w:t>
      </w:r>
      <w:r>
        <w:rPr>
          <w:rFonts w:hint="eastAsia" w:ascii="宋体" w:hAnsi="宋体"/>
          <w:bCs/>
          <w:sz w:val="24"/>
          <w:szCs w:val="24"/>
          <w:highlight w:val="none"/>
          <w:u w:val="single"/>
        </w:rPr>
        <w:t>（项目名称）</w:t>
      </w:r>
      <w:r>
        <w:rPr>
          <w:rFonts w:hint="eastAsia" w:ascii="宋体" w:hAnsi="宋体"/>
          <w:bCs/>
          <w:sz w:val="24"/>
          <w:szCs w:val="24"/>
          <w:highlight w:val="none"/>
        </w:rPr>
        <w:t>采购活动，服务全部由符合政策要求的中小企业承接。相关企业（含联合体中的中小企业、签订分包意向协议的中小企业）的具体情况如下：</w:t>
      </w:r>
    </w:p>
    <w:p w14:paraId="5A3DB272">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1.</w:t>
      </w:r>
      <w:r>
        <w:rPr>
          <w:rFonts w:hint="eastAsia" w:ascii="宋体" w:hAnsi="宋体"/>
          <w:bCs/>
          <w:sz w:val="24"/>
          <w:szCs w:val="24"/>
          <w:highlight w:val="none"/>
          <w:u w:val="single"/>
        </w:rPr>
        <w:t xml:space="preserve"> （标的名称） </w:t>
      </w:r>
      <w:r>
        <w:rPr>
          <w:rFonts w:hint="eastAsia" w:ascii="宋体" w:hAnsi="宋体"/>
          <w:bCs/>
          <w:sz w:val="24"/>
          <w:szCs w:val="24"/>
          <w:highlight w:val="none"/>
        </w:rPr>
        <w:t>，属于</w:t>
      </w:r>
      <w:r>
        <w:rPr>
          <w:rFonts w:hint="eastAsia" w:ascii="宋体" w:hAnsi="宋体"/>
          <w:bCs/>
          <w:sz w:val="24"/>
          <w:szCs w:val="24"/>
          <w:highlight w:val="none"/>
          <w:u w:val="single"/>
        </w:rPr>
        <w:t>（采购文件中明确的所属行业）</w:t>
      </w:r>
      <w:r>
        <w:rPr>
          <w:rFonts w:hint="eastAsia" w:ascii="宋体" w:hAnsi="宋体"/>
          <w:bCs/>
          <w:sz w:val="24"/>
          <w:szCs w:val="24"/>
          <w:highlight w:val="none"/>
        </w:rPr>
        <w:t>； 承建（承接）企业为</w:t>
      </w:r>
      <w:r>
        <w:rPr>
          <w:rFonts w:hint="eastAsia" w:ascii="宋体" w:hAnsi="宋体"/>
          <w:bCs/>
          <w:sz w:val="24"/>
          <w:szCs w:val="24"/>
          <w:highlight w:val="none"/>
          <w:u w:val="single"/>
        </w:rPr>
        <w:t>（企业名称）</w:t>
      </w:r>
      <w:r>
        <w:rPr>
          <w:rFonts w:hint="eastAsia" w:ascii="宋体" w:hAnsi="宋体"/>
          <w:bCs/>
          <w:sz w:val="24"/>
          <w:szCs w:val="24"/>
          <w:highlight w:val="none"/>
        </w:rPr>
        <w:t>，从业人员</w:t>
      </w:r>
      <w:r>
        <w:rPr>
          <w:rFonts w:hint="eastAsia" w:ascii="宋体" w:hAnsi="宋体"/>
          <w:bCs/>
          <w:sz w:val="24"/>
          <w:szCs w:val="24"/>
          <w:highlight w:val="none"/>
          <w:u w:val="single"/>
        </w:rPr>
        <w:t xml:space="preserve">   </w:t>
      </w:r>
      <w:r>
        <w:rPr>
          <w:rFonts w:hint="eastAsia" w:ascii="宋体" w:hAnsi="宋体"/>
          <w:bCs/>
          <w:sz w:val="24"/>
          <w:szCs w:val="24"/>
          <w:highlight w:val="none"/>
        </w:rPr>
        <w:t>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rPr>
        <w:t>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万元，属于</w:t>
      </w:r>
      <w:r>
        <w:rPr>
          <w:rFonts w:hint="eastAsia" w:ascii="宋体" w:hAnsi="宋体"/>
          <w:bCs/>
          <w:sz w:val="24"/>
          <w:szCs w:val="24"/>
          <w:highlight w:val="none"/>
          <w:u w:val="single"/>
        </w:rPr>
        <w:t>（中型企业、 小型企业、微型企业）</w:t>
      </w:r>
      <w:r>
        <w:rPr>
          <w:rFonts w:hint="eastAsia" w:ascii="宋体" w:hAnsi="宋体"/>
          <w:bCs/>
          <w:sz w:val="24"/>
          <w:szCs w:val="24"/>
          <w:highlight w:val="none"/>
        </w:rPr>
        <w:t>；</w:t>
      </w:r>
    </w:p>
    <w:p w14:paraId="69EB8376">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2.</w:t>
      </w:r>
      <w:r>
        <w:rPr>
          <w:rFonts w:hint="eastAsia" w:ascii="宋体" w:hAnsi="宋体"/>
          <w:bCs/>
          <w:sz w:val="24"/>
          <w:szCs w:val="24"/>
          <w:highlight w:val="none"/>
          <w:u w:val="single"/>
        </w:rPr>
        <w:t xml:space="preserve"> （标的名称） </w:t>
      </w:r>
      <w:r>
        <w:rPr>
          <w:rFonts w:hint="eastAsia" w:ascii="宋体" w:hAnsi="宋体"/>
          <w:bCs/>
          <w:sz w:val="24"/>
          <w:szCs w:val="24"/>
          <w:highlight w:val="none"/>
        </w:rPr>
        <w:t>，属于</w:t>
      </w:r>
      <w:r>
        <w:rPr>
          <w:rFonts w:hint="eastAsia" w:ascii="宋体" w:hAnsi="宋体"/>
          <w:bCs/>
          <w:sz w:val="24"/>
          <w:szCs w:val="24"/>
          <w:highlight w:val="none"/>
          <w:u w:val="single"/>
        </w:rPr>
        <w:t>（采购文件中明确的所属行业）</w:t>
      </w:r>
      <w:r>
        <w:rPr>
          <w:rFonts w:hint="eastAsia" w:ascii="宋体" w:hAnsi="宋体"/>
          <w:bCs/>
          <w:sz w:val="24"/>
          <w:szCs w:val="24"/>
          <w:highlight w:val="none"/>
        </w:rPr>
        <w:t>； 承建（承接）企业为</w:t>
      </w:r>
      <w:r>
        <w:rPr>
          <w:rFonts w:hint="eastAsia" w:ascii="宋体" w:hAnsi="宋体"/>
          <w:bCs/>
          <w:sz w:val="24"/>
          <w:szCs w:val="24"/>
          <w:highlight w:val="none"/>
          <w:u w:val="single"/>
        </w:rPr>
        <w:t>（企业名称）</w:t>
      </w:r>
      <w:r>
        <w:rPr>
          <w:rFonts w:hint="eastAsia" w:ascii="宋体" w:hAnsi="宋体"/>
          <w:bCs/>
          <w:sz w:val="24"/>
          <w:szCs w:val="24"/>
          <w:highlight w:val="none"/>
        </w:rPr>
        <w:t>，从业人员</w:t>
      </w:r>
      <w:r>
        <w:rPr>
          <w:rFonts w:hint="eastAsia" w:ascii="宋体" w:hAnsi="宋体"/>
          <w:bCs/>
          <w:sz w:val="24"/>
          <w:szCs w:val="24"/>
          <w:highlight w:val="none"/>
          <w:u w:val="single"/>
        </w:rPr>
        <w:t xml:space="preserve">   </w:t>
      </w:r>
      <w:r>
        <w:rPr>
          <w:rFonts w:hint="eastAsia" w:ascii="宋体" w:hAnsi="宋体"/>
          <w:bCs/>
          <w:sz w:val="24"/>
          <w:szCs w:val="24"/>
          <w:highlight w:val="none"/>
        </w:rPr>
        <w:t>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rPr>
        <w:t>万元，资产总额为</w:t>
      </w:r>
      <w:r>
        <w:rPr>
          <w:rFonts w:hint="eastAsia" w:ascii="宋体" w:hAnsi="宋体"/>
          <w:bCs/>
          <w:sz w:val="24"/>
          <w:szCs w:val="24"/>
          <w:highlight w:val="none"/>
          <w:u w:val="single"/>
        </w:rPr>
        <w:t xml:space="preserve">   </w:t>
      </w:r>
      <w:r>
        <w:rPr>
          <w:rFonts w:hint="eastAsia" w:ascii="宋体" w:hAnsi="宋体"/>
          <w:bCs/>
          <w:sz w:val="24"/>
          <w:szCs w:val="24"/>
          <w:highlight w:val="none"/>
        </w:rPr>
        <w:t>万元，属于</w:t>
      </w:r>
      <w:r>
        <w:rPr>
          <w:rFonts w:hint="eastAsia" w:ascii="宋体" w:hAnsi="宋体"/>
          <w:bCs/>
          <w:sz w:val="24"/>
          <w:szCs w:val="24"/>
          <w:highlight w:val="none"/>
          <w:u w:val="single"/>
        </w:rPr>
        <w:t>（中型企业、 小型企业、微型企业）</w:t>
      </w:r>
      <w:r>
        <w:rPr>
          <w:rFonts w:hint="eastAsia" w:ascii="宋体" w:hAnsi="宋体"/>
          <w:bCs/>
          <w:sz w:val="24"/>
          <w:szCs w:val="24"/>
          <w:highlight w:val="none"/>
        </w:rPr>
        <w:t>；</w:t>
      </w:r>
    </w:p>
    <w:p w14:paraId="554CBA58">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w:t>
      </w:r>
    </w:p>
    <w:p w14:paraId="746C25AC">
      <w:pPr>
        <w:spacing w:line="580" w:lineRule="exact"/>
        <w:ind w:firstLine="480"/>
        <w:rPr>
          <w:rFonts w:hint="eastAsia" w:ascii="宋体" w:hAnsi="宋体"/>
          <w:bCs/>
          <w:sz w:val="24"/>
          <w:szCs w:val="24"/>
          <w:highlight w:val="none"/>
        </w:rPr>
      </w:pPr>
      <w:r>
        <w:rPr>
          <w:rFonts w:hint="eastAsia" w:ascii="宋体" w:hAnsi="宋体"/>
          <w:bCs/>
          <w:sz w:val="24"/>
          <w:szCs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1DE33640">
      <w:pPr>
        <w:widowControl/>
        <w:spacing w:line="360" w:lineRule="auto"/>
        <w:ind w:firstLine="480"/>
        <w:jc w:val="left"/>
        <w:rPr>
          <w:rFonts w:hint="eastAsia" w:ascii="宋体" w:hAnsi="宋体" w:cs="Courier New"/>
          <w:sz w:val="24"/>
          <w:highlight w:val="none"/>
        </w:rPr>
      </w:pPr>
      <w:r>
        <w:rPr>
          <w:rFonts w:hint="eastAsia" w:ascii="宋体" w:hAnsi="宋体" w:cs="Courier New"/>
          <w:sz w:val="24"/>
          <w:highlight w:val="none"/>
          <w:lang w:bidi="ar"/>
        </w:rPr>
        <w:t xml:space="preserve"> </w:t>
      </w:r>
    </w:p>
    <w:p w14:paraId="2E48205C">
      <w:pPr>
        <w:widowControl/>
        <w:spacing w:line="360" w:lineRule="auto"/>
        <w:ind w:firstLine="5760"/>
        <w:jc w:val="left"/>
        <w:rPr>
          <w:rFonts w:hint="eastAsia" w:ascii="宋体" w:hAnsi="宋体" w:cs="Courier New"/>
          <w:sz w:val="24"/>
          <w:highlight w:val="none"/>
          <w:lang w:bidi="ar"/>
        </w:rPr>
      </w:pPr>
    </w:p>
    <w:p w14:paraId="037F36FB">
      <w:pPr>
        <w:widowControl/>
        <w:spacing w:line="360" w:lineRule="auto"/>
        <w:ind w:firstLine="5760"/>
        <w:jc w:val="left"/>
        <w:rPr>
          <w:rFonts w:hint="eastAsia" w:ascii="宋体" w:hAnsi="宋体" w:cs="Courier New"/>
          <w:sz w:val="24"/>
          <w:highlight w:val="none"/>
        </w:rPr>
      </w:pPr>
      <w:r>
        <w:rPr>
          <w:rFonts w:hint="eastAsia" w:ascii="宋体" w:hAnsi="宋体" w:cs="Courier New"/>
          <w:sz w:val="24"/>
          <w:highlight w:val="none"/>
          <w:lang w:bidi="ar"/>
        </w:rPr>
        <w:t xml:space="preserve">企业名称（盖章）： </w:t>
      </w:r>
    </w:p>
    <w:p w14:paraId="076DC6FF">
      <w:pPr>
        <w:widowControl/>
        <w:spacing w:line="360" w:lineRule="auto"/>
        <w:ind w:firstLine="5760"/>
        <w:jc w:val="left"/>
        <w:rPr>
          <w:rFonts w:hint="eastAsia" w:ascii="宋体" w:hAnsi="宋体" w:cs="Courier New"/>
          <w:sz w:val="24"/>
          <w:highlight w:val="none"/>
          <w:lang w:bidi="ar"/>
        </w:rPr>
      </w:pPr>
      <w:r>
        <w:rPr>
          <w:rFonts w:hint="eastAsia" w:ascii="宋体" w:hAnsi="宋体" w:cs="Courier New"/>
          <w:sz w:val="24"/>
          <w:highlight w:val="none"/>
          <w:lang w:bidi="ar"/>
        </w:rPr>
        <w:t>日 期：</w:t>
      </w:r>
    </w:p>
    <w:p w14:paraId="47AFB5F8">
      <w:pPr>
        <w:rPr>
          <w:rFonts w:ascii="宋体" w:hAnsi="宋体" w:cs="Courier New"/>
          <w:sz w:val="24"/>
          <w:highlight w:val="none"/>
        </w:rPr>
      </w:pPr>
      <w:r>
        <w:rPr>
          <w:rFonts w:ascii="宋体" w:hAnsi="宋体" w:cs="Courier New"/>
          <w:sz w:val="24"/>
          <w:highlight w:val="none"/>
        </w:rPr>
        <w:t xml:space="preserve">说明： </w:t>
      </w:r>
    </w:p>
    <w:p w14:paraId="27895BF8">
      <w:pPr>
        <w:ind w:right="-216"/>
        <w:jc w:val="left"/>
        <w:rPr>
          <w:rFonts w:ascii="宋体" w:hAnsi="宋体" w:cs="Courier New"/>
          <w:sz w:val="24"/>
          <w:highlight w:val="none"/>
        </w:rPr>
      </w:pPr>
      <w:r>
        <w:rPr>
          <w:rFonts w:hint="eastAsia" w:ascii="宋体" w:hAnsi="宋体" w:cs="Courier New"/>
          <w:sz w:val="24"/>
          <w:highlight w:val="none"/>
        </w:rPr>
        <w:t>1.</w:t>
      </w:r>
      <w:r>
        <w:rPr>
          <w:rFonts w:ascii="宋体" w:hAnsi="宋体" w:cs="Courier New"/>
          <w:sz w:val="24"/>
          <w:highlight w:val="none"/>
        </w:rPr>
        <w:t xml:space="preserve">从业人员、营业收入、资产总额填报上一年度数据，无上一年度数据的新成立企业可不填报。 </w:t>
      </w:r>
    </w:p>
    <w:p w14:paraId="361B40D5">
      <w:pPr>
        <w:ind w:right="-216"/>
        <w:jc w:val="left"/>
        <w:rPr>
          <w:rFonts w:ascii="宋体" w:hAnsi="宋体" w:cs="Courier New"/>
          <w:sz w:val="24"/>
          <w:highlight w:val="none"/>
        </w:rPr>
      </w:pPr>
      <w:r>
        <w:rPr>
          <w:rFonts w:hint="eastAsia" w:ascii="宋体" w:hAnsi="宋体" w:cs="Courier New"/>
          <w:sz w:val="24"/>
          <w:highlight w:val="none"/>
        </w:rPr>
        <w:t>2.</w:t>
      </w:r>
      <w:r>
        <w:rPr>
          <w:rFonts w:ascii="宋体" w:hAnsi="宋体" w:cs="Courier New"/>
          <w:sz w:val="24"/>
          <w:highlight w:val="none"/>
        </w:rPr>
        <w:t>供应商根据《工业和信息化部、国家统计局、国家发展和改革委员会、财政部关于印发中小企业划型标准规定的通知》（工信部联企业[2011]300 号）规定的划分标准填写中小企业声明函。</w:t>
      </w:r>
    </w:p>
    <w:p w14:paraId="7D8FAA83">
      <w:pPr>
        <w:ind w:right="-216"/>
        <w:jc w:val="left"/>
        <w:rPr>
          <w:rFonts w:hint="eastAsia" w:ascii="宋体" w:hAnsi="宋体"/>
          <w:bCs/>
          <w:sz w:val="28"/>
          <w:szCs w:val="28"/>
          <w:highlight w:val="none"/>
        </w:rPr>
      </w:pPr>
      <w:r>
        <w:rPr>
          <w:rFonts w:hint="eastAsia" w:ascii="宋体" w:hAnsi="宋体" w:cs="Courier New"/>
          <w:sz w:val="24"/>
          <w:highlight w:val="none"/>
        </w:rPr>
        <w:t>3</w:t>
      </w:r>
      <w:r>
        <w:rPr>
          <w:rFonts w:ascii="宋体" w:hAnsi="宋体" w:cs="Courier New"/>
          <w:sz w:val="24"/>
          <w:highlight w:val="none"/>
        </w:rPr>
        <w:t>.供应商提供的声明函与事实不符的，依照《</w:t>
      </w:r>
      <w:r>
        <w:rPr>
          <w:rFonts w:hint="eastAsia" w:ascii="宋体" w:hAnsi="宋体" w:cs="Courier New"/>
          <w:sz w:val="24"/>
          <w:highlight w:val="none"/>
          <w:lang w:eastAsia="zh-CN"/>
        </w:rPr>
        <w:t>中华人民共和国政府采购法</w:t>
      </w:r>
      <w:r>
        <w:rPr>
          <w:rFonts w:ascii="宋体" w:hAnsi="宋体" w:cs="Courier New"/>
          <w:sz w:val="24"/>
          <w:highlight w:val="none"/>
        </w:rPr>
        <w:t>》第七十七条第一款的规定追究法律责任。</w:t>
      </w:r>
    </w:p>
    <w:p w14:paraId="76A2245D">
      <w:pPr>
        <w:spacing w:line="360" w:lineRule="auto"/>
        <w:rPr>
          <w:rFonts w:hint="eastAsia" w:ascii="黑体" w:eastAsia="黑体"/>
          <w:bCs/>
          <w:sz w:val="24"/>
          <w:szCs w:val="24"/>
          <w:highlight w:val="none"/>
        </w:rPr>
      </w:pPr>
    </w:p>
    <w:p w14:paraId="2103621D">
      <w:pPr>
        <w:spacing w:line="360" w:lineRule="auto"/>
        <w:rPr>
          <w:highlight w:val="none"/>
        </w:rPr>
      </w:pPr>
      <w:r>
        <w:rPr>
          <w:rFonts w:hint="eastAsia" w:ascii="黑体" w:eastAsia="黑体"/>
          <w:bCs/>
          <w:sz w:val="24"/>
          <w:szCs w:val="24"/>
          <w:highlight w:val="none"/>
        </w:rPr>
        <w:t>（六）残疾人福利性单位声明函（格式）：</w:t>
      </w:r>
    </w:p>
    <w:p w14:paraId="04BC6B0E">
      <w:pPr>
        <w:spacing w:line="588" w:lineRule="exact"/>
        <w:rPr>
          <w:rFonts w:ascii="仿宋_GB2312" w:eastAsia="仿宋_GB2312"/>
          <w:b/>
          <w:spacing w:val="6"/>
          <w:sz w:val="30"/>
          <w:szCs w:val="30"/>
          <w:highlight w:val="none"/>
        </w:rPr>
      </w:pPr>
    </w:p>
    <w:p w14:paraId="5DB863CF">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14:paraId="5CFCF4FC">
      <w:pPr>
        <w:jc w:val="center"/>
        <w:rPr>
          <w:rFonts w:ascii="黑体" w:eastAsia="黑体"/>
          <w:bCs/>
          <w:sz w:val="28"/>
          <w:szCs w:val="28"/>
          <w:highlight w:val="none"/>
        </w:rPr>
      </w:pPr>
    </w:p>
    <w:p w14:paraId="6CF1E995">
      <w:pPr>
        <w:spacing w:line="580" w:lineRule="exact"/>
        <w:ind w:firstLine="480"/>
        <w:rPr>
          <w:rFonts w:ascii="宋体" w:hAnsi="宋体"/>
          <w:bCs/>
          <w:sz w:val="24"/>
          <w:szCs w:val="24"/>
          <w:highlight w:val="none"/>
        </w:rPr>
      </w:pPr>
      <w:r>
        <w:rPr>
          <w:rFonts w:hint="eastAsia" w:ascii="宋体" w:hAnsi="宋体"/>
          <w:bCs/>
          <w:sz w:val="24"/>
          <w:szCs w:val="24"/>
          <w:highlight w:val="none"/>
        </w:rPr>
        <w:t>本单位郑重声明，根据《财政部民政部中国残疾人联合会关于促进残疾人就业政府采购政策的通知》（财库</w:t>
      </w:r>
      <w:r>
        <w:rPr>
          <w:rFonts w:hint="eastAsia" w:ascii="宋体" w:hAnsi="宋体"/>
          <w:bCs/>
          <w:sz w:val="24"/>
          <w:szCs w:val="24"/>
          <w:highlight w:val="none"/>
          <w:lang w:eastAsia="zh-CN"/>
        </w:rPr>
        <w:t>〔2017〕141号</w:t>
      </w:r>
      <w:r>
        <w:rPr>
          <w:rFonts w:hint="eastAsia" w:ascii="宋体" w:hAnsi="宋体"/>
          <w:bCs/>
          <w:sz w:val="24"/>
          <w:szCs w:val="24"/>
          <w:highlight w:val="none"/>
        </w:rPr>
        <w:t>）的规定，本单位为符合条件的残疾人福利性单位，且本单位参加</w:t>
      </w:r>
      <w:r>
        <w:rPr>
          <w:rFonts w:hint="eastAsia" w:ascii="宋体" w:hAnsi="宋体"/>
          <w:bCs/>
          <w:sz w:val="24"/>
          <w:szCs w:val="24"/>
          <w:highlight w:val="none"/>
          <w:u w:val="single"/>
        </w:rPr>
        <w:t xml:space="preserve">                     </w:t>
      </w:r>
      <w:r>
        <w:rPr>
          <w:rFonts w:hint="eastAsia" w:ascii="宋体" w:hAnsi="宋体"/>
          <w:bCs/>
          <w:sz w:val="24"/>
          <w:szCs w:val="24"/>
          <w:highlight w:val="none"/>
        </w:rPr>
        <w:t>单位的</w:t>
      </w:r>
      <w:r>
        <w:rPr>
          <w:rFonts w:hint="eastAsia" w:ascii="宋体" w:hAnsi="宋体"/>
          <w:b/>
          <w:bCs/>
          <w:sz w:val="24"/>
          <w:szCs w:val="24"/>
          <w:highlight w:val="none"/>
          <w:u w:val="single"/>
        </w:rPr>
        <w:t xml:space="preserve">                  </w:t>
      </w:r>
      <w:r>
        <w:rPr>
          <w:rFonts w:hint="eastAsia" w:ascii="宋体" w:hAnsi="宋体"/>
          <w:bCs/>
          <w:sz w:val="24"/>
          <w:szCs w:val="24"/>
          <w:highlight w:val="none"/>
        </w:rPr>
        <w:t>采购活动提供本单位制造的货物（由本单位承担工程/提供服务），或者提供其他残疾人福利性单位制造的货物（不包括使用非残疾人福利性单位注册商标的货物）。</w:t>
      </w:r>
    </w:p>
    <w:p w14:paraId="1F2C5CF1">
      <w:pPr>
        <w:spacing w:line="580" w:lineRule="exact"/>
        <w:ind w:firstLine="480"/>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27F36842">
      <w:pPr>
        <w:spacing w:line="580" w:lineRule="exact"/>
        <w:ind w:firstLine="480"/>
        <w:rPr>
          <w:rFonts w:ascii="宋体" w:hAnsi="宋体"/>
          <w:bCs/>
          <w:sz w:val="24"/>
          <w:szCs w:val="24"/>
          <w:highlight w:val="none"/>
        </w:rPr>
      </w:pPr>
    </w:p>
    <w:p w14:paraId="639557E1">
      <w:pPr>
        <w:spacing w:line="580" w:lineRule="exact"/>
        <w:ind w:firstLine="480"/>
        <w:rPr>
          <w:rFonts w:ascii="宋体" w:hAnsi="宋体"/>
          <w:bCs/>
          <w:sz w:val="24"/>
          <w:szCs w:val="24"/>
          <w:highlight w:val="none"/>
        </w:rPr>
      </w:pPr>
    </w:p>
    <w:p w14:paraId="092CA550">
      <w:pPr>
        <w:spacing w:line="580" w:lineRule="exact"/>
        <w:ind w:firstLine="480"/>
        <w:rPr>
          <w:rFonts w:ascii="宋体" w:hAnsi="宋体"/>
          <w:bCs/>
          <w:sz w:val="24"/>
          <w:szCs w:val="24"/>
          <w:highlight w:val="none"/>
        </w:rPr>
      </w:pPr>
      <w:r>
        <w:rPr>
          <w:rFonts w:hint="eastAsia" w:ascii="宋体" w:hAnsi="宋体"/>
          <w:bCs/>
          <w:sz w:val="24"/>
          <w:szCs w:val="24"/>
          <w:highlight w:val="none"/>
        </w:rPr>
        <w:t>单位名称（盖章）：</w:t>
      </w:r>
    </w:p>
    <w:p w14:paraId="7BDCB6F2">
      <w:pPr>
        <w:spacing w:line="580" w:lineRule="exact"/>
        <w:ind w:firstLine="480"/>
        <w:rPr>
          <w:rFonts w:ascii="宋体" w:hAnsi="宋体"/>
          <w:bCs/>
          <w:sz w:val="24"/>
          <w:szCs w:val="24"/>
          <w:highlight w:val="none"/>
        </w:rPr>
      </w:pPr>
      <w:r>
        <w:rPr>
          <w:rFonts w:hint="eastAsia" w:ascii="宋体" w:hAnsi="宋体"/>
          <w:bCs/>
          <w:sz w:val="24"/>
          <w:szCs w:val="24"/>
          <w:highlight w:val="none"/>
        </w:rPr>
        <w:t>日  期：</w:t>
      </w:r>
    </w:p>
    <w:p w14:paraId="28D94E53">
      <w:pPr>
        <w:outlineLvl w:val="0"/>
        <w:rPr>
          <w:rFonts w:eastAsia="黑体"/>
          <w:bCs/>
          <w:sz w:val="28"/>
          <w:szCs w:val="28"/>
          <w:highlight w:val="none"/>
        </w:rPr>
      </w:pPr>
      <w:r>
        <w:rPr>
          <w:rFonts w:eastAsia="黑体"/>
          <w:bCs/>
          <w:sz w:val="24"/>
          <w:szCs w:val="24"/>
          <w:highlight w:val="none"/>
        </w:rPr>
        <w:br w:type="page" w:clear="all"/>
      </w:r>
      <w:bookmarkStart w:id="55" w:name="_Toc19263"/>
      <w:r>
        <w:rPr>
          <w:rFonts w:hint="eastAsia" w:eastAsia="黑体"/>
          <w:bCs/>
          <w:sz w:val="24"/>
          <w:szCs w:val="24"/>
          <w:highlight w:val="none"/>
        </w:rPr>
        <w:t>（七）</w:t>
      </w:r>
      <w:r>
        <w:rPr>
          <w:rFonts w:eastAsia="黑体"/>
          <w:bCs/>
          <w:sz w:val="24"/>
          <w:szCs w:val="24"/>
          <w:highlight w:val="none"/>
        </w:rPr>
        <w:t>开标一览表(格式)：</w:t>
      </w:r>
      <w:bookmarkEnd w:id="55"/>
    </w:p>
    <w:p w14:paraId="3C6D32F3">
      <w:pPr>
        <w:jc w:val="center"/>
        <w:outlineLvl w:val="0"/>
        <w:rPr>
          <w:rFonts w:eastAsia="黑体"/>
          <w:bCs/>
          <w:sz w:val="28"/>
          <w:szCs w:val="24"/>
          <w:highlight w:val="none"/>
        </w:rPr>
      </w:pPr>
      <w:bookmarkStart w:id="56" w:name="_Toc9046"/>
      <w:r>
        <w:rPr>
          <w:rFonts w:eastAsia="黑体"/>
          <w:bCs/>
          <w:sz w:val="28"/>
          <w:szCs w:val="24"/>
          <w:highlight w:val="none"/>
        </w:rPr>
        <w:t>开标一览表</w:t>
      </w:r>
      <w:bookmarkEnd w:id="56"/>
    </w:p>
    <w:p w14:paraId="2DAD5668">
      <w:pPr>
        <w:pStyle w:val="2"/>
        <w:keepNext w:val="0"/>
        <w:keepLines w:val="0"/>
        <w:pageBreakBefore w:val="0"/>
        <w:kinsoku w:val="0"/>
        <w:wordWrap/>
        <w:overflowPunct/>
        <w:topLinePunct w:val="0"/>
        <w:autoSpaceDE w:val="0"/>
        <w:autoSpaceDN w:val="0"/>
        <w:bidi w:val="0"/>
        <w:adjustRightInd w:val="0"/>
        <w:snapToGrid w:val="0"/>
        <w:spacing w:line="360" w:lineRule="auto"/>
        <w:ind w:left="0" w:firstLine="0"/>
        <w:textAlignment w:val="baseline"/>
        <w:rPr>
          <w:rFonts w:hint="eastAsia" w:eastAsia="黑体"/>
          <w:bCs/>
          <w:sz w:val="28"/>
          <w:szCs w:val="24"/>
          <w:highlight w:val="none"/>
          <w:lang w:val="en-US" w:eastAsia="zh-CN"/>
        </w:rPr>
      </w:pPr>
    </w:p>
    <w:p w14:paraId="0E09C603">
      <w:pPr>
        <w:pStyle w:val="2"/>
        <w:keepNext w:val="0"/>
        <w:keepLines w:val="0"/>
        <w:pageBreakBefore w:val="0"/>
        <w:kinsoku w:val="0"/>
        <w:wordWrap/>
        <w:overflowPunct/>
        <w:topLinePunct w:val="0"/>
        <w:autoSpaceDE w:val="0"/>
        <w:autoSpaceDN w:val="0"/>
        <w:bidi w:val="0"/>
        <w:adjustRightInd w:val="0"/>
        <w:snapToGrid w:val="0"/>
        <w:spacing w:line="360" w:lineRule="auto"/>
        <w:ind w:left="0" w:firstLine="0"/>
        <w:textAlignment w:val="baseline"/>
        <w:rPr>
          <w:rFonts w:hint="eastAsia" w:eastAsia="黑体"/>
          <w:bCs/>
          <w:sz w:val="24"/>
          <w:szCs w:val="22"/>
          <w:highlight w:val="none"/>
          <w:lang w:val="en-US" w:eastAsia="zh-CN"/>
        </w:rPr>
      </w:pPr>
      <w:r>
        <w:rPr>
          <w:rFonts w:hint="eastAsia" w:eastAsia="黑体"/>
          <w:bCs/>
          <w:sz w:val="24"/>
          <w:szCs w:val="22"/>
          <w:highlight w:val="none"/>
          <w:lang w:val="en-US" w:eastAsia="zh-CN"/>
        </w:rPr>
        <w:t>项目编号：</w:t>
      </w:r>
    </w:p>
    <w:p w14:paraId="1550E233">
      <w:pPr>
        <w:pStyle w:val="3"/>
        <w:keepNext w:val="0"/>
        <w:keepLines w:val="0"/>
        <w:pageBreakBefore w:val="0"/>
        <w:kinsoku w:val="0"/>
        <w:wordWrap/>
        <w:overflowPunct/>
        <w:topLinePunct w:val="0"/>
        <w:autoSpaceDE w:val="0"/>
        <w:autoSpaceDN w:val="0"/>
        <w:bidi w:val="0"/>
        <w:adjustRightInd w:val="0"/>
        <w:snapToGrid w:val="0"/>
        <w:spacing w:line="360" w:lineRule="auto"/>
        <w:ind w:left="0" w:firstLine="0"/>
        <w:textAlignment w:val="baseline"/>
        <w:rPr>
          <w:rFonts w:hint="default" w:eastAsia="黑体"/>
          <w:bCs/>
          <w:sz w:val="24"/>
          <w:szCs w:val="22"/>
          <w:highlight w:val="none"/>
          <w:lang w:val="en-US" w:eastAsia="zh-CN"/>
        </w:rPr>
      </w:pPr>
      <w:r>
        <w:rPr>
          <w:rFonts w:hint="eastAsia" w:eastAsia="黑体"/>
          <w:bCs/>
          <w:sz w:val="24"/>
          <w:szCs w:val="22"/>
          <w:highlight w:val="none"/>
          <w:lang w:val="en-US" w:eastAsia="zh-CN"/>
        </w:rPr>
        <w:t>货币单位：人民币元</w:t>
      </w:r>
    </w:p>
    <w:tbl>
      <w:tblPr>
        <w:tblStyle w:val="34"/>
        <w:tblW w:w="10078"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508"/>
        <w:gridCol w:w="3285"/>
        <w:gridCol w:w="3285"/>
      </w:tblGrid>
      <w:tr w14:paraId="3482E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3508" w:type="dxa"/>
            <w:noWrap w:val="0"/>
            <w:vAlign w:val="center"/>
          </w:tcPr>
          <w:p w14:paraId="0238BC77">
            <w:pPr>
              <w:jc w:val="center"/>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项目名称</w:t>
            </w:r>
          </w:p>
        </w:tc>
        <w:tc>
          <w:tcPr>
            <w:tcW w:w="3285" w:type="dxa"/>
            <w:noWrap w:val="0"/>
            <w:vAlign w:val="center"/>
          </w:tcPr>
          <w:p w14:paraId="615271FC">
            <w:pPr>
              <w:jc w:val="center"/>
              <w:rPr>
                <w:rFonts w:hint="default" w:ascii="宋体" w:hAnsi="Calibri"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项目内容</w:t>
            </w:r>
          </w:p>
        </w:tc>
        <w:tc>
          <w:tcPr>
            <w:tcW w:w="3285" w:type="dxa"/>
            <w:noWrap w:val="0"/>
            <w:vAlign w:val="center"/>
          </w:tcPr>
          <w:p w14:paraId="5D4AF5D6">
            <w:pPr>
              <w:jc w:val="center"/>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总价（小写）</w:t>
            </w:r>
          </w:p>
        </w:tc>
      </w:tr>
      <w:tr w14:paraId="2640E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508" w:type="dxa"/>
            <w:noWrap w:val="0"/>
            <w:vAlign w:val="center"/>
          </w:tcPr>
          <w:p w14:paraId="3E082D34">
            <w:pPr>
              <w:widowControl w:val="0"/>
              <w:spacing w:line="400" w:lineRule="exact"/>
              <w:jc w:val="center"/>
              <w:rPr>
                <w:rFonts w:hint="default" w:ascii="宋体" w:hAnsi="宋体" w:eastAsia="宋体" w:cs="Times New Roman"/>
                <w:b w:val="0"/>
                <w:bCs/>
                <w:color w:val="auto"/>
                <w:sz w:val="24"/>
                <w:szCs w:val="24"/>
                <w:highlight w:val="none"/>
              </w:rPr>
            </w:pPr>
          </w:p>
        </w:tc>
        <w:tc>
          <w:tcPr>
            <w:tcW w:w="3285" w:type="dxa"/>
            <w:noWrap w:val="0"/>
            <w:vAlign w:val="center"/>
          </w:tcPr>
          <w:p w14:paraId="1B91A4E8">
            <w:pPr>
              <w:widowControl w:val="0"/>
              <w:jc w:val="both"/>
              <w:rPr>
                <w:rFonts w:hint="default" w:ascii="宋体" w:hAnsi="宋体" w:eastAsia="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t>详见投标文件</w:t>
            </w:r>
          </w:p>
        </w:tc>
        <w:tc>
          <w:tcPr>
            <w:tcW w:w="3285" w:type="dxa"/>
            <w:noWrap w:val="0"/>
            <w:vAlign w:val="center"/>
          </w:tcPr>
          <w:p w14:paraId="7BA6BD91">
            <w:pPr>
              <w:widowControl w:val="0"/>
              <w:jc w:val="both"/>
              <w:rPr>
                <w:rFonts w:hint="default" w:ascii="宋体" w:hAnsi="宋体" w:eastAsia="宋体" w:cs="Times New Roman"/>
                <w:b w:val="0"/>
                <w:bCs/>
                <w:color w:val="auto"/>
                <w:sz w:val="24"/>
                <w:szCs w:val="24"/>
                <w:highlight w:val="none"/>
                <w:lang w:val="en-US" w:eastAsia="zh-CN"/>
              </w:rPr>
            </w:pPr>
            <w:r>
              <w:rPr>
                <w:rFonts w:hint="eastAsia" w:ascii="宋体" w:hAnsi="宋体" w:cs="Times New Roman"/>
                <w:b w:val="0"/>
                <w:bCs/>
                <w:color w:val="auto"/>
                <w:sz w:val="24"/>
                <w:szCs w:val="24"/>
                <w:highlight w:val="none"/>
                <w:lang w:val="en-US" w:eastAsia="zh-CN"/>
              </w:rPr>
              <w:t xml:space="preserve">     元</w:t>
            </w:r>
          </w:p>
        </w:tc>
      </w:tr>
      <w:tr w14:paraId="153EC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3508" w:type="dxa"/>
            <w:noWrap w:val="0"/>
            <w:vAlign w:val="center"/>
          </w:tcPr>
          <w:p w14:paraId="3BBF64CB">
            <w:pPr>
              <w:rPr>
                <w:rFonts w:hint="eastAsia"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rPr>
              <w:t>总价（大写）</w:t>
            </w:r>
            <w:r>
              <w:rPr>
                <w:rFonts w:hint="eastAsia" w:ascii="宋体" w:hAnsi="宋体" w:eastAsia="宋体" w:cs="宋体"/>
                <w:b w:val="0"/>
                <w:bCs w:val="0"/>
                <w:color w:val="auto"/>
                <w:sz w:val="24"/>
                <w:szCs w:val="24"/>
                <w:highlight w:val="none"/>
              </w:rPr>
              <w:t>：</w:t>
            </w:r>
          </w:p>
        </w:tc>
        <w:tc>
          <w:tcPr>
            <w:tcW w:w="6570" w:type="dxa"/>
            <w:gridSpan w:val="2"/>
            <w:noWrap w:val="0"/>
            <w:vAlign w:val="center"/>
          </w:tcPr>
          <w:p w14:paraId="6E49424B">
            <w:pPr>
              <w:rPr>
                <w:rFonts w:hint="eastAsia" w:ascii="宋体" w:hAnsi="宋体" w:eastAsia="宋体" w:cs="宋体"/>
                <w:b w:val="0"/>
                <w:bCs w:val="0"/>
                <w:color w:val="auto"/>
                <w:sz w:val="24"/>
                <w:szCs w:val="22"/>
                <w:highlight w:val="none"/>
                <w:lang w:val="en-US" w:eastAsia="zh-CN"/>
              </w:rPr>
            </w:pPr>
            <w:r>
              <w:rPr>
                <w:rFonts w:hint="eastAsia" w:ascii="宋体" w:hAnsi="宋体" w:eastAsia="宋体" w:cs="宋体"/>
                <w:b w:val="0"/>
                <w:bCs w:val="0"/>
                <w:color w:val="auto"/>
                <w:sz w:val="24"/>
                <w:szCs w:val="22"/>
                <w:highlight w:val="none"/>
                <w:lang w:val="en-US" w:eastAsia="zh-CN"/>
              </w:rPr>
              <w:t>金额大写</w:t>
            </w:r>
          </w:p>
        </w:tc>
      </w:tr>
    </w:tbl>
    <w:p w14:paraId="074F33A4">
      <w:pPr>
        <w:spacing w:line="360" w:lineRule="auto"/>
        <w:rPr>
          <w:rFonts w:ascii="宋体" w:hAnsi="宋体"/>
          <w:bCs/>
          <w:sz w:val="24"/>
          <w:szCs w:val="24"/>
          <w:highlight w:val="none"/>
        </w:rPr>
      </w:pPr>
    </w:p>
    <w:p w14:paraId="010C05B0">
      <w:pPr>
        <w:spacing w:line="360" w:lineRule="auto"/>
        <w:rPr>
          <w:rFonts w:hint="default" w:ascii="宋体" w:hAnsi="宋体" w:eastAsia="宋体"/>
          <w:bCs/>
          <w:sz w:val="24"/>
          <w:szCs w:val="24"/>
          <w:highlight w:val="none"/>
          <w:lang w:val="en-US" w:eastAsia="zh-CN"/>
        </w:rPr>
      </w:pPr>
      <w:r>
        <w:rPr>
          <w:rFonts w:hint="eastAsia" w:ascii="宋体" w:hAnsi="宋体"/>
          <w:bCs/>
          <w:sz w:val="24"/>
          <w:szCs w:val="24"/>
          <w:highlight w:val="none"/>
        </w:rPr>
        <w:t>投标人</w:t>
      </w:r>
      <w:r>
        <w:rPr>
          <w:rFonts w:hint="eastAsia" w:ascii="宋体" w:hAnsi="宋体"/>
          <w:bCs/>
          <w:sz w:val="24"/>
          <w:szCs w:val="24"/>
          <w:highlight w:val="none"/>
          <w:lang w:val="en-US" w:eastAsia="zh-CN"/>
        </w:rPr>
        <w:t>公章</w:t>
      </w:r>
      <w:r>
        <w:rPr>
          <w:rFonts w:hint="eastAsia" w:ascii="宋体" w:hAnsi="宋体"/>
          <w:bCs/>
          <w:sz w:val="24"/>
          <w:szCs w:val="24"/>
          <w:highlight w:val="none"/>
        </w:rPr>
        <w:t>：</w:t>
      </w:r>
      <w:r>
        <w:rPr>
          <w:rFonts w:hint="eastAsia" w:ascii="宋体" w:hAnsi="宋体"/>
          <w:bCs/>
          <w:sz w:val="24"/>
          <w:szCs w:val="24"/>
          <w:highlight w:val="none"/>
          <w:lang w:val="en-US" w:eastAsia="zh-CN"/>
        </w:rPr>
        <w:t xml:space="preserve">                      （电子签章）</w:t>
      </w:r>
    </w:p>
    <w:p w14:paraId="6AABB6A9">
      <w:pPr>
        <w:spacing w:line="360" w:lineRule="auto"/>
        <w:rPr>
          <w:rFonts w:ascii="宋体" w:hAnsi="宋体"/>
          <w:bCs/>
          <w:sz w:val="24"/>
          <w:szCs w:val="24"/>
          <w:highlight w:val="none"/>
        </w:rPr>
      </w:pPr>
    </w:p>
    <w:p w14:paraId="2A013C3C">
      <w:pPr>
        <w:spacing w:before="5" w:line="360" w:lineRule="auto"/>
        <w:rPr>
          <w:rFonts w:ascii="宋体" w:hAnsi="宋体"/>
          <w:bCs/>
          <w:sz w:val="24"/>
          <w:szCs w:val="24"/>
          <w:highlight w:val="none"/>
        </w:rPr>
        <w:sectPr>
          <w:footerReference r:id="rId17" w:type="first"/>
          <w:headerReference r:id="rId15" w:type="default"/>
          <w:footerReference r:id="rId16" w:type="default"/>
          <w:pgSz w:w="11906" w:h="16838"/>
          <w:pgMar w:top="1020" w:right="1134" w:bottom="1020" w:left="1418" w:header="624" w:footer="907" w:gutter="0"/>
          <w:cols w:space="720" w:num="1"/>
          <w:titlePg/>
          <w:docGrid w:linePitch="360" w:charSpace="0"/>
        </w:sectPr>
      </w:pPr>
    </w:p>
    <w:p w14:paraId="08EEF730">
      <w:pPr>
        <w:spacing w:line="360" w:lineRule="auto"/>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投标偏离表（格式）</w:t>
      </w:r>
    </w:p>
    <w:p w14:paraId="59AED193">
      <w:pPr>
        <w:spacing w:line="400" w:lineRule="exact"/>
        <w:rPr>
          <w:rFonts w:ascii="黑体" w:eastAsia="黑体"/>
          <w:bCs/>
          <w:color w:val="auto"/>
          <w:sz w:val="24"/>
          <w:highlight w:val="none"/>
        </w:rPr>
      </w:pPr>
    </w:p>
    <w:p w14:paraId="7AF4D57D">
      <w:pPr>
        <w:spacing w:line="400" w:lineRule="exact"/>
        <w:rPr>
          <w:rFonts w:ascii="黑体" w:eastAsia="黑体"/>
          <w:bCs/>
          <w:color w:val="auto"/>
          <w:sz w:val="24"/>
          <w:highlight w:val="none"/>
        </w:rPr>
      </w:pPr>
    </w:p>
    <w:p w14:paraId="2B84F644">
      <w:pPr>
        <w:spacing w:line="400" w:lineRule="exact"/>
        <w:rPr>
          <w:rFonts w:ascii="黑体" w:eastAsia="黑体"/>
          <w:bCs/>
          <w:color w:val="auto"/>
          <w:sz w:val="24"/>
          <w:highlight w:val="none"/>
        </w:rPr>
      </w:pPr>
      <w:r>
        <w:rPr>
          <w:rFonts w:hint="eastAsia" w:ascii="黑体" w:eastAsia="黑体"/>
          <w:bCs/>
          <w:color w:val="auto"/>
          <w:sz w:val="24"/>
          <w:highlight w:val="none"/>
        </w:rPr>
        <w:t>投标供应商名称（盖章）：                                政府采购编号：</w:t>
      </w:r>
    </w:p>
    <w:tbl>
      <w:tblPr>
        <w:tblStyle w:val="34"/>
        <w:tblW w:w="9617" w:type="dxa"/>
        <w:jc w:val="center"/>
        <w:tblLayout w:type="fixed"/>
        <w:tblCellMar>
          <w:top w:w="0" w:type="dxa"/>
          <w:left w:w="0" w:type="dxa"/>
          <w:bottom w:w="0" w:type="dxa"/>
          <w:right w:w="0" w:type="dxa"/>
        </w:tblCellMar>
      </w:tblPr>
      <w:tblGrid>
        <w:gridCol w:w="1853"/>
        <w:gridCol w:w="2758"/>
        <w:gridCol w:w="2758"/>
        <w:gridCol w:w="2248"/>
      </w:tblGrid>
      <w:tr w14:paraId="1CBBB2B6">
        <w:tblPrEx>
          <w:tblCellMar>
            <w:top w:w="0" w:type="dxa"/>
            <w:left w:w="0" w:type="dxa"/>
            <w:bottom w:w="0" w:type="dxa"/>
            <w:right w:w="0" w:type="dxa"/>
          </w:tblCellMar>
        </w:tblPrEx>
        <w:trPr>
          <w:cantSplit/>
          <w:trHeight w:val="571" w:hRule="atLeast"/>
          <w:jc w:val="center"/>
        </w:trPr>
        <w:tc>
          <w:tcPr>
            <w:tcW w:w="185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2A5ECAC">
            <w:pPr>
              <w:jc w:val="center"/>
              <w:rPr>
                <w:rFonts w:ascii="宋体"/>
                <w:b/>
                <w:bCs/>
                <w:color w:val="auto"/>
                <w:sz w:val="24"/>
                <w:highlight w:val="none"/>
              </w:rPr>
            </w:pPr>
            <w:r>
              <w:rPr>
                <w:rFonts w:hint="eastAsia" w:ascii="宋体" w:hAnsi="宋体"/>
                <w:b/>
                <w:bCs/>
                <w:color w:val="auto"/>
                <w:sz w:val="24"/>
                <w:highlight w:val="none"/>
              </w:rPr>
              <w:t>名称</w:t>
            </w:r>
          </w:p>
        </w:tc>
        <w:tc>
          <w:tcPr>
            <w:tcW w:w="2758" w:type="dxa"/>
            <w:tcBorders>
              <w:top w:val="single" w:color="auto" w:sz="4" w:space="0"/>
              <w:left w:val="single" w:color="auto" w:sz="4" w:space="0"/>
              <w:bottom w:val="single" w:color="auto" w:sz="4" w:space="0"/>
              <w:right w:val="single" w:color="auto" w:sz="4" w:space="0"/>
            </w:tcBorders>
            <w:noWrap/>
            <w:vAlign w:val="center"/>
          </w:tcPr>
          <w:p w14:paraId="57111A3E">
            <w:pPr>
              <w:jc w:val="center"/>
              <w:rPr>
                <w:rFonts w:ascii="宋体"/>
                <w:b/>
                <w:bCs/>
                <w:color w:val="auto"/>
                <w:sz w:val="24"/>
                <w:highlight w:val="none"/>
              </w:rPr>
            </w:pPr>
            <w:r>
              <w:rPr>
                <w:rFonts w:hint="eastAsia" w:ascii="宋体" w:hAnsi="宋体"/>
                <w:b/>
                <w:bCs/>
                <w:color w:val="auto"/>
                <w:sz w:val="24"/>
                <w:highlight w:val="none"/>
              </w:rPr>
              <w:t>采购要求</w:t>
            </w:r>
          </w:p>
        </w:tc>
        <w:tc>
          <w:tcPr>
            <w:tcW w:w="2758" w:type="dxa"/>
            <w:tcBorders>
              <w:top w:val="single" w:color="auto" w:sz="4" w:space="0"/>
              <w:left w:val="single" w:color="auto" w:sz="4" w:space="0"/>
              <w:bottom w:val="single" w:color="auto" w:sz="4" w:space="0"/>
              <w:right w:val="single" w:color="auto" w:sz="4" w:space="0"/>
            </w:tcBorders>
            <w:noWrap/>
            <w:vAlign w:val="center"/>
          </w:tcPr>
          <w:p w14:paraId="2669AC19">
            <w:pPr>
              <w:jc w:val="center"/>
              <w:rPr>
                <w:rFonts w:ascii="宋体"/>
                <w:b/>
                <w:bCs/>
                <w:color w:val="auto"/>
                <w:sz w:val="24"/>
                <w:highlight w:val="none"/>
              </w:rPr>
            </w:pPr>
            <w:r>
              <w:rPr>
                <w:rFonts w:hint="eastAsia" w:ascii="宋体" w:hAnsi="宋体"/>
                <w:b/>
                <w:bCs/>
                <w:color w:val="auto"/>
                <w:sz w:val="24"/>
                <w:highlight w:val="none"/>
              </w:rPr>
              <w:t>实报内容</w:t>
            </w:r>
          </w:p>
        </w:tc>
        <w:tc>
          <w:tcPr>
            <w:tcW w:w="2248" w:type="dxa"/>
            <w:tcBorders>
              <w:top w:val="single" w:color="auto" w:sz="4" w:space="0"/>
              <w:left w:val="single" w:color="auto" w:sz="4" w:space="0"/>
              <w:bottom w:val="single" w:color="auto" w:sz="4" w:space="0"/>
              <w:right w:val="single" w:color="auto" w:sz="4" w:space="0"/>
            </w:tcBorders>
            <w:noWrap/>
            <w:vAlign w:val="center"/>
          </w:tcPr>
          <w:p w14:paraId="62BECAAD">
            <w:pPr>
              <w:jc w:val="center"/>
              <w:rPr>
                <w:rFonts w:ascii="宋体"/>
                <w:b/>
                <w:bCs/>
                <w:color w:val="auto"/>
                <w:sz w:val="24"/>
                <w:highlight w:val="none"/>
              </w:rPr>
            </w:pPr>
            <w:r>
              <w:rPr>
                <w:rFonts w:hint="eastAsia" w:ascii="宋体" w:hAnsi="宋体"/>
                <w:b/>
                <w:bCs/>
                <w:color w:val="auto"/>
                <w:sz w:val="24"/>
                <w:highlight w:val="none"/>
              </w:rPr>
              <w:t>偏离说明</w:t>
            </w:r>
          </w:p>
        </w:tc>
      </w:tr>
      <w:tr w14:paraId="214EA60A">
        <w:tblPrEx>
          <w:tblCellMar>
            <w:top w:w="0" w:type="dxa"/>
            <w:left w:w="0" w:type="dxa"/>
            <w:bottom w:w="0" w:type="dxa"/>
            <w:right w:w="0" w:type="dxa"/>
          </w:tblCellMar>
        </w:tblPrEx>
        <w:trPr>
          <w:cantSplit/>
          <w:trHeight w:val="536" w:hRule="atLeast"/>
          <w:jc w:val="center"/>
        </w:trPr>
        <w:tc>
          <w:tcPr>
            <w:tcW w:w="1853"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DE0A763">
            <w:pPr>
              <w:jc w:val="center"/>
              <w:rPr>
                <w:rFonts w:ascii="宋体"/>
                <w:bCs/>
                <w:color w:val="auto"/>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541A54E6">
            <w:pPr>
              <w:rPr>
                <w:rFonts w:ascii="宋体"/>
                <w:bCs/>
                <w:color w:val="auto"/>
                <w:highlight w:val="none"/>
              </w:rPr>
            </w:pPr>
          </w:p>
        </w:tc>
        <w:tc>
          <w:tcPr>
            <w:tcW w:w="2758" w:type="dxa"/>
            <w:tcBorders>
              <w:top w:val="single" w:color="auto" w:sz="4" w:space="0"/>
              <w:left w:val="single" w:color="auto" w:sz="4" w:space="0"/>
              <w:bottom w:val="single" w:color="auto" w:sz="4" w:space="0"/>
              <w:right w:val="single" w:color="auto" w:sz="4" w:space="0"/>
            </w:tcBorders>
            <w:noWrap/>
            <w:vAlign w:val="center"/>
          </w:tcPr>
          <w:p w14:paraId="3935364E">
            <w:pPr>
              <w:jc w:val="center"/>
              <w:rPr>
                <w:rFonts w:ascii="宋体"/>
                <w:bCs/>
                <w:color w:val="auto"/>
                <w:highlight w:val="none"/>
              </w:rPr>
            </w:pPr>
          </w:p>
        </w:tc>
        <w:tc>
          <w:tcPr>
            <w:tcW w:w="2248" w:type="dxa"/>
            <w:tcBorders>
              <w:top w:val="single" w:color="auto" w:sz="4" w:space="0"/>
              <w:left w:val="single" w:color="auto" w:sz="4" w:space="0"/>
              <w:bottom w:val="single" w:color="auto" w:sz="4" w:space="0"/>
              <w:right w:val="single" w:color="auto" w:sz="4" w:space="0"/>
            </w:tcBorders>
            <w:noWrap/>
            <w:vAlign w:val="center"/>
          </w:tcPr>
          <w:p w14:paraId="30F3A122">
            <w:pPr>
              <w:jc w:val="center"/>
              <w:rPr>
                <w:rFonts w:ascii="宋体"/>
                <w:bCs/>
                <w:color w:val="auto"/>
                <w:highlight w:val="none"/>
              </w:rPr>
            </w:pPr>
          </w:p>
        </w:tc>
      </w:tr>
    </w:tbl>
    <w:p w14:paraId="4ED0D1BF">
      <w:pPr>
        <w:rPr>
          <w:b/>
          <w:bCs/>
          <w:color w:val="auto"/>
          <w:sz w:val="24"/>
          <w:highlight w:val="none"/>
        </w:rPr>
      </w:pPr>
      <w:r>
        <w:rPr>
          <w:rFonts w:hint="eastAsia" w:ascii="黑体" w:eastAsia="黑体"/>
          <w:bCs/>
          <w:color w:val="auto"/>
          <w:sz w:val="24"/>
          <w:highlight w:val="none"/>
        </w:rPr>
        <w:t>法定代表人或其授权代表（签字或盖章）：</w:t>
      </w:r>
    </w:p>
    <w:p w14:paraId="7512CBD2">
      <w:pPr>
        <w:rPr>
          <w:rFonts w:ascii="宋体"/>
          <w:bCs/>
          <w:color w:val="auto"/>
          <w:sz w:val="30"/>
          <w:highlight w:val="none"/>
        </w:rPr>
      </w:pPr>
    </w:p>
    <w:p w14:paraId="2E8A7670">
      <w:pPr>
        <w:ind w:firstLine="420"/>
        <w:outlineLvl w:val="0"/>
        <w:rPr>
          <w:rFonts w:hint="eastAsia" w:ascii="宋体" w:hAnsi="宋体"/>
          <w:bCs/>
          <w:color w:val="auto"/>
          <w:sz w:val="24"/>
          <w:highlight w:val="none"/>
        </w:rPr>
      </w:pPr>
      <w:bookmarkStart w:id="57" w:name="_Toc32029"/>
      <w:r>
        <w:rPr>
          <w:rFonts w:hint="eastAsia" w:ascii="宋体" w:hAnsi="宋体"/>
          <w:bCs/>
          <w:color w:val="auto"/>
          <w:sz w:val="24"/>
          <w:highlight w:val="none"/>
        </w:rPr>
        <w:t>注：</w:t>
      </w:r>
      <w:bookmarkEnd w:id="57"/>
    </w:p>
    <w:p w14:paraId="3C304AF1">
      <w:pPr>
        <w:ind w:firstLine="420"/>
        <w:outlineLvl w:val="0"/>
        <w:rPr>
          <w:rFonts w:hint="eastAsia" w:ascii="宋体" w:hAnsi="宋体"/>
          <w:bCs/>
          <w:color w:val="auto"/>
          <w:sz w:val="24"/>
          <w:highlight w:val="none"/>
        </w:rPr>
      </w:pPr>
      <w:bookmarkStart w:id="58" w:name="_Toc5773"/>
      <w:r>
        <w:rPr>
          <w:rFonts w:hint="eastAsia" w:ascii="宋体" w:hAnsi="宋体"/>
          <w:bCs/>
          <w:color w:val="auto"/>
          <w:sz w:val="24"/>
          <w:highlight w:val="none"/>
        </w:rPr>
        <w:t>（</w:t>
      </w:r>
      <w:r>
        <w:rPr>
          <w:rFonts w:ascii="宋体" w:hAnsi="宋体"/>
          <w:bCs/>
          <w:color w:val="auto"/>
          <w:sz w:val="24"/>
          <w:highlight w:val="none"/>
        </w:rPr>
        <w:t>1</w:t>
      </w:r>
      <w:r>
        <w:rPr>
          <w:rFonts w:hint="eastAsia" w:ascii="宋体" w:hAnsi="宋体"/>
          <w:bCs/>
          <w:color w:val="auto"/>
          <w:sz w:val="24"/>
          <w:highlight w:val="none"/>
        </w:rPr>
        <w:t>）本表不得删除；</w:t>
      </w:r>
      <w:bookmarkEnd w:id="58"/>
    </w:p>
    <w:p w14:paraId="40E7905B">
      <w:pPr>
        <w:ind w:firstLine="420"/>
        <w:outlineLvl w:val="0"/>
        <w:rPr>
          <w:rFonts w:hint="eastAsia" w:ascii="宋体" w:hAnsi="宋体"/>
          <w:bCs/>
          <w:color w:val="auto"/>
          <w:sz w:val="24"/>
          <w:highlight w:val="none"/>
        </w:rPr>
      </w:pPr>
      <w:bookmarkStart w:id="59" w:name="_Toc12064"/>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）如无任何偏离，请于本表 “偏离说明”中注明“无偏离”；</w:t>
      </w:r>
      <w:bookmarkEnd w:id="59"/>
    </w:p>
    <w:p w14:paraId="7FCD65B9">
      <w:pPr>
        <w:ind w:firstLine="420"/>
        <w:outlineLvl w:val="0"/>
        <w:rPr>
          <w:rFonts w:ascii="宋体" w:hAnsi="宋体"/>
          <w:bCs/>
          <w:color w:val="auto"/>
          <w:sz w:val="24"/>
          <w:highlight w:val="none"/>
        </w:rPr>
      </w:pPr>
      <w:bookmarkStart w:id="60" w:name="_Toc27440"/>
      <w:r>
        <w:rPr>
          <w:rFonts w:hint="eastAsia" w:ascii="宋体" w:hAnsi="宋体"/>
          <w:bCs/>
          <w:color w:val="auto"/>
          <w:sz w:val="24"/>
          <w:highlight w:val="none"/>
        </w:rPr>
        <w:t>（3）如有偏离项，请于本表中列明偏离内容，如需要可自行延长，其余无偏离内容不须赘述。</w:t>
      </w:r>
      <w:bookmarkEnd w:id="60"/>
    </w:p>
    <w:p w14:paraId="00DAE78E">
      <w:pPr>
        <w:ind w:firstLine="900"/>
        <w:outlineLvl w:val="0"/>
        <w:rPr>
          <w:rFonts w:ascii="宋体" w:hAnsi="宋体"/>
          <w:bCs/>
          <w:color w:val="auto"/>
          <w:sz w:val="24"/>
          <w:highlight w:val="none"/>
        </w:rPr>
      </w:pPr>
    </w:p>
    <w:p w14:paraId="7B3F707D">
      <w:pPr>
        <w:ind w:firstLine="900"/>
        <w:outlineLvl w:val="0"/>
        <w:rPr>
          <w:rFonts w:ascii="宋体" w:hAnsi="宋体"/>
          <w:bCs/>
          <w:color w:val="auto"/>
          <w:sz w:val="24"/>
          <w:highlight w:val="none"/>
        </w:rPr>
      </w:pPr>
    </w:p>
    <w:p w14:paraId="67F66D8E">
      <w:pPr>
        <w:ind w:firstLine="900"/>
        <w:outlineLvl w:val="0"/>
        <w:rPr>
          <w:rFonts w:ascii="宋体" w:hAnsi="宋体"/>
          <w:bCs/>
          <w:color w:val="auto"/>
          <w:sz w:val="24"/>
          <w:highlight w:val="none"/>
        </w:rPr>
      </w:pPr>
    </w:p>
    <w:p w14:paraId="670511D4">
      <w:pPr>
        <w:rPr>
          <w:highlight w:val="none"/>
        </w:rPr>
      </w:pPr>
    </w:p>
    <w:p w14:paraId="197422AC">
      <w:pPr>
        <w:rPr>
          <w:rFonts w:eastAsia="黑体"/>
          <w:bCs/>
          <w:sz w:val="24"/>
          <w:szCs w:val="24"/>
          <w:highlight w:val="none"/>
        </w:rPr>
      </w:pPr>
    </w:p>
    <w:p w14:paraId="3EBEE49D">
      <w:pPr>
        <w:rPr>
          <w:rFonts w:eastAsia="黑体"/>
          <w:bCs/>
          <w:sz w:val="24"/>
          <w:szCs w:val="24"/>
          <w:highlight w:val="none"/>
        </w:rPr>
      </w:pPr>
    </w:p>
    <w:p w14:paraId="6F748217">
      <w:pPr>
        <w:rPr>
          <w:rFonts w:eastAsia="黑体"/>
          <w:bCs/>
          <w:sz w:val="24"/>
          <w:szCs w:val="24"/>
          <w:highlight w:val="none"/>
        </w:rPr>
      </w:pPr>
    </w:p>
    <w:p w14:paraId="343C8B6E">
      <w:pPr>
        <w:rPr>
          <w:rFonts w:eastAsia="黑体"/>
          <w:bCs/>
          <w:sz w:val="24"/>
          <w:szCs w:val="24"/>
          <w:highlight w:val="none"/>
        </w:rPr>
      </w:pPr>
    </w:p>
    <w:p w14:paraId="5A07DA74">
      <w:pPr>
        <w:rPr>
          <w:rFonts w:eastAsia="黑体"/>
          <w:bCs/>
          <w:sz w:val="24"/>
          <w:szCs w:val="24"/>
          <w:highlight w:val="none"/>
        </w:rPr>
      </w:pPr>
    </w:p>
    <w:p w14:paraId="501E306C">
      <w:pPr>
        <w:rPr>
          <w:rFonts w:eastAsia="黑体"/>
          <w:bCs/>
          <w:sz w:val="24"/>
          <w:szCs w:val="24"/>
          <w:highlight w:val="none"/>
        </w:rPr>
      </w:pPr>
    </w:p>
    <w:p w14:paraId="07A4BCEA">
      <w:pPr>
        <w:rPr>
          <w:rFonts w:eastAsia="黑体"/>
          <w:bCs/>
          <w:sz w:val="24"/>
          <w:szCs w:val="24"/>
          <w:highlight w:val="none"/>
        </w:rPr>
      </w:pPr>
    </w:p>
    <w:p w14:paraId="67C77DBB">
      <w:pPr>
        <w:rPr>
          <w:rFonts w:eastAsia="黑体"/>
          <w:bCs/>
          <w:sz w:val="24"/>
          <w:szCs w:val="24"/>
          <w:highlight w:val="none"/>
        </w:rPr>
      </w:pPr>
    </w:p>
    <w:p w14:paraId="39E7F4FE">
      <w:pPr>
        <w:rPr>
          <w:rFonts w:eastAsia="黑体"/>
          <w:bCs/>
          <w:sz w:val="24"/>
          <w:szCs w:val="24"/>
          <w:highlight w:val="none"/>
        </w:rPr>
      </w:pPr>
    </w:p>
    <w:p w14:paraId="21F6A226">
      <w:pPr>
        <w:rPr>
          <w:rFonts w:eastAsia="黑体"/>
          <w:bCs/>
          <w:sz w:val="24"/>
          <w:szCs w:val="24"/>
          <w:highlight w:val="none"/>
        </w:rPr>
      </w:pPr>
    </w:p>
    <w:p w14:paraId="48F553D0">
      <w:pPr>
        <w:rPr>
          <w:rFonts w:eastAsia="黑体"/>
          <w:bCs/>
          <w:sz w:val="24"/>
          <w:szCs w:val="24"/>
          <w:highlight w:val="none"/>
        </w:rPr>
      </w:pPr>
    </w:p>
    <w:p w14:paraId="4DFB44BD">
      <w:pPr>
        <w:rPr>
          <w:rFonts w:eastAsia="黑体"/>
          <w:bCs/>
          <w:sz w:val="24"/>
          <w:szCs w:val="24"/>
          <w:highlight w:val="none"/>
        </w:rPr>
      </w:pPr>
    </w:p>
    <w:p w14:paraId="2E44BE37">
      <w:pPr>
        <w:rPr>
          <w:rFonts w:eastAsia="黑体"/>
          <w:bCs/>
          <w:sz w:val="24"/>
          <w:szCs w:val="24"/>
          <w:highlight w:val="none"/>
        </w:rPr>
      </w:pPr>
    </w:p>
    <w:p w14:paraId="4A556F8D">
      <w:pPr>
        <w:rPr>
          <w:rFonts w:eastAsia="黑体"/>
          <w:bCs/>
          <w:sz w:val="24"/>
          <w:szCs w:val="24"/>
          <w:highlight w:val="none"/>
        </w:rPr>
      </w:pPr>
    </w:p>
    <w:p w14:paraId="10A045E2">
      <w:pPr>
        <w:rPr>
          <w:rFonts w:eastAsia="黑体"/>
          <w:bCs/>
          <w:sz w:val="24"/>
          <w:szCs w:val="24"/>
          <w:highlight w:val="none"/>
        </w:rPr>
      </w:pPr>
    </w:p>
    <w:p w14:paraId="7EB576E0">
      <w:pPr>
        <w:rPr>
          <w:rFonts w:eastAsia="黑体"/>
          <w:bCs/>
          <w:sz w:val="24"/>
          <w:szCs w:val="24"/>
          <w:highlight w:val="none"/>
        </w:rPr>
      </w:pPr>
    </w:p>
    <w:p w14:paraId="3DB11AA4">
      <w:pPr>
        <w:rPr>
          <w:rFonts w:eastAsia="黑体"/>
          <w:bCs/>
          <w:sz w:val="24"/>
          <w:szCs w:val="24"/>
          <w:highlight w:val="none"/>
        </w:rPr>
      </w:pPr>
    </w:p>
    <w:p w14:paraId="7C69355B">
      <w:pPr>
        <w:rPr>
          <w:rFonts w:eastAsia="黑体"/>
          <w:bCs/>
          <w:sz w:val="24"/>
          <w:szCs w:val="24"/>
          <w:highlight w:val="none"/>
        </w:rPr>
      </w:pPr>
    </w:p>
    <w:p w14:paraId="7B4F2501">
      <w:pPr>
        <w:rPr>
          <w:rFonts w:eastAsia="黑体"/>
          <w:bCs/>
          <w:sz w:val="24"/>
          <w:szCs w:val="24"/>
          <w:highlight w:val="none"/>
        </w:rPr>
      </w:pPr>
    </w:p>
    <w:p w14:paraId="14AE3665">
      <w:pPr>
        <w:rPr>
          <w:rFonts w:eastAsia="黑体"/>
          <w:bCs/>
          <w:sz w:val="24"/>
          <w:szCs w:val="24"/>
          <w:highlight w:val="none"/>
        </w:rPr>
      </w:pPr>
    </w:p>
    <w:p w14:paraId="7CC2D6D9">
      <w:pPr>
        <w:rPr>
          <w:rFonts w:eastAsia="黑体"/>
          <w:bCs/>
          <w:sz w:val="24"/>
          <w:szCs w:val="24"/>
          <w:highlight w:val="none"/>
        </w:rPr>
      </w:pPr>
    </w:p>
    <w:p w14:paraId="540ACF93">
      <w:pPr>
        <w:rPr>
          <w:rFonts w:eastAsia="黑体"/>
          <w:bCs/>
          <w:sz w:val="24"/>
          <w:szCs w:val="24"/>
          <w:highlight w:val="none"/>
        </w:rPr>
      </w:pPr>
    </w:p>
    <w:p w14:paraId="7E433E3A">
      <w:pPr>
        <w:rPr>
          <w:rFonts w:eastAsia="黑体"/>
          <w:bCs/>
          <w:sz w:val="24"/>
          <w:szCs w:val="24"/>
          <w:highlight w:val="none"/>
        </w:rPr>
      </w:pPr>
    </w:p>
    <w:p w14:paraId="40495832">
      <w:pPr>
        <w:rPr>
          <w:rFonts w:eastAsia="黑体"/>
          <w:bCs/>
          <w:sz w:val="24"/>
          <w:szCs w:val="24"/>
          <w:highlight w:val="none"/>
        </w:rPr>
      </w:pPr>
    </w:p>
    <w:p w14:paraId="025892A5">
      <w:pPr>
        <w:rPr>
          <w:rFonts w:eastAsia="黑体"/>
          <w:bCs/>
          <w:sz w:val="24"/>
          <w:szCs w:val="24"/>
          <w:highlight w:val="none"/>
        </w:rPr>
      </w:pPr>
    </w:p>
    <w:p w14:paraId="24979C96">
      <w:pPr>
        <w:rPr>
          <w:rFonts w:eastAsia="黑体"/>
          <w:bCs/>
          <w:sz w:val="24"/>
          <w:szCs w:val="24"/>
          <w:highlight w:val="none"/>
        </w:rPr>
      </w:pPr>
    </w:p>
    <w:p w14:paraId="2E4703CB">
      <w:pPr>
        <w:rPr>
          <w:rFonts w:eastAsia="黑体"/>
          <w:bCs/>
          <w:sz w:val="24"/>
          <w:szCs w:val="24"/>
          <w:highlight w:val="none"/>
        </w:rPr>
      </w:pPr>
    </w:p>
    <w:p w14:paraId="6762B23A">
      <w:pPr>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(八)报价</w:t>
      </w:r>
      <w:r>
        <w:rPr>
          <w:rFonts w:hint="eastAsia" w:ascii="黑体" w:hAnsi="Times New Roman" w:eastAsia="黑体" w:cs="Times New Roman"/>
          <w:bCs/>
          <w:sz w:val="24"/>
          <w:szCs w:val="24"/>
          <w:highlight w:val="none"/>
          <w:lang w:val="en-US" w:eastAsia="zh-CN"/>
        </w:rPr>
        <w:t>明细</w:t>
      </w:r>
      <w:r>
        <w:rPr>
          <w:rFonts w:hint="eastAsia" w:ascii="黑体" w:hAnsi="Times New Roman" w:eastAsia="黑体" w:cs="Times New Roman"/>
          <w:bCs/>
          <w:sz w:val="24"/>
          <w:szCs w:val="24"/>
          <w:highlight w:val="none"/>
        </w:rPr>
        <w:t>表（格式）</w:t>
      </w:r>
    </w:p>
    <w:p w14:paraId="611A264C">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报价</w:t>
      </w:r>
      <w:r>
        <w:rPr>
          <w:rFonts w:hint="eastAsia" w:ascii="宋体" w:hAnsi="宋体" w:eastAsia="宋体" w:cs="宋体"/>
          <w:b/>
          <w:bCs/>
          <w:color w:val="auto"/>
          <w:sz w:val="32"/>
          <w:szCs w:val="32"/>
          <w:highlight w:val="none"/>
          <w:lang w:val="en-US" w:eastAsia="zh-CN"/>
        </w:rPr>
        <w:t>明细</w:t>
      </w:r>
      <w:r>
        <w:rPr>
          <w:rFonts w:hint="eastAsia" w:ascii="宋体" w:hAnsi="宋体" w:eastAsia="宋体" w:cs="宋体"/>
          <w:b/>
          <w:bCs/>
          <w:color w:val="auto"/>
          <w:sz w:val="32"/>
          <w:szCs w:val="32"/>
          <w:highlight w:val="none"/>
        </w:rPr>
        <w:t>表</w:t>
      </w:r>
    </w:p>
    <w:tbl>
      <w:tblPr>
        <w:tblStyle w:val="34"/>
        <w:tblW w:w="104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41"/>
        <w:gridCol w:w="5093"/>
        <w:gridCol w:w="1016"/>
        <w:gridCol w:w="1234"/>
        <w:gridCol w:w="1234"/>
        <w:gridCol w:w="1234"/>
      </w:tblGrid>
      <w:tr w14:paraId="468D5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415445A">
            <w:pPr>
              <w:keepNext w:val="0"/>
              <w:keepLines w:val="0"/>
              <w:widowControl/>
              <w:suppressLineNumbers w:val="0"/>
              <w:kinsoku w:val="0"/>
              <w:autoSpaceDE w:val="0"/>
              <w:autoSpaceDN w:val="0"/>
              <w:adjustRightInd w:val="0"/>
              <w:snapToGrid w:val="0"/>
              <w:jc w:val="center"/>
              <w:textAlignment w:val="center"/>
              <w:rPr>
                <w:rFonts w:hint="default"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序号</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B4292CE">
            <w:pPr>
              <w:keepNext w:val="0"/>
              <w:keepLines w:val="0"/>
              <w:widowControl/>
              <w:suppressLineNumbers w:val="0"/>
              <w:kinsoku w:val="0"/>
              <w:autoSpaceDE w:val="0"/>
              <w:autoSpaceDN w:val="0"/>
              <w:adjustRightInd w:val="0"/>
              <w:snapToGrid w:val="0"/>
              <w:jc w:val="center"/>
              <w:textAlignment w:val="center"/>
              <w:rPr>
                <w:rFonts w:hint="eastAsia"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项目名称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D79A2D2">
            <w:pPr>
              <w:keepNext w:val="0"/>
              <w:keepLines w:val="0"/>
              <w:widowControl/>
              <w:suppressLineNumbers w:val="0"/>
              <w:kinsoku w:val="0"/>
              <w:autoSpaceDE w:val="0"/>
              <w:autoSpaceDN w:val="0"/>
              <w:adjustRightInd w:val="0"/>
              <w:snapToGrid w:val="0"/>
              <w:jc w:val="center"/>
              <w:textAlignment w:val="center"/>
              <w:rPr>
                <w:rFonts w:hint="eastAsia"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单位</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96598FA">
            <w:pPr>
              <w:keepNext w:val="0"/>
              <w:keepLines w:val="0"/>
              <w:widowControl/>
              <w:suppressLineNumbers w:val="0"/>
              <w:kinsoku w:val="0"/>
              <w:autoSpaceDE w:val="0"/>
              <w:autoSpaceDN w:val="0"/>
              <w:adjustRightInd w:val="0"/>
              <w:snapToGrid w:val="0"/>
              <w:jc w:val="center"/>
              <w:textAlignment w:val="center"/>
              <w:rPr>
                <w:rFonts w:hint="eastAsia" w:ascii="黑体" w:hAnsi="宋体" w:eastAsia="黑体" w:cs="黑体"/>
                <w:b/>
                <w:bCs/>
                <w:i w:val="0"/>
                <w:iCs w:val="0"/>
                <w:snapToGrid w:val="0"/>
                <w:color w:val="000000"/>
                <w:sz w:val="20"/>
                <w:szCs w:val="20"/>
                <w:highlight w:val="none"/>
                <w:u w:val="none"/>
              </w:rPr>
            </w:pPr>
            <w:r>
              <w:rPr>
                <w:rFonts w:hint="eastAsia" w:ascii="黑体" w:hAnsi="宋体" w:eastAsia="黑体" w:cs="黑体"/>
                <w:b/>
                <w:bCs/>
                <w:i w:val="0"/>
                <w:iCs w:val="0"/>
                <w:snapToGrid w:val="0"/>
                <w:color w:val="000000"/>
                <w:kern w:val="0"/>
                <w:sz w:val="20"/>
                <w:szCs w:val="20"/>
                <w:highlight w:val="none"/>
                <w:u w:val="none"/>
                <w:lang w:val="en-US" w:eastAsia="zh-CN" w:bidi="ar"/>
              </w:rPr>
              <w:t>工程量</w:t>
            </w:r>
          </w:p>
        </w:tc>
        <w:tc>
          <w:tcPr>
            <w:tcW w:w="1234" w:type="dxa"/>
            <w:tcBorders>
              <w:top w:val="single" w:color="000000" w:sz="4" w:space="0"/>
              <w:left w:val="single" w:color="000000" w:sz="4" w:space="0"/>
              <w:right w:val="single" w:color="000000" w:sz="4" w:space="0"/>
            </w:tcBorders>
            <w:noWrap w:val="0"/>
            <w:vAlign w:val="center"/>
          </w:tcPr>
          <w:p w14:paraId="78A12A97">
            <w:pPr>
              <w:keepNext w:val="0"/>
              <w:keepLines w:val="0"/>
              <w:widowControl/>
              <w:suppressLineNumbers w:val="0"/>
              <w:kinsoku w:val="0"/>
              <w:autoSpaceDE w:val="0"/>
              <w:autoSpaceDN w:val="0"/>
              <w:adjustRightInd w:val="0"/>
              <w:snapToGrid w:val="0"/>
              <w:jc w:val="center"/>
              <w:textAlignment w:val="center"/>
              <w:rPr>
                <w:rFonts w:hint="default" w:ascii="黑体" w:hAnsi="宋体" w:eastAsia="黑体" w:cs="黑体"/>
                <w:b/>
                <w:bCs/>
                <w:i w:val="0"/>
                <w:iCs w:val="0"/>
                <w:snapToGrid w:val="0"/>
                <w:color w:val="000000"/>
                <w:kern w:val="0"/>
                <w:sz w:val="20"/>
                <w:szCs w:val="20"/>
                <w:highlight w:val="none"/>
                <w:u w:val="none"/>
                <w:lang w:val="en-US" w:eastAsia="zh-CN" w:bidi="ar"/>
              </w:rPr>
            </w:pPr>
            <w:r>
              <w:rPr>
                <w:rFonts w:hint="eastAsia" w:ascii="黑体" w:hAnsi="宋体" w:eastAsia="黑体" w:cs="黑体"/>
                <w:b/>
                <w:bCs/>
                <w:i w:val="0"/>
                <w:iCs w:val="0"/>
                <w:snapToGrid w:val="0"/>
                <w:color w:val="000000"/>
                <w:kern w:val="0"/>
                <w:sz w:val="20"/>
                <w:szCs w:val="20"/>
                <w:highlight w:val="none"/>
                <w:u w:val="none"/>
                <w:lang w:val="en-US" w:eastAsia="zh-CN" w:bidi="ar"/>
              </w:rPr>
              <w:t>单价（元）</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7D0F6C3">
            <w:pPr>
              <w:keepNext w:val="0"/>
              <w:keepLines w:val="0"/>
              <w:widowControl/>
              <w:suppressLineNumbers w:val="0"/>
              <w:kinsoku w:val="0"/>
              <w:autoSpaceDE w:val="0"/>
              <w:autoSpaceDN w:val="0"/>
              <w:adjustRightInd w:val="0"/>
              <w:snapToGrid w:val="0"/>
              <w:jc w:val="center"/>
              <w:textAlignment w:val="center"/>
              <w:rPr>
                <w:rFonts w:hint="default" w:ascii="黑体" w:hAnsi="宋体" w:eastAsia="黑体" w:cs="黑体"/>
                <w:b/>
                <w:bCs/>
                <w:i w:val="0"/>
                <w:iCs w:val="0"/>
                <w:snapToGrid w:val="0"/>
                <w:color w:val="000000"/>
                <w:kern w:val="0"/>
                <w:sz w:val="20"/>
                <w:szCs w:val="20"/>
                <w:highlight w:val="none"/>
                <w:u w:val="none"/>
                <w:lang w:val="en-US" w:eastAsia="zh-CN" w:bidi="ar"/>
              </w:rPr>
            </w:pPr>
            <w:r>
              <w:rPr>
                <w:rFonts w:hint="eastAsia" w:ascii="黑体" w:hAnsi="宋体" w:eastAsia="黑体" w:cs="黑体"/>
                <w:b/>
                <w:bCs/>
                <w:i w:val="0"/>
                <w:iCs w:val="0"/>
                <w:snapToGrid w:val="0"/>
                <w:color w:val="000000"/>
                <w:kern w:val="0"/>
                <w:sz w:val="20"/>
                <w:szCs w:val="20"/>
                <w:highlight w:val="none"/>
                <w:u w:val="none"/>
                <w:lang w:val="en-US" w:eastAsia="zh-CN" w:bidi="ar"/>
              </w:rPr>
              <w:t>总价（元）</w:t>
            </w:r>
          </w:p>
        </w:tc>
      </w:tr>
      <w:tr w14:paraId="72687C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104827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06D79B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锯缝</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1、现状路面切缝</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B5F360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7E5950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B8056F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336F9B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4C725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23A74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6D9359E">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拆除路面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1、材质:水泥砼路面面层，含侧平石拆除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2、厚度:暂按15cm，如实际厚度不符，按实际方量换算平方计量</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3、拆除方式:采用何种拆除方式由投标人自行考虑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4、含拆除、归堆、临时堆放、挖渣装车等工作内容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5、运距:运距、弃土场及建筑垃圾消纳处置费用由投标人自行考虑计入报价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F07329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DE2C00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E260EE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E0C776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602C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429687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E45E5F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拆除基层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1、材质:现状混凝土路面基层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2、厚度:暂按10cm，如实际厚度不符，按实际方量换算平方计量</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3、拆除圬工外运，运距及弃置点投标人自行考虑，含消纳处置费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EE9BC4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F9991F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E6CA38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527780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6259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13AD1E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DFD5C7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拆除砖石结构</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1、结构形式:原有砖砌检查井、化粪池等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2、含拆除、归堆、临时堆放、挖渣装车等工作内容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3、运距:运距、弃土场及建筑垃圾消纳处置费用由投标人自行考虑计入报价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F17F44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9B8FE0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16.200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A4B01E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E87B07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466F7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9950CF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0DCFD0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挖沟槽土方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1、土壤类别:综合，含老管道拆除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2、挖土深度:按设计要求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3、挖土方式:采用何种挖土方式由投标人自行考虑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4、按实际开挖体积计量，含人工修边坡和二次甩方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953D1A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7506E3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9205B6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E9F3C4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7CB3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47FD2B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9E534E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回填方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1、密实度要求:按设计要求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2、填方材料品种:沟槽、基坑等回填素土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3、填方粒径要求:按施工规范要求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4、填方来源、运距:利用土方,场内运输</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56E88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6DFFBF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520.000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1C9A8A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9AD017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BE9C9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D75BA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E5C2C6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余方弃置</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1、废弃料品种:不可利用方、多余土方、管道检查井清疏垃圾等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2、运距堆场：运距投标人自行考虑，弃土点自行解决，含挖方、装车、归堆、场内短驳、外运及消纳处置费等</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EB8ED6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FAA905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BF9005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E478BA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B1C2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F3D980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DA812F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2、材质及规格:出户管采用DN50UPVC单壁实腹塑料管，环刚度≥8KN/㎡</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3、连接形式:胶水粘接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E669B1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62BEF2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FDB1A9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8BE48B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8AF4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27C595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09F024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2、材质及规格:出户管采用DN75UPVC单壁实腹塑料管，环刚度≥8KN/㎡</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3、连接形式:胶水粘接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692205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EC7154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F6CF46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0A976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0CEA8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10DAB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12F998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2、材质及规格:出户管采用DN110UPVC单壁实腹塑料管，环刚度≥8KN/㎡</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3、连接形式:胶水粘接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D4EC4E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E646D1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CB7D4C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6475ED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A3CA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8CFB36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867EEEB">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2、材质及规格:DN225HDPE双壁波纹管，环刚度≥8KN/m2</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3、连接形式:承插橡胶圈接口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9B170D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1EA822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79ECE2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47F036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1615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B202D0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6B5AD6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2、材质及规格:DN300HDPE双壁波纹管，环刚度≥8KN/m2</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3、连接形式:承插橡胶圈接口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0BA4B9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F9872A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3F3D39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2BCB7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C2D5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DAF74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4F70F1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1、垫层、基础材质及厚度:360°砂石基础，管底厚度为10cm，管顶厚度为15cm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2、材质及规格:De160PE（PE80，公称压力0.8MPa）实壁管铺设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3、连接形式:热熔连接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4、管道检验及试验要求：闭水试验</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6CAFBA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A96FE5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F90EB7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936D28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59FC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9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19581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871C62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1、垫层、基础材质及厚度:360°砂石基础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2、材质及规格:De250PE（PE80，公称压力0.8MPa）实壁管铺设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3、连接形式:热熔连接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4、管道检验及试验要求：闭水试验</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5、基础做法参照苏S01-2021 P122</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0DF8BD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A16C4F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21C08F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C2DC26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9012C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70C5D6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61E596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砌筑井</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1、规格、型号:600*600砖砌检查井</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2、垫层、基础材质及厚度:10cmC20混凝土垫层，15cmC30钢筋混凝土底板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3、砌筑材料品种、规格、强度等级:M10水泥砂浆砌MU20砖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4、勾缝、抹面要求:聚合物水泥砂浆内抹面厚20，1:2防水水泥砂浆外抹面厚20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5、盖板材质、规格：C30钢筋砼预制盖板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6、井盖、井圈材质及规格:φ700钢纤维砼井盖座</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7、井深按设计，含防坠网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8、做法详见图集S01-2021 P219</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628DC0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1D1DAF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2FB261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0B8148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04A70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C3EF7A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F15283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雨水口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1、规格、型号:丙型单篦雨水口</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2、雨水箅子及圈口材质、型号、规格:400*500铸铁雨水井箅</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2、垫层、基础材质及厚度:10cm碎石垫层，10cmC30砼基础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3、砌筑材料品种、规格:M10水泥砂浆砌MU20砖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4、抹面要求:1：2水泥砂浆内抹面20厚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5、做法详见图集S01-2021 P298</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C3041E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8FA264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2988AE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15A72F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D7F7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E15953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AE03AE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污水检查井修复</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1、翻建或新建管道接井的修复</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9A65A5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65138C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CFE9F3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CF003A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93AF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A1867E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28F9E2B">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更换井盖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1、拆除原有破损检查井圈盖，更换为现状同规格球墨铸铁井圈盖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2、投标人综合考虑井盖规格进行报价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37E447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33A66A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7DDE72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59A4D2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9773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4779CA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FC5A88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更换井盖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1、拆除原有破损检查井圈盖，更换为现状同规格钢纤维砼井圈盖</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2、投标人综合考虑井盖规格进行报价</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E3D8D9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BA7AC6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5090A2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B41740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AF91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2317D9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C944B3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碎石</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1、石料规格:级配碎石</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2、厚度:10cm</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BBA04A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000E54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49F96C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A01995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C00A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33B3D3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FCFA27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水泥混凝土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1、混凝土强度等级:C30商品砼</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2、厚度:15cm</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3、含养生、切缝等</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ADF191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B8629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3F3A88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97501E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A2A5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4AF2A2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320945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沥青混凝土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1、沥青混凝土种类：中粒式沥青砼（AC-16C）</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2、厚度:8cm</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339DAD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F59BBA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09D64B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18E702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BE39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AFEF61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BCA836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临时封堵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1、管道临时封堵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2、采用水泥砖24墙封堵，采用1:2（体积比）聚合物水泥砂浆抹面，厚20mm，具体详见设计要求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3、含抽水、封堵、拆除清理等全部费用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4、工程数量以签证为准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50358D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BE2003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AD3676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059A13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E888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2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01B4D5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010934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永久封堵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1、管道永久封堵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2、采用膨胀混凝土封堵，两头封堵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3、完成后，对封头进行再次检查，保证完好性</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4、具体详见设计要求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5、含抽水、封堵、标识等全部费用</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96D303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DD287C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084D9A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183973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E22D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B92BE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974ED9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3、管径:DN600-1000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1BA7C4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151A48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911A1C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E168D7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1A6A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7AF94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3AF9F0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3、管径:DN400-600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5106CC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9D4161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B12F84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B9A236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0452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20B154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39CA76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3、管径:DN400以内</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A8063E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15A26F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B1BED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975DF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63C3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C34C15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49C768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气囊封堵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1、方式:水下气囊封堵及拆除</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2、部位:管道</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3、管径:综合</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4、含潜水员下潜、封堵及使用后的拆除费用</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F191F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B59906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68651C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DF68AB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33F2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21EC3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A79DA7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机械管道疏通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1、管径：DN400-600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2、含管道疏通、管内杂物及淤泥清理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7979A5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F19B37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0C61DA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700DDA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BD9AE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20CA8A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23C9C5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人工管道疏通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1、管径：DN300-500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2、含管道疏通、管内杂物及淤泥清理</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CFC565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C18F82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BF0819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FA9A7E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3216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F76257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26DA0F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吸粪车清理化粪池</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1、含化粪池清掏、冲洗、清理、运输等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E6013B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车</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B0B936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701198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F282C9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00268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367C59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6698313">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人工清理化粪池</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1、人工清掏、冲洗化粪池等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00EC72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85401E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DFE23D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D7F1EB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50A8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ABB9E5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305BEE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人工清理隔油池</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1、人工清理、冲洗隔油池等</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2C1BB3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50FAF6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A31A79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BE46BD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6075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3D2B0E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5F6FC6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人工清疏检查井</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1、启闭井盖、掏泥并将污泥运到指定装车点、清理场地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0AAC40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62B330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1240.000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F7FD47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7C4ABE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4DFE7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BA7B4D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B04BE8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管道排查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1、现状管网排查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7FB4CD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BDF679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35000.000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5192EC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23D9E9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F2D0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0DCCE9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948B69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履带式挖掘机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B73BF9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FCF6E8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A5DD7C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10BE21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4B610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F0E630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18DFCFB">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铺种草皮</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1、草皮种类：天堂草混播黑麦草籽</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2、铺种方式：满铺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3、养护期：三级养护一年，成活率100%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714480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m2</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92FCC9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E405F5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D799C9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19F4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F31422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A72D56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1、规格:YJV3*2.5+1.5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2、材质:铜芯</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3、敷设方式、部位:管内敷设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BD48F6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FEDEA9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143E5F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A1665A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AE1D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817180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977C8D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1、规格:YJV4*4+2.5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2、材质:铜芯</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3、敷设方式、部位:管内敷设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822E22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DDE757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60ED8C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3CDDF9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440F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E2AA48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FC7A6C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电力电缆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1、规格:FS-YJY3*6+1*4防水电缆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2、材质:铜芯</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3、敷设方式、部位:管内敷设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99E5CC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D70B32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1EFA4E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357DE7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D6A6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6E9D7E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BB56F5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离心式泵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2、规格：2KW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F745E5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3355CE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0C018A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02BF16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C82A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01A891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2D359F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离心式泵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2、规格：3.5KW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8A6FEC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686D3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16.000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D3EE3E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E7A398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696C0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23F299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E40986D">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离心式泵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1、名称：污水泵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2、型号：φ160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3、规格：7.5KW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CC00E1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758430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216D17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04C04D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B7747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CBA9E6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960643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1、材质:镀锌钢管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2、规格:DN65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8B2791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363F1C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9AD400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2E3A14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7530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2117E3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74B2D71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1、材质:镀锌钢管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2、规格:DN100</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95C0BB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1BF5CE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1C888D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F3E356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8BCE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277732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8D827FF">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1、材质：PE管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2、规格：DN25</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291177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6B8B3C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2D5050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8B93D6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A09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BC79BC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BED9252">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1、材质：PE管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2、规格：DN32</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3、配置形式：埋地敷设</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4、含管沟开挖、回填等工作内容</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7A8A99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1AACFF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BDDF43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C883D6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3C93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D7CF0B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4BD9E1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1、名称：电线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2、型号：BV2.5</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31B68F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7FA335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1130.000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3D5D74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B87C8A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3E49B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5EC262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DD2C62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线槽</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1、名称：线槽</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2、材质：PVC</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3、规格：40*20mm</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7F5DD5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C5EC4F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260.000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8B0088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BBE07D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42EA75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2BFCB6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2686DDE">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1、名称：380V配电箱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2、规格：不锈钢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3、安装方式：悬挂嵌入式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D1CC72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B2E52D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22.000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B57C8B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F60322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5BAE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F9B1E5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0FCDCB0">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1、名称：220V配电箱</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2、规格：不锈钢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3、安装方式：悬挂嵌入式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CFBCB5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B988A6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21.000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B53ADF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B72616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947F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361A1E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7D5EC3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焊接法兰阀门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1、类型：止回阀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2、材质：球墨铸铁</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3、规格、压力等级：DN90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FD6F88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1FE205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89DE30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75639C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FAD9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4019DD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CA08227">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焊接法兰阀门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1、类型：止回阀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2、材质：球墨铸铁</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3、规格、压力等级：DN110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74C3B8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875205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962F07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E1A376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C2821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5BAAB7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4E8B265">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焊接法兰阀门</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1、类型：止回阀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2、材质：球墨铸铁</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3、规格、压力等级：DN150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1B794F6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2A1D87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6AFFC7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749AE6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1F819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E38FB4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2FD6CA8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1、材质：球墨铸铁法兰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 xml:space="preserve">2、规格、压力等级：DN90 </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3、更换法兰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5020C7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副</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E522E3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BFB6F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4A5D25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D2C9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755254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3BDA69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1、材质：球墨铸铁法兰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 xml:space="preserve">2、规格、压力等级：DN110 </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3、更换法兰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52921E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副</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A175A0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5BC297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53ABD0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28CA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2536197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963AF4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1、材质：球墨铸铁法兰</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 xml:space="preserve">2、规格、压力等级：DN150 </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3、更换法兰</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E2E8C4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副</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607748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0C63CC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94CF80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0D28BE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872B68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B21499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接地母线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1、名称:接地母线</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2、材质:镀锌扁钢</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3、规格:-40*4</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4、安装部位:埋地敷设</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F5F132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B04633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80.000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123EC2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C9232A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0729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919C06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40A3EFA">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二相电发电机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1、二相电发电机（10KW）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5C27BB9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8E381B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9C5262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4675D4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50C74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78B2FA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D3E04C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三相电发电机</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1、三相电发电机（10KW）</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78A5B6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6BBEC5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4BCC10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055927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55C23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760A9E4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E66FAA4">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切割镀锌钢管、排水、拆除污水泵</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1、切割镀锌钢管、排水、拆除污水泵</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6032A6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AC8624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15.000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C98189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94129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659D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1A3F04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D9DE839">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浮标液面计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1、名称:自动浮球</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C5D00B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组</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75FC6C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46.000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9CFF5D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4E1092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9D02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391C41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63</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50ADF68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混凝土基础</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1、混凝土强度等级:C30快速混凝土</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2、水下浇筑</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2E7FFFA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m3</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9D7459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10.400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9F1B87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B80CA1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376A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FE2792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64</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542FCF6">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1、材质、规格:∅63PPR管（含管件）</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2、连接形式:热熔连接</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434DAA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086C60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72.000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B91573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1B4907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E5A20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09DA3FB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65</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0375DC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塑料管管件</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1、种类:哈夫节</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2、材质及规格:PE DN160-200</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68C4A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个</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39D66E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B0AC39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6C05C06">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447BA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3166579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66</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A1FEF9B">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计日工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1、名称：辅助计日工</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03A36AA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工日</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A926C6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300.000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B938E5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537CD5A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2970C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189B48D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67</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45140FA1">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巡查费</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1、劳务派遣常驻甲方雨污水管网巡查人员1名（含车辆补贴）</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63E076F">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月</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738FA8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12.000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796EF2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270156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EB37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4108916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68</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8D1C29E">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大型机械设备进出场及安拆</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1、机械设备名称：投标人自定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2、机械设备规格型号：投标人自定</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3、以项包干</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3EA636C2">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项</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36A466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A0CE26D">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AD61724">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02C41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2E3569B">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69</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0BF41BA8">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沟槽排水、降水</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1、机械规格型号:由投标人自行考虑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2、降排水管规格:综合考虑施工图范围内各种规格</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C2074C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250303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734.000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258D0FC0">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6B0E6AE">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7094A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6CC2588C">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70</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6EEDC763">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排水、降水</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1、现状管网排查进行排水、降水</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2、工程量暂估，结算按实计量</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6585C6C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台班</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923F5D5">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112.000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17E9FA4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5268D0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62958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039999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71</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308190B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井字架</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1、井深:根据现场实际情况，综合考虑</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2、材质投标人自行考虑</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44E440C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座</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3F96BC09">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50.000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B2E2457">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0B55D3D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32081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641" w:type="dxa"/>
            <w:tcBorders>
              <w:top w:val="single" w:color="000000" w:sz="4" w:space="0"/>
              <w:left w:val="single" w:color="000000" w:sz="4" w:space="0"/>
              <w:bottom w:val="single" w:color="000000" w:sz="4" w:space="0"/>
              <w:right w:val="single" w:color="000000" w:sz="4" w:space="0"/>
            </w:tcBorders>
            <w:noWrap w:val="0"/>
            <w:vAlign w:val="center"/>
          </w:tcPr>
          <w:p w14:paraId="502041B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72</w:t>
            </w:r>
          </w:p>
        </w:tc>
        <w:tc>
          <w:tcPr>
            <w:tcW w:w="5093" w:type="dxa"/>
            <w:tcBorders>
              <w:top w:val="single" w:color="000000" w:sz="4" w:space="0"/>
              <w:left w:val="single" w:color="000000" w:sz="4" w:space="0"/>
              <w:bottom w:val="single" w:color="000000" w:sz="4" w:space="0"/>
              <w:right w:val="single" w:color="000000" w:sz="4" w:space="0"/>
            </w:tcBorders>
            <w:noWrap w:val="0"/>
            <w:vAlign w:val="center"/>
          </w:tcPr>
          <w:p w14:paraId="15E6EADC">
            <w:pPr>
              <w:keepNext w:val="0"/>
              <w:keepLines w:val="0"/>
              <w:widowControl/>
              <w:suppressLineNumbers w:val="0"/>
              <w:kinsoku w:val="0"/>
              <w:autoSpaceDE w:val="0"/>
              <w:autoSpaceDN w:val="0"/>
              <w:adjustRightInd w:val="0"/>
              <w:snapToGrid w:val="0"/>
              <w:jc w:val="left"/>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施工围挡</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1、用于交通转换或封闭施工</w:t>
            </w:r>
            <w:r>
              <w:rPr>
                <w:rFonts w:hint="eastAsia" w:ascii="宋体" w:hAnsi="宋体" w:eastAsia="宋体" w:cs="宋体"/>
                <w:i w:val="0"/>
                <w:iCs w:val="0"/>
                <w:snapToGrid w:val="0"/>
                <w:color w:val="000000"/>
                <w:kern w:val="0"/>
                <w:sz w:val="21"/>
                <w:szCs w:val="21"/>
                <w:highlight w:val="none"/>
                <w:u w:val="none"/>
                <w:lang w:val="en-US" w:eastAsia="zh-CN" w:bidi="ar"/>
              </w:rPr>
              <w:br w:type="textWrapping"/>
            </w:r>
            <w:r>
              <w:rPr>
                <w:rFonts w:hint="eastAsia" w:ascii="宋体" w:hAnsi="宋体" w:eastAsia="宋体" w:cs="宋体"/>
                <w:i w:val="0"/>
                <w:iCs w:val="0"/>
                <w:snapToGrid w:val="0"/>
                <w:color w:val="000000"/>
                <w:kern w:val="0"/>
                <w:sz w:val="21"/>
                <w:szCs w:val="21"/>
                <w:highlight w:val="none"/>
                <w:u w:val="none"/>
                <w:lang w:val="en-US" w:eastAsia="zh-CN" w:bidi="ar"/>
              </w:rPr>
              <w:t>2、样式及规格尺寸满足业主及相关规范要求</w:t>
            </w:r>
          </w:p>
        </w:tc>
        <w:tc>
          <w:tcPr>
            <w:tcW w:w="1016" w:type="dxa"/>
            <w:tcBorders>
              <w:top w:val="single" w:color="000000" w:sz="4" w:space="0"/>
              <w:left w:val="single" w:color="000000" w:sz="4" w:space="0"/>
              <w:bottom w:val="single" w:color="000000" w:sz="4" w:space="0"/>
              <w:right w:val="single" w:color="000000" w:sz="4" w:space="0"/>
            </w:tcBorders>
            <w:noWrap w:val="0"/>
            <w:vAlign w:val="center"/>
          </w:tcPr>
          <w:p w14:paraId="7349802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m</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7E2818C3">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240.000</w:t>
            </w: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60911471">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c>
          <w:tcPr>
            <w:tcW w:w="1234" w:type="dxa"/>
            <w:tcBorders>
              <w:top w:val="single" w:color="000000" w:sz="4" w:space="0"/>
              <w:left w:val="single" w:color="000000" w:sz="4" w:space="0"/>
              <w:bottom w:val="single" w:color="000000" w:sz="4" w:space="0"/>
              <w:right w:val="single" w:color="000000" w:sz="4" w:space="0"/>
            </w:tcBorders>
            <w:noWrap w:val="0"/>
            <w:vAlign w:val="center"/>
          </w:tcPr>
          <w:p w14:paraId="4A4C19BA">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r w14:paraId="15A2AE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jc w:val="center"/>
        </w:trPr>
        <w:tc>
          <w:tcPr>
            <w:tcW w:w="7984" w:type="dxa"/>
            <w:gridSpan w:val="4"/>
            <w:tcBorders>
              <w:top w:val="single" w:color="000000" w:sz="4" w:space="0"/>
              <w:left w:val="single" w:color="000000" w:sz="4" w:space="0"/>
              <w:bottom w:val="single" w:color="000000" w:sz="4" w:space="0"/>
              <w:right w:val="single" w:color="000000" w:sz="4" w:space="0"/>
            </w:tcBorders>
            <w:noWrap w:val="0"/>
            <w:vAlign w:val="center"/>
          </w:tcPr>
          <w:p w14:paraId="2A193DDB">
            <w:pPr>
              <w:keepNext w:val="0"/>
              <w:keepLines w:val="0"/>
              <w:widowControl/>
              <w:suppressLineNumbers w:val="0"/>
              <w:kinsoku w:val="0"/>
              <w:autoSpaceDE w:val="0"/>
              <w:autoSpaceDN w:val="0"/>
              <w:adjustRightInd w:val="0"/>
              <w:snapToGrid w:val="0"/>
              <w:jc w:val="center"/>
              <w:textAlignment w:val="center"/>
              <w:rPr>
                <w:rFonts w:hint="default"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cs="宋体"/>
                <w:i w:val="0"/>
                <w:iCs w:val="0"/>
                <w:snapToGrid w:val="0"/>
                <w:color w:val="000000"/>
                <w:kern w:val="0"/>
                <w:sz w:val="21"/>
                <w:szCs w:val="21"/>
                <w:highlight w:val="none"/>
                <w:u w:val="none"/>
                <w:lang w:val="en-US" w:eastAsia="zh-CN" w:bidi="ar"/>
              </w:rPr>
              <w:t>合计（元）</w:t>
            </w:r>
          </w:p>
        </w:tc>
        <w:tc>
          <w:tcPr>
            <w:tcW w:w="2468" w:type="dxa"/>
            <w:gridSpan w:val="2"/>
            <w:tcBorders>
              <w:top w:val="single" w:color="000000" w:sz="4" w:space="0"/>
              <w:left w:val="single" w:color="000000" w:sz="4" w:space="0"/>
              <w:bottom w:val="single" w:color="000000" w:sz="4" w:space="0"/>
              <w:right w:val="single" w:color="000000" w:sz="4" w:space="0"/>
            </w:tcBorders>
            <w:noWrap w:val="0"/>
            <w:vAlign w:val="center"/>
          </w:tcPr>
          <w:p w14:paraId="1CA1A818">
            <w:pPr>
              <w:keepNext w:val="0"/>
              <w:keepLines w:val="0"/>
              <w:widowControl/>
              <w:suppressLineNumbers w:val="0"/>
              <w:kinsoku w:val="0"/>
              <w:autoSpaceDE w:val="0"/>
              <w:autoSpaceDN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p>
        </w:tc>
      </w:tr>
    </w:tbl>
    <w:p w14:paraId="43937785">
      <w:pPr>
        <w:spacing w:line="300" w:lineRule="auto"/>
        <w:jc w:val="center"/>
        <w:rPr>
          <w:rFonts w:eastAsia="黑体"/>
          <w:bCs/>
          <w:sz w:val="32"/>
          <w:szCs w:val="32"/>
          <w:highlight w:val="none"/>
        </w:rPr>
      </w:pPr>
    </w:p>
    <w:p w14:paraId="18E12277">
      <w:pPr>
        <w:pBdr>
          <w:top w:val="none" w:color="000000" w:sz="0" w:space="0"/>
          <w:left w:val="none" w:color="000000" w:sz="0" w:space="0"/>
          <w:bottom w:val="none" w:color="000000" w:sz="0" w:space="0"/>
          <w:right w:val="none" w:color="000000" w:sz="0" w:space="0"/>
        </w:pBdr>
        <w:spacing w:before="5" w:line="360" w:lineRule="auto"/>
        <w:rPr>
          <w:rFonts w:ascii="Calibri" w:hAnsi="Calibri" w:eastAsia="Arial" w:cs="Times New Roman"/>
          <w:color w:val="auto"/>
          <w:szCs w:val="22"/>
          <w:highlight w:val="none"/>
        </w:rPr>
      </w:pPr>
      <w:r>
        <w:rPr>
          <w:rFonts w:hint="eastAsia" w:ascii="黑体" w:hAnsi="Calibri" w:eastAsia="黑体" w:cs="Times New Roman"/>
          <w:bCs/>
          <w:color w:val="auto"/>
          <w:sz w:val="24"/>
          <w:szCs w:val="24"/>
          <w:highlight w:val="none"/>
        </w:rPr>
        <w:t>供应商名称（盖章）：</w:t>
      </w:r>
    </w:p>
    <w:p w14:paraId="2E63D21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color w:val="auto"/>
          <w:sz w:val="24"/>
          <w:szCs w:val="24"/>
          <w:highlight w:val="none"/>
        </w:rPr>
      </w:pPr>
    </w:p>
    <w:p w14:paraId="479D8E97">
      <w:pPr>
        <w:spacing w:line="400" w:lineRule="exact"/>
        <w:outlineLvl w:val="0"/>
        <w:rPr>
          <w:rFonts w:hint="eastAsia" w:ascii="宋体" w:hAnsi="宋体" w:eastAsia="宋体" w:cs="宋体"/>
          <w:bCs/>
          <w:color w:val="auto"/>
          <w:szCs w:val="22"/>
          <w:highlight w:val="none"/>
        </w:rPr>
      </w:pPr>
      <w:r>
        <w:rPr>
          <w:rFonts w:hint="eastAsia" w:ascii="宋体" w:hAnsi="宋体" w:eastAsia="宋体" w:cs="宋体"/>
          <w:b/>
          <w:color w:val="auto"/>
          <w:szCs w:val="22"/>
          <w:highlight w:val="none"/>
        </w:rPr>
        <w:t>注：</w:t>
      </w:r>
      <w:r>
        <w:rPr>
          <w:rFonts w:hint="eastAsia" w:ascii="宋体" w:hAnsi="宋体" w:eastAsia="宋体" w:cs="宋体"/>
          <w:bCs/>
          <w:color w:val="auto"/>
          <w:szCs w:val="22"/>
          <w:highlight w:val="none"/>
        </w:rPr>
        <w:t>（1）投标人本项目提供的服务全部由符合政策要求的中小企业承接的，须提供按格式填写的《中小企业声明函》（服务）；或提供由省级以上监狱管理局、戒毒管理局</w:t>
      </w:r>
      <w:r>
        <w:rPr>
          <w:rFonts w:hint="eastAsia" w:ascii="宋体" w:hAnsi="宋体" w:eastAsia="宋体" w:cs="宋体"/>
          <w:bCs/>
          <w:color w:val="auto"/>
          <w:szCs w:val="22"/>
          <w:highlight w:val="none"/>
          <w:lang w:eastAsia="zh-CN"/>
        </w:rPr>
        <w:t>（</w:t>
      </w:r>
      <w:r>
        <w:rPr>
          <w:rFonts w:hint="eastAsia" w:ascii="宋体" w:hAnsi="宋体" w:eastAsia="宋体" w:cs="宋体"/>
          <w:bCs/>
          <w:color w:val="auto"/>
          <w:szCs w:val="22"/>
          <w:highlight w:val="none"/>
        </w:rPr>
        <w:t>含新疆生产建设兵团</w:t>
      </w:r>
      <w:r>
        <w:rPr>
          <w:rFonts w:hint="eastAsia" w:ascii="宋体" w:hAnsi="宋体" w:eastAsia="宋体" w:cs="宋体"/>
          <w:bCs/>
          <w:color w:val="auto"/>
          <w:szCs w:val="22"/>
          <w:highlight w:val="none"/>
          <w:lang w:eastAsia="zh-CN"/>
        </w:rPr>
        <w:t>）</w:t>
      </w:r>
      <w:r>
        <w:rPr>
          <w:rFonts w:hint="eastAsia" w:ascii="宋体" w:hAnsi="宋体" w:eastAsia="宋体" w:cs="宋体"/>
          <w:bCs/>
          <w:color w:val="auto"/>
          <w:szCs w:val="22"/>
          <w:highlight w:val="none"/>
        </w:rPr>
        <w:t>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bCs/>
          <w:color w:val="auto"/>
          <w:szCs w:val="22"/>
          <w:highlight w:val="none"/>
          <w:lang w:val="en-US" w:eastAsia="zh-CN"/>
        </w:rPr>
        <w:t>江苏久格工程项目管理有限公司</w:t>
      </w:r>
      <w:r>
        <w:rPr>
          <w:rFonts w:hint="eastAsia" w:ascii="宋体" w:hAnsi="宋体" w:eastAsia="宋体" w:cs="宋体"/>
          <w:bCs/>
          <w:color w:val="auto"/>
          <w:szCs w:val="22"/>
          <w:highlight w:val="none"/>
        </w:rPr>
        <w:t>有权将相关内容进行公示；</w:t>
      </w:r>
    </w:p>
    <w:p w14:paraId="485D2544">
      <w:pPr>
        <w:spacing w:line="400" w:lineRule="exact"/>
        <w:ind w:firstLine="315"/>
        <w:outlineLvl w:val="0"/>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（2）投标人应当根据“采购需求”的内容在上表中详细填写；</w:t>
      </w:r>
    </w:p>
    <w:p w14:paraId="463AC801">
      <w:pPr>
        <w:spacing w:line="400" w:lineRule="exact"/>
        <w:ind w:firstLine="315"/>
        <w:outlineLvl w:val="0"/>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t>（3）表格不够可自行延长。</w:t>
      </w:r>
    </w:p>
    <w:p w14:paraId="0466F318">
      <w:pPr>
        <w:rPr>
          <w:highlight w:val="none"/>
        </w:rPr>
      </w:pPr>
    </w:p>
    <w:p w14:paraId="2558DF73">
      <w:pPr>
        <w:rPr>
          <w:rFonts w:hint="eastAsia" w:ascii="黑体" w:hAnsi="黑体" w:eastAsia="黑体"/>
          <w:b/>
          <w:sz w:val="28"/>
          <w:szCs w:val="28"/>
          <w:highlight w:val="none"/>
        </w:rPr>
      </w:pPr>
      <w:r>
        <w:rPr>
          <w:rFonts w:hint="eastAsia" w:ascii="黑体" w:hAnsi="黑体" w:eastAsia="黑体"/>
          <w:b/>
          <w:sz w:val="28"/>
          <w:szCs w:val="28"/>
          <w:highlight w:val="none"/>
        </w:rPr>
        <w:br w:type="page" w:clear="all"/>
      </w:r>
    </w:p>
    <w:p w14:paraId="4827439F">
      <w:pPr>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w:t>
      </w:r>
      <w:r>
        <w:rPr>
          <w:rFonts w:hint="eastAsia" w:ascii="黑体" w:hAnsi="Times New Roman" w:eastAsia="黑体" w:cs="Times New Roman"/>
          <w:bCs/>
          <w:sz w:val="24"/>
          <w:szCs w:val="24"/>
          <w:highlight w:val="none"/>
          <w:lang w:val="en-US" w:eastAsia="zh-CN"/>
        </w:rPr>
        <w:t>九</w:t>
      </w:r>
      <w:r>
        <w:rPr>
          <w:rFonts w:hint="eastAsia" w:ascii="黑体" w:hAnsi="Times New Roman" w:eastAsia="黑体" w:cs="Times New Roman"/>
          <w:bCs/>
          <w:sz w:val="24"/>
          <w:szCs w:val="24"/>
          <w:highlight w:val="none"/>
        </w:rPr>
        <w:t>）项目人员配置表（格式）</w:t>
      </w:r>
    </w:p>
    <w:p w14:paraId="4C2C14FA">
      <w:pPr>
        <w:jc w:val="center"/>
        <w:rPr>
          <w:rFonts w:hint="eastAsia" w:ascii="宋体" w:hAnsi="宋体" w:eastAsia="宋体" w:cs="宋体"/>
          <w:b/>
          <w:sz w:val="24"/>
          <w:szCs w:val="24"/>
          <w:highlight w:val="none"/>
        </w:rPr>
      </w:pPr>
    </w:p>
    <w:p w14:paraId="43AD8CF6">
      <w:pPr>
        <w:spacing w:line="360" w:lineRule="auto"/>
        <w:ind w:firstLine="490"/>
        <w:jc w:val="center"/>
        <w:outlineLvl w:val="0"/>
        <w:rPr>
          <w:rFonts w:ascii="黑体" w:hAnsi="宋体" w:eastAsia="黑体" w:cs="Times New Roman"/>
          <w:bCs/>
          <w:color w:val="auto"/>
          <w:sz w:val="24"/>
          <w:szCs w:val="24"/>
          <w:highlight w:val="none"/>
        </w:rPr>
      </w:pPr>
      <w:r>
        <w:rPr>
          <w:rFonts w:hint="eastAsia" w:ascii="黑体" w:hAnsi="Calibri" w:eastAsia="黑体" w:cs="Times New Roman"/>
          <w:bCs/>
          <w:color w:val="auto"/>
          <w:sz w:val="28"/>
          <w:szCs w:val="28"/>
          <w:highlight w:val="none"/>
        </w:rPr>
        <w:t>项目人员配置表</w:t>
      </w:r>
    </w:p>
    <w:p w14:paraId="51C5F0BA">
      <w:pPr>
        <w:spacing w:line="360" w:lineRule="auto"/>
        <w:jc w:val="center"/>
        <w:rPr>
          <w:rFonts w:ascii="黑体" w:hAnsi="Calibri" w:eastAsia="黑体" w:cs="Times New Roman"/>
          <w:bCs/>
          <w:color w:val="auto"/>
          <w:sz w:val="28"/>
          <w:szCs w:val="28"/>
          <w:highlight w:val="none"/>
        </w:rPr>
      </w:pPr>
    </w:p>
    <w:p w14:paraId="7B129569">
      <w:pPr>
        <w:spacing w:line="360" w:lineRule="auto"/>
        <w:ind w:firstLine="480"/>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项目编号：</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4D584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76E44BC7">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序号</w:t>
            </w:r>
          </w:p>
        </w:tc>
        <w:tc>
          <w:tcPr>
            <w:tcW w:w="1476" w:type="dxa"/>
            <w:noWrap w:val="0"/>
            <w:vAlign w:val="center"/>
          </w:tcPr>
          <w:p w14:paraId="0D0A8003">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姓名</w:t>
            </w:r>
          </w:p>
        </w:tc>
        <w:tc>
          <w:tcPr>
            <w:tcW w:w="720" w:type="dxa"/>
            <w:noWrap w:val="0"/>
            <w:vAlign w:val="center"/>
          </w:tcPr>
          <w:p w14:paraId="193E8C61">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年龄</w:t>
            </w:r>
          </w:p>
        </w:tc>
        <w:tc>
          <w:tcPr>
            <w:tcW w:w="2520" w:type="dxa"/>
            <w:noWrap w:val="0"/>
            <w:vAlign w:val="center"/>
          </w:tcPr>
          <w:p w14:paraId="0076FF9B">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本项目职责</w:t>
            </w:r>
          </w:p>
        </w:tc>
        <w:tc>
          <w:tcPr>
            <w:tcW w:w="3274" w:type="dxa"/>
            <w:noWrap w:val="0"/>
            <w:vAlign w:val="center"/>
          </w:tcPr>
          <w:p w14:paraId="730C5FD4">
            <w:pPr>
              <w:jc w:val="center"/>
              <w:rPr>
                <w:rFonts w:ascii="Calibri" w:hAnsi="Calibri" w:eastAsia="Arial" w:cs="Times New Roman"/>
                <w:b/>
                <w:color w:val="auto"/>
                <w:sz w:val="24"/>
                <w:szCs w:val="22"/>
                <w:highlight w:val="none"/>
              </w:rPr>
            </w:pPr>
            <w:r>
              <w:rPr>
                <w:rFonts w:hint="eastAsia" w:ascii="Calibri" w:hAnsi="Calibri" w:eastAsia="Arial" w:cs="Times New Roman"/>
                <w:b/>
                <w:color w:val="auto"/>
                <w:sz w:val="24"/>
                <w:szCs w:val="22"/>
                <w:highlight w:val="none"/>
              </w:rPr>
              <w:t>人员证书名称</w:t>
            </w:r>
          </w:p>
        </w:tc>
      </w:tr>
      <w:tr w14:paraId="2B5AF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E614200">
            <w:pPr>
              <w:outlineLvl w:val="0"/>
              <w:rPr>
                <w:rFonts w:ascii="黑体" w:hAnsi="Calibri" w:eastAsia="黑体" w:cs="Times New Roman"/>
                <w:bCs/>
                <w:color w:val="auto"/>
                <w:sz w:val="24"/>
                <w:szCs w:val="24"/>
                <w:highlight w:val="none"/>
              </w:rPr>
            </w:pPr>
          </w:p>
        </w:tc>
        <w:tc>
          <w:tcPr>
            <w:tcW w:w="1476" w:type="dxa"/>
            <w:noWrap w:val="0"/>
            <w:vAlign w:val="top"/>
          </w:tcPr>
          <w:p w14:paraId="62772D8D">
            <w:pPr>
              <w:outlineLvl w:val="0"/>
              <w:rPr>
                <w:rFonts w:ascii="黑体" w:hAnsi="Calibri" w:eastAsia="黑体" w:cs="Times New Roman"/>
                <w:bCs/>
                <w:color w:val="auto"/>
                <w:sz w:val="24"/>
                <w:szCs w:val="24"/>
                <w:highlight w:val="none"/>
              </w:rPr>
            </w:pPr>
          </w:p>
        </w:tc>
        <w:tc>
          <w:tcPr>
            <w:tcW w:w="720" w:type="dxa"/>
            <w:noWrap w:val="0"/>
            <w:vAlign w:val="top"/>
          </w:tcPr>
          <w:p w14:paraId="05CFEBC3">
            <w:pPr>
              <w:outlineLvl w:val="0"/>
              <w:rPr>
                <w:rFonts w:ascii="黑体" w:hAnsi="Calibri" w:eastAsia="黑体" w:cs="Times New Roman"/>
                <w:bCs/>
                <w:color w:val="auto"/>
                <w:sz w:val="24"/>
                <w:szCs w:val="24"/>
                <w:highlight w:val="none"/>
              </w:rPr>
            </w:pPr>
          </w:p>
        </w:tc>
        <w:tc>
          <w:tcPr>
            <w:tcW w:w="2520" w:type="dxa"/>
            <w:noWrap w:val="0"/>
            <w:vAlign w:val="top"/>
          </w:tcPr>
          <w:p w14:paraId="054B1F78">
            <w:pPr>
              <w:outlineLvl w:val="0"/>
              <w:rPr>
                <w:rFonts w:ascii="黑体" w:hAnsi="Calibri" w:eastAsia="黑体" w:cs="Times New Roman"/>
                <w:bCs/>
                <w:color w:val="auto"/>
                <w:sz w:val="24"/>
                <w:szCs w:val="24"/>
                <w:highlight w:val="none"/>
              </w:rPr>
            </w:pPr>
          </w:p>
        </w:tc>
        <w:tc>
          <w:tcPr>
            <w:tcW w:w="3274" w:type="dxa"/>
            <w:noWrap w:val="0"/>
            <w:vAlign w:val="top"/>
          </w:tcPr>
          <w:p w14:paraId="15AC92E7">
            <w:pPr>
              <w:outlineLvl w:val="0"/>
              <w:rPr>
                <w:rFonts w:ascii="黑体" w:hAnsi="Calibri" w:eastAsia="黑体" w:cs="Times New Roman"/>
                <w:bCs/>
                <w:color w:val="auto"/>
                <w:sz w:val="24"/>
                <w:szCs w:val="24"/>
                <w:highlight w:val="none"/>
              </w:rPr>
            </w:pPr>
          </w:p>
        </w:tc>
      </w:tr>
      <w:tr w14:paraId="30339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2955E688">
            <w:pPr>
              <w:outlineLvl w:val="0"/>
              <w:rPr>
                <w:rFonts w:ascii="黑体" w:hAnsi="Calibri" w:eastAsia="黑体" w:cs="Times New Roman"/>
                <w:bCs/>
                <w:color w:val="auto"/>
                <w:sz w:val="24"/>
                <w:szCs w:val="24"/>
                <w:highlight w:val="none"/>
              </w:rPr>
            </w:pPr>
          </w:p>
        </w:tc>
        <w:tc>
          <w:tcPr>
            <w:tcW w:w="1476" w:type="dxa"/>
            <w:noWrap w:val="0"/>
            <w:vAlign w:val="top"/>
          </w:tcPr>
          <w:p w14:paraId="115B72FD">
            <w:pPr>
              <w:outlineLvl w:val="0"/>
              <w:rPr>
                <w:rFonts w:ascii="黑体" w:hAnsi="Calibri" w:eastAsia="黑体" w:cs="Times New Roman"/>
                <w:bCs/>
                <w:color w:val="auto"/>
                <w:sz w:val="24"/>
                <w:szCs w:val="24"/>
                <w:highlight w:val="none"/>
              </w:rPr>
            </w:pPr>
          </w:p>
        </w:tc>
        <w:tc>
          <w:tcPr>
            <w:tcW w:w="720" w:type="dxa"/>
            <w:noWrap w:val="0"/>
            <w:vAlign w:val="top"/>
          </w:tcPr>
          <w:p w14:paraId="68D52BC2">
            <w:pPr>
              <w:outlineLvl w:val="0"/>
              <w:rPr>
                <w:rFonts w:ascii="黑体" w:hAnsi="Calibri" w:eastAsia="黑体" w:cs="Times New Roman"/>
                <w:bCs/>
                <w:color w:val="auto"/>
                <w:sz w:val="24"/>
                <w:szCs w:val="24"/>
                <w:highlight w:val="none"/>
              </w:rPr>
            </w:pPr>
          </w:p>
        </w:tc>
        <w:tc>
          <w:tcPr>
            <w:tcW w:w="2520" w:type="dxa"/>
            <w:noWrap w:val="0"/>
            <w:vAlign w:val="top"/>
          </w:tcPr>
          <w:p w14:paraId="2398EDBE">
            <w:pPr>
              <w:outlineLvl w:val="0"/>
              <w:rPr>
                <w:rFonts w:ascii="黑体" w:hAnsi="Calibri" w:eastAsia="黑体" w:cs="Times New Roman"/>
                <w:bCs/>
                <w:color w:val="auto"/>
                <w:sz w:val="24"/>
                <w:szCs w:val="24"/>
                <w:highlight w:val="none"/>
              </w:rPr>
            </w:pPr>
          </w:p>
        </w:tc>
        <w:tc>
          <w:tcPr>
            <w:tcW w:w="3274" w:type="dxa"/>
            <w:noWrap w:val="0"/>
            <w:vAlign w:val="top"/>
          </w:tcPr>
          <w:p w14:paraId="4020353D">
            <w:pPr>
              <w:outlineLvl w:val="0"/>
              <w:rPr>
                <w:rFonts w:ascii="黑体" w:hAnsi="Calibri" w:eastAsia="黑体" w:cs="Times New Roman"/>
                <w:bCs/>
                <w:color w:val="auto"/>
                <w:sz w:val="24"/>
                <w:szCs w:val="24"/>
                <w:highlight w:val="none"/>
              </w:rPr>
            </w:pPr>
          </w:p>
        </w:tc>
      </w:tr>
      <w:tr w14:paraId="2E76A0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CD7D21E">
            <w:pPr>
              <w:outlineLvl w:val="0"/>
              <w:rPr>
                <w:rFonts w:ascii="黑体" w:hAnsi="Calibri" w:eastAsia="黑体" w:cs="Times New Roman"/>
                <w:bCs/>
                <w:color w:val="auto"/>
                <w:sz w:val="24"/>
                <w:szCs w:val="24"/>
                <w:highlight w:val="none"/>
              </w:rPr>
            </w:pPr>
          </w:p>
        </w:tc>
        <w:tc>
          <w:tcPr>
            <w:tcW w:w="1476" w:type="dxa"/>
            <w:noWrap w:val="0"/>
            <w:vAlign w:val="top"/>
          </w:tcPr>
          <w:p w14:paraId="2FA39A99">
            <w:pPr>
              <w:outlineLvl w:val="0"/>
              <w:rPr>
                <w:rFonts w:ascii="黑体" w:hAnsi="Calibri" w:eastAsia="黑体" w:cs="Times New Roman"/>
                <w:bCs/>
                <w:color w:val="auto"/>
                <w:sz w:val="24"/>
                <w:szCs w:val="24"/>
                <w:highlight w:val="none"/>
              </w:rPr>
            </w:pPr>
          </w:p>
        </w:tc>
        <w:tc>
          <w:tcPr>
            <w:tcW w:w="720" w:type="dxa"/>
            <w:noWrap w:val="0"/>
            <w:vAlign w:val="top"/>
          </w:tcPr>
          <w:p w14:paraId="5C63DD8A">
            <w:pPr>
              <w:outlineLvl w:val="0"/>
              <w:rPr>
                <w:rFonts w:ascii="黑体" w:hAnsi="Calibri" w:eastAsia="黑体" w:cs="Times New Roman"/>
                <w:bCs/>
                <w:color w:val="auto"/>
                <w:sz w:val="24"/>
                <w:szCs w:val="24"/>
                <w:highlight w:val="none"/>
              </w:rPr>
            </w:pPr>
          </w:p>
        </w:tc>
        <w:tc>
          <w:tcPr>
            <w:tcW w:w="2520" w:type="dxa"/>
            <w:noWrap w:val="0"/>
            <w:vAlign w:val="top"/>
          </w:tcPr>
          <w:p w14:paraId="5164608F">
            <w:pPr>
              <w:outlineLvl w:val="0"/>
              <w:rPr>
                <w:rFonts w:ascii="黑体" w:hAnsi="Calibri" w:eastAsia="黑体" w:cs="Times New Roman"/>
                <w:bCs/>
                <w:color w:val="auto"/>
                <w:sz w:val="24"/>
                <w:szCs w:val="24"/>
                <w:highlight w:val="none"/>
              </w:rPr>
            </w:pPr>
          </w:p>
        </w:tc>
        <w:tc>
          <w:tcPr>
            <w:tcW w:w="3274" w:type="dxa"/>
            <w:noWrap w:val="0"/>
            <w:vAlign w:val="top"/>
          </w:tcPr>
          <w:p w14:paraId="659CCADD">
            <w:pPr>
              <w:outlineLvl w:val="0"/>
              <w:rPr>
                <w:rFonts w:ascii="黑体" w:hAnsi="Calibri" w:eastAsia="黑体" w:cs="Times New Roman"/>
                <w:bCs/>
                <w:color w:val="auto"/>
                <w:sz w:val="24"/>
                <w:szCs w:val="24"/>
                <w:highlight w:val="none"/>
              </w:rPr>
            </w:pPr>
          </w:p>
        </w:tc>
      </w:tr>
      <w:tr w14:paraId="4CCB0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09CEB7A7">
            <w:pPr>
              <w:outlineLvl w:val="0"/>
              <w:rPr>
                <w:rFonts w:ascii="黑体" w:hAnsi="Calibri" w:eastAsia="黑体" w:cs="Times New Roman"/>
                <w:bCs/>
                <w:color w:val="auto"/>
                <w:sz w:val="24"/>
                <w:szCs w:val="24"/>
                <w:highlight w:val="none"/>
              </w:rPr>
            </w:pPr>
          </w:p>
        </w:tc>
        <w:tc>
          <w:tcPr>
            <w:tcW w:w="1476" w:type="dxa"/>
            <w:noWrap w:val="0"/>
            <w:vAlign w:val="top"/>
          </w:tcPr>
          <w:p w14:paraId="168A6748">
            <w:pPr>
              <w:outlineLvl w:val="0"/>
              <w:rPr>
                <w:rFonts w:ascii="黑体" w:hAnsi="Calibri" w:eastAsia="黑体" w:cs="Times New Roman"/>
                <w:bCs/>
                <w:color w:val="auto"/>
                <w:sz w:val="24"/>
                <w:szCs w:val="24"/>
                <w:highlight w:val="none"/>
              </w:rPr>
            </w:pPr>
          </w:p>
        </w:tc>
        <w:tc>
          <w:tcPr>
            <w:tcW w:w="720" w:type="dxa"/>
            <w:noWrap w:val="0"/>
            <w:vAlign w:val="top"/>
          </w:tcPr>
          <w:p w14:paraId="6EE6B05B">
            <w:pPr>
              <w:outlineLvl w:val="0"/>
              <w:rPr>
                <w:rFonts w:ascii="黑体" w:hAnsi="Calibri" w:eastAsia="黑体" w:cs="Times New Roman"/>
                <w:bCs/>
                <w:color w:val="auto"/>
                <w:sz w:val="24"/>
                <w:szCs w:val="24"/>
                <w:highlight w:val="none"/>
              </w:rPr>
            </w:pPr>
          </w:p>
        </w:tc>
        <w:tc>
          <w:tcPr>
            <w:tcW w:w="2520" w:type="dxa"/>
            <w:noWrap w:val="0"/>
            <w:vAlign w:val="top"/>
          </w:tcPr>
          <w:p w14:paraId="6D81E28A">
            <w:pPr>
              <w:outlineLvl w:val="0"/>
              <w:rPr>
                <w:rFonts w:ascii="黑体" w:hAnsi="Calibri" w:eastAsia="黑体" w:cs="Times New Roman"/>
                <w:bCs/>
                <w:color w:val="auto"/>
                <w:sz w:val="24"/>
                <w:szCs w:val="24"/>
                <w:highlight w:val="none"/>
              </w:rPr>
            </w:pPr>
          </w:p>
        </w:tc>
        <w:tc>
          <w:tcPr>
            <w:tcW w:w="3274" w:type="dxa"/>
            <w:noWrap w:val="0"/>
            <w:vAlign w:val="top"/>
          </w:tcPr>
          <w:p w14:paraId="5AAF72B8">
            <w:pPr>
              <w:outlineLvl w:val="0"/>
              <w:rPr>
                <w:rFonts w:ascii="黑体" w:hAnsi="Calibri" w:eastAsia="黑体" w:cs="Times New Roman"/>
                <w:bCs/>
                <w:color w:val="auto"/>
                <w:sz w:val="24"/>
                <w:szCs w:val="24"/>
                <w:highlight w:val="none"/>
              </w:rPr>
            </w:pPr>
          </w:p>
        </w:tc>
      </w:tr>
      <w:tr w14:paraId="08F90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vAlign w:val="top"/>
          </w:tcPr>
          <w:p w14:paraId="59DA6C1C">
            <w:pPr>
              <w:outlineLvl w:val="0"/>
              <w:rPr>
                <w:rFonts w:ascii="黑体" w:hAnsi="Calibri" w:eastAsia="黑体" w:cs="Times New Roman"/>
                <w:bCs/>
                <w:color w:val="auto"/>
                <w:sz w:val="24"/>
                <w:szCs w:val="24"/>
                <w:highlight w:val="none"/>
              </w:rPr>
            </w:pPr>
          </w:p>
        </w:tc>
        <w:tc>
          <w:tcPr>
            <w:tcW w:w="1476" w:type="dxa"/>
            <w:noWrap w:val="0"/>
            <w:vAlign w:val="top"/>
          </w:tcPr>
          <w:p w14:paraId="4AF005C3">
            <w:pPr>
              <w:outlineLvl w:val="0"/>
              <w:rPr>
                <w:rFonts w:ascii="黑体" w:hAnsi="Calibri" w:eastAsia="黑体" w:cs="Times New Roman"/>
                <w:bCs/>
                <w:color w:val="auto"/>
                <w:sz w:val="24"/>
                <w:szCs w:val="24"/>
                <w:highlight w:val="none"/>
              </w:rPr>
            </w:pPr>
          </w:p>
        </w:tc>
        <w:tc>
          <w:tcPr>
            <w:tcW w:w="720" w:type="dxa"/>
            <w:noWrap w:val="0"/>
            <w:vAlign w:val="top"/>
          </w:tcPr>
          <w:p w14:paraId="5AB8576D">
            <w:pPr>
              <w:outlineLvl w:val="0"/>
              <w:rPr>
                <w:rFonts w:ascii="黑体" w:hAnsi="Calibri" w:eastAsia="黑体" w:cs="Times New Roman"/>
                <w:bCs/>
                <w:color w:val="auto"/>
                <w:sz w:val="24"/>
                <w:szCs w:val="24"/>
                <w:highlight w:val="none"/>
              </w:rPr>
            </w:pPr>
          </w:p>
        </w:tc>
        <w:tc>
          <w:tcPr>
            <w:tcW w:w="2520" w:type="dxa"/>
            <w:noWrap w:val="0"/>
            <w:vAlign w:val="top"/>
          </w:tcPr>
          <w:p w14:paraId="083D77C7">
            <w:pPr>
              <w:outlineLvl w:val="0"/>
              <w:rPr>
                <w:rFonts w:ascii="黑体" w:hAnsi="Calibri" w:eastAsia="黑体" w:cs="Times New Roman"/>
                <w:bCs/>
                <w:color w:val="auto"/>
                <w:sz w:val="24"/>
                <w:szCs w:val="24"/>
                <w:highlight w:val="none"/>
              </w:rPr>
            </w:pPr>
          </w:p>
        </w:tc>
        <w:tc>
          <w:tcPr>
            <w:tcW w:w="3274" w:type="dxa"/>
            <w:noWrap w:val="0"/>
            <w:vAlign w:val="top"/>
          </w:tcPr>
          <w:p w14:paraId="17E3696F">
            <w:pPr>
              <w:outlineLvl w:val="0"/>
              <w:rPr>
                <w:rFonts w:ascii="黑体" w:hAnsi="Calibri" w:eastAsia="黑体" w:cs="Times New Roman"/>
                <w:bCs/>
                <w:color w:val="auto"/>
                <w:sz w:val="24"/>
                <w:szCs w:val="24"/>
                <w:highlight w:val="none"/>
              </w:rPr>
            </w:pPr>
          </w:p>
        </w:tc>
      </w:tr>
    </w:tbl>
    <w:p w14:paraId="7F82DCBB">
      <w:pPr>
        <w:spacing w:line="360" w:lineRule="auto"/>
        <w:rPr>
          <w:rFonts w:ascii="黑体" w:hAnsi="Calibri" w:eastAsia="黑体" w:cs="Times New Roman"/>
          <w:bCs/>
          <w:color w:val="auto"/>
          <w:sz w:val="24"/>
          <w:szCs w:val="24"/>
          <w:highlight w:val="none"/>
        </w:rPr>
      </w:pPr>
    </w:p>
    <w:p w14:paraId="5DE1D6D9">
      <w:pPr>
        <w:spacing w:line="360" w:lineRule="auto"/>
        <w:ind w:firstLine="720"/>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投标人名称（盖章）：</w:t>
      </w:r>
    </w:p>
    <w:p w14:paraId="3F4C7FE9">
      <w:pPr>
        <w:spacing w:line="360" w:lineRule="auto"/>
        <w:rPr>
          <w:rFonts w:ascii="宋体" w:hAnsi="宋体" w:eastAsia="Arial" w:cs="Times New Roman"/>
          <w:bCs/>
          <w:color w:val="auto"/>
          <w:szCs w:val="22"/>
          <w:highlight w:val="none"/>
        </w:rPr>
      </w:pPr>
    </w:p>
    <w:p w14:paraId="3BDDEF71">
      <w:pPr>
        <w:spacing w:line="360" w:lineRule="auto"/>
        <w:rPr>
          <w:rFonts w:ascii="宋体" w:hAnsi="宋体" w:eastAsia="Arial" w:cs="Times New Roman"/>
          <w:bCs/>
          <w:color w:val="auto"/>
          <w:szCs w:val="22"/>
          <w:highlight w:val="none"/>
        </w:rPr>
      </w:pPr>
      <w:r>
        <w:rPr>
          <w:rFonts w:hint="eastAsia" w:ascii="宋体" w:hAnsi="宋体" w:eastAsia="Arial" w:cs="Times New Roman"/>
          <w:bCs/>
          <w:color w:val="auto"/>
          <w:szCs w:val="22"/>
          <w:highlight w:val="none"/>
        </w:rPr>
        <w:t>注：本表对应项目人员配置情况，表格不够可自行延长。</w:t>
      </w:r>
    </w:p>
    <w:p w14:paraId="14575A59">
      <w:pPr>
        <w:spacing w:line="400" w:lineRule="exact"/>
        <w:jc w:val="center"/>
        <w:rPr>
          <w:rFonts w:hint="eastAsia" w:ascii="宋体" w:hAnsi="宋体" w:eastAsia="宋体" w:cs="宋体"/>
          <w:bCs/>
          <w:sz w:val="24"/>
          <w:szCs w:val="24"/>
          <w:highlight w:val="none"/>
        </w:rPr>
      </w:pPr>
    </w:p>
    <w:p w14:paraId="770803E0">
      <w:pPr>
        <w:spacing w:line="400" w:lineRule="exact"/>
        <w:jc w:val="center"/>
        <w:rPr>
          <w:rFonts w:hint="eastAsia" w:ascii="宋体" w:hAnsi="宋体" w:eastAsia="宋体" w:cs="宋体"/>
          <w:bCs/>
          <w:sz w:val="24"/>
          <w:szCs w:val="24"/>
          <w:highlight w:val="none"/>
        </w:rPr>
      </w:pPr>
    </w:p>
    <w:p w14:paraId="41863C48">
      <w:pPr>
        <w:spacing w:line="400" w:lineRule="exact"/>
        <w:jc w:val="center"/>
        <w:rPr>
          <w:rFonts w:hint="eastAsia" w:ascii="宋体" w:hAnsi="宋体" w:eastAsia="宋体" w:cs="宋体"/>
          <w:bCs/>
          <w:sz w:val="24"/>
          <w:szCs w:val="24"/>
          <w:highlight w:val="none"/>
        </w:rPr>
      </w:pPr>
    </w:p>
    <w:p w14:paraId="6FC7DCD2">
      <w:pPr>
        <w:spacing w:line="400" w:lineRule="exact"/>
        <w:jc w:val="center"/>
        <w:rPr>
          <w:rFonts w:hint="eastAsia" w:ascii="宋体" w:hAnsi="宋体" w:eastAsia="宋体" w:cs="宋体"/>
          <w:bCs/>
          <w:sz w:val="24"/>
          <w:szCs w:val="24"/>
          <w:highlight w:val="none"/>
        </w:rPr>
      </w:pPr>
    </w:p>
    <w:p w14:paraId="573C8F81">
      <w:pPr>
        <w:spacing w:line="400" w:lineRule="exact"/>
        <w:jc w:val="center"/>
        <w:rPr>
          <w:rFonts w:hint="eastAsia" w:ascii="宋体" w:hAnsi="宋体" w:eastAsia="宋体" w:cs="宋体"/>
          <w:bCs/>
          <w:sz w:val="24"/>
          <w:szCs w:val="24"/>
          <w:highlight w:val="none"/>
        </w:rPr>
      </w:pPr>
    </w:p>
    <w:p w14:paraId="25686F2F">
      <w:pPr>
        <w:spacing w:line="400" w:lineRule="exact"/>
        <w:jc w:val="center"/>
        <w:rPr>
          <w:rFonts w:hint="eastAsia" w:ascii="宋体" w:hAnsi="宋体" w:eastAsia="宋体" w:cs="宋体"/>
          <w:bCs/>
          <w:sz w:val="24"/>
          <w:szCs w:val="24"/>
          <w:highlight w:val="none"/>
        </w:rPr>
      </w:pPr>
    </w:p>
    <w:p w14:paraId="58223B62">
      <w:pPr>
        <w:spacing w:line="400" w:lineRule="exact"/>
        <w:jc w:val="center"/>
        <w:rPr>
          <w:rFonts w:hint="eastAsia" w:ascii="宋体" w:hAnsi="宋体" w:eastAsia="宋体" w:cs="宋体"/>
          <w:bCs/>
          <w:sz w:val="24"/>
          <w:szCs w:val="24"/>
          <w:highlight w:val="none"/>
        </w:rPr>
      </w:pPr>
    </w:p>
    <w:p w14:paraId="2DC71881">
      <w:pPr>
        <w:spacing w:line="400" w:lineRule="exact"/>
        <w:jc w:val="center"/>
        <w:rPr>
          <w:rFonts w:hint="eastAsia" w:ascii="宋体" w:hAnsi="宋体" w:eastAsia="宋体" w:cs="宋体"/>
          <w:bCs/>
          <w:sz w:val="24"/>
          <w:szCs w:val="24"/>
          <w:highlight w:val="none"/>
        </w:rPr>
      </w:pPr>
    </w:p>
    <w:p w14:paraId="0EF9A145">
      <w:pPr>
        <w:rPr>
          <w:rFonts w:hint="eastAsia" w:eastAsia="黑体"/>
          <w:bCs/>
          <w:sz w:val="24"/>
          <w:szCs w:val="24"/>
          <w:highlight w:val="none"/>
        </w:rPr>
      </w:pPr>
    </w:p>
    <w:p w14:paraId="2FA6D09B">
      <w:pPr>
        <w:rPr>
          <w:rFonts w:hint="eastAsia" w:eastAsia="黑体"/>
          <w:bCs/>
          <w:sz w:val="24"/>
          <w:szCs w:val="24"/>
          <w:highlight w:val="none"/>
        </w:rPr>
      </w:pPr>
      <w:r>
        <w:rPr>
          <w:rFonts w:hint="eastAsia" w:eastAsia="黑体"/>
          <w:bCs/>
          <w:sz w:val="24"/>
          <w:szCs w:val="24"/>
          <w:highlight w:val="none"/>
        </w:rPr>
        <w:br w:type="page"/>
      </w:r>
    </w:p>
    <w:p w14:paraId="540D4BDB">
      <w:pPr>
        <w:spacing w:line="360" w:lineRule="auto"/>
        <w:rPr>
          <w:rFonts w:hint="eastAsia" w:ascii="黑体" w:hAnsi="Times New Roman" w:eastAsia="黑体" w:cs="Times New Roman"/>
          <w:bCs/>
          <w:sz w:val="24"/>
          <w:szCs w:val="24"/>
          <w:highlight w:val="none"/>
        </w:rPr>
      </w:pPr>
      <w:r>
        <w:rPr>
          <w:rFonts w:hint="eastAsia" w:ascii="黑体" w:hAnsi="Times New Roman" w:eastAsia="黑体" w:cs="Times New Roman"/>
          <w:bCs/>
          <w:sz w:val="24"/>
          <w:szCs w:val="24"/>
          <w:highlight w:val="none"/>
        </w:rPr>
        <w:t>（十）评分标准中对应的所需证明材料（如有）及技术方案：</w:t>
      </w:r>
    </w:p>
    <w:p w14:paraId="3AE8E9FE">
      <w:pPr>
        <w:pStyle w:val="264"/>
        <w:rPr>
          <w:bCs/>
          <w:highlight w:val="none"/>
        </w:rPr>
      </w:pPr>
    </w:p>
    <w:p w14:paraId="6F48074B">
      <w:pPr>
        <w:pStyle w:val="264"/>
        <w:rPr>
          <w:bCs/>
          <w:highlight w:val="none"/>
        </w:rPr>
      </w:pPr>
    </w:p>
    <w:p w14:paraId="18FE14F0">
      <w:pPr>
        <w:pStyle w:val="264"/>
        <w:ind w:firstLine="480"/>
        <w:rPr>
          <w:rFonts w:ascii="宋体" w:hAnsi="宋体"/>
          <w:bCs/>
          <w:sz w:val="24"/>
          <w:szCs w:val="24"/>
          <w:highlight w:val="none"/>
        </w:rPr>
      </w:pPr>
    </w:p>
    <w:p w14:paraId="738BB23F">
      <w:pPr>
        <w:pStyle w:val="264"/>
        <w:ind w:firstLine="0"/>
        <w:rPr>
          <w:rFonts w:hint="eastAsia" w:ascii="宋体" w:hAnsi="宋体"/>
          <w:bCs/>
          <w:sz w:val="24"/>
          <w:szCs w:val="24"/>
          <w:highlight w:val="none"/>
        </w:rPr>
      </w:pPr>
      <w:r>
        <w:rPr>
          <w:rFonts w:hint="eastAsia" w:ascii="宋体" w:hAnsi="宋体"/>
          <w:bCs/>
          <w:sz w:val="24"/>
          <w:szCs w:val="24"/>
          <w:highlight w:val="none"/>
        </w:rPr>
        <w:t>注：投标人应按评分点提供证明材料及编制完整的技术方案，以便评审。</w:t>
      </w:r>
    </w:p>
    <w:p w14:paraId="1E5918D9">
      <w:pPr>
        <w:spacing w:line="360" w:lineRule="auto"/>
        <w:rPr>
          <w:rFonts w:hint="eastAsia" w:ascii="黑体" w:eastAsia="黑体"/>
          <w:bCs/>
          <w:sz w:val="24"/>
          <w:szCs w:val="24"/>
          <w:highlight w:val="none"/>
        </w:rPr>
      </w:pPr>
      <w:bookmarkStart w:id="61" w:name="_Toc112006949"/>
      <w:r>
        <w:rPr>
          <w:szCs w:val="21"/>
          <w:highlight w:val="none"/>
        </w:rPr>
        <w:br w:type="page" w:clear="all"/>
      </w:r>
      <w:r>
        <w:rPr>
          <w:rFonts w:hint="eastAsia" w:ascii="黑体" w:eastAsia="黑体"/>
          <w:bCs/>
          <w:sz w:val="24"/>
          <w:szCs w:val="24"/>
          <w:highlight w:val="none"/>
        </w:rPr>
        <w:t>（十</w:t>
      </w:r>
      <w:r>
        <w:rPr>
          <w:rFonts w:hint="eastAsia" w:ascii="黑体" w:eastAsia="黑体"/>
          <w:bCs/>
          <w:sz w:val="24"/>
          <w:szCs w:val="24"/>
          <w:highlight w:val="none"/>
          <w:lang w:val="en-US" w:eastAsia="zh-CN"/>
        </w:rPr>
        <w:t>一</w:t>
      </w:r>
      <w:r>
        <w:rPr>
          <w:rFonts w:hint="eastAsia" w:ascii="黑体" w:eastAsia="黑体"/>
          <w:bCs/>
          <w:sz w:val="24"/>
          <w:szCs w:val="24"/>
          <w:highlight w:val="none"/>
        </w:rPr>
        <w:t>）其他材料</w:t>
      </w:r>
      <w:bookmarkEnd w:id="61"/>
      <w:r>
        <w:rPr>
          <w:rFonts w:hint="eastAsia" w:ascii="黑体" w:eastAsia="黑体"/>
          <w:bCs/>
          <w:sz w:val="24"/>
          <w:szCs w:val="24"/>
          <w:highlight w:val="none"/>
        </w:rPr>
        <w:t>：</w:t>
      </w:r>
    </w:p>
    <w:p w14:paraId="35F66344">
      <w:pPr>
        <w:spacing w:line="360" w:lineRule="auto"/>
        <w:rPr>
          <w:rFonts w:hint="eastAsia" w:ascii="宋体" w:hAnsi="宋体"/>
          <w:bCs/>
          <w:sz w:val="24"/>
          <w:szCs w:val="24"/>
          <w:highlight w:val="none"/>
        </w:rPr>
      </w:pPr>
    </w:p>
    <w:p w14:paraId="7D33BB12">
      <w:pPr>
        <w:spacing w:line="360" w:lineRule="auto"/>
        <w:rPr>
          <w:rFonts w:hint="eastAsia" w:ascii="宋体" w:hAnsi="宋体"/>
          <w:bCs/>
          <w:sz w:val="24"/>
          <w:szCs w:val="24"/>
          <w:highlight w:val="none"/>
        </w:rPr>
      </w:pPr>
    </w:p>
    <w:p w14:paraId="4FA66912">
      <w:pPr>
        <w:spacing w:line="360" w:lineRule="auto"/>
        <w:rPr>
          <w:rFonts w:hint="eastAsia" w:ascii="宋体" w:hAnsi="宋体"/>
          <w:bCs/>
          <w:sz w:val="24"/>
          <w:szCs w:val="24"/>
          <w:highlight w:val="none"/>
        </w:rPr>
      </w:pPr>
    </w:p>
    <w:p w14:paraId="32C3A812">
      <w:pPr>
        <w:spacing w:line="360" w:lineRule="auto"/>
        <w:rPr>
          <w:rFonts w:hint="eastAsia" w:ascii="宋体" w:hAnsi="宋体"/>
          <w:bCs/>
          <w:sz w:val="24"/>
          <w:szCs w:val="24"/>
          <w:highlight w:val="none"/>
        </w:rPr>
      </w:pPr>
    </w:p>
    <w:p w14:paraId="049DB49F">
      <w:pPr>
        <w:spacing w:line="360" w:lineRule="auto"/>
        <w:rPr>
          <w:rFonts w:hint="eastAsia" w:ascii="宋体" w:hAnsi="宋体"/>
          <w:bCs/>
          <w:sz w:val="24"/>
          <w:szCs w:val="24"/>
          <w:highlight w:val="none"/>
        </w:rPr>
      </w:pPr>
    </w:p>
    <w:p w14:paraId="45D8390F">
      <w:pPr>
        <w:spacing w:line="360" w:lineRule="auto"/>
        <w:rPr>
          <w:rFonts w:ascii="宋体" w:hAnsi="宋体"/>
          <w:bCs/>
          <w:sz w:val="24"/>
          <w:szCs w:val="24"/>
          <w:highlight w:val="none"/>
        </w:rPr>
      </w:pPr>
      <w:r>
        <w:rPr>
          <w:rFonts w:hint="eastAsia" w:ascii="宋体" w:hAnsi="宋体"/>
          <w:bCs/>
          <w:sz w:val="24"/>
          <w:szCs w:val="24"/>
          <w:highlight w:val="none"/>
        </w:rPr>
        <w:t>投标人认为有必要提供的声明和文件，如有自拟并自行添加</w:t>
      </w:r>
    </w:p>
    <w:p w14:paraId="2AACBE31">
      <w:pPr>
        <w:spacing w:line="360" w:lineRule="auto"/>
        <w:rPr>
          <w:rFonts w:hint="eastAsia" w:ascii="宋体" w:hAnsi="宋体"/>
          <w:bCs/>
          <w:sz w:val="24"/>
          <w:szCs w:val="24"/>
          <w:highlight w:val="none"/>
        </w:rPr>
      </w:pPr>
    </w:p>
    <w:p w14:paraId="7CB2FEAB">
      <w:pPr>
        <w:spacing w:line="360" w:lineRule="auto"/>
        <w:rPr>
          <w:rFonts w:hint="eastAsia" w:ascii="宋体" w:hAnsi="宋体"/>
          <w:bCs/>
          <w:sz w:val="24"/>
          <w:szCs w:val="24"/>
          <w:highlight w:val="none"/>
        </w:rPr>
      </w:pPr>
    </w:p>
    <w:p w14:paraId="30FA406D">
      <w:pPr>
        <w:spacing w:line="360" w:lineRule="auto"/>
        <w:rPr>
          <w:rFonts w:hint="eastAsia" w:ascii="仿宋_GB2312" w:hAnsi="宋体" w:eastAsia="仿宋_GB2312"/>
          <w:sz w:val="24"/>
          <w:szCs w:val="24"/>
          <w:highlight w:val="none"/>
        </w:rPr>
      </w:pPr>
    </w:p>
    <w:p w14:paraId="79EDBFAC">
      <w:pPr>
        <w:spacing w:line="360" w:lineRule="auto"/>
        <w:rPr>
          <w:rFonts w:hint="eastAsia" w:ascii="仿宋_GB2312" w:hAnsi="宋体" w:eastAsia="仿宋_GB2312"/>
          <w:sz w:val="24"/>
          <w:szCs w:val="24"/>
          <w:highlight w:val="none"/>
        </w:rPr>
      </w:pPr>
    </w:p>
    <w:p w14:paraId="21952312">
      <w:pPr>
        <w:spacing w:line="360" w:lineRule="auto"/>
        <w:rPr>
          <w:rFonts w:hint="eastAsia" w:ascii="仿宋_GB2312" w:hAnsi="宋体" w:eastAsia="仿宋_GB2312"/>
          <w:sz w:val="24"/>
          <w:szCs w:val="24"/>
          <w:highlight w:val="none"/>
        </w:rPr>
      </w:pPr>
    </w:p>
    <w:p w14:paraId="444F3882">
      <w:pPr>
        <w:spacing w:line="360" w:lineRule="auto"/>
        <w:rPr>
          <w:rFonts w:hint="eastAsia" w:ascii="仿宋_GB2312" w:hAnsi="宋体" w:eastAsia="仿宋_GB2312"/>
          <w:sz w:val="24"/>
          <w:szCs w:val="24"/>
          <w:highlight w:val="none"/>
        </w:rPr>
      </w:pPr>
    </w:p>
    <w:p w14:paraId="71870CDD">
      <w:pPr>
        <w:spacing w:line="360" w:lineRule="auto"/>
        <w:ind w:firstLine="4440"/>
        <w:rPr>
          <w:rFonts w:hint="eastAsia" w:ascii="宋体" w:hAnsi="宋体" w:cs="宋体"/>
          <w:sz w:val="24"/>
          <w:szCs w:val="24"/>
          <w:highlight w:val="none"/>
        </w:rPr>
      </w:pPr>
      <w:r>
        <w:rPr>
          <w:rFonts w:hint="eastAsia" w:ascii="宋体" w:hAnsi="宋体" w:cs="宋体"/>
          <w:sz w:val="24"/>
          <w:szCs w:val="24"/>
          <w:highlight w:val="none"/>
        </w:rPr>
        <w:t>投标人名称(公章)：</w:t>
      </w:r>
    </w:p>
    <w:p w14:paraId="0BA1B58F">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法定代表人或授权委托人(签字)：</w:t>
      </w:r>
    </w:p>
    <w:p w14:paraId="73DD10AF">
      <w:pPr>
        <w:spacing w:line="360" w:lineRule="auto"/>
        <w:jc w:val="center"/>
        <w:rPr>
          <w:rFonts w:hint="eastAsia" w:ascii="宋体" w:hAnsi="宋体" w:cs="宋体"/>
          <w:sz w:val="24"/>
          <w:szCs w:val="24"/>
          <w:highlight w:val="none"/>
        </w:rPr>
      </w:pPr>
      <w:r>
        <w:rPr>
          <w:rFonts w:hint="eastAsia" w:ascii="宋体" w:hAnsi="宋体" w:cs="宋体"/>
          <w:sz w:val="24"/>
          <w:szCs w:val="24"/>
          <w:highlight w:val="none"/>
        </w:rPr>
        <w:t xml:space="preserve">                       日期：     年  月   日</w:t>
      </w:r>
    </w:p>
    <w:sectPr>
      <w:headerReference r:id="rId18" w:type="default"/>
      <w:footerReference r:id="rId19" w:type="default"/>
      <w:pgSz w:w="11907" w:h="16840"/>
      <w:pgMar w:top="1440" w:right="1417"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70AFE">
    <w:pPr>
      <w:pStyle w:val="223"/>
      <w:jc w:val="center"/>
      <w:rPr>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CABCC">
    <w:pPr>
      <w:pStyle w:val="2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841769">
    <w:pPr>
      <w:pStyle w:val="2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903A886">
                          <w:pPr>
                            <w:pStyle w:val="223"/>
                          </w:pPr>
                          <w:r>
                            <w:fldChar w:fldCharType="begin"/>
                          </w:r>
                          <w:r>
                            <w:instrText xml:space="preserve"> PAGE  \* MERGEFORMAT </w:instrText>
                          </w:r>
                          <w:r>
                            <w:fldChar w:fldCharType="separate"/>
                          </w:r>
                          <w:r>
                            <w:t>1</w:t>
                          </w:r>
                          <w:r>
                            <w:fldChar w:fldCharType="end"/>
                          </w:r>
                        </w:p>
                        <w:p w14:paraId="14DB70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903A886">
                    <w:pPr>
                      <w:pStyle w:val="223"/>
                    </w:pPr>
                    <w:r>
                      <w:fldChar w:fldCharType="begin"/>
                    </w:r>
                    <w:r>
                      <w:instrText xml:space="preserve"> PAGE  \* MERGEFORMAT </w:instrText>
                    </w:r>
                    <w:r>
                      <w:fldChar w:fldCharType="separate"/>
                    </w:r>
                    <w:r>
                      <w:t>1</w:t>
                    </w:r>
                    <w:r>
                      <w:fldChar w:fldCharType="end"/>
                    </w:r>
                  </w:p>
                  <w:p w14:paraId="14DB7093"/>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F479F8">
    <w:pPr>
      <w:pStyle w:val="223"/>
      <w:framePr w:wrap="around" w:vAnchor="text" w:hAnchor="margin" w:xAlign="center" w:y="1"/>
      <w:rPr>
        <w:rStyle w:val="240"/>
      </w:rPr>
    </w:pPr>
    <w:r>
      <w:rPr>
        <w:rStyle w:val="240"/>
      </w:rPr>
      <w:fldChar w:fldCharType="begin"/>
    </w:r>
    <w:r>
      <w:rPr>
        <w:rStyle w:val="240"/>
      </w:rPr>
      <w:instrText xml:space="preserve">PAGE  </w:instrText>
    </w:r>
    <w:r>
      <w:rPr>
        <w:rStyle w:val="240"/>
      </w:rPr>
      <w:fldChar w:fldCharType="separate"/>
    </w:r>
    <w:r>
      <w:rPr>
        <w:rStyle w:val="240"/>
      </w:rPr>
      <w:t>1</w:t>
    </w:r>
    <w:r>
      <w:rPr>
        <w:rStyle w:val="240"/>
      </w:rPr>
      <w:fldChar w:fldCharType="end"/>
    </w:r>
  </w:p>
  <w:p w14:paraId="2D47B390">
    <w:pPr>
      <w:pStyle w:val="22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90FBF">
    <w:pPr>
      <w:pStyle w:val="2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217CB74">
                          <w:pPr>
                            <w:pStyle w:val="223"/>
                          </w:pPr>
                          <w:r>
                            <w:fldChar w:fldCharType="begin"/>
                          </w:r>
                          <w:r>
                            <w:instrText xml:space="preserve"> PAGE  \* MERGEFORMAT </w:instrText>
                          </w:r>
                          <w:r>
                            <w:fldChar w:fldCharType="separate"/>
                          </w:r>
                          <w:r>
                            <w:t>1</w:t>
                          </w:r>
                          <w:r>
                            <w:fldChar w:fldCharType="end"/>
                          </w:r>
                        </w:p>
                        <w:p w14:paraId="439FCE4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217CB74">
                    <w:pPr>
                      <w:pStyle w:val="223"/>
                    </w:pPr>
                    <w:r>
                      <w:fldChar w:fldCharType="begin"/>
                    </w:r>
                    <w:r>
                      <w:instrText xml:space="preserve"> PAGE  \* MERGEFORMAT </w:instrText>
                    </w:r>
                    <w:r>
                      <w:fldChar w:fldCharType="separate"/>
                    </w:r>
                    <w:r>
                      <w:t>1</w:t>
                    </w:r>
                    <w:r>
                      <w:fldChar w:fldCharType="end"/>
                    </w:r>
                  </w:p>
                  <w:p w14:paraId="439FCE4F"/>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EAC9D3">
    <w:pPr>
      <w:pStyle w:val="22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9945F4">
                          <w:pPr>
                            <w:pStyle w:val="223"/>
                          </w:pPr>
                          <w:r>
                            <w:fldChar w:fldCharType="begin"/>
                          </w:r>
                          <w:r>
                            <w:instrText xml:space="preserve"> PAGE  \* MERGEFORMAT </w:instrText>
                          </w:r>
                          <w:r>
                            <w:fldChar w:fldCharType="separate"/>
                          </w:r>
                          <w:r>
                            <w:t>2</w:t>
                          </w:r>
                          <w:r>
                            <w:fldChar w:fldCharType="end"/>
                          </w:r>
                        </w:p>
                        <w:p w14:paraId="4E63824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79945F4">
                    <w:pPr>
                      <w:pStyle w:val="223"/>
                    </w:pPr>
                    <w:r>
                      <w:fldChar w:fldCharType="begin"/>
                    </w:r>
                    <w:r>
                      <w:instrText xml:space="preserve"> PAGE  \* MERGEFORMAT </w:instrText>
                    </w:r>
                    <w:r>
                      <w:fldChar w:fldCharType="separate"/>
                    </w:r>
                    <w:r>
                      <w:t>2</w:t>
                    </w:r>
                    <w:r>
                      <w:fldChar w:fldCharType="end"/>
                    </w:r>
                  </w:p>
                  <w:p w14:paraId="4E63824C"/>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AA383F">
    <w:pPr>
      <w:pStyle w:val="223"/>
      <w:jc w:val="both"/>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9D2640">
                          <w:pPr>
                            <w:pStyle w:val="223"/>
                          </w:pPr>
                          <w:r>
                            <w:fldChar w:fldCharType="begin"/>
                          </w:r>
                          <w:r>
                            <w:instrText xml:space="preserve"> PAGE  \* MERGEFORMAT </w:instrText>
                          </w:r>
                          <w:r>
                            <w:fldChar w:fldCharType="separate"/>
                          </w:r>
                          <w:r>
                            <w:t>34</w:t>
                          </w:r>
                          <w:r>
                            <w:fldChar w:fldCharType="end"/>
                          </w:r>
                        </w:p>
                        <w:p w14:paraId="5BA9043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89D2640">
                    <w:pPr>
                      <w:pStyle w:val="223"/>
                    </w:pPr>
                    <w:r>
                      <w:fldChar w:fldCharType="begin"/>
                    </w:r>
                    <w:r>
                      <w:instrText xml:space="preserve"> PAGE  \* MERGEFORMAT </w:instrText>
                    </w:r>
                    <w:r>
                      <w:fldChar w:fldCharType="separate"/>
                    </w:r>
                    <w:r>
                      <w:t>34</w:t>
                    </w:r>
                    <w:r>
                      <w:fldChar w:fldCharType="end"/>
                    </w:r>
                  </w:p>
                  <w:p w14:paraId="5BA90434"/>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144E29">
    <w:pPr>
      <w:pStyle w:val="2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F6C2A6">
                          <w:pPr>
                            <w:pStyle w:val="223"/>
                          </w:pPr>
                          <w:r>
                            <w:fldChar w:fldCharType="begin"/>
                          </w:r>
                          <w:r>
                            <w:instrText xml:space="preserve"> PAGE  \* MERGEFORMAT </w:instrText>
                          </w:r>
                          <w:r>
                            <w:fldChar w:fldCharType="separate"/>
                          </w:r>
                          <w:r>
                            <w:t>33</w:t>
                          </w:r>
                          <w:r>
                            <w:fldChar w:fldCharType="end"/>
                          </w:r>
                        </w:p>
                        <w:p w14:paraId="1E033CBE"/>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28F6C2A6">
                    <w:pPr>
                      <w:pStyle w:val="223"/>
                    </w:pPr>
                    <w:r>
                      <w:fldChar w:fldCharType="begin"/>
                    </w:r>
                    <w:r>
                      <w:instrText xml:space="preserve"> PAGE  \* MERGEFORMAT </w:instrText>
                    </w:r>
                    <w:r>
                      <w:fldChar w:fldCharType="separate"/>
                    </w:r>
                    <w:r>
                      <w:t>33</w:t>
                    </w:r>
                    <w:r>
                      <w:fldChar w:fldCharType="end"/>
                    </w:r>
                  </w:p>
                  <w:p w14:paraId="1E033CBE"/>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5014E75"/>
                        <w:p w14:paraId="67D0F8E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65014E75"/>
                  <w:p w14:paraId="67D0F8E6"/>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B217900"/>
                        <w:p w14:paraId="3FF4B7B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7B217900"/>
                  <w:p w14:paraId="3FF4B7B5"/>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posOffset>3036570</wp:posOffset>
              </wp:positionH>
              <wp:positionV relativeFrom="paragraph">
                <wp:posOffset>-10160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D27088A"/>
                        <w:p w14:paraId="19C2DF19"/>
                      </w:txbxContent>
                    </wps:txbx>
                    <wps:bodyPr wrap="none" lIns="0" tIns="0" rIns="0" bIns="0" upright="1">
                      <a:spAutoFit/>
                    </wps:bodyPr>
                  </wps:wsp>
                </a:graphicData>
              </a:graphic>
            </wp:anchor>
          </w:drawing>
        </mc:Choice>
        <mc:Fallback>
          <w:pict>
            <v:shape id="_x0000_s1026" o:spid="_x0000_s1026" o:spt="202" type="#_x0000_t202" style="position:absolute;left:0pt;margin-left:239.1pt;margin-top:-0.8pt;height:144pt;width:144pt;mso-position-horizontal-relative:margin;mso-wrap-style:none;z-index:251661312;mso-width-relative:page;mso-height-relative:page;" filled="f" stroked="f" coordsize="21600,21600" o:gfxdata="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sV0Rl1gAAAAoBAAAPAAAAAAAAAAEAIAAAACIA&#10;AABkcnMvZG93bnJldi54bWxQSwECFAAUAAAACACHTuJAA2S9stIBAACnAwAADgAAAAAAAAABACAA&#10;AAAlAQAAZHJzL2Uyb0RvYy54bWxQSwUGAAAAAAYABgBZAQAAaQUAAAAA&#10;">
              <v:fill on="f" focussize="0,0"/>
              <v:stroke on="f"/>
              <v:imagedata o:title=""/>
              <o:lock v:ext="edit" aspectratio="f"/>
              <v:textbox inset="0mm,0mm,0mm,0mm" style="mso-fit-shape-to-text:t;">
                <w:txbxContent>
                  <w:p w14:paraId="0D27088A"/>
                  <w:p w14:paraId="19C2DF19"/>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21D46A0"/>
                        <w:p w14:paraId="062F403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421D46A0"/>
                  <w:p w14:paraId="062F4035"/>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A40B">
    <w:pPr>
      <w:pStyle w:val="223"/>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B0F4B16">
                          <w:pPr>
                            <w:pStyle w:val="223"/>
                          </w:pPr>
                          <w:r>
                            <w:fldChar w:fldCharType="begin"/>
                          </w:r>
                          <w:r>
                            <w:instrText xml:space="preserve"> PAGE  \* MERGEFORMAT </w:instrText>
                          </w:r>
                          <w:r>
                            <w:fldChar w:fldCharType="separate"/>
                          </w:r>
                          <w:r>
                            <w:t>2</w:t>
                          </w:r>
                          <w:r>
                            <w:fldChar w:fldCharType="end"/>
                          </w:r>
                        </w:p>
                        <w:p w14:paraId="059F97C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Jtdb9I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WU&#10;I4N6jyX13XvqjMNrGKh5zmNK1v17aOiiOEXILgxtsMkN0seom5AvN7PVEJlMEJv1ZrOkkqTafKBp&#10;hSjn6z5gfKPAshRUPNBrZnhxfodxbJ1b0jQHB21MflHj/koQZsoUSUliPGqKQz1M8mpoLiSkp0Wo&#10;uKO958y8deQz8YtzEOagnoOTD/rYEbVV5oX+FTlw0JlbmjXCToPpBbO6advSivx5zl0Pf9j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4m11v0gEAAKkDAAAOAAAAAAAAAAEAIAAAAB4BAABk&#10;cnMvZTJvRG9jLnhtbFBLBQYAAAAABgAGAFkBAABiBQAAAAA=&#10;">
              <v:fill on="f" focussize="0,0"/>
              <v:stroke on="f"/>
              <v:imagedata o:title=""/>
              <o:lock v:ext="edit" aspectratio="f"/>
              <v:textbox inset="0mm,0mm,0mm,0mm" style="mso-fit-shape-to-text:t;">
                <w:txbxContent>
                  <w:p w14:paraId="4B0F4B16">
                    <w:pPr>
                      <w:pStyle w:val="223"/>
                    </w:pPr>
                    <w:r>
                      <w:fldChar w:fldCharType="begin"/>
                    </w:r>
                    <w:r>
                      <w:instrText xml:space="preserve"> PAGE  \* MERGEFORMAT </w:instrText>
                    </w:r>
                    <w:r>
                      <w:fldChar w:fldCharType="separate"/>
                    </w:r>
                    <w:r>
                      <w:t>2</w:t>
                    </w:r>
                    <w:r>
                      <w:fldChar w:fldCharType="end"/>
                    </w:r>
                  </w:p>
                  <w:p w14:paraId="059F97CA"/>
                </w:txbxContent>
              </v:textbox>
            </v:shape>
          </w:pict>
        </mc:Fallback>
      </mc:AlternateContent>
    </w:r>
  </w:p>
  <w:p w14:paraId="24D702A1">
    <w:pPr>
      <w:rPr>
        <w:sz w:val="24"/>
        <w:szCs w:val="24"/>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0A685">
    <w:pPr>
      <w:pStyle w:val="223"/>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87F88A7">
                          <w:pPr>
                            <w:pStyle w:val="223"/>
                          </w:pPr>
                          <w:r>
                            <w:fldChar w:fldCharType="begin"/>
                          </w:r>
                          <w:r>
                            <w:instrText xml:space="preserve"> PAGE  \* MERGEFORMAT </w:instrText>
                          </w:r>
                          <w:r>
                            <w:fldChar w:fldCharType="separate"/>
                          </w:r>
                          <w:r>
                            <w:t>1</w:t>
                          </w:r>
                          <w:r>
                            <w:fldChar w:fldCharType="end"/>
                          </w:r>
                        </w:p>
                        <w:p w14:paraId="11D7EA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287F88A7">
                    <w:pPr>
                      <w:pStyle w:val="223"/>
                    </w:pPr>
                    <w:r>
                      <w:fldChar w:fldCharType="begin"/>
                    </w:r>
                    <w:r>
                      <w:instrText xml:space="preserve"> PAGE  \* MERGEFORMAT </w:instrText>
                    </w:r>
                    <w:r>
                      <w:fldChar w:fldCharType="separate"/>
                    </w:r>
                    <w:r>
                      <w:t>1</w:t>
                    </w:r>
                    <w:r>
                      <w:fldChar w:fldCharType="end"/>
                    </w:r>
                  </w:p>
                  <w:p w14:paraId="11D7EA50"/>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D16105">
    <w:pPr>
      <w:pStyle w:val="223"/>
      <w:jc w:val="center"/>
      <w:rPr>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EB878F">
                          <w:pPr>
                            <w:pStyle w:val="223"/>
                          </w:pPr>
                          <w:r>
                            <w:fldChar w:fldCharType="begin"/>
                          </w:r>
                          <w:r>
                            <w:instrText xml:space="preserve"> PAGE  \* MERGEFORMAT </w:instrText>
                          </w:r>
                          <w:r>
                            <w:fldChar w:fldCharType="separate"/>
                          </w:r>
                          <w:r>
                            <w:t>11</w:t>
                          </w:r>
                          <w:r>
                            <w:fldChar w:fldCharType="end"/>
                          </w:r>
                        </w:p>
                        <w:p w14:paraId="07AC539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9JvJd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z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9JvJdMBAACpAwAADgAAAAAAAAABACAAAAAeAQAA&#10;ZHJzL2Uyb0RvYy54bWxQSwUGAAAAAAYABgBZAQAAYwUAAAAA&#10;">
              <v:fill on="f" focussize="0,0"/>
              <v:stroke on="f"/>
              <v:imagedata o:title=""/>
              <o:lock v:ext="edit" aspectratio="f"/>
              <v:textbox inset="0mm,0mm,0mm,0mm" style="mso-fit-shape-to-text:t;">
                <w:txbxContent>
                  <w:p w14:paraId="09EB878F">
                    <w:pPr>
                      <w:pStyle w:val="223"/>
                    </w:pPr>
                    <w:r>
                      <w:fldChar w:fldCharType="begin"/>
                    </w:r>
                    <w:r>
                      <w:instrText xml:space="preserve"> PAGE  \* MERGEFORMAT </w:instrText>
                    </w:r>
                    <w:r>
                      <w:fldChar w:fldCharType="separate"/>
                    </w:r>
                    <w:r>
                      <w:t>11</w:t>
                    </w:r>
                    <w:r>
                      <w:fldChar w:fldCharType="end"/>
                    </w:r>
                  </w:p>
                  <w:p w14:paraId="07AC539D"/>
                </w:txbxContent>
              </v:textbox>
            </v:shape>
          </w:pict>
        </mc:Fallback>
      </mc:AlternateContent>
    </w:r>
  </w:p>
  <w:p w14:paraId="43F67680">
    <w:pPr>
      <w:rPr>
        <w:sz w:val="24"/>
        <w:szCs w:val="24"/>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00AF94">
    <w:pPr>
      <w:pStyle w:val="226"/>
      <w:pBdr>
        <w:bottom w:val="none" w:color="000000" w:sz="0" w:space="1"/>
      </w:pBdr>
      <w:jc w:val="both"/>
      <w:rPr>
        <w:rFonts w:hint="eastAsia" w:eastAsia="楷体_GB2312"/>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91B29">
    <w:pPr>
      <w:pStyle w:val="226"/>
      <w:pBdr>
        <w:bottom w:val="none" w:color="000000" w:sz="0" w:space="1"/>
      </w:pBdr>
      <w:ind w:firstLine="3410"/>
      <w:jc w:val="both"/>
      <w:rPr>
        <w:rFonts w:hint="eastAsia" w:eastAsia="楷体_GB2312"/>
      </w:rPr>
    </w:pPr>
    <w:r>
      <w:rPr>
        <w:rFonts w:hint="eastAsia" w:eastAsia="楷体_GB2312"/>
        <w:sz w:val="22"/>
        <w:szCs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00C78">
    <w:pPr>
      <w:pStyle w:val="226"/>
      <w:pBdr>
        <w:bottom w:val="none" w:color="000000" w:sz="0" w:space="1"/>
      </w:pBdr>
      <w:jc w:val="both"/>
      <w:rPr>
        <w:rFonts w:hint="eastAsia" w:ascii="等线" w:hAnsi="等线" w:eastAsia="楷体_GB231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F83F0">
    <w:pPr>
      <w:pStyle w:val="226"/>
      <w:pBdr>
        <w:bottom w:val="none" w:color="000000" w:sz="0" w:space="1"/>
      </w:pBdr>
      <w:rPr>
        <w:rFonts w:hint="eastAsi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7B134">
    <w:pPr>
      <w:pStyle w:val="226"/>
      <w:pBdr>
        <w:bottom w:val="none" w:color="000000" w:sz="0" w:space="1"/>
      </w:pBdr>
      <w:jc w:val="both"/>
      <w:rPr>
        <w:rFonts w:hint="eastAsia" w:eastAsia="楷体_GB2312"/>
      </w:rPr>
    </w:pPr>
    <w:r>
      <w:rPr>
        <w:rFonts w:hint="eastAsia" w:eastAsia="楷体_GB2312"/>
        <w:color w:val="FF0000"/>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21128">
    <w:pPr>
      <w:pStyle w:val="226"/>
      <w:pBdr>
        <w:bottom w:val="none" w:color="000000" w:sz="0" w:space="1"/>
      </w:pBdr>
      <w:jc w:val="both"/>
      <w:rPr>
        <w:rFonts w:hint="eastAsia" w:eastAsia="楷体_GB2312"/>
      </w:rPr>
    </w:pPr>
    <w:r>
      <w:rPr>
        <w:rFonts w:hint="eastAsia" w:eastAsia="楷体_GB2312"/>
        <w:sz w:val="21"/>
      </w:rPr>
      <w:t xml:space="preserve"> </w:t>
    </w:r>
    <w:r>
      <w:rPr>
        <w:rFonts w:eastAsia="楷体_GB2312"/>
        <w:sz w:val="21"/>
      </w:rPr>
      <w:t xml:space="preserve">                                                                </w:t>
    </w:r>
    <w:r>
      <w:rPr>
        <w:rFonts w:hint="eastAsia" w:eastAsia="楷体_GB2312"/>
        <w:sz w:val="21"/>
      </w:rPr>
      <w:t xml:space="preserve">     </w:t>
    </w:r>
    <w:r>
      <w:rPr>
        <w:rFonts w:eastAsia="楷体_GB2312"/>
        <w:sz w:val="21"/>
      </w:rPr>
      <w:t xml:space="preserve">  </w:t>
    </w:r>
    <w:r>
      <w:rPr>
        <w:rFonts w:eastAsia="楷体_GB2312"/>
      </w:rPr>
      <w:t xml:space="preserve">      </w:t>
    </w:r>
    <w:r>
      <w:rPr>
        <w:rFonts w:hint="eastAsia" w:eastAsia="楷体_GB2312"/>
      </w:rPr>
      <w:t xml:space="preserve"> </w:t>
    </w:r>
  </w:p>
  <w:p w14:paraId="7AE297FB">
    <w:pPr>
      <w:rPr>
        <w:rFonts w:hint="eastAsia" w:eastAsia="楷体_GB23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upperLetter"/>
      <w:pStyle w:val="194"/>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2">
    <w:nsid w:val="0AB0BF12"/>
    <w:multiLevelType w:val="multilevel"/>
    <w:tmpl w:val="0AB0BF12"/>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3">
    <w:nsid w:val="1FDDB451"/>
    <w:multiLevelType w:val="singleLevel"/>
    <w:tmpl w:val="1FDDB451"/>
    <w:lvl w:ilvl="0" w:tentative="0">
      <w:start w:val="3"/>
      <w:numFmt w:val="chineseCounting"/>
      <w:suff w:val="nothing"/>
      <w:lvlText w:val="（%1）"/>
      <w:lvlJc w:val="left"/>
      <w:rPr>
        <w:rFonts w:hint="eastAsia"/>
      </w:rPr>
    </w:lvl>
  </w:abstractNum>
  <w:abstractNum w:abstractNumId="4">
    <w:nsid w:val="46A08BB8"/>
    <w:multiLevelType w:val="multilevel"/>
    <w:tmpl w:val="46A08BB8"/>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696ECE42"/>
    <w:multiLevelType w:val="singleLevel"/>
    <w:tmpl w:val="696ECE42"/>
    <w:lvl w:ilvl="0" w:tentative="0">
      <w:start w:val="1"/>
      <w:numFmt w:val="decimal"/>
      <w:lvlText w:val="%1."/>
      <w:lvlJc w:val="left"/>
      <w:pPr>
        <w:tabs>
          <w:tab w:val="left" w:pos="732"/>
        </w:tabs>
        <w:ind w:left="420"/>
      </w:pPr>
    </w:lvl>
  </w:abstractNum>
  <w:abstractNum w:abstractNumId="6">
    <w:nsid w:val="77ECEA79"/>
    <w:multiLevelType w:val="multilevel"/>
    <w:tmpl w:val="77ECEA79"/>
    <w:lvl w:ilvl="0" w:tentative="0">
      <w:start w:val="1"/>
      <w:numFmt w:val="lowerLetter"/>
      <w:lvlText w:val="%1）"/>
      <w:lvlJc w:val="left"/>
      <w:pPr>
        <w:ind w:left="1478" w:hanging="420"/>
      </w:pPr>
      <w:rPr>
        <w:rFonts w:hint="eastAsia"/>
      </w:rPr>
    </w:lvl>
    <w:lvl w:ilvl="1" w:tentative="0">
      <w:start w:val="1"/>
      <w:numFmt w:val="lowerLetter"/>
      <w:lvlText w:val="%2)"/>
      <w:lvlJc w:val="left"/>
      <w:pPr>
        <w:ind w:left="1898" w:hanging="420"/>
      </w:pPr>
    </w:lvl>
    <w:lvl w:ilvl="2" w:tentative="0">
      <w:start w:val="1"/>
      <w:numFmt w:val="lowerRoman"/>
      <w:lvlText w:val="%3."/>
      <w:lvlJc w:val="right"/>
      <w:pPr>
        <w:ind w:left="2318" w:hanging="420"/>
      </w:pPr>
    </w:lvl>
    <w:lvl w:ilvl="3" w:tentative="0">
      <w:start w:val="1"/>
      <w:numFmt w:val="decimal"/>
      <w:lvlText w:val="%4."/>
      <w:lvlJc w:val="left"/>
      <w:pPr>
        <w:ind w:left="2738" w:hanging="420"/>
      </w:pPr>
    </w:lvl>
    <w:lvl w:ilvl="4" w:tentative="0">
      <w:start w:val="1"/>
      <w:numFmt w:val="lowerLetter"/>
      <w:lvlText w:val="%5)"/>
      <w:lvlJc w:val="left"/>
      <w:pPr>
        <w:ind w:left="3158" w:hanging="420"/>
      </w:pPr>
    </w:lvl>
    <w:lvl w:ilvl="5" w:tentative="0">
      <w:start w:val="1"/>
      <w:numFmt w:val="lowerRoman"/>
      <w:lvlText w:val="%6."/>
      <w:lvlJc w:val="right"/>
      <w:pPr>
        <w:ind w:left="3578" w:hanging="420"/>
      </w:pPr>
    </w:lvl>
    <w:lvl w:ilvl="6" w:tentative="0">
      <w:start w:val="1"/>
      <w:numFmt w:val="decimal"/>
      <w:lvlText w:val="%7."/>
      <w:lvlJc w:val="left"/>
      <w:pPr>
        <w:ind w:left="3998" w:hanging="420"/>
      </w:pPr>
    </w:lvl>
    <w:lvl w:ilvl="7" w:tentative="0">
      <w:start w:val="1"/>
      <w:numFmt w:val="lowerLetter"/>
      <w:lvlText w:val="%8)"/>
      <w:lvlJc w:val="left"/>
      <w:pPr>
        <w:ind w:left="4418" w:hanging="420"/>
      </w:pPr>
    </w:lvl>
    <w:lvl w:ilvl="8" w:tentative="0">
      <w:start w:val="1"/>
      <w:numFmt w:val="lowerRoman"/>
      <w:lvlText w:val="%9."/>
      <w:lvlJc w:val="right"/>
      <w:pPr>
        <w:ind w:left="4838" w:hanging="420"/>
      </w:pPr>
    </w:lvl>
  </w:abstractNum>
  <w:abstractNum w:abstractNumId="7">
    <w:nsid w:val="7C246926"/>
    <w:multiLevelType w:val="multilevel"/>
    <w:tmpl w:val="7C246926"/>
    <w:lvl w:ilvl="0" w:tentative="0">
      <w:start w:val="1"/>
      <w:numFmt w:val="japaneseCounting"/>
      <w:lvlText w:val="%1、"/>
      <w:lvlJc w:val="left"/>
      <w:pPr>
        <w:tabs>
          <w:tab w:val="left" w:pos="450"/>
        </w:tabs>
        <w:ind w:left="450" w:hanging="450"/>
      </w:pPr>
      <w:rPr>
        <w:rFonts w:hint="eastAsia" w:cs="Times New Roman"/>
      </w:rPr>
    </w:lvl>
    <w:lvl w:ilvl="1" w:tentative="0">
      <w:start w:val="1"/>
      <w:numFmt w:val="decimal"/>
      <w:lvlText w:val="%2."/>
      <w:lvlJc w:val="left"/>
      <w:pPr>
        <w:tabs>
          <w:tab w:val="left" w:pos="780"/>
        </w:tabs>
        <w:ind w:left="780" w:hanging="36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num>
  <w:num w:numId="2">
    <w:abstractNumId w:val="0"/>
  </w:num>
  <w:num w:numId="3">
    <w:abstractNumId w:val="4"/>
  </w:num>
  <w:num w:numId="4">
    <w:abstractNumId w:val="3"/>
  </w:num>
  <w:num w:numId="5">
    <w:abstractNumId w:val="2"/>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84A23"/>
    <w:rsid w:val="02155355"/>
    <w:rsid w:val="04620439"/>
    <w:rsid w:val="05123C0E"/>
    <w:rsid w:val="07CB72EF"/>
    <w:rsid w:val="09940F1F"/>
    <w:rsid w:val="09F064E7"/>
    <w:rsid w:val="0F7F2D67"/>
    <w:rsid w:val="13E96481"/>
    <w:rsid w:val="16E11692"/>
    <w:rsid w:val="1AEE735D"/>
    <w:rsid w:val="1C6052D7"/>
    <w:rsid w:val="1FCE3F40"/>
    <w:rsid w:val="25A0096A"/>
    <w:rsid w:val="26C22949"/>
    <w:rsid w:val="289F17DA"/>
    <w:rsid w:val="2DB06A6B"/>
    <w:rsid w:val="339F23DB"/>
    <w:rsid w:val="3538296D"/>
    <w:rsid w:val="36853990"/>
    <w:rsid w:val="38CD39E3"/>
    <w:rsid w:val="3C2F64D8"/>
    <w:rsid w:val="3DFB4CCF"/>
    <w:rsid w:val="435C016E"/>
    <w:rsid w:val="459806D4"/>
    <w:rsid w:val="48475245"/>
    <w:rsid w:val="4B7E5126"/>
    <w:rsid w:val="4D726C4C"/>
    <w:rsid w:val="4F111E0D"/>
    <w:rsid w:val="506556A5"/>
    <w:rsid w:val="50E81293"/>
    <w:rsid w:val="54812720"/>
    <w:rsid w:val="57144B90"/>
    <w:rsid w:val="59E52814"/>
    <w:rsid w:val="5B9B762E"/>
    <w:rsid w:val="5FF401F9"/>
    <w:rsid w:val="66AB652C"/>
    <w:rsid w:val="6AB46016"/>
    <w:rsid w:val="6AD761A9"/>
    <w:rsid w:val="6CA135D1"/>
    <w:rsid w:val="6F7D26B8"/>
    <w:rsid w:val="716B13F9"/>
    <w:rsid w:val="7D97796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67"/>
    <w:qFormat/>
    <w:uiPriority w:val="0"/>
    <w:pPr>
      <w:widowControl w:val="0"/>
      <w:jc w:val="both"/>
    </w:pPr>
    <w:rPr>
      <w:rFonts w:hint="default" w:ascii="Times New Roman" w:hAnsi="Times New Roman" w:eastAsia="宋体" w:cs="Times New Roman"/>
      <w:sz w:val="21"/>
      <w:lang w:val="en-US" w:eastAsia="zh-CN" w:bidi="ar-SA"/>
    </w:rPr>
  </w:style>
  <w:style w:type="paragraph" w:styleId="4">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5">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customStyle="1" w:styleId="2">
    <w:name w:val="正文首行缩进 21"/>
    <w:next w:val="3"/>
    <w:unhideWhenUsed/>
    <w:qFormat/>
    <w:uiPriority w:val="99"/>
    <w:pPr>
      <w:widowControl w:val="0"/>
      <w:kinsoku w:val="0"/>
      <w:autoSpaceDE w:val="0"/>
      <w:autoSpaceDN w:val="0"/>
      <w:adjustRightInd w:val="0"/>
      <w:snapToGrid w:val="0"/>
      <w:spacing w:after="120" w:line="240" w:lineRule="auto"/>
      <w:ind w:left="420" w:firstLine="420"/>
      <w:textAlignment w:val="baseline"/>
    </w:pPr>
    <w:rPr>
      <w:rFonts w:ascii="Cambria" w:hAnsi="Cambria" w:eastAsia="华文细黑" w:cs="Arial"/>
      <w:snapToGrid w:val="0"/>
      <w:color w:val="000000"/>
      <w:sz w:val="21"/>
      <w:szCs w:val="20"/>
      <w:lang w:val="en-US" w:eastAsia="zh-CN" w:bidi="ar-SA"/>
    </w:rPr>
  </w:style>
  <w:style w:type="paragraph" w:customStyle="1" w:styleId="3">
    <w:name w:val="正文首行缩进1"/>
    <w:qFormat/>
    <w:uiPriority w:val="0"/>
    <w:pPr>
      <w:kinsoku w:val="0"/>
      <w:autoSpaceDE w:val="0"/>
      <w:autoSpaceDN w:val="0"/>
      <w:adjustRightInd w:val="0"/>
      <w:snapToGrid w:val="0"/>
      <w:spacing w:after="120" w:line="440" w:lineRule="exact"/>
      <w:ind w:firstLine="420"/>
      <w:textAlignment w:val="baseline"/>
    </w:pPr>
    <w:rPr>
      <w:rFonts w:ascii="宋体" w:hAnsi="Arial" w:eastAsia="宋体" w:cs="Arial"/>
      <w:snapToGrid w:val="0"/>
      <w:color w:val="000000"/>
      <w:sz w:val="24"/>
      <w:szCs w:val="28"/>
      <w:lang w:val="en-US" w:eastAsia="zh-CN" w:bidi="ar-SA"/>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qFormat/>
    <w:uiPriority w:val="0"/>
    <w:pPr>
      <w:jc w:val="left"/>
    </w:pPr>
  </w:style>
  <w:style w:type="paragraph" w:styleId="16">
    <w:name w:val="Body Text"/>
    <w:basedOn w:val="1"/>
    <w:unhideWhenUsed/>
    <w:qFormat/>
    <w:uiPriority w:val="99"/>
    <w:pPr>
      <w:spacing w:after="120"/>
    </w:pPr>
  </w:style>
  <w:style w:type="paragraph" w:styleId="17">
    <w:name w:val="Body Text Indent"/>
    <w:basedOn w:val="1"/>
    <w:unhideWhenUsed/>
    <w:qFormat/>
    <w:uiPriority w:val="0"/>
    <w:pPr>
      <w:ind w:firstLine="576"/>
    </w:pPr>
    <w:rPr>
      <w:b/>
      <w:sz w:val="3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endnote text"/>
    <w:basedOn w:val="1"/>
    <w:link w:val="188"/>
    <w:semiHidden/>
    <w:unhideWhenUsed/>
    <w:qFormat/>
    <w:uiPriority w:val="99"/>
    <w:pPr>
      <w:spacing w:after="0" w:line="240" w:lineRule="auto"/>
    </w:pPr>
    <w:rPr>
      <w:sz w:val="20"/>
    </w:rPr>
  </w:style>
  <w:style w:type="paragraph" w:styleId="22">
    <w:name w:val="footer"/>
    <w:basedOn w:val="1"/>
    <w:link w:val="61"/>
    <w:unhideWhenUsed/>
    <w:qFormat/>
    <w:uiPriority w:val="99"/>
    <w:pPr>
      <w:tabs>
        <w:tab w:val="center" w:pos="7143"/>
        <w:tab w:val="right" w:pos="14287"/>
      </w:tabs>
      <w:spacing w:after="0" w:line="240" w:lineRule="auto"/>
    </w:p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qFormat/>
    <w:uiPriority w:val="39"/>
    <w:pPr>
      <w:tabs>
        <w:tab w:val="right" w:leader="dot" w:pos="9170"/>
      </w:tabs>
      <w:ind w:left="210" w:firstLine="150"/>
      <w:jc w:val="left"/>
    </w:pPr>
    <w:rPr>
      <w:smallCaps/>
      <w:sz w:val="20"/>
    </w:rPr>
  </w:style>
  <w:style w:type="paragraph" w:styleId="31">
    <w:name w:val="toc 9"/>
    <w:basedOn w:val="1"/>
    <w:next w:val="1"/>
    <w:unhideWhenUsed/>
    <w:qFormat/>
    <w:uiPriority w:val="39"/>
    <w:pPr>
      <w:spacing w:after="57"/>
      <w:ind w:left="2268" w:right="0" w:firstLine="0"/>
    </w:p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w:basedOn w:val="1"/>
    <w:qFormat/>
    <w:uiPriority w:val="0"/>
    <w:pPr>
      <w:widowControl/>
      <w:spacing w:after="120"/>
      <w:ind w:firstLine="420"/>
      <w:jc w:val="left"/>
    </w:pPr>
    <w:rPr>
      <w:sz w:val="30"/>
    </w:r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Hyperlink"/>
    <w:unhideWhenUsed/>
    <w:qFormat/>
    <w:uiPriority w:val="99"/>
    <w:rPr>
      <w:color w:val="0000FF" w:themeColor="hyperlink"/>
      <w:u w:val="single"/>
      <w14:textFill>
        <w14:solidFill>
          <w14:schemeClr w14:val="hlink"/>
        </w14:solidFill>
      </w14:textFill>
    </w:rPr>
  </w:style>
  <w:style w:type="character" w:styleId="39">
    <w:name w:val="footnote reference"/>
    <w:unhideWhenUsed/>
    <w:qFormat/>
    <w:uiPriority w:val="99"/>
    <w:rPr>
      <w:vertAlign w:val="superscript"/>
    </w:rPr>
  </w:style>
  <w:style w:type="paragraph" w:customStyle="1" w:styleId="40">
    <w:name w:val="段"/>
    <w:next w:val="1"/>
    <w:qFormat/>
    <w:uiPriority w:val="0"/>
    <w:pPr>
      <w:ind w:firstLine="200"/>
      <w:jc w:val="both"/>
    </w:pPr>
    <w:rPr>
      <w:rFonts w:hint="default" w:ascii="宋体" w:hAnsi="Times New Roman" w:eastAsia="宋体" w:cs="Times New Roman"/>
      <w:sz w:val="21"/>
      <w:lang w:val="en-US" w:eastAsia="zh-CN" w:bidi="ar-SA"/>
    </w:rPr>
  </w:style>
  <w:style w:type="paragraph" w:styleId="41">
    <w:name w:val="List Paragraph"/>
    <w:basedOn w:val="1"/>
    <w:qFormat/>
    <w:uiPriority w:val="0"/>
    <w:pPr>
      <w:keepNext w:val="0"/>
      <w:keepLines w:val="0"/>
      <w:widowControl w:val="0"/>
      <w:suppressLineNumbers w:val="0"/>
      <w:spacing w:before="0" w:beforeAutospacing="0" w:after="0" w:afterAutospacing="0"/>
      <w:ind w:left="0" w:right="0" w:firstLine="420"/>
      <w:jc w:val="both"/>
    </w:pPr>
    <w:rPr>
      <w:rFonts w:ascii="Times New Roman" w:hAnsi="Times New Roman" w:eastAsia="宋体" w:cs="Times New Roman"/>
      <w:sz w:val="21"/>
      <w:szCs w:val="21"/>
      <w:lang w:val="en-US" w:eastAsia="zh-CN" w:bidi="ar"/>
    </w:rPr>
  </w:style>
  <w:style w:type="paragraph" w:customStyle="1" w:styleId="42">
    <w:name w:val="Default"/>
    <w:qFormat/>
    <w:uiPriority w:val="99"/>
    <w:pPr>
      <w:widowControl w:val="0"/>
    </w:pPr>
    <w:rPr>
      <w:rFonts w:hint="default" w:ascii="Arial" w:hAnsi="Arial" w:eastAsia="宋体" w:cs="Arial"/>
      <w:color w:val="000000"/>
      <w:sz w:val="24"/>
      <w:szCs w:val="24"/>
      <w:lang w:val="en-US" w:eastAsia="zh-CN" w:bidi="ar-SA"/>
    </w:rPr>
  </w:style>
  <w:style w:type="character" w:customStyle="1" w:styleId="43">
    <w:name w:val="Heading 1 Char"/>
    <w:link w:val="4"/>
    <w:qFormat/>
    <w:uiPriority w:val="9"/>
    <w:rPr>
      <w:rFonts w:ascii="Arial" w:hAnsi="Arial" w:eastAsia="Arial" w:cs="Arial"/>
      <w:sz w:val="40"/>
      <w:szCs w:val="40"/>
    </w:rPr>
  </w:style>
  <w:style w:type="character" w:customStyle="1" w:styleId="44">
    <w:name w:val="Heading 2 Char"/>
    <w:link w:val="5"/>
    <w:qFormat/>
    <w:uiPriority w:val="9"/>
    <w:rPr>
      <w:rFonts w:ascii="Arial" w:hAnsi="Arial" w:eastAsia="Arial" w:cs="Arial"/>
      <w:sz w:val="34"/>
    </w:rPr>
  </w:style>
  <w:style w:type="character" w:customStyle="1" w:styleId="45">
    <w:name w:val="Heading 3 Char"/>
    <w:link w:val="6"/>
    <w:qFormat/>
    <w:uiPriority w:val="9"/>
    <w:rPr>
      <w:rFonts w:ascii="Arial" w:hAnsi="Arial" w:eastAsia="Arial" w:cs="Arial"/>
      <w:sz w:val="30"/>
      <w:szCs w:val="30"/>
    </w:rPr>
  </w:style>
  <w:style w:type="character" w:customStyle="1" w:styleId="46">
    <w:name w:val="Heading 4 Char"/>
    <w:link w:val="7"/>
    <w:qFormat/>
    <w:uiPriority w:val="9"/>
    <w:rPr>
      <w:rFonts w:ascii="Arial" w:hAnsi="Arial" w:eastAsia="Arial" w:cs="Arial"/>
      <w:b/>
      <w:bCs/>
      <w:sz w:val="26"/>
      <w:szCs w:val="26"/>
    </w:rPr>
  </w:style>
  <w:style w:type="character" w:customStyle="1" w:styleId="47">
    <w:name w:val="Heading 5 Char"/>
    <w:link w:val="8"/>
    <w:qFormat/>
    <w:uiPriority w:val="9"/>
    <w:rPr>
      <w:rFonts w:ascii="Arial" w:hAnsi="Arial" w:eastAsia="Arial" w:cs="Arial"/>
      <w:b/>
      <w:bCs/>
      <w:sz w:val="24"/>
      <w:szCs w:val="24"/>
    </w:rPr>
  </w:style>
  <w:style w:type="character" w:customStyle="1" w:styleId="48">
    <w:name w:val="Heading 6 Char"/>
    <w:link w:val="9"/>
    <w:qFormat/>
    <w:uiPriority w:val="9"/>
    <w:rPr>
      <w:rFonts w:ascii="Arial" w:hAnsi="Arial" w:eastAsia="Arial" w:cs="Arial"/>
      <w:b/>
      <w:bCs/>
      <w:sz w:val="22"/>
      <w:szCs w:val="22"/>
    </w:rPr>
  </w:style>
  <w:style w:type="character" w:customStyle="1" w:styleId="49">
    <w:name w:val="Heading 7 Char"/>
    <w:link w:val="10"/>
    <w:qFormat/>
    <w:uiPriority w:val="9"/>
    <w:rPr>
      <w:rFonts w:ascii="Arial" w:hAnsi="Arial" w:eastAsia="Arial" w:cs="Arial"/>
      <w:b/>
      <w:bCs/>
      <w:i/>
      <w:iCs/>
      <w:sz w:val="22"/>
      <w:szCs w:val="22"/>
    </w:rPr>
  </w:style>
  <w:style w:type="character" w:customStyle="1" w:styleId="50">
    <w:name w:val="Heading 8 Char"/>
    <w:link w:val="11"/>
    <w:qFormat/>
    <w:uiPriority w:val="9"/>
    <w:rPr>
      <w:rFonts w:ascii="Arial" w:hAnsi="Arial" w:eastAsia="Arial" w:cs="Arial"/>
      <w:i/>
      <w:iCs/>
      <w:sz w:val="22"/>
      <w:szCs w:val="22"/>
    </w:rPr>
  </w:style>
  <w:style w:type="character" w:customStyle="1" w:styleId="51">
    <w:name w:val="Heading 9 Char"/>
    <w:link w:val="12"/>
    <w:qFormat/>
    <w:uiPriority w:val="9"/>
    <w:rPr>
      <w:rFonts w:ascii="Arial" w:hAnsi="Arial" w:eastAsia="Arial" w:cs="Arial"/>
      <w:i/>
      <w:iCs/>
      <w:sz w:val="21"/>
      <w:szCs w:val="21"/>
    </w:r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2"/>
    <w:qFormat/>
    <w:uiPriority w:val="99"/>
  </w:style>
  <w:style w:type="character" w:customStyle="1" w:styleId="61">
    <w:name w:val="Caption Char"/>
    <w:link w:val="22"/>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1"/>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197"/>
    <w:qFormat/>
    <w:uiPriority w:val="0"/>
    <w:pPr>
      <w:keepNext/>
      <w:jc w:val="center"/>
      <w:outlineLvl w:val="0"/>
    </w:pPr>
    <w:rPr>
      <w:rFonts w:ascii="楷体_GB2312" w:hAnsi="楷体_GB2312" w:eastAsia="宋体"/>
      <w:b/>
      <w:sz w:val="28"/>
      <w:szCs w:val="32"/>
    </w:rPr>
  </w:style>
  <w:style w:type="paragraph" w:customStyle="1" w:styleId="191">
    <w:name w:val="标题 21"/>
    <w:basedOn w:val="1"/>
    <w:next w:val="1"/>
    <w:link w:val="198"/>
    <w:qFormat/>
    <w:uiPriority w:val="0"/>
    <w:pPr>
      <w:keepNext/>
      <w:jc w:val="center"/>
      <w:outlineLvl w:val="1"/>
    </w:pPr>
    <w:rPr>
      <w:rFonts w:ascii="楷体_GB2312" w:eastAsia="楷体_GB2312"/>
      <w:b/>
      <w:bCs/>
      <w:sz w:val="18"/>
    </w:rPr>
  </w:style>
  <w:style w:type="paragraph" w:customStyle="1" w:styleId="192">
    <w:name w:val="标题 31"/>
    <w:basedOn w:val="1"/>
    <w:next w:val="1"/>
    <w:link w:val="199"/>
    <w:qFormat/>
    <w:uiPriority w:val="0"/>
    <w:pPr>
      <w:keepNext/>
      <w:jc w:val="center"/>
      <w:outlineLvl w:val="2"/>
    </w:pPr>
    <w:rPr>
      <w:rFonts w:eastAsia="楷体_GB2312"/>
      <w:b/>
      <w:bCs/>
      <w:sz w:val="15"/>
    </w:rPr>
  </w:style>
  <w:style w:type="paragraph" w:customStyle="1" w:styleId="193">
    <w:name w:val="标题 411"/>
    <w:basedOn w:val="1"/>
    <w:next w:val="1"/>
    <w:link w:val="200"/>
    <w:qFormat/>
    <w:uiPriority w:val="0"/>
    <w:pPr>
      <w:keepNext/>
      <w:jc w:val="center"/>
      <w:outlineLvl w:val="3"/>
    </w:pPr>
    <w:rPr>
      <w:rFonts w:eastAsia="楷体_GB2312"/>
      <w:b/>
      <w:bCs/>
      <w:sz w:val="13"/>
    </w:rPr>
  </w:style>
  <w:style w:type="paragraph" w:customStyle="1" w:styleId="194">
    <w:name w:val="标题 51"/>
    <w:basedOn w:val="1"/>
    <w:next w:val="1"/>
    <w:link w:val="201"/>
    <w:qFormat/>
    <w:uiPriority w:val="0"/>
    <w:pPr>
      <w:keepNext/>
      <w:numPr>
        <w:ilvl w:val="0"/>
        <w:numId w:val="1"/>
      </w:numPr>
      <w:outlineLvl w:val="4"/>
    </w:pPr>
    <w:rPr>
      <w:rFonts w:ascii="楷体_GB2312" w:eastAsia="楷体_GB2312"/>
      <w:bCs/>
      <w:sz w:val="28"/>
    </w:rPr>
  </w:style>
  <w:style w:type="character" w:customStyle="1" w:styleId="195">
    <w:name w:val="默认段落字体1"/>
    <w:link w:val="1"/>
    <w:unhideWhenUsed/>
    <w:qFormat/>
    <w:uiPriority w:val="1"/>
  </w:style>
  <w:style w:type="table" w:customStyle="1" w:styleId="196">
    <w:name w:val="普通表格1"/>
    <w:unhideWhenUsed/>
    <w:qFormat/>
    <w:uiPriority w:val="99"/>
  </w:style>
  <w:style w:type="character" w:customStyle="1" w:styleId="197">
    <w:name w:val="标题 1 字符"/>
    <w:link w:val="190"/>
    <w:qFormat/>
    <w:uiPriority w:val="0"/>
    <w:rPr>
      <w:rFonts w:ascii="楷体_GB2312" w:hAnsi="楷体_GB2312" w:eastAsia="宋体" w:cs="Times New Roman"/>
      <w:b/>
      <w:sz w:val="28"/>
      <w:szCs w:val="32"/>
    </w:rPr>
  </w:style>
  <w:style w:type="character" w:customStyle="1" w:styleId="198">
    <w:name w:val="标题 2 字符"/>
    <w:link w:val="191"/>
    <w:qFormat/>
    <w:uiPriority w:val="0"/>
    <w:rPr>
      <w:rFonts w:ascii="楷体_GB2312" w:hAnsi="Times New Roman" w:eastAsia="楷体_GB2312" w:cs="Times New Roman"/>
      <w:b/>
      <w:bCs/>
      <w:sz w:val="18"/>
      <w:szCs w:val="20"/>
    </w:rPr>
  </w:style>
  <w:style w:type="character" w:customStyle="1" w:styleId="199">
    <w:name w:val="标题 3 字符"/>
    <w:link w:val="192"/>
    <w:qFormat/>
    <w:uiPriority w:val="0"/>
    <w:rPr>
      <w:rFonts w:ascii="Times New Roman" w:hAnsi="Times New Roman" w:eastAsia="楷体_GB2312" w:cs="Times New Roman"/>
      <w:b/>
      <w:bCs/>
      <w:sz w:val="15"/>
      <w:szCs w:val="20"/>
    </w:rPr>
  </w:style>
  <w:style w:type="character" w:customStyle="1" w:styleId="200">
    <w:name w:val="标题 4 字符"/>
    <w:link w:val="193"/>
    <w:qFormat/>
    <w:uiPriority w:val="0"/>
    <w:rPr>
      <w:rFonts w:ascii="Times New Roman" w:hAnsi="Times New Roman" w:eastAsia="楷体_GB2312" w:cs="Times New Roman"/>
      <w:b/>
      <w:bCs/>
      <w:sz w:val="13"/>
      <w:szCs w:val="20"/>
    </w:rPr>
  </w:style>
  <w:style w:type="character" w:customStyle="1" w:styleId="201">
    <w:name w:val="标题 5 字符"/>
    <w:link w:val="194"/>
    <w:qFormat/>
    <w:uiPriority w:val="0"/>
    <w:rPr>
      <w:rFonts w:ascii="楷体_GB2312" w:hAnsi="Times New Roman" w:eastAsia="楷体_GB2312" w:cs="Times New Roman"/>
      <w:bCs/>
      <w:sz w:val="28"/>
      <w:szCs w:val="20"/>
    </w:rPr>
  </w:style>
  <w:style w:type="paragraph" w:customStyle="1" w:styleId="202">
    <w:name w:val="正文缩进1"/>
    <w:basedOn w:val="1"/>
    <w:link w:val="203"/>
    <w:unhideWhenUsed/>
    <w:qFormat/>
    <w:uiPriority w:val="0"/>
    <w:pPr>
      <w:ind w:firstLine="420"/>
    </w:pPr>
  </w:style>
  <w:style w:type="character" w:customStyle="1" w:styleId="203">
    <w:name w:val="正文缩进 字符"/>
    <w:link w:val="202"/>
    <w:semiHidden/>
    <w:qFormat/>
    <w:uiPriority w:val="0"/>
    <w:rPr>
      <w:rFonts w:ascii="Times New Roman" w:hAnsi="Times New Roman"/>
      <w:sz w:val="21"/>
    </w:rPr>
  </w:style>
  <w:style w:type="paragraph" w:customStyle="1" w:styleId="204">
    <w:name w:val="文档结构图1"/>
    <w:basedOn w:val="1"/>
    <w:link w:val="205"/>
    <w:semiHidden/>
    <w:qFormat/>
    <w:uiPriority w:val="0"/>
    <w:pPr>
      <w:shd w:val="clear" w:color="auto" w:fill="000080"/>
    </w:pPr>
    <w:rPr>
      <w:sz w:val="20"/>
    </w:rPr>
  </w:style>
  <w:style w:type="character" w:customStyle="1" w:styleId="205">
    <w:name w:val="文档结构图 字符"/>
    <w:link w:val="204"/>
    <w:semiHidden/>
    <w:qFormat/>
    <w:uiPriority w:val="0"/>
    <w:rPr>
      <w:rFonts w:ascii="Times New Roman" w:hAnsi="Times New Roman" w:eastAsia="宋体" w:cs="Times New Roman"/>
      <w:szCs w:val="20"/>
      <w:shd w:val="clear" w:color="auto" w:fill="000080"/>
    </w:rPr>
  </w:style>
  <w:style w:type="paragraph" w:customStyle="1" w:styleId="206">
    <w:name w:val="批注文字1"/>
    <w:basedOn w:val="1"/>
    <w:link w:val="207"/>
    <w:semiHidden/>
    <w:qFormat/>
    <w:uiPriority w:val="99"/>
    <w:pPr>
      <w:jc w:val="left"/>
    </w:pPr>
    <w:rPr>
      <w:sz w:val="20"/>
      <w:szCs w:val="24"/>
    </w:rPr>
  </w:style>
  <w:style w:type="character" w:customStyle="1" w:styleId="207">
    <w:name w:val="批注文字 字符"/>
    <w:link w:val="206"/>
    <w:semiHidden/>
    <w:qFormat/>
    <w:uiPriority w:val="99"/>
    <w:rPr>
      <w:rFonts w:ascii="Times New Roman" w:hAnsi="Times New Roman" w:eastAsia="宋体" w:cs="Times New Roman"/>
      <w:szCs w:val="24"/>
    </w:rPr>
  </w:style>
  <w:style w:type="paragraph" w:customStyle="1" w:styleId="208">
    <w:name w:val="正文文本11"/>
    <w:basedOn w:val="1"/>
    <w:next w:val="209"/>
    <w:link w:val="210"/>
    <w:qFormat/>
    <w:uiPriority w:val="99"/>
    <w:rPr>
      <w:rFonts w:ascii="华文中宋" w:eastAsia="华文中宋"/>
      <w:bCs/>
      <w:sz w:val="28"/>
    </w:rPr>
  </w:style>
  <w:style w:type="paragraph" w:customStyle="1" w:styleId="209">
    <w:name w:val="列表1"/>
    <w:basedOn w:val="1"/>
    <w:qFormat/>
    <w:uiPriority w:val="0"/>
    <w:pPr>
      <w:tabs>
        <w:tab w:val="left" w:pos="420"/>
      </w:tabs>
      <w:spacing w:after="20" w:line="288" w:lineRule="auto"/>
      <w:ind w:left="420" w:hanging="420"/>
    </w:pPr>
    <w:rPr>
      <w:szCs w:val="20"/>
      <w:lang w:val="en-GB"/>
    </w:rPr>
  </w:style>
  <w:style w:type="character" w:customStyle="1" w:styleId="210">
    <w:name w:val="正文文本 字符"/>
    <w:link w:val="208"/>
    <w:qFormat/>
    <w:uiPriority w:val="99"/>
    <w:rPr>
      <w:rFonts w:ascii="华文中宋" w:hAnsi="Times New Roman" w:eastAsia="华文中宋" w:cs="Times New Roman"/>
      <w:bCs/>
      <w:sz w:val="28"/>
      <w:szCs w:val="20"/>
    </w:rPr>
  </w:style>
  <w:style w:type="paragraph" w:customStyle="1" w:styleId="211">
    <w:name w:val="正文文本缩进1"/>
    <w:basedOn w:val="1"/>
    <w:next w:val="212"/>
    <w:link w:val="213"/>
    <w:qFormat/>
    <w:uiPriority w:val="0"/>
    <w:pPr>
      <w:ind w:firstLine="576"/>
    </w:pPr>
    <w:rPr>
      <w:b/>
      <w:sz w:val="30"/>
    </w:rPr>
  </w:style>
  <w:style w:type="paragraph" w:customStyle="1" w:styleId="212">
    <w:name w:val="寄信人地址1"/>
    <w:basedOn w:val="1"/>
    <w:qFormat/>
    <w:uiPriority w:val="0"/>
    <w:rPr>
      <w:rFonts w:ascii="Arial" w:hAnsi="Arial"/>
    </w:rPr>
  </w:style>
  <w:style w:type="character" w:customStyle="1" w:styleId="213">
    <w:name w:val="正文文本缩进 字符"/>
    <w:link w:val="211"/>
    <w:qFormat/>
    <w:uiPriority w:val="0"/>
    <w:rPr>
      <w:rFonts w:ascii="Times New Roman" w:hAnsi="Times New Roman" w:eastAsia="宋体" w:cs="Times New Roman"/>
      <w:b/>
      <w:sz w:val="30"/>
      <w:szCs w:val="20"/>
    </w:rPr>
  </w:style>
  <w:style w:type="paragraph" w:customStyle="1" w:styleId="214">
    <w:name w:val="索引 41"/>
    <w:basedOn w:val="1"/>
    <w:next w:val="1"/>
    <w:qFormat/>
    <w:uiPriority w:val="99"/>
    <w:pPr>
      <w:ind w:left="600"/>
    </w:pPr>
    <w:rPr>
      <w:szCs w:val="24"/>
    </w:rPr>
  </w:style>
  <w:style w:type="paragraph" w:customStyle="1" w:styleId="215">
    <w:name w:val="纯文本1"/>
    <w:basedOn w:val="1"/>
    <w:link w:val="216"/>
    <w:qFormat/>
    <w:uiPriority w:val="99"/>
    <w:rPr>
      <w:rFonts w:ascii="宋体" w:hAnsi="Courier New"/>
    </w:rPr>
  </w:style>
  <w:style w:type="character" w:customStyle="1" w:styleId="216">
    <w:name w:val="纯文本 字符"/>
    <w:link w:val="215"/>
    <w:qFormat/>
    <w:uiPriority w:val="99"/>
    <w:rPr>
      <w:rFonts w:ascii="宋体" w:hAnsi="Courier New"/>
      <w:sz w:val="21"/>
    </w:rPr>
  </w:style>
  <w:style w:type="paragraph" w:customStyle="1" w:styleId="217">
    <w:name w:val="日期1"/>
    <w:basedOn w:val="1"/>
    <w:next w:val="1"/>
    <w:link w:val="218"/>
    <w:qFormat/>
    <w:uiPriority w:val="0"/>
    <w:rPr>
      <w:rFonts w:eastAsia="黑体"/>
      <w:b/>
      <w:sz w:val="36"/>
    </w:rPr>
  </w:style>
  <w:style w:type="character" w:customStyle="1" w:styleId="218">
    <w:name w:val="日期 字符"/>
    <w:link w:val="217"/>
    <w:qFormat/>
    <w:uiPriority w:val="0"/>
    <w:rPr>
      <w:rFonts w:ascii="Times New Roman" w:hAnsi="Times New Roman" w:eastAsia="黑体" w:cs="Times New Roman"/>
      <w:b/>
      <w:sz w:val="36"/>
      <w:szCs w:val="20"/>
    </w:rPr>
  </w:style>
  <w:style w:type="paragraph" w:customStyle="1" w:styleId="219">
    <w:name w:val="正文文本缩进 21"/>
    <w:basedOn w:val="1"/>
    <w:link w:val="220"/>
    <w:qFormat/>
    <w:uiPriority w:val="0"/>
    <w:pPr>
      <w:ind w:left="900"/>
    </w:pPr>
    <w:rPr>
      <w:rFonts w:ascii="楷体_GB2312" w:eastAsia="楷体_GB2312"/>
      <w:b/>
      <w:sz w:val="28"/>
    </w:rPr>
  </w:style>
  <w:style w:type="character" w:customStyle="1" w:styleId="220">
    <w:name w:val="正文文本缩进 2 字符"/>
    <w:link w:val="219"/>
    <w:qFormat/>
    <w:uiPriority w:val="0"/>
    <w:rPr>
      <w:rFonts w:ascii="楷体_GB2312" w:hAnsi="Times New Roman" w:eastAsia="楷体_GB2312" w:cs="Times New Roman"/>
      <w:b/>
      <w:sz w:val="28"/>
      <w:szCs w:val="20"/>
    </w:rPr>
  </w:style>
  <w:style w:type="paragraph" w:customStyle="1" w:styleId="221">
    <w:name w:val="批注框文本1"/>
    <w:basedOn w:val="1"/>
    <w:link w:val="222"/>
    <w:unhideWhenUsed/>
    <w:qFormat/>
    <w:uiPriority w:val="99"/>
    <w:rPr>
      <w:sz w:val="18"/>
      <w:szCs w:val="18"/>
    </w:rPr>
  </w:style>
  <w:style w:type="character" w:customStyle="1" w:styleId="222">
    <w:name w:val="批注框文本 字符"/>
    <w:link w:val="221"/>
    <w:semiHidden/>
    <w:qFormat/>
    <w:uiPriority w:val="99"/>
    <w:rPr>
      <w:rFonts w:ascii="Times New Roman" w:hAnsi="Times New Roman" w:eastAsia="宋体" w:cs="Times New Roman"/>
      <w:sz w:val="18"/>
      <w:szCs w:val="18"/>
    </w:rPr>
  </w:style>
  <w:style w:type="paragraph" w:customStyle="1" w:styleId="223">
    <w:name w:val="页脚1"/>
    <w:basedOn w:val="1"/>
    <w:next w:val="224"/>
    <w:link w:val="225"/>
    <w:unhideWhenUsed/>
    <w:qFormat/>
    <w:uiPriority w:val="0"/>
    <w:pPr>
      <w:tabs>
        <w:tab w:val="center" w:pos="4153"/>
        <w:tab w:val="right" w:pos="8306"/>
      </w:tabs>
      <w:jc w:val="left"/>
    </w:pPr>
    <w:rPr>
      <w:sz w:val="18"/>
      <w:szCs w:val="18"/>
    </w:rPr>
  </w:style>
  <w:style w:type="paragraph" w:customStyle="1" w:styleId="224">
    <w:name w:val="TOC Heading1"/>
    <w:next w:val="1"/>
    <w:qFormat/>
    <w:uiPriority w:val="0"/>
    <w:rPr>
      <w:rFonts w:hint="default" w:ascii="Times New Roman" w:hAnsi="Times New Roman" w:eastAsia="宋体" w:cs="Times New Roman"/>
      <w:sz w:val="32"/>
      <w:lang w:val="en-US" w:eastAsia="zh-CN" w:bidi="ar-SA"/>
    </w:rPr>
  </w:style>
  <w:style w:type="character" w:customStyle="1" w:styleId="225">
    <w:name w:val="页脚 字符"/>
    <w:link w:val="223"/>
    <w:qFormat/>
    <w:uiPriority w:val="0"/>
    <w:rPr>
      <w:sz w:val="18"/>
      <w:szCs w:val="18"/>
    </w:rPr>
  </w:style>
  <w:style w:type="paragraph" w:customStyle="1" w:styleId="226">
    <w:name w:val="页眉1"/>
    <w:basedOn w:val="1"/>
    <w:link w:val="227"/>
    <w:unhideWhenUsed/>
    <w:qFormat/>
    <w:uiPriority w:val="0"/>
    <w:pPr>
      <w:pBdr>
        <w:bottom w:val="single" w:color="000000" w:sz="6" w:space="1"/>
      </w:pBdr>
      <w:tabs>
        <w:tab w:val="center" w:pos="4153"/>
        <w:tab w:val="right" w:pos="8306"/>
      </w:tabs>
      <w:jc w:val="center"/>
    </w:pPr>
    <w:rPr>
      <w:sz w:val="18"/>
      <w:szCs w:val="18"/>
    </w:rPr>
  </w:style>
  <w:style w:type="character" w:customStyle="1" w:styleId="227">
    <w:name w:val="页眉 字符"/>
    <w:link w:val="226"/>
    <w:qFormat/>
    <w:uiPriority w:val="0"/>
    <w:rPr>
      <w:sz w:val="18"/>
      <w:szCs w:val="18"/>
    </w:rPr>
  </w:style>
  <w:style w:type="paragraph" w:customStyle="1" w:styleId="228">
    <w:name w:val="正文文本缩进 31"/>
    <w:basedOn w:val="1"/>
    <w:link w:val="229"/>
    <w:qFormat/>
    <w:uiPriority w:val="0"/>
    <w:pPr>
      <w:ind w:left="359" w:firstLine="359"/>
    </w:pPr>
    <w:rPr>
      <w:sz w:val="20"/>
    </w:rPr>
  </w:style>
  <w:style w:type="character" w:customStyle="1" w:styleId="229">
    <w:name w:val="正文文本缩进 3 字符"/>
    <w:link w:val="228"/>
    <w:qFormat/>
    <w:uiPriority w:val="0"/>
    <w:rPr>
      <w:rFonts w:ascii="Times New Roman" w:hAnsi="Times New Roman" w:eastAsia="宋体" w:cs="Times New Roman"/>
      <w:szCs w:val="20"/>
    </w:rPr>
  </w:style>
  <w:style w:type="paragraph" w:customStyle="1" w:styleId="230">
    <w:name w:val="正文文本 21"/>
    <w:basedOn w:val="1"/>
    <w:link w:val="231"/>
    <w:qFormat/>
    <w:uiPriority w:val="0"/>
    <w:pPr>
      <w:spacing w:after="120" w:line="480" w:lineRule="auto"/>
    </w:pPr>
    <w:rPr>
      <w:sz w:val="20"/>
    </w:rPr>
  </w:style>
  <w:style w:type="character" w:customStyle="1" w:styleId="231">
    <w:name w:val="正文文本 2 字符"/>
    <w:link w:val="230"/>
    <w:qFormat/>
    <w:uiPriority w:val="0"/>
    <w:rPr>
      <w:rFonts w:ascii="Times New Roman" w:hAnsi="Times New Roman" w:eastAsia="宋体" w:cs="Times New Roman"/>
      <w:szCs w:val="20"/>
    </w:rPr>
  </w:style>
  <w:style w:type="paragraph" w:customStyle="1" w:styleId="232">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33">
    <w:name w:val="批注主题1"/>
    <w:basedOn w:val="206"/>
    <w:next w:val="206"/>
    <w:link w:val="234"/>
    <w:semiHidden/>
    <w:qFormat/>
    <w:uiPriority w:val="99"/>
    <w:rPr>
      <w:b/>
      <w:bCs/>
    </w:rPr>
  </w:style>
  <w:style w:type="character" w:customStyle="1" w:styleId="234">
    <w:name w:val="批注主题 字符"/>
    <w:link w:val="233"/>
    <w:semiHidden/>
    <w:qFormat/>
    <w:uiPriority w:val="99"/>
    <w:rPr>
      <w:rFonts w:ascii="Times New Roman" w:hAnsi="Times New Roman" w:eastAsia="宋体" w:cs="Times New Roman"/>
      <w:b/>
      <w:bCs/>
      <w:szCs w:val="24"/>
    </w:rPr>
  </w:style>
  <w:style w:type="paragraph" w:customStyle="1" w:styleId="235">
    <w:name w:val="正文文本首行缩进"/>
    <w:basedOn w:val="208"/>
    <w:link w:val="236"/>
    <w:qFormat/>
    <w:uiPriority w:val="0"/>
    <w:pPr>
      <w:spacing w:after="120"/>
      <w:ind w:firstLine="420"/>
    </w:pPr>
    <w:rPr>
      <w:rFonts w:ascii="Times New Roman" w:eastAsia="宋体"/>
      <w:sz w:val="21"/>
      <w:szCs w:val="24"/>
    </w:rPr>
  </w:style>
  <w:style w:type="character" w:customStyle="1" w:styleId="236">
    <w:name w:val="正文文本首行缩进 字符"/>
    <w:link w:val="235"/>
    <w:qFormat/>
    <w:uiPriority w:val="0"/>
    <w:rPr>
      <w:rFonts w:ascii="Times New Roman" w:eastAsia="宋体"/>
      <w:sz w:val="21"/>
      <w:szCs w:val="24"/>
    </w:rPr>
  </w:style>
  <w:style w:type="paragraph" w:customStyle="1" w:styleId="237">
    <w:name w:val="正文文本首行缩进 2"/>
    <w:basedOn w:val="211"/>
    <w:qFormat/>
    <w:uiPriority w:val="99"/>
    <w:pPr>
      <w:widowControl w:val="0"/>
      <w:spacing w:after="120" w:line="240" w:lineRule="auto"/>
      <w:ind w:left="420" w:firstLine="420"/>
    </w:pPr>
    <w:rPr>
      <w:rFonts w:ascii="Times New Roman" w:hAnsi="Times New Roman"/>
      <w:spacing w:val="0"/>
      <w:sz w:val="20"/>
      <w:lang w:val="en-US" w:eastAsia="zh-CN"/>
    </w:rPr>
  </w:style>
  <w:style w:type="table" w:customStyle="1" w:styleId="238">
    <w:name w:val="网格型1"/>
    <w:basedOn w:val="196"/>
    <w:qFormat/>
    <w:uiPriority w:val="0"/>
    <w:pPr>
      <w:widowControl w:val="0"/>
      <w:jc w:val="both"/>
    </w:pPr>
  </w:style>
  <w:style w:type="character" w:customStyle="1" w:styleId="239">
    <w:name w:val="要点1"/>
    <w:link w:val="1"/>
    <w:qFormat/>
    <w:uiPriority w:val="99"/>
    <w:rPr>
      <w:rFonts w:cs="Times New Roman"/>
      <w:b/>
      <w:bCs/>
    </w:rPr>
  </w:style>
  <w:style w:type="character" w:customStyle="1" w:styleId="240">
    <w:name w:val="页码1"/>
    <w:link w:val="1"/>
    <w:qFormat/>
    <w:uiPriority w:val="0"/>
    <w:rPr>
      <w:rFonts w:cs="Times New Roman"/>
    </w:rPr>
  </w:style>
  <w:style w:type="character" w:customStyle="1" w:styleId="241">
    <w:name w:val="访问过的超链接"/>
    <w:link w:val="1"/>
    <w:qFormat/>
    <w:uiPriority w:val="99"/>
    <w:rPr>
      <w:rFonts w:cs="Times New Roman"/>
      <w:color w:val="000000"/>
      <w:u w:val="none"/>
    </w:rPr>
  </w:style>
  <w:style w:type="character" w:customStyle="1" w:styleId="242">
    <w:name w:val="HTML 打字机1"/>
    <w:link w:val="1"/>
    <w:qFormat/>
    <w:uiPriority w:val="99"/>
    <w:rPr>
      <w:rFonts w:ascii="宋体" w:hAnsi="宋体" w:eastAsia="宋体" w:cs="宋体"/>
      <w:sz w:val="24"/>
      <w:szCs w:val="24"/>
    </w:rPr>
  </w:style>
  <w:style w:type="character" w:customStyle="1" w:styleId="243">
    <w:name w:val="超链接1"/>
    <w:link w:val="1"/>
    <w:qFormat/>
    <w:uiPriority w:val="0"/>
    <w:rPr>
      <w:color w:val="000000"/>
      <w:u w:val="none"/>
    </w:rPr>
  </w:style>
  <w:style w:type="paragraph" w:customStyle="1" w:styleId="244">
    <w:name w:val="_Style 1"/>
    <w:basedOn w:val="1"/>
    <w:qFormat/>
    <w:uiPriority w:val="99"/>
    <w:pPr>
      <w:ind w:firstLine="420"/>
    </w:pPr>
    <w:rPr>
      <w:rFonts w:ascii="Calibri" w:hAnsi="Calibri" w:eastAsia="宋体" w:cs="Calibri"/>
      <w:sz w:val="34"/>
      <w:szCs w:val="34"/>
    </w:rPr>
  </w:style>
  <w:style w:type="character" w:customStyle="1" w:styleId="245">
    <w:name w:val="日期 Char1"/>
    <w:link w:val="1"/>
    <w:semiHidden/>
    <w:qFormat/>
    <w:uiPriority w:val="0"/>
    <w:rPr>
      <w:rFonts w:ascii="Times New Roman" w:hAnsi="Times New Roman" w:eastAsia="宋体" w:cs="Times New Roman"/>
      <w:szCs w:val="20"/>
    </w:rPr>
  </w:style>
  <w:style w:type="character" w:customStyle="1" w:styleId="246">
    <w:name w:val="正文文本缩进 Char1"/>
    <w:link w:val="1"/>
    <w:semiHidden/>
    <w:qFormat/>
    <w:uiPriority w:val="0"/>
    <w:rPr>
      <w:rFonts w:ascii="Times New Roman" w:hAnsi="Times New Roman" w:eastAsia="宋体" w:cs="Times New Roman"/>
      <w:szCs w:val="20"/>
    </w:rPr>
  </w:style>
  <w:style w:type="character" w:customStyle="1" w:styleId="247">
    <w:name w:val="正文文本缩进 2 Char1"/>
    <w:link w:val="1"/>
    <w:semiHidden/>
    <w:qFormat/>
    <w:uiPriority w:val="0"/>
    <w:rPr>
      <w:rFonts w:ascii="Times New Roman" w:hAnsi="Times New Roman" w:eastAsia="宋体" w:cs="Times New Roman"/>
      <w:szCs w:val="20"/>
    </w:rPr>
  </w:style>
  <w:style w:type="character" w:customStyle="1" w:styleId="248">
    <w:name w:val="正文文本缩进 3 Char1"/>
    <w:link w:val="1"/>
    <w:semiHidden/>
    <w:qFormat/>
    <w:uiPriority w:val="0"/>
    <w:rPr>
      <w:rFonts w:ascii="Times New Roman" w:hAnsi="Times New Roman" w:eastAsia="宋体" w:cs="Times New Roman"/>
      <w:sz w:val="16"/>
      <w:szCs w:val="16"/>
    </w:rPr>
  </w:style>
  <w:style w:type="paragraph" w:customStyle="1" w:styleId="249">
    <w:name w:val="普通文字"/>
    <w:basedOn w:val="1"/>
    <w:next w:val="1"/>
    <w:qFormat/>
    <w:uiPriority w:val="0"/>
    <w:rPr>
      <w:rFonts w:ascii="宋体"/>
      <w:sz w:val="24"/>
    </w:rPr>
  </w:style>
  <w:style w:type="character" w:customStyle="1" w:styleId="250">
    <w:name w:val="文档结构图 Char1"/>
    <w:link w:val="1"/>
    <w:semiHidden/>
    <w:qFormat/>
    <w:uiPriority w:val="0"/>
    <w:rPr>
      <w:rFonts w:ascii="宋体" w:hAnsi="Times New Roman" w:eastAsia="宋体" w:cs="Times New Roman"/>
      <w:sz w:val="18"/>
      <w:szCs w:val="18"/>
    </w:rPr>
  </w:style>
  <w:style w:type="character" w:customStyle="1" w:styleId="251">
    <w:name w:val="正文文本 2 Char1"/>
    <w:link w:val="1"/>
    <w:semiHidden/>
    <w:qFormat/>
    <w:uiPriority w:val="0"/>
    <w:rPr>
      <w:rFonts w:ascii="Times New Roman" w:hAnsi="Times New Roman" w:eastAsia="宋体" w:cs="Times New Roman"/>
      <w:szCs w:val="20"/>
    </w:rPr>
  </w:style>
  <w:style w:type="paragraph" w:customStyle="1" w:styleId="252">
    <w:name w:val="列表段落"/>
    <w:basedOn w:val="1"/>
    <w:qFormat/>
    <w:uiPriority w:val="34"/>
    <w:pPr>
      <w:ind w:firstLine="420"/>
    </w:pPr>
  </w:style>
  <w:style w:type="character" w:customStyle="1" w:styleId="253">
    <w:name w:val="批注框文本 Char1"/>
    <w:link w:val="1"/>
    <w:semiHidden/>
    <w:qFormat/>
    <w:uiPriority w:val="99"/>
    <w:rPr>
      <w:rFonts w:ascii="Times New Roman" w:hAnsi="Times New Roman" w:eastAsia="宋体" w:cs="Times New Roman"/>
      <w:sz w:val="18"/>
      <w:szCs w:val="18"/>
    </w:rPr>
  </w:style>
  <w:style w:type="paragraph" w:customStyle="1" w:styleId="254">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character" w:customStyle="1" w:styleId="255">
    <w:name w:val="正文首行缩进两字 Char"/>
    <w:link w:val="256"/>
    <w:qFormat/>
    <w:uiPriority w:val="0"/>
    <w:rPr>
      <w:sz w:val="24"/>
      <w:szCs w:val="24"/>
      <w:lang w:val="en-US" w:eastAsia="zh-CN" w:bidi="ar-SA"/>
    </w:rPr>
  </w:style>
  <w:style w:type="paragraph" w:customStyle="1" w:styleId="256">
    <w:name w:val="正文首行缩进两字"/>
    <w:link w:val="255"/>
    <w:qFormat/>
    <w:uiPriority w:val="0"/>
    <w:pPr>
      <w:spacing w:line="300" w:lineRule="auto"/>
      <w:ind w:left="240" w:right="240" w:firstLine="480"/>
    </w:pPr>
    <w:rPr>
      <w:rFonts w:hint="default" w:ascii="Times New Roman" w:hAnsi="Times New Roman" w:eastAsia="宋体" w:cs="Times New Roman"/>
      <w:sz w:val="24"/>
      <w:szCs w:val="24"/>
      <w:lang w:val="en-US" w:eastAsia="zh-CN" w:bidi="ar-SA"/>
    </w:rPr>
  </w:style>
  <w:style w:type="paragraph" w:customStyle="1" w:styleId="257">
    <w:name w:val="p0 paragraphindent"/>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8">
    <w:name w:val="一级条标题"/>
    <w:next w:val="1"/>
    <w:qFormat/>
    <w:uiPriority w:val="0"/>
    <w:pPr>
      <w:tabs>
        <w:tab w:val="left" w:pos="552"/>
      </w:tabs>
      <w:ind w:left="552" w:hanging="420"/>
      <w:outlineLvl w:val="2"/>
    </w:pPr>
    <w:rPr>
      <w:rFonts w:hint="default" w:ascii="黑体" w:hAnsi="Times New Roman" w:eastAsia="黑体" w:cs="Times New Roman"/>
      <w:sz w:val="21"/>
      <w:szCs w:val="21"/>
      <w:lang w:val="en-US" w:eastAsia="zh-CN" w:bidi="ar-SA"/>
    </w:rPr>
  </w:style>
  <w:style w:type="paragraph" w:customStyle="1" w:styleId="259">
    <w:name w:val="字母编号列项（一级）"/>
    <w:qFormat/>
    <w:uiPriority w:val="0"/>
    <w:pPr>
      <w:tabs>
        <w:tab w:val="left" w:pos="552"/>
        <w:tab w:val="left" w:pos="840"/>
      </w:tabs>
      <w:ind w:left="552" w:hanging="420"/>
      <w:jc w:val="both"/>
    </w:pPr>
    <w:rPr>
      <w:rFonts w:hint="default" w:ascii="宋体" w:hAnsi="Times New Roman" w:eastAsia="宋体" w:cs="Times New Roman"/>
      <w:sz w:val="21"/>
      <w:lang w:val="en-US" w:eastAsia="zh-CN" w:bidi="ar-SA"/>
    </w:rPr>
  </w:style>
  <w:style w:type="paragraph" w:customStyle="1" w:styleId="260">
    <w:name w:val="二级无"/>
    <w:basedOn w:val="1"/>
    <w:qFormat/>
    <w:uiPriority w:val="0"/>
    <w:pPr>
      <w:widowControl/>
      <w:tabs>
        <w:tab w:val="left" w:pos="552"/>
      </w:tabs>
      <w:ind w:left="552" w:hanging="420"/>
      <w:jc w:val="left"/>
      <w:outlineLvl w:val="3"/>
    </w:pPr>
    <w:rPr>
      <w:rFonts w:ascii="宋体"/>
      <w:szCs w:val="21"/>
    </w:rPr>
  </w:style>
  <w:style w:type="character" w:customStyle="1" w:styleId="261">
    <w:name w:val="case31"/>
    <w:link w:val="1"/>
    <w:qFormat/>
    <w:uiPriority w:val="0"/>
    <w:rPr>
      <w:spacing w:val="390"/>
      <w:sz w:val="21"/>
      <w:szCs w:val="21"/>
    </w:rPr>
  </w:style>
  <w:style w:type="character" w:customStyle="1" w:styleId="262">
    <w:name w:val="NormalCharacter1"/>
    <w:link w:val="263"/>
    <w:qFormat/>
    <w:uiPriority w:val="99"/>
    <w:rPr>
      <w:sz w:val="20"/>
    </w:rPr>
  </w:style>
  <w:style w:type="paragraph" w:customStyle="1" w:styleId="263">
    <w:name w:val="UserStyle_4"/>
    <w:basedOn w:val="1"/>
    <w:link w:val="262"/>
    <w:qFormat/>
    <w:uiPriority w:val="99"/>
    <w:pPr>
      <w:widowControl/>
    </w:pPr>
    <w:rPr>
      <w:sz w:val="20"/>
    </w:rPr>
  </w:style>
  <w:style w:type="paragraph" w:customStyle="1" w:styleId="264">
    <w:name w:val="List Paragraph1"/>
    <w:basedOn w:val="1"/>
    <w:qFormat/>
    <w:uiPriority w:val="0"/>
    <w:pPr>
      <w:ind w:firstLine="420"/>
    </w:pPr>
    <w:rPr>
      <w:szCs w:val="21"/>
    </w:rPr>
  </w:style>
  <w:style w:type="character" w:customStyle="1" w:styleId="265">
    <w:name w:val="font11"/>
    <w:link w:val="1"/>
    <w:qFormat/>
    <w:uiPriority w:val="0"/>
    <w:rPr>
      <w:rFonts w:hint="eastAsia" w:ascii="宋体" w:hAnsi="宋体" w:eastAsia="宋体" w:cs="宋体"/>
      <w:color w:val="000000"/>
      <w:sz w:val="20"/>
      <w:szCs w:val="20"/>
      <w:u w:val="none"/>
    </w:rPr>
  </w:style>
  <w:style w:type="character" w:customStyle="1" w:styleId="266">
    <w:name w:val="font21"/>
    <w:link w:val="1"/>
    <w:qFormat/>
    <w:uiPriority w:val="0"/>
    <w:rPr>
      <w:rFonts w:hint="eastAsia" w:ascii="仿宋" w:hAnsi="仿宋" w:eastAsia="仿宋" w:cs="仿宋"/>
      <w:color w:val="000000"/>
      <w:sz w:val="24"/>
      <w:szCs w:val="24"/>
      <w:u w:val="none"/>
    </w:rPr>
  </w:style>
  <w:style w:type="character" w:customStyle="1" w:styleId="267">
    <w:name w:val="font31"/>
    <w:link w:val="1"/>
    <w:qFormat/>
    <w:uiPriority w:val="0"/>
    <w:rPr>
      <w:rFonts w:hint="eastAsia" w:ascii="仿宋" w:hAnsi="仿宋" w:eastAsia="仿宋" w:cs="仿宋"/>
      <w:color w:val="000000"/>
      <w:sz w:val="24"/>
      <w:szCs w:val="24"/>
      <w:u w:val="none"/>
    </w:rPr>
  </w:style>
  <w:style w:type="paragraph" w:customStyle="1" w:styleId="268">
    <w:name w:val="首行缩进"/>
    <w:basedOn w:val="1"/>
    <w:qFormat/>
    <w:uiPriority w:val="0"/>
    <w:pPr>
      <w:ind w:firstLine="480"/>
    </w:pPr>
    <w:rPr>
      <w:szCs w:val="20"/>
      <w:lang w:val="zh-CN"/>
    </w:rPr>
  </w:style>
  <w:style w:type="paragraph" w:customStyle="1" w:styleId="269">
    <w:name w:val="标题 41"/>
    <w:basedOn w:val="1"/>
    <w:next w:val="1"/>
    <w:qFormat/>
    <w:uiPriority w:val="0"/>
    <w:pPr>
      <w:keepNext/>
      <w:jc w:val="center"/>
      <w:outlineLvl w:val="3"/>
    </w:pPr>
    <w:rPr>
      <w:rFonts w:eastAsia="楷体_GB2312"/>
      <w:b/>
      <w:bCs/>
      <w:sz w:val="13"/>
    </w:rPr>
  </w:style>
  <w:style w:type="paragraph" w:customStyle="1" w:styleId="270">
    <w:name w:val="正文文本1"/>
    <w:basedOn w:val="1"/>
    <w:next w:val="1"/>
    <w:qFormat/>
    <w:uiPriority w:val="0"/>
    <w:rPr>
      <w:rFonts w:ascii="仿宋_GB2312" w:hAnsi="Times New Roman" w:eastAsia="仿宋_GB2312"/>
      <w:sz w:val="28"/>
      <w:szCs w:val="20"/>
    </w:rPr>
  </w:style>
  <w:style w:type="paragraph" w:customStyle="1" w:styleId="271">
    <w:name w:val="pf0"/>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2">
    <w:name w:val="_Style 3"/>
    <w:basedOn w:val="1"/>
    <w:qFormat/>
    <w:uiPriority w:val="0"/>
    <w:pPr>
      <w:ind w:firstLine="420"/>
    </w:pPr>
  </w:style>
  <w:style w:type="paragraph" w:customStyle="1" w:styleId="273">
    <w:name w:val="列出段落1"/>
    <w:basedOn w:val="1"/>
    <w:qFormat/>
    <w:uiPriority w:val="0"/>
    <w:pPr>
      <w:ind w:firstLine="420"/>
    </w:pPr>
    <w:rPr>
      <w:rFonts w:ascii="Calibri" w:hAnsi="Calibri"/>
      <w:szCs w:val="22"/>
    </w:rPr>
  </w:style>
  <w:style w:type="paragraph" w:customStyle="1" w:styleId="274">
    <w:name w:val=" Char Char1 Char Char Char"/>
    <w:basedOn w:val="1"/>
    <w:qFormat/>
    <w:uiPriority w:val="0"/>
    <w:rPr>
      <w:szCs w:val="24"/>
    </w:rPr>
  </w:style>
  <w:style w:type="table" w:customStyle="1" w:styleId="275">
    <w:name w:val="Table Normal"/>
    <w:semiHidden/>
    <w:unhideWhenUsed/>
    <w:qFormat/>
    <w:uiPriority w:val="0"/>
    <w:tblPr>
      <w:tblCellMar>
        <w:top w:w="0" w:type="dxa"/>
        <w:left w:w="0" w:type="dxa"/>
        <w:bottom w:w="0" w:type="dxa"/>
        <w:right w:w="0" w:type="dxa"/>
      </w:tblCellMar>
    </w:tblPr>
  </w:style>
  <w:style w:type="paragraph" w:customStyle="1" w:styleId="276">
    <w:name w:val="标题1"/>
    <w:next w:val="1"/>
    <w:qFormat/>
    <w:uiPriority w:val="0"/>
    <w:pPr>
      <w:widowControl w:val="0"/>
      <w:spacing w:before="240" w:after="60" w:line="288" w:lineRule="auto"/>
      <w:ind w:firstLine="420"/>
      <w:jc w:val="center"/>
      <w:outlineLvl w:val="0"/>
    </w:pPr>
    <w:rPr>
      <w:rFonts w:hint="default" w:ascii="Arial" w:hAnsi="Arial" w:eastAsia="宋体" w:cs="Times New Roman"/>
      <w:b/>
      <w:bCs/>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Company>
  <Pages>65</Pages>
  <Words>15485</Words>
  <Characters>17227</Characters>
  <TotalTime>52</TotalTime>
  <ScaleCrop>false</ScaleCrop>
  <LinksUpToDate>false</LinksUpToDate>
  <CharactersWithSpaces>17301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2024-05-23T06:35:00Z</dcterms:created>
  <dc:creator>时缪悦</dc:creator>
  <cp:lastModifiedBy>w</cp:lastModifiedBy>
  <cp:lastPrinted>2024-12-28T01:41:00Z</cp:lastPrinted>
  <dcterms:modified xsi:type="dcterms:W3CDTF">2024-12-31T06:53:45Z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B8C17FF6188749689853DE824C34C1B0_13</vt:lpwstr>
  </property>
  <property fmtid="{D5CDD505-2E9C-101B-9397-08002B2CF9AE}" pid="4" name="KSOTemplateDocerSaveRecord">
    <vt:lpwstr>eyJoZGlkIjoiZTM4NjdkODJlZGZiN2U4NjAwMjhhMjFhNjlmYzRmMzMiLCJ1c2VySWQiOiIyNjMzMDk3NDkifQ==</vt:lpwstr>
  </property>
</Properties>
</file>