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hint="eastAsia" w:ascii="宋体" w:hAnsi="宋体"/>
          <w:b/>
          <w:sz w:val="32"/>
        </w:rPr>
        <w:t xml:space="preserve">项目编号：JSZC-320500-JZCG-G2025-0727</w:t>
      </w:r>
      <w:r/>
    </w:p>
    <w:p>
      <w:pPr>
        <w:ind w:left="1842"/>
        <w:jc w:val="left"/>
        <w:spacing w:line="480" w:lineRule="auto"/>
        <w:rPr>
          <w:rFonts w:ascii="宋体" w:hAnsi="宋体"/>
          <w:b/>
          <w:sz w:val="32"/>
        </w:rPr>
      </w:pPr>
      <w:r>
        <w:rPr>
          <w:rFonts w:hint="eastAsia" w:ascii="宋体" w:hAnsi="宋体"/>
          <w:b/>
          <w:sz w:val="32"/>
        </w:rPr>
        <w:t xml:space="preserve">采购单位：苏州市姑苏区人民法院</w:t>
      </w:r>
      <w:r/>
    </w:p>
    <w:p>
      <w:pPr>
        <w:ind w:left="1842"/>
        <w:jc w:val="left"/>
        <w:spacing w:line="480" w:lineRule="auto"/>
        <w:rPr>
          <w:rFonts w:ascii="宋体" w:hAnsi="宋体"/>
          <w:b/>
          <w:sz w:val="32"/>
        </w:rPr>
      </w:pPr>
      <w:r>
        <w:rPr>
          <w:rFonts w:hint="eastAsia" w:ascii="宋体" w:hAnsi="宋体"/>
          <w:b/>
          <w:sz w:val="32"/>
        </w:rPr>
        <w:t xml:space="preserve">项目名称：</w:t>
      </w:r>
      <w:bookmarkStart w:id="0" w:name="OLE_LINK36"/>
      <w:r/>
      <w:bookmarkStart w:id="1" w:name="OLE_LINK37"/>
      <w:r>
        <w:rPr>
          <w:rFonts w:hint="eastAsia" w:ascii="宋体" w:hAnsi="宋体"/>
          <w:b/>
          <w:sz w:val="32"/>
        </w:rPr>
        <w:t xml:space="preserve">物业管理服务</w:t>
      </w:r>
      <w:bookmarkEnd w:id="0"/>
      <w:r/>
      <w:bookmarkEnd w:id="1"/>
      <w:r/>
      <w:r/>
    </w:p>
    <w:p>
      <w:pPr>
        <w:ind w:left="1842"/>
        <w:jc w:val="left"/>
        <w:spacing w:line="480" w:lineRule="auto"/>
        <w:tabs>
          <w:tab w:val="center" w:pos="6264" w:leader="none"/>
        </w:tabs>
        <w:rPr>
          <w:rFonts w:ascii="宋体" w:hAnsi="宋体"/>
          <w:b/>
          <w:spacing w:val="20"/>
          <w:sz w:val="32"/>
        </w:rPr>
      </w:pPr>
      <w:r>
        <w:rPr>
          <w:rFonts w:hint="eastAsia" w:ascii="宋体" w:hAnsi="宋体"/>
          <w:b/>
          <w:sz w:val="32"/>
        </w:rPr>
        <w:t xml:space="preserve">项目类别：服务类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1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w:t>
      </w:r>
      <w:r>
        <w:rPr>
          <w:rFonts w:hint="eastAsia" w:ascii="宋体" w:hAnsi="宋体"/>
          <w:b/>
          <w:sz w:val="32"/>
        </w:rPr>
        <w:t xml:space="preserve">月</w:t>
      </w:r>
      <w:r/>
    </w:p>
    <w:p>
      <w:pPr>
        <w:ind w:left="0"/>
        <w:jc w:val="center"/>
        <w:rPr>
          <w:rFonts w:ascii="宋体" w:hAnsi="宋体"/>
          <w:sz w:val="48"/>
        </w:rPr>
      </w:pPr>
      <w:r>
        <w:rPr>
          <w:rFonts w:hint="eastAsia" w:ascii="宋体" w:hAnsi="宋体"/>
          <w:sz w:val="48"/>
        </w:rPr>
        <w:t xml:space="preserve">总目录</w:t>
      </w:r>
      <w:r/>
    </w:p>
    <w:p>
      <w:pPr>
        <w:pStyle w:val="818"/>
        <w:ind w:firstLine="0"/>
        <w:jc w:val="left"/>
        <w:spacing w:before="120" w:after="120"/>
        <w:tabs>
          <w:tab w:val="right" w:pos="9856" w:leader="dot"/>
        </w:tabs>
        <w:rPr>
          <w:rStyle w:val="850"/>
          <w:rFonts w:ascii="宋体" w:hAnsi="宋体" w:cs="Calibri"/>
          <w:bCs/>
          <w:caps/>
          <w:color w:val="auto"/>
          <w:sz w:val="32"/>
          <w:szCs w:val="32"/>
        </w:rPr>
        <w:outlineLvl w:val="9"/>
      </w:pPr>
      <w:r>
        <w:rPr>
          <w:rFonts w:ascii="宋体" w:hAnsi="宋体" w:cs="Calibri"/>
          <w:bCs/>
          <w:caps/>
          <w:color w:val="auto"/>
          <w:sz w:val="32"/>
          <w:szCs w:val="32"/>
        </w:rPr>
      </w:r>
      <w:r/>
    </w:p>
    <w:p>
      <w:pPr>
        <w:pStyle w:val="818"/>
        <w:ind w:firstLine="320"/>
        <w:tabs>
          <w:tab w:val="right" w:pos="9854" w:leader="dot"/>
        </w:tabs>
        <w:rPr>
          <w:rFonts w:ascii="宋体" w:hAnsi="宋体" w:cstheme="minorBidi"/>
          <w:sz w:val="30"/>
          <w:szCs w:val="30"/>
        </w:rPr>
      </w:pPr>
      <w:r>
        <w:rPr>
          <w:rStyle w:val="850"/>
          <w:rFonts w:ascii="宋体" w:hAnsi="宋体" w:cs="Calibri"/>
          <w:bCs/>
          <w:caps/>
          <w:color w:val="auto"/>
          <w:sz w:val="32"/>
          <w:szCs w:val="32"/>
        </w:rPr>
        <w:fldChar w:fldCharType="begin"/>
      </w:r>
      <w:r>
        <w:rPr>
          <w:rStyle w:val="850"/>
          <w:rFonts w:ascii="宋体" w:hAnsi="宋体" w:cs="Calibri"/>
          <w:bCs/>
          <w:caps/>
          <w:color w:val="auto"/>
          <w:sz w:val="32"/>
          <w:szCs w:val="32"/>
        </w:rPr>
        <w:instrText xml:space="preserve"> TOC \o "1-1" \h \z \u </w:instrText>
      </w:r>
      <w:r>
        <w:rPr>
          <w:rStyle w:val="850"/>
          <w:rFonts w:ascii="宋体" w:hAnsi="宋体" w:cs="Calibri"/>
          <w:bCs/>
          <w:caps/>
          <w:color w:val="auto"/>
          <w:sz w:val="32"/>
          <w:szCs w:val="32"/>
        </w:rPr>
        <w:fldChar w:fldCharType="separate"/>
      </w:r>
      <w:hyperlink w:tooltip="#_Toc218590143" w:anchor="_Toc218590143" w:history="1">
        <w:r>
          <w:rPr>
            <w:rStyle w:val="850"/>
            <w:rFonts w:ascii="宋体" w:hAnsi="宋体"/>
            <w:b/>
            <w:sz w:val="30"/>
            <w:szCs w:val="30"/>
          </w:rPr>
          <w:t xml:space="preserve">第一章 投标邀请函</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_Toc218590143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6</w:t>
        </w:r>
        <w:r>
          <w:rPr>
            <w:rFonts w:ascii="宋体" w:hAnsi="宋体"/>
            <w:sz w:val="30"/>
            <w:szCs w:val="30"/>
          </w:rPr>
          <w:fldChar w:fldCharType="end"/>
        </w:r>
      </w:hyperlink>
      <w:r/>
      <w:r/>
    </w:p>
    <w:p>
      <w:pPr>
        <w:pStyle w:val="818"/>
        <w:ind w:firstLine="200"/>
        <w:tabs>
          <w:tab w:val="right" w:pos="9854" w:leader="dot"/>
        </w:tabs>
        <w:rPr>
          <w:rFonts w:ascii="宋体" w:hAnsi="宋体" w:cstheme="minorBidi"/>
          <w:sz w:val="30"/>
          <w:szCs w:val="30"/>
        </w:rPr>
      </w:pPr>
      <w:r/>
      <w:hyperlink w:tooltip="#_Toc218590144" w:anchor="_Toc218590144" w:history="1">
        <w:r>
          <w:rPr>
            <w:rStyle w:val="850"/>
            <w:rFonts w:ascii="宋体" w:hAnsi="宋体"/>
            <w:b/>
            <w:sz w:val="30"/>
            <w:szCs w:val="30"/>
          </w:rPr>
          <w:t xml:space="preserve">第二章  投标人须知</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_Toc218590144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9</w:t>
        </w:r>
        <w:r>
          <w:rPr>
            <w:rFonts w:ascii="宋体" w:hAnsi="宋体"/>
            <w:sz w:val="30"/>
            <w:szCs w:val="30"/>
          </w:rPr>
          <w:fldChar w:fldCharType="end"/>
        </w:r>
      </w:hyperlink>
      <w:r/>
      <w:r/>
    </w:p>
    <w:p>
      <w:pPr>
        <w:pStyle w:val="818"/>
        <w:ind w:firstLine="200"/>
        <w:tabs>
          <w:tab w:val="right" w:pos="9854" w:leader="dot"/>
        </w:tabs>
        <w:rPr>
          <w:rFonts w:ascii="宋体" w:hAnsi="宋体" w:cstheme="minorBidi"/>
          <w:sz w:val="30"/>
          <w:szCs w:val="30"/>
        </w:rPr>
      </w:pPr>
      <w:r/>
      <w:hyperlink w:tooltip="#_Toc218590145" w:anchor="_Toc218590145" w:history="1">
        <w:r>
          <w:rPr>
            <w:rStyle w:val="850"/>
            <w:rFonts w:ascii="宋体" w:hAnsi="宋体"/>
            <w:b/>
            <w:sz w:val="30"/>
            <w:szCs w:val="30"/>
          </w:rPr>
          <w:t xml:space="preserve">第三章  投标文件格式</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_Toc218590145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21</w:t>
        </w:r>
        <w:r>
          <w:rPr>
            <w:rFonts w:ascii="宋体" w:hAnsi="宋体"/>
            <w:sz w:val="30"/>
            <w:szCs w:val="30"/>
          </w:rPr>
          <w:fldChar w:fldCharType="end"/>
        </w:r>
      </w:hyperlink>
      <w:r/>
      <w:r/>
    </w:p>
    <w:p>
      <w:pPr>
        <w:pStyle w:val="818"/>
        <w:ind w:firstLine="200"/>
        <w:tabs>
          <w:tab w:val="right" w:pos="9854" w:leader="dot"/>
        </w:tabs>
        <w:rPr>
          <w:rFonts w:ascii="宋体" w:hAnsi="宋体" w:cstheme="minorBidi"/>
          <w:sz w:val="30"/>
          <w:szCs w:val="30"/>
        </w:rPr>
      </w:pPr>
      <w:r/>
      <w:hyperlink w:tooltip="#_Toc218590161" w:anchor="_Toc218590161" w:history="1">
        <w:r>
          <w:rPr>
            <w:rStyle w:val="850"/>
            <w:rFonts w:ascii="宋体" w:hAnsi="宋体"/>
            <w:b/>
            <w:sz w:val="30"/>
            <w:szCs w:val="30"/>
          </w:rPr>
          <w:t xml:space="preserve">第四章  招标书</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_Toc218590161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40</w:t>
        </w:r>
        <w:r>
          <w:rPr>
            <w:rFonts w:ascii="宋体" w:hAnsi="宋体"/>
            <w:sz w:val="30"/>
            <w:szCs w:val="30"/>
          </w:rPr>
          <w:fldChar w:fldCharType="end"/>
        </w:r>
      </w:hyperlink>
      <w:r/>
      <w:r/>
    </w:p>
    <w:p>
      <w:pPr>
        <w:pStyle w:val="818"/>
        <w:ind w:firstLine="200"/>
        <w:tabs>
          <w:tab w:val="right" w:pos="9854" w:leader="dot"/>
        </w:tabs>
        <w:rPr>
          <w:rFonts w:ascii="宋体" w:hAnsi="宋体" w:cstheme="minorBidi"/>
          <w:sz w:val="30"/>
          <w:szCs w:val="30"/>
        </w:rPr>
      </w:pPr>
      <w:r/>
      <w:hyperlink w:tooltip="#_Toc218590162" w:anchor="_Toc218590162" w:history="1">
        <w:r>
          <w:rPr>
            <w:rStyle w:val="850"/>
            <w:rFonts w:ascii="宋体" w:hAnsi="宋体"/>
            <w:b/>
            <w:sz w:val="30"/>
            <w:szCs w:val="30"/>
          </w:rPr>
          <w:t xml:space="preserve">第五章 合同及主要条款</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_Toc218590162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47</w:t>
        </w:r>
        <w:r>
          <w:rPr>
            <w:rFonts w:ascii="宋体" w:hAnsi="宋体"/>
            <w:sz w:val="30"/>
            <w:szCs w:val="30"/>
          </w:rPr>
          <w:fldChar w:fldCharType="end"/>
        </w:r>
      </w:hyperlink>
      <w:r/>
      <w:r/>
    </w:p>
    <w:p>
      <w:pPr>
        <w:pStyle w:val="818"/>
        <w:ind w:firstLine="200"/>
        <w:tabs>
          <w:tab w:val="right" w:pos="9854" w:leader="dot"/>
        </w:tabs>
        <w:rPr>
          <w:rFonts w:ascii="宋体" w:hAnsi="宋体" w:cstheme="minorBidi"/>
          <w:sz w:val="30"/>
          <w:szCs w:val="30"/>
        </w:rPr>
      </w:pPr>
      <w:r/>
      <w:hyperlink w:tooltip="#_Toc218590163" w:anchor="_Toc218590163" w:history="1">
        <w:r>
          <w:rPr>
            <w:rStyle w:val="850"/>
            <w:rFonts w:ascii="宋体" w:hAnsi="宋体"/>
            <w:b/>
            <w:sz w:val="30"/>
            <w:szCs w:val="30"/>
          </w:rPr>
          <w:t xml:space="preserve">第六章 评标办法和评分标准</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_Toc218590163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53</w:t>
        </w:r>
        <w:r>
          <w:rPr>
            <w:rFonts w:ascii="宋体" w:hAnsi="宋体"/>
            <w:sz w:val="30"/>
            <w:szCs w:val="30"/>
          </w:rPr>
          <w:fldChar w:fldCharType="end"/>
        </w:r>
      </w:hyperlink>
      <w:r/>
      <w:r/>
    </w:p>
    <w:p>
      <w:pPr>
        <w:pStyle w:val="818"/>
        <w:ind w:firstLine="200"/>
        <w:tabs>
          <w:tab w:val="right" w:pos="9854" w:leader="dot"/>
        </w:tabs>
        <w:rPr>
          <w:rFonts w:ascii="宋体" w:hAnsi="宋体" w:cstheme="minorBidi"/>
          <w:sz w:val="30"/>
          <w:szCs w:val="30"/>
        </w:rPr>
      </w:pPr>
      <w:r/>
      <w:hyperlink w:tooltip="#_Toc218590164" w:anchor="_Toc218590164" w:history="1">
        <w:r>
          <w:rPr>
            <w:rStyle w:val="850"/>
            <w:rFonts w:ascii="宋体" w:hAnsi="宋体"/>
            <w:b/>
            <w:sz w:val="30"/>
            <w:szCs w:val="30"/>
          </w:rPr>
          <w:t xml:space="preserve">第七章 物业管理考核办法</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_Toc218590164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58</w:t>
        </w:r>
        <w:r>
          <w:rPr>
            <w:rFonts w:ascii="宋体" w:hAnsi="宋体"/>
            <w:sz w:val="30"/>
            <w:szCs w:val="30"/>
          </w:rPr>
          <w:fldChar w:fldCharType="end"/>
        </w:r>
      </w:hyperlink>
      <w:r/>
      <w:r/>
    </w:p>
    <w:p>
      <w:pPr>
        <w:pStyle w:val="818"/>
        <w:ind w:firstLine="0"/>
        <w:jc w:val="left"/>
        <w:spacing w:before="120" w:after="120"/>
        <w:tabs>
          <w:tab w:val="right" w:pos="9856" w:leader="dot"/>
        </w:tabs>
        <w:rPr>
          <w:rFonts w:ascii="宋体" w:hAnsi="宋体"/>
          <w:sz w:val="32"/>
          <w:szCs w:val="32"/>
        </w:rPr>
        <w:outlineLvl w:val="9"/>
      </w:pPr>
      <w:r>
        <w:rPr>
          <w:rStyle w:val="850"/>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rPr>
      </w:pPr>
      <w:r/>
      <w:bookmarkStart w:id="2" w:name="_Toc17003"/>
      <w:r/>
      <w:bookmarkStart w:id="3" w:name="_Toc16121"/>
      <w:r/>
      <w:bookmarkStart w:id="4" w:name="_Toc15681"/>
      <w:r/>
      <w:r/>
    </w:p>
    <w:p>
      <w:pPr>
        <w:ind w:left="0"/>
        <w:jc w:val="center"/>
        <w:rPr>
          <w:rFonts w:ascii="宋体" w:hAnsi="宋体"/>
        </w:rPr>
      </w:pPr>
      <w:r>
        <w:rPr>
          <w:rFonts w:ascii="宋体" w:hAnsi="宋体"/>
        </w:rPr>
      </w:r>
      <w:r/>
    </w:p>
    <w:p>
      <w:pPr>
        <w:ind w:left="0"/>
        <w:jc w:val="center"/>
        <w:rPr>
          <w:rFonts w:ascii="宋体" w:hAnsi="宋体"/>
        </w:rPr>
      </w:pPr>
      <w:r>
        <w:rPr>
          <w:rFonts w:ascii="宋体" w:hAnsi="宋体"/>
        </w:rPr>
      </w:r>
      <w:r/>
    </w:p>
    <w:p>
      <w:pPr>
        <w:ind w:left="0"/>
        <w:jc w:val="center"/>
        <w:rPr>
          <w:rFonts w:ascii="宋体" w:hAnsi="宋体"/>
        </w:rPr>
      </w:pPr>
      <w:r>
        <w:rPr>
          <w:rFonts w:ascii="宋体" w:hAnsi="宋体"/>
        </w:rPr>
      </w:r>
      <w:r/>
    </w:p>
    <w:p>
      <w:pPr>
        <w:ind w:left="0"/>
        <w:jc w:val="center"/>
        <w:rPr>
          <w:rFonts w:ascii="宋体" w:hAnsi="宋体"/>
        </w:rPr>
      </w:pPr>
      <w:r>
        <w:rPr>
          <w:rFonts w:ascii="宋体" w:hAnsi="宋体"/>
        </w:rPr>
      </w:r>
      <w:r/>
    </w:p>
    <w:p>
      <w:pPr>
        <w:ind w:left="0"/>
        <w:jc w:val="center"/>
        <w:rPr>
          <w:rFonts w:ascii="宋体" w:hAnsi="宋体"/>
        </w:rPr>
      </w:pPr>
      <w:r>
        <w:rPr>
          <w:rFonts w:ascii="宋体" w:hAnsi="宋体"/>
        </w:rPr>
      </w:r>
      <w:r/>
    </w:p>
    <w:p>
      <w:pPr>
        <w:ind w:left="0"/>
        <w:jc w:val="center"/>
        <w:rPr>
          <w:rFonts w:ascii="宋体" w:hAnsi="宋体"/>
        </w:rPr>
      </w:pPr>
      <w:r>
        <w:rPr>
          <w:rFonts w:ascii="宋体" w:hAnsi="宋体"/>
        </w:rPr>
      </w:r>
      <w:r/>
    </w:p>
    <w:p>
      <w:pPr>
        <w:ind w:left="0"/>
        <w:jc w:val="center"/>
        <w:rPr>
          <w:rFonts w:ascii="宋体" w:hAnsi="宋体"/>
        </w:rPr>
      </w:pPr>
      <w:r>
        <w:rPr>
          <w:rFonts w:ascii="宋体" w:hAnsi="宋体"/>
        </w:rPr>
      </w:r>
      <w:r/>
    </w:p>
    <w:p>
      <w:pPr>
        <w:ind w:left="0"/>
        <w:jc w:val="center"/>
        <w:rPr>
          <w:rFonts w:ascii="宋体" w:hAnsi="宋体"/>
        </w:rPr>
      </w:pPr>
      <w:r>
        <w:rPr>
          <w:rFonts w:ascii="宋体" w:hAnsi="宋体"/>
        </w:rPr>
      </w:r>
      <w:r/>
    </w:p>
    <w:p>
      <w:pPr>
        <w:ind w:left="0"/>
        <w:jc w:val="center"/>
        <w:rPr>
          <w:rFonts w:ascii="宋体" w:hAnsi="宋体"/>
        </w:rPr>
      </w:pPr>
      <w:r>
        <w:rPr>
          <w:rFonts w:ascii="宋体" w:hAnsi="宋体"/>
        </w:rPr>
      </w:r>
      <w:r/>
    </w:p>
    <w:p>
      <w:pPr>
        <w:ind w:left="0"/>
        <w:jc w:val="center"/>
        <w:rPr>
          <w:rFonts w:ascii="宋体" w:hAnsi="宋体"/>
        </w:rPr>
      </w:pPr>
      <w:r>
        <w:rPr>
          <w:rFonts w:ascii="宋体" w:hAnsi="宋体"/>
        </w:rPr>
      </w:r>
      <w:r/>
    </w:p>
    <w:p>
      <w:pPr>
        <w:ind w:left="0"/>
        <w:jc w:val="center"/>
        <w:rPr>
          <w:rFonts w:ascii="宋体" w:hAnsi="宋体"/>
        </w:rPr>
      </w:pPr>
      <w:r>
        <w:rPr>
          <w:rFonts w:ascii="宋体" w:hAnsi="宋体"/>
        </w:rPr>
      </w:r>
      <w:r/>
    </w:p>
    <w:p>
      <w:pPr>
        <w:ind w:left="0"/>
        <w:jc w:val="center"/>
        <w:rPr>
          <w:rFonts w:ascii="宋体" w:hAnsi="宋体"/>
        </w:rPr>
      </w:pPr>
      <w:r>
        <w:rPr>
          <w:rFonts w:ascii="宋体" w:hAnsi="宋体"/>
        </w:rPr>
      </w:r>
      <w:r/>
    </w:p>
    <w:p>
      <w:pPr>
        <w:ind w:left="0"/>
        <w:jc w:val="center"/>
        <w:rPr>
          <w:rFonts w:ascii="宋体" w:hAnsi="宋体"/>
        </w:rPr>
      </w:pPr>
      <w:r>
        <w:rPr>
          <w:rFonts w:ascii="宋体" w:hAnsi="宋体"/>
        </w:rPr>
      </w:r>
      <w:r/>
    </w:p>
    <w:p>
      <w:pPr>
        <w:ind w:left="0"/>
        <w:jc w:val="center"/>
        <w:rPr>
          <w:rFonts w:ascii="宋体" w:hAnsi="宋体"/>
        </w:rPr>
      </w:pPr>
      <w:r>
        <w:rPr>
          <w:rFonts w:ascii="宋体" w:hAnsi="宋体"/>
        </w:rPr>
      </w:r>
      <w:r/>
    </w:p>
    <w:p>
      <w:pPr>
        <w:ind w:left="0"/>
        <w:jc w:val="center"/>
        <w:rPr>
          <w:rFonts w:ascii="宋体" w:hAnsi="宋体"/>
        </w:rPr>
      </w:pPr>
      <w:r>
        <w:rPr>
          <w:rFonts w:ascii="宋体" w:hAnsi="宋体"/>
        </w:rPr>
      </w:r>
      <w:r/>
    </w:p>
    <w:p>
      <w:pPr>
        <w:ind w:left="0"/>
        <w:jc w:val="center"/>
        <w:rPr>
          <w:rFonts w:ascii="宋体" w:hAnsi="宋体"/>
        </w:rPr>
      </w:pPr>
      <w:r>
        <w:rPr>
          <w:rFonts w:ascii="宋体" w:hAnsi="宋体"/>
        </w:rPr>
      </w:r>
      <w:r/>
    </w:p>
    <w:p>
      <w:pPr>
        <w:ind w:left="0"/>
        <w:jc w:val="center"/>
        <w:rPr>
          <w:rFonts w:ascii="宋体" w:hAnsi="宋体"/>
        </w:rPr>
      </w:pPr>
      <w:r>
        <w:rPr>
          <w:rFonts w:ascii="宋体" w:hAnsi="宋体"/>
        </w:rPr>
      </w:r>
      <w:r/>
    </w:p>
    <w:p>
      <w:pPr>
        <w:ind w:left="0"/>
        <w:jc w:val="center"/>
        <w:rPr>
          <w:rFonts w:ascii="宋体" w:hAnsi="宋体"/>
        </w:rPr>
      </w:pPr>
      <w:r>
        <w:rPr>
          <w:rFonts w:ascii="宋体" w:hAnsi="宋体"/>
        </w:rPr>
      </w:r>
      <w:r/>
    </w:p>
    <w:p>
      <w:pPr>
        <w:ind w:left="0"/>
        <w:jc w:val="center"/>
        <w:rPr>
          <w:rFonts w:ascii="宋体" w:hAnsi="宋体"/>
          <w:b/>
          <w:spacing w:val="20"/>
          <w:sz w:val="30"/>
        </w:rPr>
      </w:pPr>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bookmarkStart w:id="5" w:name="OLE_LINK76"/>
            <w:r/>
            <w:bookmarkStart w:id="6" w:name="OLE_LINK77"/>
            <w:r/>
            <w:bookmarkStart w:id="7" w:name="OLE_LINK52"/>
            <w:r>
              <w:rPr>
                <w:rFonts w:hint="eastAsia" w:ascii="宋体" w:hAnsi="宋体" w:cs="Times New Roman"/>
                <w:sz w:val="21"/>
                <w:szCs w:val="21"/>
              </w:rPr>
              <w:t xml:space="preserve">物业管理服务</w:t>
            </w:r>
            <w:bookmarkEnd w:id="5"/>
            <w:r/>
            <w:bookmarkEnd w:id="6"/>
            <w:r/>
            <w:bookmarkEnd w:id="7"/>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w:t>
            </w:r>
            <w:r>
              <w:rPr>
                <w:rFonts w:hint="eastAsia" w:ascii="宋体" w:hAnsi="宋体" w:cs="Times New Roman"/>
                <w:sz w:val="21"/>
                <w:szCs w:val="21"/>
              </w:rPr>
              <w:t xml:space="preserve">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8" w:name="OLE_LINK31"/>
            <w:r/>
            <w:bookmarkStart w:id="9" w:name="OLE_LINK32"/>
            <w:r>
              <w:rPr>
                <w:rFonts w:hint="eastAsia" w:ascii="宋体" w:hAnsi="宋体" w:cs="Times New Roman"/>
                <w:sz w:val="21"/>
                <w:szCs w:val="21"/>
              </w:rPr>
              <w:t xml:space="preserve">苏州高新区邓尉路105号狮山科技馆7楼</w:t>
            </w:r>
            <w:bookmarkEnd w:id="8"/>
            <w:r/>
            <w:bookmarkEnd w:id="9"/>
            <w:r/>
            <w:r/>
          </w:p>
          <w:p>
            <w:pPr>
              <w:ind w:left="0"/>
              <w:jc w:val="left"/>
              <w:spacing w:line="440" w:lineRule="exact"/>
              <w:rPr>
                <w:rFonts w:ascii="宋体" w:hAnsi="宋体" w:cs="Times New Roman"/>
                <w:sz w:val="21"/>
                <w:szCs w:val="21"/>
              </w:rPr>
            </w:pPr>
            <w:r/>
            <w:bookmarkStart w:id="10"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10"/>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bookmarkStart w:id="11" w:name="OLE_LINK55"/>
            <w:r>
              <w:rPr>
                <w:rFonts w:hint="eastAsia" w:ascii="宋体" w:hAnsi="宋体"/>
                <w:sz w:val="21"/>
                <w:szCs w:val="21"/>
              </w:rPr>
              <w:t xml:space="preserve">苏州市姑苏区人民法院</w:t>
            </w:r>
            <w:bookmarkEnd w:id="11"/>
            <w:r/>
            <w:r/>
          </w:p>
          <w:p>
            <w:pPr>
              <w:ind w:left="0"/>
              <w:jc w:val="left"/>
              <w:spacing w:line="440" w:lineRule="exact"/>
              <w:rPr>
                <w:rFonts w:ascii="宋体" w:hAnsi="宋体"/>
                <w:sz w:val="21"/>
                <w:szCs w:val="21"/>
              </w:rPr>
            </w:pPr>
            <w:r>
              <w:rPr>
                <w:rFonts w:hint="eastAsia" w:ascii="宋体" w:hAnsi="宋体"/>
                <w:sz w:val="21"/>
                <w:szCs w:val="21"/>
              </w:rPr>
              <w:t xml:space="preserve">地址：</w:t>
            </w:r>
            <w:bookmarkStart w:id="12" w:name="OLE_LINK78"/>
            <w:r/>
            <w:bookmarkStart w:id="13" w:name="OLE_LINK79"/>
            <w:r>
              <w:rPr>
                <w:rFonts w:hint="eastAsia" w:ascii="宋体" w:hAnsi="宋体"/>
                <w:sz w:val="21"/>
                <w:szCs w:val="21"/>
              </w:rPr>
              <w:t xml:space="preserve">苏州市</w:t>
            </w:r>
            <w:r>
              <w:rPr>
                <w:rFonts w:hint="eastAsia" w:ascii="宋体" w:hAnsi="宋体"/>
                <w:sz w:val="21"/>
                <w:szCs w:val="21"/>
              </w:rPr>
              <w:t xml:space="preserve">金储街298号</w:t>
            </w:r>
            <w:bookmarkEnd w:id="12"/>
            <w:bookmarkEnd w:id="13"/>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林成</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13771944027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1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14" w:name="_Toc28592"/>
      <w:r/>
      <w:bookmarkStart w:id="15" w:name="_Toc7166"/>
      <w:r/>
      <w:r/>
    </w:p>
    <w:p>
      <w:pPr>
        <w:ind w:left="0"/>
        <w:jc w:val="center"/>
        <w:rPr>
          <w:rFonts w:ascii="宋体" w:hAnsi="宋体"/>
          <w:b/>
          <w:sz w:val="44"/>
          <w:szCs w:val="22"/>
        </w:rPr>
      </w:pPr>
      <w:r>
        <w:rPr>
          <w:rFonts w:ascii="宋体" w:hAnsi="宋体"/>
          <w:b/>
          <w:sz w:val="44"/>
          <w:szCs w:val="22"/>
        </w:rPr>
      </w:r>
      <w:r/>
    </w:p>
    <w:p>
      <w:pPr>
        <w:pStyle w:val="81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11"/>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785"/>
        <w:ind w:left="431" w:firstLine="17"/>
        <w:jc w:val="center"/>
        <w:spacing w:before="0" w:after="0" w:line="360" w:lineRule="auto"/>
        <w:rPr>
          <w:rStyle w:val="915"/>
          <w:rFonts w:ascii="宋体" w:hAnsi="宋体"/>
        </w:rPr>
      </w:pPr>
      <w:r>
        <w:rPr>
          <w:rFonts w:hint="eastAsia" w:ascii="宋体" w:hAnsi="宋体"/>
          <w:b/>
          <w:sz w:val="44"/>
          <w:szCs w:val="22"/>
        </w:rPr>
        <w:br w:type="page" w:clear="all"/>
      </w:r>
      <w:bookmarkStart w:id="16" w:name="_Toc218590143"/>
      <w:r>
        <w:rPr>
          <w:rFonts w:hint="eastAsia" w:ascii="宋体" w:hAnsi="宋体"/>
          <w:b/>
          <w:sz w:val="44"/>
          <w:szCs w:val="22"/>
        </w:rPr>
        <w:t xml:space="preserve">第一章 投标邀请函</w:t>
      </w:r>
      <w:bookmarkEnd w:id="14"/>
      <w:r/>
      <w:bookmarkEnd w:id="15"/>
      <w:r/>
      <w:bookmarkEnd w:id="1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w:t>
      </w:r>
      <w:r>
        <w:rPr>
          <w:rFonts w:hint="eastAsia" w:ascii="宋体" w:hAnsi="宋体"/>
          <w:b/>
          <w:sz w:val="21"/>
          <w:szCs w:val="21"/>
          <w:u w:val="single"/>
        </w:rPr>
        <w:t xml:space="preserve">月29</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0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03"/>
        <w:ind w:left="0" w:firstLine="420"/>
        <w:spacing w:line="360" w:lineRule="auto"/>
        <w:rPr>
          <w:rFonts w:ascii="宋体" w:hAnsi="宋体"/>
          <w:sz w:val="21"/>
          <w:szCs w:val="21"/>
        </w:rPr>
      </w:pPr>
      <w:r>
        <w:rPr>
          <w:rFonts w:hint="eastAsia" w:ascii="宋体" w:hAnsi="宋体"/>
          <w:sz w:val="21"/>
          <w:szCs w:val="21"/>
        </w:rPr>
        <w:t xml:space="preserve">1.项目编号：JSZC-320500-JZCG-G2025-0727</w:t>
      </w:r>
      <w:r/>
    </w:p>
    <w:p>
      <w:pPr>
        <w:pStyle w:val="803"/>
        <w:ind w:left="0" w:firstLine="420"/>
        <w:spacing w:line="360" w:lineRule="auto"/>
        <w:rPr>
          <w:rFonts w:ascii="宋体" w:hAnsi="宋体"/>
          <w:sz w:val="21"/>
          <w:szCs w:val="21"/>
        </w:rPr>
      </w:pPr>
      <w:r>
        <w:rPr>
          <w:rFonts w:hint="eastAsia" w:ascii="宋体" w:hAnsi="宋体"/>
          <w:sz w:val="21"/>
          <w:szCs w:val="21"/>
        </w:rPr>
        <w:t xml:space="preserve">2.项目名称：</w:t>
      </w:r>
      <w:bookmarkStart w:id="17" w:name="OLE_LINK47"/>
      <w:r/>
      <w:bookmarkStart w:id="18" w:name="OLE_LINK51"/>
      <w:r>
        <w:rPr>
          <w:rFonts w:hint="eastAsia" w:ascii="宋体" w:hAnsi="宋体"/>
          <w:sz w:val="21"/>
          <w:szCs w:val="21"/>
        </w:rPr>
        <w:t xml:space="preserve">物业管理服务 </w:t>
      </w:r>
      <w:bookmarkEnd w:id="17"/>
      <w:r/>
      <w:bookmarkEnd w:id="18"/>
      <w:r/>
      <w:r/>
    </w:p>
    <w:p>
      <w:pPr>
        <w:pStyle w:val="80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03"/>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人民币壹</w:t>
      </w:r>
      <w:r>
        <w:rPr>
          <w:rFonts w:hint="eastAsia" w:ascii="宋体" w:hAnsi="宋体"/>
          <w:bCs/>
          <w:sz w:val="21"/>
          <w:szCs w:val="21"/>
        </w:rPr>
        <w:t xml:space="preserve">仟肆佰柒拾</w:t>
      </w:r>
      <w:r>
        <w:rPr>
          <w:rFonts w:hint="eastAsia" w:ascii="宋体" w:hAnsi="宋体"/>
          <w:bCs/>
          <w:sz w:val="21"/>
          <w:szCs w:val="21"/>
        </w:rPr>
        <w:t xml:space="preserve">万元整 (￥</w:t>
      </w:r>
      <w:r>
        <w:rPr>
          <w:rFonts w:ascii="宋体" w:hAnsi="宋体"/>
          <w:bCs/>
          <w:sz w:val="21"/>
          <w:szCs w:val="21"/>
        </w:rPr>
        <w:t xml:space="preserve">1470</w:t>
      </w:r>
      <w:r>
        <w:rPr>
          <w:rFonts w:hint="eastAsia" w:ascii="宋体" w:hAnsi="宋体"/>
          <w:bCs/>
          <w:sz w:val="21"/>
          <w:szCs w:val="21"/>
        </w:rPr>
        <w:t xml:space="preserve">0000.00元）</w:t>
      </w:r>
      <w:r/>
    </w:p>
    <w:p>
      <w:pPr>
        <w:pStyle w:val="80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人民币壹仟肆佰柒拾万元整 (￥</w:t>
      </w:r>
      <w:r>
        <w:rPr>
          <w:rFonts w:ascii="宋体" w:hAnsi="宋体"/>
          <w:bCs/>
          <w:sz w:val="21"/>
          <w:szCs w:val="21"/>
        </w:rPr>
        <w:t xml:space="preserve">1470</w:t>
      </w:r>
      <w:r>
        <w:rPr>
          <w:rFonts w:hint="eastAsia" w:ascii="宋体" w:hAnsi="宋体"/>
          <w:bCs/>
          <w:sz w:val="21"/>
          <w:szCs w:val="21"/>
        </w:rPr>
        <w:t xml:space="preserve">0000.00元）</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自合同签订之日起3年</w:t>
      </w:r>
      <w:r>
        <w:rPr>
          <w:rFonts w:ascii="宋体" w:hAnsi="宋体"/>
          <w:sz w:val="21"/>
          <w:szCs w:val="21"/>
        </w:rPr>
        <w:t xml:space="preserve"> </w:t>
      </w:r>
      <w:r/>
    </w:p>
    <w:p>
      <w:pPr>
        <w:pStyle w:val="803"/>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物业管理服务</w:t>
      </w:r>
      <w:r>
        <w:rPr>
          <w:rFonts w:hint="eastAsia" w:ascii="宋体" w:hAnsi="宋体"/>
          <w:sz w:val="21"/>
          <w:szCs w:val="21"/>
        </w:rPr>
        <w:t xml:space="preserve">：包括保洁、保安、会务、餐饮和设备维修等。</w:t>
      </w:r>
      <w:r>
        <w:rPr>
          <w:rFonts w:hint="eastAsia" w:ascii="宋体" w:hAnsi="宋体"/>
          <w:sz w:val="21"/>
          <w:szCs w:val="21"/>
        </w:rPr>
        <w:t xml:space="preserve">（详见</w:t>
      </w:r>
      <w:r>
        <w:rPr>
          <w:rFonts w:ascii="宋体" w:hAnsi="宋体"/>
          <w:sz w:val="21"/>
          <w:szCs w:val="21"/>
        </w:rPr>
        <w:t xml:space="preserve">采购第四章</w:t>
      </w:r>
      <w:r>
        <w:rPr>
          <w:rFonts w:hint="eastAsia" w:ascii="宋体" w:hAnsi="宋体"/>
          <w:sz w:val="21"/>
          <w:szCs w:val="21"/>
        </w:rPr>
        <w:t xml:space="preserve">）</w:t>
      </w:r>
      <w:r/>
    </w:p>
    <w:p>
      <w:pPr>
        <w:pStyle w:val="80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0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0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0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0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0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0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0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03"/>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19" w:name="OLE_LINK3"/>
      <w:r/>
      <w:bookmarkStart w:id="20" w:name="OLE_LINK4"/>
      <w:r>
        <w:rPr>
          <w:rFonts w:hint="eastAsia" w:ascii="宋体" w:hAnsi="宋体"/>
          <w:b/>
          <w:color w:val="ff0000"/>
          <w:sz w:val="21"/>
          <w:szCs w:val="21"/>
        </w:rPr>
        <w:t xml:space="preserve">预留给中小企业的金额应当不低</w:t>
      </w:r>
      <w:r>
        <w:rPr>
          <w:rFonts w:hint="eastAsia" w:ascii="宋体" w:hAnsi="宋体"/>
          <w:b/>
          <w:color w:val="ff0000"/>
          <w:sz w:val="21"/>
          <w:szCs w:val="21"/>
        </w:rPr>
        <w:t xml:space="preserve">于总金额的</w:t>
      </w:r>
      <w:r>
        <w:rPr>
          <w:rFonts w:ascii="宋体" w:hAnsi="宋体"/>
          <w:b/>
          <w:color w:val="ff0000"/>
          <w:sz w:val="21"/>
          <w:szCs w:val="21"/>
        </w:rPr>
        <w:t xml:space="preserve">4</w:t>
      </w:r>
      <w:r>
        <w:rPr>
          <w:rFonts w:hint="eastAsia" w:ascii="宋体" w:hAnsi="宋体"/>
          <w:b/>
          <w:color w:val="ff0000"/>
          <w:sz w:val="21"/>
          <w:szCs w:val="21"/>
        </w:rPr>
        <w:t xml:space="preserve">0%。</w:t>
      </w:r>
      <w:bookmarkEnd w:id="19"/>
      <w:r/>
      <w:bookmarkEnd w:id="20"/>
      <w:r>
        <w:rPr>
          <w:rFonts w:hint="eastAsia" w:ascii="宋体" w:hAnsi="宋体"/>
          <w:b/>
          <w:color w:val="ff0000"/>
          <w:sz w:val="21"/>
          <w:szCs w:val="21"/>
        </w:rPr>
        <w:t xml:space="preserve">接受</w:t>
      </w:r>
      <w:r>
        <w:rPr>
          <w:rFonts w:hint="eastAsia" w:ascii="宋体" w:hAnsi="宋体"/>
          <w:b/>
          <w:color w:val="ff0000"/>
          <w:sz w:val="21"/>
          <w:szCs w:val="21"/>
        </w:rPr>
        <w:t xml:space="preserve">分包的中小企业和分包企业之间不得存在直接控股、管理关系。</w:t>
      </w:r>
      <w:r/>
    </w:p>
    <w:p>
      <w:pPr>
        <w:pStyle w:val="803"/>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21" w:name="OLE_LINK17"/>
      <w:r/>
      <w:bookmarkStart w:id="22" w:name="OLE_LINK22"/>
      <w:r>
        <w:rPr>
          <w:rFonts w:hint="eastAsia"/>
          <w:b/>
          <w:color w:val="ff0000"/>
          <w:sz w:val="21"/>
          <w:szCs w:val="21"/>
        </w:rPr>
        <w:t xml:space="preserve">中小企业</w:t>
      </w:r>
      <w:bookmarkEnd w:id="21"/>
      <w:r/>
      <w:bookmarkEnd w:id="22"/>
      <w:r>
        <w:rPr>
          <w:rFonts w:hint="eastAsia"/>
          <w:b/>
          <w:color w:val="ff0000"/>
          <w:sz w:val="21"/>
          <w:szCs w:val="21"/>
        </w:rPr>
        <w:t xml:space="preserve">的，视同符合本条资格要求，则可以不再进行分包。</w:t>
      </w:r>
      <w:r/>
    </w:p>
    <w:p>
      <w:pPr>
        <w:pStyle w:val="803"/>
        <w:ind w:left="0" w:firstLine="422"/>
        <w:spacing w:line="360" w:lineRule="auto"/>
        <w:rPr>
          <w:b/>
          <w:color w:val="ff0000"/>
          <w:sz w:val="21"/>
          <w:szCs w:val="21"/>
        </w:rPr>
      </w:pPr>
      <w:r>
        <w:rPr>
          <w:rFonts w:hint="eastAsia"/>
          <w:b/>
          <w:color w:val="ff0000"/>
          <w:sz w:val="21"/>
          <w:szCs w:val="21"/>
        </w:rPr>
        <w:t xml:space="preserve">本项目</w:t>
      </w:r>
      <w:r>
        <w:rPr>
          <w:rFonts w:hint="eastAsia"/>
          <w:b/>
          <w:color w:val="ff0000"/>
          <w:sz w:val="21"/>
          <w:szCs w:val="21"/>
        </w:rPr>
        <w:t xml:space="preserve">岗位为保</w:t>
      </w:r>
      <w:r>
        <w:rPr>
          <w:rFonts w:hint="eastAsia"/>
          <w:b/>
          <w:color w:val="ff0000"/>
          <w:sz w:val="21"/>
          <w:szCs w:val="21"/>
        </w:rPr>
        <w:t xml:space="preserve">洁主管、日常保洁、</w:t>
      </w:r>
      <w:bookmarkStart w:id="23" w:name="OLE_LINK93"/>
      <w:r/>
      <w:bookmarkStart w:id="24" w:name="OLE_LINK94"/>
      <w:r>
        <w:rPr>
          <w:rFonts w:hint="eastAsia"/>
          <w:b/>
          <w:color w:val="ff0000"/>
          <w:sz w:val="21"/>
          <w:szCs w:val="21"/>
        </w:rPr>
        <w:t xml:space="preserve">巡逻保安</w:t>
      </w:r>
      <w:bookmarkEnd w:id="23"/>
      <w:r/>
      <w:bookmarkEnd w:id="24"/>
      <w:r>
        <w:rPr>
          <w:rFonts w:hint="eastAsia"/>
          <w:b/>
          <w:color w:val="ff0000"/>
          <w:sz w:val="21"/>
          <w:szCs w:val="21"/>
        </w:rPr>
        <w:t xml:space="preserve">服务允许分包采购。</w:t>
      </w:r>
      <w:r/>
    </w:p>
    <w:p>
      <w:pPr>
        <w:pStyle w:val="803"/>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80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03"/>
        <w:ind w:left="0" w:firstLine="420"/>
        <w:spacing w:line="360" w:lineRule="auto"/>
        <w:rPr>
          <w:rFonts w:ascii="宋体" w:hAnsi="宋体"/>
          <w:sz w:val="21"/>
          <w:szCs w:val="21"/>
        </w:rPr>
      </w:pPr>
      <w:r/>
      <w:bookmarkStart w:id="25" w:name="OLE_LINK27"/>
      <w:r/>
      <w:bookmarkStart w:id="26" w:name="OLE_LINK28"/>
      <w:r>
        <w:rPr>
          <w:rFonts w:hint="eastAsia" w:ascii="宋体" w:hAnsi="宋体"/>
          <w:sz w:val="21"/>
          <w:szCs w:val="21"/>
        </w:rPr>
        <w:t xml:space="preserve">4.联合体及转包、分包：本项目不接受联合体、不接受转包，本项目接受分包。</w:t>
      </w:r>
      <w:bookmarkEnd w:id="25"/>
      <w:bookmarkEnd w:id="26"/>
      <w:r/>
    </w:p>
    <w:p>
      <w:pPr>
        <w:pStyle w:val="80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0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0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03"/>
        <w:ind w:left="0" w:firstLine="420"/>
        <w:spacing w:line="360" w:lineRule="auto"/>
        <w:rPr>
          <w:rFonts w:ascii="宋体" w:hAnsi="宋体"/>
          <w:sz w:val="21"/>
          <w:szCs w:val="21"/>
        </w:rPr>
      </w:pPr>
      <w:r>
        <w:rPr>
          <w:rFonts w:hint="eastAsia" w:ascii="宋体" w:hAnsi="宋体"/>
          <w:sz w:val="21"/>
          <w:szCs w:val="21"/>
        </w:rPr>
        <w:t xml:space="preserve">3.方式：</w:t>
      </w:r>
      <w:r/>
    </w:p>
    <w:p>
      <w:pPr>
        <w:pStyle w:val="80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0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27" w:name="OLE_LINK38"/>
      <w:r/>
      <w:bookmarkStart w:id="28" w:name="OLE_LINK39"/>
      <w:r>
        <w:rPr>
          <w:rFonts w:hint="eastAsia" w:ascii="宋体" w:hAnsi="宋体"/>
          <w:b/>
          <w:sz w:val="21"/>
          <w:szCs w:val="21"/>
        </w:rPr>
        <w:t xml:space="preserve">苏州现场办理地址：苏州高新区邓尉路105号狮山科技馆1楼服务大厅，</w:t>
      </w:r>
      <w:bookmarkStart w:id="29" w:name="OLE_LINK42"/>
      <w:r/>
      <w:bookmarkStart w:id="30" w:name="OLE_LINK43"/>
      <w:r>
        <w:rPr>
          <w:rFonts w:hint="eastAsia" w:ascii="宋体" w:hAnsi="宋体"/>
          <w:b/>
          <w:sz w:val="21"/>
          <w:szCs w:val="21"/>
        </w:rPr>
        <w:t xml:space="preserve">咨询电话：</w:t>
      </w:r>
      <w:bookmarkStart w:id="31" w:name="OLE_LINK41"/>
      <w:r>
        <w:rPr>
          <w:rFonts w:hint="eastAsia" w:ascii="宋体" w:hAnsi="宋体"/>
          <w:b/>
          <w:sz w:val="21"/>
          <w:szCs w:val="21"/>
        </w:rPr>
        <w:t xml:space="preserve">0512-65737699。</w:t>
      </w:r>
      <w:bookmarkEnd w:id="27"/>
      <w:r/>
      <w:bookmarkEnd w:id="28"/>
      <w:r/>
      <w:bookmarkEnd w:id="31"/>
      <w:r/>
      <w:bookmarkEnd w:id="29"/>
      <w:bookmarkEnd w:id="30"/>
      <w:r/>
    </w:p>
    <w:p>
      <w:pPr>
        <w:pStyle w:val="80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0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0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0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0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0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0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0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0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0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0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0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0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0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0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0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80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0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0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0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84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4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4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4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03"/>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0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03"/>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苏州市姑苏区人民法院</w:t>
      </w:r>
      <w:r>
        <w:rPr>
          <w:rFonts w:hint="eastAsia" w:ascii="宋体" w:hAnsi="宋体"/>
          <w:sz w:val="21"/>
          <w:szCs w:val="21"/>
        </w:rPr>
        <w:t xml:space="preserve">  </w:t>
      </w:r>
      <w:r>
        <w:rPr>
          <w:rFonts w:ascii="宋体" w:hAnsi="宋体"/>
          <w:sz w:val="21"/>
          <w:szCs w:val="21"/>
        </w:rPr>
        <w:t xml:space="preserve">                                      </w:t>
      </w:r>
      <w:r/>
    </w:p>
    <w:p>
      <w:pPr>
        <w:pStyle w:val="80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苏州市金储街298号</w:t>
      </w:r>
      <w:r/>
    </w:p>
    <w:p>
      <w:pPr>
        <w:pStyle w:val="803"/>
        <w:ind w:left="0" w:firstLine="420"/>
        <w:spacing w:line="360" w:lineRule="auto"/>
        <w:rPr>
          <w:rFonts w:ascii="宋体" w:hAnsi="宋体"/>
          <w:sz w:val="21"/>
          <w:szCs w:val="21"/>
        </w:rPr>
      </w:pPr>
      <w:r>
        <w:rPr>
          <w:rFonts w:hint="eastAsia" w:ascii="宋体" w:hAnsi="宋体"/>
          <w:sz w:val="21"/>
          <w:szCs w:val="21"/>
        </w:rPr>
        <w:t xml:space="preserve">联系人：</w:t>
      </w:r>
      <w:bookmarkStart w:id="32" w:name="OLE_LINK98"/>
      <w:r/>
      <w:bookmarkStart w:id="33" w:name="OLE_LINK99"/>
      <w:r>
        <w:rPr>
          <w:rFonts w:hint="eastAsia" w:ascii="宋体" w:hAnsi="宋体"/>
          <w:sz w:val="21"/>
          <w:szCs w:val="21"/>
        </w:rPr>
        <w:t xml:space="preserve">林成</w:t>
      </w:r>
      <w:bookmarkEnd w:id="32"/>
      <w:bookmarkEnd w:id="33"/>
      <w:r/>
    </w:p>
    <w:p>
      <w:pPr>
        <w:pStyle w:val="803"/>
        <w:ind w:left="0" w:firstLine="420"/>
        <w:spacing w:line="360" w:lineRule="auto"/>
        <w:rPr>
          <w:rFonts w:ascii="宋体" w:hAnsi="宋体"/>
          <w:sz w:val="21"/>
          <w:szCs w:val="21"/>
        </w:rPr>
      </w:pPr>
      <w:r>
        <w:rPr>
          <w:rFonts w:hint="eastAsia" w:ascii="宋体" w:hAnsi="宋体"/>
          <w:sz w:val="21"/>
          <w:szCs w:val="21"/>
        </w:rPr>
        <w:t xml:space="preserve">联系方式：</w:t>
      </w:r>
      <w:bookmarkStart w:id="34" w:name="OLE_LINK118"/>
      <w:r/>
      <w:bookmarkStart w:id="35" w:name="OLE_LINK119"/>
      <w:r>
        <w:rPr>
          <w:rFonts w:ascii="宋体" w:hAnsi="宋体"/>
          <w:sz w:val="21"/>
          <w:szCs w:val="21"/>
        </w:rPr>
        <w:t xml:space="preserve">13771944027</w:t>
      </w:r>
      <w:r>
        <w:rPr>
          <w:rFonts w:hint="eastAsia" w:ascii="宋体" w:hAnsi="宋体"/>
          <w:sz w:val="21"/>
          <w:szCs w:val="21"/>
        </w:rPr>
        <w:t xml:space="preserve"> </w:t>
      </w:r>
      <w:bookmarkEnd w:id="34"/>
      <w:bookmarkEnd w:id="35"/>
      <w:r/>
    </w:p>
    <w:p>
      <w:pPr>
        <w:pStyle w:val="80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03"/>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苏州市政府集中采购中心</w:t>
      </w:r>
      <w:r>
        <w:rPr>
          <w:rFonts w:hint="eastAsia" w:ascii="宋体" w:hAnsi="宋体"/>
          <w:sz w:val="21"/>
          <w:szCs w:val="21"/>
        </w:rPr>
        <w:t xml:space="preserve"> </w:t>
      </w:r>
      <w:r/>
    </w:p>
    <w:p>
      <w:pPr>
        <w:pStyle w:val="803"/>
        <w:ind w:left="0" w:firstLine="420"/>
        <w:spacing w:line="360" w:lineRule="auto"/>
        <w:rPr>
          <w:rFonts w:ascii="宋体" w:hAnsi="宋体"/>
          <w:sz w:val="21"/>
          <w:szCs w:val="21"/>
        </w:rPr>
      </w:pPr>
      <w:r>
        <w:rPr>
          <w:rFonts w:hint="eastAsia" w:ascii="宋体" w:hAnsi="宋体"/>
          <w:sz w:val="21"/>
          <w:szCs w:val="21"/>
        </w:rPr>
        <w:t xml:space="preserve">地址：</w:t>
      </w:r>
      <w:bookmarkStart w:id="36" w:name="OLE_LINK34"/>
      <w:r/>
      <w:bookmarkStart w:id="37" w:name="OLE_LINK35"/>
      <w:r/>
      <w:bookmarkStart w:id="38" w:name="OLE_LINK33"/>
      <w:r>
        <w:rPr>
          <w:rFonts w:hint="eastAsia" w:ascii="宋体" w:hAnsi="宋体"/>
          <w:sz w:val="21"/>
          <w:szCs w:val="21"/>
        </w:rPr>
        <w:t xml:space="preserve">苏州高新区邓尉路105号狮山科技馆7楼</w:t>
      </w:r>
      <w:bookmarkEnd w:id="36"/>
      <w:r/>
      <w:bookmarkEnd w:id="37"/>
      <w:r>
        <w:rPr>
          <w:rFonts w:hint="eastAsia" w:ascii="宋体" w:hAnsi="宋体"/>
          <w:sz w:val="21"/>
          <w:szCs w:val="21"/>
        </w:rPr>
        <w:t xml:space="preserve"> </w:t>
      </w:r>
      <w:bookmarkEnd w:id="38"/>
      <w:r/>
      <w:r/>
    </w:p>
    <w:p>
      <w:pPr>
        <w:pStyle w:val="803"/>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0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03"/>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03"/>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797"/>
      </w:pPr>
      <w:r/>
      <w:r/>
    </w:p>
    <w:p>
      <w:r/>
      <w:r/>
    </w:p>
    <w:p>
      <w:pPr>
        <w:pStyle w:val="797"/>
        <w:ind w:left="0" w:firstLine="0"/>
      </w:pPr>
      <w:r/>
      <w:r/>
    </w:p>
    <w:p>
      <w:pPr>
        <w:pStyle w:val="785"/>
        <w:ind w:left="0" w:firstLine="0"/>
        <w:jc w:val="center"/>
        <w:rPr>
          <w:rFonts w:ascii="宋体" w:hAnsi="宋体"/>
          <w:b/>
          <w:sz w:val="44"/>
          <w:szCs w:val="22"/>
        </w:rPr>
      </w:pPr>
      <w:r/>
      <w:bookmarkStart w:id="39" w:name="_Toc6217"/>
      <w:r/>
      <w:bookmarkStart w:id="40" w:name="_Toc2412"/>
      <w:r/>
      <w:bookmarkStart w:id="41" w:name="_Toc218590144"/>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42" w:name="投标人须知"/>
      <w:r/>
      <w:bookmarkEnd w:id="42"/>
      <w:r>
        <w:rPr>
          <w:rFonts w:ascii="宋体" w:hAnsi="宋体"/>
          <w:b/>
          <w:sz w:val="44"/>
          <w:szCs w:val="22"/>
        </w:rPr>
        <w:t xml:space="preserve">投标人须知</w:t>
      </w:r>
      <w:bookmarkEnd w:id="39"/>
      <w:r/>
      <w:bookmarkEnd w:id="40"/>
      <w:r/>
      <w:bookmarkEnd w:id="41"/>
      <w:r/>
      <w:r/>
    </w:p>
    <w:p>
      <w:pPr>
        <w:pStyle w:val="803"/>
        <w:ind w:left="0" w:firstLine="422"/>
        <w:spacing w:line="360" w:lineRule="auto"/>
        <w:rPr>
          <w:rFonts w:ascii="宋体" w:hAnsi="宋体"/>
          <w:b/>
          <w:sz w:val="21"/>
          <w:szCs w:val="21"/>
        </w:rPr>
      </w:pPr>
      <w:r/>
      <w:bookmarkStart w:id="43" w:name="_Toc20132"/>
      <w:r/>
      <w:bookmarkStart w:id="44" w:name="_Toc13437"/>
      <w:r>
        <w:rPr>
          <w:rFonts w:hint="eastAsia" w:ascii="宋体" w:hAnsi="宋体"/>
          <w:b/>
          <w:sz w:val="21"/>
          <w:szCs w:val="21"/>
        </w:rPr>
        <w:t xml:space="preserve">一、说明和释义</w:t>
      </w:r>
      <w:bookmarkEnd w:id="43"/>
      <w:r/>
      <w:bookmarkEnd w:id="44"/>
      <w:r/>
      <w:r/>
    </w:p>
    <w:p>
      <w:pPr>
        <w:pStyle w:val="803"/>
        <w:ind w:left="0" w:firstLine="422"/>
        <w:spacing w:line="360" w:lineRule="auto"/>
        <w:rPr>
          <w:rFonts w:ascii="宋体" w:hAnsi="宋体"/>
          <w:b/>
          <w:sz w:val="21"/>
          <w:szCs w:val="21"/>
        </w:rPr>
      </w:pPr>
      <w:r/>
      <w:bookmarkStart w:id="45" w:name="_Toc9408"/>
      <w:r>
        <w:rPr>
          <w:rFonts w:hint="eastAsia" w:ascii="宋体" w:hAnsi="宋体"/>
          <w:b/>
          <w:sz w:val="21"/>
          <w:szCs w:val="21"/>
        </w:rPr>
        <w:t xml:space="preserve">1.说明</w:t>
      </w:r>
      <w:bookmarkEnd w:id="45"/>
      <w:r/>
      <w:r/>
    </w:p>
    <w:p>
      <w:pPr>
        <w:pStyle w:val="803"/>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80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03"/>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03"/>
        <w:ind w:left="0" w:firstLine="422"/>
        <w:spacing w:line="360" w:lineRule="auto"/>
        <w:rPr>
          <w:rFonts w:ascii="宋体" w:hAnsi="宋体"/>
          <w:b/>
          <w:sz w:val="21"/>
          <w:szCs w:val="21"/>
        </w:rPr>
      </w:pPr>
      <w:r/>
      <w:bookmarkStart w:id="46" w:name="_Toc27555"/>
      <w:r>
        <w:rPr>
          <w:rFonts w:hint="eastAsia" w:ascii="宋体" w:hAnsi="宋体"/>
          <w:b/>
          <w:sz w:val="21"/>
          <w:szCs w:val="21"/>
        </w:rPr>
        <w:t xml:space="preserve">2.词语释义</w:t>
      </w:r>
      <w:bookmarkEnd w:id="46"/>
      <w:r/>
      <w:r/>
    </w:p>
    <w:p>
      <w:pPr>
        <w:pStyle w:val="80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0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0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0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0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0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47" w:name="_Toc13350"/>
      <w:r/>
      <w:bookmarkStart w:id="48" w:name="_Toc14976"/>
      <w:r/>
      <w:r/>
    </w:p>
    <w:p>
      <w:pPr>
        <w:pStyle w:val="803"/>
        <w:ind w:left="0" w:firstLine="422"/>
        <w:spacing w:line="360" w:lineRule="auto"/>
        <w:rPr>
          <w:rFonts w:ascii="宋体" w:hAnsi="宋体"/>
          <w:sz w:val="21"/>
          <w:szCs w:val="21"/>
        </w:rPr>
      </w:pPr>
      <w:r>
        <w:rPr>
          <w:rFonts w:hint="eastAsia" w:ascii="宋体" w:hAnsi="宋体"/>
          <w:b/>
          <w:sz w:val="21"/>
          <w:szCs w:val="21"/>
        </w:rPr>
        <w:t xml:space="preserve">二、投标人</w:t>
      </w:r>
      <w:bookmarkEnd w:id="47"/>
      <w:r/>
      <w:bookmarkEnd w:id="48"/>
      <w:r/>
      <w:r/>
    </w:p>
    <w:p>
      <w:pPr>
        <w:pStyle w:val="80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4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4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4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4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4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4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4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03"/>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w:t>
      </w:r>
      <w:r>
        <w:rPr>
          <w:rFonts w:hint="eastAsia" w:ascii="宋体" w:hAnsi="宋体"/>
          <w:b/>
          <w:color w:val="ff0000"/>
          <w:sz w:val="21"/>
          <w:szCs w:val="21"/>
        </w:rPr>
        <w:t xml:space="preserve">总金额的</w:t>
      </w:r>
      <w:r>
        <w:rPr>
          <w:rFonts w:ascii="宋体" w:hAnsi="宋体"/>
          <w:b/>
          <w:color w:val="ff0000"/>
          <w:sz w:val="21"/>
          <w:szCs w:val="21"/>
        </w:rPr>
        <w:t xml:space="preserve">4</w:t>
      </w:r>
      <w:r>
        <w:rPr>
          <w:rFonts w:hint="eastAsia" w:ascii="宋体" w:hAnsi="宋体"/>
          <w:b/>
          <w:color w:val="ff0000"/>
          <w:sz w:val="21"/>
          <w:szCs w:val="21"/>
        </w:rPr>
        <w:t xml:space="preserve">0%。接受分</w:t>
      </w:r>
      <w:r>
        <w:rPr>
          <w:rFonts w:hint="eastAsia" w:ascii="宋体" w:hAnsi="宋体"/>
          <w:b/>
          <w:color w:val="ff0000"/>
          <w:sz w:val="21"/>
          <w:szCs w:val="21"/>
        </w:rPr>
        <w:t xml:space="preserve">包的中小企业和分包企业之间不得存在直接控股、管理关系。</w:t>
      </w:r>
      <w:r/>
    </w:p>
    <w:p>
      <w:pPr>
        <w:pStyle w:val="803"/>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803"/>
        <w:ind w:left="0" w:firstLine="422"/>
        <w:spacing w:line="360" w:lineRule="auto"/>
        <w:rPr>
          <w:b/>
          <w:color w:val="ff0000"/>
          <w:sz w:val="21"/>
          <w:szCs w:val="21"/>
        </w:rPr>
      </w:pPr>
      <w:r/>
      <w:bookmarkStart w:id="49" w:name="OLE_LINK1"/>
      <w:r/>
      <w:bookmarkStart w:id="50" w:name="OLE_LINK2"/>
      <w:r>
        <w:rPr>
          <w:rFonts w:hint="eastAsia"/>
          <w:b/>
          <w:color w:val="ff0000"/>
          <w:sz w:val="21"/>
          <w:szCs w:val="21"/>
        </w:rPr>
        <w:t xml:space="preserve">本项目岗位为保洁主管、日常保洁、</w:t>
      </w:r>
      <w:r>
        <w:rPr>
          <w:rFonts w:hint="eastAsia"/>
          <w:b/>
          <w:color w:val="ff0000"/>
          <w:sz w:val="21"/>
          <w:szCs w:val="21"/>
        </w:rPr>
        <w:t xml:space="preserve">巡逻保安</w:t>
      </w:r>
      <w:r>
        <w:rPr>
          <w:rFonts w:hint="eastAsia"/>
          <w:b/>
          <w:color w:val="ff0000"/>
          <w:sz w:val="21"/>
          <w:szCs w:val="21"/>
        </w:rPr>
        <w:t xml:space="preserve">服务允许分包采购。</w:t>
      </w:r>
      <w:r/>
    </w:p>
    <w:p>
      <w:pPr>
        <w:pStyle w:val="803"/>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bookmarkEnd w:id="49"/>
      <w:bookmarkEnd w:id="50"/>
      <w:r/>
    </w:p>
    <w:p>
      <w:pPr>
        <w:pStyle w:val="84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4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4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4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4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0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0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0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0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51" w:name="_Toc5764"/>
      <w:r/>
      <w:bookmarkStart w:id="52" w:name="_Toc31958"/>
      <w:r/>
      <w:r/>
    </w:p>
    <w:p>
      <w:pPr>
        <w:pStyle w:val="80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w:t>
      </w:r>
      <w:r>
        <w:rPr>
          <w:rFonts w:hint="eastAsia" w:ascii="宋体" w:hAnsi="宋体"/>
          <w:b/>
          <w:color w:val="ff0000"/>
          <w:sz w:val="21"/>
          <w:szCs w:val="21"/>
        </w:rPr>
        <w:t xml:space="preserve">额的</w:t>
      </w:r>
      <w:r>
        <w:rPr>
          <w:rFonts w:ascii="宋体" w:hAnsi="宋体"/>
          <w:b/>
          <w:color w:val="ff0000"/>
          <w:sz w:val="21"/>
          <w:szCs w:val="21"/>
        </w:rPr>
        <w:t xml:space="preserve">4</w:t>
      </w:r>
      <w:r>
        <w:rPr>
          <w:rFonts w:hint="eastAsia" w:ascii="宋体" w:hAnsi="宋体"/>
          <w:b/>
          <w:color w:val="ff0000"/>
          <w:sz w:val="21"/>
          <w:szCs w:val="21"/>
        </w:rPr>
        <w:t xml:space="preserve">0%。</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b/>
          <w:color w:val="ff0000"/>
          <w:sz w:val="21"/>
          <w:szCs w:val="21"/>
        </w:rPr>
      </w:pPr>
      <w:r>
        <w:rPr>
          <w:rFonts w:hint="eastAsia"/>
          <w:b/>
          <w:color w:val="ff0000"/>
          <w:sz w:val="21"/>
          <w:szCs w:val="21"/>
        </w:rPr>
        <w:t xml:space="preserve">本项目岗位为保洁主管、日常保洁、</w:t>
      </w:r>
      <w:r>
        <w:rPr>
          <w:rFonts w:hint="eastAsia"/>
          <w:b/>
          <w:color w:val="ff0000"/>
          <w:sz w:val="21"/>
          <w:szCs w:val="21"/>
        </w:rPr>
        <w:t xml:space="preserve">巡逻保安</w:t>
      </w:r>
      <w:r>
        <w:rPr>
          <w:rFonts w:hint="eastAsia"/>
          <w:b/>
          <w:color w:val="ff0000"/>
          <w:sz w:val="21"/>
          <w:szCs w:val="21"/>
        </w:rPr>
        <w:t xml:space="preserve">服务允许分包采购。</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80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51"/>
      <w:r/>
      <w:bookmarkEnd w:id="52"/>
      <w:r/>
      <w:r/>
    </w:p>
    <w:p>
      <w:pPr>
        <w:pStyle w:val="80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0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0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0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0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0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0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03"/>
        <w:ind w:left="0" w:firstLine="420"/>
        <w:spacing w:line="360" w:lineRule="auto"/>
        <w:rPr>
          <w:rFonts w:ascii="宋体" w:hAnsi="宋体"/>
          <w:sz w:val="21"/>
          <w:szCs w:val="21"/>
        </w:rPr>
      </w:pPr>
      <w:r/>
      <w:bookmarkStart w:id="53" w:name="_Toc16745"/>
      <w:r/>
      <w:bookmarkStart w:id="5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0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0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0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0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0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0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0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0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0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0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0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请将合法获取招标文件的证明材料（即《投标供应商确认函》）、供应商营业执照复印件、法定代表人身份证复印件、授权代表身份证复印件（如有）、授权委托书（如有）与质疑函一起递交，否则不予受理。</w:t>
      </w:r>
      <w:r/>
    </w:p>
    <w:p>
      <w:pPr>
        <w:pStyle w:val="80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03"/>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03"/>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03"/>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80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53"/>
      <w:r/>
      <w:bookmarkEnd w:id="54"/>
      <w:r/>
      <w:r/>
    </w:p>
    <w:p>
      <w:pPr>
        <w:pStyle w:val="80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0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0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0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0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0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0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0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0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0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0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0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0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03"/>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803"/>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bookmarkStart w:id="55" w:name="OLE_LINK120"/>
      <w:r/>
      <w:bookmarkStart w:id="56" w:name="OLE_LINK121"/>
      <w:r>
        <w:rPr>
          <w:rFonts w:hint="eastAsia" w:ascii="宋体" w:hAnsi="宋体"/>
          <w:sz w:val="21"/>
          <w:szCs w:val="21"/>
        </w:rPr>
        <w:t xml:space="preserve">其它有关资格证明文件</w:t>
      </w:r>
      <w:r>
        <w:rPr>
          <w:rFonts w:hint="eastAsia" w:ascii="宋体" w:hAnsi="宋体"/>
          <w:sz w:val="21"/>
          <w:szCs w:val="21"/>
        </w:rPr>
        <w:t xml:space="preserve">；</w:t>
      </w:r>
      <w:bookmarkEnd w:id="55"/>
      <w:r/>
      <w:bookmarkEnd w:id="56"/>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0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color w:val="ff0000"/>
          <w:sz w:val="21"/>
          <w:szCs w:val="21"/>
        </w:rPr>
      </w:pPr>
      <w:r/>
      <w:bookmarkStart w:id="57" w:name="OLE_LINK90"/>
      <w:r/>
      <w:bookmarkStart w:id="58" w:name="OLE_LINK91"/>
      <w:r>
        <w:rPr>
          <w:rFonts w:hint="eastAsia" w:ascii="宋体" w:hAnsi="宋体"/>
          <w:b/>
          <w:color w:val="ff0000"/>
          <w:sz w:val="21"/>
          <w:szCs w:val="21"/>
        </w:rPr>
        <w:t xml:space="preserve">14.1.5.4</w:t>
      </w:r>
      <w:bookmarkEnd w:id="57"/>
      <w:r/>
      <w:bookmarkEnd w:id="58"/>
      <w:r>
        <w:rPr>
          <w:rFonts w:hint="eastAsia" w:ascii="宋体" w:hAnsi="宋体"/>
          <w:b/>
          <w:color w:val="ff0000"/>
          <w:sz w:val="21"/>
          <w:szCs w:val="21"/>
        </w:rPr>
        <w:t xml:space="preserve">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b/>
          <w:color w:val="000000" w:themeColor="text1"/>
          <w:sz w:val="21"/>
          <w:szCs w:val="21"/>
        </w:rPr>
        <w:t xml:space="preserve">14.1.5.</w:t>
      </w:r>
      <w:r>
        <w:rPr>
          <w:rFonts w:ascii="宋体" w:hAnsi="宋体"/>
          <w:b/>
          <w:color w:val="000000" w:themeColor="text1"/>
          <w:sz w:val="21"/>
          <w:szCs w:val="21"/>
        </w:rPr>
        <w:t xml:space="preserve">5</w:t>
      </w:r>
      <w:r>
        <w:rPr>
          <w:rFonts w:hint="eastAsia" w:ascii="宋体" w:hAnsi="宋体"/>
          <w:b/>
          <w:sz w:val="21"/>
        </w:rPr>
        <w:t xml:space="preserve">服务人员配置要求表中带★项的岗位（保安主管和门卫保安</w:t>
      </w:r>
      <w:r>
        <w:rPr>
          <w:rFonts w:hint="eastAsia" w:ascii="宋体" w:hAnsi="宋体"/>
          <w:b/>
          <w:color w:val="000000"/>
          <w:sz w:val="21"/>
          <w:szCs w:val="21"/>
          <w:lang w:bidi="ar"/>
        </w:rPr>
        <w:t xml:space="preserve">：</w:t>
      </w:r>
      <w:r>
        <w:rPr>
          <w:rFonts w:hint="eastAsia" w:ascii="宋体" w:hAnsi="宋体"/>
          <w:b/>
          <w:sz w:val="21"/>
          <w:szCs w:val="21"/>
        </w:rPr>
        <w:t xml:space="preserve">公安部门颁发的保安员证；保安主管和法院一号楼</w:t>
      </w:r>
      <w:r>
        <w:rPr>
          <w:rFonts w:hint="eastAsia" w:ascii="宋体" w:hAnsi="宋体"/>
          <w:b/>
          <w:bCs/>
          <w:color w:val="000000"/>
          <w:sz w:val="21"/>
          <w:szCs w:val="21"/>
        </w:rPr>
        <w:t xml:space="preserve">消防监控</w:t>
      </w:r>
      <w:r>
        <w:rPr>
          <w:rFonts w:hint="eastAsia" w:ascii="宋体" w:hAnsi="宋体"/>
          <w:b/>
          <w:color w:val="000000"/>
          <w:sz w:val="21"/>
          <w:szCs w:val="21"/>
          <w:lang w:bidi="ar"/>
        </w:rPr>
        <w:t xml:space="preserve">：</w:t>
      </w:r>
      <w:r>
        <w:rPr>
          <w:rFonts w:hint="eastAsia" w:ascii="宋体" w:hAnsi="宋体"/>
          <w:b/>
          <w:sz w:val="21"/>
          <w:szCs w:val="21"/>
        </w:rPr>
        <w:t xml:space="preserve">中级建（构）筑物消防员证书或中级消防设施操作员证书；</w:t>
      </w:r>
      <w:r>
        <w:rPr>
          <w:rFonts w:hint="eastAsia" w:ascii="宋体" w:hAnsi="宋体"/>
          <w:b/>
          <w:sz w:val="21"/>
        </w:rPr>
        <w:t xml:space="preserve">工程主管：特种作业操作证（准操项目：高压电工作业）和特种作业操作证（准操项目：低压电工作业）；值班</w:t>
      </w:r>
      <w:r>
        <w:rPr>
          <w:rFonts w:hint="eastAsia" w:ascii="宋体" w:hAnsi="宋体"/>
          <w:b/>
          <w:color w:val="000000"/>
          <w:sz w:val="21"/>
          <w:szCs w:val="21"/>
          <w:lang w:bidi="ar"/>
        </w:rPr>
        <w:t xml:space="preserve">电工：</w:t>
      </w:r>
      <w:r>
        <w:rPr>
          <w:rFonts w:hint="eastAsia" w:ascii="宋体" w:hAnsi="宋体"/>
          <w:b/>
          <w:sz w:val="21"/>
          <w:szCs w:val="21"/>
        </w:rPr>
        <w:t xml:space="preserve">特种作业操作证（准操项目：高压电工作业）；维修</w:t>
      </w:r>
      <w:r>
        <w:rPr>
          <w:rFonts w:hint="eastAsia" w:ascii="宋体" w:hAnsi="宋体"/>
          <w:b/>
          <w:color w:val="000000"/>
          <w:sz w:val="21"/>
          <w:szCs w:val="21"/>
          <w:lang w:bidi="ar"/>
        </w:rPr>
        <w:t xml:space="preserve">电工：</w:t>
      </w:r>
      <w:r>
        <w:rPr>
          <w:rFonts w:hint="eastAsia" w:ascii="宋体" w:hAnsi="宋体"/>
          <w:b/>
          <w:sz w:val="21"/>
          <w:szCs w:val="21"/>
        </w:rPr>
        <w:t xml:space="preserve">特种作业操作证（准操项目：低压电工作业）；厨师长</w:t>
      </w:r>
      <w:r>
        <w:rPr>
          <w:rFonts w:hint="eastAsia" w:ascii="宋体" w:hAnsi="宋体"/>
          <w:b/>
          <w:color w:val="000000"/>
          <w:sz w:val="21"/>
          <w:szCs w:val="21"/>
          <w:lang w:bidi="ar"/>
        </w:rPr>
        <w:t xml:space="preserve">：</w:t>
      </w:r>
      <w:r>
        <w:rPr>
          <w:rFonts w:hint="eastAsia" w:ascii="宋体" w:hAnsi="宋体"/>
          <w:b/>
          <w:sz w:val="21"/>
          <w:szCs w:val="21"/>
        </w:rPr>
        <w:t xml:space="preserve">健康证</w:t>
      </w:r>
      <w:r>
        <w:rPr>
          <w:rFonts w:hint="eastAsia" w:ascii="宋体" w:hAnsi="宋体"/>
          <w:b/>
          <w:bCs/>
          <w:color w:val="000000"/>
          <w:sz w:val="21"/>
          <w:szCs w:val="21"/>
          <w:lang w:bidi="ar"/>
        </w:rPr>
        <w:t xml:space="preserve">。</w:t>
      </w:r>
      <w:r>
        <w:rPr>
          <w:rFonts w:hint="eastAsia" w:ascii="宋体" w:hAnsi="宋体"/>
          <w:b/>
          <w:sz w:val="21"/>
        </w:rPr>
        <w:t xml:space="preserve">）投标文件中须提供相应的证书复印件，未提供视为非实质性响应。</w:t>
      </w:r>
      <w:r>
        <w:rPr>
          <w:rFonts w:hint="eastAsia" w:ascii="宋体" w:hAnsi="宋体"/>
          <w:b/>
          <w:sz w:val="21"/>
          <w:szCs w:val="21"/>
        </w:rPr>
        <w:t xml:space="preserve">投标单位须承诺中标后一周内提</w:t>
      </w:r>
      <w:r>
        <w:rPr>
          <w:rFonts w:hint="eastAsia" w:ascii="宋体" w:hAnsi="宋体"/>
          <w:b/>
          <w:sz w:val="21"/>
          <w:szCs w:val="21"/>
        </w:rPr>
        <w:t xml:space="preserve">供</w:t>
      </w:r>
      <w:r>
        <w:rPr>
          <w:rFonts w:hint="eastAsia" w:ascii="宋体" w:hAnsi="宋体"/>
          <w:b/>
          <w:bCs/>
          <w:color w:val="000000"/>
          <w:sz w:val="21"/>
          <w:szCs w:val="21"/>
        </w:rPr>
        <w:t xml:space="preserve">巡逻保安</w:t>
      </w:r>
      <w:r>
        <w:rPr>
          <w:rFonts w:hint="eastAsia" w:ascii="宋体" w:hAnsi="宋体"/>
          <w:b/>
          <w:sz w:val="21"/>
          <w:szCs w:val="21"/>
        </w:rPr>
        <w:t xml:space="preserve">公</w:t>
      </w:r>
      <w:r>
        <w:rPr>
          <w:rFonts w:hint="eastAsia" w:ascii="宋体" w:hAnsi="宋体"/>
          <w:b/>
          <w:sz w:val="21"/>
          <w:szCs w:val="21"/>
        </w:rPr>
        <w:t xml:space="preserve">安部门颁发的保安员证书复印件，否则视为非实质性响应。投标单位须承诺中标后一周内提供法院二号楼</w:t>
      </w:r>
      <w:r>
        <w:rPr>
          <w:rFonts w:hint="eastAsia" w:ascii="宋体" w:hAnsi="宋体"/>
          <w:b/>
          <w:bCs/>
          <w:color w:val="000000"/>
          <w:sz w:val="21"/>
          <w:szCs w:val="21"/>
        </w:rPr>
        <w:t xml:space="preserve">消防监控的</w:t>
      </w:r>
      <w:r>
        <w:rPr>
          <w:rFonts w:hint="eastAsia" w:ascii="宋体" w:hAnsi="宋体"/>
          <w:b/>
          <w:color w:val="000000" w:themeColor="text1"/>
          <w:sz w:val="21"/>
          <w:szCs w:val="21"/>
        </w:rPr>
        <w:t xml:space="preserve">中级建（构）筑物消防员证书或中级消防设施操作员</w:t>
      </w:r>
      <w:r>
        <w:rPr>
          <w:rFonts w:hint="eastAsia" w:ascii="宋体" w:hAnsi="宋体"/>
          <w:b/>
          <w:sz w:val="21"/>
          <w:szCs w:val="21"/>
        </w:rPr>
        <w:t xml:space="preserve">证书复印件，否则视为非实质性响应。投标单位须承诺中标后一周内提供</w:t>
      </w:r>
      <w:r>
        <w:rPr>
          <w:rFonts w:hint="eastAsia" w:ascii="宋体" w:hAnsi="宋体"/>
          <w:b/>
          <w:bCs/>
          <w:color w:val="000000"/>
          <w:sz w:val="21"/>
          <w:szCs w:val="21"/>
        </w:rPr>
        <w:t xml:space="preserve">餐饮人员（含3个客服）健康证</w:t>
      </w:r>
      <w:r>
        <w:rPr>
          <w:rFonts w:hint="eastAsia" w:ascii="宋体" w:hAnsi="宋体"/>
          <w:b/>
          <w:sz w:val="21"/>
          <w:szCs w:val="21"/>
        </w:rPr>
        <w:t xml:space="preserve">复印件，否则视为非实质性响应。</w:t>
      </w: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w:t>
      </w:r>
      <w:r>
        <w:rPr>
          <w:rFonts w:hint="eastAsia" w:ascii="宋体" w:hAnsi="宋体"/>
          <w:sz w:val="21"/>
          <w:szCs w:val="21"/>
        </w:rPr>
        <w:t xml:space="preserve">他可以证明投标人资质、服务质量的证书、文件等相关资料。</w:t>
      </w:r>
      <w:r/>
    </w:p>
    <w:p>
      <w:pPr>
        <w:pStyle w:val="101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1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19"/>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1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w:t>
      </w:r>
      <w:r>
        <w:rPr>
          <w:rFonts w:hint="eastAsia" w:ascii="宋体" w:hAnsi="宋体"/>
          <w:b/>
          <w:sz w:val="21"/>
          <w:szCs w:val="21"/>
        </w:rPr>
        <w:t xml:space="preserve">如未按照系统中模块上传的，相关不利后果(如资格审查不通过、符合性审查不通过)由供应商自行承担。</w:t>
      </w:r>
      <w:r/>
    </w:p>
    <w:p>
      <w:pPr>
        <w:pStyle w:val="101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1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1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1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1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1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1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1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59" w:name="_Toc25608"/>
      <w:r/>
      <w:bookmarkStart w:id="60"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9"/>
      <w:bookmarkEnd w:id="60"/>
      <w:r/>
    </w:p>
    <w:p>
      <w:pPr>
        <w:pStyle w:val="101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1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1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0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1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1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1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1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1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1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61" w:name="_Toc29371"/>
      <w:r/>
      <w:bookmarkStart w:id="62"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1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61"/>
      <w:r/>
      <w:bookmarkEnd w:id="62"/>
      <w:r/>
      <w:r/>
    </w:p>
    <w:p>
      <w:pPr>
        <w:pStyle w:val="101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1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1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19"/>
        <w:ind w:left="0" w:firstLine="422"/>
        <w:spacing w:line="360" w:lineRule="auto"/>
        <w:rPr>
          <w:rFonts w:ascii="宋体" w:hAnsi="宋体" w:cs="宋体"/>
          <w:b/>
          <w:color w:val="000000" w:themeColor="text1"/>
          <w:sz w:val="21"/>
          <w:szCs w:val="21"/>
        </w:rPr>
      </w:pPr>
      <w:r/>
      <w:bookmarkStart w:id="63" w:name="OLE_LINK20"/>
      <w:r/>
      <w:bookmarkStart w:id="64" w:name="OLE_LINK11"/>
      <w:r/>
      <w:bookmarkStart w:id="65"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1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66" w:name="OLE_LINK6"/>
      <w:r>
        <w:rPr>
          <w:rFonts w:hint="eastAsia" w:ascii="宋体" w:hAnsi="宋体" w:cs="宋体"/>
          <w:b/>
          <w:color w:val="000000" w:themeColor="text1"/>
          <w:sz w:val="21"/>
          <w:szCs w:val="21"/>
          <w:lang w:val="en-US"/>
        </w:rPr>
        <w:t xml:space="preserve">评标</w:t>
      </w:r>
      <w:bookmarkEnd w:id="66"/>
      <w:r>
        <w:rPr>
          <w:rFonts w:hint="eastAsia" w:ascii="宋体" w:hAnsi="宋体" w:cs="宋体"/>
          <w:b/>
          <w:color w:val="000000" w:themeColor="text1"/>
          <w:sz w:val="21"/>
          <w:szCs w:val="21"/>
          <w:lang w:val="en-US"/>
        </w:rPr>
        <w:t xml:space="preserve">委员会应当启动异常低价投标审查程序：</w:t>
      </w:r>
      <w:r/>
    </w:p>
    <w:p>
      <w:pPr>
        <w:pStyle w:val="101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01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01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01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67" w:name="OLE_LINK9"/>
      <w:r/>
      <w:bookmarkStart w:id="68" w:name="OLE_LINK10"/>
      <w:r>
        <w:rPr>
          <w:rFonts w:hint="eastAsia" w:ascii="宋体" w:hAnsi="宋体"/>
          <w:b/>
          <w:color w:val="000000" w:themeColor="text1"/>
          <w:sz w:val="21"/>
          <w:szCs w:val="21"/>
        </w:rPr>
        <w:t xml:space="preserve">，</w:t>
      </w:r>
      <w:bookmarkEnd w:id="67"/>
      <w:r/>
      <w:bookmarkEnd w:id="68"/>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69" w:name="OLE_LINK7"/>
      <w:r/>
      <w:bookmarkStart w:id="70" w:name="OLE_LINK8"/>
      <w:r>
        <w:rPr>
          <w:rFonts w:hint="eastAsia" w:ascii="宋体" w:hAnsi="宋体"/>
          <w:b/>
          <w:color w:val="000000" w:themeColor="text1"/>
          <w:sz w:val="21"/>
          <w:szCs w:val="21"/>
        </w:rPr>
        <w:t xml:space="preserve">薪资</w:t>
      </w:r>
      <w:bookmarkEnd w:id="69"/>
      <w:r/>
      <w:bookmarkEnd w:id="70"/>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63"/>
      <w:r/>
    </w:p>
    <w:p>
      <w:pPr>
        <w:pStyle w:val="101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64"/>
      <w:bookmarkEnd w:id="65"/>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1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1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1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1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1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1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71" w:name="_Toc18442"/>
      <w:r/>
      <w:bookmarkStart w:id="72" w:name="_Toc19501"/>
      <w:r/>
      <w:r/>
    </w:p>
    <w:p>
      <w:pPr>
        <w:pStyle w:val="101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71"/>
      <w:r/>
      <w:bookmarkEnd w:id="72"/>
      <w:r/>
      <w:r/>
    </w:p>
    <w:p>
      <w:pPr>
        <w:pStyle w:val="101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1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1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1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1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1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1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1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1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1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73" w:name="_Toc21029"/>
      <w:r/>
      <w:bookmarkStart w:id="74" w:name="_Toc8186"/>
      <w:r/>
      <w:r/>
    </w:p>
    <w:p>
      <w:pPr>
        <w:pStyle w:val="101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73"/>
      <w:r/>
      <w:bookmarkEnd w:id="74"/>
      <w:r/>
      <w:r/>
    </w:p>
    <w:p>
      <w:pPr>
        <w:pStyle w:val="101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1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1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1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1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19"/>
        <w:ind w:left="0" w:firstLine="0"/>
        <w:spacing w:line="360" w:lineRule="auto"/>
        <w:rPr>
          <w:rFonts w:ascii="宋体" w:hAnsi="宋体" w:cs="宋体"/>
          <w:sz w:val="21"/>
          <w:szCs w:val="21"/>
        </w:rPr>
      </w:pPr>
      <w:r>
        <w:rPr>
          <w:rFonts w:ascii="宋体" w:hAnsi="宋体" w:cs="宋体"/>
          <w:sz w:val="21"/>
          <w:szCs w:val="21"/>
        </w:rPr>
      </w:r>
      <w:r/>
    </w:p>
    <w:p>
      <w:pPr>
        <w:pStyle w:val="1019"/>
        <w:ind w:left="0" w:firstLine="0"/>
        <w:spacing w:line="360" w:lineRule="auto"/>
        <w:rPr>
          <w:rFonts w:ascii="宋体" w:hAnsi="宋体" w:cs="宋体"/>
          <w:sz w:val="21"/>
          <w:szCs w:val="21"/>
        </w:rPr>
      </w:pPr>
      <w:r>
        <w:rPr>
          <w:rFonts w:ascii="宋体" w:hAnsi="宋体" w:cs="宋体"/>
          <w:sz w:val="21"/>
          <w:szCs w:val="21"/>
        </w:rPr>
      </w:r>
      <w:r/>
    </w:p>
    <w:p>
      <w:pPr>
        <w:pStyle w:val="1019"/>
        <w:ind w:left="0" w:firstLine="0"/>
        <w:spacing w:line="360" w:lineRule="auto"/>
        <w:rPr>
          <w:rFonts w:ascii="宋体" w:hAnsi="宋体" w:cs="宋体"/>
          <w:sz w:val="21"/>
          <w:szCs w:val="21"/>
        </w:rPr>
      </w:pPr>
      <w:r>
        <w:rPr>
          <w:rFonts w:ascii="宋体" w:hAnsi="宋体" w:cs="宋体"/>
          <w:sz w:val="21"/>
          <w:szCs w:val="21"/>
        </w:rPr>
      </w:r>
      <w:r/>
    </w:p>
    <w:p>
      <w:pPr>
        <w:pStyle w:val="785"/>
        <w:ind w:left="0" w:firstLine="0"/>
        <w:jc w:val="center"/>
        <w:rPr>
          <w:rFonts w:ascii="宋体" w:hAnsi="宋体"/>
          <w:sz w:val="21"/>
          <w:szCs w:val="21"/>
          <w:lang w:val="zh-CN"/>
        </w:rPr>
      </w:pPr>
      <w:r/>
      <w:bookmarkStart w:id="75" w:name="_Toc7264"/>
      <w:r/>
      <w:bookmarkStart w:id="76" w:name="_Toc24711"/>
      <w:r>
        <w:rPr>
          <w:rFonts w:hint="eastAsia" w:ascii="宋体" w:hAnsi="宋体"/>
          <w:b/>
          <w:sz w:val="44"/>
          <w:szCs w:val="22"/>
        </w:rPr>
        <w:br w:type="page" w:clear="all"/>
      </w:r>
      <w:bookmarkStart w:id="77" w:name="_Toc218590145"/>
      <w:r>
        <w:rPr>
          <w:rFonts w:hint="eastAsia" w:ascii="宋体" w:hAnsi="宋体"/>
          <w:b/>
          <w:sz w:val="44"/>
          <w:szCs w:val="22"/>
        </w:rPr>
        <w:t xml:space="preserve">第三章  </w:t>
      </w:r>
      <w:bookmarkStart w:id="78" w:name="投标文件格式"/>
      <w:r/>
      <w:bookmarkEnd w:id="78"/>
      <w:r>
        <w:rPr>
          <w:rFonts w:hint="eastAsia" w:ascii="宋体" w:hAnsi="宋体"/>
          <w:b/>
          <w:sz w:val="44"/>
          <w:szCs w:val="22"/>
        </w:rPr>
        <w:t xml:space="preserve">投标文件格式</w:t>
      </w:r>
      <w:bookmarkEnd w:id="75"/>
      <w:r/>
      <w:bookmarkEnd w:id="76"/>
      <w:r/>
      <w:bookmarkEnd w:id="77"/>
      <w:r/>
      <w:r/>
    </w:p>
    <w:p>
      <w:pPr>
        <w:ind w:left="0"/>
        <w:spacing w:line="440" w:lineRule="exact"/>
        <w:rPr>
          <w:rFonts w:ascii="宋体" w:hAnsi="宋体"/>
          <w:b/>
          <w:sz w:val="21"/>
          <w:szCs w:val="21"/>
        </w:rPr>
      </w:pPr>
      <w:r>
        <w:rPr>
          <w:rFonts w:ascii="宋体" w:hAnsi="宋体"/>
          <w:b/>
          <w:sz w:val="21"/>
          <w:szCs w:val="21"/>
        </w:rPr>
        <w:t xml:space="preserve">说明：</w:t>
      </w:r>
      <w:r/>
    </w:p>
    <w:p>
      <w:pPr>
        <w:pStyle w:val="101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79" w:name="_Toc3821"/>
      <w:r/>
      <w:bookmarkStart w:id="80" w:name="_Toc71810480"/>
      <w:r/>
      <w:bookmarkStart w:id="81" w:name="_Toc17036"/>
      <w:r/>
      <w:bookmarkStart w:id="82" w:name="_Toc105397779"/>
      <w:r/>
      <w:bookmarkStart w:id="83" w:name="_Toc218590146"/>
      <w:r>
        <w:rPr>
          <w:rFonts w:hint="eastAsia" w:ascii="宋体" w:hAnsi="宋体"/>
          <w:b/>
          <w:sz w:val="21"/>
          <w:szCs w:val="21"/>
        </w:rPr>
        <w:t xml:space="preserve">附件1.投标函</w:t>
      </w:r>
      <w:bookmarkEnd w:id="79"/>
      <w:r/>
      <w:bookmarkEnd w:id="80"/>
      <w:r/>
      <w:bookmarkEnd w:id="81"/>
      <w:r/>
      <w:bookmarkEnd w:id="82"/>
      <w:r/>
      <w:bookmarkEnd w:id="8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84" w:name="_Toc71810481"/>
      <w:r/>
      <w:bookmarkStart w:id="85" w:name="_Toc105397780"/>
      <w:r/>
      <w:bookmarkStart w:id="86" w:name="_Toc21859014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84"/>
      <w:r/>
      <w:bookmarkEnd w:id="85"/>
      <w:r/>
      <w:bookmarkEnd w:id="8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87" w:name="TBR"/>
      <w:r/>
      <w:bookmarkEnd w:id="8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88" w:name="XMBH"/>
      <w:r/>
      <w:bookmarkEnd w:id="8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89" w:name="FBH"/>
      <w:r/>
      <w:bookmarkEnd w:id="8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90" w:name="XMMC"/>
            <w:r/>
            <w:bookmarkEnd w:id="9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91" w:name="JEXX"/>
            <w:r/>
            <w:bookmarkEnd w:id="9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92" w:name="JEDX"/>
            <w:r/>
            <w:bookmarkEnd w:id="9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93" w:name="NF"/>
      <w:r/>
      <w:bookmarkEnd w:id="93"/>
      <w:r>
        <w:rPr>
          <w:rFonts w:hint="eastAsia" w:ascii="宋体" w:hAnsi="宋体"/>
          <w:sz w:val="21"/>
          <w:szCs w:val="21"/>
        </w:rPr>
        <w:t xml:space="preserve"> 年 </w:t>
      </w:r>
      <w:bookmarkStart w:id="94" w:name="YF"/>
      <w:r/>
      <w:bookmarkEnd w:id="9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95" w:name="RI"/>
      <w:r/>
      <w:bookmarkEnd w:id="9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11"/>
        <w:rPr>
          <w:rFonts w:ascii="宋体" w:hAnsi="宋体"/>
        </w:rPr>
      </w:pPr>
      <w:r>
        <w:rPr>
          <w:rFonts w:ascii="宋体" w:hAnsi="宋体"/>
        </w:rPr>
      </w:r>
      <w:r/>
    </w:p>
    <w:p>
      <w:pPr>
        <w:ind w:left="0"/>
        <w:spacing w:line="440" w:lineRule="exact"/>
        <w:rPr>
          <w:rFonts w:ascii="宋体" w:hAnsi="宋体"/>
          <w:b/>
          <w:sz w:val="21"/>
          <w:szCs w:val="21"/>
        </w:rPr>
      </w:pPr>
      <w:r/>
      <w:bookmarkStart w:id="96" w:name="_Toc7945"/>
      <w:r/>
      <w:bookmarkStart w:id="97" w:name="_Toc241"/>
      <w:r/>
      <w:bookmarkStart w:id="9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1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99" w:name="_Toc105397781"/>
      <w:r/>
      <w:bookmarkStart w:id="100" w:name="_Toc218590148"/>
      <w:r>
        <w:rPr>
          <w:rFonts w:ascii="宋体" w:hAnsi="宋体"/>
          <w:b/>
          <w:sz w:val="21"/>
          <w:szCs w:val="21"/>
        </w:rPr>
        <w:t xml:space="preserve">附件3</w:t>
      </w:r>
      <w:bookmarkEnd w:id="96"/>
      <w:r/>
      <w:bookmarkEnd w:id="97"/>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98"/>
      <w:r/>
      <w:bookmarkEnd w:id="99"/>
      <w:r/>
      <w:bookmarkEnd w:id="100"/>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color w:val="000000"/>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color w:val="000000"/>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color w:val="000000"/>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color w:val="000000"/>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color w:val="000000"/>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color w:val="000000"/>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color w:val="000000"/>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44"/>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101" w:name="_Toc105397782"/>
      <w:r/>
      <w:bookmarkStart w:id="102" w:name="_Toc71810483"/>
      <w:r/>
      <w:bookmarkStart w:id="103" w:name="_Toc218590149"/>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101"/>
      <w:r/>
      <w:bookmarkEnd w:id="102"/>
      <w:r/>
      <w:bookmarkEnd w:id="10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1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104" w:name="_Toc21574"/>
      <w:r/>
      <w:bookmarkStart w:id="105" w:name="_Toc19621"/>
      <w:r/>
      <w:bookmarkStart w:id="106" w:name="_Toc71810484"/>
      <w:r/>
      <w:bookmarkStart w:id="107" w:name="_Toc105397783"/>
      <w:r/>
      <w:bookmarkStart w:id="108" w:name="_Toc21859015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104"/>
      <w:r/>
      <w:bookmarkEnd w:id="105"/>
      <w:r/>
      <w:bookmarkEnd w:id="106"/>
      <w:r/>
      <w:bookmarkEnd w:id="107"/>
      <w:r/>
      <w:bookmarkEnd w:id="10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苏州市姑苏区人民法院</w:t>
      </w:r>
      <w:r>
        <w:rPr>
          <w:rFonts w:hint="eastAsia" w:ascii="宋体" w:hAnsi="宋体"/>
          <w:sz w:val="21"/>
          <w:szCs w:val="21"/>
        </w:rPr>
        <w:t xml:space="preserve">的</w:t>
      </w:r>
      <w:bookmarkStart w:id="109" w:name="OLE_LINK165"/>
      <w:r/>
      <w:bookmarkStart w:id="110" w:name="OLE_LINK164"/>
      <w:r>
        <w:rPr>
          <w:rFonts w:hint="eastAsia" w:ascii="宋体" w:hAnsi="宋体"/>
          <w:b/>
          <w:sz w:val="21"/>
          <w:szCs w:val="21"/>
          <w:u w:val="single"/>
        </w:rPr>
        <w:t xml:space="preserve">物业管理服务</w:t>
      </w:r>
      <w:bookmarkEnd w:id="109"/>
      <w:r/>
      <w:bookmarkEnd w:id="110"/>
      <w:r>
        <w:rPr>
          <w:rFonts w:hint="eastAsia" w:ascii="宋体" w:hAnsi="宋体"/>
          <w:sz w:val="21"/>
          <w:szCs w:val="21"/>
        </w:rPr>
        <w:t xml:space="preserve">采购活动，服务全部由符合政策要求的中小企业承接。相关企业（</w:t>
      </w:r>
      <w:r>
        <w:rPr>
          <w:rFonts w:hint="eastAsia" w:ascii="宋体" w:hAnsi="宋体"/>
          <w:b/>
          <w:sz w:val="21"/>
          <w:szCs w:val="21"/>
        </w:rPr>
        <w:t xml:space="preserve">含联合体中的中小企业、签订分包意向协议的中小企业</w:t>
      </w:r>
      <w:r>
        <w:rPr>
          <w:rFonts w:hint="eastAsia" w:ascii="宋体" w:hAnsi="宋体"/>
          <w:sz w:val="21"/>
          <w:szCs w:val="21"/>
        </w:rPr>
        <w:t xml:space="preserve">）的具体情况如下：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物业管理服务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5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112"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1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113" w:name="_Toc105397784"/>
      <w:r/>
      <w:bookmarkStart w:id="114" w:name="_Toc21859015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112"/>
      <w:r/>
      <w:bookmarkEnd w:id="113"/>
      <w:r/>
      <w:bookmarkEnd w:id="11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115" w:name="_Toc32206"/>
      <w:r/>
      <w:bookmarkStart w:id="116" w:name="_Toc3869"/>
      <w:r/>
      <w:bookmarkStart w:id="117"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115"/>
      <w:r/>
      <w:bookmarkEnd w:id="116"/>
      <w:r/>
      <w:bookmarkEnd w:id="117"/>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3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4"/>
        <w:ind w:left="0" w:firstLine="0"/>
        <w:rPr>
          <w:rFonts w:ascii="宋体" w:hAnsi="宋体"/>
          <w:b/>
          <w:lang w:val="zh-CN"/>
        </w:rPr>
      </w:pPr>
      <w:r>
        <w:rPr>
          <w:rFonts w:ascii="宋体" w:hAnsi="宋体"/>
          <w:b/>
          <w:lang w:val="zh-CN"/>
        </w:rPr>
      </w:r>
      <w:r/>
    </w:p>
    <w:p>
      <w:pPr>
        <w:pStyle w:val="84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4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4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4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4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4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4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4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118" w:name="_Toc71810487"/>
      <w:r/>
      <w:bookmarkStart w:id="119" w:name="_Toc105397785"/>
      <w:r/>
      <w:bookmarkStart w:id="120" w:name="_Toc218590152"/>
      <w:r>
        <w:rPr>
          <w:rFonts w:ascii="宋体" w:hAnsi="宋体"/>
          <w:b/>
          <w:sz w:val="21"/>
          <w:szCs w:val="21"/>
        </w:rPr>
        <w:t xml:space="preserve">附件7</w:t>
      </w:r>
      <w:r>
        <w:rPr>
          <w:rFonts w:hint="eastAsia" w:ascii="宋体" w:hAnsi="宋体"/>
          <w:b/>
          <w:sz w:val="21"/>
          <w:szCs w:val="21"/>
        </w:rPr>
        <w:t xml:space="preserve">.</w:t>
      </w:r>
      <w:bookmarkEnd w:id="118"/>
      <w:r>
        <w:rPr>
          <w:rFonts w:hint="eastAsia" w:ascii="宋体" w:hAnsi="宋体"/>
        </w:rPr>
        <w:t xml:space="preserve"> </w:t>
      </w:r>
      <w:r>
        <w:rPr>
          <w:rFonts w:hint="eastAsia" w:ascii="宋体" w:hAnsi="宋体"/>
          <w:b/>
          <w:sz w:val="21"/>
          <w:szCs w:val="21"/>
        </w:rPr>
        <w:t xml:space="preserve">偏离表（技术、商务）</w:t>
      </w:r>
      <w:bookmarkEnd w:id="119"/>
      <w:r/>
      <w:bookmarkEnd w:id="12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21" w:name="_Toc31973"/>
      <w:r/>
      <w:bookmarkStart w:id="122" w:name="_Toc27138"/>
      <w:r>
        <w:rPr>
          <w:rFonts w:ascii="宋体" w:hAnsi="宋体"/>
          <w:sz w:val="21"/>
          <w:szCs w:val="21"/>
        </w:rPr>
        <w:t xml:space="preserve"> </w:t>
      </w:r>
      <w:r/>
    </w:p>
    <w:p>
      <w:pPr>
        <w:pStyle w:val="81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11"/>
        <w:rPr>
          <w:rFonts w:ascii="宋体" w:hAnsi="宋体"/>
        </w:rPr>
      </w:pPr>
      <w:r>
        <w:rPr>
          <w:rFonts w:ascii="宋体" w:hAnsi="宋体"/>
        </w:rPr>
      </w:r>
      <w:r/>
    </w:p>
    <w:p>
      <w:pPr>
        <w:pStyle w:val="803"/>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23" w:name="_Toc105397786"/>
      <w:r/>
      <w:bookmarkStart w:id="124" w:name="_Toc218590153"/>
      <w:r>
        <w:rPr>
          <w:rFonts w:ascii="宋体" w:hAnsi="宋体"/>
          <w:b/>
          <w:sz w:val="21"/>
          <w:szCs w:val="21"/>
        </w:rPr>
        <w:t xml:space="preserve">附件8</w:t>
      </w:r>
      <w:r>
        <w:rPr>
          <w:rFonts w:hint="eastAsia" w:ascii="宋体" w:hAnsi="宋体"/>
          <w:b/>
          <w:sz w:val="21"/>
          <w:szCs w:val="21"/>
        </w:rPr>
        <w:t xml:space="preserve">.项目服务人员配置表</w:t>
      </w:r>
      <w:bookmarkEnd w:id="123"/>
      <w:r/>
      <w:bookmarkEnd w:id="12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gridSpan w:val="8"/>
            <w:tcW w:w="9964"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法院一号楼</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color w:val="000000"/>
                <w:sz w:val="21"/>
                <w:szCs w:val="21"/>
              </w:rPr>
              <w:t xml:space="preserve">项目经理（行政）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color w:val="000000"/>
                <w:sz w:val="21"/>
                <w:szCs w:val="21"/>
              </w:rPr>
              <w:t xml:space="preserve">内勤（行政）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color w:val="000000"/>
                <w:sz w:val="21"/>
                <w:szCs w:val="21"/>
              </w:rPr>
              <w:t xml:space="preserve">★保安主管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bookmarkStart w:id="125" w:name="OLE_LINK96"/>
            <w:r/>
            <w:bookmarkStart w:id="126" w:name="OLE_LINK97"/>
            <w:r>
              <w:rPr>
                <w:rFonts w:hint="eastAsia" w:ascii="宋体" w:hAnsi="宋体"/>
                <w:bCs/>
                <w:color w:val="000000"/>
                <w:sz w:val="21"/>
                <w:szCs w:val="21"/>
              </w:rPr>
              <w:t xml:space="preserve">巡逻保安</w:t>
            </w:r>
            <w:bookmarkEnd w:id="125"/>
            <w:r/>
            <w:bookmarkEnd w:id="126"/>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bookmarkStart w:id="127" w:name="OLE_LINK170"/>
            <w:r/>
            <w:bookmarkStart w:id="128" w:name="OLE_LINK171"/>
            <w:r>
              <w:rPr>
                <w:rFonts w:hint="eastAsia" w:ascii="宋体" w:hAnsi="宋体"/>
                <w:sz w:val="21"/>
                <w:szCs w:val="21"/>
              </w:rPr>
              <w:t xml:space="preserve">...</w:t>
            </w:r>
            <w:bookmarkEnd w:id="127"/>
            <w:r/>
            <w:bookmarkEnd w:id="128"/>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color w:val="000000"/>
                <w:sz w:val="21"/>
                <w:szCs w:val="21"/>
              </w:rPr>
              <w:t xml:space="preserve">★门卫保安</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color w:val="000000"/>
                <w:sz w:val="21"/>
                <w:szCs w:val="21"/>
              </w:rPr>
              <w:t xml:space="preserve">★消防监控</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bCs/>
                <w:color w:val="000000"/>
                <w:sz w:val="21"/>
                <w:szCs w:val="21"/>
              </w:rPr>
              <w:t xml:space="preserve">客服</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bCs/>
                <w:color w:val="000000"/>
                <w:sz w:val="21"/>
                <w:szCs w:val="21"/>
              </w:rPr>
              <w:t xml:space="preserve">保洁主管</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bCs/>
                <w:color w:val="000000"/>
                <w:sz w:val="21"/>
                <w:szCs w:val="21"/>
              </w:rPr>
              <w:t xml:space="preserve">日常保洁</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bCs/>
                <w:color w:val="000000"/>
                <w:sz w:val="21"/>
                <w:szCs w:val="21"/>
              </w:rPr>
              <w:t xml:space="preserve">★工程主管</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bCs/>
                <w:color w:val="000000"/>
                <w:sz w:val="21"/>
                <w:szCs w:val="21"/>
              </w:rPr>
              <w:t xml:space="preserve">★值班电工</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bCs/>
                <w:color w:val="000000"/>
                <w:sz w:val="21"/>
                <w:szCs w:val="21"/>
              </w:rPr>
              <w:t xml:space="preserve">★厨师长</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p>
        </w:tc>
        <w:tc>
          <w:tcPr>
            <w:tcW w:w="1536" w:type="dxa"/>
            <w:vAlign w:val="center"/>
            <w:textDirection w:val="lrTb"/>
            <w:noWrap w:val="false"/>
          </w:tcPr>
          <w:p>
            <w:pPr>
              <w:ind w:left="0"/>
              <w:jc w:val="left"/>
              <w:rPr>
                <w:rFonts w:ascii="宋体" w:hAnsi="宋体"/>
                <w:sz w:val="24"/>
                <w:szCs w:val="24"/>
              </w:rPr>
            </w:pPr>
            <w:r>
              <w:rPr>
                <w:rFonts w:hint="eastAsia" w:ascii="宋体" w:hAnsi="宋体"/>
                <w:bCs/>
                <w:color w:val="000000"/>
                <w:sz w:val="21"/>
                <w:szCs w:val="21"/>
              </w:rPr>
              <w:t xml:space="preserve">餐饮人员（含3个客服）</w:t>
            </w:r>
            <w:r>
              <w:rPr>
                <w:rFonts w:hint="eastAsia" w:ascii="宋体" w:hAnsi="宋体"/>
                <w:sz w:val="24"/>
                <w:szCs w:val="24"/>
              </w:rPr>
              <w:t xml:space="preserve"> </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gridSpan w:val="8"/>
            <w:tcW w:w="9964"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法院二号楼</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bCs/>
                <w:color w:val="000000"/>
                <w:sz w:val="21"/>
                <w:szCs w:val="21"/>
              </w:rPr>
              <w:t xml:space="preserve">巡逻保安</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bCs/>
                <w:color w:val="000000"/>
                <w:sz w:val="21"/>
                <w:szCs w:val="21"/>
              </w:rPr>
              <w:t xml:space="preserve">★</w:t>
            </w:r>
            <w:r>
              <w:rPr>
                <w:rFonts w:hint="eastAsia" w:ascii="宋体" w:hAnsi="宋体"/>
                <w:bCs/>
                <w:color w:val="000000"/>
                <w:sz w:val="21"/>
                <w:szCs w:val="21"/>
              </w:rPr>
              <w:t xml:space="preserve">消防监控</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bCs/>
                <w:color w:val="000000"/>
                <w:sz w:val="21"/>
                <w:szCs w:val="21"/>
              </w:rPr>
              <w:t xml:space="preserve">日常保洁</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bCs/>
                <w:color w:val="000000"/>
                <w:sz w:val="21"/>
                <w:szCs w:val="21"/>
              </w:rPr>
              <w:t xml:space="preserve">★值班电工</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gridSpan w:val="8"/>
            <w:tcW w:w="9964"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金阊人民法庭</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bCs/>
                <w:color w:val="000000"/>
                <w:sz w:val="21"/>
                <w:szCs w:val="21"/>
              </w:rPr>
              <w:t xml:space="preserve">巡逻保安</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bCs/>
                <w:color w:val="000000"/>
                <w:sz w:val="21"/>
                <w:szCs w:val="21"/>
              </w:rPr>
              <w:t xml:space="preserve">日常服务</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bCs/>
                <w:color w:val="000000"/>
                <w:sz w:val="21"/>
                <w:szCs w:val="21"/>
              </w:rPr>
              <w:t xml:space="preserve">日常保洁</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spacing w:line="400" w:lineRule="exact"/>
              <w:widowControl w:val="off"/>
              <w:rPr>
                <w:rFonts w:ascii="宋体" w:hAnsi="宋体"/>
                <w:bCs/>
                <w:color w:val="000000"/>
                <w:sz w:val="21"/>
                <w:szCs w:val="21"/>
              </w:rPr>
            </w:pPr>
            <w:r>
              <w:rPr>
                <w:rFonts w:hint="eastAsia" w:ascii="宋体" w:hAnsi="宋体"/>
                <w:bCs/>
                <w:color w:val="000000"/>
                <w:sz w:val="21"/>
                <w:szCs w:val="21"/>
              </w:rPr>
              <w:t xml:space="preserve">★维修电工</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08"/>
        <w:spacing w:line="360" w:lineRule="auto"/>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rPr>
          <w:rFonts w:hint="eastAsia" w:ascii="宋体" w:hAnsi="宋体"/>
          <w:b/>
          <w:sz w:val="21"/>
        </w:rPr>
        <w:t xml:space="preserve"> </w:t>
      </w:r>
      <w:r>
        <w:rPr>
          <w:rFonts w:hint="eastAsia" w:ascii="宋体" w:hAnsi="宋体"/>
          <w:b/>
          <w:sz w:val="21"/>
        </w:rPr>
        <w:t xml:space="preserve">服务人员配置要求表中带★项的岗位（保安主管和门卫保安</w:t>
      </w:r>
      <w:r>
        <w:rPr>
          <w:rFonts w:hint="eastAsia" w:ascii="宋体" w:hAnsi="宋体"/>
          <w:b/>
          <w:color w:val="000000"/>
          <w:sz w:val="21"/>
          <w:szCs w:val="21"/>
          <w:lang w:bidi="ar"/>
        </w:rPr>
        <w:t xml:space="preserve">：</w:t>
      </w:r>
      <w:r>
        <w:rPr>
          <w:rFonts w:hint="eastAsia" w:ascii="宋体" w:hAnsi="宋体"/>
          <w:b/>
          <w:sz w:val="21"/>
          <w:szCs w:val="21"/>
        </w:rPr>
        <w:t xml:space="preserve">公安部门颁发的保安员证；保安主管和法院一号楼</w:t>
      </w:r>
      <w:r>
        <w:rPr>
          <w:rFonts w:hint="eastAsia" w:ascii="宋体" w:hAnsi="宋体"/>
          <w:b/>
          <w:bCs/>
          <w:color w:val="000000"/>
          <w:sz w:val="21"/>
          <w:szCs w:val="21"/>
        </w:rPr>
        <w:t xml:space="preserve">消防监控</w:t>
      </w:r>
      <w:r>
        <w:rPr>
          <w:rFonts w:hint="eastAsia" w:ascii="宋体" w:hAnsi="宋体"/>
          <w:b/>
          <w:color w:val="000000"/>
          <w:sz w:val="21"/>
          <w:szCs w:val="21"/>
          <w:lang w:bidi="ar"/>
        </w:rPr>
        <w:t xml:space="preserve">：</w:t>
      </w:r>
      <w:r>
        <w:rPr>
          <w:rFonts w:hint="eastAsia" w:ascii="宋体" w:hAnsi="宋体"/>
          <w:b/>
          <w:sz w:val="21"/>
          <w:szCs w:val="21"/>
        </w:rPr>
        <w:t xml:space="preserve">中级建（构）筑物消防员证书或中级消防设施操作员证书；</w:t>
      </w:r>
      <w:r>
        <w:rPr>
          <w:rFonts w:hint="eastAsia" w:ascii="宋体" w:hAnsi="宋体"/>
          <w:b/>
          <w:sz w:val="21"/>
        </w:rPr>
        <w:t xml:space="preserve">工程主管：特种作业操作证（准操项目：高压电工作业）和特种作业操作证（准操项目：低压电工作业）；值班</w:t>
      </w:r>
      <w:r>
        <w:rPr>
          <w:rFonts w:hint="eastAsia" w:ascii="宋体" w:hAnsi="宋体"/>
          <w:b/>
          <w:color w:val="000000"/>
          <w:sz w:val="21"/>
          <w:szCs w:val="21"/>
          <w:lang w:bidi="ar"/>
        </w:rPr>
        <w:t xml:space="preserve">电工：</w:t>
      </w:r>
      <w:r>
        <w:rPr>
          <w:rFonts w:hint="eastAsia" w:ascii="宋体" w:hAnsi="宋体"/>
          <w:b/>
          <w:sz w:val="21"/>
          <w:szCs w:val="21"/>
        </w:rPr>
        <w:t xml:space="preserve">特种作业操作证（准操项目：高压电工作业）；维修</w:t>
      </w:r>
      <w:r>
        <w:rPr>
          <w:rFonts w:hint="eastAsia" w:ascii="宋体" w:hAnsi="宋体"/>
          <w:b/>
          <w:color w:val="000000"/>
          <w:sz w:val="21"/>
          <w:szCs w:val="21"/>
          <w:lang w:bidi="ar"/>
        </w:rPr>
        <w:t xml:space="preserve">电工：</w:t>
      </w:r>
      <w:r>
        <w:rPr>
          <w:rFonts w:hint="eastAsia" w:ascii="宋体" w:hAnsi="宋体"/>
          <w:b/>
          <w:sz w:val="21"/>
          <w:szCs w:val="21"/>
        </w:rPr>
        <w:t xml:space="preserve">特种作业操作证（准操项目：低压电工作业）；厨师长</w:t>
      </w:r>
      <w:r>
        <w:rPr>
          <w:rFonts w:hint="eastAsia" w:ascii="宋体" w:hAnsi="宋体"/>
          <w:b/>
          <w:color w:val="000000"/>
          <w:sz w:val="21"/>
          <w:szCs w:val="21"/>
          <w:lang w:bidi="ar"/>
        </w:rPr>
        <w:t xml:space="preserve">：</w:t>
      </w:r>
      <w:r>
        <w:rPr>
          <w:rFonts w:hint="eastAsia" w:ascii="宋体" w:hAnsi="宋体"/>
          <w:b/>
          <w:sz w:val="21"/>
          <w:szCs w:val="21"/>
        </w:rPr>
        <w:t xml:space="preserve">健康证</w:t>
      </w:r>
      <w:r>
        <w:rPr>
          <w:rFonts w:hint="eastAsia" w:ascii="宋体" w:hAnsi="宋体"/>
          <w:b/>
          <w:bCs/>
          <w:color w:val="000000"/>
          <w:sz w:val="21"/>
          <w:szCs w:val="21"/>
          <w:lang w:bidi="ar"/>
        </w:rPr>
        <w:t xml:space="preserve">。</w:t>
      </w:r>
      <w:r>
        <w:rPr>
          <w:rFonts w:hint="eastAsia" w:ascii="宋体" w:hAnsi="宋体"/>
          <w:b/>
          <w:sz w:val="21"/>
        </w:rPr>
        <w:t xml:space="preserve">）投标文件中须提供相应的证书复印件，未提供视为非实质性响应。</w:t>
      </w:r>
      <w:r>
        <w:rPr>
          <w:rFonts w:hint="eastAsia" w:ascii="宋体" w:hAnsi="宋体"/>
          <w:b/>
          <w:sz w:val="21"/>
          <w:szCs w:val="21"/>
        </w:rPr>
        <w:t xml:space="preserve">投标单位须承诺中标后一周内提供</w:t>
      </w:r>
      <w:r>
        <w:rPr>
          <w:rFonts w:hint="eastAsia" w:ascii="宋体" w:hAnsi="宋体"/>
          <w:b/>
          <w:bCs/>
          <w:color w:val="000000"/>
          <w:sz w:val="21"/>
          <w:szCs w:val="21"/>
        </w:rPr>
        <w:t xml:space="preserve">巡逻保安</w:t>
      </w:r>
      <w:r>
        <w:rPr>
          <w:rFonts w:hint="eastAsia" w:ascii="宋体" w:hAnsi="宋体"/>
          <w:b/>
          <w:sz w:val="21"/>
          <w:szCs w:val="21"/>
        </w:rPr>
        <w:t xml:space="preserve">公安部门颁发的保安员证书复印件，否则视为非实质性响应。投标单位须承诺中标后一周内提供法院二号楼</w:t>
      </w:r>
      <w:r>
        <w:rPr>
          <w:rFonts w:hint="eastAsia" w:ascii="宋体" w:hAnsi="宋体"/>
          <w:b/>
          <w:bCs/>
          <w:color w:val="000000"/>
          <w:sz w:val="21"/>
          <w:szCs w:val="21"/>
        </w:rPr>
        <w:t xml:space="preserve">消防监控的</w:t>
      </w:r>
      <w:r>
        <w:rPr>
          <w:rFonts w:hint="eastAsia" w:ascii="宋体" w:hAnsi="宋体"/>
          <w:b/>
          <w:color w:val="000000" w:themeColor="text1"/>
          <w:sz w:val="21"/>
          <w:szCs w:val="21"/>
        </w:rPr>
        <w:t xml:space="preserve">中级建（构）筑物消防员证书或中级消防设施操作员</w:t>
      </w:r>
      <w:r>
        <w:rPr>
          <w:rFonts w:hint="eastAsia" w:ascii="宋体" w:hAnsi="宋体"/>
          <w:b/>
          <w:sz w:val="21"/>
          <w:szCs w:val="21"/>
        </w:rPr>
        <w:t xml:space="preserve">证书复印件，否则视为非实质性响应。投标单位须承诺中标后一周内提供</w:t>
      </w:r>
      <w:r>
        <w:rPr>
          <w:rFonts w:hint="eastAsia" w:ascii="宋体" w:hAnsi="宋体"/>
          <w:b/>
          <w:bCs/>
          <w:color w:val="000000"/>
          <w:sz w:val="21"/>
          <w:szCs w:val="21"/>
        </w:rPr>
        <w:t xml:space="preserve">餐饮人员（含3个客服）健康证</w:t>
      </w:r>
      <w:r>
        <w:rPr>
          <w:rFonts w:hint="eastAsia" w:ascii="宋体" w:hAnsi="宋体"/>
          <w:b/>
          <w:sz w:val="21"/>
          <w:szCs w:val="21"/>
        </w:rPr>
        <w:t xml:space="preserve">复印件，否则视为非实质性响应。</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29" w:name="_Toc71810489"/>
      <w:r/>
      <w:bookmarkStart w:id="130" w:name="_Toc105397787"/>
      <w:r>
        <w:rPr>
          <w:rFonts w:ascii="宋体" w:hAnsi="宋体"/>
          <w:b/>
          <w:sz w:val="21"/>
          <w:szCs w:val="21"/>
        </w:rPr>
        <w:br w:type="page" w:clear="all"/>
      </w:r>
      <w:bookmarkStart w:id="131" w:name="_Toc218590154"/>
      <w:r>
        <w:rPr>
          <w:rFonts w:ascii="宋体" w:hAnsi="宋体"/>
          <w:b/>
          <w:sz w:val="21"/>
          <w:szCs w:val="21"/>
        </w:rPr>
        <w:t xml:space="preserve">附件9</w:t>
      </w:r>
      <w:r>
        <w:rPr>
          <w:rFonts w:hint="eastAsia" w:ascii="宋体" w:hAnsi="宋体"/>
          <w:b/>
          <w:sz w:val="21"/>
          <w:szCs w:val="21"/>
        </w:rPr>
        <w:t xml:space="preserve">.相关业绩一览表</w:t>
      </w:r>
      <w:bookmarkEnd w:id="129"/>
      <w:r/>
      <w:bookmarkEnd w:id="130"/>
      <w:r/>
      <w:bookmarkEnd w:id="13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11"/>
        <w:rPr>
          <w:rFonts w:ascii="宋体" w:hAnsi="宋体"/>
        </w:rPr>
      </w:pPr>
      <w:r>
        <w:rPr>
          <w:rFonts w:ascii="宋体" w:hAnsi="宋体"/>
        </w:rPr>
      </w:r>
      <w:r/>
    </w:p>
    <w:p>
      <w:pPr>
        <w:pStyle w:val="80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32" w:name="_Toc105397788"/>
      <w:r/>
      <w:bookmarkStart w:id="133" w:name="_Toc218590155"/>
      <w:r/>
      <w:bookmarkStart w:id="134" w:name="_Toc71810490"/>
      <w:r/>
      <w:bookmarkEnd w:id="121"/>
      <w:r/>
      <w:bookmarkEnd w:id="12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32"/>
      <w:r/>
      <w:bookmarkEnd w:id="13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11"/>
        <w:rPr>
          <w:rFonts w:ascii="宋体" w:hAnsi="宋体"/>
        </w:rPr>
      </w:pPr>
      <w:r>
        <w:rPr>
          <w:rFonts w:ascii="宋体" w:hAnsi="宋体"/>
        </w:rPr>
      </w:r>
      <w:r/>
    </w:p>
    <w:p>
      <w:pPr>
        <w:pStyle w:val="80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35" w:name="_Toc105397789"/>
      <w:r/>
      <w:bookmarkStart w:id="136" w:name="_Toc218590156"/>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34"/>
      <w:r/>
      <w:bookmarkEnd w:id="135"/>
      <w:r/>
      <w:bookmarkEnd w:id="13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37" w:name="_Toc103258863"/>
      <w:r/>
      <w:bookmarkStart w:id="138" w:name="_Toc105397791"/>
      <w:r/>
      <w:bookmarkStart w:id="139" w:name="_Toc21859015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37"/>
      <w:r/>
      <w:bookmarkEnd w:id="138"/>
      <w:r/>
      <w:bookmarkEnd w:id="139"/>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4"/>
        <w:ind w:left="400" w:firstLine="400"/>
      </w:pPr>
      <w:r/>
      <w:r/>
    </w:p>
    <w:p>
      <w:pPr>
        <w:pStyle w:val="844"/>
        <w:ind w:left="400" w:firstLine="400"/>
      </w:pPr>
      <w:r/>
      <w:r/>
    </w:p>
    <w:p>
      <w:pPr>
        <w:pStyle w:val="844"/>
        <w:ind w:left="400" w:firstLine="400"/>
      </w:pPr>
      <w:r/>
      <w:r/>
    </w:p>
    <w:p>
      <w:pPr>
        <w:pStyle w:val="844"/>
        <w:ind w:left="400" w:firstLine="400"/>
      </w:pPr>
      <w:r/>
      <w:r/>
    </w:p>
    <w:p>
      <w:pPr>
        <w:pStyle w:val="844"/>
        <w:ind w:left="400" w:firstLine="400"/>
      </w:pPr>
      <w:r/>
      <w:r/>
    </w:p>
    <w:p>
      <w:pPr>
        <w:pStyle w:val="844"/>
        <w:ind w:left="400" w:firstLine="400"/>
      </w:pPr>
      <w:r/>
      <w:r/>
    </w:p>
    <w:p>
      <w:pPr>
        <w:pStyle w:val="844"/>
        <w:ind w:left="400" w:firstLine="400"/>
      </w:pPr>
      <w:r/>
      <w:r/>
    </w:p>
    <w:p>
      <w:pPr>
        <w:pStyle w:val="844"/>
        <w:ind w:left="400" w:firstLine="400"/>
      </w:pPr>
      <w:r/>
      <w:r/>
    </w:p>
    <w:p>
      <w:pPr>
        <w:pStyle w:val="844"/>
        <w:ind w:left="400" w:firstLine="400"/>
      </w:pPr>
      <w:r/>
      <w:bookmarkStart w:id="140" w:name="_Toc103258864"/>
      <w:r/>
      <w:bookmarkStart w:id="141" w:name="_Toc105397792"/>
      <w:r/>
      <w:r/>
    </w:p>
    <w:p>
      <w:pPr>
        <w:pStyle w:val="844"/>
        <w:ind w:left="400" w:firstLine="400"/>
      </w:pPr>
      <w:r/>
      <w:r/>
    </w:p>
    <w:p>
      <w:pPr>
        <w:pStyle w:val="844"/>
        <w:ind w:left="400" w:firstLine="400"/>
      </w:pPr>
      <w:r/>
      <w:r/>
    </w:p>
    <w:p>
      <w:pPr>
        <w:pStyle w:val="844"/>
        <w:ind w:left="400" w:firstLine="400"/>
      </w:pPr>
      <w:r/>
      <w:r/>
    </w:p>
    <w:p>
      <w:pPr>
        <w:pStyle w:val="844"/>
        <w:ind w:left="400" w:firstLine="400"/>
      </w:pPr>
      <w:r/>
      <w:r/>
    </w:p>
    <w:p>
      <w:pPr>
        <w:pStyle w:val="844"/>
        <w:ind w:left="400" w:firstLine="400"/>
      </w:pPr>
      <w:r/>
      <w:r/>
    </w:p>
    <w:p>
      <w:pPr>
        <w:ind w:left="0"/>
        <w:rPr>
          <w:rFonts w:ascii="宋体" w:hAnsi="宋体"/>
          <w:b/>
          <w:bCs/>
          <w:sz w:val="21"/>
          <w:szCs w:val="21"/>
        </w:rPr>
        <w:outlineLvl w:val="0"/>
      </w:pPr>
      <w:r/>
      <w:bookmarkStart w:id="142" w:name="_Toc21859015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40"/>
      <w:r/>
      <w:bookmarkEnd w:id="141"/>
      <w:r/>
      <w:bookmarkEnd w:id="142"/>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797"/>
        <w:rPr>
          <w:lang w:val="zh-CN"/>
        </w:rPr>
      </w:pPr>
      <w:r>
        <w:rPr>
          <w:lang w:val="zh-CN"/>
        </w:rPr>
      </w:r>
      <w:r/>
    </w:p>
    <w:p>
      <w:pPr>
        <w:rPr>
          <w:lang w:val="zh-CN"/>
        </w:rPr>
      </w:pPr>
      <w:r>
        <w:rPr>
          <w:lang w:val="zh-CN"/>
        </w:rPr>
      </w:r>
      <w:r/>
    </w:p>
    <w:p>
      <w:pPr>
        <w:pStyle w:val="797"/>
        <w:rPr>
          <w:lang w:val="zh-CN"/>
        </w:rPr>
      </w:pPr>
      <w:r>
        <w:rPr>
          <w:lang w:val="zh-CN"/>
        </w:rPr>
      </w:r>
      <w:r/>
    </w:p>
    <w:p>
      <w:pPr>
        <w:rPr>
          <w:lang w:val="zh-CN"/>
        </w:rPr>
      </w:pPr>
      <w:r>
        <w:rPr>
          <w:lang w:val="zh-CN"/>
        </w:rPr>
      </w:r>
      <w:r/>
    </w:p>
    <w:p>
      <w:pPr>
        <w:pStyle w:val="797"/>
        <w:rPr>
          <w:lang w:val="zh-CN"/>
        </w:rPr>
      </w:pPr>
      <w:r>
        <w:rPr>
          <w:lang w:val="zh-CN"/>
        </w:rPr>
      </w:r>
      <w:r/>
    </w:p>
    <w:p>
      <w:pPr>
        <w:rPr>
          <w:lang w:val="zh-CN"/>
        </w:rPr>
      </w:pPr>
      <w:r>
        <w:rPr>
          <w:lang w:val="zh-CN"/>
        </w:rPr>
      </w:r>
      <w:r/>
    </w:p>
    <w:p>
      <w:pPr>
        <w:pStyle w:val="797"/>
        <w:rPr>
          <w:lang w:val="zh-CN"/>
        </w:rPr>
      </w:pPr>
      <w:r>
        <w:rPr>
          <w:lang w:val="zh-CN"/>
        </w:rPr>
      </w:r>
      <w:r/>
    </w:p>
    <w:p>
      <w:pPr>
        <w:rPr>
          <w:lang w:val="zh-CN"/>
        </w:rPr>
      </w:pPr>
      <w:r>
        <w:rPr>
          <w:lang w:val="zh-CN"/>
        </w:rPr>
      </w:r>
      <w:r/>
    </w:p>
    <w:p>
      <w:pPr>
        <w:pStyle w:val="797"/>
        <w:rPr>
          <w:lang w:val="zh-CN"/>
        </w:rPr>
      </w:pPr>
      <w:r>
        <w:rPr>
          <w:lang w:val="zh-CN"/>
        </w:rPr>
      </w:r>
      <w:r/>
    </w:p>
    <w:p>
      <w:pPr>
        <w:rPr>
          <w:lang w:val="zh-CN"/>
        </w:rPr>
      </w:pPr>
      <w:r>
        <w:rPr>
          <w:lang w:val="zh-CN"/>
        </w:rPr>
      </w:r>
      <w:r/>
    </w:p>
    <w:p>
      <w:pPr>
        <w:pStyle w:val="797"/>
        <w:rPr>
          <w:lang w:val="zh-CN"/>
        </w:rPr>
      </w:pPr>
      <w:r>
        <w:rPr>
          <w:lang w:val="zh-CN"/>
        </w:rPr>
      </w:r>
      <w:r/>
    </w:p>
    <w:p>
      <w:pPr>
        <w:rPr>
          <w:lang w:val="zh-CN"/>
        </w:rPr>
      </w:pPr>
      <w:r>
        <w:rPr>
          <w:lang w:val="zh-CN"/>
        </w:rPr>
      </w:r>
      <w:r/>
    </w:p>
    <w:p>
      <w:pPr>
        <w:pStyle w:val="797"/>
        <w:rPr>
          <w:lang w:val="zh-CN"/>
        </w:rPr>
      </w:pPr>
      <w:r>
        <w:rPr>
          <w:lang w:val="zh-CN"/>
        </w:rPr>
      </w:r>
      <w:r/>
    </w:p>
    <w:p>
      <w:pPr>
        <w:rPr>
          <w:lang w:val="zh-CN"/>
        </w:rPr>
      </w:pPr>
      <w:r>
        <w:rPr>
          <w:lang w:val="zh-CN"/>
        </w:rPr>
      </w:r>
      <w:r/>
    </w:p>
    <w:p>
      <w:pPr>
        <w:pStyle w:val="797"/>
        <w:rPr>
          <w:lang w:val="zh-CN"/>
        </w:rPr>
      </w:pPr>
      <w:r>
        <w:rPr>
          <w:lang w:val="zh-CN"/>
        </w:rPr>
      </w:r>
      <w:r/>
    </w:p>
    <w:p>
      <w:pPr>
        <w:rPr>
          <w:lang w:val="zh-CN"/>
        </w:rPr>
      </w:pPr>
      <w:r>
        <w:rPr>
          <w:lang w:val="zh-CN"/>
        </w:rPr>
      </w:r>
      <w:r/>
    </w:p>
    <w:p>
      <w:pPr>
        <w:pStyle w:val="797"/>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43" w:name="_Toc218590159"/>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43"/>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797"/>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797"/>
      </w:pPr>
      <w:r/>
      <w:r/>
    </w:p>
    <w:p>
      <w:r/>
      <w:r/>
    </w:p>
    <w:p>
      <w:pPr>
        <w:pStyle w:val="797"/>
      </w:pPr>
      <w:r/>
      <w:r/>
    </w:p>
    <w:p>
      <w:r/>
      <w:r/>
    </w:p>
    <w:p>
      <w:pPr>
        <w:pStyle w:val="797"/>
      </w:pPr>
      <w:r/>
      <w:r/>
    </w:p>
    <w:p>
      <w:r/>
      <w:r/>
    </w:p>
    <w:p>
      <w:pPr>
        <w:pStyle w:val="797"/>
      </w:pPr>
      <w:r/>
      <w:r/>
    </w:p>
    <w:p>
      <w:r/>
      <w:r/>
    </w:p>
    <w:p>
      <w:pPr>
        <w:pStyle w:val="797"/>
      </w:pPr>
      <w:r/>
      <w:r/>
    </w:p>
    <w:p>
      <w:r/>
      <w:r/>
    </w:p>
    <w:p>
      <w:pPr>
        <w:pStyle w:val="797"/>
      </w:pPr>
      <w:r/>
      <w:r/>
    </w:p>
    <w:p>
      <w:r/>
      <w:r/>
    </w:p>
    <w:p>
      <w:pPr>
        <w:pStyle w:val="797"/>
      </w:pPr>
      <w:r/>
      <w:r/>
    </w:p>
    <w:p>
      <w:pPr>
        <w:pStyle w:val="797"/>
      </w:pPr>
      <w:r/>
      <w:r/>
    </w:p>
    <w:p>
      <w:r/>
      <w:r/>
    </w:p>
    <w:p>
      <w:pPr>
        <w:ind w:left="0"/>
        <w:jc w:val="left"/>
        <w:rPr>
          <w:rFonts w:ascii="宋体" w:hAnsi="宋体"/>
          <w:b/>
          <w:sz w:val="21"/>
          <w:szCs w:val="21"/>
        </w:rPr>
        <w:outlineLvl w:val="0"/>
      </w:pPr>
      <w:r/>
      <w:bookmarkStart w:id="144" w:name="_Toc218590160"/>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44"/>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79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45" w:name="OLE_LINK21"/>
      <w:r/>
      <w:bookmarkStart w:id="146" w:name="OLE_LINK23"/>
      <w:r/>
      <w:bookmarkStart w:id="147" w:name="OLE_LINK24"/>
      <w:r/>
      <w:bookmarkStart w:id="148" w:name="OLE_LINK26"/>
      <w:r/>
      <w:bookmarkStart w:id="149" w:name="OLE_LINK29"/>
      <w:r/>
      <w:bookmarkStart w:id="150" w:name="OLE_LINK30"/>
      <w:r>
        <w:rPr>
          <w:rFonts w:hint="eastAsia" w:ascii="宋体" w:hAnsi="宋体"/>
          <w:b/>
          <w:color w:val="000000" w:themeColor="text1"/>
          <w:sz w:val="21"/>
          <w:szCs w:val="21"/>
          <w:lang w:val="zh-CN"/>
        </w:rPr>
        <w:t xml:space="preserve">备注:根据招标文件第二章“投标人须知”第26.4</w:t>
      </w:r>
      <w:bookmarkStart w:id="151" w:name="OLE_LINK12"/>
      <w:r>
        <w:rPr>
          <w:rFonts w:hint="eastAsia" w:ascii="宋体" w:hAnsi="宋体"/>
          <w:b/>
          <w:color w:val="000000" w:themeColor="text1"/>
          <w:sz w:val="21"/>
          <w:szCs w:val="21"/>
          <w:lang w:val="zh-CN"/>
        </w:rPr>
        <w:t xml:space="preserve">条要求，在评标过程中当出现</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151"/>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bookmarkStart w:id="152" w:name="OLE_LINK18"/>
      <w:r/>
      <w:bookmarkStart w:id="153" w:name="OLE_LINK19"/>
      <w:r>
        <w:rPr>
          <w:rFonts w:hint="eastAsia" w:ascii="宋体" w:hAnsi="宋体"/>
          <w:b/>
          <w:color w:val="000000" w:themeColor="text1"/>
          <w:sz w:val="21"/>
          <w:szCs w:val="21"/>
          <w:lang w:val="zh-CN"/>
        </w:rPr>
        <w:t xml:space="preserve">评标委员会</w:t>
      </w:r>
      <w:bookmarkEnd w:id="152"/>
      <w:r/>
      <w:bookmarkEnd w:id="153"/>
      <w:r>
        <w:rPr>
          <w:rFonts w:hint="eastAsia" w:ascii="宋体" w:hAnsi="宋体"/>
          <w:b/>
          <w:color w:val="000000" w:themeColor="text1"/>
          <w:sz w:val="21"/>
          <w:szCs w:val="21"/>
          <w:lang w:val="zh-CN"/>
        </w:rPr>
        <w:t xml:space="preserve">应当启动</w:t>
      </w:r>
      <w:r>
        <w:rPr>
          <w:rFonts w:hint="eastAsia" w:ascii="宋体" w:hAnsi="宋体"/>
          <w:b/>
          <w:color w:val="000000" w:themeColor="text1"/>
          <w:sz w:val="21"/>
          <w:szCs w:val="21"/>
          <w:lang w:val="zh-CN"/>
        </w:rPr>
        <w:t xml:space="preserve">异常低价投标审查程序</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bookmarkEnd w:id="145"/>
      <w:bookmarkEnd w:id="146"/>
      <w:bookmarkEnd w:id="147"/>
      <w:bookmarkEnd w:id="148"/>
      <w:bookmarkEnd w:id="149"/>
      <w:bookmarkEnd w:id="150"/>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797"/>
      </w:pPr>
      <w:r/>
      <w:r/>
    </w:p>
    <w:p>
      <w:r/>
      <w:r/>
    </w:p>
    <w:p>
      <w:pPr>
        <w:pStyle w:val="797"/>
      </w:pPr>
      <w:r/>
      <w:r/>
    </w:p>
    <w:p>
      <w:pPr>
        <w:pStyle w:val="785"/>
        <w:ind w:left="0" w:firstLine="0"/>
        <w:jc w:val="center"/>
        <w:rPr>
          <w:rFonts w:ascii="宋体" w:hAnsi="宋体"/>
          <w:b/>
          <w:sz w:val="44"/>
          <w:szCs w:val="22"/>
        </w:rPr>
      </w:pPr>
      <w:r/>
      <w:bookmarkStart w:id="154" w:name="_Toc4098"/>
      <w:r/>
      <w:bookmarkStart w:id="155" w:name="_Toc23660"/>
      <w:r/>
      <w:bookmarkStart w:id="156" w:name="_Toc218590161"/>
      <w:r>
        <w:rPr>
          <w:rFonts w:hint="eastAsia" w:ascii="宋体" w:hAnsi="宋体"/>
          <w:b/>
          <w:sz w:val="44"/>
          <w:szCs w:val="22"/>
        </w:rPr>
        <w:t xml:space="preserve">第四章  </w:t>
      </w:r>
      <w:bookmarkStart w:id="157" w:name="招标书"/>
      <w:r/>
      <w:bookmarkEnd w:id="157"/>
      <w:r>
        <w:rPr>
          <w:rFonts w:hint="eastAsia" w:ascii="宋体" w:hAnsi="宋体"/>
          <w:b/>
          <w:sz w:val="44"/>
          <w:szCs w:val="22"/>
        </w:rPr>
        <w:t xml:space="preserve">招标书</w:t>
      </w:r>
      <w:bookmarkEnd w:id="154"/>
      <w:r/>
      <w:bookmarkEnd w:id="155"/>
      <w:r/>
      <w:bookmarkEnd w:id="15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苏州市政府集中采购中心受</w:t>
      </w:r>
      <w:r>
        <w:rPr>
          <w:rFonts w:hint="eastAsia" w:ascii="宋体" w:hAnsi="宋体"/>
          <w:sz w:val="21"/>
          <w:szCs w:val="21"/>
          <w:u w:val="single"/>
        </w:rPr>
        <w:t xml:space="preserve"> 苏州市姑苏区人民法院 </w:t>
      </w:r>
      <w:r>
        <w:rPr>
          <w:rFonts w:hint="eastAsia" w:ascii="宋体" w:hAnsi="宋体"/>
          <w:sz w:val="21"/>
        </w:rPr>
        <w:t xml:space="preserve">的委托，就</w:t>
      </w:r>
      <w:r>
        <w:rPr>
          <w:rFonts w:hint="eastAsia" w:ascii="宋体" w:hAnsi="宋体"/>
          <w:sz w:val="21"/>
          <w:u w:val="single"/>
        </w:rPr>
        <w:t xml:space="preserve"> 物业管理服务 </w:t>
      </w:r>
      <w:r>
        <w:rPr>
          <w:rFonts w:hint="eastAsia" w:ascii="宋体" w:hAnsi="宋体"/>
          <w:sz w:val="21"/>
        </w:rPr>
        <w:t xml:space="preserve">项目进行公开招标，现欢迎符合相关条件的供应商参加投标。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一、项目编号：JSZC-320500-JZCG-G2025-0727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二、项目名称：物业管理服务</w:t>
      </w:r>
      <w:r/>
    </w:p>
    <w:p>
      <w:pPr>
        <w:pStyle w:val="803"/>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bCs/>
          <w:sz w:val="21"/>
          <w:szCs w:val="21"/>
        </w:rPr>
        <w:t xml:space="preserve">人民币壹仟肆佰柒拾万元整 (￥14700000.00元）</w:t>
      </w:r>
      <w:r/>
    </w:p>
    <w:p>
      <w:pPr>
        <w:pStyle w:val="803"/>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bCs/>
          <w:sz w:val="21"/>
          <w:szCs w:val="21"/>
        </w:rPr>
        <w:t xml:space="preserve">人民币壹仟肆佰柒拾万元整 (￥14700000.00元）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bookmarkStart w:id="158" w:name="OLE_LINK80"/>
      <w:r/>
      <w:bookmarkStart w:id="159" w:name="OLE_LINK81"/>
      <w:r>
        <w:rPr>
          <w:rFonts w:hint="eastAsia" w:ascii="宋体" w:hAnsi="宋体"/>
          <w:sz w:val="21"/>
        </w:rPr>
        <w:t xml:space="preserve">自合同签订之日起3年</w:t>
      </w:r>
      <w:bookmarkEnd w:id="158"/>
      <w:bookmarkEnd w:id="159"/>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numPr>
          <w:ilvl w:val="0"/>
          <w:numId w:val="1"/>
        </w:numPr>
        <w:spacing w:line="360" w:lineRule="auto"/>
        <w:widowControl w:val="off"/>
        <w:rPr>
          <w:rFonts w:ascii="宋体" w:hAnsi="宋体"/>
          <w:b/>
          <w:bCs/>
          <w:color w:val="000000"/>
          <w:sz w:val="21"/>
          <w:szCs w:val="21"/>
        </w:rPr>
      </w:pPr>
      <w:r>
        <w:rPr>
          <w:rFonts w:hint="eastAsia" w:ascii="宋体" w:hAnsi="宋体"/>
          <w:bCs/>
          <w:color w:val="000000"/>
          <w:sz w:val="21"/>
          <w:szCs w:val="21"/>
        </w:rPr>
        <w:t xml:space="preserve">项目概况：</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姑苏区人民法院位于苏州市姑苏区金储街298号，</w:t>
      </w:r>
      <w:r>
        <w:rPr>
          <w:rFonts w:hint="eastAsia" w:ascii="宋体" w:hAnsi="宋体"/>
          <w:color w:val="000000"/>
          <w:sz w:val="21"/>
          <w:szCs w:val="21"/>
        </w:rPr>
        <w:t xml:space="preserve">大楼建筑面积为35761平方米</w:t>
      </w:r>
      <w:r>
        <w:rPr>
          <w:rFonts w:hint="eastAsia" w:ascii="宋体" w:hAnsi="宋体"/>
          <w:color w:val="000000"/>
          <w:sz w:val="21"/>
          <w:szCs w:val="21"/>
        </w:rPr>
        <w:t xml:space="preserve">。</w:t>
      </w:r>
      <w:r>
        <w:rPr>
          <w:rFonts w:hint="eastAsia" w:ascii="宋体" w:hAnsi="宋体"/>
          <w:color w:val="000000"/>
          <w:sz w:val="21"/>
          <w:szCs w:val="21"/>
        </w:rPr>
        <w:t xml:space="preserve">办公楼设1号楼和2号楼，包含姑苏区人民法院金阊人民法庭位于干将西路三元二村1号。</w:t>
      </w:r>
      <w:r/>
    </w:p>
    <w:p>
      <w:pPr>
        <w:numPr>
          <w:ilvl w:val="0"/>
          <w:numId w:val="1"/>
        </w:numPr>
        <w:spacing w:line="360" w:lineRule="auto"/>
        <w:widowControl w:val="off"/>
        <w:rPr>
          <w:rFonts w:ascii="宋体" w:hAnsi="宋体"/>
          <w:bCs/>
          <w:color w:val="000000"/>
          <w:sz w:val="21"/>
          <w:szCs w:val="21"/>
        </w:rPr>
      </w:pPr>
      <w:r>
        <w:rPr>
          <w:rFonts w:hint="eastAsia" w:ascii="宋体" w:hAnsi="宋体"/>
          <w:bCs/>
          <w:color w:val="000000"/>
          <w:sz w:val="21"/>
          <w:szCs w:val="21"/>
        </w:rPr>
        <w:t xml:space="preserve">管理服务范围：</w:t>
      </w:r>
      <w:r/>
    </w:p>
    <w:p>
      <w:pPr>
        <w:ind w:left="454"/>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公共秩序维护（保安）：项目整体区域内的全天候安全保卫及秩序维护工作。</w:t>
      </w:r>
      <w:r/>
    </w:p>
    <w:p>
      <w:pPr>
        <w:ind w:left="454"/>
        <w:spacing w:line="360" w:lineRule="auto"/>
        <w:widowControl w:val="off"/>
        <w:tabs>
          <w:tab w:val="left" w:pos="420" w:leader="none"/>
        </w:tabs>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环境保洁：根据采购方实际要求，对项目整体区域及设施提供综合保洁服务，并完成采购方布置的突击任务及重大活动时的清洁服务工作。</w:t>
      </w:r>
      <w:r/>
    </w:p>
    <w:p>
      <w:pPr>
        <w:ind w:left="454"/>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w:t>
      </w:r>
      <w:r>
        <w:rPr>
          <w:rFonts w:hint="eastAsia" w:ascii="宋体" w:hAnsi="宋体"/>
          <w:color w:val="000000"/>
          <w:sz w:val="21"/>
          <w:szCs w:val="21"/>
        </w:rPr>
        <w:t xml:space="preserve">日常工作用餐及接待用餐的供应和服务工作。</w:t>
      </w:r>
      <w:r/>
    </w:p>
    <w:p>
      <w:pPr>
        <w:ind w:left="454"/>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4</w:t>
      </w:r>
      <w:r>
        <w:rPr>
          <w:rFonts w:ascii="宋体" w:hAnsi="宋体"/>
          <w:color w:val="000000"/>
          <w:sz w:val="21"/>
          <w:szCs w:val="21"/>
        </w:rPr>
        <w:t xml:space="preserve">.</w:t>
      </w:r>
      <w:r>
        <w:rPr>
          <w:rFonts w:hint="eastAsia" w:ascii="宋体" w:hAnsi="宋体"/>
          <w:color w:val="000000"/>
          <w:sz w:val="21"/>
          <w:szCs w:val="21"/>
        </w:rPr>
        <w:t xml:space="preserve">会务及日常接待等综合性客户服务，重要会议及各种活动的服务工作。</w:t>
      </w:r>
      <w:r/>
    </w:p>
    <w:p>
      <w:pPr>
        <w:ind w:left="454"/>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5</w:t>
      </w:r>
      <w:r>
        <w:rPr>
          <w:rFonts w:ascii="宋体" w:hAnsi="宋体"/>
          <w:color w:val="000000"/>
          <w:sz w:val="21"/>
          <w:szCs w:val="21"/>
        </w:rPr>
        <w:t xml:space="preserve">.</w:t>
      </w:r>
      <w:r>
        <w:rPr>
          <w:rFonts w:hint="eastAsia" w:ascii="宋体" w:hAnsi="宋体"/>
          <w:color w:val="000000"/>
          <w:sz w:val="21"/>
          <w:szCs w:val="21"/>
        </w:rPr>
        <w:t xml:space="preserve">强电、弱电、空调、电梯、供水、消防等所有设备的日常管理、维护保养及一般设备维修、抢修工作。</w:t>
      </w:r>
      <w:r/>
    </w:p>
    <w:p>
      <w:pPr>
        <w:numPr>
          <w:ilvl w:val="0"/>
          <w:numId w:val="1"/>
        </w:numPr>
        <w:spacing w:line="360" w:lineRule="auto"/>
        <w:widowControl w:val="off"/>
        <w:rPr>
          <w:rFonts w:ascii="宋体" w:hAnsi="宋体"/>
          <w:bCs/>
          <w:color w:val="000000"/>
          <w:sz w:val="21"/>
          <w:szCs w:val="21"/>
        </w:rPr>
      </w:pPr>
      <w:r>
        <w:rPr>
          <w:rFonts w:hint="eastAsia" w:ascii="宋体" w:hAnsi="宋体"/>
          <w:bCs/>
          <w:color w:val="000000"/>
          <w:sz w:val="21"/>
          <w:szCs w:val="21"/>
        </w:rPr>
        <w:t xml:space="preserve">物业管理要求：</w:t>
      </w:r>
      <w:r/>
    </w:p>
    <w:p>
      <w:pPr>
        <w:ind w:left="227" w:firstLine="420"/>
        <w:spacing w:line="360" w:lineRule="auto"/>
        <w:widowControl w:val="off"/>
        <w:rPr>
          <w:rFonts w:ascii="宋体" w:hAnsi="宋体"/>
          <w:bCs/>
          <w:color w:val="000000"/>
          <w:sz w:val="21"/>
          <w:szCs w:val="21"/>
        </w:rPr>
      </w:pPr>
      <w:r>
        <w:rPr>
          <w:rFonts w:hint="eastAsia" w:ascii="宋体" w:hAnsi="宋体"/>
          <w:color w:val="000000"/>
          <w:sz w:val="21"/>
          <w:szCs w:val="21"/>
        </w:rPr>
        <w:t xml:space="preserve">中标单位需提供高品质保安、保洁、餐饮、客服、设备管理、消防、车辆管理、停车场管理、维修维护、强电管理、弱电管理等全方位物业管理服务。能满足业主综合性物业管理服务的整体要求，确保项目公共秩序和环境优美。能根据业主对不同楼宇、楼层的管理需求，做到统分结合、统筹管理，确保达到业主需</w:t>
      </w:r>
      <w:r>
        <w:rPr>
          <w:rFonts w:hint="eastAsia" w:ascii="宋体" w:hAnsi="宋体"/>
          <w:bCs/>
          <w:color w:val="000000"/>
          <w:sz w:val="21"/>
          <w:szCs w:val="21"/>
        </w:rPr>
        <w:t xml:space="preserve">求。</w:t>
      </w:r>
      <w:r/>
    </w:p>
    <w:p>
      <w:pPr>
        <w:numPr>
          <w:ilvl w:val="0"/>
          <w:numId w:val="1"/>
        </w:numPr>
        <w:spacing w:line="360" w:lineRule="auto"/>
        <w:widowControl w:val="off"/>
        <w:rPr>
          <w:rFonts w:ascii="宋体" w:hAnsi="宋体"/>
          <w:bCs/>
          <w:sz w:val="21"/>
          <w:szCs w:val="21"/>
        </w:rPr>
      </w:pPr>
      <w:r>
        <w:rPr>
          <w:rFonts w:hint="eastAsia" w:ascii="宋体" w:hAnsi="宋体"/>
          <w:bCs/>
          <w:sz w:val="21"/>
          <w:szCs w:val="21"/>
        </w:rPr>
        <w:t xml:space="preserve">各项服务内容</w:t>
      </w:r>
      <w:r/>
    </w:p>
    <w:p>
      <w:pPr>
        <w:ind w:left="454"/>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各项服务内容：</w:t>
      </w:r>
      <w:r>
        <w:rPr>
          <w:rFonts w:ascii="宋体" w:hAnsi="宋体"/>
          <w:color w:val="000000"/>
          <w:sz w:val="21"/>
          <w:szCs w:val="21"/>
        </w:rPr>
        <w:t xml:space="preserve"> </w:t>
      </w:r>
      <w:r/>
    </w:p>
    <w:p>
      <w:pPr>
        <w:ind w:left="454"/>
        <w:spacing w:line="360" w:lineRule="auto"/>
        <w:widowControl w:val="off"/>
        <w:tabs>
          <w:tab w:val="left" w:pos="420" w:leader="none"/>
        </w:tabs>
        <w:rPr>
          <w:rFonts w:ascii="宋体" w:hAnsi="宋体"/>
          <w:color w:val="000000"/>
          <w:sz w:val="21"/>
          <w:szCs w:val="21"/>
        </w:rPr>
      </w:pPr>
      <w:r>
        <w:rPr>
          <w:rFonts w:ascii="宋体" w:hAnsi="宋体"/>
          <w:color w:val="000000"/>
          <w:sz w:val="21"/>
          <w:szCs w:val="21"/>
        </w:rPr>
        <w:t xml:space="preserve">1.1</w:t>
      </w:r>
      <w:r>
        <w:rPr>
          <w:rFonts w:hint="eastAsia" w:ascii="宋体" w:hAnsi="宋体"/>
          <w:color w:val="000000"/>
          <w:sz w:val="21"/>
          <w:szCs w:val="21"/>
        </w:rPr>
        <w:t xml:space="preserve">姑苏人民法院1号楼概况</w:t>
      </w:r>
      <w:r/>
    </w:p>
    <w:p>
      <w:pPr>
        <w:pStyle w:val="1153"/>
        <w:numPr>
          <w:ilvl w:val="0"/>
          <w:numId w:val="5"/>
        </w:numPr>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姑苏区人民法院一号楼总建筑面积为18238平方米，其中地上建筑面积12861平方米，地下建筑面积约5377平方米，主楼为10层，建筑面积7555平方米，附楼4层，建筑面积5306平方米。底层占地面积为2145平方米，绿化率为37%。</w:t>
      </w:r>
      <w:r/>
    </w:p>
    <w:p>
      <w:pPr>
        <w:numPr>
          <w:ilvl w:val="0"/>
          <w:numId w:val="5"/>
        </w:numPr>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大楼主楼一楼建有消防监控中心一个，地下室建有800*2KCA变电所一个，主楼电梯为2台，附楼电梯为2台。</w:t>
      </w:r>
      <w:r/>
    </w:p>
    <w:p>
      <w:pPr>
        <w:numPr>
          <w:ilvl w:val="0"/>
          <w:numId w:val="5"/>
        </w:numPr>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供水由市区管网接入，消防水泵4台。排水由雨污水管道分别排入市区雨水污水管网。</w:t>
      </w:r>
      <w:r/>
    </w:p>
    <w:p>
      <w:pPr>
        <w:numPr>
          <w:ilvl w:val="0"/>
          <w:numId w:val="5"/>
        </w:numPr>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大楼空调采用可变流量分体多联空调系统。 </w:t>
      </w:r>
      <w:r/>
    </w:p>
    <w:p>
      <w:pPr>
        <w:numPr>
          <w:ilvl w:val="0"/>
          <w:numId w:val="5"/>
        </w:numPr>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大楼设有中央监控室，用以控制各电子显示屏、公共走道监控、门禁系统、自动消防喷淋、火灾自动报警系统、楼宇控制系统。</w:t>
      </w:r>
      <w:r/>
    </w:p>
    <w:p>
      <w:pPr>
        <w:ind w:left="227"/>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.2</w:t>
      </w:r>
      <w:r>
        <w:rPr>
          <w:rFonts w:hint="eastAsia" w:ascii="宋体" w:hAnsi="宋体"/>
          <w:color w:val="000000"/>
          <w:sz w:val="21"/>
          <w:szCs w:val="21"/>
        </w:rPr>
        <w:t xml:space="preserve">姑苏人民法院2号楼概况</w:t>
      </w:r>
      <w:r/>
    </w:p>
    <w:p>
      <w:pPr>
        <w:pStyle w:val="1153"/>
        <w:numPr>
          <w:ilvl w:val="0"/>
          <w:numId w:val="6"/>
        </w:numPr>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姑苏人民法院2号楼共设主楼9层，单层面积740平方米，辅楼3层，单层面积510平方米。地下停车场5033平方米。共计建筑面积为13223平方米。   </w:t>
      </w:r>
      <w:r/>
    </w:p>
    <w:p>
      <w:pPr>
        <w:numPr>
          <w:ilvl w:val="0"/>
          <w:numId w:val="6"/>
        </w:numPr>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大楼设有电梯2台。</w:t>
      </w:r>
      <w:r/>
    </w:p>
    <w:p>
      <w:pPr>
        <w:numPr>
          <w:ilvl w:val="0"/>
          <w:numId w:val="6"/>
        </w:numPr>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供水由市区管网接入，消防水泵4台。排水由雨污水管道分别排入市区雨水污水管网。</w:t>
      </w:r>
      <w:r/>
    </w:p>
    <w:p>
      <w:pPr>
        <w:numPr>
          <w:ilvl w:val="0"/>
          <w:numId w:val="6"/>
        </w:numPr>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大楼空调采用可变流量分体多联空调系统。</w:t>
      </w:r>
      <w:r/>
    </w:p>
    <w:p>
      <w:pPr>
        <w:numPr>
          <w:ilvl w:val="0"/>
          <w:numId w:val="6"/>
        </w:numPr>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大楼设有中央监控室，用以控制各电子显示屏、公共走道监控、门禁系统、自动消防喷淋、火灾自动报警系统、楼宇控制系统。</w:t>
      </w:r>
      <w:r/>
    </w:p>
    <w:p>
      <w:pPr>
        <w:ind w:left="454"/>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.3</w:t>
      </w:r>
      <w:r>
        <w:rPr>
          <w:rFonts w:hint="eastAsia" w:ascii="宋体" w:hAnsi="宋体"/>
          <w:color w:val="000000"/>
          <w:sz w:val="21"/>
          <w:szCs w:val="21"/>
        </w:rPr>
        <w:t xml:space="preserve">姑苏区人民法院金阊人民法庭概况</w:t>
      </w:r>
      <w:r/>
    </w:p>
    <w:p>
      <w:pPr>
        <w:ind w:left="454"/>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苏州市姑苏区人民法院金阊人民法庭位于干将西路三元二村1号(田家炳中学东侧)，有办公楼和审判楼各一幢,建筑面积共4300平方米，系姑苏区人民法院的派出机构。</w:t>
      </w:r>
      <w:r/>
    </w:p>
    <w:p>
      <w:pPr>
        <w:ind w:left="454"/>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（五）</w:t>
      </w:r>
      <w:r>
        <w:rPr>
          <w:rFonts w:hint="eastAsia" w:ascii="宋体" w:hAnsi="宋体"/>
          <w:color w:val="000000"/>
          <w:sz w:val="21"/>
          <w:szCs w:val="21"/>
        </w:rPr>
        <w:t xml:space="preserve">服务人员具体要求</w:t>
      </w:r>
      <w:r>
        <w:rPr>
          <w:rFonts w:hint="eastAsia" w:ascii="宋体" w:hAnsi="宋体"/>
          <w:color w:val="000000"/>
          <w:sz w:val="21"/>
          <w:szCs w:val="21"/>
        </w:rPr>
        <w:t xml:space="preserve">（人员最低配置</w:t>
      </w:r>
      <w:r>
        <w:rPr>
          <w:rFonts w:ascii="宋体" w:hAnsi="宋体"/>
          <w:color w:val="000000"/>
          <w:sz w:val="21"/>
          <w:szCs w:val="21"/>
        </w:rPr>
        <w:t xml:space="preserve">7</w:t>
      </w:r>
      <w:r>
        <w:rPr>
          <w:rFonts w:hint="eastAsia" w:ascii="宋体" w:hAnsi="宋体"/>
          <w:color w:val="000000"/>
          <w:sz w:val="21"/>
          <w:szCs w:val="21"/>
        </w:rPr>
        <w:t xml:space="preserve">8人）</w:t>
      </w:r>
      <w:r>
        <w:rPr>
          <w:rFonts w:hint="eastAsia" w:ascii="宋体" w:hAnsi="宋体"/>
          <w:color w:val="000000"/>
          <w:sz w:val="21"/>
          <w:szCs w:val="21"/>
        </w:rPr>
        <w:t xml:space="preserve">：</w:t>
      </w:r>
      <w:r/>
    </w:p>
    <w:p>
      <w:pPr>
        <w:ind w:left="454"/>
        <w:spacing w:line="360" w:lineRule="auto"/>
        <w:widowControl w:val="off"/>
        <w:tabs>
          <w:tab w:val="left" w:pos="420" w:leader="none"/>
        </w:tabs>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法院一号楼人员要求: </w:t>
      </w:r>
      <w:r/>
    </w:p>
    <w:p>
      <w:pPr>
        <w:ind w:left="454"/>
        <w:spacing w:line="360" w:lineRule="auto"/>
        <w:widowControl w:val="off"/>
        <w:tabs>
          <w:tab w:val="left" w:pos="420" w:leader="none"/>
        </w:tabs>
        <w:rPr>
          <w:rFonts w:ascii="宋体" w:hAnsi="宋体"/>
          <w:color w:val="000000"/>
          <w:sz w:val="21"/>
          <w:szCs w:val="21"/>
        </w:rPr>
      </w:pPr>
      <w:r>
        <w:rPr>
          <w:rFonts w:hint="eastAsia" w:ascii="宋体" w:hAnsi="宋体"/>
          <w:color w:val="000000"/>
          <w:sz w:val="21"/>
          <w:szCs w:val="21"/>
        </w:rPr>
        <w:t xml:space="preserve">服务人员配置要求表</w:t>
      </w:r>
      <w:bookmarkStart w:id="160" w:name="OLE_LINK40"/>
      <w:r/>
      <w:bookmarkStart w:id="161" w:name="OLE_LINK46"/>
      <w:r>
        <w:rPr>
          <w:rFonts w:hint="eastAsia" w:ascii="宋体" w:hAnsi="宋体"/>
          <w:color w:val="000000"/>
          <w:sz w:val="21"/>
          <w:szCs w:val="21"/>
        </w:rPr>
        <w:t xml:space="preserve">（人员最低配置48人）</w:t>
      </w:r>
      <w:bookmarkEnd w:id="160"/>
      <w:bookmarkEnd w:id="161"/>
      <w:r/>
    </w:p>
    <w:tbl>
      <w:tblPr>
        <w:tblW w:w="5000" w:type="pct"/>
        <w:jc w:val="center"/>
        <w:tblLook w:val="04A0" w:firstRow="1" w:lastRow="0" w:firstColumn="1" w:lastColumn="0" w:noHBand="0" w:noVBand="1"/>
      </w:tblPr>
      <w:tblGrid>
        <w:gridCol w:w="721"/>
        <w:gridCol w:w="1356"/>
        <w:gridCol w:w="2223"/>
        <w:gridCol w:w="832"/>
        <w:gridCol w:w="4722"/>
      </w:tblGrid>
      <w:tr>
        <w:trPr>
          <w:jc w:val="center"/>
          <w:trHeight w:val="289"/>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岗位</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性别年龄</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数量</w:t>
            </w:r>
            <w:r/>
          </w:p>
        </w:tc>
        <w:tc>
          <w:tcPr>
            <w:tcBorders>
              <w:top w:val="single" w:color="auto" w:sz="4" w:space="0"/>
              <w:left w:val="single" w:color="auto" w:sz="4" w:space="0"/>
              <w:bottom w:val="single" w:color="auto" w:sz="4" w:space="0"/>
              <w:right w:val="single" w:color="auto" w:sz="4" w:space="0"/>
            </w:tcBorders>
            <w:tcW w:w="2396"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基本要求</w:t>
            </w:r>
            <w:r/>
          </w:p>
        </w:tc>
      </w:tr>
      <w:tr>
        <w:trPr>
          <w:jc w:val="center"/>
          <w:trHeight w:val="289"/>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项目经理（行政）</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男性，45周岁及以下</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1人</w:t>
            </w:r>
            <w:r/>
          </w:p>
        </w:tc>
        <w:tc>
          <w:tcPr>
            <w:tcBorders>
              <w:top w:val="single" w:color="auto" w:sz="4" w:space="0"/>
              <w:left w:val="single" w:color="auto" w:sz="4" w:space="0"/>
              <w:bottom w:val="single" w:color="auto" w:sz="4" w:space="0"/>
              <w:right w:val="single" w:color="auto" w:sz="4" w:space="0"/>
            </w:tcBorders>
            <w:tcW w:w="2396" w:type="pct"/>
            <w:vAlign w:val="center"/>
            <w:textDirection w:val="lrTb"/>
            <w:noWrap w:val="false"/>
          </w:tcPr>
          <w:p>
            <w:pPr>
              <w:ind w:left="0"/>
              <w:jc w:val="left"/>
              <w:spacing w:line="360" w:lineRule="auto"/>
              <w:widowControl w:val="off"/>
              <w:rPr>
                <w:rFonts w:ascii="宋体" w:hAnsi="宋体"/>
                <w:bCs/>
                <w:sz w:val="21"/>
                <w:szCs w:val="21"/>
              </w:rPr>
            </w:pPr>
            <w:r/>
            <w:bookmarkStart w:id="162" w:name="OLE_LINK122"/>
            <w:r/>
            <w:bookmarkStart w:id="163" w:name="OLE_LINK123"/>
            <w:r>
              <w:rPr>
                <w:rFonts w:hint="eastAsia" w:ascii="宋体" w:hAnsi="宋体"/>
                <w:bCs/>
                <w:sz w:val="21"/>
                <w:szCs w:val="21"/>
              </w:rPr>
              <w:t xml:space="preserve">大专或以上学历，</w:t>
            </w:r>
            <w:bookmarkEnd w:id="162"/>
            <w:r/>
            <w:bookmarkEnd w:id="163"/>
            <w:r>
              <w:rPr>
                <w:rFonts w:hint="eastAsia" w:ascii="宋体" w:hAnsi="宋体"/>
                <w:bCs/>
                <w:sz w:val="21"/>
                <w:szCs w:val="21"/>
              </w:rPr>
              <w:t xml:space="preserve">负责整个项目的人员管理、日常运转、安全工作、服务保障，具有2年</w:t>
            </w:r>
            <w:r>
              <w:rPr>
                <w:rFonts w:hint="eastAsia" w:ascii="宋体" w:hAnsi="宋体"/>
                <w:bCs/>
                <w:sz w:val="21"/>
                <w:szCs w:val="21"/>
              </w:rPr>
              <w:t xml:space="preserve">或</w:t>
            </w:r>
            <w:r>
              <w:rPr>
                <w:rFonts w:hint="eastAsia" w:ascii="宋体" w:hAnsi="宋体"/>
                <w:bCs/>
                <w:sz w:val="21"/>
                <w:szCs w:val="21"/>
              </w:rPr>
              <w:t xml:space="preserve">以上类似管理工作经验</w:t>
            </w:r>
            <w:r>
              <w:rPr>
                <w:rFonts w:hint="eastAsia" w:ascii="宋体" w:hAnsi="宋体"/>
                <w:bCs/>
                <w:sz w:val="21"/>
                <w:szCs w:val="21"/>
              </w:rPr>
              <w:t xml:space="preserve">。</w:t>
            </w:r>
            <w:r/>
          </w:p>
        </w:tc>
      </w:tr>
      <w:tr>
        <w:trPr>
          <w:jc w:val="center"/>
          <w:trHeight w:val="289"/>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内勤（行政）</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男女不限，45周岁及以下</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1人</w:t>
            </w:r>
            <w:r/>
          </w:p>
        </w:tc>
        <w:tc>
          <w:tcPr>
            <w:tcBorders>
              <w:top w:val="single" w:color="auto" w:sz="4" w:space="0"/>
              <w:left w:val="single" w:color="auto" w:sz="4" w:space="0"/>
              <w:bottom w:val="single" w:color="auto" w:sz="4" w:space="0"/>
              <w:right w:val="single" w:color="auto" w:sz="4" w:space="0"/>
            </w:tcBorders>
            <w:tcW w:w="2396" w:type="pct"/>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负责配合项目经理开展管理工作负责人事、质检、安全生产等工作</w:t>
            </w:r>
            <w:r>
              <w:rPr>
                <w:rFonts w:hint="eastAsia" w:ascii="宋体" w:hAnsi="宋体"/>
                <w:bCs/>
                <w:sz w:val="21"/>
                <w:szCs w:val="21"/>
              </w:rPr>
              <w:t xml:space="preserve">。</w:t>
            </w:r>
            <w:r/>
          </w:p>
        </w:tc>
      </w:tr>
      <w:tr>
        <w:trPr>
          <w:jc w:val="center"/>
          <w:trHeight w:val="1572"/>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ind w:left="0"/>
              <w:jc w:val="center"/>
              <w:spacing w:line="360" w:lineRule="auto"/>
              <w:widowControl w:val="off"/>
              <w:rPr>
                <w:rFonts w:ascii="宋体" w:hAnsi="宋体"/>
                <w:bCs/>
                <w:sz w:val="21"/>
                <w:szCs w:val="21"/>
                <w:highlight w:val="yellow"/>
              </w:rPr>
            </w:pPr>
            <w:r>
              <w:rPr>
                <w:rFonts w:hint="eastAsia" w:ascii="宋体" w:hAnsi="宋体"/>
                <w:bCs/>
                <w:sz w:val="21"/>
                <w:szCs w:val="21"/>
              </w:rPr>
              <w:t xml:space="preserve">★保安主管</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男性，45周岁及以下</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1人</w:t>
            </w:r>
            <w:r/>
          </w:p>
        </w:tc>
        <w:tc>
          <w:tcPr>
            <w:tcBorders>
              <w:top w:val="single" w:color="auto" w:sz="4" w:space="0"/>
              <w:left w:val="single" w:color="auto" w:sz="4" w:space="0"/>
              <w:bottom w:val="single" w:color="auto" w:sz="4" w:space="0"/>
              <w:right w:val="single" w:color="auto" w:sz="4" w:space="0"/>
            </w:tcBorders>
            <w:tcW w:w="2396" w:type="pct"/>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大专或以上学历， </w:t>
            </w:r>
            <w:r>
              <w:rPr>
                <w:rFonts w:hint="eastAsia" w:ascii="宋体" w:hAnsi="宋体"/>
                <w:bCs/>
                <w:sz w:val="21"/>
                <w:szCs w:val="21"/>
              </w:rPr>
              <w:t xml:space="preserve">做好大楼消防设施维护及其它安全管理工作。并做好每年消防知识培训、演练，做好与相关部门交流、沟通、学习落实工作。具有应急救护相关知识和能力。</w:t>
            </w:r>
            <w:r/>
          </w:p>
          <w:p>
            <w:pPr>
              <w:ind w:left="0"/>
              <w:jc w:val="left"/>
              <w:spacing w:line="360" w:lineRule="auto"/>
              <w:widowControl w:val="off"/>
              <w:rPr>
                <w:rFonts w:ascii="宋体" w:hAnsi="宋体"/>
                <w:b/>
                <w:bCs/>
                <w:sz w:val="21"/>
                <w:szCs w:val="21"/>
              </w:rPr>
            </w:pPr>
            <w:r/>
            <w:bookmarkStart w:id="164" w:name="OLE_LINK71"/>
            <w:r/>
            <w:bookmarkStart w:id="165" w:name="OLE_LINK72"/>
            <w:r/>
            <w:bookmarkStart w:id="166" w:name="OLE_LINK73"/>
            <w:r>
              <w:rPr>
                <w:rFonts w:hint="eastAsia" w:ascii="宋体" w:hAnsi="宋体"/>
                <w:b/>
                <w:bCs/>
                <w:sz w:val="21"/>
                <w:szCs w:val="21"/>
              </w:rPr>
              <w:t xml:space="preserve">需持有公安部门颁发的保安员证上岗。</w:t>
            </w:r>
            <w:r/>
          </w:p>
          <w:p>
            <w:pPr>
              <w:ind w:left="0"/>
              <w:jc w:val="left"/>
              <w:spacing w:line="360" w:lineRule="auto"/>
              <w:widowControl w:val="off"/>
              <w:rPr>
                <w:rFonts w:ascii="宋体" w:hAnsi="宋体"/>
                <w:bCs/>
                <w:sz w:val="21"/>
                <w:szCs w:val="21"/>
              </w:rPr>
            </w:pPr>
            <w:r/>
            <w:bookmarkStart w:id="167" w:name="OLE_LINK110"/>
            <w:r/>
            <w:bookmarkEnd w:id="164"/>
            <w:r/>
            <w:bookmarkEnd w:id="165"/>
            <w:r/>
            <w:bookmarkEnd w:id="166"/>
            <w:r>
              <w:rPr>
                <w:rFonts w:hint="eastAsia" w:ascii="宋体" w:hAnsi="宋体"/>
                <w:b/>
                <w:bCs/>
                <w:sz w:val="21"/>
                <w:szCs w:val="21"/>
              </w:rPr>
              <w:t xml:space="preserve">同时</w:t>
            </w:r>
            <w:bookmarkStart w:id="168" w:name="OLE_LINK15"/>
            <w:r/>
            <w:bookmarkStart w:id="169" w:name="OLE_LINK16"/>
            <w:r>
              <w:rPr>
                <w:rFonts w:hint="eastAsia" w:ascii="宋体" w:hAnsi="宋体"/>
                <w:b/>
                <w:bCs/>
                <w:sz w:val="21"/>
                <w:szCs w:val="21"/>
              </w:rPr>
              <w:t xml:space="preserve">需持有</w:t>
            </w:r>
            <w:bookmarkStart w:id="170" w:name="OLE_LINK218"/>
            <w:r/>
            <w:bookmarkStart w:id="171" w:name="OLE_LINK102"/>
            <w:r/>
            <w:bookmarkStart w:id="172" w:name="OLE_LINK13"/>
            <w:r/>
            <w:bookmarkStart w:id="173" w:name="OLE_LINK14"/>
            <w:r>
              <w:rPr>
                <w:rFonts w:hint="eastAsia" w:ascii="宋体" w:hAnsi="宋体"/>
                <w:b/>
                <w:bCs/>
                <w:sz w:val="21"/>
                <w:szCs w:val="21"/>
              </w:rPr>
              <w:t xml:space="preserve">中级建（构）筑物消防员证书或中级消防设施操作员证书</w:t>
            </w:r>
            <w:bookmarkEnd w:id="170"/>
            <w:r/>
            <w:bookmarkEnd w:id="171"/>
            <w:r>
              <w:rPr>
                <w:rFonts w:hint="eastAsia" w:ascii="宋体" w:hAnsi="宋体"/>
                <w:b/>
                <w:bCs/>
                <w:sz w:val="21"/>
                <w:szCs w:val="21"/>
              </w:rPr>
              <w:t xml:space="preserve">上岗。</w:t>
            </w:r>
            <w:bookmarkEnd w:id="167"/>
            <w:r/>
            <w:bookmarkEnd w:id="168"/>
            <w:r/>
            <w:bookmarkEnd w:id="169"/>
            <w:r/>
            <w:bookmarkEnd w:id="172"/>
            <w:r/>
            <w:bookmarkEnd w:id="173"/>
            <w:r>
              <w:rPr>
                <w:rFonts w:ascii="宋体" w:hAnsi="宋体"/>
                <w:b/>
                <w:bCs/>
                <w:sz w:val="21"/>
                <w:szCs w:val="21"/>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4</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ind w:left="0"/>
              <w:jc w:val="center"/>
              <w:spacing w:line="360" w:lineRule="auto"/>
              <w:widowControl w:val="off"/>
              <w:rPr>
                <w:rFonts w:ascii="宋体" w:hAnsi="宋体"/>
                <w:bCs/>
                <w:sz w:val="21"/>
                <w:szCs w:val="21"/>
              </w:rPr>
            </w:pPr>
            <w:r/>
            <w:bookmarkStart w:id="174" w:name="OLE_LINK61"/>
            <w:r/>
            <w:bookmarkStart w:id="175" w:name="OLE_LINK62"/>
            <w:r>
              <w:rPr>
                <w:rFonts w:hint="eastAsia" w:ascii="宋体" w:hAnsi="宋体"/>
                <w:bCs/>
                <w:sz w:val="21"/>
                <w:szCs w:val="21"/>
              </w:rPr>
              <w:t xml:space="preserve">巡逻保安</w:t>
            </w:r>
            <w:bookmarkEnd w:id="174"/>
            <w:r/>
            <w:bookmarkEnd w:id="175"/>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男性，60周岁及以下</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1</w:t>
            </w:r>
            <w:r>
              <w:rPr>
                <w:rFonts w:hint="eastAsia" w:ascii="宋体" w:hAnsi="宋体"/>
                <w:bCs/>
                <w:sz w:val="21"/>
                <w:szCs w:val="21"/>
              </w:rPr>
              <w:t xml:space="preserve">人</w:t>
            </w:r>
            <w:r/>
          </w:p>
        </w:tc>
        <w:tc>
          <w:tcPr>
            <w:tcBorders>
              <w:top w:val="single" w:color="auto" w:sz="4" w:space="0"/>
              <w:left w:val="single" w:color="auto" w:sz="4" w:space="0"/>
              <w:bottom w:val="single" w:color="auto" w:sz="4" w:space="0"/>
              <w:right w:val="single" w:color="auto" w:sz="4" w:space="0"/>
            </w:tcBorders>
            <w:tcW w:w="2396" w:type="pct"/>
            <w:vAlign w:val="center"/>
            <w:textDirection w:val="lrTb"/>
            <w:noWrap w:val="false"/>
          </w:tcPr>
          <w:p>
            <w:pPr>
              <w:ind w:left="0"/>
              <w:jc w:val="left"/>
              <w:spacing w:line="360" w:lineRule="auto"/>
              <w:widowControl w:val="off"/>
              <w:rPr>
                <w:rFonts w:ascii="宋体" w:hAnsi="宋体"/>
                <w:bCs/>
                <w:sz w:val="21"/>
                <w:szCs w:val="21"/>
              </w:rPr>
            </w:pPr>
            <w:r/>
            <w:bookmarkStart w:id="176" w:name="OLE_LINK67"/>
            <w:r/>
            <w:bookmarkStart w:id="177" w:name="OLE_LINK68"/>
            <w:r>
              <w:rPr>
                <w:rFonts w:hint="eastAsia" w:ascii="宋体" w:hAnsi="宋体"/>
                <w:bCs/>
                <w:sz w:val="21"/>
                <w:szCs w:val="21"/>
              </w:rPr>
              <w:t xml:space="preserve">具有应急救护相关知识和能力。</w:t>
            </w:r>
            <w:r/>
          </w:p>
          <w:p>
            <w:pPr>
              <w:ind w:left="0"/>
              <w:jc w:val="left"/>
              <w:spacing w:line="360" w:lineRule="auto"/>
              <w:widowControl w:val="off"/>
              <w:rPr>
                <w:rFonts w:ascii="宋体" w:hAnsi="宋体"/>
                <w:b/>
                <w:sz w:val="21"/>
                <w:szCs w:val="21"/>
              </w:rPr>
            </w:pPr>
            <w:r>
              <w:rPr>
                <w:rFonts w:hint="eastAsia" w:ascii="宋体" w:hAnsi="宋体"/>
                <w:b/>
                <w:bCs/>
                <w:sz w:val="21"/>
                <w:szCs w:val="21"/>
              </w:rPr>
              <w:t xml:space="preserve">需持有公安部门颁发的保安员证上岗。</w:t>
            </w:r>
            <w:bookmarkStart w:id="178" w:name="OLE_LINK109"/>
            <w:r/>
            <w:bookmarkStart w:id="179" w:name="OLE_LINK111"/>
            <w:r/>
            <w:bookmarkEnd w:id="176"/>
            <w:r/>
            <w:bookmarkEnd w:id="177"/>
            <w:r>
              <w:rPr>
                <w:rFonts w:hint="eastAsia" w:ascii="宋体" w:hAnsi="宋体"/>
                <w:b/>
                <w:bCs/>
                <w:sz w:val="21"/>
                <w:szCs w:val="21"/>
              </w:rPr>
              <w:t xml:space="preserve">投标单位须承诺中标后一周内提供公安部门颁发的保安员证书复印件，否则视为非实质性响应。</w:t>
            </w:r>
            <w:bookmarkEnd w:id="178"/>
            <w:r/>
            <w:bookmarkEnd w:id="179"/>
            <w:r/>
            <w:r/>
          </w:p>
        </w:tc>
      </w:tr>
      <w:tr>
        <w:trPr>
          <w:jc w:val="center"/>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5</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rPr>
              <w:t xml:space="preserve">门卫保安</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男性，</w:t>
            </w:r>
            <w:r>
              <w:rPr>
                <w:rFonts w:ascii="宋体" w:hAnsi="宋体"/>
                <w:bCs/>
                <w:sz w:val="21"/>
                <w:szCs w:val="21"/>
              </w:rPr>
              <w:t xml:space="preserve">45</w:t>
            </w:r>
            <w:r>
              <w:rPr>
                <w:rFonts w:hint="eastAsia" w:ascii="宋体" w:hAnsi="宋体"/>
                <w:bCs/>
                <w:sz w:val="21"/>
                <w:szCs w:val="21"/>
              </w:rPr>
              <w:t xml:space="preserve">周岁及以下</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4人</w:t>
            </w:r>
            <w:r/>
          </w:p>
        </w:tc>
        <w:tc>
          <w:tcPr>
            <w:tcBorders>
              <w:top w:val="single" w:color="auto" w:sz="4" w:space="0"/>
              <w:left w:val="single" w:color="auto" w:sz="4" w:space="0"/>
              <w:bottom w:val="single" w:color="auto" w:sz="4" w:space="0"/>
              <w:right w:val="single" w:color="auto" w:sz="4" w:space="0"/>
            </w:tcBorders>
            <w:tcW w:w="2396" w:type="pct"/>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具有应急救护相关知识和能力。</w:t>
            </w:r>
            <w:r/>
          </w:p>
          <w:p>
            <w:pPr>
              <w:ind w:left="0"/>
              <w:jc w:val="left"/>
              <w:spacing w:line="360" w:lineRule="auto"/>
              <w:widowControl w:val="off"/>
              <w:rPr>
                <w:rFonts w:ascii="宋体" w:hAnsi="宋体"/>
                <w:b/>
                <w:sz w:val="21"/>
                <w:szCs w:val="21"/>
              </w:rPr>
            </w:pPr>
            <w:r>
              <w:rPr>
                <w:rFonts w:hint="eastAsia" w:ascii="宋体" w:hAnsi="宋体"/>
                <w:b/>
                <w:bCs/>
                <w:sz w:val="21"/>
                <w:szCs w:val="21"/>
              </w:rPr>
              <w:t xml:space="preserve">需持有公安部门颁发的保安员证上岗。</w:t>
            </w:r>
            <w:r/>
          </w:p>
        </w:tc>
      </w:tr>
      <w:tr>
        <w:trPr>
          <w:jc w:val="center"/>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6</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★消防监控</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男性，60周岁及以下</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4人</w:t>
            </w:r>
            <w:r/>
          </w:p>
        </w:tc>
        <w:tc>
          <w:tcPr>
            <w:tcBorders>
              <w:top w:val="single" w:color="auto" w:sz="4" w:space="0"/>
              <w:left w:val="single" w:color="auto" w:sz="4" w:space="0"/>
              <w:bottom w:val="single" w:color="auto" w:sz="4" w:space="0"/>
              <w:right w:val="single" w:color="auto" w:sz="4" w:space="0"/>
            </w:tcBorders>
            <w:tcW w:w="2396" w:type="pct"/>
            <w:vAlign w:val="center"/>
            <w:textDirection w:val="lrTb"/>
            <w:noWrap w:val="false"/>
          </w:tcPr>
          <w:p>
            <w:pPr>
              <w:ind w:left="0"/>
              <w:jc w:val="left"/>
              <w:spacing w:line="360" w:lineRule="auto"/>
              <w:widowControl w:val="off"/>
              <w:rPr>
                <w:rFonts w:ascii="宋体" w:hAnsi="宋体"/>
                <w:b/>
                <w:sz w:val="21"/>
                <w:szCs w:val="21"/>
              </w:rPr>
            </w:pPr>
            <w:r/>
            <w:bookmarkStart w:id="180" w:name="OLE_LINK65"/>
            <w:r/>
            <w:bookmarkStart w:id="181" w:name="OLE_LINK66"/>
            <w:r>
              <w:rPr>
                <w:rFonts w:hint="eastAsia" w:ascii="宋体" w:hAnsi="宋体"/>
                <w:bCs/>
                <w:sz w:val="21"/>
                <w:szCs w:val="21"/>
              </w:rPr>
              <w:t xml:space="preserve">具有应急救护相关知识和能力。</w:t>
            </w:r>
            <w:r/>
          </w:p>
          <w:p>
            <w:pPr>
              <w:ind w:left="0"/>
              <w:jc w:val="left"/>
              <w:spacing w:line="360" w:lineRule="auto"/>
              <w:widowControl w:val="off"/>
              <w:rPr>
                <w:rFonts w:ascii="宋体" w:hAnsi="宋体"/>
                <w:b/>
                <w:sz w:val="21"/>
                <w:szCs w:val="21"/>
              </w:rPr>
            </w:pPr>
            <w:r>
              <w:rPr>
                <w:rFonts w:hint="eastAsia" w:ascii="宋体" w:hAnsi="宋体"/>
                <w:b/>
                <w:sz w:val="21"/>
                <w:szCs w:val="21"/>
              </w:rPr>
              <w:t xml:space="preserve">需持有中级建（构）筑物消防员证书或中级消防设施操作员证书上岗。</w:t>
            </w:r>
            <w:bookmarkEnd w:id="180"/>
            <w:r/>
            <w:bookmarkEnd w:id="181"/>
            <w:r/>
            <w:r/>
          </w:p>
        </w:tc>
      </w:tr>
      <w:tr>
        <w:trPr>
          <w:jc w:val="center"/>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7</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客服</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女性，45周岁及以下</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2人。</w:t>
            </w:r>
            <w:r/>
          </w:p>
        </w:tc>
        <w:tc>
          <w:tcPr>
            <w:tcBorders>
              <w:top w:val="single" w:color="auto" w:sz="4" w:space="0"/>
              <w:left w:val="single" w:color="auto" w:sz="4" w:space="0"/>
              <w:bottom w:val="single" w:color="auto" w:sz="4" w:space="0"/>
              <w:right w:val="single" w:color="auto" w:sz="4" w:space="0"/>
            </w:tcBorders>
            <w:tcW w:w="2396" w:type="pct"/>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负责会务服务等综合接待服务工作</w:t>
            </w:r>
            <w:r/>
          </w:p>
        </w:tc>
      </w:tr>
      <w:tr>
        <w:trPr>
          <w:jc w:val="center"/>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8</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保洁主管</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女性，45周岁及以下</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1人</w:t>
            </w:r>
            <w:r/>
          </w:p>
        </w:tc>
        <w:tc>
          <w:tcPr>
            <w:tcBorders>
              <w:top w:val="single" w:color="auto" w:sz="4" w:space="0"/>
              <w:left w:val="single" w:color="auto" w:sz="4" w:space="0"/>
              <w:bottom w:val="single" w:color="auto" w:sz="4" w:space="0"/>
              <w:right w:val="single" w:color="auto" w:sz="4" w:space="0"/>
            </w:tcBorders>
            <w:tcW w:w="2396" w:type="pct"/>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具有团队管理能力、大楼清洁标准把控经验，能协调资源、处理突发卫生问题，并具备基础沟通与成本控制意识，具有应急救护相关知识和能力。</w:t>
            </w:r>
            <w:r/>
          </w:p>
        </w:tc>
      </w:tr>
      <w:tr>
        <w:trPr>
          <w:jc w:val="center"/>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9</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日常保洁</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女性，</w:t>
            </w:r>
            <w:r>
              <w:rPr>
                <w:rFonts w:ascii="宋体" w:hAnsi="宋体"/>
                <w:bCs/>
                <w:sz w:val="21"/>
                <w:szCs w:val="21"/>
              </w:rPr>
              <w:t xml:space="preserve">50</w:t>
            </w:r>
            <w:r>
              <w:rPr>
                <w:rFonts w:hint="eastAsia" w:ascii="宋体" w:hAnsi="宋体"/>
                <w:bCs/>
                <w:sz w:val="21"/>
                <w:szCs w:val="21"/>
              </w:rPr>
              <w:t xml:space="preserve">周岁及以下</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7</w:t>
            </w:r>
            <w:r>
              <w:rPr>
                <w:rFonts w:hint="eastAsia" w:ascii="宋体" w:hAnsi="宋体"/>
                <w:bCs/>
                <w:sz w:val="21"/>
                <w:szCs w:val="21"/>
              </w:rPr>
              <w:t xml:space="preserve">人</w:t>
            </w:r>
            <w:r/>
          </w:p>
        </w:tc>
        <w:tc>
          <w:tcPr>
            <w:tcBorders>
              <w:top w:val="single" w:color="auto" w:sz="4" w:space="0"/>
              <w:left w:val="single" w:color="auto" w:sz="4" w:space="0"/>
              <w:bottom w:val="single" w:color="auto" w:sz="4" w:space="0"/>
              <w:right w:val="single" w:color="auto" w:sz="4" w:space="0"/>
            </w:tcBorders>
            <w:tcW w:w="2396" w:type="pct"/>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负责各楼层内及外围公共区域保洁</w:t>
            </w:r>
            <w:r/>
          </w:p>
        </w:tc>
      </w:tr>
      <w:tr>
        <w:trPr>
          <w:jc w:val="center"/>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10</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★工程主管</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男性，40周岁及以下，</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1人</w:t>
            </w:r>
            <w:r/>
          </w:p>
        </w:tc>
        <w:tc>
          <w:tcPr>
            <w:tcBorders>
              <w:top w:val="single" w:color="auto" w:sz="4" w:space="0"/>
              <w:left w:val="single" w:color="auto" w:sz="4" w:space="0"/>
              <w:bottom w:val="single" w:color="auto" w:sz="4" w:space="0"/>
              <w:right w:val="single" w:color="auto" w:sz="4" w:space="0"/>
            </w:tcBorders>
            <w:tcW w:w="2396" w:type="pct"/>
            <w:vAlign w:val="center"/>
            <w:textDirection w:val="lrTb"/>
            <w:noWrap w:val="false"/>
          </w:tcPr>
          <w:p>
            <w:pPr>
              <w:ind w:left="0"/>
              <w:jc w:val="left"/>
              <w:spacing w:line="360" w:lineRule="auto"/>
              <w:widowControl w:val="off"/>
              <w:rPr>
                <w:rFonts w:ascii="宋体" w:hAnsi="宋体"/>
                <w:sz w:val="21"/>
                <w:szCs w:val="21"/>
                <w:lang w:bidi="ar"/>
              </w:rPr>
            </w:pPr>
            <w:r>
              <w:rPr>
                <w:rFonts w:hint="eastAsia" w:ascii="宋体" w:hAnsi="宋体"/>
                <w:bCs/>
                <w:sz w:val="21"/>
                <w:szCs w:val="21"/>
              </w:rPr>
              <w:t xml:space="preserve">高中或以上学历，</w:t>
            </w:r>
            <w:r>
              <w:rPr>
                <w:rFonts w:hint="eastAsia" w:ascii="宋体" w:hAnsi="宋体"/>
                <w:bCs/>
                <w:sz w:val="21"/>
                <w:szCs w:val="21"/>
              </w:rPr>
              <w:t xml:space="preserve">主要全面负责本项目特种设备(电梯) 管理,工程维修保养、照明、电器运行维护管理,具有应急救护相关知识和能力，</w:t>
            </w:r>
            <w:r>
              <w:rPr>
                <w:rFonts w:hint="eastAsia" w:ascii="宋体" w:hAnsi="宋体"/>
                <w:sz w:val="21"/>
                <w:szCs w:val="21"/>
                <w:lang w:bidi="ar"/>
              </w:rPr>
              <w:t xml:space="preserve">2年或以上相关工作经验</w:t>
            </w:r>
            <w:r/>
          </w:p>
          <w:p>
            <w:pPr>
              <w:ind w:left="0"/>
              <w:jc w:val="left"/>
              <w:spacing w:line="360" w:lineRule="auto"/>
              <w:widowControl w:val="off"/>
              <w:rPr>
                <w:lang w:bidi="ar"/>
              </w:rPr>
            </w:pPr>
            <w:r>
              <w:rPr>
                <w:rFonts w:hint="eastAsia" w:ascii="宋体" w:hAnsi="宋体"/>
                <w:b/>
                <w:sz w:val="21"/>
                <w:szCs w:val="21"/>
              </w:rPr>
              <w:t xml:space="preserve">需持有</w:t>
            </w:r>
            <w:bookmarkStart w:id="182" w:name="OLE_LINK217"/>
            <w:r/>
            <w:bookmarkStart w:id="183" w:name="OLE_LINK216"/>
            <w:r>
              <w:rPr>
                <w:rFonts w:hint="eastAsia" w:ascii="宋体" w:hAnsi="宋体"/>
                <w:b/>
                <w:sz w:val="21"/>
                <w:szCs w:val="21"/>
              </w:rPr>
              <w:t xml:space="preserve">特种作业操作证（准操项目：高压电工作业）</w:t>
            </w:r>
            <w:bookmarkEnd w:id="182"/>
            <w:r/>
            <w:bookmarkEnd w:id="183"/>
            <w:r>
              <w:rPr>
                <w:rFonts w:hint="eastAsia" w:ascii="宋体" w:hAnsi="宋体"/>
                <w:b/>
                <w:sz w:val="21"/>
                <w:szCs w:val="21"/>
              </w:rPr>
              <w:t xml:space="preserve">和特种作业操作证（准操项目：低压电工作业）上岗。</w:t>
            </w:r>
            <w:r/>
          </w:p>
        </w:tc>
      </w:tr>
      <w:tr>
        <w:trPr>
          <w:jc w:val="center"/>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11</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★值班电工</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男性，60周岁及以下</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2人。</w:t>
            </w:r>
            <w:r/>
          </w:p>
        </w:tc>
        <w:tc>
          <w:tcPr>
            <w:tcBorders>
              <w:top w:val="single" w:color="auto" w:sz="4" w:space="0"/>
              <w:left w:val="single" w:color="auto" w:sz="4" w:space="0"/>
              <w:bottom w:val="single" w:color="auto" w:sz="4" w:space="0"/>
              <w:right w:val="single" w:color="auto" w:sz="4" w:space="0"/>
            </w:tcBorders>
            <w:tcW w:w="2396" w:type="pct"/>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负责配电房值班</w:t>
            </w:r>
            <w:r/>
          </w:p>
          <w:p>
            <w:pPr>
              <w:ind w:left="0"/>
              <w:jc w:val="left"/>
              <w:spacing w:line="360" w:lineRule="auto"/>
              <w:widowControl w:val="off"/>
              <w:rPr>
                <w:rFonts w:ascii="宋体" w:hAnsi="宋体"/>
                <w:bCs/>
                <w:sz w:val="21"/>
                <w:szCs w:val="21"/>
              </w:rPr>
            </w:pPr>
            <w:r/>
            <w:bookmarkStart w:id="184" w:name="OLE_LINK105"/>
            <w:r/>
            <w:bookmarkStart w:id="185" w:name="OLE_LINK106"/>
            <w:r/>
            <w:bookmarkStart w:id="186" w:name="OLE_LINK69"/>
            <w:r/>
            <w:bookmarkStart w:id="187" w:name="OLE_LINK70"/>
            <w:r>
              <w:rPr>
                <w:rFonts w:hint="eastAsia" w:ascii="宋体" w:hAnsi="宋体"/>
                <w:b/>
                <w:sz w:val="21"/>
                <w:szCs w:val="21"/>
              </w:rPr>
              <w:t xml:space="preserve">需持有特种作业操作证</w:t>
            </w:r>
            <w:bookmarkEnd w:id="184"/>
            <w:r/>
            <w:bookmarkEnd w:id="185"/>
            <w:r>
              <w:rPr>
                <w:rFonts w:hint="eastAsia" w:ascii="宋体" w:hAnsi="宋体"/>
                <w:b/>
                <w:sz w:val="21"/>
                <w:szCs w:val="21"/>
              </w:rPr>
              <w:t xml:space="preserve">（准操项目：高压电工作业）上岗。</w:t>
            </w:r>
            <w:bookmarkEnd w:id="186"/>
            <w:r/>
            <w:bookmarkEnd w:id="187"/>
            <w:r/>
            <w:r/>
          </w:p>
        </w:tc>
      </w:tr>
      <w:tr>
        <w:trPr>
          <w:jc w:val="center"/>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12</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rPr>
              <w:t xml:space="preserve">厨师长</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男性，55周岁及以下</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1人</w:t>
            </w:r>
            <w:r/>
          </w:p>
        </w:tc>
        <w:tc>
          <w:tcPr>
            <w:tcBorders>
              <w:top w:val="single" w:color="auto" w:sz="4" w:space="0"/>
              <w:left w:val="single" w:color="auto" w:sz="4" w:space="0"/>
              <w:bottom w:val="single" w:color="auto" w:sz="4" w:space="0"/>
              <w:right w:val="single" w:color="auto" w:sz="4" w:space="0"/>
            </w:tcBorders>
            <w:tcW w:w="2396" w:type="pct"/>
            <w:vAlign w:val="center"/>
            <w:textDirection w:val="lrTb"/>
            <w:noWrap w:val="false"/>
          </w:tcPr>
          <w:p>
            <w:pPr>
              <w:ind w:left="0"/>
              <w:jc w:val="left"/>
              <w:rPr>
                <w:rFonts w:ascii="宋体" w:hAnsi="宋体"/>
                <w:sz w:val="24"/>
                <w:szCs w:val="24"/>
              </w:rPr>
            </w:pPr>
            <w:r/>
            <w:bookmarkStart w:id="188" w:name="OLE_LINK124"/>
            <w:r/>
            <w:bookmarkStart w:id="189" w:name="OLE_LINK125"/>
            <w:r>
              <w:rPr>
                <w:rFonts w:hint="eastAsia" w:ascii="宋体" w:hAnsi="宋体"/>
                <w:bCs/>
                <w:sz w:val="21"/>
                <w:szCs w:val="21"/>
              </w:rPr>
              <w:t xml:space="preserve">高中或以上学历，</w:t>
            </w:r>
            <w:bookmarkEnd w:id="188"/>
            <w:r/>
            <w:bookmarkEnd w:id="189"/>
            <w:r>
              <w:rPr>
                <w:rFonts w:hint="eastAsia" w:ascii="宋体" w:hAnsi="宋体"/>
                <w:bCs/>
                <w:sz w:val="21"/>
                <w:szCs w:val="21"/>
              </w:rPr>
              <w:t xml:space="preserve">熟悉中式烹饪和面点制作，技术过硬，有创新和自主研发能力；熟悉食品材料的产地、规格、质量、价格；熟悉成本控制管理、食品营养学。</w:t>
            </w:r>
            <w:r>
              <w:rPr>
                <w:rFonts w:hint="eastAsia" w:ascii="宋体" w:hAnsi="宋体"/>
                <w:sz w:val="21"/>
                <w:szCs w:val="21"/>
                <w:lang w:bidi="ar"/>
              </w:rPr>
              <w:t xml:space="preserve">2年或以上相关工作经验</w:t>
            </w:r>
            <w:r>
              <w:rPr>
                <w:rFonts w:hint="eastAsia" w:ascii="宋体" w:hAnsi="宋体"/>
                <w:sz w:val="21"/>
                <w:szCs w:val="21"/>
                <w:lang w:bidi="ar"/>
              </w:rPr>
              <w:t xml:space="preserve">。</w:t>
            </w:r>
            <w:r/>
          </w:p>
          <w:p>
            <w:pPr>
              <w:pStyle w:val="797"/>
              <w:ind w:left="0" w:firstLine="0"/>
              <w:rPr>
                <w:lang w:bidi="ar"/>
              </w:rPr>
            </w:pPr>
            <w:r>
              <w:rPr>
                <w:rFonts w:hint="eastAsia" w:ascii="宋体" w:hAnsi="宋体"/>
                <w:b/>
                <w:sz w:val="21"/>
                <w:szCs w:val="21"/>
              </w:rPr>
              <w:t xml:space="preserve">需持有健康证上岗。</w:t>
            </w:r>
            <w:r/>
          </w:p>
        </w:tc>
      </w:tr>
      <w:tr>
        <w:trPr>
          <w:jc w:val="center"/>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13</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ind w:left="0"/>
              <w:jc w:val="center"/>
              <w:spacing w:line="360" w:lineRule="auto"/>
              <w:widowControl w:val="off"/>
              <w:rPr>
                <w:rFonts w:ascii="宋体" w:hAnsi="宋体"/>
                <w:bCs/>
                <w:sz w:val="21"/>
                <w:szCs w:val="21"/>
              </w:rPr>
            </w:pPr>
            <w:r/>
            <w:bookmarkStart w:id="190" w:name="OLE_LINK116"/>
            <w:r/>
            <w:bookmarkStart w:id="191" w:name="OLE_LINK117"/>
            <w:r>
              <w:rPr>
                <w:rFonts w:hint="eastAsia" w:ascii="宋体" w:hAnsi="宋体"/>
                <w:bCs/>
                <w:sz w:val="21"/>
                <w:szCs w:val="21"/>
              </w:rPr>
              <w:t xml:space="preserve">餐饮人员（含3个客服）</w:t>
            </w:r>
            <w:bookmarkEnd w:id="190"/>
            <w:r/>
            <w:bookmarkEnd w:id="191"/>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男；60周岁及以下；女，5</w:t>
            </w:r>
            <w:r>
              <w:rPr>
                <w:rFonts w:ascii="宋体" w:hAnsi="宋体"/>
                <w:bCs/>
                <w:sz w:val="21"/>
                <w:szCs w:val="21"/>
              </w:rPr>
              <w:t xml:space="preserve">0</w:t>
            </w:r>
            <w:r>
              <w:rPr>
                <w:rFonts w:hint="eastAsia" w:ascii="宋体" w:hAnsi="宋体"/>
                <w:bCs/>
                <w:sz w:val="21"/>
                <w:szCs w:val="21"/>
              </w:rPr>
              <w:t xml:space="preserve">周岁及以下。</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12人</w:t>
            </w:r>
            <w:r/>
          </w:p>
        </w:tc>
        <w:tc>
          <w:tcPr>
            <w:tcBorders>
              <w:top w:val="single" w:color="auto" w:sz="4" w:space="0"/>
              <w:left w:val="single" w:color="auto" w:sz="4" w:space="0"/>
              <w:bottom w:val="single" w:color="auto" w:sz="4" w:space="0"/>
              <w:right w:val="single" w:color="auto" w:sz="4" w:space="0"/>
            </w:tcBorders>
            <w:tcW w:w="2396" w:type="pct"/>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负责食堂卫生、菜肴清洗、粗加工</w:t>
            </w:r>
            <w:r>
              <w:rPr>
                <w:rFonts w:hint="eastAsia" w:ascii="宋体" w:hAnsi="宋体"/>
                <w:bCs/>
                <w:sz w:val="21"/>
                <w:szCs w:val="21"/>
              </w:rPr>
              <w:t xml:space="preserve">。</w:t>
            </w:r>
            <w:r/>
          </w:p>
          <w:p>
            <w:pPr>
              <w:ind w:left="0"/>
              <w:jc w:val="left"/>
              <w:spacing w:line="360" w:lineRule="auto"/>
              <w:widowControl w:val="off"/>
            </w:pPr>
            <w:r/>
            <w:bookmarkStart w:id="192" w:name="OLE_LINK107"/>
            <w:r/>
            <w:bookmarkStart w:id="193" w:name="OLE_LINK108"/>
            <w:r>
              <w:rPr>
                <w:rFonts w:hint="eastAsia" w:ascii="宋体" w:hAnsi="宋体"/>
                <w:b/>
                <w:sz w:val="21"/>
                <w:szCs w:val="21"/>
              </w:rPr>
              <w:t xml:space="preserve">需持有健康证上岗。</w:t>
            </w:r>
            <w:bookmarkEnd w:id="192"/>
            <w:r/>
            <w:bookmarkEnd w:id="193"/>
            <w:r>
              <w:rPr>
                <w:rFonts w:hint="eastAsia" w:ascii="宋体" w:hAnsi="宋体"/>
                <w:b/>
                <w:sz w:val="21"/>
                <w:szCs w:val="21"/>
              </w:rPr>
              <w:t xml:space="preserve">投标单位须承诺中标后一周内提供健康证复印件，否则视为非实质性响应。</w:t>
            </w:r>
            <w:r/>
          </w:p>
        </w:tc>
      </w:tr>
      <w:tr>
        <w:trPr>
          <w:jc w:val="center"/>
        </w:trPr>
        <w:tc>
          <w:tcPr>
            <w:gridSpan w:val="3"/>
            <w:tcBorders>
              <w:top w:val="single" w:color="auto" w:sz="4" w:space="0"/>
              <w:left w:val="single" w:color="auto" w:sz="4" w:space="0"/>
              <w:bottom w:val="single" w:color="auto" w:sz="4" w:space="0"/>
              <w:right w:val="single" w:color="auto" w:sz="4" w:space="0"/>
            </w:tcBorders>
            <w:tcW w:w="2182"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合计</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4</w:t>
            </w:r>
            <w:r>
              <w:rPr>
                <w:rFonts w:ascii="宋体" w:hAnsi="宋体"/>
                <w:bCs/>
                <w:sz w:val="21"/>
                <w:szCs w:val="21"/>
              </w:rPr>
              <w:t xml:space="preserve">8</w:t>
            </w:r>
            <w:r>
              <w:rPr>
                <w:rFonts w:hint="eastAsia" w:ascii="宋体" w:hAnsi="宋体"/>
                <w:bCs/>
                <w:sz w:val="21"/>
                <w:szCs w:val="21"/>
              </w:rPr>
              <w:t xml:space="preserve">人</w:t>
            </w:r>
            <w:r/>
          </w:p>
        </w:tc>
        <w:tc>
          <w:tcPr>
            <w:tcBorders>
              <w:top w:val="single" w:color="auto" w:sz="4" w:space="0"/>
              <w:left w:val="single" w:color="auto" w:sz="4" w:space="0"/>
              <w:bottom w:val="single" w:color="auto" w:sz="4" w:space="0"/>
              <w:right w:val="single" w:color="auto" w:sz="4" w:space="0"/>
            </w:tcBorders>
            <w:tcW w:w="2396" w:type="pct"/>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r>
    </w:tbl>
    <w:p>
      <w:pPr>
        <w:ind w:left="454"/>
        <w:spacing w:line="360" w:lineRule="auto"/>
        <w:widowControl w:val="off"/>
        <w:tabs>
          <w:tab w:val="left" w:pos="420" w:leader="none"/>
        </w:tabs>
        <w:rPr>
          <w:rFonts w:ascii="宋体" w:hAnsi="宋体"/>
          <w:sz w:val="21"/>
          <w:szCs w:val="21"/>
        </w:rPr>
      </w:pPr>
      <w:r>
        <w:rPr>
          <w:rFonts w:ascii="宋体" w:hAnsi="宋体"/>
          <w:sz w:val="21"/>
          <w:szCs w:val="21"/>
        </w:rPr>
      </w:r>
      <w:r/>
    </w:p>
    <w:p>
      <w:pPr>
        <w:ind w:left="454"/>
        <w:spacing w:line="360" w:lineRule="auto"/>
        <w:widowControl w:val="off"/>
        <w:tabs>
          <w:tab w:val="left" w:pos="42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法院二号楼人员要求: </w:t>
      </w:r>
      <w:r/>
    </w:p>
    <w:p>
      <w:pPr>
        <w:ind w:left="454"/>
        <w:spacing w:line="360" w:lineRule="auto"/>
        <w:widowControl w:val="off"/>
        <w:tabs>
          <w:tab w:val="left" w:pos="420" w:leader="none"/>
        </w:tabs>
        <w:rPr>
          <w:rFonts w:ascii="宋体" w:hAnsi="宋体"/>
          <w:sz w:val="21"/>
          <w:szCs w:val="21"/>
        </w:rPr>
      </w:pPr>
      <w:r>
        <w:rPr>
          <w:rFonts w:hint="eastAsia" w:ascii="宋体" w:hAnsi="宋体"/>
          <w:sz w:val="21"/>
          <w:szCs w:val="21"/>
        </w:rPr>
        <w:t xml:space="preserve">服务人员配置要求表</w:t>
      </w:r>
      <w:r>
        <w:rPr>
          <w:rFonts w:hint="eastAsia" w:ascii="宋体" w:hAnsi="宋体"/>
          <w:sz w:val="21"/>
          <w:szCs w:val="21"/>
        </w:rPr>
        <w:t xml:space="preserve">（人员最低配置16人）</w:t>
      </w:r>
      <w:r/>
    </w:p>
    <w:tbl>
      <w:tblPr>
        <w:tblW w:w="5000" w:type="pct"/>
        <w:jc w:val="center"/>
        <w:tblLook w:val="04A0" w:firstRow="1" w:lastRow="0" w:firstColumn="1" w:lastColumn="0" w:noHBand="0" w:noVBand="1"/>
      </w:tblPr>
      <w:tblGrid>
        <w:gridCol w:w="839"/>
        <w:gridCol w:w="1267"/>
        <w:gridCol w:w="2257"/>
        <w:gridCol w:w="844"/>
        <w:gridCol w:w="4647"/>
      </w:tblGrid>
      <w:tr>
        <w:trPr>
          <w:jc w:val="center"/>
          <w:trHeight w:val="289"/>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岗位</w:t>
            </w:r>
            <w:r/>
          </w:p>
        </w:tc>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性别年龄</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数量</w:t>
            </w:r>
            <w:r/>
          </w:p>
        </w:tc>
        <w:tc>
          <w:tcPr>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基本要求</w:t>
            </w:r>
            <w:r/>
          </w:p>
        </w:tc>
      </w:tr>
      <w:tr>
        <w:trPr>
          <w:jc w:val="center"/>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巡逻保安</w:t>
            </w:r>
            <w:r/>
          </w:p>
        </w:tc>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男性，60周岁及以下</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4人</w:t>
            </w:r>
            <w:r/>
          </w:p>
        </w:tc>
        <w:tc>
          <w:tcPr>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pStyle w:val="797"/>
              <w:ind w:left="0" w:firstLine="0"/>
              <w:rPr>
                <w:rFonts w:ascii="宋体" w:hAnsi="宋体"/>
                <w:b/>
                <w:sz w:val="21"/>
                <w:szCs w:val="21"/>
              </w:rPr>
            </w:pPr>
            <w:r>
              <w:rPr>
                <w:rFonts w:hint="eastAsia" w:ascii="宋体" w:hAnsi="宋体"/>
                <w:bCs/>
                <w:sz w:val="21"/>
                <w:szCs w:val="21"/>
              </w:rPr>
              <w:t xml:space="preserve">具有应急救护相关知识和能力。</w:t>
            </w:r>
            <w:r/>
          </w:p>
          <w:p>
            <w:pPr>
              <w:ind w:left="0"/>
              <w:jc w:val="left"/>
              <w:spacing w:line="360" w:lineRule="auto"/>
              <w:widowControl w:val="off"/>
              <w:rPr>
                <w:rFonts w:ascii="宋体" w:hAnsi="宋体"/>
                <w:sz w:val="24"/>
                <w:szCs w:val="24"/>
              </w:rPr>
            </w:pPr>
            <w:r>
              <w:rPr>
                <w:rFonts w:hint="eastAsia" w:ascii="宋体" w:hAnsi="宋体"/>
                <w:b/>
                <w:sz w:val="21"/>
                <w:szCs w:val="21"/>
              </w:rPr>
              <w:t xml:space="preserve">需持有公安部门颁发的保安员证上岗。</w:t>
            </w:r>
            <w:bookmarkStart w:id="194" w:name="OLE_LINK168"/>
            <w:r/>
            <w:bookmarkStart w:id="195" w:name="OLE_LINK169"/>
            <w:r>
              <w:rPr>
                <w:rFonts w:hint="eastAsia" w:ascii="宋体" w:hAnsi="宋体"/>
                <w:b/>
                <w:sz w:val="21"/>
                <w:szCs w:val="21"/>
              </w:rPr>
              <w:t xml:space="preserve">投标单位须承诺中标后一周内提供公安部门颁发的保安员证书复印件，否则视为非实质性响应。</w:t>
            </w:r>
            <w:r>
              <w:rPr>
                <w:rFonts w:hint="eastAsia" w:ascii="宋体" w:hAnsi="宋体"/>
                <w:b/>
                <w:sz w:val="21"/>
                <w:szCs w:val="21"/>
              </w:rPr>
              <w:t xml:space="preserve"> </w:t>
            </w:r>
            <w:bookmarkEnd w:id="194"/>
            <w:r/>
            <w:bookmarkEnd w:id="195"/>
            <w:r/>
            <w:r/>
          </w:p>
        </w:tc>
      </w:tr>
      <w:tr>
        <w:trPr>
          <w:jc w:val="center"/>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ind w:left="0"/>
              <w:jc w:val="center"/>
              <w:spacing w:line="360" w:lineRule="auto"/>
              <w:widowControl w:val="off"/>
              <w:rPr>
                <w:rFonts w:ascii="宋体" w:hAnsi="宋体"/>
                <w:bCs/>
                <w:sz w:val="21"/>
                <w:szCs w:val="21"/>
              </w:rPr>
            </w:pPr>
            <w:r/>
            <w:bookmarkStart w:id="196" w:name="OLE_LINK100"/>
            <w:r/>
            <w:bookmarkStart w:id="197" w:name="OLE_LINK101"/>
            <w:r>
              <w:rPr>
                <w:rFonts w:hint="eastAsia" w:ascii="宋体" w:hAnsi="宋体"/>
                <w:bCs/>
                <w:sz w:val="21"/>
                <w:szCs w:val="21"/>
              </w:rPr>
              <w:t xml:space="preserve">消防监控</w:t>
            </w:r>
            <w:bookmarkEnd w:id="196"/>
            <w:r/>
            <w:bookmarkEnd w:id="197"/>
            <w:r/>
            <w:r/>
          </w:p>
        </w:tc>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男性，60周岁及以下</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5人</w:t>
            </w:r>
            <w:r/>
          </w:p>
        </w:tc>
        <w:tc>
          <w:tcPr>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jc w:val="left"/>
              <w:spacing w:line="360" w:lineRule="auto"/>
              <w:widowControl w:val="off"/>
              <w:rPr>
                <w:rFonts w:ascii="宋体" w:hAnsi="宋体"/>
                <w:b/>
                <w:sz w:val="21"/>
                <w:szCs w:val="21"/>
              </w:rPr>
            </w:pPr>
            <w:r>
              <w:rPr>
                <w:rFonts w:hint="eastAsia" w:ascii="宋体" w:hAnsi="宋体"/>
                <w:bCs/>
                <w:sz w:val="21"/>
                <w:szCs w:val="21"/>
              </w:rPr>
              <w:t xml:space="preserve">具有应急救护相关知识和能力。</w:t>
            </w:r>
            <w:r/>
          </w:p>
          <w:p>
            <w:pPr>
              <w:ind w:left="0"/>
              <w:jc w:val="left"/>
              <w:spacing w:line="360" w:lineRule="auto"/>
              <w:widowControl w:val="off"/>
              <w:rPr>
                <w:rFonts w:ascii="宋体" w:hAnsi="宋体"/>
                <w:bCs/>
                <w:sz w:val="21"/>
                <w:szCs w:val="21"/>
              </w:rPr>
            </w:pPr>
            <w:r>
              <w:rPr>
                <w:rFonts w:hint="eastAsia" w:ascii="宋体" w:hAnsi="宋体"/>
                <w:b/>
                <w:sz w:val="21"/>
                <w:szCs w:val="21"/>
              </w:rPr>
              <w:t xml:space="preserve">需持有</w:t>
            </w:r>
            <w:bookmarkStart w:id="198" w:name="OLE_LINK172"/>
            <w:r/>
            <w:bookmarkStart w:id="199" w:name="OLE_LINK173"/>
            <w:r>
              <w:rPr>
                <w:rFonts w:hint="eastAsia" w:ascii="宋体" w:hAnsi="宋体"/>
                <w:b/>
                <w:sz w:val="21"/>
                <w:szCs w:val="21"/>
              </w:rPr>
              <w:t xml:space="preserve">中级建（构）筑物消防员证书或中级消防设施操作员</w:t>
            </w:r>
            <w:bookmarkEnd w:id="198"/>
            <w:r/>
            <w:bookmarkEnd w:id="199"/>
            <w:r>
              <w:rPr>
                <w:rFonts w:hint="eastAsia" w:ascii="宋体" w:hAnsi="宋体"/>
                <w:b/>
                <w:sz w:val="21"/>
                <w:szCs w:val="21"/>
              </w:rPr>
              <w:t xml:space="preserve">证书上岗。</w:t>
            </w:r>
            <w:r>
              <w:rPr>
                <w:rFonts w:hint="eastAsia" w:ascii="宋体" w:hAnsi="宋体"/>
                <w:b/>
                <w:sz w:val="21"/>
                <w:szCs w:val="21"/>
              </w:rPr>
              <w:t xml:space="preserve">投标单位须承诺中标后一周内提供中级建（构）筑物消防员证书或中级消防设施操作员证书复印件，否则视为非实质性响应。</w:t>
            </w:r>
            <w:r/>
          </w:p>
        </w:tc>
      </w:tr>
      <w:tr>
        <w:trPr>
          <w:jc w:val="center"/>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3</w:t>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日常保洁</w:t>
            </w:r>
            <w:r/>
          </w:p>
        </w:tc>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女性，</w:t>
            </w:r>
            <w:r>
              <w:rPr>
                <w:rFonts w:ascii="宋体" w:hAnsi="宋体"/>
                <w:bCs/>
                <w:sz w:val="21"/>
                <w:szCs w:val="21"/>
              </w:rPr>
              <w:t xml:space="preserve">50</w:t>
            </w:r>
            <w:r>
              <w:rPr>
                <w:rFonts w:hint="eastAsia" w:ascii="宋体" w:hAnsi="宋体"/>
                <w:bCs/>
                <w:sz w:val="21"/>
                <w:szCs w:val="21"/>
              </w:rPr>
              <w:t xml:space="preserve">周岁及以下</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6人</w:t>
            </w:r>
            <w:r/>
          </w:p>
        </w:tc>
        <w:tc>
          <w:tcPr>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负责大楼</w:t>
            </w:r>
            <w:r>
              <w:rPr>
                <w:rFonts w:hint="eastAsia" w:ascii="宋体" w:hAnsi="宋体"/>
                <w:sz w:val="21"/>
                <w:szCs w:val="21"/>
              </w:rPr>
              <w:t xml:space="preserve">内外卫生工作</w:t>
            </w:r>
            <w:r>
              <w:rPr>
                <w:rFonts w:hint="eastAsia" w:ascii="宋体" w:hAnsi="宋体"/>
                <w:sz w:val="21"/>
                <w:szCs w:val="2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t xml:space="preserve">4</w:t>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ind w:left="0"/>
              <w:jc w:val="center"/>
              <w:spacing w:line="360" w:lineRule="auto"/>
              <w:widowControl w:val="off"/>
              <w:rPr>
                <w:rFonts w:ascii="宋体" w:hAnsi="宋体"/>
                <w:bCs/>
                <w:sz w:val="21"/>
                <w:szCs w:val="21"/>
              </w:rPr>
            </w:pPr>
            <w:r/>
            <w:bookmarkStart w:id="200" w:name="OLE_LINK74"/>
            <w:r/>
            <w:bookmarkStart w:id="201" w:name="OLE_LINK75"/>
            <w:r>
              <w:rPr>
                <w:rFonts w:hint="eastAsia" w:ascii="宋体" w:hAnsi="宋体"/>
                <w:bCs/>
                <w:sz w:val="21"/>
                <w:szCs w:val="21"/>
              </w:rPr>
              <w:t xml:space="preserve">★</w:t>
            </w:r>
            <w:bookmarkEnd w:id="200"/>
            <w:r/>
            <w:bookmarkEnd w:id="201"/>
            <w:r>
              <w:rPr>
                <w:rFonts w:hint="eastAsia" w:ascii="宋体" w:hAnsi="宋体"/>
                <w:bCs/>
                <w:sz w:val="21"/>
                <w:szCs w:val="21"/>
              </w:rPr>
              <w:t xml:space="preserve">值班电工</w:t>
            </w:r>
            <w:r/>
          </w:p>
        </w:tc>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男性</w:t>
            </w:r>
            <w:r>
              <w:rPr>
                <w:rFonts w:hint="eastAsia" w:ascii="宋体" w:hAnsi="宋体"/>
                <w:bCs/>
                <w:sz w:val="21"/>
                <w:szCs w:val="21"/>
              </w:rPr>
              <w:t xml:space="preserve">，</w:t>
            </w:r>
            <w:r>
              <w:rPr>
                <w:rFonts w:hint="eastAsia" w:ascii="宋体" w:hAnsi="宋体"/>
                <w:bCs/>
                <w:sz w:val="21"/>
                <w:szCs w:val="21"/>
              </w:rPr>
              <w:t xml:space="preserve">60周岁及以下</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1人</w:t>
            </w:r>
            <w:r/>
          </w:p>
        </w:tc>
        <w:tc>
          <w:tcPr>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负责配电房值班</w:t>
            </w:r>
            <w:r>
              <w:rPr>
                <w:rFonts w:hint="eastAsia" w:ascii="宋体" w:hAnsi="宋体"/>
                <w:bCs/>
                <w:sz w:val="21"/>
                <w:szCs w:val="21"/>
              </w:rPr>
              <w:t xml:space="preserve">。</w:t>
            </w:r>
            <w:r/>
          </w:p>
          <w:p>
            <w:pPr>
              <w:ind w:left="0"/>
              <w:jc w:val="left"/>
              <w:spacing w:line="360" w:lineRule="auto"/>
              <w:widowControl w:val="off"/>
              <w:rPr>
                <w:rFonts w:ascii="宋体" w:hAnsi="宋体"/>
                <w:bCs/>
                <w:sz w:val="21"/>
                <w:szCs w:val="21"/>
              </w:rPr>
            </w:pPr>
            <w:r>
              <w:rPr>
                <w:rFonts w:hint="eastAsia" w:ascii="宋体" w:hAnsi="宋体"/>
                <w:b/>
                <w:sz w:val="21"/>
                <w:szCs w:val="21"/>
              </w:rPr>
              <w:t xml:space="preserve">需持有特种作业操作证（准操项目：高压电工作业）上岗。</w:t>
            </w:r>
            <w:r/>
          </w:p>
        </w:tc>
      </w:tr>
      <w:tr>
        <w:trPr>
          <w:jc w:val="center"/>
        </w:trPr>
        <w:tc>
          <w:tcPr>
            <w:gridSpan w:val="3"/>
            <w:tcBorders>
              <w:top w:val="single" w:color="auto" w:sz="4" w:space="0"/>
              <w:left w:val="single" w:color="auto" w:sz="4" w:space="0"/>
              <w:bottom w:val="single" w:color="auto" w:sz="4" w:space="0"/>
              <w:right w:val="single" w:color="auto" w:sz="4" w:space="0"/>
            </w:tcBorders>
            <w:tcW w:w="2214"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合计</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6</w:t>
            </w:r>
            <w:r>
              <w:rPr>
                <w:rFonts w:hint="eastAsia" w:ascii="宋体" w:hAnsi="宋体"/>
                <w:bCs/>
                <w:sz w:val="21"/>
                <w:szCs w:val="21"/>
              </w:rPr>
              <w:t xml:space="preserve">人</w:t>
            </w:r>
            <w:r/>
          </w:p>
        </w:tc>
        <w:tc>
          <w:tcPr>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jc w:val="center"/>
              <w:spacing w:line="360" w:lineRule="auto"/>
              <w:widowControl w:val="off"/>
              <w:rPr>
                <w:rFonts w:ascii="宋体" w:hAnsi="宋体"/>
                <w:bCs/>
                <w:sz w:val="21"/>
                <w:szCs w:val="21"/>
              </w:rPr>
            </w:pPr>
            <w:r>
              <w:rPr>
                <w:rFonts w:ascii="宋体" w:hAnsi="宋体"/>
                <w:bCs/>
                <w:sz w:val="21"/>
                <w:szCs w:val="21"/>
              </w:rPr>
            </w:r>
            <w:r/>
          </w:p>
        </w:tc>
      </w:tr>
    </w:tbl>
    <w:p>
      <w:pPr>
        <w:ind w:left="454"/>
        <w:spacing w:line="360" w:lineRule="auto"/>
        <w:widowControl w:val="off"/>
        <w:tabs>
          <w:tab w:val="left" w:pos="420" w:leader="none"/>
        </w:tabs>
        <w:rPr>
          <w:rFonts w:ascii="宋体" w:hAnsi="宋体"/>
          <w:sz w:val="21"/>
          <w:szCs w:val="21"/>
        </w:rPr>
      </w:pPr>
      <w:r>
        <w:rPr>
          <w:rFonts w:ascii="宋体" w:hAnsi="宋体"/>
          <w:sz w:val="21"/>
          <w:szCs w:val="21"/>
        </w:rPr>
      </w:r>
      <w:r/>
    </w:p>
    <w:p>
      <w:pPr>
        <w:ind w:left="454"/>
        <w:spacing w:line="360" w:lineRule="auto"/>
        <w:widowControl w:val="off"/>
        <w:tabs>
          <w:tab w:val="left" w:pos="42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金阊人民法庭人员要求: </w:t>
      </w:r>
      <w:r/>
    </w:p>
    <w:p>
      <w:pPr>
        <w:ind w:left="454"/>
        <w:spacing w:line="360" w:lineRule="auto"/>
        <w:widowControl w:val="off"/>
        <w:tabs>
          <w:tab w:val="left" w:pos="420" w:leader="none"/>
        </w:tabs>
        <w:rPr>
          <w:rFonts w:ascii="宋体" w:hAnsi="宋体"/>
          <w:sz w:val="21"/>
          <w:szCs w:val="21"/>
        </w:rPr>
      </w:pPr>
      <w:r>
        <w:rPr>
          <w:rFonts w:hint="eastAsia" w:ascii="宋体" w:hAnsi="宋体"/>
          <w:sz w:val="21"/>
          <w:szCs w:val="21"/>
        </w:rPr>
        <w:t xml:space="preserve">服务人员配置要求表</w:t>
      </w:r>
      <w:r>
        <w:rPr>
          <w:rFonts w:hint="eastAsia" w:ascii="宋体" w:hAnsi="宋体"/>
          <w:sz w:val="21"/>
          <w:szCs w:val="21"/>
        </w:rPr>
        <w:t xml:space="preserve">（人员最低配置14人）</w:t>
      </w:r>
      <w:r/>
    </w:p>
    <w:tbl>
      <w:tblPr>
        <w:tblW w:w="4960" w:type="pct"/>
        <w:jc w:val="center"/>
        <w:tblLook w:val="04A0" w:firstRow="1" w:lastRow="0" w:firstColumn="1" w:lastColumn="0" w:noHBand="0" w:noVBand="1"/>
      </w:tblPr>
      <w:tblGrid>
        <w:gridCol w:w="729"/>
        <w:gridCol w:w="1390"/>
        <w:gridCol w:w="2272"/>
        <w:gridCol w:w="848"/>
        <w:gridCol w:w="4536"/>
      </w:tblGrid>
      <w:tr>
        <w:trPr>
          <w:jc w:val="center"/>
          <w:trHeight w:val="636"/>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岗位</w:t>
            </w:r>
            <w:r/>
          </w:p>
        </w:tc>
        <w:tc>
          <w:tcPr>
            <w:tcBorders>
              <w:top w:val="single" w:color="auto" w:sz="4" w:space="0"/>
              <w:left w:val="single" w:color="auto" w:sz="4" w:space="0"/>
              <w:bottom w:val="single" w:color="auto" w:sz="4" w:space="0"/>
              <w:right w:val="single" w:color="auto" w:sz="4" w:space="0"/>
            </w:tcBorders>
            <w:tcW w:w="1161"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性别年龄</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数量</w:t>
            </w:r>
            <w:r/>
          </w:p>
        </w:tc>
        <w:tc>
          <w:tcPr>
            <w:tcBorders>
              <w:top w:val="single" w:color="auto" w:sz="4" w:space="0"/>
              <w:left w:val="single" w:color="auto" w:sz="4" w:space="0"/>
              <w:bottom w:val="single" w:color="auto" w:sz="4" w:space="0"/>
              <w:right w:val="single" w:color="auto" w:sz="4" w:space="0"/>
            </w:tcBorders>
            <w:tcW w:w="2320"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基本要求</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巡逻保安</w:t>
            </w:r>
            <w:r/>
          </w:p>
        </w:tc>
        <w:tc>
          <w:tcPr>
            <w:tcBorders>
              <w:top w:val="single" w:color="auto" w:sz="4" w:space="0"/>
              <w:left w:val="single" w:color="auto" w:sz="4" w:space="0"/>
              <w:bottom w:val="single" w:color="auto" w:sz="4" w:space="0"/>
              <w:right w:val="single" w:color="auto" w:sz="4" w:space="0"/>
            </w:tcBorders>
            <w:tcW w:w="1161"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男性，55周岁及以下</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8人</w:t>
            </w:r>
            <w:r/>
          </w:p>
        </w:tc>
        <w:tc>
          <w:tcPr>
            <w:tcBorders>
              <w:top w:val="single" w:color="auto" w:sz="4" w:space="0"/>
              <w:left w:val="single" w:color="auto" w:sz="4" w:space="0"/>
              <w:bottom w:val="single" w:color="auto" w:sz="4" w:space="0"/>
              <w:right w:val="single" w:color="auto" w:sz="4" w:space="0"/>
            </w:tcBorders>
            <w:tcW w:w="2320" w:type="pct"/>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负责门岗、法庭安全工作。</w:t>
            </w:r>
            <w:r/>
          </w:p>
          <w:p>
            <w:pPr>
              <w:ind w:left="0"/>
              <w:jc w:val="left"/>
              <w:spacing w:line="360" w:lineRule="auto"/>
              <w:widowControl w:val="off"/>
              <w:rPr>
                <w:rFonts w:ascii="宋体" w:hAnsi="宋体"/>
                <w:b/>
                <w:sz w:val="21"/>
                <w:szCs w:val="21"/>
              </w:rPr>
            </w:pPr>
            <w:r>
              <w:rPr>
                <w:rFonts w:hint="eastAsia" w:ascii="宋体" w:hAnsi="宋体"/>
                <w:b/>
                <w:sz w:val="21"/>
                <w:szCs w:val="21"/>
              </w:rPr>
              <w:t xml:space="preserve">需持有公安部门颁发的保安员证上岗。</w:t>
            </w:r>
            <w:r>
              <w:rPr>
                <w:rFonts w:hint="eastAsia" w:ascii="宋体" w:hAnsi="宋体"/>
                <w:b/>
                <w:sz w:val="21"/>
                <w:szCs w:val="21"/>
              </w:rPr>
              <w:t xml:space="preserve">投标单位须承诺中标后一周内提供公安部门颁发的保安员证书复印件，否则视为非实质性响应。</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日常服务</w:t>
            </w:r>
            <w:r/>
          </w:p>
        </w:tc>
        <w:tc>
          <w:tcPr>
            <w:tcBorders>
              <w:top w:val="single" w:color="auto" w:sz="4" w:space="0"/>
              <w:left w:val="single" w:color="auto" w:sz="4" w:space="0"/>
              <w:bottom w:val="single" w:color="auto" w:sz="4" w:space="0"/>
              <w:right w:val="single" w:color="auto" w:sz="4" w:space="0"/>
            </w:tcBorders>
            <w:tcW w:w="1161"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女性，</w:t>
            </w:r>
            <w:r>
              <w:rPr>
                <w:rFonts w:ascii="宋体" w:hAnsi="宋体"/>
                <w:bCs/>
                <w:sz w:val="21"/>
                <w:szCs w:val="21"/>
              </w:rPr>
              <w:t xml:space="preserve">50</w:t>
            </w:r>
            <w:r>
              <w:rPr>
                <w:rFonts w:hint="eastAsia" w:ascii="宋体" w:hAnsi="宋体"/>
                <w:bCs/>
                <w:sz w:val="21"/>
                <w:szCs w:val="21"/>
              </w:rPr>
              <w:t xml:space="preserve">周岁及以下</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2人</w:t>
            </w:r>
            <w:r/>
          </w:p>
        </w:tc>
        <w:tc>
          <w:tcPr>
            <w:tcBorders>
              <w:top w:val="single" w:color="auto" w:sz="4" w:space="0"/>
              <w:left w:val="single" w:color="auto" w:sz="4" w:space="0"/>
              <w:bottom w:val="single" w:color="auto" w:sz="4" w:space="0"/>
              <w:right w:val="single" w:color="auto" w:sz="4" w:space="0"/>
            </w:tcBorders>
            <w:tcW w:w="2320" w:type="pct"/>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负责会务服务</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日常保洁</w:t>
            </w:r>
            <w:r/>
          </w:p>
        </w:tc>
        <w:tc>
          <w:tcPr>
            <w:tcBorders>
              <w:top w:val="single" w:color="auto" w:sz="4" w:space="0"/>
              <w:left w:val="single" w:color="auto" w:sz="4" w:space="0"/>
              <w:bottom w:val="single" w:color="auto" w:sz="4" w:space="0"/>
              <w:right w:val="single" w:color="auto" w:sz="4" w:space="0"/>
            </w:tcBorders>
            <w:tcW w:w="1161"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女性，45周岁及以下</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3人</w:t>
            </w:r>
            <w:r/>
          </w:p>
        </w:tc>
        <w:tc>
          <w:tcPr>
            <w:tcBorders>
              <w:top w:val="single" w:color="auto" w:sz="4" w:space="0"/>
              <w:left w:val="single" w:color="auto" w:sz="4" w:space="0"/>
              <w:bottom w:val="single" w:color="auto" w:sz="4" w:space="0"/>
              <w:right w:val="single" w:color="auto" w:sz="4" w:space="0"/>
            </w:tcBorders>
            <w:tcW w:w="2320" w:type="pct"/>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负责</w:t>
            </w:r>
            <w:r>
              <w:rPr>
                <w:rFonts w:hint="eastAsia" w:ascii="宋体" w:hAnsi="宋体"/>
                <w:sz w:val="21"/>
                <w:szCs w:val="21"/>
              </w:rPr>
              <w:t xml:space="preserve">法庭内外卫生</w:t>
            </w:r>
            <w:r/>
          </w:p>
        </w:tc>
      </w:tr>
      <w:tr>
        <w:trPr>
          <w:jc w:val="center"/>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4</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★维修电工</w:t>
            </w:r>
            <w:r/>
          </w:p>
        </w:tc>
        <w:tc>
          <w:tcPr>
            <w:tcBorders>
              <w:top w:val="single" w:color="auto" w:sz="4" w:space="0"/>
              <w:left w:val="single" w:color="auto" w:sz="4" w:space="0"/>
              <w:bottom w:val="single" w:color="auto" w:sz="4" w:space="0"/>
              <w:right w:val="single" w:color="auto" w:sz="4" w:space="0"/>
            </w:tcBorders>
            <w:tcW w:w="1161" w:type="pct"/>
            <w:vAlign w:val="center"/>
            <w:textDirection w:val="lrTb"/>
            <w:noWrap w:val="false"/>
          </w:tcPr>
          <w:p>
            <w:pPr>
              <w:ind w:left="0"/>
              <w:spacing w:line="360" w:lineRule="auto"/>
              <w:widowControl w:val="off"/>
              <w:rPr>
                <w:rFonts w:ascii="宋体" w:hAnsi="宋体"/>
                <w:bCs/>
                <w:sz w:val="21"/>
                <w:szCs w:val="21"/>
              </w:rPr>
            </w:pPr>
            <w:r>
              <w:rPr>
                <w:rFonts w:hint="eastAsia" w:ascii="宋体" w:hAnsi="宋体"/>
                <w:bCs/>
                <w:sz w:val="21"/>
                <w:szCs w:val="21"/>
              </w:rPr>
              <w:t xml:space="preserve">男性，55周岁及以下</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1人</w:t>
            </w:r>
            <w:r/>
          </w:p>
        </w:tc>
        <w:tc>
          <w:tcPr>
            <w:tcBorders>
              <w:top w:val="single" w:color="auto" w:sz="4" w:space="0"/>
              <w:left w:val="single" w:color="auto" w:sz="4" w:space="0"/>
              <w:bottom w:val="single" w:color="auto" w:sz="4" w:space="0"/>
              <w:right w:val="single" w:color="auto" w:sz="4" w:space="0"/>
            </w:tcBorders>
            <w:tcW w:w="2320" w:type="pct"/>
            <w:vAlign w:val="center"/>
            <w:textDirection w:val="lrTb"/>
            <w:noWrap w:val="false"/>
          </w:tcPr>
          <w:p>
            <w:pPr>
              <w:ind w:left="0"/>
              <w:jc w:val="left"/>
              <w:spacing w:line="360" w:lineRule="auto"/>
              <w:widowControl w:val="off"/>
              <w:rPr>
                <w:rFonts w:ascii="宋体" w:hAnsi="宋体"/>
                <w:bCs/>
                <w:sz w:val="21"/>
                <w:szCs w:val="21"/>
              </w:rPr>
            </w:pPr>
            <w:r>
              <w:rPr>
                <w:rFonts w:hint="eastAsia" w:ascii="宋体" w:hAnsi="宋体"/>
                <w:bCs/>
                <w:sz w:val="21"/>
                <w:szCs w:val="21"/>
              </w:rPr>
              <w:t xml:space="preserve">负责</w:t>
            </w:r>
            <w:r>
              <w:rPr>
                <w:rFonts w:hint="eastAsia" w:ascii="宋体" w:hAnsi="宋体"/>
                <w:sz w:val="21"/>
                <w:szCs w:val="21"/>
              </w:rPr>
              <w:t xml:space="preserve">法庭日常</w:t>
            </w:r>
            <w:r>
              <w:rPr>
                <w:rFonts w:hint="eastAsia" w:ascii="宋体" w:hAnsi="宋体"/>
                <w:bCs/>
                <w:sz w:val="21"/>
                <w:szCs w:val="21"/>
              </w:rPr>
              <w:t xml:space="preserve">维修</w:t>
            </w:r>
            <w:r/>
          </w:p>
          <w:p>
            <w:pPr>
              <w:ind w:left="0"/>
              <w:jc w:val="left"/>
              <w:spacing w:line="360" w:lineRule="auto"/>
              <w:widowControl w:val="off"/>
              <w:rPr>
                <w:rFonts w:ascii="宋体" w:hAnsi="宋体"/>
                <w:bCs/>
                <w:sz w:val="21"/>
                <w:szCs w:val="21"/>
              </w:rPr>
            </w:pPr>
            <w:r>
              <w:rPr>
                <w:rFonts w:hint="eastAsia" w:ascii="宋体" w:hAnsi="宋体"/>
                <w:b/>
                <w:sz w:val="21"/>
                <w:szCs w:val="21"/>
              </w:rPr>
              <w:t xml:space="preserve">需持有特种作业操作证（准操项目：低压电工作业）上岗。</w:t>
            </w:r>
            <w:r/>
          </w:p>
        </w:tc>
      </w:tr>
      <w:tr>
        <w:trPr>
          <w:jc w:val="center"/>
        </w:trPr>
        <w:tc>
          <w:tcPr>
            <w:gridSpan w:val="3"/>
            <w:tcBorders>
              <w:top w:val="single" w:color="auto" w:sz="4" w:space="0"/>
              <w:left w:val="single" w:color="auto" w:sz="4" w:space="0"/>
              <w:bottom w:val="single" w:color="auto" w:sz="4" w:space="0"/>
              <w:right w:val="single" w:color="auto" w:sz="4" w:space="0"/>
            </w:tcBorders>
            <w:tcW w:w="2246"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合计</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4</w:t>
            </w:r>
            <w:r>
              <w:rPr>
                <w:rFonts w:hint="eastAsia" w:ascii="宋体" w:hAnsi="宋体"/>
                <w:bCs/>
                <w:sz w:val="21"/>
                <w:szCs w:val="21"/>
              </w:rPr>
              <w:t xml:space="preserve">人</w:t>
            </w:r>
            <w:r/>
          </w:p>
        </w:tc>
        <w:tc>
          <w:tcPr>
            <w:tcBorders>
              <w:top w:val="single" w:color="auto" w:sz="4" w:space="0"/>
              <w:left w:val="single" w:color="auto" w:sz="4" w:space="0"/>
              <w:bottom w:val="single" w:color="auto" w:sz="4" w:space="0"/>
              <w:right w:val="single" w:color="auto" w:sz="4" w:space="0"/>
            </w:tcBorders>
            <w:tcW w:w="2320" w:type="pct"/>
            <w:vAlign w:val="center"/>
            <w:textDirection w:val="lrTb"/>
            <w:noWrap w:val="false"/>
          </w:tcPr>
          <w:p>
            <w:pPr>
              <w:ind w:left="0"/>
              <w:spacing w:line="360" w:lineRule="auto"/>
              <w:widowControl w:val="off"/>
              <w:rPr>
                <w:rFonts w:ascii="宋体" w:hAnsi="宋体"/>
                <w:bCs/>
                <w:sz w:val="21"/>
                <w:szCs w:val="21"/>
              </w:rPr>
            </w:pPr>
            <w:r>
              <w:rPr>
                <w:rFonts w:ascii="宋体" w:hAnsi="宋体"/>
                <w:bCs/>
                <w:sz w:val="21"/>
                <w:szCs w:val="21"/>
              </w:rPr>
            </w:r>
            <w:r/>
          </w:p>
        </w:tc>
      </w:tr>
    </w:tbl>
    <w:p>
      <w:pPr>
        <w:ind w:left="0" w:firstLine="211"/>
        <w:spacing w:line="360" w:lineRule="auto"/>
        <w:tabs>
          <w:tab w:val="left" w:pos="0" w:leader="none"/>
        </w:tabs>
        <w:rPr>
          <w:rFonts w:ascii="宋体" w:hAnsi="宋体"/>
          <w:b/>
          <w:sz w:val="21"/>
        </w:rPr>
      </w:pPr>
      <w:r/>
      <w:bookmarkStart w:id="202" w:name="OLE_LINK84"/>
      <w:r/>
      <w:bookmarkStart w:id="203" w:name="OLE_LINK83"/>
      <w:r>
        <w:rPr>
          <w:rFonts w:hint="eastAsia" w:ascii="宋体" w:hAnsi="宋体"/>
          <w:b/>
          <w:sz w:val="21"/>
        </w:rPr>
        <w:t xml:space="preserve">注：</w:t>
      </w:r>
      <w:bookmarkEnd w:id="202"/>
      <w:bookmarkEnd w:id="203"/>
      <w:r/>
    </w:p>
    <w:p>
      <w:pPr>
        <w:ind w:left="0" w:firstLine="211"/>
        <w:spacing w:line="360" w:lineRule="auto"/>
        <w:tabs>
          <w:tab w:val="left" w:pos="0" w:leader="none"/>
        </w:tabs>
        <w:rPr>
          <w:rFonts w:ascii="宋体" w:hAnsi="宋体"/>
          <w:b/>
          <w:sz w:val="21"/>
        </w:rPr>
      </w:pPr>
      <w:r>
        <w:rPr>
          <w:rFonts w:hint="eastAsia" w:ascii="宋体" w:hAnsi="宋体"/>
          <w:b/>
          <w:sz w:val="21"/>
        </w:rPr>
        <w:t xml:space="preserve">1.以上</w:t>
      </w:r>
      <w:bookmarkStart w:id="204" w:name="OLE_LINK88"/>
      <w:r/>
      <w:bookmarkStart w:id="205" w:name="OLE_LINK89"/>
      <w:r/>
      <w:bookmarkStart w:id="206" w:name="OLE_LINK163"/>
      <w:r>
        <w:rPr>
          <w:rFonts w:hint="eastAsia" w:ascii="宋体" w:hAnsi="宋体"/>
          <w:b/>
          <w:sz w:val="21"/>
        </w:rPr>
        <w:t xml:space="preserve">服务人员配置要求表中带★项的岗位（保安主管和门卫保安</w:t>
      </w:r>
      <w:r>
        <w:rPr>
          <w:rFonts w:hint="eastAsia" w:ascii="宋体" w:hAnsi="宋体"/>
          <w:b/>
          <w:sz w:val="21"/>
          <w:szCs w:val="21"/>
          <w:lang w:bidi="ar"/>
        </w:rPr>
        <w:t xml:space="preserve">：</w:t>
      </w:r>
      <w:r>
        <w:rPr>
          <w:rFonts w:hint="eastAsia" w:ascii="宋体" w:hAnsi="宋体"/>
          <w:b/>
          <w:sz w:val="21"/>
          <w:szCs w:val="21"/>
        </w:rPr>
        <w:t xml:space="preserve">公安部门颁发的保安员证；保安主管和</w:t>
      </w:r>
      <w:bookmarkStart w:id="207" w:name="OLE_LINK160"/>
      <w:r/>
      <w:bookmarkStart w:id="208" w:name="OLE_LINK159"/>
      <w:r>
        <w:rPr>
          <w:rFonts w:hint="eastAsia" w:ascii="宋体" w:hAnsi="宋体"/>
          <w:b/>
          <w:sz w:val="21"/>
          <w:szCs w:val="21"/>
        </w:rPr>
        <w:t xml:space="preserve">法院一号楼</w:t>
      </w:r>
      <w:r>
        <w:rPr>
          <w:rFonts w:hint="eastAsia" w:ascii="宋体" w:hAnsi="宋体"/>
          <w:b/>
          <w:bCs/>
          <w:sz w:val="21"/>
          <w:szCs w:val="21"/>
        </w:rPr>
        <w:t xml:space="preserve">消防监控</w:t>
      </w:r>
      <w:bookmarkEnd w:id="207"/>
      <w:r/>
      <w:bookmarkEnd w:id="208"/>
      <w:r>
        <w:rPr>
          <w:rFonts w:hint="eastAsia" w:ascii="宋体" w:hAnsi="宋体"/>
          <w:b/>
          <w:sz w:val="21"/>
          <w:szCs w:val="21"/>
          <w:lang w:bidi="ar"/>
        </w:rPr>
        <w:t xml:space="preserve">：</w:t>
      </w:r>
      <w:r>
        <w:rPr>
          <w:rFonts w:hint="eastAsia" w:ascii="宋体" w:hAnsi="宋体"/>
          <w:b/>
          <w:sz w:val="21"/>
          <w:szCs w:val="21"/>
        </w:rPr>
        <w:t xml:space="preserve">中级建（构）筑物消防员证书或中级消防设施操作员证书；</w:t>
      </w:r>
      <w:r>
        <w:rPr>
          <w:rFonts w:hint="eastAsia" w:ascii="宋体" w:hAnsi="宋体"/>
          <w:b/>
          <w:sz w:val="21"/>
        </w:rPr>
        <w:t xml:space="preserve">工程主管：特种作业操作证（准操项目：高压电工作业）和特种作业操作证（准操项目：低压电工作业）；</w:t>
      </w:r>
      <w:bookmarkStart w:id="209" w:name="OLE_LINK104"/>
      <w:r/>
      <w:bookmarkStart w:id="210" w:name="OLE_LINK103"/>
      <w:r>
        <w:rPr>
          <w:rFonts w:hint="eastAsia" w:ascii="宋体" w:hAnsi="宋体"/>
          <w:b/>
          <w:sz w:val="21"/>
        </w:rPr>
        <w:t xml:space="preserve">值班</w:t>
      </w:r>
      <w:r>
        <w:rPr>
          <w:rFonts w:hint="eastAsia" w:ascii="宋体" w:hAnsi="宋体"/>
          <w:b/>
          <w:sz w:val="21"/>
          <w:szCs w:val="21"/>
          <w:lang w:bidi="ar"/>
        </w:rPr>
        <w:t xml:space="preserve">电工：</w:t>
      </w:r>
      <w:r>
        <w:rPr>
          <w:rFonts w:hint="eastAsia" w:ascii="宋体" w:hAnsi="宋体"/>
          <w:b/>
          <w:sz w:val="21"/>
          <w:szCs w:val="21"/>
        </w:rPr>
        <w:t xml:space="preserve">特种作业操作证（准操项目：高压电工作业）；</w:t>
      </w:r>
      <w:bookmarkStart w:id="211" w:name="OLE_LINK113"/>
      <w:r/>
      <w:bookmarkStart w:id="212" w:name="OLE_LINK112"/>
      <w:r/>
      <w:bookmarkEnd w:id="209"/>
      <w:r/>
      <w:bookmarkEnd w:id="210"/>
      <w:r>
        <w:rPr>
          <w:rFonts w:hint="eastAsia" w:ascii="宋体" w:hAnsi="宋体"/>
          <w:b/>
          <w:sz w:val="21"/>
          <w:szCs w:val="21"/>
        </w:rPr>
        <w:t xml:space="preserve">维修</w:t>
      </w:r>
      <w:r>
        <w:rPr>
          <w:rFonts w:hint="eastAsia" w:ascii="宋体" w:hAnsi="宋体"/>
          <w:b/>
          <w:sz w:val="21"/>
          <w:szCs w:val="21"/>
          <w:lang w:bidi="ar"/>
        </w:rPr>
        <w:t xml:space="preserve">电工：</w:t>
      </w:r>
      <w:r>
        <w:rPr>
          <w:rFonts w:hint="eastAsia" w:ascii="宋体" w:hAnsi="宋体"/>
          <w:b/>
          <w:sz w:val="21"/>
          <w:szCs w:val="21"/>
        </w:rPr>
        <w:t xml:space="preserve">特种作业操作证（准操项目：低压电工作业）；</w:t>
      </w:r>
      <w:bookmarkEnd w:id="211"/>
      <w:r/>
      <w:bookmarkEnd w:id="212"/>
      <w:r>
        <w:rPr>
          <w:rFonts w:hint="eastAsia" w:ascii="宋体" w:hAnsi="宋体"/>
          <w:b/>
          <w:sz w:val="21"/>
          <w:szCs w:val="21"/>
        </w:rPr>
        <w:t xml:space="preserve">厨师长</w:t>
      </w:r>
      <w:r>
        <w:rPr>
          <w:rFonts w:hint="eastAsia" w:ascii="宋体" w:hAnsi="宋体"/>
          <w:b/>
          <w:sz w:val="21"/>
          <w:szCs w:val="21"/>
          <w:lang w:bidi="ar"/>
        </w:rPr>
        <w:t xml:space="preserve">：</w:t>
      </w:r>
      <w:r>
        <w:rPr>
          <w:rFonts w:hint="eastAsia" w:ascii="宋体" w:hAnsi="宋体"/>
          <w:b/>
          <w:sz w:val="21"/>
          <w:szCs w:val="21"/>
        </w:rPr>
        <w:t xml:space="preserve">健康证</w:t>
      </w:r>
      <w:r>
        <w:rPr>
          <w:rFonts w:hint="eastAsia" w:ascii="宋体" w:hAnsi="宋体"/>
          <w:b/>
          <w:bCs/>
          <w:sz w:val="21"/>
          <w:szCs w:val="21"/>
          <w:lang w:bidi="ar"/>
        </w:rPr>
        <w:t xml:space="preserve">。</w:t>
      </w:r>
      <w:r>
        <w:rPr>
          <w:rFonts w:hint="eastAsia" w:ascii="宋体" w:hAnsi="宋体"/>
          <w:b/>
          <w:sz w:val="21"/>
        </w:rPr>
        <w:t xml:space="preserve">）投标文件中须提供相应的证书复印件，未提供视为非实质性响应</w:t>
      </w:r>
      <w:bookmarkStart w:id="213" w:name="OLE_LINK114"/>
      <w:r/>
      <w:bookmarkStart w:id="214" w:name="OLE_LINK115"/>
      <w:r>
        <w:rPr>
          <w:rFonts w:hint="eastAsia" w:ascii="宋体" w:hAnsi="宋体"/>
          <w:b/>
          <w:sz w:val="21"/>
        </w:rPr>
        <w:t xml:space="preserve">。</w:t>
      </w:r>
      <w:bookmarkStart w:id="215" w:name="OLE_LINK158"/>
      <w:r/>
      <w:bookmarkStart w:id="216" w:name="OLE_LINK157"/>
      <w:r>
        <w:rPr>
          <w:rFonts w:hint="eastAsia" w:ascii="宋体" w:hAnsi="宋体"/>
          <w:b/>
          <w:sz w:val="21"/>
          <w:szCs w:val="21"/>
        </w:rPr>
        <w:t xml:space="preserve">投标单位须承诺中标后一周内提供</w:t>
      </w:r>
      <w:r>
        <w:rPr>
          <w:rFonts w:hint="eastAsia" w:ascii="宋体" w:hAnsi="宋体"/>
          <w:b/>
          <w:bCs/>
          <w:sz w:val="21"/>
          <w:szCs w:val="21"/>
        </w:rPr>
        <w:t xml:space="preserve">巡逻保安</w:t>
      </w:r>
      <w:r>
        <w:rPr>
          <w:rFonts w:hint="eastAsia" w:ascii="宋体" w:hAnsi="宋体"/>
          <w:b/>
          <w:sz w:val="21"/>
          <w:szCs w:val="21"/>
        </w:rPr>
        <w:t xml:space="preserve">公安部门颁发的保安员证书复印件，否则视为非实质性响应。</w:t>
      </w:r>
      <w:bookmarkEnd w:id="213"/>
      <w:r/>
      <w:bookmarkEnd w:id="214"/>
      <w:r/>
      <w:bookmarkEnd w:id="215"/>
      <w:r/>
      <w:bookmarkEnd w:id="216"/>
      <w:r>
        <w:rPr>
          <w:rFonts w:hint="eastAsia" w:ascii="宋体" w:hAnsi="宋体"/>
          <w:b/>
          <w:sz w:val="21"/>
          <w:szCs w:val="21"/>
        </w:rPr>
        <w:t xml:space="preserve">投标单位须承诺中标后一周内提供法院二号楼</w:t>
      </w:r>
      <w:r>
        <w:rPr>
          <w:rFonts w:hint="eastAsia" w:ascii="宋体" w:hAnsi="宋体"/>
          <w:b/>
          <w:bCs/>
          <w:sz w:val="21"/>
          <w:szCs w:val="21"/>
        </w:rPr>
        <w:t xml:space="preserve">消防监控的</w:t>
      </w:r>
      <w:r>
        <w:rPr>
          <w:rFonts w:hint="eastAsia" w:ascii="宋体" w:hAnsi="宋体"/>
          <w:b/>
          <w:sz w:val="21"/>
          <w:szCs w:val="21"/>
        </w:rPr>
        <w:t xml:space="preserve">中级建（构）筑物消防员证书或中级消防设施操作员证书复印件，否则视为非实质性响应。投标单位须承诺中标后一周内提供</w:t>
      </w:r>
      <w:r>
        <w:rPr>
          <w:rFonts w:hint="eastAsia" w:ascii="宋体" w:hAnsi="宋体"/>
          <w:b/>
          <w:bCs/>
          <w:sz w:val="21"/>
          <w:szCs w:val="21"/>
        </w:rPr>
        <w:t xml:space="preserve">餐饮人员（含3个客服）健康证</w:t>
      </w:r>
      <w:r>
        <w:rPr>
          <w:rFonts w:hint="eastAsia" w:ascii="宋体" w:hAnsi="宋体"/>
          <w:b/>
          <w:sz w:val="21"/>
          <w:szCs w:val="21"/>
        </w:rPr>
        <w:t xml:space="preserve">复印件，否则视为非实质性响应。</w:t>
      </w:r>
      <w:bookmarkEnd w:id="204"/>
      <w:r/>
      <w:bookmarkEnd w:id="205"/>
      <w:r/>
      <w:bookmarkEnd w:id="206"/>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p>
    <w:p>
      <w:pPr>
        <w:ind w:left="227"/>
        <w:spacing w:line="360" w:lineRule="auto"/>
        <w:widowControl w:val="off"/>
        <w:rPr>
          <w:rFonts w:ascii="宋体" w:hAnsi="宋体"/>
          <w:bCs/>
          <w:sz w:val="21"/>
          <w:szCs w:val="21"/>
        </w:rPr>
      </w:pPr>
      <w:r>
        <w:rPr>
          <w:rFonts w:hint="eastAsia" w:ascii="宋体" w:hAnsi="宋体"/>
          <w:b/>
          <w:sz w:val="21"/>
        </w:rPr>
        <w:t xml:space="preserve">2.本次招标所涉姑苏区人民法院食堂地址设在金阊新城管委会办公楼内，与金阊新城管委会共同使用且实行统一管理。食堂人员费用按照姑苏区人民法院与金阊新城管委会双方约定比例共同承担，每年食堂经营管理权按照姑苏区人民法院与金阊新城管委会双方约定执行。投标人须承诺食堂经营模式严格遵照姑苏区人民法院与金阊新城管委会双方约定的内容执行相关工作；各投标人须在投标文件中提交满足上述全部要求的承诺书，未按要求提供承诺书的，其投标将被视为非实质性响应，按无效投标处理。</w:t>
      </w:r>
      <w:r/>
    </w:p>
    <w:p>
      <w:pPr>
        <w:ind w:left="227"/>
        <w:spacing w:line="360" w:lineRule="auto"/>
        <w:widowControl w:val="off"/>
        <w:rPr>
          <w:rFonts w:ascii="宋体" w:hAnsi="宋体"/>
          <w:bCs/>
          <w:sz w:val="21"/>
          <w:szCs w:val="21"/>
        </w:rPr>
      </w:pPr>
      <w:r>
        <w:rPr>
          <w:rFonts w:hint="eastAsia" w:ascii="宋体" w:hAnsi="宋体"/>
          <w:sz w:val="21"/>
          <w:szCs w:val="21"/>
          <w:highlight w:val="lightGray"/>
        </w:rPr>
        <w:t xml:space="preserve">（六）</w:t>
      </w:r>
      <w:r>
        <w:rPr>
          <w:rFonts w:hint="eastAsia" w:ascii="宋体" w:hAnsi="宋体"/>
          <w:bCs/>
          <w:sz w:val="21"/>
          <w:szCs w:val="21"/>
        </w:rPr>
        <w:t xml:space="preserve">物业管理服务指标要求：</w:t>
      </w:r>
      <w:r/>
    </w:p>
    <w:p>
      <w:pPr>
        <w:ind w:left="0" w:firstLine="420"/>
        <w:spacing w:line="360" w:lineRule="auto"/>
        <w:widowControl w:val="off"/>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1.持证上岗的工种持证上岗率达到100%。</w:t>
      </w:r>
      <w:r/>
    </w:p>
    <w:p>
      <w:pPr>
        <w:ind w:left="0" w:firstLine="420"/>
        <w:spacing w:line="360" w:lineRule="auto"/>
        <w:widowControl w:val="off"/>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2.各种建筑物、构筑物、设备、设施的完好率达到100%。</w:t>
      </w:r>
      <w:r/>
    </w:p>
    <w:p>
      <w:pPr>
        <w:ind w:left="0" w:firstLine="420"/>
        <w:spacing w:line="360" w:lineRule="auto"/>
        <w:widowControl w:val="off"/>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3.清洁卫生率达到100%。</w:t>
      </w:r>
      <w:r/>
    </w:p>
    <w:p>
      <w:pPr>
        <w:ind w:left="0" w:firstLine="420"/>
        <w:spacing w:line="360" w:lineRule="auto"/>
        <w:widowControl w:val="off"/>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4.食品卫生合格率100%。</w:t>
      </w:r>
      <w:r/>
    </w:p>
    <w:p>
      <w:pPr>
        <w:ind w:left="0" w:firstLine="420"/>
        <w:spacing w:line="360" w:lineRule="auto"/>
        <w:widowControl w:val="off"/>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5.一般事故发生率小于0.3‰（不得有较大事故发生，特别是有活动时）。</w:t>
      </w:r>
      <w:r/>
    </w:p>
    <w:p>
      <w:pPr>
        <w:ind w:left="0" w:firstLine="420"/>
        <w:spacing w:line="360" w:lineRule="auto"/>
        <w:widowControl w:val="off"/>
        <w:tabs>
          <w:tab w:val="left" w:pos="420" w:leader="none"/>
          <w:tab w:val="left" w:pos="1260" w:leader="none"/>
          <w:tab w:val="left" w:pos="1440" w:leader="none"/>
        </w:tabs>
        <w:rPr>
          <w:rFonts w:ascii="宋体" w:hAnsi="宋体"/>
          <w:sz w:val="21"/>
          <w:szCs w:val="21"/>
        </w:rPr>
      </w:pPr>
      <w:r>
        <w:rPr>
          <w:rFonts w:hint="eastAsia" w:ascii="宋体" w:hAnsi="宋体"/>
          <w:sz w:val="21"/>
          <w:szCs w:val="21"/>
        </w:rPr>
        <w:t xml:space="preserve">6.报修及时率达到100%，返修率小于1%。</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7.有效投诉率小于1%，处理率100%。</w:t>
      </w:r>
      <w:r/>
    </w:p>
    <w:p>
      <w:pPr>
        <w:ind w:left="0" w:firstLine="420"/>
        <w:spacing w:line="360" w:lineRule="auto"/>
        <w:tabs>
          <w:tab w:val="left" w:pos="420" w:leader="none"/>
        </w:tabs>
        <w:rPr>
          <w:rFonts w:ascii="宋体" w:hAnsi="宋体"/>
          <w:sz w:val="21"/>
        </w:rPr>
      </w:pPr>
      <w:r>
        <w:rPr>
          <w:rFonts w:ascii="宋体" w:hAnsi="宋体"/>
          <w:sz w:val="21"/>
        </w:rPr>
        <w:t xml:space="preserve">8.</w:t>
      </w:r>
      <w:r>
        <w:rPr>
          <w:rFonts w:hint="eastAsia" w:ascii="宋体" w:hAnsi="宋体"/>
          <w:sz w:val="21"/>
        </w:rPr>
        <w:t xml:space="preserve">投标单位须提供包括不限于：</w:t>
      </w:r>
      <w:r>
        <w:rPr>
          <w:rFonts w:hint="eastAsia" w:ascii="宋体" w:hAnsi="宋体" w:cs="Times New Roman"/>
          <w:color w:val="000000"/>
          <w:sz w:val="21"/>
          <w:szCs w:val="21"/>
        </w:rPr>
        <w:t xml:space="preserve">对本项目管理总体方案及构想</w:t>
      </w:r>
      <w:r>
        <w:rPr>
          <w:rFonts w:hint="eastAsia" w:ascii="宋体" w:hAnsi="宋体" w:cs="Times New Roman"/>
          <w:color w:val="000000"/>
          <w:sz w:val="21"/>
          <w:szCs w:val="21"/>
        </w:rPr>
        <w:t xml:space="preserve">；管理服务制度；管理服务方案；</w:t>
      </w:r>
      <w:r>
        <w:rPr>
          <w:rFonts w:hint="eastAsia" w:ascii="宋体" w:hAnsi="宋体" w:cs="Times New Roman"/>
          <w:color w:val="000000"/>
          <w:sz w:val="21"/>
          <w:szCs w:val="21"/>
        </w:rPr>
        <w:t xml:space="preserve">服务创新；</w:t>
      </w:r>
      <w:r>
        <w:rPr>
          <w:rFonts w:hint="eastAsia" w:ascii="宋体" w:hAnsi="宋体"/>
          <w:color w:val="000000"/>
          <w:sz w:val="21"/>
          <w:szCs w:val="21"/>
        </w:rPr>
        <w:t xml:space="preserve">客户满意度提升方案等。</w:t>
      </w:r>
      <w:r/>
    </w:p>
    <w:p>
      <w:pPr>
        <w:pStyle w:val="811"/>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1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w:t>
      </w:r>
      <w:r>
        <w:rPr>
          <w:rFonts w:hint="eastAsia" w:ascii="宋体" w:hAnsi="宋体" w:cs="Times New Roman"/>
          <w:b/>
          <w:sz w:val="21"/>
        </w:rPr>
        <w:t xml:space="preserve">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w:t>
      </w:r>
      <w:r>
        <w:rPr>
          <w:rFonts w:hint="eastAsia" w:ascii="宋体" w:hAnsi="宋体"/>
          <w:sz w:val="21"/>
        </w:rPr>
        <w:t xml:space="preserve">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785"/>
        <w:ind w:left="0" w:firstLine="0"/>
        <w:jc w:val="center"/>
        <w:rPr>
          <w:rFonts w:ascii="宋体" w:hAnsi="宋体"/>
          <w:b/>
          <w:sz w:val="44"/>
          <w:szCs w:val="22"/>
        </w:rPr>
      </w:pPr>
      <w:r/>
      <w:bookmarkStart w:id="217" w:name="_Toc5111"/>
      <w:r/>
      <w:bookmarkStart w:id="218" w:name="_Toc11789"/>
      <w:r/>
      <w:bookmarkStart w:id="219" w:name="_Hlk55741158"/>
      <w:r>
        <w:rPr>
          <w:rFonts w:hint="eastAsia" w:ascii="宋体" w:hAnsi="宋体"/>
          <w:b/>
          <w:sz w:val="44"/>
          <w:szCs w:val="22"/>
        </w:rPr>
        <w:br w:type="page" w:clear="all"/>
      </w:r>
      <w:bookmarkStart w:id="220" w:name="_Toc218590162"/>
      <w:r>
        <w:rPr>
          <w:rFonts w:hint="eastAsia" w:ascii="宋体" w:hAnsi="宋体"/>
          <w:b/>
          <w:sz w:val="44"/>
          <w:szCs w:val="22"/>
        </w:rPr>
        <w:t xml:space="preserve">第五章 </w:t>
      </w:r>
      <w:bookmarkStart w:id="221" w:name="合同的特殊条款"/>
      <w:r/>
      <w:bookmarkEnd w:id="221"/>
      <w:r>
        <w:rPr>
          <w:rFonts w:hint="eastAsia" w:ascii="宋体" w:hAnsi="宋体"/>
          <w:b/>
          <w:sz w:val="44"/>
          <w:szCs w:val="22"/>
        </w:rPr>
        <w:t xml:space="preserve">合同及主要条款</w:t>
      </w:r>
      <w:bookmarkEnd w:id="217"/>
      <w:r/>
      <w:bookmarkEnd w:id="218"/>
      <w:r/>
      <w:bookmarkEnd w:id="220"/>
      <w:r/>
      <w:r/>
    </w:p>
    <w:p>
      <w:pPr>
        <w:ind w:left="0"/>
        <w:jc w:val="center"/>
        <w:rPr>
          <w:rFonts w:ascii="宋体" w:hAnsi="宋体"/>
          <w:b/>
          <w:sz w:val="32"/>
          <w:szCs w:val="32"/>
        </w:rPr>
      </w:pPr>
      <w:r/>
      <w:bookmarkStart w:id="222" w:name="_Toc27667"/>
      <w:r/>
      <w:bookmarkStart w:id="223" w:name="_Toc8564"/>
      <w:r/>
      <w:bookmarkStart w:id="224" w:name="_Toc57376410"/>
      <w:r/>
      <w:bookmarkEnd w:id="219"/>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2.3服务地点：姑苏区人民法院位于苏州市姑苏区金储街298号</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（1）甲方将根据季度考核检查情况调整每季实际支付金额，实际</w:t>
      </w:r>
      <w:r>
        <w:rPr>
          <w:rFonts w:hint="eastAsia" w:ascii="宋体" w:hAnsi="宋体"/>
          <w:sz w:val="21"/>
          <w:szCs w:val="21"/>
        </w:rPr>
        <w:t xml:space="preserve">支付</w:t>
      </w:r>
      <w:r>
        <w:rPr>
          <w:rFonts w:hint="eastAsia" w:ascii="宋体" w:hAnsi="宋体"/>
          <w:sz w:val="21"/>
          <w:szCs w:val="21"/>
        </w:rPr>
        <w:t xml:space="preserve">金额可能与合同金额有差异（考核办法和标准详见采购文件</w:t>
      </w:r>
      <w:r>
        <w:rPr>
          <w:rFonts w:hint="eastAsia" w:ascii="宋体" w:hAnsi="宋体"/>
          <w:sz w:val="21"/>
          <w:szCs w:val="21"/>
        </w:rPr>
        <w:t xml:space="preserve">第七章</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（2）付款方式：合同签订后甲方支付乙方合同金额30%的预付款，物业服务费季度支付，每季度实际支付金额=（合同金额-预付款）/12-当季所有扣款。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（3）甲方以每季度支付物业服务费的形式，在每季度最后一个月底前凭乙方发票付款汇入乙方开户银行。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（4）甲方支付此项费用外不再承担其它任何费用（包括个人），服务人员的薪金、福利、休假日补贴等由乙方付给，与甲方无关。</w:t>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（5）确因甲方工作需要，乙方应无条件配合甲方完成一些突击工作。如：安排服务人员（内部）临时加班。</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3.支付方式：</w:t>
      </w:r>
      <w:r>
        <w:rPr>
          <w:rFonts w:hint="eastAsia" w:ascii="宋体" w:hAnsi="宋体"/>
          <w:b/>
          <w:bCs/>
          <w:sz w:val="21"/>
          <w:szCs w:val="21"/>
        </w:rPr>
        <w:t xml:space="preserve">本次货款以数字人民币形式支付。</w:t>
      </w:r>
      <w:r>
        <w:rPr>
          <w:rFonts w:hint="eastAsia" w:ascii="宋体" w:hAnsi="宋体"/>
          <w:sz w:val="21"/>
          <w:szCs w:val="21"/>
        </w:rPr>
        <w:t xml:space="preserve">乙方账户信息如下：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数字人民币账户（数币钱包ID）：</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1.1依本合同约定按期支付合同款项；</w:t>
      </w:r>
      <w:r/>
    </w:p>
    <w:p>
      <w:pPr>
        <w:ind w:left="0" w:firstLine="420"/>
        <w:spacing w:line="360" w:lineRule="auto"/>
        <w:widowControl w:val="off"/>
        <w:rPr>
          <w:rFonts w:ascii="宋体" w:hAnsi="宋体"/>
          <w:sz w:val="21"/>
          <w:szCs w:val="21"/>
        </w:rPr>
      </w:pPr>
      <w:r>
        <w:rPr>
          <w:rFonts w:hint="eastAsia" w:ascii="宋体" w:hAnsi="宋体"/>
          <w:sz w:val="21"/>
          <w:szCs w:val="21"/>
        </w:rPr>
        <w:t xml:space="preserve">1.2依本合同约定及时组织验收；</w:t>
      </w:r>
      <w:r/>
    </w:p>
    <w:p>
      <w:pPr>
        <w:ind w:left="0" w:firstLine="420"/>
        <w:spacing w:line="360" w:lineRule="auto"/>
        <w:widowControl w:val="off"/>
        <w:rPr>
          <w:rFonts w:ascii="宋体" w:hAnsi="宋体"/>
          <w:sz w:val="21"/>
          <w:szCs w:val="21"/>
        </w:rPr>
      </w:pPr>
      <w:r>
        <w:rPr>
          <w:rFonts w:hint="eastAsia" w:ascii="宋体" w:hAnsi="宋体"/>
          <w:sz w:val="21"/>
          <w:szCs w:val="21"/>
        </w:rPr>
        <w:t xml:space="preserve">1.3协助乙方进行项目的相关协调工作及约定期限内提供相关资料以利于开展项目。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2.1乙方负责完成本次采购要求的全部服务工作，乙方应按招标文件以及合同约定的技术规范、标准进行实施，并保证按期、保质保量完成项目的实施工作，对提交的项目质量负责。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sz w:val="21"/>
          <w:szCs w:val="21"/>
        </w:rPr>
      </w:pPr>
      <w:r>
        <w:rPr>
          <w:rFonts w:hint="eastAsia" w:ascii="宋体" w:hAnsi="宋体"/>
          <w:b/>
          <w:sz w:val="21"/>
          <w:szCs w:val="21"/>
        </w:rPr>
        <w:t xml:space="preserve">2.2 乙方在合同签订后一周内提供全部服务人员配置清单及投标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1.1在合同生效后，甲方无故要求解除合同的，应向乙方偿付合同总价款5%的违约金，违约金不足以补偿损失的，乙方有权要求甲方补足。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1.2甲方逾期付款的应按照逾期付款金额的每天万分之四支付逾期付款违约金，总额不超总价款的5%。</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2.1 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2.2乙方未按合同规定的质量要求提供服务，不能完成合同时，甲方有权解除合同，乙方向甲方偿付合同总价款5%的违约金，违约金不足以补偿损失的甲方有权要求乙方补足。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2.3乙方应执行国家有关规定（如苏州最低工资标准和其他规定），负责乙方员工的生病、事故、伤残、死亡和劳务纠纷，甲方不承担任何相关责任。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2.4乙方负有对自己员工的安全责任，甲方不承担任何相关责任。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1.4若乙方在物业管理管理期间，违反下列规定将被终止物业管理合同：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1.4.1未按照国家劳动法规定聘用服务人员。</w:t>
      </w:r>
      <w:r/>
    </w:p>
    <w:p>
      <w:pPr>
        <w:ind w:left="0" w:firstLine="420"/>
        <w:spacing w:line="360" w:lineRule="auto"/>
        <w:widowControl w:val="off"/>
        <w:rPr>
          <w:rFonts w:ascii="宋体" w:hAnsi="宋体"/>
          <w:sz w:val="21"/>
          <w:szCs w:val="21"/>
        </w:rPr>
      </w:pPr>
      <w:r>
        <w:rPr>
          <w:rFonts w:hint="eastAsia" w:ascii="宋体" w:hAnsi="宋体"/>
          <w:sz w:val="21"/>
          <w:szCs w:val="21"/>
        </w:rPr>
        <w:t xml:space="preserve">1.4.2服务人员的工资社保待遇不得低于项目所在地最新政策规定的人均最低工资标准和社保缴费标准。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1.4.3乙方必须依法用工，拖欠员工工资引起讨薪事件或对项目正常运行造成严重影响的。</w:t>
      </w:r>
      <w:r/>
    </w:p>
    <w:p>
      <w:pPr>
        <w:ind w:left="0" w:firstLine="420"/>
        <w:spacing w:line="360" w:lineRule="auto"/>
        <w:widowControl w:val="off"/>
      </w:pPr>
      <w:r>
        <w:rPr>
          <w:rFonts w:hint="eastAsia" w:ascii="宋体" w:hAnsi="宋体"/>
          <w:sz w:val="21"/>
          <w:szCs w:val="21"/>
        </w:rPr>
        <w:t xml:space="preserve">1.4.4在规定的时间内未按甲方要求，调换或增配服务人员的；未经甲方批准擅自调动、调整项目经理及甲方确定为关键性岗位工作人员的；发现配置本项目人员在其他项目兼职的；上述1种情况出现3次以上的，且拒不改正的。</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w:t>
      </w:r>
      <w:r>
        <w:rPr>
          <w:rFonts w:hint="eastAsia" w:ascii="宋体" w:hAnsi="宋体"/>
          <w:sz w:val="21"/>
          <w:szCs w:val="21"/>
        </w:rPr>
        <w:t xml:space="preserve">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firstLine="420"/>
        <w:spacing w:line="360" w:lineRule="auto"/>
        <w:widowControl w:val="off"/>
        <w:rPr>
          <w:rFonts w:ascii="宋体" w:hAnsi="宋体"/>
          <w:sz w:val="21"/>
          <w:szCs w:val="21"/>
        </w:rPr>
      </w:pPr>
      <w:r/>
      <w:bookmarkStart w:id="225" w:name="_GoBack"/>
      <w:r>
        <w:rPr>
          <w:rFonts w:hint="eastAsia" w:ascii="宋体" w:hAnsi="宋体"/>
          <w:sz w:val="21"/>
          <w:szCs w:val="21"/>
        </w:rPr>
        <w:t xml:space="preserve">1.服务标准：详见招标文件、投标文件及投标过程中的相关承诺、澄清等有关内容。</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2.在协议有效期内一方不得擅自变更或中止此项协议，如未经双方同意，擅自变更或中止此项的一方要负违约责任。此项协议需终止，应在协议期内提前半个月以书面形式通知对方。</w:t>
      </w:r>
      <w:bookmarkEnd w:id="225"/>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ind w:left="0"/>
        <w:spacing w:line="360" w:lineRule="exact"/>
        <w:rPr>
          <w:rFonts w:ascii="宋体" w:hAnsi="宋体" w:cs="Times New Roman"/>
        </w:rPr>
      </w:pPr>
      <w:r>
        <w:rPr>
          <w:rFonts w:ascii="宋体" w:hAnsi="宋体" w:cs="Times New Roman"/>
        </w:rPr>
      </w:r>
      <w:r/>
    </w:p>
    <w:p>
      <w:pPr>
        <w:ind w:left="0"/>
        <w:spacing w:line="360" w:lineRule="auto"/>
        <w:widowControl w:val="off"/>
        <w:rPr>
          <w:rFonts w:ascii="宋体" w:hAnsi="宋体"/>
          <w:sz w:val="21"/>
          <w:szCs w:val="21"/>
        </w:rPr>
      </w:pPr>
      <w:r>
        <w:rPr>
          <w:rFonts w:hint="eastAsia" w:ascii="宋体" w:hAnsi="宋体"/>
          <w:sz w:val="21"/>
          <w:szCs w:val="21"/>
        </w:rPr>
        <w:t xml:space="preserve">甲方（公章）：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签约日期： </w:t>
      </w:r>
      <w:r/>
    </w:p>
    <w:p>
      <w:pPr>
        <w:ind w:left="400" w:firstLine="400"/>
        <w:spacing w:line="360" w:lineRule="exact"/>
        <w:rPr>
          <w:rFonts w:ascii="宋体" w:hAnsi="宋体" w:cs="Times New Roman"/>
        </w:rPr>
      </w:pPr>
      <w:r>
        <w:rPr>
          <w:rFonts w:ascii="宋体" w:hAnsi="宋体" w:cs="Times New Roman"/>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b/>
          <w:sz w:val="44"/>
          <w:szCs w:val="22"/>
        </w:rPr>
      </w:pPr>
      <w:r>
        <w:rPr>
          <w:rFonts w:ascii="宋体" w:hAnsi="宋体"/>
          <w:b/>
          <w:sz w:val="44"/>
          <w:szCs w:val="22"/>
        </w:rPr>
      </w:r>
      <w:r/>
    </w:p>
    <w:p>
      <w:pPr>
        <w:pStyle w:val="797"/>
      </w:pPr>
      <w:r/>
      <w:r/>
    </w:p>
    <w:p>
      <w:r/>
      <w:r/>
    </w:p>
    <w:p>
      <w:pPr>
        <w:pStyle w:val="797"/>
      </w:pPr>
      <w:r/>
      <w:r/>
    </w:p>
    <w:p>
      <w:r/>
      <w:r/>
    </w:p>
    <w:p>
      <w:pPr>
        <w:pStyle w:val="797"/>
      </w:pPr>
      <w:r/>
      <w:r/>
    </w:p>
    <w:p>
      <w:r/>
      <w:r/>
    </w:p>
    <w:p>
      <w:pPr>
        <w:pStyle w:val="797"/>
      </w:pPr>
      <w:r/>
      <w:r/>
    </w:p>
    <w:p>
      <w:r/>
      <w:r/>
    </w:p>
    <w:p>
      <w:pPr>
        <w:pStyle w:val="797"/>
      </w:pPr>
      <w:r/>
      <w:r/>
    </w:p>
    <w:p>
      <w:r/>
      <w:r/>
    </w:p>
    <w:p>
      <w:pPr>
        <w:pStyle w:val="797"/>
      </w:pPr>
      <w:r/>
      <w:r/>
    </w:p>
    <w:p>
      <w:r/>
      <w:r/>
    </w:p>
    <w:p>
      <w:pPr>
        <w:pStyle w:val="797"/>
      </w:pPr>
      <w:r/>
      <w:r/>
    </w:p>
    <w:p>
      <w:pPr>
        <w:pStyle w:val="785"/>
        <w:ind w:left="0" w:firstLine="0"/>
        <w:jc w:val="center"/>
        <w:rPr>
          <w:rFonts w:ascii="宋体" w:hAnsi="宋体"/>
          <w:b/>
          <w:sz w:val="44"/>
          <w:szCs w:val="22"/>
        </w:rPr>
      </w:pPr>
      <w:r/>
      <w:bookmarkStart w:id="226" w:name="_Toc218590163"/>
      <w:r>
        <w:rPr>
          <w:rFonts w:hint="eastAsia" w:ascii="宋体" w:hAnsi="宋体"/>
          <w:b/>
          <w:sz w:val="44"/>
          <w:szCs w:val="22"/>
        </w:rPr>
        <w:t xml:space="preserve">第六章 </w:t>
      </w:r>
      <w:bookmarkStart w:id="227" w:name="评分要点"/>
      <w:r/>
      <w:bookmarkEnd w:id="227"/>
      <w:r>
        <w:rPr>
          <w:rFonts w:hint="eastAsia" w:ascii="宋体" w:hAnsi="宋体"/>
          <w:b/>
          <w:sz w:val="44"/>
          <w:szCs w:val="22"/>
        </w:rPr>
        <w:t xml:space="preserve">评标办法和评分标准</w:t>
      </w:r>
      <w:bookmarkEnd w:id="222"/>
      <w:r/>
      <w:bookmarkEnd w:id="223"/>
      <w:r/>
      <w:bookmarkEnd w:id="224"/>
      <w:r/>
      <w:bookmarkEnd w:id="226"/>
      <w:r/>
      <w:r/>
    </w:p>
    <w:p>
      <w:pPr>
        <w:ind w:left="0" w:firstLine="422"/>
        <w:spacing w:line="360" w:lineRule="auto"/>
        <w:rPr>
          <w:rFonts w:ascii="宋体" w:hAnsi="宋体"/>
          <w:b/>
          <w:sz w:val="21"/>
          <w:szCs w:val="21"/>
        </w:rPr>
      </w:pPr>
      <w:r/>
      <w:bookmarkStart w:id="228" w:name="_Toc16264"/>
      <w:r/>
      <w:bookmarkStart w:id="229" w:name="_Toc698"/>
      <w:r/>
      <w:bookmarkStart w:id="230" w:name="_Toc17476"/>
      <w:r>
        <w:rPr>
          <w:rFonts w:hint="eastAsia" w:ascii="宋体" w:hAnsi="宋体"/>
          <w:b/>
          <w:sz w:val="21"/>
          <w:szCs w:val="21"/>
        </w:rPr>
        <w:t xml:space="preserve">一、评标办法：</w:t>
      </w:r>
      <w:bookmarkEnd w:id="228"/>
      <w:r/>
      <w:bookmarkEnd w:id="229"/>
      <w:r/>
      <w:bookmarkEnd w:id="23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3</w:t>
            </w:r>
            <w:r>
              <w:rPr>
                <w:rFonts w:ascii="宋体" w:hAnsi="宋体"/>
                <w:sz w:val="21"/>
                <w:szCs w:val="21"/>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65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bookmarkStart w:id="231" w:name="OLE_LINK95"/>
            <w:r/>
            <w:bookmarkStart w:id="232" w:name="OLE_LINK128"/>
            <w:r>
              <w:rPr>
                <w:rFonts w:hint="eastAsia" w:ascii="宋体" w:hAnsi="宋体" w:cs="Times New Roman"/>
                <w:color w:val="000000"/>
                <w:sz w:val="21"/>
                <w:szCs w:val="21"/>
              </w:rPr>
              <w:t xml:space="preserve">对本项目管理总体方案及构想</w:t>
            </w:r>
            <w:bookmarkEnd w:id="231"/>
            <w:r/>
            <w:bookmarkEnd w:id="232"/>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233" w:name="OLE_LINK129"/>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对本项目管理总体方案及构想</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w:t>
            </w:r>
            <w:r>
              <w:rPr>
                <w:rFonts w:hint="eastAsia" w:ascii="宋体" w:hAnsi="宋体"/>
                <w:color w:val="000000"/>
                <w:sz w:val="21"/>
                <w:szCs w:val="21"/>
                <w:lang w:bidi="ar"/>
              </w:rPr>
              <w:t xml:space="preserve">得6分。</w:t>
            </w:r>
            <w:bookmarkEnd w:id="233"/>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bookmarkStart w:id="234" w:name="OLE_LINK130"/>
            <w:r/>
            <w:bookmarkStart w:id="235" w:name="OLE_LINK131"/>
            <w:r>
              <w:rPr>
                <w:rFonts w:hint="eastAsia" w:ascii="宋体" w:hAnsi="宋体" w:cs="Times New Roman"/>
                <w:color w:val="000000"/>
                <w:sz w:val="21"/>
                <w:szCs w:val="21"/>
              </w:rPr>
              <w:t xml:space="preserve">管理服务制度</w:t>
            </w:r>
            <w:bookmarkEnd w:id="234"/>
            <w:r/>
            <w:bookmarkEnd w:id="235"/>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236" w:name="OLE_LINK132"/>
            <w:r/>
            <w:bookmarkStart w:id="237" w:name="OLE_LINK133"/>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财务及</w:t>
            </w:r>
            <w:r>
              <w:rPr>
                <w:rFonts w:ascii="宋体" w:hAnsi="宋体" w:cs="Times New Roman"/>
                <w:sz w:val="21"/>
                <w:szCs w:val="21"/>
              </w:rPr>
              <w:t xml:space="preserve">合同管理制度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档案管理制度</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bookmarkEnd w:id="236"/>
            <w:r/>
            <w:bookmarkEnd w:id="237"/>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bookmarkStart w:id="238" w:name="OLE_LINK134"/>
            <w:r/>
            <w:bookmarkStart w:id="239" w:name="OLE_LINK135"/>
            <w:r>
              <w:rPr>
                <w:rFonts w:hint="eastAsia" w:ascii="宋体" w:hAnsi="宋体" w:cs="Times New Roman"/>
                <w:color w:val="000000"/>
                <w:sz w:val="21"/>
                <w:szCs w:val="21"/>
              </w:rPr>
              <w:t xml:space="preserve">管理服务方案</w:t>
            </w:r>
            <w:bookmarkEnd w:id="238"/>
            <w:r/>
            <w:bookmarkEnd w:id="239"/>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240" w:name="OLE_LINK136"/>
            <w:r/>
            <w:bookmarkStart w:id="241" w:name="OLE_LINK137"/>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公共秩序维护与安全管理服务方案；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访客登记传达服务方案；</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会务服务方案；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6.消防管理服务方案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7.生活垃圾分类服务方案；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8.公共设施及特种设备日常巡检、维护及维修服务方案；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9.重大活动服务保障方案；</w:t>
            </w:r>
            <w:r/>
          </w:p>
          <w:p>
            <w:pPr>
              <w:ind w:left="0"/>
              <w:widowControl w:val="off"/>
              <w:rPr>
                <w:rFonts w:ascii="宋体" w:hAnsi="宋体" w:cs="Times New Roman"/>
                <w:sz w:val="21"/>
                <w:szCs w:val="21"/>
              </w:rPr>
            </w:pPr>
            <w:r>
              <w:rPr>
                <w:rFonts w:hint="eastAsia" w:ascii="宋体" w:hAnsi="宋体" w:cs="Times New Roman"/>
                <w:sz w:val="21"/>
                <w:szCs w:val="21"/>
              </w:rPr>
              <w:t xml:space="preserve">10.服务人员管理方案；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11.进场交接方案；</w:t>
            </w:r>
            <w:r/>
          </w:p>
          <w:p>
            <w:pPr>
              <w:ind w:left="0"/>
              <w:widowControl w:val="off"/>
              <w:rPr>
                <w:rFonts w:ascii="宋体" w:hAnsi="宋体" w:cs="Times New Roman"/>
                <w:sz w:val="21"/>
                <w:szCs w:val="21"/>
              </w:rPr>
            </w:pPr>
            <w:r>
              <w:rPr>
                <w:rFonts w:hint="eastAsia" w:ascii="宋体" w:hAnsi="宋体" w:cs="Times New Roman"/>
                <w:sz w:val="21"/>
                <w:szCs w:val="21"/>
              </w:rPr>
              <w:t xml:space="preserve">12.应急管理方案</w:t>
            </w:r>
            <w:r>
              <w:rPr>
                <w:rFonts w:hint="eastAsia" w:ascii="宋体" w:hAnsi="宋体" w:cs="Times New Roman"/>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w:t>
            </w:r>
            <w:r>
              <w:rPr>
                <w:rFonts w:hint="eastAsia" w:ascii="宋体" w:hAnsi="宋体"/>
                <w:color w:val="000000"/>
                <w:sz w:val="21"/>
                <w:szCs w:val="21"/>
                <w:lang w:bidi="ar"/>
              </w:rPr>
              <w:t xml:space="preserve">离采购需求或未作完整叙述的不得分。本项最高得</w:t>
            </w:r>
            <w:r>
              <w:rPr>
                <w:rFonts w:ascii="宋体" w:hAnsi="宋体"/>
                <w:color w:val="000000"/>
                <w:sz w:val="21"/>
                <w:szCs w:val="21"/>
                <w:lang w:bidi="ar"/>
              </w:rPr>
              <w:t xml:space="preserve">2</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bookmarkEnd w:id="240"/>
            <w:r/>
            <w:bookmarkEnd w:id="241"/>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242" w:name="OLE_LINK138"/>
            <w:r/>
            <w:bookmarkStart w:id="243" w:name="OLE_LINK139"/>
            <w:r>
              <w:rPr>
                <w:rFonts w:hint="eastAsia" w:ascii="宋体" w:hAnsi="宋体"/>
                <w:color w:val="000000"/>
                <w:sz w:val="21"/>
                <w:szCs w:val="21"/>
                <w:lang w:bidi="ar"/>
              </w:rPr>
              <w:t xml:space="preserve">投标人根据企业自身能力及项目的采购需求，提供提质增效或节能减排等方面的创新服务，每提供一项符合采购需求的服务得1分，最高2分。</w:t>
            </w:r>
            <w:bookmarkEnd w:id="242"/>
            <w:r/>
            <w:bookmarkEnd w:id="243"/>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bookmarkStart w:id="244" w:name="OLE_LINK140"/>
            <w:r/>
            <w:bookmarkStart w:id="245" w:name="OLE_LINK141"/>
            <w:r>
              <w:rPr>
                <w:rFonts w:hint="eastAsia" w:ascii="宋体" w:hAnsi="宋体"/>
                <w:color w:val="000000"/>
                <w:sz w:val="21"/>
                <w:szCs w:val="21"/>
              </w:rPr>
              <w:t xml:space="preserve">客户满意度提升方案</w:t>
            </w:r>
            <w:bookmarkEnd w:id="244"/>
            <w:r/>
            <w:bookmarkEnd w:id="245"/>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246" w:name="OLE_LINK142"/>
            <w:r/>
            <w:bookmarkStart w:id="247" w:name="OLE_LINK143"/>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bookmarkEnd w:id="246"/>
            <w:r/>
            <w:bookmarkEnd w:id="247"/>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w:t>
            </w:r>
            <w:bookmarkStart w:id="248" w:name="OLE_LINK144"/>
            <w:r/>
            <w:bookmarkStart w:id="249" w:name="OLE_LINK145"/>
            <w:r>
              <w:rPr>
                <w:rFonts w:hint="eastAsia" w:ascii="宋体" w:hAnsi="宋体"/>
                <w:color w:val="000000"/>
                <w:sz w:val="21"/>
                <w:szCs w:val="21"/>
              </w:rPr>
              <w:t xml:space="preserve">项目经理</w:t>
            </w:r>
            <w:bookmarkEnd w:id="248"/>
            <w:r/>
            <w:bookmarkEnd w:id="249"/>
            <w:r/>
            <w:r/>
          </w:p>
        </w:tc>
        <w:tc>
          <w:tcPr>
            <w:tcW w:w="4678" w:type="dxa"/>
            <w:vAlign w:val="center"/>
            <w:textDirection w:val="lrTb"/>
            <w:noWrap w:val="false"/>
          </w:tcPr>
          <w:p>
            <w:pPr>
              <w:ind w:left="0"/>
              <w:widowControl w:val="off"/>
              <w:rPr>
                <w:rFonts w:ascii="宋体" w:hAnsi="宋体"/>
                <w:color w:val="000000"/>
                <w:sz w:val="21"/>
                <w:szCs w:val="21"/>
              </w:rPr>
            </w:pPr>
            <w:r/>
            <w:bookmarkStart w:id="250" w:name="OLE_LINK146"/>
            <w:r/>
            <w:bookmarkStart w:id="251" w:name="OLE_LINK147"/>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0"/>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10"/>
              </w:numPr>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年或以上相关工作经验</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4</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w:t>
            </w:r>
            <w:bookmarkStart w:id="252" w:name="OLE_LINK86"/>
            <w:r/>
            <w:bookmarkStart w:id="253" w:name="OLE_LINK87"/>
            <w:r>
              <w:rPr>
                <w:rFonts w:hint="eastAsia" w:ascii="宋体" w:hAnsi="宋体"/>
                <w:b/>
                <w:color w:val="000000"/>
                <w:sz w:val="21"/>
                <w:szCs w:val="21"/>
              </w:rPr>
              <w:t xml:space="preserve">、工作经验证明</w:t>
            </w:r>
            <w:bookmarkEnd w:id="252"/>
            <w:r/>
            <w:bookmarkEnd w:id="253"/>
            <w:r>
              <w:rPr>
                <w:rFonts w:hint="eastAsia" w:ascii="宋体" w:hAnsi="宋体"/>
                <w:b/>
                <w:color w:val="000000"/>
                <w:sz w:val="21"/>
                <w:szCs w:val="21"/>
              </w:rPr>
              <w:t xml:space="preserve">、投标人为其缴纳的最新一期社保证明资料并加盖投标人公章，否则不得分。</w:t>
            </w:r>
            <w:bookmarkEnd w:id="250"/>
            <w:r/>
            <w:bookmarkEnd w:id="251"/>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254" w:name="OLE_LINK148"/>
            <w:r/>
            <w:bookmarkStart w:id="255" w:name="OLE_LINK149"/>
            <w:r>
              <w:rPr>
                <w:rFonts w:hint="eastAsia" w:ascii="宋体" w:hAnsi="宋体"/>
                <w:color w:val="000000"/>
                <w:sz w:val="21"/>
                <w:szCs w:val="21"/>
              </w:rPr>
              <w:t xml:space="preserve">保安</w:t>
            </w:r>
            <w:r>
              <w:rPr>
                <w:rFonts w:hint="eastAsia" w:ascii="宋体" w:hAnsi="宋体"/>
                <w:color w:val="000000"/>
                <w:sz w:val="21"/>
                <w:szCs w:val="21"/>
              </w:rPr>
              <w:t xml:space="preserve">主管</w:t>
            </w:r>
            <w:bookmarkEnd w:id="254"/>
            <w:r/>
            <w:bookmarkEnd w:id="255"/>
            <w:r/>
            <w:r/>
          </w:p>
        </w:tc>
        <w:tc>
          <w:tcPr>
            <w:tcW w:w="4678" w:type="dxa"/>
            <w:vAlign w:val="center"/>
            <w:textDirection w:val="lrTb"/>
            <w:noWrap w:val="false"/>
          </w:tcPr>
          <w:p>
            <w:pPr>
              <w:ind w:left="0"/>
              <w:widowControl w:val="off"/>
              <w:rPr>
                <w:rFonts w:ascii="宋体" w:hAnsi="宋体" w:cs="Times New Roman"/>
                <w:sz w:val="21"/>
                <w:szCs w:val="21"/>
              </w:rPr>
            </w:pPr>
            <w:r/>
            <w:bookmarkStart w:id="256" w:name="OLE_LINK150"/>
            <w:r/>
            <w:bookmarkStart w:id="257" w:name="OLE_LINK151"/>
            <w:r>
              <w:rPr>
                <w:rFonts w:hint="eastAsia" w:ascii="宋体" w:hAnsi="宋体" w:cs="Times New Roman"/>
                <w:sz w:val="21"/>
                <w:szCs w:val="21"/>
              </w:rPr>
              <w:t xml:space="preserve">投标人拟派本项目</w:t>
            </w:r>
            <w:r>
              <w:rPr>
                <w:rFonts w:hint="eastAsia" w:ascii="宋体" w:hAnsi="宋体" w:cs="Times New Roman"/>
                <w:sz w:val="21"/>
                <w:szCs w:val="21"/>
              </w:rPr>
              <w:t xml:space="preserve">保安</w:t>
            </w:r>
            <w:r>
              <w:rPr>
                <w:rFonts w:hint="eastAsia" w:ascii="宋体" w:hAnsi="宋体" w:cs="Times New Roman"/>
                <w:sz w:val="21"/>
                <w:szCs w:val="21"/>
              </w:rPr>
              <w:t xml:space="preserve">主管具备：</w:t>
            </w:r>
            <w:bookmarkStart w:id="258" w:name="OLE_LINK63"/>
            <w:r/>
            <w:bookmarkStart w:id="259" w:name="OLE_LINK64"/>
            <w:r>
              <w:rPr>
                <w:rFonts w:hint="eastAsia" w:ascii="宋体" w:hAnsi="宋体"/>
                <w:b/>
                <w:color w:val="000000"/>
                <w:sz w:val="21"/>
                <w:szCs w:val="21"/>
              </w:rPr>
              <w:t xml:space="preserve">（中标后必须在本项目工作）</w:t>
            </w:r>
            <w:bookmarkEnd w:id="258"/>
            <w:bookmarkEnd w:id="259"/>
            <w:r/>
          </w:p>
          <w:p>
            <w:pPr>
              <w:numPr>
                <w:ilvl w:val="0"/>
                <w:numId w:val="11"/>
              </w:numPr>
              <w:widowControl w:val="off"/>
              <w:rPr>
                <w:rFonts w:ascii="宋体" w:hAnsi="宋体"/>
                <w:color w:val="000000"/>
                <w:sz w:val="21"/>
                <w:szCs w:val="21"/>
                <w:lang w:bidi="ar"/>
              </w:rPr>
            </w:pPr>
            <w:r>
              <w:rPr>
                <w:rFonts w:hint="eastAsia" w:ascii="宋体" w:hAnsi="宋体"/>
                <w:color w:val="000000"/>
                <w:sz w:val="21"/>
                <w:szCs w:val="21"/>
                <w:lang w:bidi="ar"/>
              </w:rPr>
              <w:t xml:space="preserve">高级</w:t>
            </w:r>
            <w:r>
              <w:rPr>
                <w:rFonts w:hint="eastAsia" w:ascii="宋体" w:hAnsi="宋体"/>
                <w:color w:val="000000"/>
                <w:sz w:val="21"/>
                <w:szCs w:val="21"/>
                <w:lang w:bidi="ar"/>
              </w:rPr>
              <w:t xml:space="preserve">（国家职业资格</w:t>
            </w:r>
            <w:r>
              <w:rPr>
                <w:rFonts w:hint="eastAsia" w:ascii="宋体" w:hAnsi="宋体"/>
                <w:color w:val="000000"/>
                <w:sz w:val="21"/>
                <w:szCs w:val="21"/>
                <w:lang w:bidi="ar"/>
              </w:rPr>
              <w:t xml:space="preserve">三</w:t>
            </w:r>
            <w:r>
              <w:rPr>
                <w:rFonts w:hint="eastAsia" w:ascii="宋体" w:hAnsi="宋体"/>
                <w:color w:val="000000"/>
                <w:sz w:val="21"/>
                <w:szCs w:val="21"/>
                <w:lang w:bidi="ar"/>
              </w:rPr>
              <w:t xml:space="preserve">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w:t>
            </w:r>
            <w:r/>
          </w:p>
          <w:p>
            <w:pPr>
              <w:numPr>
                <w:ilvl w:val="0"/>
                <w:numId w:val="11"/>
              </w:numPr>
              <w:widowControl w:val="off"/>
              <w:rPr>
                <w:rFonts w:ascii="宋体" w:hAnsi="宋体"/>
                <w:color w:val="000000"/>
                <w:sz w:val="21"/>
                <w:szCs w:val="21"/>
                <w:lang w:bidi="ar"/>
              </w:rPr>
            </w:pPr>
            <w:r>
              <w:rPr>
                <w:rFonts w:hint="eastAsia" w:ascii="宋体" w:hAnsi="宋体"/>
                <w:color w:val="000000"/>
                <w:sz w:val="21"/>
                <w:szCs w:val="21"/>
                <w:lang w:bidi="ar"/>
              </w:rPr>
              <w:t xml:space="preserve">本科或</w:t>
            </w:r>
            <w:r>
              <w:rPr>
                <w:rFonts w:hint="eastAsia" w:ascii="宋体" w:hAnsi="宋体"/>
                <w:color w:val="000000"/>
                <w:sz w:val="21"/>
                <w:szCs w:val="21"/>
                <w:lang w:bidi="ar"/>
              </w:rPr>
              <w:t xml:space="preserve">以上学历证书；</w:t>
            </w:r>
            <w:r/>
          </w:p>
          <w:p>
            <w:pPr>
              <w:numPr>
                <w:ilvl w:val="0"/>
                <w:numId w:val="1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s="Times New Roman"/>
                <w:sz w:val="21"/>
                <w:szCs w:val="21"/>
              </w:rPr>
            </w:pPr>
            <w:r/>
            <w:bookmarkStart w:id="260" w:name="OLE_LINK56"/>
            <w:r/>
            <w:bookmarkStart w:id="261" w:name="OLE_LINK57"/>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3</w:t>
            </w:r>
            <w:r>
              <w:rPr>
                <w:rFonts w:hint="eastAsia" w:ascii="宋体" w:hAnsi="宋体" w:cs="Times New Roman"/>
                <w:sz w:val="21"/>
                <w:szCs w:val="21"/>
              </w:rPr>
              <w:t xml:space="preserve">分。</w:t>
            </w:r>
            <w:bookmarkEnd w:id="260"/>
            <w:bookmarkEnd w:id="261"/>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bookmarkEnd w:id="256"/>
            <w:r/>
            <w:bookmarkEnd w:id="257"/>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262" w:name="OLE_LINK82"/>
            <w:r/>
            <w:bookmarkStart w:id="263" w:name="OLE_LINK85"/>
            <w:r/>
            <w:bookmarkStart w:id="264" w:name="OLE_LINK152"/>
            <w:r/>
            <w:bookmarkStart w:id="265" w:name="OLE_LINK153"/>
            <w:r/>
            <w:bookmarkStart w:id="266" w:name="OLE_LINK154"/>
            <w:r>
              <w:rPr>
                <w:rFonts w:hint="eastAsia" w:ascii="宋体" w:hAnsi="宋体"/>
                <w:color w:val="000000"/>
                <w:sz w:val="21"/>
                <w:szCs w:val="21"/>
              </w:rPr>
              <w:t xml:space="preserve">巡逻保安</w:t>
            </w:r>
            <w:bookmarkEnd w:id="264"/>
            <w:r/>
            <w:bookmarkEnd w:id="265"/>
            <w:r>
              <w:rPr>
                <w:rFonts w:hint="eastAsia" w:ascii="宋体" w:hAnsi="宋体"/>
                <w:color w:val="000000"/>
                <w:sz w:val="21"/>
                <w:szCs w:val="21"/>
              </w:rPr>
              <w:t xml:space="preserve">和门卫保安</w:t>
            </w:r>
            <w:bookmarkEnd w:id="262"/>
            <w:r/>
            <w:bookmarkEnd w:id="263"/>
            <w:r/>
            <w:bookmarkEnd w:id="266"/>
            <w:r/>
            <w:r/>
          </w:p>
        </w:tc>
        <w:tc>
          <w:tcPr>
            <w:tcW w:w="4678" w:type="dxa"/>
            <w:vAlign w:val="center"/>
            <w:textDirection w:val="lrTb"/>
            <w:noWrap w:val="false"/>
          </w:tcPr>
          <w:p>
            <w:pPr>
              <w:ind w:left="0"/>
              <w:widowControl w:val="off"/>
              <w:rPr>
                <w:rFonts w:ascii="宋体" w:hAnsi="宋体" w:cs="Times New Roman"/>
                <w:sz w:val="21"/>
                <w:szCs w:val="21"/>
              </w:rPr>
            </w:pPr>
            <w:r/>
            <w:bookmarkStart w:id="267" w:name="OLE_LINK155"/>
            <w:r/>
            <w:bookmarkStart w:id="268" w:name="OLE_LINK156"/>
            <w:r>
              <w:rPr>
                <w:rFonts w:hint="eastAsia" w:ascii="宋体" w:hAnsi="宋体" w:cs="Times New Roman"/>
                <w:sz w:val="21"/>
                <w:szCs w:val="21"/>
              </w:rPr>
              <w:t xml:space="preserve">投标人拟派本项目</w:t>
            </w:r>
            <w:r>
              <w:rPr>
                <w:rFonts w:hint="eastAsia" w:ascii="宋体" w:hAnsi="宋体"/>
                <w:color w:val="000000"/>
                <w:sz w:val="21"/>
                <w:szCs w:val="21"/>
              </w:rPr>
              <w:t xml:space="preserve">巡逻保安</w:t>
            </w:r>
            <w:r>
              <w:rPr>
                <w:rFonts w:hint="eastAsia" w:ascii="宋体" w:hAnsi="宋体"/>
                <w:color w:val="000000"/>
                <w:sz w:val="21"/>
                <w:szCs w:val="21"/>
              </w:rPr>
              <w:t xml:space="preserve">和门卫保安</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中级（国家职业资格四级）或以上保安员职业资格证书</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提供身份证扫描件、有效证书或证明扫描件、投标人为其缴纳的最新一期社保证明资料并加盖投标人公章</w:t>
            </w:r>
            <w:r>
              <w:rPr>
                <w:rFonts w:hint="eastAsia" w:ascii="宋体" w:hAnsi="宋体"/>
                <w:b/>
                <w:sz w:val="21"/>
                <w:szCs w:val="21"/>
                <w:lang w:val="zh-CN" w:bidi="zh-CN"/>
              </w:rPr>
              <w:t xml:space="preserve">，</w:t>
            </w:r>
            <w:r>
              <w:rPr>
                <w:rFonts w:hint="eastAsia" w:ascii="宋体" w:hAnsi="宋体"/>
                <w:b/>
                <w:color w:val="000000"/>
                <w:sz w:val="21"/>
                <w:szCs w:val="21"/>
              </w:rPr>
              <w:t xml:space="preserve">其中国家职业资格等级证书必须提供网上查询截图，</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bookmarkEnd w:id="267"/>
            <w:r/>
            <w:bookmarkEnd w:id="268"/>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269" w:name="OLE_LINK60"/>
            <w:r/>
            <w:bookmarkStart w:id="270" w:name="OLE_LINK161"/>
            <w:r>
              <w:rPr>
                <w:rFonts w:hint="eastAsia" w:ascii="宋体" w:hAnsi="宋体"/>
                <w:color w:val="000000"/>
                <w:sz w:val="21"/>
                <w:szCs w:val="21"/>
              </w:rPr>
              <w:t xml:space="preserve">厨师长</w:t>
            </w:r>
            <w:bookmarkEnd w:id="269"/>
            <w:r/>
            <w:bookmarkEnd w:id="270"/>
            <w:r/>
            <w:r/>
          </w:p>
        </w:tc>
        <w:tc>
          <w:tcPr>
            <w:tcW w:w="4678" w:type="dxa"/>
            <w:vAlign w:val="center"/>
            <w:textDirection w:val="lrTb"/>
            <w:noWrap w:val="false"/>
          </w:tcPr>
          <w:p>
            <w:pPr>
              <w:ind w:left="0"/>
              <w:widowControl w:val="off"/>
              <w:rPr>
                <w:rFonts w:ascii="宋体" w:hAnsi="宋体" w:cs="Times New Roman"/>
                <w:sz w:val="21"/>
                <w:szCs w:val="21"/>
              </w:rPr>
            </w:pPr>
            <w:r/>
            <w:bookmarkStart w:id="271" w:name="OLE_LINK53"/>
            <w:r/>
            <w:bookmarkStart w:id="272" w:name="OLE_LINK54"/>
            <w:r/>
            <w:bookmarkStart w:id="273" w:name="OLE_LINK162"/>
            <w:r/>
            <w:bookmarkStart w:id="274" w:name="OLE_LINK166"/>
            <w:r>
              <w:rPr>
                <w:rFonts w:hint="eastAsia" w:ascii="宋体" w:hAnsi="宋体" w:cs="Times New Roman"/>
                <w:sz w:val="21"/>
                <w:szCs w:val="21"/>
              </w:rPr>
              <w:t xml:space="preserve">投标人拟派本项目</w:t>
            </w:r>
            <w:r>
              <w:rPr>
                <w:rFonts w:hint="eastAsia" w:ascii="宋体" w:hAnsi="宋体"/>
                <w:sz w:val="21"/>
                <w:szCs w:val="21"/>
              </w:rPr>
              <w:t xml:space="preserve">厨师长</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sz w:val="21"/>
                <w:szCs w:val="22"/>
              </w:rPr>
            </w:pPr>
            <w:r>
              <w:rPr>
                <w:rFonts w:hint="eastAsia" w:ascii="宋体" w:hAnsi="宋体"/>
                <w:sz w:val="21"/>
                <w:szCs w:val="22"/>
              </w:rPr>
              <w:t xml:space="preserve">1</w:t>
            </w:r>
            <w:r>
              <w:rPr>
                <w:rFonts w:ascii="宋体" w:hAnsi="宋体"/>
                <w:sz w:val="21"/>
                <w:szCs w:val="22"/>
              </w:rPr>
              <w:t xml:space="preserve">.</w:t>
            </w:r>
            <w:r>
              <w:rPr>
                <w:rFonts w:hint="eastAsia" w:ascii="宋体" w:hAnsi="宋体"/>
                <w:sz w:val="21"/>
                <w:szCs w:val="22"/>
              </w:rPr>
              <w:t xml:space="preserve">大专</w:t>
            </w:r>
            <w:r>
              <w:rPr>
                <w:rFonts w:hint="eastAsia" w:ascii="宋体" w:hAnsi="宋体"/>
                <w:sz w:val="21"/>
                <w:szCs w:val="22"/>
              </w:rPr>
              <w:t xml:space="preserve">或以上学历证书</w:t>
            </w:r>
            <w:r>
              <w:rPr>
                <w:rFonts w:hint="eastAsia" w:ascii="宋体" w:hAnsi="宋体"/>
                <w:sz w:val="21"/>
                <w:szCs w:val="22"/>
              </w:rPr>
              <w:t xml:space="preserve">；</w:t>
            </w:r>
            <w:r/>
          </w:p>
          <w:p>
            <w:pPr>
              <w:ind w:left="0"/>
              <w:widowControl w:val="off"/>
              <w:rPr>
                <w:rFonts w:ascii="宋体" w:hAnsi="宋体"/>
                <w:sz w:val="21"/>
                <w:szCs w:val="22"/>
              </w:rPr>
            </w:pPr>
            <w:r>
              <w:rPr>
                <w:rFonts w:ascii="宋体" w:hAnsi="宋体"/>
                <w:sz w:val="21"/>
                <w:szCs w:val="22"/>
              </w:rPr>
              <w:t xml:space="preserve">2.3</w:t>
            </w:r>
            <w:r>
              <w:rPr>
                <w:rFonts w:hint="eastAsia" w:ascii="宋体" w:hAnsi="宋体"/>
                <w:sz w:val="21"/>
                <w:szCs w:val="22"/>
              </w:rPr>
              <w:t xml:space="preserve">年或以上相关工作经验</w:t>
            </w:r>
            <w:r>
              <w:rPr>
                <w:rFonts w:hint="eastAsia" w:ascii="宋体" w:hAnsi="宋体"/>
                <w:sz w:val="21"/>
                <w:szCs w:val="22"/>
              </w:rPr>
              <w:t xml:space="preserve">。</w:t>
            </w:r>
            <w:r/>
          </w:p>
          <w:p>
            <w:pPr>
              <w:ind w:left="0"/>
              <w:widowControl w:val="off"/>
              <w:rPr>
                <w:rFonts w:ascii="宋体" w:hAnsi="宋体"/>
                <w:sz w:val="21"/>
                <w:szCs w:val="21"/>
                <w:lang w:bidi="ar"/>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2</w:t>
            </w:r>
            <w:r>
              <w:rPr>
                <w:rFonts w:hint="eastAsia" w:ascii="宋体" w:hAnsi="宋体" w:cs="Times New Roman"/>
                <w:sz w:val="21"/>
                <w:szCs w:val="21"/>
              </w:rPr>
              <w:t xml:space="preserve">分。</w:t>
            </w:r>
            <w:r>
              <w:rPr>
                <w:rFonts w:ascii="宋体" w:hAnsi="宋体" w:cs="Times New Roman"/>
                <w:sz w:val="21"/>
                <w:szCs w:val="21"/>
              </w:rPr>
              <w:t xml:space="preserve"> </w:t>
            </w:r>
            <w:bookmarkEnd w:id="271"/>
            <w:r/>
            <w:bookmarkEnd w:id="272"/>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提供身份证扫描件、有效证书或证明扫描件、</w:t>
            </w:r>
            <w:r>
              <w:rPr>
                <w:rFonts w:hint="eastAsia" w:ascii="宋体" w:hAnsi="宋体"/>
                <w:b/>
                <w:sz w:val="21"/>
                <w:szCs w:val="21"/>
              </w:rPr>
              <w:t xml:space="preserve">工作经验证明、</w:t>
            </w:r>
            <w:r>
              <w:rPr>
                <w:rFonts w:hint="eastAsia" w:ascii="宋体" w:hAnsi="宋体"/>
                <w:b/>
                <w:sz w:val="21"/>
                <w:szCs w:val="21"/>
              </w:rPr>
              <w:t xml:space="preserve">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bookmarkEnd w:id="273"/>
            <w:r/>
            <w:bookmarkEnd w:id="274"/>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bookmarkStart w:id="275" w:name="OLE_LINK48"/>
            <w:r/>
            <w:bookmarkStart w:id="276" w:name="OLE_LINK49"/>
            <w:r>
              <w:rPr>
                <w:rFonts w:hint="eastAsia" w:ascii="宋体" w:hAnsi="宋体"/>
                <w:color w:val="000000"/>
                <w:sz w:val="21"/>
                <w:szCs w:val="21"/>
              </w:rPr>
              <w:t xml:space="preserve">▲</w:t>
            </w:r>
            <w:bookmarkStart w:id="277" w:name="OLE_LINK58"/>
            <w:r/>
            <w:bookmarkStart w:id="278" w:name="OLE_LINK59"/>
            <w:r/>
            <w:bookmarkStart w:id="279" w:name="OLE_LINK167"/>
            <w:r/>
            <w:bookmarkEnd w:id="275"/>
            <w:r/>
            <w:bookmarkEnd w:id="276"/>
            <w:r>
              <w:rPr>
                <w:rFonts w:hint="eastAsia" w:ascii="宋体" w:hAnsi="宋体"/>
                <w:color w:val="000000"/>
                <w:sz w:val="21"/>
                <w:szCs w:val="21"/>
              </w:rPr>
              <w:t xml:space="preserve">工程主管</w:t>
            </w:r>
            <w:bookmarkEnd w:id="277"/>
            <w:r/>
            <w:bookmarkEnd w:id="278"/>
            <w:r/>
            <w:bookmarkEnd w:id="279"/>
            <w:r/>
            <w:r/>
          </w:p>
        </w:tc>
        <w:tc>
          <w:tcPr>
            <w:tcW w:w="4678" w:type="dxa"/>
            <w:vAlign w:val="center"/>
            <w:textDirection w:val="lrTb"/>
            <w:noWrap w:val="false"/>
          </w:tcPr>
          <w:p>
            <w:pPr>
              <w:ind w:left="0"/>
              <w:widowControl w:val="off"/>
              <w:rPr>
                <w:rFonts w:ascii="宋体" w:hAnsi="宋体" w:cs="Times New Roman"/>
                <w:sz w:val="21"/>
                <w:szCs w:val="21"/>
              </w:rPr>
            </w:pPr>
            <w:r/>
            <w:bookmarkStart w:id="280" w:name="OLE_LINK44"/>
            <w:r/>
            <w:bookmarkStart w:id="281" w:name="OLE_LINK45"/>
            <w:r/>
            <w:bookmarkStart w:id="282" w:name="OLE_LINK50"/>
            <w:r>
              <w:rPr>
                <w:rFonts w:hint="eastAsia" w:ascii="宋体" w:hAnsi="宋体" w:cs="Times New Roman"/>
                <w:sz w:val="21"/>
                <w:szCs w:val="21"/>
              </w:rPr>
              <w:t xml:space="preserve">投标人拟派本项目</w:t>
            </w:r>
            <w:r>
              <w:rPr>
                <w:rFonts w:hint="eastAsia" w:ascii="宋体" w:hAnsi="宋体"/>
                <w:sz w:val="21"/>
                <w:szCs w:val="21"/>
              </w:rPr>
              <w:t xml:space="preserve">工程主管</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rPr>
                <w:rFonts w:hint="eastAsia" w:ascii="宋体" w:hAnsi="宋体" w:cs="Times New Roman"/>
                <w:sz w:val="21"/>
                <w:szCs w:val="21"/>
              </w:rPr>
              <w:t xml:space="preserve"> </w:t>
            </w:r>
            <w:r/>
          </w:p>
          <w:p>
            <w:pPr>
              <w:ind w:left="0"/>
              <w:widowControl w:val="off"/>
              <w:rPr>
                <w:rFonts w:ascii="宋体" w:hAnsi="宋体"/>
                <w:sz w:val="21"/>
                <w:szCs w:val="21"/>
                <w:lang w:bidi="ar"/>
              </w:rPr>
            </w:pPr>
            <w:r>
              <w:rPr>
                <w:rFonts w:hint="eastAsia" w:ascii="宋体" w:hAnsi="宋体"/>
                <w:sz w:val="21"/>
                <w:szCs w:val="22"/>
              </w:rPr>
              <w:t xml:space="preserve">1.大专或以上相关专业学历证书；</w:t>
            </w:r>
            <w:r>
              <w:rPr>
                <w:rFonts w:hint="eastAsia" w:ascii="宋体" w:hAnsi="宋体"/>
                <w:sz w:val="21"/>
                <w:szCs w:val="21"/>
                <w:lang w:bidi="ar"/>
              </w:rPr>
              <w:t xml:space="preserve"> </w:t>
            </w:r>
            <w:r/>
          </w:p>
          <w:p>
            <w:pPr>
              <w:ind w:left="0"/>
              <w:widowControl w:val="off"/>
              <w:rPr>
                <w:rFonts w:ascii="宋体" w:hAnsi="宋体"/>
                <w:sz w:val="21"/>
                <w:szCs w:val="22"/>
              </w:rPr>
            </w:pPr>
            <w:r>
              <w:rPr>
                <w:rFonts w:hint="eastAsia" w:ascii="宋体" w:hAnsi="宋体"/>
                <w:sz w:val="21"/>
                <w:szCs w:val="22"/>
              </w:rPr>
              <w:t xml:space="preserve">2.3年或以上相关工作经验。</w:t>
            </w:r>
            <w:r/>
          </w:p>
          <w:p>
            <w:pPr>
              <w:ind w:left="0"/>
              <w:widowControl w:val="off"/>
              <w:rPr>
                <w:rFonts w:ascii="宋体" w:hAnsi="宋体" w:cs="Times New Roman"/>
                <w:sz w:val="21"/>
                <w:szCs w:val="21"/>
              </w:rPr>
            </w:pPr>
            <w:r>
              <w:rPr>
                <w:rFonts w:hint="eastAsia" w:ascii="宋体" w:hAnsi="宋体" w:cs="Times New Roman"/>
                <w:sz w:val="21"/>
                <w:szCs w:val="21"/>
              </w:rPr>
              <w:t xml:space="preserve"> </w:t>
            </w:r>
            <w:bookmarkStart w:id="283" w:name="OLE_LINK126"/>
            <w:r/>
            <w:bookmarkStart w:id="284" w:name="OLE_LINK127"/>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bookmarkEnd w:id="283"/>
            <w:r/>
            <w:bookmarkEnd w:id="284"/>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提供身份证扫描件、有效证书或证明扫描件、</w:t>
            </w:r>
            <w:r>
              <w:rPr>
                <w:rFonts w:hint="eastAsia" w:ascii="宋体" w:hAnsi="宋体"/>
                <w:b/>
                <w:sz w:val="21"/>
                <w:szCs w:val="21"/>
              </w:rPr>
              <w:t xml:space="preserve">工作经验证明、</w:t>
            </w:r>
            <w:r>
              <w:rPr>
                <w:rFonts w:hint="eastAsia" w:ascii="宋体" w:hAnsi="宋体"/>
                <w:b/>
                <w:sz w:val="21"/>
                <w:szCs w:val="21"/>
              </w:rPr>
              <w:t xml:space="preserve">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bookmarkEnd w:id="280"/>
            <w:r/>
            <w:bookmarkEnd w:id="281"/>
            <w:r/>
            <w:bookmarkEnd w:id="282"/>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w:t>
            </w:r>
            <w:bookmarkStart w:id="285" w:name="OLE_LINK174"/>
            <w:r/>
            <w:bookmarkStart w:id="286" w:name="OLE_LINK175"/>
            <w:r>
              <w:rPr>
                <w:rFonts w:hint="eastAsia" w:ascii="宋体" w:hAnsi="宋体" w:cs="Times New Roman"/>
                <w:bCs/>
                <w:sz w:val="21"/>
                <w:szCs w:val="21"/>
              </w:rPr>
              <w:t xml:space="preserve">体系认证</w:t>
            </w:r>
            <w:bookmarkEnd w:id="285"/>
            <w:r/>
            <w:bookmarkEnd w:id="286"/>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55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bookmarkStart w:id="287" w:name="OLE_LINK176"/>
            <w:r/>
            <w:bookmarkStart w:id="288" w:name="OLE_LINK177"/>
            <w:r>
              <w:rPr>
                <w:rFonts w:hint="eastAsia" w:ascii="宋体" w:hAnsi="宋体"/>
                <w:color w:val="000000"/>
                <w:sz w:val="21"/>
                <w:szCs w:val="21"/>
              </w:rPr>
              <w:t xml:space="preserve">类似业绩</w:t>
            </w:r>
            <w:bookmarkEnd w:id="287"/>
            <w:r/>
            <w:bookmarkEnd w:id="288"/>
            <w:r/>
            <w:r/>
          </w:p>
        </w:tc>
        <w:tc>
          <w:tcPr>
            <w:tcW w:w="4678" w:type="dxa"/>
            <w:vAlign w:val="center"/>
            <w:textDirection w:val="lrTb"/>
            <w:noWrap w:val="false"/>
          </w:tcPr>
          <w:p>
            <w:pPr>
              <w:ind w:left="0"/>
              <w:widowControl w:val="off"/>
              <w:rPr>
                <w:rFonts w:ascii="宋体" w:hAnsi="宋体"/>
                <w:color w:val="000000"/>
                <w:sz w:val="21"/>
                <w:szCs w:val="21"/>
              </w:rPr>
            </w:pPr>
            <w:r/>
            <w:bookmarkStart w:id="289" w:name="OLE_LINK178"/>
            <w:r/>
            <w:bookmarkStart w:id="290" w:name="OLE_LINK179"/>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年1月1日（以合同签订日期为准）以来承担的类似服务项目业绩，每具备1项</w:t>
            </w:r>
            <w:r>
              <w:rPr>
                <w:rFonts w:hint="eastAsia" w:ascii="宋体" w:hAnsi="宋体"/>
                <w:color w:val="000000"/>
                <w:sz w:val="21"/>
                <w:szCs w:val="21"/>
              </w:rPr>
              <w:t xml:space="preserve">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bookmarkEnd w:id="289"/>
            <w:r/>
            <w:bookmarkEnd w:id="290"/>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pStyle w:val="797"/>
      </w:pPr>
      <w:r/>
      <w:r/>
    </w:p>
    <w:p>
      <w:r/>
      <w:r/>
    </w:p>
    <w:p>
      <w:pPr>
        <w:pStyle w:val="797"/>
      </w:pPr>
      <w:r/>
      <w:r/>
    </w:p>
    <w:p>
      <w:r/>
      <w:r/>
    </w:p>
    <w:p>
      <w:pPr>
        <w:pStyle w:val="797"/>
      </w:pPr>
      <w:r/>
      <w:r/>
    </w:p>
    <w:p>
      <w:r/>
      <w:r/>
    </w:p>
    <w:p>
      <w:pPr>
        <w:pStyle w:val="797"/>
      </w:pPr>
      <w:r/>
      <w:r/>
    </w:p>
    <w:p>
      <w:r/>
      <w:r/>
    </w:p>
    <w:p>
      <w:pPr>
        <w:pStyle w:val="797"/>
      </w:pPr>
      <w:r/>
      <w:r/>
    </w:p>
    <w:p>
      <w:r/>
      <w:r/>
    </w:p>
    <w:p>
      <w:pPr>
        <w:pStyle w:val="797"/>
      </w:pPr>
      <w:r/>
      <w:r/>
    </w:p>
    <w:p>
      <w:r/>
      <w:r/>
    </w:p>
    <w:p>
      <w:pPr>
        <w:pStyle w:val="797"/>
      </w:pPr>
      <w:r/>
      <w:r/>
    </w:p>
    <w:p>
      <w:r/>
      <w:r/>
    </w:p>
    <w:p>
      <w:pPr>
        <w:pStyle w:val="797"/>
      </w:pPr>
      <w:r/>
      <w:r/>
    </w:p>
    <w:p>
      <w:r/>
      <w:r/>
    </w:p>
    <w:p>
      <w:pPr>
        <w:pStyle w:val="797"/>
      </w:pPr>
      <w:r/>
      <w:r/>
    </w:p>
    <w:p>
      <w:r/>
      <w:r/>
    </w:p>
    <w:p>
      <w:pPr>
        <w:pStyle w:val="797"/>
      </w:pPr>
      <w:r/>
      <w:r/>
    </w:p>
    <w:p>
      <w:r/>
      <w:r/>
    </w:p>
    <w:p>
      <w:pPr>
        <w:pStyle w:val="797"/>
      </w:pPr>
      <w:r/>
      <w:r/>
    </w:p>
    <w:p>
      <w:r/>
      <w:r/>
    </w:p>
    <w:p>
      <w:pPr>
        <w:pStyle w:val="797"/>
      </w:pPr>
      <w:r/>
      <w:r/>
    </w:p>
    <w:p>
      <w:pPr>
        <w:ind w:left="0"/>
      </w:pPr>
      <w:r/>
      <w:r/>
    </w:p>
    <w:p>
      <w:pPr>
        <w:pStyle w:val="785"/>
        <w:ind w:left="0" w:firstLine="0"/>
        <w:jc w:val="center"/>
        <w:rPr>
          <w:rFonts w:ascii="宋体" w:hAnsi="宋体"/>
          <w:b/>
          <w:sz w:val="44"/>
          <w:szCs w:val="22"/>
        </w:rPr>
      </w:pPr>
      <w:r/>
      <w:bookmarkStart w:id="291" w:name="_Toc215562258"/>
      <w:r/>
      <w:bookmarkStart w:id="292" w:name="_Toc165274524"/>
      <w:r/>
      <w:bookmarkStart w:id="293" w:name="_Toc218590164"/>
      <w:r>
        <w:rPr>
          <w:rFonts w:hint="eastAsia" w:ascii="宋体" w:hAnsi="宋体"/>
          <w:b/>
          <w:sz w:val="44"/>
          <w:szCs w:val="22"/>
        </w:rPr>
        <w:t xml:space="preserve">第七章 物业管理考核办法</w:t>
      </w:r>
      <w:bookmarkEnd w:id="291"/>
      <w:r/>
      <w:bookmarkEnd w:id="292"/>
      <w:r/>
      <w:bookmarkEnd w:id="293"/>
      <w:r/>
      <w:r/>
    </w:p>
    <w:p>
      <w:pPr>
        <w:ind w:left="0" w:firstLine="420"/>
        <w:spacing w:line="360" w:lineRule="auto"/>
        <w:rPr>
          <w:rFonts w:ascii="宋体" w:hAnsi="宋体"/>
          <w:sz w:val="21"/>
        </w:rPr>
      </w:pPr>
      <w:r>
        <w:rPr>
          <w:rFonts w:hint="eastAsia" w:ascii="宋体" w:hAnsi="宋体"/>
          <w:sz w:val="21"/>
        </w:rPr>
        <w:t xml:space="preserve">一、</w:t>
      </w:r>
      <w:r>
        <w:rPr>
          <w:rFonts w:hint="eastAsia" w:ascii="宋体" w:hAnsi="宋体"/>
          <w:sz w:val="21"/>
        </w:rPr>
        <w:t xml:space="preserve">考核办法</w:t>
      </w:r>
      <w:r/>
    </w:p>
    <w:p>
      <w:pPr>
        <w:ind w:left="0" w:firstLine="420"/>
        <w:spacing w:line="360" w:lineRule="auto"/>
        <w:rPr>
          <w:rFonts w:ascii="宋体" w:hAnsi="宋体"/>
          <w:sz w:val="21"/>
        </w:rPr>
      </w:pPr>
      <w:r>
        <w:rPr>
          <w:rFonts w:hint="eastAsia" w:ascii="宋体" w:hAnsi="宋体"/>
          <w:sz w:val="21"/>
        </w:rPr>
        <w:t xml:space="preserve">甲方对乙方的服务工作进行总体考核，每季度考核结果与服务费用挂钩，考核得分为季度工作总体考核表与安保工作考核表、保洁工作考核表、餐厅工作考核表、会议客服工作考核表、设备管理工作考核表得分的平均分，平均分90分(含)以上为优秀;不扣服务费;75分(含)-90分(不含)为良好，扣除服务费的2%;60分(含)-75分(不含)为合格，扣除服务费3%;60分以下为不合格，扣除服务费5%。</w:t>
      </w:r>
      <w:r/>
    </w:p>
    <w:p>
      <w:pPr>
        <w:ind w:left="0"/>
      </w:pPr>
      <w:r/>
      <w:r/>
    </w:p>
    <w:p>
      <w:pPr>
        <w:ind w:left="0" w:firstLine="420"/>
        <w:spacing w:line="360" w:lineRule="auto"/>
        <w:rPr>
          <w:rFonts w:ascii="宋体" w:hAnsi="宋体"/>
          <w:sz w:val="21"/>
        </w:rPr>
      </w:pPr>
      <w:r>
        <w:rPr>
          <w:rFonts w:hint="eastAsia" w:ascii="宋体" w:hAnsi="宋体"/>
          <w:sz w:val="21"/>
        </w:rPr>
        <w:t xml:space="preserve">二、</w:t>
      </w:r>
      <w:r>
        <w:rPr>
          <w:rFonts w:hint="eastAsia" w:ascii="宋体" w:hAnsi="宋体"/>
          <w:sz w:val="21"/>
        </w:rPr>
        <w:t xml:space="preserve">物业考核内容及标准</w:t>
      </w:r>
      <w:r/>
    </w:p>
    <w:p>
      <w:pPr>
        <w:ind w:left="0" w:firstLine="420"/>
        <w:spacing w:line="360" w:lineRule="auto"/>
        <w:rPr>
          <w:rFonts w:ascii="宋体" w:hAnsi="宋体"/>
          <w:sz w:val="21"/>
        </w:rPr>
      </w:pPr>
      <w:r>
        <w:rPr>
          <w:rFonts w:ascii="宋体" w:hAnsi="宋体"/>
          <w:sz w:val="21"/>
        </w:rPr>
        <w:t xml:space="preserve">1.</w:t>
      </w:r>
      <w:r>
        <w:rPr>
          <w:rFonts w:hint="eastAsia" w:ascii="宋体" w:hAnsi="宋体"/>
          <w:sz w:val="21"/>
        </w:rPr>
        <w:t xml:space="preserve">安保工作考核标准</w:t>
      </w:r>
      <w:r/>
    </w:p>
    <w:tbl>
      <w:tblPr>
        <w:tblW w:w="5000" w:type="pct"/>
        <w:jc w:val="center"/>
        <w:tblCellMar>
          <w:left w:w="0" w:type="dxa"/>
          <w:right w:w="0" w:type="dxa"/>
        </w:tblCellMar>
        <w:tblLook w:val="04A0" w:firstRow="1" w:lastRow="0" w:firstColumn="1" w:lastColumn="0" w:noHBand="0" w:noVBand="1"/>
      </w:tblPr>
      <w:tblGrid>
        <w:gridCol w:w="699"/>
        <w:gridCol w:w="4083"/>
        <w:gridCol w:w="910"/>
        <w:gridCol w:w="3479"/>
        <w:gridCol w:w="673"/>
      </w:tblGrid>
      <w:tr>
        <w:trPr>
          <w:jc w:val="center"/>
          <w:trHeight w:val="75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074"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考核细则</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分值（分）</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扣分标准</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4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得分</w:t>
            </w:r>
            <w:r/>
          </w:p>
        </w:tc>
      </w:tr>
      <w:tr>
        <w:trPr>
          <w:jc w:val="center"/>
          <w:trHeight w:val="375"/>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一</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内部管理（15分）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有以下违规行为的每次扣0.5分（条款中单独说明的除外）</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w:t>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安保人数足额到位、定岗定责。遵纪守法、遵守职业道德、依法执勤、文明执勤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人员不到位、岗位责职不明确、不遵纪守法、不遵守职业道德、不依法执勤、不文明执勤的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w:t>
            </w:r>
            <w:r/>
          </w:p>
        </w:tc>
      </w:tr>
      <w:tr>
        <w:trPr>
          <w:jc w:val="center"/>
          <w:trHeight w:val="285"/>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安保人员在执行勤务时，统一着保安服装、佩戴有效证件、携带规定的保卫器械</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安保人员执勤时不统一着保安服装、不佩戴有效证件、不携带规定的保卫器械的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w:t>
            </w:r>
            <w:r/>
          </w:p>
        </w:tc>
      </w:tr>
      <w:tr>
        <w:trPr>
          <w:jc w:val="center"/>
          <w:trHeight w:val="137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制定完备的内部管理制度（各岗位交接班制度、人员考勤制度、巡更制度、对各管理和服务人员进行考核制度等）</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内容管理制度不完善，每缺一项扣1分，无人员考勤、巡更、内部管理制度，记录、台帐不全的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w:t>
            </w:r>
            <w:r/>
          </w:p>
        </w:tc>
      </w:tr>
      <w:tr>
        <w:trPr>
          <w:jc w:val="center"/>
          <w:trHeight w:val="69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二</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安保服务质量（85分）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有以下违规行为的每次扣0.5分（条款中单独说明的除外）</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w:t>
            </w:r>
            <w:r/>
          </w:p>
        </w:tc>
      </w:tr>
      <w:tr>
        <w:trPr>
          <w:jc w:val="center"/>
          <w:trHeight w:val="211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安保人员受过相关安全护卫知识与技能培训，持证上岗；工作认真负责，体态良好；不定期参加安全保卫知识与技能的岗位培训，有较强的安全防范能力，能正确使用各类消防、物防、技防、器械和设备；当值时坐姿挺直，站岗时不倚不靠；会讲普通话</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不持证上岗扣3分；不能正确使用各类消防、物防、技防器械和设备的扣4分；当值时违反要求扣1分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w:t>
            </w:r>
            <w:r/>
          </w:p>
        </w:tc>
      </w:tr>
      <w:tr>
        <w:trPr>
          <w:jc w:val="center"/>
          <w:trHeight w:val="171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各门卫按规定时间值班，并有交接班记录和外来车辆的登记记录；严格执行登记制度，需对进入中心的外来人员查验有效证件并做好登记；对进出车辆进行管理和疏导；保持出入口环境整洁、有序，道路畅通；阻止小商小贩、可疑人员随意入内</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交接班记录和外来车辆的登记记录不全扣3分；不严格执行登记制度的扣3分；对进出车辆进行管理和疏导不到位扣2分；出入口环境不整洁、无序，道路不畅通，出现小商小贩的扣2分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w:t>
            </w:r>
            <w:r/>
          </w:p>
        </w:tc>
      </w:tr>
      <w:tr>
        <w:trPr>
          <w:jc w:val="center"/>
          <w:trHeight w:val="105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值班人员要坚守岗位，在岗尽责，按岗位要求执行，门卫室保持整洁卫生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值班人员守岗出现失误的扣2分，出现脱岗、串岗的扣2分，门卫室不整洁、不卫生的扣1分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1215"/>
        </w:trPr>
        <w:tc>
          <w:tcPr>
            <w:tcBorders>
              <w:top w:val="none" w:color="000000" w:sz="4" w:space="0"/>
              <w:left w:val="single" w:color="auto" w:sz="8" w:space="0"/>
              <w:bottom w:val="single" w:color="auto" w:sz="4"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加强上访人员的引导与管理，严格按照处置要求执行，如发现来访3人以上应及时报告，并妥善处理</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不按规定引导与管理来访人员的的扣2分，未按规定报告及妥善处理3人以上来访的扣3分</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95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按规定查验进出中心车辆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未按规定查验的进出车辆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1106"/>
        </w:trPr>
        <w:tc>
          <w:tcPr>
            <w:tcBorders>
              <w:top w:val="single" w:color="auto" w:sz="4" w:space="0"/>
              <w:left w:val="single" w:color="auto" w:sz="8" w:space="0"/>
              <w:bottom w:val="single" w:color="auto" w:sz="8"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6</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安保人员要严格检查进出人员的物品，严禁易燃易爆、有毒有害等危险品进入。</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发现大楼有易燃易爆、有毒有害等危险品进入未及时发现的扣3分</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1425"/>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根据物业特点，制定详细的巡逻方案，每两小时巡查1次，有巡逻记录；在遇到异常情况时，巡逻人员应采取相应措施，并及时上报相关部门</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无巡逻方案及相关记录的扣2分；巡逻中出现异常情况未发现、发现后未及时处置和上报的扣2分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w:t>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监控、消控业务熟悉并能熟练操作设备；应对控制设备做好维护保养确保设备24小时正常运转；各种记录齐全、专人负责；情况处理及时有效；保密及调取监控等制度齐全并严格落实；消控室保持整洁卫生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监控、消控业务不熟悉、设备操作不熟练的扣2分；未按规定对设备维护保养的扣1分；各种监控记录不齐全、无专人负责的扣2分；发现情况未及时有效处理的扣2分；查看调取监控资料未按保密规定执行的扣2</w:t>
            </w:r>
            <w:r>
              <w:rPr>
                <w:rFonts w:hint="eastAsia" w:ascii="宋体" w:hAnsi="宋体"/>
                <w:bCs/>
                <w:color w:val="000000"/>
                <w:sz w:val="21"/>
                <w:szCs w:val="21"/>
              </w:rPr>
              <w:t xml:space="preserve">分；监控室卫生不整洁的扣1分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w:t>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有火、水、警等应急预案，按计划组织应急预案演习</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无应急预案扣2分，未按采购单位要求组织应急演习的扣1分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w:t>
            </w:r>
            <w:r/>
          </w:p>
        </w:tc>
      </w:tr>
      <w:tr>
        <w:trPr>
          <w:jc w:val="center"/>
          <w:trHeight w:val="1415"/>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消防及监控设备齐全、完好无损、保持良好状态；消防标志到位，做好每月的检查记录；消防栓无动用，常闭式防火门处于关闭状态</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消防及监控设备不齐全、出现损坏的扣2分；消防标志不到位，检查记录不达标、不齐全的扣2分；消防栓、防火门等未按规定处于待命状态的扣2分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w:t>
            </w:r>
            <w:r/>
          </w:p>
        </w:tc>
      </w:tr>
      <w:tr>
        <w:trPr>
          <w:jc w:val="center"/>
          <w:trHeight w:val="1325"/>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主道严禁停车或停车等人滞留时间过长（特殊情况除外），遇此情况安保执勤员必须上前劝离</w:t>
            </w:r>
            <w:r/>
          </w:p>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主道出现驻车或待车等人滞留时间过长未及时疏导的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183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进出车辆引导有方、有规则，无堵车现象；指挥车辆停放有序，无乱停、乱放现象，车道畅通无阻；在所管区域内发生交通事故时，安保员要第一时间到现场维护秩序，协助管理车辆，引导车辆分流，并及时汇报</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所管区域内车辆引导不到位出现堵车现象的扣1分；所管区域内车辆停放无序、车道不畅通的扣2分；在所管区域内发生交通事故时，安保员未在第一时间到现场维护秩序，协助引导分流车辆，或未及时上报的扣2分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1318"/>
        </w:trPr>
        <w:tc>
          <w:tcPr>
            <w:tcBorders>
              <w:top w:val="none" w:color="000000" w:sz="4" w:space="0"/>
              <w:left w:val="single" w:color="auto" w:sz="8" w:space="0"/>
              <w:bottom w:val="single" w:color="auto" w:sz="4"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13</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停放在所管区域的各种车辆无损坏、无失窃；电动车充电器、电池等无失窃</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停放所管区域的各种车辆出现损坏、失窃的扣3分；出现其他设施失窃或损坏的每次扣2分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1665"/>
        </w:trPr>
        <w:tc>
          <w:tcPr>
            <w:tcBorders>
              <w:top w:val="single" w:color="auto" w:sz="4" w:space="0"/>
              <w:left w:val="single" w:color="auto" w:sz="8" w:space="0"/>
              <w:bottom w:val="single" w:color="auto" w:sz="4"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14</w:t>
            </w:r>
            <w:r/>
          </w:p>
        </w:tc>
        <w:tc>
          <w:tcPr>
            <w:tcBorders>
              <w:top w:val="single" w:color="auto" w:sz="4" w:space="0"/>
              <w:left w:val="none" w:color="000000" w:sz="4" w:space="0"/>
              <w:bottom w:val="single" w:color="auto" w:sz="4"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加强地下公共停车场的巡逻，严禁无关人员在地下公共停车场走动；发现车辆漏油、漏水、门窗未关，应重点看管，及时通知车主并汇报；保持车道畅通；</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未按规定按时在地下公共停车场进行巡逻，出现无关人员未及时清理的扣1分；车辆漏油、漏水、门窗未关等未及时发现、做好看管未及时通知车主，或未及时上报的扣1分； </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2280"/>
        </w:trPr>
        <w:tc>
          <w:tcPr>
            <w:tcBorders>
              <w:top w:val="single" w:color="auto" w:sz="4" w:space="0"/>
              <w:left w:val="single" w:color="auto" w:sz="8" w:space="0"/>
              <w:bottom w:val="single" w:color="auto" w:sz="8" w:space="0"/>
              <w:right w:val="single" w:color="auto" w:sz="8" w:space="0"/>
            </w:tcBorders>
            <w:tcMar>
              <w:left w:w="108" w:type="dxa"/>
              <w:top w:w="0" w:type="dxa"/>
              <w:right w:w="108" w:type="dxa"/>
              <w:bottom w:w="0" w:type="dxa"/>
            </w:tcMar>
            <w:tcW w:w="355"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15</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2074"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全天候落实安全保卫工作、确保公共秩序良好，所管区域范围内全年内不发生刑事、治安案件，上访事件、突发性事件处理得当。</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462" w:type="pct"/>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1767"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如在所管区域内发生治安案件、刑事案件，情节轻微的按0.5万元每起承担责任，情节严重的按0.5万元-2万元每起承担责任，并负责赔偿案件造成的各类损失；一年内发生3起以上，或造成严重后果及社会影响的，采购单位有权无条件解除与中标单</w:t>
            </w:r>
            <w:r>
              <w:rPr>
                <w:rFonts w:hint="eastAsia" w:ascii="宋体" w:hAnsi="宋体"/>
                <w:bCs/>
                <w:color w:val="000000"/>
                <w:sz w:val="21"/>
                <w:szCs w:val="21"/>
              </w:rPr>
              <w:t xml:space="preserve">位所签订的服务合同。</w:t>
            </w:r>
            <w:r/>
          </w:p>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处置突发性事件不当，情节轻微的按每起0.5万元承担责任，情况严重的按0.5万元—2万元标准承担责任；3起以上或造成严重后果或严重影响的，采购单位有权无条件解除与中标单位所签订的服务合同。（有上述一起事件发生的扣10分，承担违约责任的费用由采购单位直接从物业费中扣除）</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42" w:type="pct"/>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510"/>
        </w:trPr>
        <w:tc>
          <w:tcPr>
            <w:gridSpan w:val="5"/>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5000" w:type="pct"/>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原始分：            实际得分：       考核人：                </w:t>
            </w:r>
            <w:r/>
          </w:p>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考核时间：</w:t>
            </w:r>
            <w:r/>
          </w:p>
        </w:tc>
      </w:tr>
    </w:tbl>
    <w:p>
      <w:pPr>
        <w:ind w:left="0"/>
        <w:tabs>
          <w:tab w:val="left" w:pos="2916" w:leader="none"/>
        </w:tabs>
        <w:rPr>
          <w:rFonts w:ascii="宋体" w:hAnsi="宋体"/>
          <w:sz w:val="21"/>
          <w:szCs w:val="21"/>
        </w:rPr>
      </w:pPr>
      <w:r>
        <w:rPr>
          <w:rFonts w:ascii="宋体" w:hAnsi="宋体"/>
          <w:sz w:val="21"/>
          <w:szCs w:val="21"/>
        </w:rPr>
        <w:tab/>
      </w:r>
      <w:r/>
    </w:p>
    <w:p>
      <w:pPr>
        <w:ind w:left="0"/>
        <w:tabs>
          <w:tab w:val="left" w:pos="2916" w:leader="none"/>
        </w:tabs>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w:t>
      </w:r>
      <w:r>
        <w:rPr>
          <w:rFonts w:hint="eastAsia" w:ascii="宋体" w:hAnsi="宋体"/>
          <w:bCs/>
          <w:color w:val="000000"/>
          <w:sz w:val="21"/>
          <w:szCs w:val="21"/>
        </w:rPr>
        <w:t xml:space="preserve">保洁工作考核标准</w:t>
      </w:r>
      <w:r/>
    </w:p>
    <w:tbl>
      <w:tblPr>
        <w:tblW w:w="10116" w:type="dxa"/>
        <w:jc w:val="center"/>
        <w:tblLayout w:type="fixed"/>
        <w:tblCellMar>
          <w:left w:w="0" w:type="dxa"/>
          <w:right w:w="0" w:type="dxa"/>
        </w:tblCellMar>
        <w:tblLook w:val="04A0" w:firstRow="1" w:lastRow="0" w:firstColumn="1" w:lastColumn="0" w:noHBand="0" w:noVBand="1"/>
      </w:tblPr>
      <w:tblGrid>
        <w:gridCol w:w="699"/>
        <w:gridCol w:w="4192"/>
        <w:gridCol w:w="954"/>
        <w:gridCol w:w="3582"/>
        <w:gridCol w:w="689"/>
      </w:tblGrid>
      <w:tr>
        <w:trPr>
          <w:jc w:val="center"/>
          <w:trHeight w:val="75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考核细则</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分值</w:t>
            </w:r>
            <w:r/>
          </w:p>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（分）</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扣分标准</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8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得分</w:t>
            </w:r>
            <w:r/>
          </w:p>
        </w:tc>
      </w:tr>
      <w:tr>
        <w:trPr>
          <w:jc w:val="center"/>
          <w:trHeight w:val="487"/>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一</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内部管理要求（20分）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发现一次违规行为扣0.5分（另有规定除外）</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w:t>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保洁人数足额，岗位设置合理，保洁频率达标</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保洁人员配备不到位、岗位设置不合理的扣3分，保洁频率未达标的扣2分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w:t>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工作时间保洁人员着装统一，佩戴胸卡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工作时间内保洁人员着装不统一，未佩戴胸卡的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保洁工作有计划、方案、台账；保洁设备、工具、药剂齐全</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保洁工作无计划、方案、台账扣2分；保洁设备、工具、药剂不齐全的扣2分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保洁人员培训、管理到位，遵章守纪，遵守保密规定，无盗窃等行为</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保洁人员培训、管理不到位扣2分；未遵章守纪、未遵守保密规定或出现盗窃等行为的扣3分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保洁作业操作规范，药剂使用正确、到位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保洁作业操作不规范，药剂使用不正确、不到位的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保洁作业安全措施到位，无事故</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保洁作业安全措施不到位，发生事故的扣2分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二</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室外保洁服务质量（37分）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发现一次违规行为扣0.5分（另有规定除外）</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室外硬性铺装、沥青路面、停车场无垃圾、烟蒂杂物、无泥沙、无积水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室外硬性铺装、沥青路面、停车场出现明显垃圾、烟蒂杂物、泥沙、积水的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室外墙裙、采光天棚、围墙按要求做好保洁工作，无明显灰尘、无污渍</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墙裙、采光天棚、围墙未按要求做好保洁工作，出现明显灰尘、污渍的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室外不锈钢栏杆、照明灯具、旗杆、标示牌无明显灰尘、无锈斑。</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室外不锈钢栏杆、照明灯具、旗杆、标示牌出现明显灰尘、锈斑的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570"/>
        </w:trPr>
        <w:tc>
          <w:tcPr>
            <w:tcBorders>
              <w:top w:val="single" w:color="auto"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室外垃圾桶表面无灰尘、无污渍；及时倾倒垃圾、无蚊蝇滋生</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室外垃圾桶表面有明显灰尘、污渍的扣2分；不及时倾倒垃圾、有蚊蝇滋生扣2分</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自动伸缩门、车库道闸按要求保洁，无明显灰尘、无污渍</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自动伸缩门、车库道闸未按要求保洁，出现明显灰尘、污渍的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台阶、墙角线无灰尘、无污渍</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台阶、墙角线出现灰尘、污渍的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天台、露台无明显垃圾、杂物、无泥沙；地漏按规定清理无杂物、确保落水畅通、无积水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天台、露台有垃圾、杂物、泥沙扣1分；地漏未按规定清理，出现杂物的、落水不畅通、积水的扣2分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室外排水沟无明显垃圾、确保下水通畅；按要求进行清淤，一年不少于2次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室外排水沟有明显垃圾、下水不通畅的；未按规定要求进行清淤的扣2分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5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隔油池无溢出、周边无污渍，确保管道畅通；按要求进行抽清工作，一年不少于4次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隔油池溢出、周边出现污渍的扣2分；未按要求进行抽清工作的扣2分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外立面（外墙面、玻璃幕墙、窗户等）无明显灰尘，按要求进行清洗，一年2次，一般在5月与10月间进行</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未按要求处理或延期的扣3分，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路面积雪、积水等特殊情况，按业主要求及时有效处理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未按要求及时处理的扣1分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按有关要求对“四害”进行消杀、摆放药物</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未按有关要求进行消杀、摆放药物除“四害”的扣 2分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垃圾房的垃圾及时清运处理；垃圾桶及周边无异味、无油腻、无蚊蝇滋生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垃圾房垃圾未及时清运处理的扣1分；垃圾桶及周边有异味、油腻、蚊蝇滋生的扣2分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大楼外围人行道板及花坛无垃圾、无杂物</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外围人行道板及花坛有垃圾、杂物的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三</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地下公共停车场保洁质量服务（9分）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发现一次违规行为扣0.5分（另有规定除外）</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安全通道、楼梯无灰尘、无垃圾</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安全通道、楼梯有灰尘、垃圾的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地下公共停车场地面无明显灰尘、无垃圾；按规定一个月冲洗一次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汽车库及自行车库有明显灰尘、垃圾的；未按规定一个月冲洗一次扣2分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各管道、管线、设施无明显灰尘、无蜘蛛网</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各管道、管线、设施有明显灰尘、蜘蛛网的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各类标识牌、灯具表面无明显灰尘</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各类标识牌、灯具表面有明显灰尘的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墙面无明显灰尘、无蜘蛛网；门及门框无灰尘</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墙面有明显灰尘、蜘蛛网的；门及门框有灰尘的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四</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室内保洁质量服务（34）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发现一次违规行为扣0.5分（另有规定除外）</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大理石地面、墙身按要求保洁、无灰尘、光亮明洁；其他墙面、墙角线无灰尘</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大理石地面、墙身未按要求保洁、有灰尘、不光亮的扣2分；其他墙面、墙角线有明显灰尘的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灯具、天花板等无明显灰尘、无蜘蛛网</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灯具、天花板有明显灰尘、蜘蛛网的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大门玻璃、各层玻璃隔断无灰尘、无斑点、光亮明洁</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大门玻璃、各层玻璃隔断有明显灰尘、斑点、不光亮明洁的扣1分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电子显示屏、液晶屏、标识牌无灰尘</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电子显示屏、液晶屏、标识牌有灰尘的扣1分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垃圾桶表面无灰尘、石子及时清洗；垃圾及时倾倒</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垃圾桶表面有灰尘、石子未及时清洗；垃圾未及时倾倒的扣1分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single" w:color="auto"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6</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电梯内外门、轿厢内、按钮等按规定进行保洁无灰尘、无斑点、光亮明洁</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电梯内外门、轿厢内、按钮等未按规定进行保洁有灰尘、斑点的，不光亮明洁的扣1分</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大厅及过道地面、各通道走廊无灰尘、无垃圾、无脚印、无水渍</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大厅及过道地面、各通道走廊有灰尘、垃圾、脚印、水渍的扣1分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值班室内无灰尘、无垃圾；床上用品每天及时更换、清洗、整理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值班室内有灰尘、垃圾的扣1分；床上用品每天未及时更换、清洗、整理的扣2分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地垫无污渍、无油渍</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地垫有污渍、油渍的扣1分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小便池、座厕、台盆按要求进行保洁确保无污垢、无异味</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小便池、座厕、台盆未按要求进行保洁有污垢、异味的扣2分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擦手纸、卫生纸、洗手液及时添加无短缺</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擦手纸、卫生纸、洗手液未及时添加出现短缺的扣1分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镜面、水龙头、台面、地面无污渍、无水渍</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镜面、水龙头、台面、地面有污渍、水渍的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开水房烧水器表面无灰尘，水斗无污垢，按要求进行消毒</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开水房烧水器表面有灰尘的；水斗有污垢未按要求进行消毒的扣1分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会议室地面、门窗、天花板、会议设施无灰尘</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会议室地面、门窗、天花板、会议设施有灰尘的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会议家具无灰尘、无污渍</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会议家具有灰尘、污渍的</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灯饰、壁饰和其他饰物无明显灰尘，定期保洁</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灯饰、壁饰和其他饰物有明显灰尘，未定期保洁的扣1分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公用沙发套、桌椅套、窗帘按要求定期清洗、更换</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公用沙发套、桌椅套、窗帘未按要求定期清洗、更换的扣1分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地毯无灰尘、无污渍按规定定期清洗</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地毯有灰尘、有污渍未按规定清洗的扣1分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42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699"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9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餐厅桌椅及配套设施无油腻、无污渍</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954"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8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餐厅桌椅及配套设施有油腻、污渍的扣1分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9" w:type="dxa"/>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r>
      <w:tr>
        <w:trPr>
          <w:jc w:val="center"/>
          <w:trHeight w:val="510"/>
        </w:trPr>
        <w:tc>
          <w:tcPr>
            <w:gridSpan w:val="5"/>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1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原始分：</w:t>
            </w:r>
            <w:r>
              <w:rPr>
                <w:rFonts w:hint="eastAsia" w:ascii="宋体" w:hAnsi="宋体"/>
                <w:bCs/>
                <w:color w:val="000000"/>
                <w:sz w:val="21"/>
                <w:szCs w:val="21"/>
              </w:rPr>
              <w:t xml:space="preserve"> </w:t>
            </w:r>
            <w:r>
              <w:rPr>
                <w:rFonts w:ascii="宋体" w:hAnsi="宋体"/>
                <w:bCs/>
                <w:color w:val="000000"/>
                <w:sz w:val="21"/>
                <w:szCs w:val="21"/>
              </w:rPr>
              <w:t xml:space="preserve">            </w:t>
            </w:r>
            <w:r>
              <w:rPr>
                <w:rFonts w:hint="eastAsia" w:ascii="宋体" w:hAnsi="宋体"/>
                <w:bCs/>
                <w:color w:val="000000"/>
                <w:sz w:val="21"/>
                <w:szCs w:val="21"/>
              </w:rPr>
              <w:t xml:space="preserve">实际得分：</w:t>
            </w:r>
            <w:r>
              <w:rPr>
                <w:rFonts w:ascii="宋体" w:hAnsi="宋体"/>
                <w:bCs/>
                <w:color w:val="000000"/>
                <w:sz w:val="21"/>
                <w:szCs w:val="21"/>
              </w:rPr>
              <w:t xml:space="preserve">              </w:t>
            </w:r>
            <w:r>
              <w:rPr>
                <w:rFonts w:hint="eastAsia" w:ascii="宋体" w:hAnsi="宋体"/>
                <w:bCs/>
                <w:color w:val="000000"/>
                <w:sz w:val="21"/>
                <w:szCs w:val="21"/>
              </w:rPr>
              <w:t xml:space="preserve">执行人：</w:t>
            </w:r>
            <w:r>
              <w:rPr>
                <w:rFonts w:hint="eastAsia" w:ascii="宋体" w:hAnsi="宋体"/>
                <w:bCs/>
                <w:color w:val="000000"/>
                <w:sz w:val="21"/>
                <w:szCs w:val="21"/>
              </w:rPr>
              <w:t xml:space="preserve"> </w:t>
            </w:r>
            <w:r>
              <w:rPr>
                <w:rFonts w:ascii="宋体" w:hAnsi="宋体"/>
                <w:bCs/>
                <w:color w:val="000000"/>
                <w:sz w:val="21"/>
                <w:szCs w:val="21"/>
              </w:rPr>
              <w:t xml:space="preserve">               </w:t>
            </w:r>
            <w:r>
              <w:rPr>
                <w:rFonts w:hint="eastAsia" w:ascii="宋体" w:hAnsi="宋体"/>
                <w:bCs/>
                <w:color w:val="000000"/>
                <w:sz w:val="21"/>
                <w:szCs w:val="21"/>
              </w:rPr>
              <w:t xml:space="preserve">执行时间：</w:t>
            </w:r>
            <w:r/>
          </w:p>
        </w:tc>
      </w:tr>
    </w:tbl>
    <w:p>
      <w:pPr>
        <w:ind w:left="0"/>
        <w:jc w:val="left"/>
        <w:spacing w:line="360" w:lineRule="auto"/>
        <w:widowControl w:val="off"/>
        <w:rPr>
          <w:rFonts w:ascii="宋体" w:hAnsi="宋体"/>
          <w:bCs/>
          <w:color w:val="000000"/>
          <w:sz w:val="21"/>
          <w:szCs w:val="21"/>
        </w:rPr>
      </w:pPr>
      <w:r>
        <w:rPr>
          <w:rFonts w:ascii="宋体" w:hAnsi="宋体"/>
          <w:bCs/>
          <w:color w:val="000000"/>
          <w:sz w:val="21"/>
          <w:szCs w:val="21"/>
        </w:rPr>
      </w:r>
      <w:r/>
    </w:p>
    <w:p>
      <w:pPr>
        <w:ind w:left="0"/>
        <w:jc w:val="left"/>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rPr>
          <w:rFonts w:ascii="宋体" w:hAnsi="宋体"/>
          <w:bCs/>
          <w:color w:val="000000"/>
          <w:sz w:val="21"/>
          <w:szCs w:val="21"/>
        </w:rPr>
        <w:t xml:space="preserve">.</w:t>
      </w:r>
      <w:r>
        <w:rPr>
          <w:rFonts w:hint="eastAsia" w:ascii="宋体" w:hAnsi="宋体"/>
          <w:bCs/>
          <w:color w:val="000000"/>
          <w:sz w:val="21"/>
          <w:szCs w:val="21"/>
        </w:rPr>
        <w:t xml:space="preserve">餐饮工作考核标准</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4"/>
        <w:gridCol w:w="5989"/>
        <w:gridCol w:w="2126"/>
        <w:gridCol w:w="1271"/>
      </w:tblGrid>
      <w:tr>
        <w:trPr>
          <w:jc w:val="center"/>
          <w:trHeight w:val="446"/>
          <w:tblHeader/>
        </w:trPr>
        <w:tc>
          <w:tcPr>
            <w:gridSpan w:val="2"/>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检查考核项目</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扣分标准</w:t>
            </w:r>
            <w:r/>
          </w:p>
        </w:tc>
        <w:tc>
          <w:tcPr>
            <w:tcBorders>
              <w:top w:val="single" w:color="auto" w:sz="4" w:space="0"/>
              <w:left w:val="single" w:color="auto" w:sz="4" w:space="0"/>
              <w:bottom w:val="single" w:color="auto" w:sz="4" w:space="0"/>
              <w:right w:val="single" w:color="auto" w:sz="4" w:space="0"/>
            </w:tcBorders>
            <w:tcW w:w="1271" w:type="dxa"/>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基本分</w:t>
            </w:r>
            <w:r/>
          </w:p>
        </w:tc>
      </w:tr>
      <w:tr>
        <w:trPr>
          <w:jc w:val="center"/>
          <w:trHeight w:val="401"/>
        </w:trPr>
        <w:tc>
          <w:tcPr>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厨房间环境卫生</w:t>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1、地面、下水道、明沟积有污水、污物</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401"/>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2、墙壁、门窗、天花板有积尘、油污、蜘蛛网和涂层脱落</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401"/>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3、有关设备、设施、用具没有保持卫生清洁</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401"/>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4、厨房内垃圾桶没有及时加盖</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01"/>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5、地面、灶台、厨具卫生保洁没有按规定每天定时清洗</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01"/>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6、冷库没有按要求做到专人负责保管、使用及定时清洗</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401"/>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7、无关人员进入厨房间</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401"/>
        </w:trPr>
        <w:tc>
          <w:tcPr>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粗加工、配菜、烹调</w:t>
            </w:r>
            <w:r>
              <w:rPr>
                <w:rFonts w:hint="eastAsia" w:ascii="宋体" w:hAnsi="宋体"/>
                <w:bCs/>
                <w:color w:val="000000"/>
                <w:sz w:val="21"/>
                <w:szCs w:val="21"/>
              </w:rPr>
              <w:t xml:space="preserve">卫生</w:t>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1、荤、素食品没有按要求做到分池（定位）清洗</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01"/>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2、清洗后的食品接触地面</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401"/>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3、加工生、熟食品的刀、砧板及盛器没有分开</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401"/>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4、配菜没有做到科学合理色、香、味俱全</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01"/>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5、食物加工未熟的</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01"/>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6、菜肴里或汤里、米饭里发现有杂物</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发现一次扣1分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3分</w:t>
            </w:r>
            <w:r/>
          </w:p>
        </w:tc>
      </w:tr>
      <w:tr>
        <w:trPr>
          <w:jc w:val="center"/>
          <w:trHeight w:val="401"/>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7、各种盛调味品的容器没有按要求做到及时定期清洗</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401"/>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8、每天配菜的数量不满足就餐人数需求</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发现一次扣1分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01"/>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9、要提倡节约不浪费，发现无故浪费</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发现一次扣1分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01"/>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10、食堂没有按规定要求建立卫生台帐</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发现一次扣1分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个人卫生及要求</w:t>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1、员工的健康证和卫生知识培训合格证没有在有效期内，发现过期还在使用</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发现一次扣1分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2、要求定期对员工进行培训，新上岗的员工要求做到先培训后上岗，发现未经培训直接上岗</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3、员工上班时间不能留长指甲、涂指甲油、戴戒指，经检查发现存在问题</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4、员工上班时间没有按要求穿戴工作服、衣帽、穿戴不整洁或穿拖鞋上班</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5、员工戴的工作帽没有按要求遮盖全部头发</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6、发现上班时间工作人员在工作区内吸烟、吃零食</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7、售饭菜时员工未按要求戴一次性手套及一次性口罩的</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8、当班时串岗或擅自离岗的</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9、工作时间看小说、杂志、打电话聊天，擅自换班、调班</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10、检查发现人数未按投标书承诺到岗的</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11、食堂工作人员将就餐人员遗失在餐厅的物品占为己有的</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12、主管及员工的职责、制度没有上墙，没有严格按照职责、制度规定办事</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13、违反操作规程，故意损坏公共财物设备、工具造成经济损失的</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服务以及菜肴质量</w:t>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1、服务人员未能做到热情周到，微笑服务，语言规范，文明礼貌</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2、餐台没有保持整洁卫生，饭菜供应、碗筷补充不及时</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3、就餐期间服务人员没有做好巡查，没有及时打扫餐桌和补充桌上调料、牙签、餐巾纸等</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4、没有全程控制菜肴主、辅料及制作过程安全卫生，因食物引起不良反应</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5、菜肴不新鲜，色泽、口味不好，有过期及腐烂变质的食物</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发现一次扣1分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44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6、菜肴花色没有及时更新，一周内出现3次以上完全相同品种菜肴；没有根据季节调整菜肴</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食品采购与贮存</w:t>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1、食品采购和出入库未按要求由专人负责验收、登记的</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2、如验收时发现食品质量有问题或超过保质期，没有及时反映或隐瞒</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3、使用超过保质期的食品的</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4、库房内食品没有做到分类、分架、离地、离墙整齐堆放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5、将食品与有毒有害物品存放在同一场所的</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发现一次扣1分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6、冰箱、冰柜内食品生熟混放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发现一次扣1分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7、冰箱、冰柜没有正常运转，造成食品腐烂，造成损失的</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8、仓库未按规定专人负责保管，建立台帐报表</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餐具、餐厅卫生</w:t>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1、餐具使用前没有做好清洗、消毒工作，直接使用</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2、清洗、消毒餐具的水及水池与其它混用的</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3、消毒后的餐饮具没按要求存放在保洁柜里的</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4、保洁柜没有保持清洁，或堆放其它杂物</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5、放餐饮具的保洁柜没有及时关门</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6、用餐环境没有保持清洁、卫生，有异味、苍蝇、蚊虫，天花板有蜘蛛网</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7、餐桌上摆放的餐饮用具不清洁光亮，有污迹</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8、餐桌没有随时打扫、清理</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9、备餐柜内不卫生，有异味、有杂物的</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10、餐桌上摆放的调味品没有根据用量要求定期更换、清理</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11、盛放筷子、汤勺的容器不清洁卫生，有油污</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12、发现快餐盘、碗、筷子、汤勺等上面有油污、杂物的</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发现一次扣0.2分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49"/>
        </w:trPr>
        <w:tc>
          <w:tcPr>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节能管理</w:t>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1、完成所承担服务区域的全年节电、节水、节气等节能指标</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一项未达标扣1分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3分</w:t>
            </w:r>
            <w:r/>
          </w:p>
        </w:tc>
      </w:tr>
      <w:tr>
        <w:trPr>
          <w:jc w:val="center"/>
          <w:trHeight w:val="511"/>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2、制订年度工作目标，工作计划、具体实施方案</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缺一项扣0.5分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1分</w:t>
            </w:r>
            <w:r/>
          </w:p>
        </w:tc>
      </w:tr>
      <w:tr>
        <w:trPr>
          <w:jc w:val="center"/>
          <w:trHeight w:val="3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3、加强节能管理，制定实施切实可行的节能措施，提高用能效率，促进节能规定落到实处</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措施落实不到位酌情况予以扣分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467"/>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4、提出技改方案，协助采购单位做好各项节能项目的改造，并完成技改前后能耗对比图表</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缺一项扣0.5分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544"/>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5、每周不少于4次的节能巡查，及时做好巡查记录；不定期抽查</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缺一次扣0.2分</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2分</w:t>
            </w:r>
            <w:r/>
          </w:p>
        </w:tc>
      </w:tr>
      <w:tr>
        <w:trPr>
          <w:jc w:val="center"/>
          <w:trHeight w:val="544"/>
        </w:trPr>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其他</w:t>
            </w:r>
            <w:r/>
          </w:p>
        </w:tc>
        <w:tc>
          <w:tcPr>
            <w:tcBorders>
              <w:top w:val="single" w:color="auto" w:sz="4" w:space="0"/>
              <w:left w:val="single" w:color="auto" w:sz="4" w:space="0"/>
              <w:bottom w:val="single" w:color="auto" w:sz="4" w:space="0"/>
              <w:right w:val="single" w:color="auto" w:sz="4" w:space="0"/>
            </w:tcBorders>
            <w:tcW w:w="598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认真做好食品卫生保障工作，确保早餐、中餐、接待餐等的安全卫生。</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如出现食品安全卫生问题的，情节轻微的按每起1000元承担违约责任，并扣3分；出现食品中毒等严重食品安全卫生问题的按0.3-1万元的标准承担违约责任，并扣除5-10分；一年内出现食品安全卫生问题3次以上，出现食品中毒5人以上，一次性扣除2万元，造成严重后果及社会影响的，采购单位有权无条件解除与中标单位所签订的服务合同。（上述承担违约责任的费用采购单位直接从物业费中扣除）</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无</w:t>
            </w:r>
            <w:r/>
          </w:p>
        </w:tc>
      </w:tr>
    </w:tbl>
    <w:p>
      <w:pPr>
        <w:ind w:left="425"/>
        <w:jc w:val="left"/>
        <w:spacing w:line="360" w:lineRule="auto"/>
        <w:widowControl w:val="off"/>
        <w:rPr>
          <w:rFonts w:ascii="宋体" w:hAnsi="宋体"/>
          <w:bCs/>
          <w:color w:val="000000"/>
          <w:sz w:val="21"/>
          <w:szCs w:val="21"/>
        </w:rPr>
      </w:pPr>
      <w:r>
        <w:rPr>
          <w:rFonts w:ascii="宋体" w:hAnsi="宋体"/>
          <w:bCs/>
          <w:color w:val="000000"/>
          <w:sz w:val="21"/>
          <w:szCs w:val="21"/>
        </w:rPr>
      </w:r>
      <w:r/>
    </w:p>
    <w:p>
      <w:pPr>
        <w:ind w:left="425"/>
        <w:jc w:val="left"/>
        <w:spacing w:line="360" w:lineRule="auto"/>
        <w:widowControl w:val="off"/>
        <w:rPr>
          <w:rFonts w:ascii="宋体" w:hAnsi="宋体"/>
          <w:bCs/>
          <w:color w:val="000000"/>
          <w:sz w:val="21"/>
          <w:szCs w:val="21"/>
        </w:rPr>
      </w:pPr>
      <w:r>
        <w:rPr>
          <w:rFonts w:hint="eastAsia" w:ascii="宋体" w:hAnsi="宋体"/>
          <w:bCs/>
          <w:color w:val="000000"/>
          <w:sz w:val="21"/>
          <w:szCs w:val="21"/>
        </w:rPr>
        <w:t xml:space="preserve">4</w:t>
      </w:r>
      <w:r>
        <w:rPr>
          <w:rFonts w:ascii="宋体" w:hAnsi="宋体"/>
          <w:bCs/>
          <w:color w:val="000000"/>
          <w:sz w:val="21"/>
          <w:szCs w:val="21"/>
        </w:rPr>
        <w:t xml:space="preserve">.</w:t>
      </w:r>
      <w:r>
        <w:rPr>
          <w:rFonts w:hint="eastAsia" w:ascii="宋体" w:hAnsi="宋体"/>
          <w:bCs/>
          <w:color w:val="000000"/>
          <w:sz w:val="21"/>
          <w:szCs w:val="21"/>
        </w:rPr>
        <w:t xml:space="preserve">会议客服工作考核标准</w:t>
      </w:r>
      <w:r/>
    </w:p>
    <w:tbl>
      <w:tblPr>
        <w:tblW w:w="10065" w:type="dxa"/>
        <w:tblInd w:w="-147" w:type="dxa"/>
        <w:tblLayout w:type="fixed"/>
        <w:tblLook w:val="04A0" w:firstRow="1" w:lastRow="0" w:firstColumn="1" w:lastColumn="0" w:noHBand="0" w:noVBand="1"/>
      </w:tblPr>
      <w:tblGrid>
        <w:gridCol w:w="1106"/>
        <w:gridCol w:w="4536"/>
        <w:gridCol w:w="1021"/>
        <w:gridCol w:w="3402"/>
      </w:tblGrid>
      <w:tr>
        <w:trPr>
          <w:trHeight w:val="570"/>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考核内容</w:t>
            </w:r>
            <w:r/>
          </w:p>
        </w:tc>
        <w:tc>
          <w:tcPr>
            <w:tcBorders>
              <w:top w:val="single" w:color="auto" w:sz="4" w:space="0"/>
              <w:left w:val="none" w:color="000000" w:sz="4" w:space="0"/>
              <w:bottom w:val="single" w:color="auto" w:sz="4" w:space="0"/>
              <w:right w:val="single" w:color="auto" w:sz="4" w:space="0"/>
            </w:tcBorders>
            <w:tcW w:w="453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考核细则</w:t>
            </w:r>
            <w:r/>
          </w:p>
        </w:tc>
        <w:tc>
          <w:tcPr>
            <w:tcBorders>
              <w:top w:val="single" w:color="auto" w:sz="4" w:space="0"/>
              <w:left w:val="none" w:color="000000" w:sz="4" w:space="0"/>
              <w:bottom w:val="single" w:color="auto" w:sz="4" w:space="0"/>
              <w:right w:val="single" w:color="auto" w:sz="4" w:space="0"/>
            </w:tcBorders>
            <w:tcW w:w="102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分值</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扣分标准</w:t>
            </w:r>
            <w:r/>
          </w:p>
        </w:tc>
      </w:tr>
      <w:tr>
        <w:trPr>
          <w:trHeight w:val="1380"/>
        </w:trPr>
        <w:tc>
          <w:tcPr>
            <w:tcBorders>
              <w:top w:val="none" w:color="000000" w:sz="4" w:space="0"/>
              <w:left w:val="single" w:color="auto" w:sz="4" w:space="0"/>
              <w:bottom w:val="single" w:color="000000" w:sz="4" w:space="0"/>
              <w:right w:val="single" w:color="auto" w:sz="4" w:space="0"/>
            </w:tcBorders>
            <w:tcW w:w="1106"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会前服务</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候会室准备到位，检查通往会场的通道通畅；有充足的会务用品，同时花卉等装饰会场品摆放到位；客服人员配齐、到位</w:t>
            </w:r>
            <w:r/>
          </w:p>
        </w:tc>
        <w:tc>
          <w:tcPr>
            <w:tcBorders>
              <w:top w:val="none" w:color="000000" w:sz="4" w:space="0"/>
              <w:left w:val="none" w:color="000000" w:sz="4" w:space="0"/>
              <w:bottom w:val="single" w:color="auto" w:sz="4" w:space="0"/>
              <w:right w:val="single" w:color="auto" w:sz="4" w:space="0"/>
            </w:tcBorders>
            <w:tcW w:w="102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有一项不合格减2分，减完为止</w:t>
            </w:r>
            <w:r/>
          </w:p>
        </w:tc>
      </w:tr>
      <w:tr>
        <w:trPr>
          <w:trHeight w:val="705"/>
        </w:trPr>
        <w:tc>
          <w:tcPr>
            <w:tcBorders>
              <w:top w:val="none" w:color="000000" w:sz="4" w:space="0"/>
              <w:left w:val="single" w:color="auto" w:sz="4" w:space="0"/>
              <w:bottom w:val="single" w:color="000000" w:sz="4" w:space="0"/>
              <w:right w:val="single" w:color="auto" w:sz="4" w:space="0"/>
            </w:tcBorders>
            <w:tcW w:w="1106"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音响、背投及室内照明等会务设备系统完好</w:t>
            </w:r>
            <w:r/>
          </w:p>
        </w:tc>
        <w:tc>
          <w:tcPr>
            <w:tcBorders>
              <w:top w:val="none" w:color="000000" w:sz="4" w:space="0"/>
              <w:left w:val="none" w:color="000000" w:sz="4" w:space="0"/>
              <w:bottom w:val="single" w:color="auto" w:sz="4" w:space="0"/>
              <w:right w:val="single" w:color="auto" w:sz="4" w:space="0"/>
            </w:tcBorders>
            <w:tcW w:w="102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有一项不合格减2分，减完为止</w:t>
            </w:r>
            <w:r/>
          </w:p>
        </w:tc>
      </w:tr>
      <w:tr>
        <w:trPr>
          <w:trHeight w:val="1112"/>
        </w:trPr>
        <w:tc>
          <w:tcPr>
            <w:tcBorders>
              <w:top w:val="none" w:color="000000" w:sz="4" w:space="0"/>
              <w:left w:val="single" w:color="auto" w:sz="4" w:space="0"/>
              <w:bottom w:val="single" w:color="000000" w:sz="4" w:space="0"/>
              <w:right w:val="single" w:color="auto" w:sz="4" w:space="0"/>
            </w:tcBorders>
            <w:tcW w:w="1106"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none" w:color="000000" w:sz="4" w:space="0"/>
              <w:bottom w:val="single" w:color="auto" w:sz="4" w:space="0"/>
              <w:right w:val="single" w:color="auto" w:sz="4" w:space="0"/>
            </w:tcBorders>
            <w:tcW w:w="453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地面、墙面、桌椅及卫生间卫生用具清洁并摆放到位，同时会议大厅及附属设施清洁</w:t>
            </w:r>
            <w:r/>
          </w:p>
        </w:tc>
        <w:tc>
          <w:tcPr>
            <w:tcBorders>
              <w:top w:val="none" w:color="000000" w:sz="4" w:space="0"/>
              <w:left w:val="none" w:color="000000" w:sz="4" w:space="0"/>
              <w:bottom w:val="single" w:color="auto" w:sz="4" w:space="0"/>
              <w:right w:val="single" w:color="auto" w:sz="4" w:space="0"/>
            </w:tcBorders>
            <w:tcW w:w="102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有一项不合格减2分，减完为止</w:t>
            </w:r>
            <w:r/>
          </w:p>
        </w:tc>
      </w:tr>
      <w:tr>
        <w:trPr>
          <w:trHeight w:val="708"/>
        </w:trPr>
        <w:tc>
          <w:tcPr>
            <w:tcBorders>
              <w:top w:val="none" w:color="000000" w:sz="4" w:space="0"/>
              <w:left w:val="single" w:color="auto" w:sz="4" w:space="0"/>
              <w:bottom w:val="single" w:color="000000" w:sz="4" w:space="0"/>
              <w:right w:val="single" w:color="auto" w:sz="4" w:space="0"/>
            </w:tcBorders>
            <w:tcW w:w="1106"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会议室照明、灯光正常打开；会议室内空调提前开启到位</w:t>
            </w:r>
            <w:r/>
          </w:p>
        </w:tc>
        <w:tc>
          <w:tcPr>
            <w:tcBorders>
              <w:top w:val="none" w:color="000000" w:sz="4" w:space="0"/>
              <w:left w:val="none" w:color="000000" w:sz="4" w:space="0"/>
              <w:bottom w:val="single" w:color="auto" w:sz="4" w:space="0"/>
              <w:right w:val="single" w:color="auto" w:sz="4" w:space="0"/>
            </w:tcBorders>
            <w:tcW w:w="102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有一项不合格减2分，减完为止</w:t>
            </w:r>
            <w:r/>
          </w:p>
        </w:tc>
      </w:tr>
      <w:tr>
        <w:trPr>
          <w:trHeight w:val="1241"/>
        </w:trPr>
        <w:tc>
          <w:tcPr>
            <w:tcBorders>
              <w:top w:val="none" w:color="000000" w:sz="4" w:space="0"/>
              <w:left w:val="single" w:color="auto" w:sz="4" w:space="0"/>
              <w:bottom w:val="single" w:color="000000" w:sz="4" w:space="0"/>
              <w:right w:val="single" w:color="auto" w:sz="4" w:space="0"/>
            </w:tcBorders>
            <w:tcW w:w="1106"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会中服务</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签到台客服热情为参会的人员做好引导，有条不紊地协助开会单位发放会议资料，并在会议期间做好服务</w:t>
            </w:r>
            <w:r/>
          </w:p>
        </w:tc>
        <w:tc>
          <w:tcPr>
            <w:tcBorders>
              <w:top w:val="none" w:color="000000" w:sz="4" w:space="0"/>
              <w:left w:val="none" w:color="000000" w:sz="4" w:space="0"/>
              <w:bottom w:val="single" w:color="auto" w:sz="4" w:space="0"/>
              <w:right w:val="single" w:color="auto" w:sz="4" w:space="0"/>
            </w:tcBorders>
            <w:tcW w:w="102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24</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有一项不合格减2分，减完为止</w:t>
            </w:r>
            <w:r/>
          </w:p>
        </w:tc>
      </w:tr>
      <w:tr>
        <w:trPr>
          <w:trHeight w:val="1087"/>
        </w:trPr>
        <w:tc>
          <w:tcPr>
            <w:tcBorders>
              <w:top w:val="none" w:color="000000" w:sz="4" w:space="0"/>
              <w:left w:val="single" w:color="auto" w:sz="4" w:space="0"/>
              <w:bottom w:val="single" w:color="000000" w:sz="4" w:space="0"/>
              <w:right w:val="single" w:color="auto" w:sz="4" w:space="0"/>
            </w:tcBorders>
            <w:tcW w:w="1106"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确保会议期间相关的音响、灯光、空调等设备正常运转，一旦出现故障问题，立即处理，全力确保会议的正常进行</w:t>
            </w:r>
            <w:r/>
          </w:p>
        </w:tc>
        <w:tc>
          <w:tcPr>
            <w:tcBorders>
              <w:top w:val="none" w:color="000000" w:sz="4" w:space="0"/>
              <w:left w:val="none" w:color="000000" w:sz="4" w:space="0"/>
              <w:bottom w:val="single" w:color="auto" w:sz="4" w:space="0"/>
              <w:right w:val="single" w:color="auto" w:sz="4" w:space="0"/>
            </w:tcBorders>
            <w:tcW w:w="102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有一项不合格减2，减完为止</w:t>
            </w:r>
            <w:r/>
          </w:p>
        </w:tc>
      </w:tr>
      <w:tr>
        <w:trPr>
          <w:trHeight w:val="751"/>
        </w:trPr>
        <w:tc>
          <w:tcPr>
            <w:tcBorders>
              <w:top w:val="none" w:color="000000" w:sz="4" w:space="0"/>
              <w:left w:val="single" w:color="auto" w:sz="4" w:space="0"/>
              <w:bottom w:val="single" w:color="auto" w:sz="4" w:space="0"/>
              <w:right w:val="single" w:color="auto" w:sz="4" w:space="0"/>
            </w:tcBorders>
            <w:tcW w:w="1106"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会后服务</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热情引导参会人员离开会场，并积极向会议主办单位征求满意度测评</w:t>
            </w:r>
            <w:r/>
          </w:p>
        </w:tc>
        <w:tc>
          <w:tcPr>
            <w:tcBorders>
              <w:top w:val="none" w:color="000000" w:sz="4" w:space="0"/>
              <w:left w:val="none" w:color="000000" w:sz="4" w:space="0"/>
              <w:bottom w:val="single" w:color="auto" w:sz="4" w:space="0"/>
              <w:right w:val="single" w:color="auto" w:sz="4" w:space="0"/>
            </w:tcBorders>
            <w:tcW w:w="102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有一项不合格减2分，减完为止</w:t>
            </w:r>
            <w:r/>
          </w:p>
        </w:tc>
      </w:tr>
      <w:tr>
        <w:trPr>
          <w:trHeight w:val="928"/>
        </w:trPr>
        <w:tc>
          <w:tcPr>
            <w:tcBorders>
              <w:top w:val="none" w:color="000000" w:sz="4" w:space="0"/>
              <w:left w:val="single" w:color="auto" w:sz="4" w:space="0"/>
              <w:bottom w:val="single" w:color="auto" w:sz="4" w:space="0"/>
              <w:right w:val="single" w:color="auto" w:sz="4" w:space="0"/>
            </w:tcBorders>
            <w:tcW w:w="1106"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打扫会场，恢复会议室原貌。发现会场有参会人员遗留的物品及时上交</w:t>
            </w:r>
            <w:r/>
          </w:p>
        </w:tc>
        <w:tc>
          <w:tcPr>
            <w:tcBorders>
              <w:top w:val="none" w:color="000000" w:sz="4" w:space="0"/>
              <w:left w:val="none" w:color="000000" w:sz="4" w:space="0"/>
              <w:bottom w:val="single" w:color="auto" w:sz="4" w:space="0"/>
              <w:right w:val="single" w:color="auto" w:sz="4" w:space="0"/>
            </w:tcBorders>
            <w:tcW w:w="102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9</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有一项不合格减3分，减完为止</w:t>
            </w:r>
            <w:r/>
          </w:p>
        </w:tc>
      </w:tr>
      <w:tr>
        <w:trPr>
          <w:trHeight w:val="770"/>
        </w:trPr>
        <w:tc>
          <w:tcPr>
            <w:tcBorders>
              <w:top w:val="none" w:color="000000" w:sz="4" w:space="0"/>
              <w:left w:val="single" w:color="auto" w:sz="4" w:space="0"/>
              <w:bottom w:val="single" w:color="auto" w:sz="4" w:space="0"/>
              <w:right w:val="single" w:color="auto" w:sz="4" w:space="0"/>
            </w:tcBorders>
            <w:tcW w:w="1106" w:type="dxa"/>
            <w:vAlign w:val="center"/>
            <w:vMerge w:val="continue"/>
            <w:textDirection w:val="lrTb"/>
            <w:noWrap w:val="false"/>
          </w:tcPr>
          <w:p>
            <w:pPr>
              <w:ind w:left="0"/>
              <w:jc w:val="left"/>
              <w:rPr>
                <w:rFonts w:ascii="宋体" w:hAnsi="宋体"/>
                <w:bCs/>
                <w:color w:val="000000"/>
                <w:sz w:val="21"/>
                <w:szCs w:val="21"/>
              </w:rPr>
            </w:pPr>
            <w:r>
              <w:rPr>
                <w:rFonts w:ascii="宋体" w:hAnsi="宋体"/>
                <w:bCs/>
                <w:color w:val="000000"/>
                <w:sz w:val="21"/>
                <w:szCs w:val="21"/>
              </w:rPr>
            </w:r>
            <w:r/>
          </w:p>
        </w:tc>
        <w:tc>
          <w:tcPr>
            <w:tcBorders>
              <w:top w:val="single" w:color="auto" w:sz="4" w:space="0"/>
              <w:left w:val="none" w:color="000000" w:sz="4" w:space="0"/>
              <w:bottom w:val="single" w:color="auto" w:sz="4" w:space="0"/>
              <w:right w:val="single" w:color="auto" w:sz="4" w:space="0"/>
            </w:tcBorders>
            <w:tcW w:w="453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会务服务人员及时清点设备用品，并做好保养和维护</w:t>
            </w:r>
            <w:r/>
          </w:p>
        </w:tc>
        <w:tc>
          <w:tcPr>
            <w:tcBorders>
              <w:top w:val="single" w:color="auto" w:sz="4" w:space="0"/>
              <w:left w:val="none" w:color="000000" w:sz="4" w:space="0"/>
              <w:bottom w:val="single" w:color="auto" w:sz="4" w:space="0"/>
              <w:right w:val="single" w:color="auto" w:sz="4" w:space="0"/>
            </w:tcBorders>
            <w:tcW w:w="102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8</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有一项不合格减2分，减完为止</w:t>
            </w:r>
            <w:r/>
          </w:p>
        </w:tc>
      </w:tr>
      <w:tr>
        <w:trPr>
          <w:trHeight w:val="988"/>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其他</w:t>
            </w:r>
            <w:r/>
          </w:p>
        </w:tc>
        <w:tc>
          <w:tcPr>
            <w:tcBorders>
              <w:top w:val="single" w:color="auto" w:sz="4" w:space="0"/>
              <w:left w:val="none" w:color="000000" w:sz="4" w:space="0"/>
              <w:bottom w:val="single" w:color="auto" w:sz="4" w:space="0"/>
              <w:right w:val="single" w:color="auto" w:sz="4" w:space="0"/>
            </w:tcBorders>
            <w:tcW w:w="4536"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根据要求认真做好会议及活动的各项服务、保障工作，确保无差错。 </w:t>
            </w:r>
            <w:r/>
          </w:p>
        </w:tc>
        <w:tc>
          <w:tcPr>
            <w:tcBorders>
              <w:top w:val="single" w:color="auto" w:sz="4" w:space="0"/>
              <w:left w:val="none" w:color="000000" w:sz="4" w:space="0"/>
              <w:bottom w:val="single" w:color="auto" w:sz="4" w:space="0"/>
              <w:right w:val="single" w:color="auto" w:sz="4" w:space="0"/>
            </w:tcBorders>
            <w:tcW w:w="1021"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15</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因会务保障工作不到位、失误造成会议、活动出现差错的。根据采购单位认定，按问题的情节轻重，按每起500元承担违约责任，并扣2分；造成重大影响的，按每起1000-5000元承担违约责任，并扣3-5分；如在一年内出现5次以上的，或造成严重后果及社会影响的，采购单位有权无条件解除与中标单位所签订的服务合同。（上述承担违约责任的费用由采购单位直接从物业费中扣除）</w:t>
            </w:r>
            <w:r/>
          </w:p>
        </w:tc>
      </w:tr>
    </w:tbl>
    <w:p>
      <w:pPr>
        <w:ind w:left="0"/>
        <w:jc w:val="left"/>
        <w:spacing w:line="360" w:lineRule="auto"/>
        <w:widowControl w:val="off"/>
        <w:rPr>
          <w:rFonts w:ascii="宋体" w:hAnsi="宋体"/>
          <w:bCs/>
          <w:color w:val="000000"/>
          <w:sz w:val="21"/>
          <w:szCs w:val="21"/>
        </w:rPr>
      </w:pPr>
      <w:r>
        <w:rPr>
          <w:rFonts w:ascii="宋体" w:hAnsi="宋体"/>
          <w:bCs/>
          <w:color w:val="000000"/>
          <w:sz w:val="21"/>
          <w:szCs w:val="21"/>
        </w:rPr>
      </w:r>
      <w:r/>
    </w:p>
    <w:p>
      <w:pPr>
        <w:ind w:left="0"/>
        <w:jc w:val="left"/>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rPr>
          <w:rFonts w:ascii="宋体" w:hAnsi="宋体"/>
          <w:bCs/>
          <w:color w:val="000000"/>
          <w:sz w:val="21"/>
          <w:szCs w:val="21"/>
        </w:rPr>
        <w:t xml:space="preserve">.</w:t>
      </w:r>
      <w:r>
        <w:rPr>
          <w:rFonts w:hint="eastAsia" w:ascii="宋体" w:hAnsi="宋体"/>
          <w:bCs/>
          <w:color w:val="000000"/>
          <w:sz w:val="21"/>
          <w:szCs w:val="21"/>
        </w:rPr>
        <w:t xml:space="preserve">设备管理工作考核标准</w:t>
      </w:r>
      <w:r/>
    </w:p>
    <w:tbl>
      <w:tblPr>
        <w:tblW w:w="10070" w:type="dxa"/>
        <w:jc w:val="center"/>
        <w:tblLayout w:type="fixed"/>
        <w:tblLook w:val="04A0" w:firstRow="1" w:lastRow="0" w:firstColumn="1" w:lastColumn="0" w:noHBand="0" w:noVBand="1"/>
      </w:tblPr>
      <w:tblGrid>
        <w:gridCol w:w="1129"/>
        <w:gridCol w:w="1287"/>
        <w:gridCol w:w="3830"/>
        <w:gridCol w:w="1025"/>
        <w:gridCol w:w="2799"/>
      </w:tblGrid>
      <w:tr>
        <w:trPr>
          <w:jc w:val="center"/>
          <w:trHeight w:val="499"/>
        </w:trPr>
        <w:tc>
          <w:tcPr>
            <w:gridSpan w:val="5"/>
            <w:tcBorders>
              <w:top w:val="single" w:color="auto" w:sz="4" w:space="0"/>
              <w:left w:val="single" w:color="auto" w:sz="4" w:space="0"/>
              <w:bottom w:val="single" w:color="auto" w:sz="4" w:space="0"/>
              <w:right w:val="single" w:color="000000" w:sz="4" w:space="0"/>
            </w:tcBorders>
            <w:tcW w:w="1007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工程部工作考核表</w:t>
            </w:r>
            <w:r/>
          </w:p>
        </w:tc>
      </w:tr>
      <w:tr>
        <w:trPr>
          <w:jc w:val="center"/>
          <w:trHeight w:val="465"/>
        </w:trPr>
        <w:tc>
          <w:tcPr>
            <w:tcBorders>
              <w:top w:val="none" w:color="000000" w:sz="4" w:space="0"/>
              <w:left w:val="single" w:color="auto" w:sz="4" w:space="0"/>
              <w:bottom w:val="single" w:color="auto" w:sz="4" w:space="0"/>
              <w:right w:val="single" w:color="auto" w:sz="4" w:space="0"/>
            </w:tcBorders>
            <w:tcW w:w="112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序号</w:t>
            </w:r>
            <w:r/>
          </w:p>
        </w:tc>
        <w:tc>
          <w:tcPr>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考核内容</w:t>
            </w:r>
            <w:r/>
          </w:p>
        </w:tc>
        <w:tc>
          <w:tcPr>
            <w:tcBorders>
              <w:top w:val="none" w:color="000000" w:sz="4" w:space="0"/>
              <w:left w:val="none" w:color="000000" w:sz="4" w:space="0"/>
              <w:bottom w:val="single" w:color="auto"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考核细则</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分值</w:t>
            </w:r>
            <w:r/>
          </w:p>
        </w:tc>
        <w:tc>
          <w:tcPr>
            <w:tcBorders>
              <w:top w:val="none" w:color="000000" w:sz="4" w:space="0"/>
              <w:left w:val="none" w:color="000000" w:sz="4" w:space="0"/>
              <w:bottom w:val="single" w:color="auto"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评分细则</w:t>
            </w:r>
            <w:r/>
          </w:p>
        </w:tc>
      </w:tr>
      <w:tr>
        <w:trPr>
          <w:jc w:val="center"/>
          <w:trHeight w:val="643"/>
        </w:trPr>
        <w:tc>
          <w:tcPr>
            <w:tcBorders>
              <w:top w:val="none" w:color="000000" w:sz="4" w:space="0"/>
              <w:left w:val="single" w:color="auto" w:sz="4" w:space="0"/>
              <w:bottom w:val="single" w:color="auto" w:sz="4" w:space="0"/>
              <w:right w:val="single" w:color="auto" w:sz="4" w:space="0"/>
            </w:tcBorders>
            <w:tcW w:w="1129"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（一）</w:t>
            </w:r>
            <w:r/>
          </w:p>
        </w:tc>
        <w:tc>
          <w:tcPr>
            <w:tcBorders>
              <w:top w:val="none" w:color="000000" w:sz="4" w:space="0"/>
              <w:left w:val="single" w:color="auto" w:sz="4" w:space="0"/>
              <w:right w:val="single" w:color="auto" w:sz="4" w:space="0"/>
            </w:tcBorders>
            <w:tcW w:w="1287"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内部管理(20分)</w:t>
            </w:r>
            <w:r/>
          </w:p>
        </w:tc>
        <w:tc>
          <w:tcPr>
            <w:tcBorders>
              <w:top w:val="none" w:color="000000" w:sz="4" w:space="0"/>
              <w:left w:val="none" w:color="000000" w:sz="4" w:space="0"/>
              <w:bottom w:val="single" w:color="auto"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工作时间内统一着装，佩戴工作牌，人数足额</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不统一着装发现1人次扣0.5分；不戴工作牌发现1人次扣0.5分； 人员配备不足，少1人扣0.5分</w:t>
            </w:r>
            <w:r/>
          </w:p>
        </w:tc>
      </w:tr>
      <w:tr>
        <w:trPr>
          <w:jc w:val="center"/>
          <w:trHeight w:val="567"/>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left w:val="single" w:color="auto" w:sz="4" w:space="0"/>
              <w:bottom w:val="single" w:color="auto" w:sz="4" w:space="0"/>
              <w:right w:val="single" w:color="auto" w:sz="4" w:space="0"/>
            </w:tcBorders>
            <w:tcW w:w="1287"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严守工作岗位，按时到岗，不串岗、离岗，落实值班制度，做好值班记录  </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无值班制度、或有制度无值班记录，扣3分；按制度应在岗不在岗的，发现1人次扣1分；节假日有检修、维修、施工、配合重大活动无值班记录，每次扣1分；</w:t>
            </w:r>
            <w:r/>
          </w:p>
        </w:tc>
      </w:tr>
      <w:tr>
        <w:trPr>
          <w:jc w:val="center"/>
          <w:trHeight w:val="633"/>
        </w:trPr>
        <w:tc>
          <w:tcPr>
            <w:tcBorders>
              <w:top w:val="single" w:color="auto" w:sz="4" w:space="0"/>
              <w:left w:val="single" w:color="auto" w:sz="4" w:space="0"/>
              <w:right w:val="single" w:color="auto" w:sz="4" w:space="0"/>
            </w:tcBorders>
            <w:tcW w:w="1129"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right w:val="single" w:color="auto" w:sz="4" w:space="0"/>
            </w:tcBorders>
            <w:tcW w:w="1287"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none" w:color="000000" w:sz="4" w:space="0"/>
              <w:bottom w:val="none" w:color="000000"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落实外来施工、维修监管制度，外来人员进入大楼施工或维修需办理许可登记，并由工程部人员全程陪同</w:t>
            </w:r>
            <w:r/>
          </w:p>
        </w:tc>
        <w:tc>
          <w:tcPr>
            <w:tcBorders>
              <w:top w:val="single" w:color="auto" w:sz="4" w:space="0"/>
              <w:left w:val="none" w:color="000000" w:sz="4" w:space="0"/>
              <w:bottom w:val="none" w:color="000000"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w:t>
            </w:r>
            <w:r/>
          </w:p>
        </w:tc>
        <w:tc>
          <w:tcPr>
            <w:tcBorders>
              <w:top w:val="single" w:color="auto" w:sz="4" w:space="0"/>
              <w:left w:val="none" w:color="000000" w:sz="4" w:space="0"/>
              <w:bottom w:val="none" w:color="000000"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无登记扣3分，登记信息与实际不符发现1次扣2分，无人陪同施工或维修的，发现1次扣2分</w:t>
            </w:r>
            <w:r/>
          </w:p>
        </w:tc>
      </w:tr>
      <w:tr>
        <w:trPr>
          <w:jc w:val="center"/>
          <w:trHeight w:val="430"/>
        </w:trPr>
        <w:tc>
          <w:tcPr>
            <w:tcBorders>
              <w:left w:val="single" w:color="auto" w:sz="4" w:space="0"/>
              <w:right w:val="single" w:color="auto" w:sz="4" w:space="0"/>
            </w:tcBorders>
            <w:tcW w:w="1129"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left w:val="single" w:color="auto" w:sz="4" w:space="0"/>
              <w:right w:val="single" w:color="auto" w:sz="4" w:space="0"/>
            </w:tcBorders>
            <w:tcW w:w="1287"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none" w:color="000000" w:sz="4" w:space="0"/>
              <w:bottom w:val="single" w:color="auto"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制定年度检修维护计划及月度工作计划</w:t>
            </w:r>
            <w:r/>
          </w:p>
        </w:tc>
        <w:tc>
          <w:tcPr>
            <w:tcBorders>
              <w:top w:val="single" w:color="auto" w:sz="4" w:space="0"/>
              <w:left w:val="none" w:color="000000" w:sz="4" w:space="0"/>
              <w:bottom w:val="none" w:color="000000"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p>
        </w:tc>
        <w:tc>
          <w:tcPr>
            <w:tcBorders>
              <w:top w:val="single" w:color="auto" w:sz="4" w:space="0"/>
              <w:left w:val="none" w:color="000000" w:sz="4" w:space="0"/>
              <w:bottom w:val="none" w:color="000000"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无年度计划、年度计划无可操作性无针对性扣2分；无月度计划、月度计划无可操作性扣1分</w:t>
            </w:r>
            <w:r/>
          </w:p>
        </w:tc>
      </w:tr>
      <w:tr>
        <w:trPr>
          <w:jc w:val="center"/>
          <w:trHeight w:val="408"/>
        </w:trPr>
        <w:tc>
          <w:tcPr>
            <w:tcBorders>
              <w:left w:val="single" w:color="auto" w:sz="4" w:space="0"/>
              <w:right w:val="single" w:color="auto" w:sz="4" w:space="0"/>
            </w:tcBorders>
            <w:tcW w:w="1129"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left w:val="single" w:color="auto" w:sz="4" w:space="0"/>
              <w:right w:val="single" w:color="auto" w:sz="4" w:space="0"/>
            </w:tcBorders>
            <w:tcW w:w="1287"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做好设备运行维护记录、维修材料使用记录、报修处理记录、材料报废制度</w:t>
            </w:r>
            <w:r/>
          </w:p>
        </w:tc>
        <w:tc>
          <w:tcPr>
            <w:tcBorders>
              <w:top w:val="single" w:color="auto" w:sz="4" w:space="0"/>
              <w:left w:val="none" w:color="000000" w:sz="4" w:space="0"/>
              <w:bottom w:val="none" w:color="000000"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none" w:color="000000" w:sz="4" w:space="0"/>
              <w:bottom w:val="none" w:color="000000"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无记录扣5分；缺记录每缺一份扣1分；记录不全每一份扣0.5分</w:t>
            </w:r>
            <w:r/>
          </w:p>
        </w:tc>
      </w:tr>
      <w:tr>
        <w:trPr>
          <w:jc w:val="center"/>
          <w:trHeight w:val="922"/>
        </w:trPr>
        <w:tc>
          <w:tcPr>
            <w:tcBorders>
              <w:left w:val="single" w:color="auto" w:sz="4" w:space="0"/>
              <w:bottom w:val="single" w:color="auto" w:sz="4" w:space="0"/>
              <w:right w:val="single" w:color="auto" w:sz="4" w:space="0"/>
            </w:tcBorders>
            <w:tcW w:w="1129"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left w:val="single" w:color="auto" w:sz="4" w:space="0"/>
              <w:bottom w:val="single" w:color="auto" w:sz="4" w:space="0"/>
              <w:right w:val="single" w:color="auto" w:sz="4" w:space="0"/>
            </w:tcBorders>
            <w:tcW w:w="1287"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在检修、维修、保养、巡检中发现问题及时处理并上报，及时落实采购单位布置的工作</w:t>
            </w:r>
            <w:r/>
          </w:p>
        </w:tc>
        <w:tc>
          <w:tcPr>
            <w:tcBorders>
              <w:top w:val="single" w:color="auto" w:sz="4" w:space="0"/>
              <w:left w:val="none" w:color="000000"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none" w:color="000000"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巡查检查不到位、未发现问题的每次扣 1分，发现问题不及处理和上报的每次扣1分。未在规定时间内完成采购单位布置的工作或拖延不办，每次扣1分</w:t>
            </w:r>
            <w:r/>
          </w:p>
        </w:tc>
      </w:tr>
      <w:tr>
        <w:trPr>
          <w:jc w:val="center"/>
          <w:trHeight w:val="1012"/>
        </w:trPr>
        <w:tc>
          <w:tcPr>
            <w:tcBorders>
              <w:top w:val="single" w:color="auto" w:sz="4" w:space="0"/>
              <w:left w:val="single" w:color="auto" w:sz="4" w:space="0"/>
              <w:bottom w:val="single" w:color="auto" w:sz="4" w:space="0"/>
              <w:right w:val="single" w:color="auto" w:sz="4" w:space="0"/>
            </w:tcBorders>
            <w:tcW w:w="1129"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（二）</w:t>
            </w:r>
            <w:r/>
          </w:p>
        </w:tc>
        <w:tc>
          <w:tcPr>
            <w:tcBorders>
              <w:top w:val="single" w:color="auto" w:sz="4" w:space="0"/>
              <w:left w:val="single" w:color="auto" w:sz="4" w:space="0"/>
              <w:bottom w:val="single" w:color="auto" w:sz="4" w:space="0"/>
              <w:right w:val="single" w:color="auto" w:sz="4" w:space="0"/>
            </w:tcBorders>
            <w:tcW w:w="1287"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强电、弱电、消防设施(35分)</w:t>
            </w:r>
            <w:r/>
          </w:p>
        </w:tc>
        <w:tc>
          <w:tcPr>
            <w:tcBorders>
              <w:top w:val="single" w:color="auto" w:sz="4" w:space="0"/>
              <w:left w:val="single" w:color="auto" w:sz="4" w:space="0"/>
              <w:bottom w:val="single" w:color="000000"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熟悉所有变电系统、弱电系统的各种性能和运行方式、操作流程，发生一般性故障及时处理。一般停电、跳电应在10分钟内恢复</w:t>
            </w:r>
            <w:r/>
          </w:p>
        </w:tc>
        <w:tc>
          <w:tcPr>
            <w:tcBorders>
              <w:top w:val="single" w:color="auto" w:sz="4" w:space="0"/>
              <w:left w:val="single" w:color="auto" w:sz="4" w:space="0"/>
              <w:bottom w:val="single" w:color="000000"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w:t>
            </w:r>
            <w:r/>
          </w:p>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无岗位培训材料及无操作流程的或资料不全的扣5分；停电、跳电出现后能恢复未恢复的扣10分</w:t>
            </w:r>
            <w:r/>
          </w:p>
        </w:tc>
      </w:tr>
      <w:tr>
        <w:trPr>
          <w:jc w:val="center"/>
          <w:trHeight w:val="1071"/>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single" w:color="auto" w:sz="4" w:space="0"/>
              <w:bottom w:val="single" w:color="auto" w:sz="4" w:space="0"/>
              <w:right w:val="single" w:color="auto" w:sz="4" w:space="0"/>
            </w:tcBorders>
            <w:tcW w:w="1287"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熟悉所有消防系统的运行，按操作规程实施操作；定期进行消防设施设备检查盘点，及重点消防部位（厨房等）例行检</w:t>
            </w:r>
            <w:r>
              <w:rPr>
                <w:rFonts w:hint="eastAsia" w:ascii="宋体" w:hAnsi="宋体"/>
                <w:bCs/>
                <w:color w:val="000000"/>
                <w:sz w:val="21"/>
                <w:szCs w:val="21"/>
              </w:rPr>
              <w:t xml:space="preserve">查</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无岗位培训材料及无操作流程的或资料不全的扣5分；现场检查消防设施设备盘点</w:t>
            </w:r>
            <w:r>
              <w:rPr>
                <w:rFonts w:hint="eastAsia" w:ascii="宋体" w:hAnsi="宋体"/>
                <w:bCs/>
                <w:color w:val="000000"/>
                <w:sz w:val="21"/>
                <w:szCs w:val="21"/>
              </w:rPr>
              <w:t xml:space="preserve">记录，有缺失的每件扣3分（同时在物业费中照价赔偿）；出现用火安全事故扣10分（同时按出现重大事故处理）</w:t>
            </w:r>
            <w:r/>
          </w:p>
        </w:tc>
      </w:tr>
      <w:tr>
        <w:trPr>
          <w:jc w:val="center"/>
          <w:trHeight w:val="689"/>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single" w:color="auto" w:sz="4" w:space="0"/>
              <w:bottom w:val="single" w:color="auto" w:sz="4" w:space="0"/>
              <w:right w:val="single" w:color="auto" w:sz="4" w:space="0"/>
            </w:tcBorders>
            <w:tcW w:w="1287"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做好各机房和设施、设备的保养及卫生工作，达到整洁、无尘</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现场查看卫生状况，有积尘、生锈、有垃圾等情况的，发现1处扣1分</w:t>
            </w:r>
            <w:r/>
          </w:p>
        </w:tc>
      </w:tr>
      <w:tr>
        <w:trPr>
          <w:jc w:val="center"/>
          <w:trHeight w:val="699"/>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single" w:color="auto" w:sz="4" w:space="0"/>
              <w:bottom w:val="single" w:color="auto" w:sz="4" w:space="0"/>
              <w:right w:val="single" w:color="auto" w:sz="4" w:space="0"/>
            </w:tcBorders>
            <w:tcW w:w="1287"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配合会务服务做好会议设备（音响、投影、话筒、灯光）的调试，确保各会议室（含大礼堂，多功能厅）会议设备正常</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无岗位培训材料及无操作流程的或资料不全的扣3分；会议出现话筒不响、投影不亮等影响会议情况的，每次扣2分；大礼堂、多功能厅出现影响正常会议情况的，每次扣5分</w:t>
            </w:r>
            <w:r/>
          </w:p>
        </w:tc>
      </w:tr>
      <w:tr>
        <w:trPr>
          <w:jc w:val="center"/>
          <w:trHeight w:val="1266"/>
        </w:trPr>
        <w:tc>
          <w:tcPr>
            <w:tcBorders>
              <w:top w:val="none" w:color="000000" w:sz="4" w:space="0"/>
              <w:left w:val="single" w:color="auto" w:sz="4" w:space="0"/>
              <w:bottom w:val="single" w:color="auto" w:sz="4" w:space="0"/>
              <w:right w:val="single" w:color="auto" w:sz="4" w:space="0"/>
            </w:tcBorders>
            <w:tcW w:w="1129"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（三）</w:t>
            </w:r>
            <w:r/>
          </w:p>
        </w:tc>
        <w:tc>
          <w:tcPr>
            <w:tcBorders>
              <w:top w:val="none" w:color="000000" w:sz="4" w:space="0"/>
              <w:left w:val="single" w:color="auto" w:sz="4" w:space="0"/>
              <w:bottom w:val="single" w:color="auto" w:sz="4" w:space="0"/>
              <w:right w:val="single" w:color="auto" w:sz="4" w:space="0"/>
            </w:tcBorders>
            <w:tcW w:w="1287" w:type="dxa"/>
            <w:vAlign w:val="center"/>
            <w:vMerge w:val="restart"/>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电器设备,空调设备,给排水系统维护、土建,装饰(30分)</w:t>
            </w:r>
            <w:r/>
          </w:p>
        </w:tc>
        <w:tc>
          <w:tcPr>
            <w:tcBorders>
              <w:top w:val="none" w:color="000000" w:sz="4" w:space="0"/>
              <w:left w:val="none" w:color="000000" w:sz="4" w:space="0"/>
              <w:bottom w:val="single" w:color="auto"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熟悉各种电器设备、空调设备及系统、给排水系统情况，按操作规程实施操作</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无岗位培训材料及无操作流程的或资料不全的扣2分；未按操作规程操作的扣3分</w:t>
            </w:r>
            <w:r/>
          </w:p>
        </w:tc>
      </w:tr>
      <w:tr>
        <w:trPr>
          <w:jc w:val="center"/>
          <w:trHeight w:val="1187"/>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single" w:color="auto" w:sz="4" w:space="0"/>
              <w:bottom w:val="single" w:color="auto" w:sz="4" w:space="0"/>
              <w:right w:val="single" w:color="auto" w:sz="4" w:space="0"/>
            </w:tcBorders>
            <w:tcW w:w="1287"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按规定巡查电器设备、空调设备及系统、给排水系统的运行状况，并做好巡查记录，发现问题及时处理</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无巡查记录的扣3分，记录不全扣2分，发现问题未及时处理的扣5分</w:t>
            </w:r>
            <w:r/>
          </w:p>
        </w:tc>
      </w:tr>
      <w:tr>
        <w:trPr>
          <w:jc w:val="center"/>
          <w:trHeight w:val="1245"/>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single" w:color="auto" w:sz="4" w:space="0"/>
              <w:bottom w:val="single" w:color="auto" w:sz="4" w:space="0"/>
              <w:right w:val="single" w:color="auto" w:sz="4" w:space="0"/>
            </w:tcBorders>
            <w:tcW w:w="1287"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做好电器设备、空调设备及系统、给排水系统的日常维护和应急抢修工作</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日常维修任务未及时处理的扣2分，紧急抢修任务未及时处理的扣5分，日常维护无记录、记录不全的扣2分　</w:t>
            </w:r>
            <w:r/>
          </w:p>
        </w:tc>
      </w:tr>
      <w:tr>
        <w:trPr>
          <w:jc w:val="center"/>
          <w:trHeight w:val="1135"/>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single" w:color="auto" w:sz="4" w:space="0"/>
              <w:bottom w:val="single" w:color="auto" w:sz="4" w:space="0"/>
              <w:right w:val="single" w:color="auto" w:sz="4" w:space="0"/>
            </w:tcBorders>
            <w:tcW w:w="1287"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none" w:color="000000" w:sz="4" w:space="0"/>
              <w:left w:val="none" w:color="000000" w:sz="4" w:space="0"/>
              <w:bottom w:val="single" w:color="auto"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电器设备和周围环境（配电间、机房等），空调机和空调机房整洁、无垃圾、无尘；污水处理池清洗及时，排水系统畅通</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现场查看卫生状况，有积尘、生锈、有垃圾等情况的，发现1处扣1分；污水池1次未清理扣1分；排水系统发现堵塞的扣3分　</w:t>
            </w:r>
            <w:r/>
          </w:p>
        </w:tc>
      </w:tr>
      <w:tr>
        <w:trPr>
          <w:jc w:val="center"/>
          <w:trHeight w:val="1399"/>
        </w:trPr>
        <w:tc>
          <w:tcPr>
            <w:tcBorders>
              <w:top w:val="single" w:color="auto" w:sz="4" w:space="0"/>
              <w:left w:val="single" w:color="auto" w:sz="4" w:space="0"/>
              <w:bottom w:val="none" w:color="000000" w:sz="4" w:space="0"/>
              <w:right w:val="single" w:color="auto" w:sz="4" w:space="0"/>
            </w:tcBorders>
            <w:tcW w:w="1129"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none" w:color="000000" w:sz="4" w:space="0"/>
              <w:right w:val="single" w:color="auto" w:sz="4" w:space="0"/>
            </w:tcBorders>
            <w:tcW w:w="1287" w:type="dxa"/>
            <w:vAlign w:val="center"/>
            <w:vMerge w:val="continue"/>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none" w:color="000000" w:sz="4" w:space="0"/>
              <w:bottom w:val="none" w:color="000000"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每周巡查各类用房土建、装饰情况和道路、场地、围墙等情况，发现问题及时补修，达到各类用房无渗漏、无破损，道路</w:t>
            </w:r>
            <w:r>
              <w:rPr>
                <w:rFonts w:hint="eastAsia" w:ascii="宋体" w:hAnsi="宋体"/>
                <w:bCs/>
                <w:color w:val="000000"/>
                <w:sz w:val="21"/>
                <w:szCs w:val="21"/>
              </w:rPr>
              <w:t xml:space="preserve">无坑、无严重积水，场地平整，围墙无破损等</w:t>
            </w:r>
            <w:r/>
          </w:p>
        </w:tc>
        <w:tc>
          <w:tcPr>
            <w:tcBorders>
              <w:top w:val="single" w:color="auto" w:sz="4" w:space="0"/>
              <w:left w:val="none" w:color="000000" w:sz="4" w:space="0"/>
              <w:bottom w:val="none" w:color="000000"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none" w:color="000000" w:sz="4" w:space="0"/>
              <w:bottom w:val="none" w:color="000000"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　发现渗漏、破损、道路坑洼、围墙破损等情况未处理的每次扣2分，查看巡查记</w:t>
            </w:r>
            <w:r>
              <w:rPr>
                <w:rFonts w:hint="eastAsia" w:ascii="宋体" w:hAnsi="宋体"/>
                <w:bCs/>
                <w:color w:val="000000"/>
                <w:sz w:val="21"/>
                <w:szCs w:val="21"/>
              </w:rPr>
              <w:t xml:space="preserve">录，无记录、记录不全的扣2分</w:t>
            </w:r>
            <w:r/>
          </w:p>
        </w:tc>
      </w:tr>
      <w:tr>
        <w:trPr>
          <w:jc w:val="center"/>
          <w:trHeight w:val="704"/>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（四）</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能源管理（5分）</w:t>
            </w:r>
            <w:r/>
          </w:p>
        </w:tc>
        <w:tc>
          <w:tcPr>
            <w:tcBorders>
              <w:top w:val="single" w:color="auto" w:sz="4" w:space="0"/>
              <w:left w:val="none" w:color="000000" w:sz="4" w:space="0"/>
              <w:bottom w:val="single" w:color="auto"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能源管理到位，落实抄表工作，及时汇总数据，形成分析报告</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ascii="宋体" w:hAnsi="宋体"/>
                <w:bCs/>
                <w:color w:val="000000"/>
                <w:sz w:val="21"/>
                <w:szCs w:val="21"/>
              </w:rPr>
            </w:r>
            <w:r/>
          </w:p>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5</w:t>
            </w:r>
            <w:r/>
          </w:p>
        </w:tc>
        <w:tc>
          <w:tcPr>
            <w:tcBorders>
              <w:top w:val="single" w:color="auto" w:sz="4" w:space="0"/>
              <w:left w:val="none" w:color="000000" w:sz="4" w:space="0"/>
              <w:bottom w:val="single" w:color="auto"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无能源（水电煤）用量周报、月度报表，年度报表及分析报告的，无原始数据扣5分；无周报每次扣1分；无月报扣2分；无年度报表及分析报告扣5分；用量异常情况无原因分析的扣2分</w:t>
            </w:r>
            <w:r/>
          </w:p>
        </w:tc>
      </w:tr>
      <w:tr>
        <w:trPr>
          <w:jc w:val="center"/>
          <w:trHeight w:val="559"/>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（五）</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安全管理（10分）</w:t>
            </w:r>
            <w:r/>
          </w:p>
        </w:tc>
        <w:tc>
          <w:tcPr>
            <w:tcBorders>
              <w:top w:val="single" w:color="auto" w:sz="4" w:space="0"/>
              <w:left w:val="none" w:color="000000" w:sz="4" w:space="0"/>
              <w:bottom w:val="single" w:color="auto" w:sz="4" w:space="0"/>
              <w:right w:val="single" w:color="auto" w:sz="4" w:space="0"/>
            </w:tcBorders>
            <w:tcW w:w="3830"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当月无设备事故发生</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10</w:t>
            </w:r>
            <w:r/>
          </w:p>
        </w:tc>
        <w:tc>
          <w:tcPr>
            <w:tcBorders>
              <w:top w:val="single" w:color="auto" w:sz="4" w:space="0"/>
              <w:left w:val="none" w:color="000000" w:sz="4" w:space="0"/>
              <w:bottom w:val="single" w:color="auto" w:sz="4" w:space="0"/>
              <w:right w:val="single" w:color="auto" w:sz="4" w:space="0"/>
            </w:tcBorders>
            <w:tcW w:w="2799" w:type="dxa"/>
            <w:vAlign w:val="center"/>
            <w:textDirection w:val="lrTb"/>
            <w:noWrap w:val="false"/>
          </w:tcPr>
          <w:p>
            <w:pPr>
              <w:ind w:left="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因物业监管不到位，工作失误等造成设备损坏或安全事故的，所造成的直接及间接损失由中标单位全额承担。情况轻微的按每次0.1万元-0.3万元承担违约责任，扣3分；情况较重的按0.3万元-2万元承担违约责任；一年内出现三次以上，或事故后果特别严重的，或者影响特别恶劣的，采购单位有权无条件解除与中标单位所签订的服务合同。（上述承担违约责任的费用由采购单位直接从物业费中扣除）</w:t>
            </w:r>
            <w:r/>
          </w:p>
        </w:tc>
      </w:tr>
    </w:tbl>
    <w:p>
      <w:pPr>
        <w:pStyle w:val="797"/>
        <w:rPr>
          <w:rFonts w:ascii="宋体" w:hAnsi="宋体"/>
          <w:sz w:val="21"/>
          <w:szCs w:val="21"/>
        </w:rPr>
      </w:pPr>
      <w:r>
        <w:rPr>
          <w:rFonts w:ascii="宋体" w:hAnsi="宋体"/>
          <w:sz w:val="21"/>
          <w:szCs w:val="21"/>
        </w:rPr>
      </w:r>
      <w:r/>
    </w:p>
    <w:sectPr>
      <w:footerReference w:type="default" r:id="rId9"/>
      <w:footerReference w:type="first" r:id="rId10"/>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27"/>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27"/>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34"/>
        <w:ind w:firstLine="0"/>
        <w:spacing w:line="240" w:lineRule="auto"/>
        <w:rPr>
          <w:rFonts w:ascii="宋体" w:hAnsi="宋体"/>
          <w:color w:val="000000"/>
        </w:rPr>
      </w:pPr>
      <w:r>
        <w:rPr>
          <w:rFonts w:hint="eastAsia" w:ascii="宋体" w:hAnsi="宋体"/>
          <w:b/>
          <w:color w:val="000000"/>
        </w:rPr>
        <w:t xml:space="preserve">备注：</w:t>
      </w:r>
      <w:bookmarkStart w:id="111"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3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83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3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3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111"/>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54"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4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4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454"/>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510"/>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63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227"/>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454" w:hanging="2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0" w:firstLine="4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lvlOverride w:ilvl="0">
      <w:startOverride w:val="1"/>
    </w:lvlOverride>
  </w:num>
  <w:num w:numId="2">
    <w:abstractNumId w:val="3"/>
    <w:lvlOverride w:ilvl="0">
      <w:startOverride w:val="1"/>
    </w:lvlOverride>
  </w:num>
  <w:num w:numId="3">
    <w:abstractNumId w:val="0"/>
    <w:lvlOverride w:ilvl="0">
      <w:startOverride w:val="1"/>
    </w:lvlOverride>
  </w:num>
  <w:num w:numId="4">
    <w:abstractNumId w:val="10"/>
    <w:lvlOverride w:ilvl="0">
      <w:startOverride w:val="1"/>
    </w:lvlOverride>
  </w:num>
  <w:num w:numId="5">
    <w:abstractNumId w:val="5"/>
    <w:lvlOverride w:ilvl="0">
      <w:startOverride w:val="1"/>
    </w:lvlOverride>
  </w:num>
  <w:num w:numId="6">
    <w:abstractNumId w:val="4"/>
    <w:lvlOverride w:ilvl="0">
      <w:startOverride w:val="1"/>
    </w:lvlOverride>
  </w:num>
  <w:num w:numId="7">
    <w:abstractNumId w:val="2"/>
    <w:lvlOverride w:ilvl="0">
      <w:startOverride w:val="1"/>
    </w:lvlOverride>
  </w:num>
  <w:num w:numId="8">
    <w:abstractNumId w:val="6"/>
    <w:lvlOverride w:ilvl="0">
      <w:startOverride w:val="1"/>
    </w:lvlOverride>
  </w:num>
  <w:num w:numId="9">
    <w:abstractNumId w:val="1"/>
    <w:lvlOverride w:ilvl="0">
      <w:startOverride w:val="1"/>
    </w:lvlOverride>
  </w:num>
  <w:num w:numId="10">
    <w:abstractNumId w:val="11"/>
  </w:num>
  <w:num w:numId="11">
    <w:abstractNumId w:val="9"/>
  </w:num>
  <w:num w:numId="12">
    <w:abstractNumId w:val="8"/>
  </w:num>
  <w:num w:numId="13">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4"/>
    <w:link w:val="785"/>
    <w:uiPriority w:val="9"/>
    <w:rPr>
      <w:rFonts w:ascii="Arial" w:hAnsi="Arial" w:eastAsia="Arial" w:cs="Arial"/>
      <w:sz w:val="40"/>
      <w:szCs w:val="40"/>
    </w:rPr>
  </w:style>
  <w:style w:type="character" w:styleId="15">
    <w:name w:val="Heading 2 Char"/>
    <w:basedOn w:val="794"/>
    <w:link w:val="786"/>
    <w:uiPriority w:val="9"/>
    <w:rPr>
      <w:rFonts w:ascii="Arial" w:hAnsi="Arial" w:eastAsia="Arial" w:cs="Arial"/>
      <w:sz w:val="34"/>
    </w:rPr>
  </w:style>
  <w:style w:type="character" w:styleId="17">
    <w:name w:val="Heading 3 Char"/>
    <w:basedOn w:val="794"/>
    <w:link w:val="787"/>
    <w:uiPriority w:val="9"/>
    <w:rPr>
      <w:rFonts w:ascii="Arial" w:hAnsi="Arial" w:eastAsia="Arial" w:cs="Arial"/>
      <w:sz w:val="30"/>
      <w:szCs w:val="30"/>
    </w:rPr>
  </w:style>
  <w:style w:type="character" w:styleId="19">
    <w:name w:val="Heading 4 Char"/>
    <w:basedOn w:val="794"/>
    <w:link w:val="788"/>
    <w:uiPriority w:val="9"/>
    <w:rPr>
      <w:rFonts w:ascii="Arial" w:hAnsi="Arial" w:eastAsia="Arial" w:cs="Arial"/>
      <w:b/>
      <w:bCs/>
      <w:sz w:val="26"/>
      <w:szCs w:val="26"/>
    </w:rPr>
  </w:style>
  <w:style w:type="character" w:styleId="21">
    <w:name w:val="Heading 5 Char"/>
    <w:basedOn w:val="794"/>
    <w:link w:val="789"/>
    <w:uiPriority w:val="9"/>
    <w:rPr>
      <w:rFonts w:ascii="Arial" w:hAnsi="Arial" w:eastAsia="Arial" w:cs="Arial"/>
      <w:b/>
      <w:bCs/>
      <w:sz w:val="24"/>
      <w:szCs w:val="24"/>
    </w:rPr>
  </w:style>
  <w:style w:type="character" w:styleId="23">
    <w:name w:val="Heading 6 Char"/>
    <w:basedOn w:val="794"/>
    <w:link w:val="790"/>
    <w:uiPriority w:val="9"/>
    <w:rPr>
      <w:rFonts w:ascii="Arial" w:hAnsi="Arial" w:eastAsia="Arial" w:cs="Arial"/>
      <w:b/>
      <w:bCs/>
      <w:sz w:val="22"/>
      <w:szCs w:val="22"/>
    </w:rPr>
  </w:style>
  <w:style w:type="character" w:styleId="25">
    <w:name w:val="Heading 7 Char"/>
    <w:basedOn w:val="794"/>
    <w:link w:val="791"/>
    <w:uiPriority w:val="9"/>
    <w:rPr>
      <w:rFonts w:ascii="Arial" w:hAnsi="Arial" w:eastAsia="Arial" w:cs="Arial"/>
      <w:b/>
      <w:bCs/>
      <w:i/>
      <w:iCs/>
      <w:sz w:val="22"/>
      <w:szCs w:val="22"/>
    </w:rPr>
  </w:style>
  <w:style w:type="character" w:styleId="27">
    <w:name w:val="Heading 8 Char"/>
    <w:basedOn w:val="794"/>
    <w:link w:val="792"/>
    <w:uiPriority w:val="9"/>
    <w:rPr>
      <w:rFonts w:ascii="Arial" w:hAnsi="Arial" w:eastAsia="Arial" w:cs="Arial"/>
      <w:i/>
      <w:iCs/>
      <w:sz w:val="22"/>
      <w:szCs w:val="22"/>
    </w:rPr>
  </w:style>
  <w:style w:type="character" w:styleId="29">
    <w:name w:val="Heading 9 Char"/>
    <w:basedOn w:val="794"/>
    <w:link w:val="79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84"/>
    <w:next w:val="784"/>
    <w:link w:val="34"/>
    <w:uiPriority w:val="10"/>
    <w:qFormat/>
    <w:pPr>
      <w:contextualSpacing/>
      <w:spacing w:before="300" w:after="200"/>
    </w:pPr>
    <w:rPr>
      <w:sz w:val="48"/>
      <w:szCs w:val="48"/>
    </w:rPr>
  </w:style>
  <w:style w:type="character" w:styleId="34">
    <w:name w:val="Title Char"/>
    <w:basedOn w:val="794"/>
    <w:link w:val="33"/>
    <w:uiPriority w:val="10"/>
    <w:rPr>
      <w:sz w:val="48"/>
      <w:szCs w:val="48"/>
    </w:rPr>
  </w:style>
  <w:style w:type="character" w:styleId="36">
    <w:name w:val="Subtitle Char"/>
    <w:basedOn w:val="794"/>
    <w:link w:val="831"/>
    <w:uiPriority w:val="11"/>
    <w:rPr>
      <w:sz w:val="24"/>
      <w:szCs w:val="24"/>
    </w:rPr>
  </w:style>
  <w:style w:type="character" w:styleId="38">
    <w:name w:val="Quote Char"/>
    <w:link w:val="1036"/>
    <w:uiPriority w:val="29"/>
    <w:rPr>
      <w:i/>
    </w:rPr>
  </w:style>
  <w:style w:type="character" w:styleId="40">
    <w:name w:val="Intense Quote Char"/>
    <w:link w:val="1162"/>
    <w:uiPriority w:val="30"/>
    <w:rPr>
      <w:i/>
    </w:rPr>
  </w:style>
  <w:style w:type="character" w:styleId="42">
    <w:name w:val="Header Char"/>
    <w:basedOn w:val="794"/>
    <w:link w:val="829"/>
    <w:uiPriority w:val="99"/>
  </w:style>
  <w:style w:type="character" w:styleId="44">
    <w:name w:val="Footer Char"/>
    <w:basedOn w:val="794"/>
    <w:link w:val="827"/>
    <w:uiPriority w:val="99"/>
  </w:style>
  <w:style w:type="character" w:styleId="46">
    <w:name w:val="Caption Char"/>
    <w:basedOn w:val="804"/>
    <w:link w:val="827"/>
    <w:uiPriority w:val="99"/>
  </w:style>
  <w:style w:type="table" w:styleId="48">
    <w:name w:val="Table Grid Light"/>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34"/>
    <w:uiPriority w:val="99"/>
    <w:rPr>
      <w:sz w:val="18"/>
    </w:rPr>
  </w:style>
  <w:style w:type="character" w:styleId="178">
    <w:name w:val="Endnote Text Char"/>
    <w:link w:val="824"/>
    <w:uiPriority w:val="99"/>
    <w:rPr>
      <w:sz w:val="20"/>
    </w:rPr>
  </w:style>
  <w:style w:type="character" w:styleId="179">
    <w:name w:val="endnote reference"/>
    <w:basedOn w:val="794"/>
    <w:uiPriority w:val="99"/>
    <w:semiHidden/>
    <w:unhideWhenUsed/>
    <w:rPr>
      <w:vertAlign w:val="superscript"/>
    </w:rPr>
  </w:style>
  <w:style w:type="paragraph" w:styleId="189">
    <w:name w:val="TOC Heading"/>
    <w:uiPriority w:val="39"/>
    <w:unhideWhenUsed/>
  </w:style>
  <w:style w:type="paragraph" w:styleId="190">
    <w:name w:val="table of figures"/>
    <w:basedOn w:val="784"/>
    <w:next w:val="784"/>
    <w:uiPriority w:val="99"/>
    <w:unhideWhenUsed/>
    <w:pPr>
      <w:spacing w:after="0" w:afterAutospacing="0"/>
    </w:pPr>
  </w:style>
  <w:style w:type="paragraph" w:styleId="784" w:default="1">
    <w:name w:val="Normal"/>
    <w:next w:val="797"/>
    <w:qFormat/>
    <w:pPr>
      <w:ind w:left="1024"/>
      <w:jc w:val="both"/>
    </w:pPr>
    <w:rPr>
      <w:rFonts w:ascii="Calibri" w:hAnsi="Calibri"/>
    </w:rPr>
  </w:style>
  <w:style w:type="paragraph" w:styleId="785">
    <w:name w:val="Heading 1"/>
    <w:basedOn w:val="784"/>
    <w:next w:val="784"/>
    <w:qFormat/>
    <w:pPr>
      <w:ind w:left="432" w:firstLine="18"/>
      <w:spacing w:before="340" w:after="330" w:line="578" w:lineRule="auto"/>
      <w:outlineLvl w:val="0"/>
    </w:pPr>
  </w:style>
  <w:style w:type="paragraph" w:styleId="786">
    <w:name w:val="Heading 2"/>
    <w:basedOn w:val="784"/>
    <w:next w:val="784"/>
    <w:qFormat/>
    <w:pPr>
      <w:ind w:left="576" w:firstLine="24"/>
      <w:spacing w:before="260" w:after="260" w:line="416" w:lineRule="auto"/>
      <w:outlineLvl w:val="1"/>
    </w:pPr>
    <w:rPr>
      <w:rFonts w:ascii="Times New Roman" w:hAnsi="Times New Roman" w:cs="Times New Roman"/>
    </w:rPr>
  </w:style>
  <w:style w:type="paragraph" w:styleId="787">
    <w:name w:val="Heading 3"/>
    <w:basedOn w:val="784"/>
    <w:next w:val="798"/>
    <w:qFormat/>
    <w:pPr>
      <w:ind w:left="720"/>
      <w:spacing w:before="260" w:after="260" w:line="416" w:lineRule="auto"/>
      <w:outlineLvl w:val="2"/>
    </w:pPr>
    <w:rPr>
      <w:rFonts w:ascii="Times New Roman" w:hAnsi="Times New Roman" w:cs="Times New Roman"/>
    </w:rPr>
  </w:style>
  <w:style w:type="paragraph" w:styleId="788">
    <w:name w:val="Heading 4"/>
    <w:basedOn w:val="785"/>
    <w:next w:val="784"/>
    <w:qFormat/>
    <w:pPr>
      <w:ind w:left="864" w:firstLine="24"/>
      <w:spacing w:before="280" w:after="290" w:line="376" w:lineRule="auto"/>
      <w:outlineLvl w:val="3"/>
    </w:pPr>
    <w:rPr>
      <w:rFonts w:ascii="Times New Roman" w:hAnsi="Times New Roman" w:cs="Times New Roman"/>
    </w:rPr>
  </w:style>
  <w:style w:type="paragraph" w:styleId="789">
    <w:name w:val="Heading 5"/>
    <w:basedOn w:val="785"/>
    <w:next w:val="784"/>
    <w:qFormat/>
    <w:pPr>
      <w:ind w:left="1008"/>
      <w:spacing w:before="280" w:after="290" w:line="376" w:lineRule="auto"/>
      <w:outlineLvl w:val="4"/>
    </w:pPr>
    <w:rPr>
      <w:rFonts w:ascii="Times New Roman" w:hAnsi="Times New Roman" w:cs="Times New Roman"/>
    </w:rPr>
  </w:style>
  <w:style w:type="paragraph" w:styleId="790">
    <w:name w:val="Heading 6"/>
    <w:basedOn w:val="785"/>
    <w:next w:val="784"/>
    <w:qFormat/>
    <w:pPr>
      <w:ind w:left="1152" w:firstLine="20"/>
      <w:spacing w:before="240" w:after="64" w:line="320" w:lineRule="auto"/>
      <w:outlineLvl w:val="5"/>
    </w:pPr>
    <w:rPr>
      <w:rFonts w:ascii="Times New Roman" w:hAnsi="Times New Roman" w:cs="Times New Roman"/>
    </w:rPr>
  </w:style>
  <w:style w:type="paragraph" w:styleId="791">
    <w:name w:val="Heading 7"/>
    <w:basedOn w:val="785"/>
    <w:next w:val="784"/>
    <w:qFormat/>
    <w:pPr>
      <w:ind w:left="1296" w:firstLine="14"/>
      <w:spacing w:before="240" w:after="64" w:line="320" w:lineRule="auto"/>
      <w:outlineLvl w:val="6"/>
    </w:pPr>
    <w:rPr>
      <w:rFonts w:ascii="Times New Roman" w:hAnsi="Times New Roman" w:cs="Times New Roman"/>
    </w:rPr>
  </w:style>
  <w:style w:type="paragraph" w:styleId="792">
    <w:name w:val="Heading 8"/>
    <w:basedOn w:val="785"/>
    <w:next w:val="784"/>
    <w:qFormat/>
    <w:pPr>
      <w:ind w:left="1440"/>
      <w:spacing w:before="240" w:after="64" w:line="320" w:lineRule="auto"/>
      <w:outlineLvl w:val="7"/>
    </w:pPr>
    <w:rPr>
      <w:rFonts w:ascii="Times New Roman" w:hAnsi="Times New Roman" w:cs="Times New Roman"/>
    </w:rPr>
  </w:style>
  <w:style w:type="paragraph" w:styleId="793">
    <w:name w:val="Heading 9"/>
    <w:basedOn w:val="785"/>
    <w:next w:val="784"/>
    <w:qFormat/>
    <w:pPr>
      <w:ind w:left="1584" w:firstLine="22"/>
      <w:spacing w:before="240" w:after="64" w:line="320" w:lineRule="auto"/>
      <w:outlineLvl w:val="8"/>
    </w:pPr>
    <w:rPr>
      <w:rFonts w:ascii="Times New Roman" w:hAnsi="Times New Roman" w:cs="Times New Roman"/>
    </w:rPr>
  </w:style>
  <w:style w:type="character" w:styleId="794" w:default="1">
    <w:name w:val="Default Paragraph Font"/>
    <w:uiPriority w:val="1"/>
    <w:semiHidden/>
    <w:unhideWhenUsed/>
  </w:style>
  <w:style w:type="table" w:styleId="795" w:default="1">
    <w:name w:val="Normal Table"/>
    <w:uiPriority w:val="99"/>
    <w:semiHidden/>
    <w:unhideWhenUsed/>
    <w:tblPr>
      <w:tblInd w:w="0" w:type="dxa"/>
      <w:tblCellMar>
        <w:left w:w="108" w:type="dxa"/>
        <w:top w:w="0" w:type="dxa"/>
        <w:right w:w="108" w:type="dxa"/>
        <w:bottom w:w="0" w:type="dxa"/>
      </w:tblCellMar>
    </w:tblPr>
  </w:style>
  <w:style w:type="numbering" w:styleId="796" w:default="1">
    <w:name w:val="No List"/>
    <w:uiPriority w:val="99"/>
    <w:semiHidden/>
    <w:unhideWhenUsed/>
  </w:style>
  <w:style w:type="paragraph" w:styleId="797">
    <w:name w:val="Body Text Indent"/>
    <w:basedOn w:val="784"/>
    <w:next w:val="784"/>
    <w:qFormat/>
    <w:pPr>
      <w:ind w:left="420" w:firstLine="1188"/>
      <w:spacing w:line="360" w:lineRule="exact"/>
    </w:pPr>
    <w:rPr>
      <w:rFonts w:ascii="Times New Roman" w:hAnsi="Times New Roman" w:cs="Times New Roman"/>
    </w:rPr>
  </w:style>
  <w:style w:type="paragraph" w:styleId="798" w:customStyle="1">
    <w:name w:val="正文2"/>
    <w:basedOn w:val="784"/>
    <w:next w:val="784"/>
    <w:qFormat/>
    <w:pPr>
      <w:ind w:left="0" w:hanging="2155"/>
      <w:spacing w:line="360" w:lineRule="auto"/>
      <w:shd w:val="clear" w:color="auto" w:fill="ffffff"/>
    </w:pPr>
    <w:rPr>
      <w:rFonts w:ascii="宋体" w:hAnsi="宋体"/>
    </w:rPr>
  </w:style>
  <w:style w:type="paragraph" w:styleId="799">
    <w:name w:val="toc 7"/>
    <w:basedOn w:val="785"/>
    <w:next w:val="784"/>
    <w:qFormat/>
    <w:pPr>
      <w:ind w:left="1640" w:firstLine="3784"/>
      <w:spacing w:before="0" w:after="0" w:line="360" w:lineRule="auto"/>
    </w:pPr>
    <w:rPr>
      <w:rFonts w:ascii="Times New Roman" w:hAnsi="Times New Roman" w:cs="Times New Roman"/>
    </w:rPr>
  </w:style>
  <w:style w:type="paragraph" w:styleId="800">
    <w:name w:val="List Bullet 4"/>
    <w:basedOn w:val="785"/>
    <w:next w:val="801"/>
    <w:qFormat/>
    <w:pPr>
      <w:ind w:left="1620" w:firstLine="2652"/>
      <w:spacing w:before="0" w:after="0" w:line="360" w:lineRule="auto"/>
    </w:pPr>
    <w:rPr>
      <w:rFonts w:ascii="Times New Roman" w:hAnsi="Times New Roman" w:cs="Times New Roman"/>
    </w:rPr>
  </w:style>
  <w:style w:type="paragraph" w:styleId="801">
    <w:name w:val="List Bullet 2"/>
    <w:basedOn w:val="785"/>
    <w:next w:val="784"/>
    <w:qFormat/>
    <w:pPr>
      <w:ind w:left="900" w:firstLine="2652"/>
      <w:spacing w:before="0" w:after="0" w:line="360" w:lineRule="auto"/>
    </w:pPr>
    <w:rPr>
      <w:rFonts w:ascii="Times New Roman" w:hAnsi="Times New Roman" w:cs="Times New Roman"/>
    </w:rPr>
  </w:style>
  <w:style w:type="paragraph" w:styleId="802">
    <w:name w:val="List Number"/>
    <w:basedOn w:val="785"/>
    <w:next w:val="784"/>
    <w:qFormat/>
    <w:pPr>
      <w:ind w:left="454" w:firstLine="2788"/>
      <w:spacing w:before="0" w:after="0" w:line="240" w:lineRule="auto"/>
    </w:pPr>
    <w:rPr>
      <w:rFonts w:ascii="Times New Roman" w:hAnsi="Times New Roman" w:cs="Times New Roman"/>
    </w:rPr>
  </w:style>
  <w:style w:type="paragraph" w:styleId="803">
    <w:name w:val="Normal Indent"/>
    <w:basedOn w:val="784"/>
    <w:next w:val="784"/>
    <w:link w:val="853"/>
    <w:qFormat/>
    <w:pPr>
      <w:ind w:left="420" w:firstLine="4772"/>
    </w:pPr>
  </w:style>
  <w:style w:type="paragraph" w:styleId="804">
    <w:name w:val="Caption"/>
    <w:basedOn w:val="785"/>
    <w:next w:val="784"/>
    <w:qFormat/>
    <w:pPr>
      <w:ind w:left="200" w:firstLine="2248"/>
      <w:jc w:val="center"/>
      <w:spacing w:before="0" w:after="0" w:line="240" w:lineRule="auto"/>
    </w:pPr>
    <w:rPr>
      <w:rFonts w:ascii="Times New Roman" w:hAnsi="Times New Roman" w:cs="Times New Roman"/>
    </w:rPr>
  </w:style>
  <w:style w:type="paragraph" w:styleId="805">
    <w:name w:val="List Bullet"/>
    <w:basedOn w:val="785"/>
    <w:next w:val="784"/>
    <w:qFormat/>
    <w:pPr>
      <w:ind w:left="900" w:firstLine="2652"/>
      <w:spacing w:before="0" w:after="0" w:line="360" w:lineRule="auto"/>
    </w:pPr>
    <w:rPr>
      <w:rFonts w:ascii="Times New Roman" w:hAnsi="Times New Roman" w:cs="Times New Roman"/>
    </w:rPr>
  </w:style>
  <w:style w:type="paragraph" w:styleId="806">
    <w:name w:val="Document Map"/>
    <w:basedOn w:val="785"/>
    <w:next w:val="807"/>
    <w:qFormat/>
    <w:pPr>
      <w:ind w:left="0" w:firstLine="4"/>
      <w:spacing w:before="0" w:after="0" w:line="240" w:lineRule="auto"/>
      <w:shd w:val="clear" w:color="000000" w:fill="000080"/>
    </w:pPr>
    <w:rPr>
      <w:rFonts w:ascii="Times New Roman" w:hAnsi="Times New Roman" w:cs="Times New Roman"/>
    </w:rPr>
  </w:style>
  <w:style w:type="paragraph" w:styleId="807">
    <w:name w:val="annotation subject"/>
    <w:next w:val="784"/>
    <w:qFormat/>
    <w:pPr>
      <w:ind w:firstLine="4608"/>
      <w:spacing w:line="360" w:lineRule="auto"/>
    </w:pPr>
    <w:rPr>
      <w:rFonts w:ascii="Calibri" w:hAnsi="Calibri"/>
    </w:rPr>
  </w:style>
  <w:style w:type="paragraph" w:styleId="808">
    <w:name w:val="annotation text"/>
    <w:basedOn w:val="785"/>
    <w:next w:val="784"/>
    <w:uiPriority w:val="99"/>
    <w:qFormat/>
    <w:pPr>
      <w:ind w:left="0" w:firstLine="3584"/>
      <w:spacing w:before="0" w:after="0" w:line="360" w:lineRule="auto"/>
    </w:pPr>
    <w:rPr>
      <w:rFonts w:ascii="Times New Roman" w:hAnsi="Times New Roman" w:cs="Times New Roman"/>
    </w:rPr>
  </w:style>
  <w:style w:type="paragraph" w:styleId="809">
    <w:name w:val="Body Text 3"/>
    <w:basedOn w:val="785"/>
    <w:next w:val="784"/>
    <w:qFormat/>
    <w:pPr>
      <w:ind w:left="0" w:firstLine="2048"/>
      <w:spacing w:before="0" w:after="0" w:line="500" w:lineRule="exact"/>
    </w:pPr>
    <w:rPr>
      <w:rFonts w:ascii="Times New Roman" w:hAnsi="Times New Roman" w:cs="Times New Roman"/>
    </w:rPr>
  </w:style>
  <w:style w:type="paragraph" w:styleId="810">
    <w:name w:val="List Bullet 3"/>
    <w:basedOn w:val="785"/>
    <w:next w:val="784"/>
    <w:qFormat/>
    <w:pPr>
      <w:ind w:left="900" w:firstLine="2652"/>
      <w:spacing w:before="0" w:after="0" w:line="360" w:lineRule="auto"/>
    </w:pPr>
    <w:rPr>
      <w:rFonts w:ascii="Times New Roman" w:hAnsi="Times New Roman" w:cs="Times New Roman"/>
    </w:rPr>
  </w:style>
  <w:style w:type="paragraph" w:styleId="811">
    <w:name w:val="Body Text"/>
    <w:basedOn w:val="784"/>
    <w:next w:val="784"/>
    <w:qFormat/>
    <w:pPr>
      <w:ind w:left="0" w:firstLine="2560"/>
    </w:pPr>
    <w:rPr>
      <w:rFonts w:ascii="Times New Roman" w:hAnsi="Times New Roman" w:cs="Times New Roman"/>
    </w:rPr>
  </w:style>
  <w:style w:type="paragraph" w:styleId="812">
    <w:name w:val="List Number 3"/>
    <w:basedOn w:val="785"/>
    <w:next w:val="784"/>
    <w:qFormat/>
    <w:pPr>
      <w:ind w:left="420" w:firstLine="3584"/>
      <w:spacing w:before="0" w:after="0" w:line="240" w:lineRule="auto"/>
    </w:pPr>
    <w:rPr>
      <w:rFonts w:ascii="Times New Roman" w:hAnsi="Times New Roman" w:cs="Times New Roman"/>
    </w:rPr>
  </w:style>
  <w:style w:type="paragraph" w:styleId="813">
    <w:name w:val="List 2"/>
    <w:basedOn w:val="785"/>
    <w:next w:val="799"/>
    <w:qFormat/>
    <w:pPr>
      <w:ind w:left="100" w:firstLine="3640"/>
      <w:spacing w:before="0" w:after="0" w:line="240" w:lineRule="auto"/>
    </w:pPr>
    <w:rPr>
      <w:rFonts w:ascii="Times New Roman" w:hAnsi="Times New Roman" w:cs="Times New Roman"/>
    </w:rPr>
  </w:style>
  <w:style w:type="paragraph" w:styleId="814">
    <w:name w:val="Block Text"/>
    <w:basedOn w:val="785"/>
    <w:next w:val="784"/>
    <w:qFormat/>
    <w:pPr>
      <w:ind w:left="420" w:right="33" w:firstLine="2560"/>
      <w:spacing w:before="0" w:after="0" w:line="240" w:lineRule="auto"/>
    </w:pPr>
    <w:rPr>
      <w:rFonts w:ascii="Times New Roman" w:hAnsi="Times New Roman" w:cs="Times New Roman"/>
    </w:rPr>
  </w:style>
  <w:style w:type="paragraph" w:styleId="815">
    <w:name w:val="toc 5"/>
    <w:basedOn w:val="785"/>
    <w:next w:val="784"/>
    <w:qFormat/>
    <w:pPr>
      <w:ind w:left="1160" w:firstLine="3784"/>
      <w:spacing w:before="0" w:after="0" w:line="360" w:lineRule="auto"/>
    </w:pPr>
    <w:rPr>
      <w:rFonts w:ascii="Times New Roman" w:hAnsi="Times New Roman" w:cs="Times New Roman"/>
    </w:rPr>
  </w:style>
  <w:style w:type="paragraph" w:styleId="816">
    <w:name w:val="toc 3"/>
    <w:basedOn w:val="785"/>
    <w:next w:val="784"/>
    <w:qFormat/>
    <w:pPr>
      <w:ind w:left="0" w:firstLine="1024"/>
      <w:spacing w:before="0" w:after="0" w:line="360" w:lineRule="auto"/>
    </w:pPr>
    <w:rPr>
      <w:rFonts w:ascii="Times New Roman" w:hAnsi="Times New Roman" w:cs="Times New Roman"/>
    </w:rPr>
  </w:style>
  <w:style w:type="paragraph" w:styleId="817">
    <w:name w:val="Plain Text"/>
    <w:basedOn w:val="785"/>
    <w:next w:val="818"/>
    <w:qFormat/>
    <w:pPr>
      <w:ind w:left="0" w:firstLine="2048"/>
      <w:spacing w:before="0" w:after="0" w:line="240" w:lineRule="auto"/>
    </w:pPr>
    <w:rPr>
      <w:rFonts w:ascii="Times New Roman" w:hAnsi="Times New Roman" w:cs="Times New Roman"/>
    </w:rPr>
  </w:style>
  <w:style w:type="paragraph" w:styleId="818">
    <w:name w:val="toc 1"/>
    <w:basedOn w:val="785"/>
    <w:next w:val="784"/>
    <w:uiPriority w:val="39"/>
    <w:qFormat/>
    <w:pPr>
      <w:ind w:left="0" w:firstLine="4608"/>
      <w:spacing w:before="0" w:after="0" w:line="240" w:lineRule="auto"/>
    </w:pPr>
    <w:rPr>
      <w:rFonts w:ascii="Times New Roman" w:hAnsi="Times New Roman" w:cs="Times New Roman"/>
    </w:rPr>
  </w:style>
  <w:style w:type="paragraph" w:styleId="819">
    <w:name w:val="List Bullet 5"/>
    <w:basedOn w:val="785"/>
    <w:next w:val="820"/>
    <w:qFormat/>
    <w:pPr>
      <w:ind w:left="2040" w:firstLine="2560"/>
      <w:spacing w:before="0" w:after="0" w:line="360" w:lineRule="auto"/>
    </w:pPr>
    <w:rPr>
      <w:rFonts w:ascii="Times New Roman" w:hAnsi="Times New Roman" w:cs="Times New Roman"/>
    </w:rPr>
  </w:style>
  <w:style w:type="paragraph" w:styleId="820" w:customStyle="1">
    <w:name w:val="正文首行缩进1"/>
    <w:next w:val="812"/>
    <w:qFormat/>
    <w:pPr>
      <w:ind w:left="420" w:firstLine="2724"/>
      <w:spacing w:after="120" w:line="360" w:lineRule="auto"/>
    </w:pPr>
    <w:rPr>
      <w:rFonts w:ascii="Calibri" w:hAnsi="Calibri"/>
    </w:rPr>
  </w:style>
  <w:style w:type="paragraph" w:styleId="821">
    <w:name w:val="toc 8"/>
    <w:basedOn w:val="785"/>
    <w:next w:val="784"/>
    <w:qFormat/>
    <w:pPr>
      <w:ind w:left="1880" w:firstLine="3784"/>
      <w:spacing w:before="0" w:after="0" w:line="360" w:lineRule="auto"/>
    </w:pPr>
    <w:rPr>
      <w:rFonts w:ascii="Times New Roman" w:hAnsi="Times New Roman" w:cs="Times New Roman"/>
    </w:rPr>
  </w:style>
  <w:style w:type="paragraph" w:styleId="822">
    <w:name w:val="Date"/>
    <w:basedOn w:val="785"/>
    <w:next w:val="784"/>
    <w:qFormat/>
    <w:pPr>
      <w:ind w:left="0" w:firstLine="2560"/>
      <w:spacing w:before="0" w:after="0" w:line="240" w:lineRule="auto"/>
    </w:pPr>
    <w:rPr>
      <w:rFonts w:ascii="Times New Roman" w:hAnsi="Times New Roman" w:cs="Times New Roman"/>
    </w:rPr>
  </w:style>
  <w:style w:type="paragraph" w:styleId="823">
    <w:name w:val="Body Text Indent 2"/>
    <w:basedOn w:val="785"/>
    <w:next w:val="797"/>
    <w:qFormat/>
    <w:pPr>
      <w:ind w:left="481" w:firstLine="2784"/>
      <w:spacing w:before="0" w:after="0" w:line="400" w:lineRule="exact"/>
    </w:pPr>
    <w:rPr>
      <w:rFonts w:ascii="Times New Roman" w:hAnsi="Times New Roman" w:cs="Times New Roman"/>
    </w:rPr>
  </w:style>
  <w:style w:type="paragraph" w:styleId="824">
    <w:name w:val="endnote text"/>
    <w:basedOn w:val="785"/>
    <w:next w:val="825"/>
    <w:qFormat/>
    <w:pPr>
      <w:ind w:left="0" w:firstLine="2560"/>
      <w:spacing w:before="0" w:after="0" w:line="360" w:lineRule="auto"/>
    </w:pPr>
    <w:rPr>
      <w:rFonts w:ascii="Times New Roman" w:hAnsi="Times New Roman" w:cs="Times New Roman"/>
    </w:rPr>
  </w:style>
  <w:style w:type="paragraph" w:styleId="825" w:customStyle="1">
    <w:name w:val="Char11"/>
    <w:basedOn w:val="785"/>
    <w:next w:val="784"/>
    <w:qFormat/>
    <w:pPr>
      <w:ind w:left="0" w:firstLine="3584"/>
      <w:spacing w:before="0" w:after="0" w:line="240" w:lineRule="auto"/>
    </w:pPr>
    <w:rPr>
      <w:rFonts w:ascii="Times New Roman" w:hAnsi="Times New Roman" w:cs="Times New Roman"/>
    </w:rPr>
  </w:style>
  <w:style w:type="paragraph" w:styleId="826">
    <w:name w:val="Balloon Text"/>
    <w:basedOn w:val="785"/>
    <w:next w:val="802"/>
    <w:qFormat/>
    <w:pPr>
      <w:ind w:left="0" w:firstLine="2048"/>
      <w:spacing w:before="0" w:after="0" w:line="240" w:lineRule="auto"/>
    </w:pPr>
    <w:rPr>
      <w:rFonts w:ascii="Times New Roman" w:hAnsi="Times New Roman" w:cs="Times New Roman"/>
    </w:rPr>
  </w:style>
  <w:style w:type="paragraph" w:styleId="827">
    <w:name w:val="Footer"/>
    <w:basedOn w:val="784"/>
    <w:next w:val="828"/>
    <w:link w:val="854"/>
    <w:qFormat/>
    <w:pPr>
      <w:ind w:left="0" w:firstLine="3584"/>
    </w:pPr>
  </w:style>
  <w:style w:type="paragraph" w:styleId="828" w:customStyle="1">
    <w:name w:val="Char Char Char Char Char Char Char Char Char Char Char Char Char"/>
    <w:basedOn w:val="785"/>
    <w:next w:val="784"/>
    <w:qFormat/>
    <w:pPr>
      <w:ind w:left="0" w:firstLine="3584"/>
      <w:spacing w:before="0" w:after="160" w:line="240" w:lineRule="exact"/>
    </w:pPr>
    <w:rPr>
      <w:rFonts w:ascii="Times New Roman" w:hAnsi="Times New Roman" w:cs="Times New Roman"/>
    </w:rPr>
  </w:style>
  <w:style w:type="paragraph" w:styleId="829">
    <w:name w:val="Header"/>
    <w:basedOn w:val="785"/>
    <w:next w:val="822"/>
    <w:link w:val="855"/>
    <w:qFormat/>
    <w:pPr>
      <w:ind w:left="0" w:firstLine="3584"/>
      <w:jc w:val="center"/>
      <w:spacing w:before="0" w:after="0" w:line="240" w:lineRule="auto"/>
    </w:pPr>
  </w:style>
  <w:style w:type="paragraph" w:styleId="830">
    <w:name w:val="toc 4"/>
    <w:basedOn w:val="785"/>
    <w:next w:val="784"/>
    <w:qFormat/>
    <w:pPr>
      <w:ind w:left="1260" w:firstLine="1024"/>
      <w:spacing w:before="0" w:after="0" w:line="240" w:lineRule="auto"/>
    </w:pPr>
    <w:rPr>
      <w:rFonts w:ascii="Times New Roman" w:hAnsi="Times New Roman" w:cs="Times New Roman"/>
    </w:rPr>
  </w:style>
  <w:style w:type="paragraph" w:styleId="831">
    <w:name w:val="Subtitle"/>
    <w:next w:val="784"/>
    <w:qFormat/>
    <w:pPr>
      <w:ind w:left="1024"/>
      <w:jc w:val="center"/>
      <w:spacing w:after="60"/>
    </w:pPr>
    <w:rPr>
      <w:rFonts w:ascii="Calibri" w:hAnsi="Calibri"/>
    </w:rPr>
  </w:style>
  <w:style w:type="paragraph" w:styleId="832">
    <w:name w:val="List"/>
    <w:basedOn w:val="785"/>
    <w:next w:val="833"/>
    <w:qFormat/>
    <w:pPr>
      <w:ind w:left="200" w:firstLine="3640"/>
      <w:spacing w:before="0" w:after="0" w:line="240" w:lineRule="auto"/>
    </w:pPr>
    <w:rPr>
      <w:rFonts w:ascii="Times New Roman" w:hAnsi="Times New Roman" w:cs="Times New Roman"/>
    </w:rPr>
  </w:style>
  <w:style w:type="paragraph" w:styleId="833">
    <w:name w:val="Body Text First Indent"/>
    <w:next w:val="784"/>
    <w:qFormat/>
    <w:pPr>
      <w:ind w:left="420" w:firstLine="3748"/>
      <w:spacing w:after="120"/>
    </w:pPr>
    <w:rPr>
      <w:rFonts w:ascii="Calibri" w:hAnsi="Calibri"/>
    </w:rPr>
  </w:style>
  <w:style w:type="paragraph" w:styleId="834">
    <w:name w:val="footnote text"/>
    <w:basedOn w:val="785"/>
    <w:next w:val="814"/>
    <w:qFormat/>
    <w:pPr>
      <w:ind w:left="0" w:firstLine="3584"/>
      <w:spacing w:before="0" w:after="0" w:line="360" w:lineRule="auto"/>
    </w:pPr>
    <w:rPr>
      <w:rFonts w:ascii="Times New Roman" w:hAnsi="Times New Roman" w:cs="Times New Roman"/>
    </w:rPr>
  </w:style>
  <w:style w:type="paragraph" w:styleId="835">
    <w:name w:val="toc 6"/>
    <w:basedOn w:val="785"/>
    <w:next w:val="784"/>
    <w:qFormat/>
    <w:pPr>
      <w:ind w:left="1400" w:firstLine="3784"/>
      <w:spacing w:before="0" w:after="0" w:line="360" w:lineRule="auto"/>
    </w:pPr>
    <w:rPr>
      <w:rFonts w:ascii="Times New Roman" w:hAnsi="Times New Roman" w:cs="Times New Roman"/>
    </w:rPr>
  </w:style>
  <w:style w:type="paragraph" w:styleId="836">
    <w:name w:val="List 5"/>
    <w:basedOn w:val="785"/>
    <w:next w:val="811"/>
    <w:qFormat/>
    <w:pPr>
      <w:ind w:left="2100" w:firstLine="3676"/>
      <w:spacing w:before="0" w:after="0" w:line="240" w:lineRule="auto"/>
    </w:pPr>
    <w:rPr>
      <w:rFonts w:ascii="Times New Roman" w:hAnsi="Times New Roman" w:cs="Times New Roman"/>
    </w:rPr>
  </w:style>
  <w:style w:type="paragraph" w:styleId="837">
    <w:name w:val="Body Text Indent 3"/>
    <w:basedOn w:val="785"/>
    <w:next w:val="835"/>
    <w:qFormat/>
    <w:pPr>
      <w:ind w:left="480" w:firstLine="2784"/>
      <w:spacing w:before="0" w:after="0" w:line="400" w:lineRule="exact"/>
    </w:pPr>
    <w:rPr>
      <w:rFonts w:ascii="Times New Roman" w:hAnsi="Times New Roman" w:cs="Times New Roman"/>
    </w:rPr>
  </w:style>
  <w:style w:type="paragraph" w:styleId="838">
    <w:name w:val="toc 2"/>
    <w:basedOn w:val="785"/>
    <w:next w:val="784"/>
    <w:qFormat/>
    <w:pPr>
      <w:ind w:left="0" w:firstLine="1024"/>
      <w:spacing w:before="0" w:after="0" w:line="360" w:lineRule="auto"/>
    </w:pPr>
    <w:rPr>
      <w:rFonts w:ascii="Times New Roman" w:hAnsi="Times New Roman" w:cs="Times New Roman"/>
    </w:rPr>
  </w:style>
  <w:style w:type="paragraph" w:styleId="839">
    <w:name w:val="toc 9"/>
    <w:basedOn w:val="785"/>
    <w:next w:val="784"/>
    <w:qFormat/>
    <w:pPr>
      <w:ind w:left="2120" w:firstLine="3784"/>
      <w:spacing w:before="0" w:after="0" w:line="360" w:lineRule="auto"/>
    </w:pPr>
    <w:rPr>
      <w:rFonts w:ascii="Times New Roman" w:hAnsi="Times New Roman" w:cs="Times New Roman"/>
    </w:rPr>
  </w:style>
  <w:style w:type="paragraph" w:styleId="840">
    <w:name w:val="Body Text 2"/>
    <w:basedOn w:val="785"/>
    <w:next w:val="805"/>
    <w:qFormat/>
    <w:pPr>
      <w:ind w:left="0" w:firstLine="1024"/>
      <w:spacing w:before="0" w:after="120" w:line="480" w:lineRule="auto"/>
    </w:pPr>
    <w:rPr>
      <w:rFonts w:ascii="Times New Roman" w:hAnsi="Times New Roman" w:cs="Times New Roman"/>
    </w:rPr>
  </w:style>
  <w:style w:type="paragraph" w:styleId="841">
    <w:name w:val="HTML Preformatted"/>
    <w:basedOn w:val="785"/>
    <w:next w:val="804"/>
    <w:qFormat/>
    <w:pPr>
      <w:ind w:left="0" w:firstLine="2048"/>
      <w:spacing w:before="0" w:after="0" w:line="253" w:lineRule="atLeast"/>
    </w:pPr>
    <w:rPr>
      <w:rFonts w:ascii="Times New Roman" w:hAnsi="Times New Roman" w:cs="Times New Roman"/>
    </w:rPr>
  </w:style>
  <w:style w:type="paragraph" w:styleId="842">
    <w:name w:val="Normal (Web)"/>
    <w:basedOn w:val="784"/>
    <w:next w:val="813"/>
    <w:qFormat/>
    <w:pPr>
      <w:ind w:left="15" w:right="15" w:firstLine="4608"/>
      <w:spacing w:before="60" w:after="60" w:line="312" w:lineRule="auto"/>
    </w:pPr>
    <w:rPr>
      <w:rFonts w:ascii="Times New Roman" w:hAnsi="Times New Roman" w:cs="Times New Roman"/>
    </w:rPr>
  </w:style>
  <w:style w:type="paragraph" w:styleId="843">
    <w:name w:val="index 1"/>
    <w:basedOn w:val="785"/>
    <w:next w:val="784"/>
    <w:qFormat/>
    <w:pPr>
      <w:ind w:left="0" w:firstLine="3584"/>
      <w:spacing w:before="0" w:after="0" w:line="240" w:lineRule="auto"/>
    </w:pPr>
    <w:rPr>
      <w:rFonts w:ascii="Times New Roman" w:hAnsi="Times New Roman" w:cs="Times New Roman"/>
    </w:rPr>
  </w:style>
  <w:style w:type="paragraph" w:styleId="844">
    <w:name w:val="Body Text First Indent 2"/>
    <w:basedOn w:val="797"/>
    <w:link w:val="1203"/>
    <w:unhideWhenUsed/>
    <w:qFormat/>
    <w:pPr>
      <w:ind w:firstLine="420"/>
    </w:pPr>
  </w:style>
  <w:style w:type="table" w:styleId="84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46">
    <w:name w:val="Strong"/>
    <w:qFormat/>
    <w:rPr>
      <w:rFonts w:ascii="Times New Roman" w:hAnsi="Times New Roman" w:eastAsia="宋体" w:cs="Times New Roman"/>
      <w:b/>
      <w:sz w:val="20"/>
    </w:rPr>
  </w:style>
  <w:style w:type="character" w:styleId="847">
    <w:name w:val="page number"/>
    <w:qFormat/>
    <w:rPr>
      <w:rFonts w:ascii="Times New Roman" w:hAnsi="Times New Roman" w:eastAsia="宋体" w:cs="Times New Roman"/>
      <w:sz w:val="20"/>
    </w:rPr>
  </w:style>
  <w:style w:type="character" w:styleId="848">
    <w:name w:val="FollowedHyperlink"/>
    <w:qFormat/>
    <w:rPr>
      <w:rFonts w:ascii="Times New Roman" w:hAnsi="Times New Roman" w:eastAsia="宋体" w:cs="Times New Roman"/>
      <w:color w:val="800080"/>
      <w:sz w:val="20"/>
      <w:u w:val="single"/>
    </w:rPr>
  </w:style>
  <w:style w:type="character" w:styleId="849">
    <w:name w:val="Emphasis"/>
    <w:qFormat/>
    <w:rPr>
      <w:rFonts w:ascii="Times New Roman" w:hAnsi="Times New Roman" w:eastAsia="宋体" w:cs="Times New Roman"/>
      <w:i/>
      <w:sz w:val="21"/>
    </w:rPr>
  </w:style>
  <w:style w:type="character" w:styleId="850">
    <w:name w:val="Hyperlink"/>
    <w:uiPriority w:val="99"/>
    <w:qFormat/>
    <w:rPr>
      <w:rFonts w:ascii="Times New Roman" w:hAnsi="Times New Roman" w:eastAsia="宋体" w:cs="Times New Roman"/>
      <w:color w:val="0000ff"/>
      <w:sz w:val="20"/>
      <w:u w:val="single"/>
    </w:rPr>
  </w:style>
  <w:style w:type="character" w:styleId="851">
    <w:name w:val="annotation reference"/>
    <w:qFormat/>
    <w:rPr>
      <w:rFonts w:ascii="Times New Roman" w:hAnsi="Times New Roman" w:eastAsia="宋体" w:cs="Times New Roman"/>
      <w:sz w:val="20"/>
    </w:rPr>
  </w:style>
  <w:style w:type="character" w:styleId="852">
    <w:name w:val="footnote reference"/>
    <w:qFormat/>
    <w:rPr>
      <w:rFonts w:ascii="Times New Roman" w:hAnsi="Times New Roman" w:eastAsia="宋体" w:cs="Times New Roman"/>
      <w:vertAlign w:val="superscript"/>
    </w:rPr>
  </w:style>
  <w:style w:type="character" w:styleId="853" w:customStyle="1">
    <w:name w:val="正文缩进 字符"/>
    <w:link w:val="803"/>
    <w:qFormat/>
    <w:rPr>
      <w:rFonts w:ascii="Calibri" w:hAnsi="Calibri" w:eastAsia="宋体" w:cs="Times New Roman"/>
    </w:rPr>
  </w:style>
  <w:style w:type="character" w:styleId="854" w:customStyle="1">
    <w:name w:val="页脚 字符"/>
    <w:link w:val="827"/>
    <w:qFormat/>
    <w:rPr>
      <w:rFonts w:ascii="Calibri" w:hAnsi="Calibri" w:eastAsia="宋体" w:cs="Times New Roman"/>
    </w:rPr>
  </w:style>
  <w:style w:type="character" w:styleId="855" w:customStyle="1">
    <w:name w:val="页眉 字符"/>
    <w:link w:val="829"/>
    <w:qFormat/>
    <w:rPr>
      <w:rFonts w:ascii="Calibri" w:hAnsi="Calibri" w:eastAsia="宋体" w:cs="Times New Roman"/>
    </w:rPr>
  </w:style>
  <w:style w:type="character" w:styleId="856" w:customStyle="1">
    <w:name w:val="日期 Char"/>
    <w:qFormat/>
    <w:rPr>
      <w:rFonts w:ascii="Times New Roman" w:hAnsi="Times New Roman" w:eastAsia="宋体" w:cs="Times New Roman"/>
      <w:sz w:val="20"/>
    </w:rPr>
  </w:style>
  <w:style w:type="character" w:styleId="857" w:customStyle="1">
    <w:name w:val="批注引用1"/>
    <w:qFormat/>
    <w:rPr>
      <w:rFonts w:ascii="Times New Roman" w:hAnsi="Times New Roman" w:eastAsia="宋体" w:cs="Times New Roman"/>
      <w:sz w:val="20"/>
    </w:rPr>
  </w:style>
  <w:style w:type="character" w:styleId="858" w:customStyle="1">
    <w:name w:val="应答文本 Char Char"/>
    <w:qFormat/>
    <w:rPr>
      <w:rFonts w:ascii="Times New Roman" w:hAnsi="Times New Roman" w:eastAsia="宋体" w:cs="Times New Roman"/>
      <w:sz w:val="20"/>
    </w:rPr>
  </w:style>
  <w:style w:type="character" w:styleId="859" w:customStyle="1">
    <w:name w:val="图片0 Char Char"/>
    <w:qFormat/>
    <w:rPr>
      <w:rFonts w:ascii="Times New Roman" w:hAnsi="Times New Roman" w:eastAsia="宋体" w:cs="Times New Roman"/>
      <w:sz w:val="20"/>
    </w:rPr>
  </w:style>
  <w:style w:type="character" w:styleId="860" w:customStyle="1">
    <w:name w:val="尾注文本 Char"/>
    <w:qFormat/>
    <w:rPr>
      <w:rFonts w:ascii="Times New Roman" w:hAnsi="Times New Roman" w:eastAsia="宋体" w:cs="Times New Roman"/>
      <w:sz w:val="20"/>
    </w:rPr>
  </w:style>
  <w:style w:type="character" w:styleId="861" w:customStyle="1">
    <w:name w:val="文档结构图 字符"/>
    <w:qFormat/>
    <w:rPr>
      <w:rFonts w:ascii="Microsoft YaHei UI" w:hAnsi="Times New Roman" w:eastAsia="Microsoft YaHei UI" w:cs="Times New Roman"/>
      <w:sz w:val="18"/>
      <w:szCs w:val="18"/>
    </w:rPr>
  </w:style>
  <w:style w:type="character" w:styleId="862" w:customStyle="1">
    <w:name w:val="_Style 337"/>
    <w:qFormat/>
    <w:rPr>
      <w:rFonts w:ascii="Times New Roman" w:hAnsi="Times New Roman" w:eastAsia="宋体" w:cs="Times New Roman"/>
      <w:color w:val="auto"/>
      <w:sz w:val="21"/>
    </w:rPr>
  </w:style>
  <w:style w:type="character" w:styleId="863" w:customStyle="1">
    <w:name w:val="正文文本 字符"/>
    <w:qFormat/>
    <w:rPr>
      <w:rFonts w:ascii="Times New Roman" w:hAnsi="Times New Roman" w:eastAsia="宋体" w:cs="Times New Roman"/>
      <w:sz w:val="21"/>
    </w:rPr>
  </w:style>
  <w:style w:type="character" w:styleId="864" w:customStyle="1">
    <w:name w:val="批注文字 字符"/>
    <w:uiPriority w:val="99"/>
    <w:qFormat/>
    <w:rPr>
      <w:rFonts w:ascii="Times New Roman" w:hAnsi="Times New Roman" w:eastAsia="宋体" w:cs="Times New Roman"/>
      <w:sz w:val="20"/>
    </w:rPr>
  </w:style>
  <w:style w:type="character" w:styleId="865" w:customStyle="1">
    <w:name w:val="批注文字 Char1"/>
    <w:qFormat/>
    <w:rPr>
      <w:rFonts w:ascii="Times New Roman" w:hAnsi="Times New Roman" w:eastAsia="宋体" w:cs="Times New Roman"/>
      <w:sz w:val="20"/>
    </w:rPr>
  </w:style>
  <w:style w:type="character" w:styleId="866" w:customStyle="1">
    <w:name w:val="txt"/>
    <w:qFormat/>
    <w:rPr>
      <w:rFonts w:ascii="Times New Roman" w:hAnsi="Times New Roman" w:eastAsia="宋体" w:cs="Times New Roman"/>
      <w:sz w:val="20"/>
    </w:rPr>
  </w:style>
  <w:style w:type="character" w:styleId="867" w:customStyle="1">
    <w:name w:val="标书正文 Char"/>
    <w:qFormat/>
    <w:rPr>
      <w:rFonts w:ascii="Times New Roman" w:hAnsi="Times New Roman" w:eastAsia="宋体" w:cs="Times New Roman"/>
      <w:sz w:val="20"/>
    </w:rPr>
  </w:style>
  <w:style w:type="character" w:styleId="868" w:customStyle="1">
    <w:name w:val="font21"/>
    <w:qFormat/>
    <w:rPr>
      <w:rFonts w:hint="eastAsia" w:ascii="宋体" w:hAnsi="宋体" w:eastAsia="宋体" w:cs="宋体"/>
      <w:color w:val="ff0000"/>
      <w:sz w:val="24"/>
      <w:szCs w:val="24"/>
      <w:u w:val="none"/>
    </w:rPr>
  </w:style>
  <w:style w:type="character" w:styleId="869" w:customStyle="1">
    <w:name w:val="apple-converted-space"/>
    <w:qFormat/>
    <w:rPr>
      <w:rFonts w:ascii="Times New Roman" w:hAnsi="Times New Roman" w:eastAsia="宋体" w:cs="Times New Roman"/>
      <w:sz w:val="20"/>
    </w:rPr>
  </w:style>
  <w:style w:type="character" w:styleId="870" w:customStyle="1">
    <w:name w:val="纯文本 Char1"/>
    <w:qFormat/>
    <w:rPr>
      <w:rFonts w:ascii="Times New Roman" w:hAnsi="Times New Roman" w:eastAsia="宋体" w:cs="Times New Roman"/>
      <w:sz w:val="20"/>
    </w:rPr>
  </w:style>
  <w:style w:type="character" w:styleId="871" w:customStyle="1">
    <w:name w:val="para1"/>
    <w:qFormat/>
    <w:rPr>
      <w:rFonts w:ascii="Times New Roman" w:hAnsi="Times New Roman" w:eastAsia="宋体" w:cs="Times New Roman"/>
      <w:sz w:val="20"/>
    </w:rPr>
  </w:style>
  <w:style w:type="character" w:styleId="872" w:customStyle="1">
    <w:name w:val="HTML 预设格式 Char1"/>
    <w:qFormat/>
    <w:rPr>
      <w:rFonts w:ascii="Times New Roman" w:hAnsi="Times New Roman" w:eastAsia="宋体" w:cs="Times New Roman"/>
      <w:sz w:val="20"/>
    </w:rPr>
  </w:style>
  <w:style w:type="character" w:styleId="873" w:customStyle="1">
    <w:name w:val="批注文字 Char"/>
    <w:qFormat/>
    <w:rPr>
      <w:rFonts w:ascii="Times New Roman" w:hAnsi="Times New Roman" w:eastAsia="宋体" w:cs="Times New Roman"/>
      <w:sz w:val="20"/>
    </w:rPr>
  </w:style>
  <w:style w:type="character" w:styleId="874" w:customStyle="1">
    <w:name w:val="文档结构图 Char"/>
    <w:qFormat/>
    <w:rPr>
      <w:rFonts w:ascii="Times New Roman" w:hAnsi="Times New Roman" w:eastAsia="宋体" w:cs="Times New Roman"/>
      <w:sz w:val="20"/>
    </w:rPr>
  </w:style>
  <w:style w:type="character" w:styleId="875" w:customStyle="1">
    <w:name w:val="超级链接"/>
    <w:qFormat/>
    <w:rPr>
      <w:rFonts w:ascii="Times New Roman" w:hAnsi="Times New Roman" w:eastAsia="宋体" w:cs="Times New Roman"/>
      <w:color w:val="0000ff"/>
      <w:sz w:val="20"/>
      <w:u w:val="single"/>
    </w:rPr>
  </w:style>
  <w:style w:type="character" w:styleId="876" w:customStyle="1">
    <w:name w:val="p141"/>
    <w:qFormat/>
    <w:rPr>
      <w:rFonts w:ascii="Times New Roman" w:hAnsi="Times New Roman" w:eastAsia="宋体" w:cs="Times New Roman"/>
      <w:color w:val="000000"/>
      <w:sz w:val="20"/>
      <w:u w:val="none"/>
    </w:rPr>
  </w:style>
  <w:style w:type="character" w:styleId="877" w:customStyle="1">
    <w:name w:val="宏文本 Char"/>
    <w:qFormat/>
    <w:rPr>
      <w:rFonts w:ascii="Times New Roman" w:hAnsi="Times New Roman" w:eastAsia="宋体" w:cs="Times New Roman"/>
      <w:sz w:val="20"/>
    </w:rPr>
  </w:style>
  <w:style w:type="character" w:styleId="878" w:customStyle="1">
    <w:name w:val="_Style 313"/>
    <w:qFormat/>
    <w:rPr>
      <w:rFonts w:ascii="Times New Roman" w:hAnsi="Times New Roman" w:eastAsia="宋体" w:cs="Times New Roman"/>
      <w:b/>
      <w:i/>
      <w:sz w:val="21"/>
    </w:rPr>
  </w:style>
  <w:style w:type="character" w:styleId="879" w:customStyle="1">
    <w:name w:val="页脚 Char1"/>
    <w:qFormat/>
    <w:rPr>
      <w:rFonts w:ascii="Times New Roman" w:hAnsi="Times New Roman" w:eastAsia="宋体" w:cs="Times New Roman"/>
      <w:sz w:val="20"/>
    </w:rPr>
  </w:style>
  <w:style w:type="character" w:styleId="880" w:customStyle="1">
    <w:name w:val="页眉 Char"/>
    <w:qFormat/>
    <w:rPr>
      <w:rFonts w:ascii="Times New Roman" w:hAnsi="Times New Roman" w:eastAsia="宋体" w:cs="Times New Roman"/>
      <w:sz w:val="20"/>
    </w:rPr>
  </w:style>
  <w:style w:type="character" w:styleId="881" w:customStyle="1">
    <w:name w:val="标题 7 Char"/>
    <w:qFormat/>
    <w:rPr>
      <w:rFonts w:ascii="Times New Roman" w:hAnsi="Times New Roman" w:eastAsia="宋体" w:cs="Times New Roman"/>
      <w:b/>
      <w:sz w:val="20"/>
    </w:rPr>
  </w:style>
  <w:style w:type="character" w:styleId="882" w:customStyle="1">
    <w:name w:val="Char Char12"/>
    <w:qFormat/>
    <w:rPr>
      <w:rFonts w:ascii="Times New Roman" w:hAnsi="Times New Roman" w:eastAsia="宋体" w:cs="Times New Roman"/>
      <w:sz w:val="20"/>
    </w:rPr>
  </w:style>
  <w:style w:type="character" w:styleId="883" w:customStyle="1">
    <w:name w:val="标题 3 Char"/>
    <w:qFormat/>
    <w:rPr>
      <w:rFonts w:ascii="Times New Roman" w:hAnsi="Times New Roman" w:eastAsia="宋体" w:cs="Times New Roman"/>
      <w:b/>
      <w:sz w:val="20"/>
    </w:rPr>
  </w:style>
  <w:style w:type="character" w:styleId="884" w:customStyle="1">
    <w:name w:val="正文（首行缩进 2 字符） Char Char"/>
    <w:qFormat/>
    <w:rPr>
      <w:rFonts w:ascii="Times New Roman" w:hAnsi="Times New Roman" w:eastAsia="宋体" w:cs="Times New Roman"/>
      <w:sz w:val="20"/>
    </w:rPr>
  </w:style>
  <w:style w:type="character" w:styleId="885" w:customStyle="1">
    <w:name w:val="表格用 Char Char"/>
    <w:qFormat/>
    <w:rPr>
      <w:rFonts w:ascii="Times New Roman" w:hAnsi="Times New Roman" w:eastAsia="宋体" w:cs="Times New Roman"/>
      <w:sz w:val="20"/>
    </w:rPr>
  </w:style>
  <w:style w:type="character" w:styleId="886" w:customStyle="1">
    <w:name w:val="正文文本缩进 3 Char1"/>
    <w:qFormat/>
    <w:rPr>
      <w:rFonts w:ascii="Times New Roman" w:hAnsi="Times New Roman" w:eastAsia="宋体" w:cs="Times New Roman"/>
      <w:sz w:val="20"/>
    </w:rPr>
  </w:style>
  <w:style w:type="character" w:styleId="887" w:customStyle="1">
    <w:name w:val="正文缩进 Char"/>
    <w:qFormat/>
    <w:rPr>
      <w:rFonts w:ascii="Times New Roman" w:hAnsi="Times New Roman" w:eastAsia="宋体" w:cs="Times New Roman"/>
      <w:sz w:val="20"/>
    </w:rPr>
  </w:style>
  <w:style w:type="character" w:styleId="888" w:customStyle="1">
    <w:name w:val="批注框文本 Char1"/>
    <w:qFormat/>
    <w:rPr>
      <w:rFonts w:ascii="Times New Roman" w:hAnsi="Times New Roman" w:eastAsia="宋体" w:cs="Times New Roman"/>
      <w:sz w:val="20"/>
    </w:rPr>
  </w:style>
  <w:style w:type="character" w:styleId="889" w:customStyle="1">
    <w:name w:val="Char Char13"/>
    <w:qFormat/>
    <w:rPr>
      <w:rFonts w:ascii="Times New Roman" w:hAnsi="Times New Roman" w:eastAsia="宋体" w:cs="Times New Roman"/>
      <w:sz w:val="20"/>
    </w:rPr>
  </w:style>
  <w:style w:type="character" w:styleId="890" w:customStyle="1">
    <w:name w:val="样式2 Char"/>
    <w:qFormat/>
    <w:rPr>
      <w:rFonts w:ascii="Times New Roman" w:hAnsi="Times New Roman" w:eastAsia="宋体" w:cs="Times New Roman"/>
      <w:b/>
      <w:sz w:val="20"/>
    </w:rPr>
  </w:style>
  <w:style w:type="character" w:styleId="891" w:customStyle="1">
    <w:name w:val="页脚 Char"/>
    <w:qFormat/>
    <w:rPr>
      <w:rFonts w:ascii="Times New Roman" w:hAnsi="Times New Roman" w:eastAsia="宋体" w:cs="Times New Roman"/>
      <w:sz w:val="20"/>
    </w:rPr>
  </w:style>
  <w:style w:type="character" w:styleId="892" w:customStyle="1">
    <w:name w:val="标准文本 Char"/>
    <w:qFormat/>
    <w:rPr>
      <w:rFonts w:ascii="Times New Roman" w:hAnsi="Times New Roman" w:eastAsia="宋体" w:cs="Times New Roman"/>
      <w:sz w:val="20"/>
    </w:rPr>
  </w:style>
  <w:style w:type="character" w:styleId="893" w:customStyle="1">
    <w:name w:val="font01"/>
    <w:qFormat/>
    <w:rPr>
      <w:rFonts w:hint="eastAsia" w:ascii="宋体" w:hAnsi="宋体" w:eastAsia="宋体" w:cs="宋体"/>
      <w:color w:val="000000"/>
      <w:sz w:val="24"/>
      <w:szCs w:val="24"/>
      <w:u w:val="none"/>
    </w:rPr>
  </w:style>
  <w:style w:type="character" w:styleId="894" w:customStyle="1">
    <w:name w:val="标题 3 Char1"/>
    <w:qFormat/>
    <w:rPr>
      <w:rFonts w:ascii="Times New Roman" w:hAnsi="Times New Roman" w:eastAsia="宋体" w:cs="Times New Roman"/>
      <w:b/>
      <w:sz w:val="20"/>
      <w:u w:val="single"/>
    </w:rPr>
  </w:style>
  <w:style w:type="character" w:styleId="895" w:customStyle="1">
    <w:name w:val="表格 Char Char"/>
    <w:qFormat/>
    <w:rPr>
      <w:rFonts w:ascii="Times New Roman" w:hAnsi="Times New Roman" w:eastAsia="宋体" w:cs="Times New Roman"/>
      <w:sz w:val="20"/>
    </w:rPr>
  </w:style>
  <w:style w:type="character" w:styleId="896" w:customStyle="1">
    <w:name w:val="正文首行缩进 Char"/>
    <w:qFormat/>
    <w:rPr>
      <w:rFonts w:ascii="Times New Roman" w:hAnsi="Times New Roman" w:eastAsia="宋体" w:cs="Times New Roman"/>
      <w:sz w:val="20"/>
    </w:rPr>
  </w:style>
  <w:style w:type="character" w:styleId="897" w:customStyle="1">
    <w:name w:val="标题 9 Char"/>
    <w:qFormat/>
    <w:rPr>
      <w:rFonts w:ascii="Times New Roman" w:hAnsi="Times New Roman" w:eastAsia="宋体" w:cs="Times New Roman"/>
      <w:sz w:val="20"/>
    </w:rPr>
  </w:style>
  <w:style w:type="character" w:styleId="898" w:customStyle="1">
    <w:name w:val="lh151"/>
    <w:qFormat/>
    <w:rPr>
      <w:rFonts w:ascii="Times New Roman" w:hAnsi="Times New Roman" w:eastAsia="宋体" w:cs="Times New Roman"/>
      <w:color w:val="666666"/>
      <w:sz w:val="20"/>
    </w:rPr>
  </w:style>
  <w:style w:type="character" w:styleId="899" w:customStyle="1">
    <w:name w:val="日期 Char1"/>
    <w:qFormat/>
    <w:rPr>
      <w:rFonts w:ascii="Times New Roman" w:hAnsi="Times New Roman" w:eastAsia="宋体" w:cs="Times New Roman"/>
      <w:sz w:val="20"/>
    </w:rPr>
  </w:style>
  <w:style w:type="character" w:styleId="900" w:customStyle="1">
    <w:name w:val="图片 Char Char"/>
    <w:qFormat/>
    <w:rPr>
      <w:rFonts w:ascii="Times New Roman" w:hAnsi="Times New Roman" w:eastAsia="宋体" w:cs="Times New Roman"/>
      <w:sz w:val="20"/>
    </w:rPr>
  </w:style>
  <w:style w:type="character" w:styleId="901" w:customStyle="1">
    <w:name w:val="批注框文本 字符"/>
    <w:qFormat/>
    <w:rPr>
      <w:rFonts w:ascii="Times New Roman" w:hAnsi="Times New Roman" w:eastAsia="宋体" w:cs="Times New Roman"/>
      <w:sz w:val="20"/>
    </w:rPr>
  </w:style>
  <w:style w:type="character" w:styleId="902" w:customStyle="1">
    <w:name w:val="HTML 预设格式 Char"/>
    <w:qFormat/>
    <w:rPr>
      <w:rFonts w:ascii="Times New Roman" w:hAnsi="Times New Roman" w:eastAsia="宋体" w:cs="Times New Roman"/>
      <w:sz w:val="20"/>
    </w:rPr>
  </w:style>
  <w:style w:type="character" w:styleId="903" w:customStyle="1">
    <w:name w:val="列出段落 Char"/>
    <w:qFormat/>
    <w:rPr>
      <w:rFonts w:ascii="Times New Roman" w:hAnsi="Times New Roman" w:eastAsia="宋体" w:cs="Times New Roman"/>
      <w:sz w:val="20"/>
    </w:rPr>
  </w:style>
  <w:style w:type="character" w:styleId="904" w:customStyle="1">
    <w:name w:val="标题 5 Char"/>
    <w:qFormat/>
    <w:rPr>
      <w:rFonts w:ascii="Times New Roman" w:hAnsi="Times New Roman" w:eastAsia="宋体" w:cs="Times New Roman"/>
      <w:b/>
      <w:sz w:val="20"/>
    </w:rPr>
  </w:style>
  <w:style w:type="character" w:styleId="905" w:customStyle="1">
    <w:name w:val="链接"/>
    <w:qFormat/>
    <w:rPr>
      <w:rFonts w:ascii="Times New Roman" w:hAnsi="Times New Roman" w:eastAsia="宋体" w:cs="Times New Roman"/>
      <w:color w:val="0000ff"/>
      <w:sz w:val="20"/>
      <w:u w:val="single"/>
    </w:rPr>
  </w:style>
  <w:style w:type="character" w:styleId="906" w:customStyle="1">
    <w:name w:val="18h1"/>
    <w:qFormat/>
    <w:rPr>
      <w:rFonts w:ascii="Times New Roman" w:hAnsi="Times New Roman" w:eastAsia="宋体" w:cs="Times New Roman"/>
      <w:color w:val="3b3b3b"/>
      <w:sz w:val="20"/>
    </w:rPr>
  </w:style>
  <w:style w:type="character" w:styleId="907" w:customStyle="1">
    <w:name w:val="表格文字（两侧对齐） Char Char"/>
    <w:qFormat/>
    <w:rPr>
      <w:rFonts w:ascii="Times New Roman" w:hAnsi="Times New Roman" w:eastAsia="宋体" w:cs="Times New Roman"/>
      <w:sz w:val="20"/>
    </w:rPr>
  </w:style>
  <w:style w:type="character" w:styleId="908" w:customStyle="1">
    <w:name w:val="正文文本缩进 2 Char"/>
    <w:qFormat/>
    <w:rPr>
      <w:rFonts w:ascii="Times New Roman" w:hAnsi="Times New Roman" w:eastAsia="宋体" w:cs="Times New Roman"/>
      <w:sz w:val="20"/>
    </w:rPr>
  </w:style>
  <w:style w:type="character" w:styleId="909" w:customStyle="1">
    <w:name w:val="Char Char14"/>
    <w:qFormat/>
    <w:rPr>
      <w:rFonts w:ascii="Times New Roman" w:hAnsi="Times New Roman" w:eastAsia="宋体" w:cs="Times New Roman"/>
      <w:sz w:val="20"/>
    </w:rPr>
  </w:style>
  <w:style w:type="character" w:styleId="910" w:customStyle="1">
    <w:name w:val="标题 1 Char1"/>
    <w:qFormat/>
    <w:rPr>
      <w:rFonts w:ascii="Times New Roman" w:hAnsi="Times New Roman" w:eastAsia="宋体" w:cs="Times New Roman"/>
      <w:b/>
      <w:sz w:val="20"/>
    </w:rPr>
  </w:style>
  <w:style w:type="character" w:styleId="911" w:customStyle="1">
    <w:name w:val="批注框文本 Char"/>
    <w:qFormat/>
    <w:rPr>
      <w:rFonts w:ascii="Times New Roman" w:hAnsi="Times New Roman" w:eastAsia="宋体" w:cs="Times New Roman"/>
      <w:sz w:val="20"/>
    </w:rPr>
  </w:style>
  <w:style w:type="character" w:styleId="912" w:customStyle="1">
    <w:name w:val="apple-style-span"/>
    <w:qFormat/>
    <w:rPr>
      <w:rFonts w:ascii="Times New Roman" w:hAnsi="Times New Roman" w:eastAsia="宋体" w:cs="Times New Roman"/>
      <w:sz w:val="20"/>
    </w:rPr>
  </w:style>
  <w:style w:type="character" w:styleId="913" w:customStyle="1">
    <w:name w:val="插图 Char Char"/>
    <w:qFormat/>
    <w:rPr>
      <w:rFonts w:ascii="Times New Roman" w:hAnsi="Times New Roman" w:eastAsia="宋体" w:cs="Times New Roman"/>
      <w:sz w:val="20"/>
    </w:rPr>
  </w:style>
  <w:style w:type="character" w:styleId="914" w:customStyle="1">
    <w:name w:val="标题 2 Char1"/>
    <w:qFormat/>
    <w:rPr>
      <w:rFonts w:ascii="Times New Roman" w:hAnsi="Times New Roman" w:eastAsia="宋体" w:cs="Times New Roman"/>
      <w:b/>
      <w:sz w:val="20"/>
    </w:rPr>
  </w:style>
  <w:style w:type="character" w:styleId="915" w:customStyle="1">
    <w:name w:val="_Style 332"/>
    <w:qFormat/>
    <w:rPr>
      <w:rFonts w:ascii="Times New Roman" w:hAnsi="Times New Roman" w:eastAsia="宋体" w:cs="Times New Roman"/>
      <w:i/>
      <w:color w:val="auto"/>
      <w:sz w:val="21"/>
    </w:rPr>
  </w:style>
  <w:style w:type="character" w:styleId="916" w:customStyle="1">
    <w:name w:val="正文文本 3 Char1"/>
    <w:qFormat/>
    <w:rPr>
      <w:rFonts w:ascii="Times New Roman" w:hAnsi="Times New Roman" w:eastAsia="宋体" w:cs="Times New Roman"/>
      <w:sz w:val="20"/>
    </w:rPr>
  </w:style>
  <w:style w:type="character" w:styleId="917" w:customStyle="1">
    <w:name w:val="标题 5 Char1"/>
    <w:qFormat/>
    <w:rPr>
      <w:rFonts w:ascii="Times New Roman" w:hAnsi="Times New Roman" w:eastAsia="宋体" w:cs="Times New Roman"/>
      <w:b/>
      <w:sz w:val="20"/>
    </w:rPr>
  </w:style>
  <w:style w:type="character" w:styleId="918" w:customStyle="1">
    <w:name w:val="批注主题 Char"/>
    <w:qFormat/>
    <w:rPr>
      <w:rFonts w:ascii="Times New Roman" w:hAnsi="Times New Roman" w:eastAsia="宋体" w:cs="Times New Roman"/>
      <w:b/>
      <w:sz w:val="20"/>
    </w:rPr>
  </w:style>
  <w:style w:type="character" w:styleId="919" w:customStyle="1">
    <w:name w:val="标题 1 Char"/>
    <w:qFormat/>
    <w:rPr>
      <w:rFonts w:ascii="Times New Roman" w:hAnsi="Times New Roman" w:eastAsia="宋体" w:cs="Times New Roman"/>
      <w:b/>
      <w:sz w:val="20"/>
    </w:rPr>
  </w:style>
  <w:style w:type="character" w:styleId="920" w:customStyle="1">
    <w:name w:val="正文文本 2 Char1"/>
    <w:qFormat/>
    <w:rPr>
      <w:rFonts w:ascii="Times New Roman" w:hAnsi="Times New Roman" w:eastAsia="宋体" w:cs="Times New Roman"/>
      <w:sz w:val="20"/>
    </w:rPr>
  </w:style>
  <w:style w:type="character" w:styleId="921" w:customStyle="1">
    <w:name w:val="标题 4 Char1"/>
    <w:qFormat/>
    <w:rPr>
      <w:rFonts w:ascii="Times New Roman" w:hAnsi="Times New Roman" w:eastAsia="宋体" w:cs="Times New Roman"/>
      <w:b/>
      <w:sz w:val="20"/>
    </w:rPr>
  </w:style>
  <w:style w:type="character" w:styleId="922" w:customStyle="1">
    <w:name w:val="正文文本 2 Char"/>
    <w:qFormat/>
    <w:rPr>
      <w:rFonts w:ascii="Times New Roman" w:hAnsi="Times New Roman" w:eastAsia="宋体" w:cs="Times New Roman"/>
      <w:sz w:val="20"/>
    </w:rPr>
  </w:style>
  <w:style w:type="character" w:styleId="923" w:customStyle="1">
    <w:name w:val="_Style 376"/>
    <w:qFormat/>
    <w:rPr>
      <w:rFonts w:ascii="Times New Roman" w:hAnsi="Times New Roman" w:eastAsia="宋体" w:cs="Times New Roman"/>
      <w:b/>
      <w:color w:val="auto"/>
      <w:sz w:val="21"/>
    </w:rPr>
  </w:style>
  <w:style w:type="character" w:styleId="924" w:customStyle="1">
    <w:name w:val="062"/>
    <w:qFormat/>
    <w:rPr>
      <w:rFonts w:ascii="Times New Roman" w:hAnsi="Times New Roman" w:eastAsia="宋体" w:cs="Times New Roman"/>
      <w:b/>
      <w:sz w:val="20"/>
    </w:rPr>
  </w:style>
  <w:style w:type="character" w:styleId="925" w:customStyle="1">
    <w:name w:val="正文文本 Char1"/>
    <w:qFormat/>
    <w:rPr>
      <w:rFonts w:ascii="Times New Roman" w:hAnsi="Times New Roman" w:eastAsia="宋体" w:cs="Times New Roman"/>
      <w:sz w:val="20"/>
    </w:rPr>
  </w:style>
  <w:style w:type="character" w:styleId="926" w:customStyle="1">
    <w:name w:val="题注 Char"/>
    <w:qFormat/>
    <w:rPr>
      <w:rFonts w:ascii="Times New Roman" w:hAnsi="Times New Roman" w:eastAsia="宋体" w:cs="Times New Roman"/>
      <w:sz w:val="20"/>
    </w:rPr>
  </w:style>
  <w:style w:type="character" w:styleId="927" w:customStyle="1">
    <w:name w:val="脚注文本 Char"/>
    <w:qFormat/>
    <w:rPr>
      <w:rFonts w:ascii="Times New Roman" w:hAnsi="Times New Roman" w:eastAsia="宋体" w:cs="Times New Roman"/>
      <w:sz w:val="20"/>
    </w:rPr>
  </w:style>
  <w:style w:type="character" w:styleId="928" w:customStyle="1">
    <w:name w:val="_Style 336"/>
    <w:qFormat/>
    <w:rPr>
      <w:rFonts w:ascii="Times New Roman" w:hAnsi="Times New Roman" w:eastAsia="宋体" w:cs="Times New Roman"/>
      <w:i/>
      <w:color w:val="auto"/>
      <w:sz w:val="21"/>
    </w:rPr>
  </w:style>
  <w:style w:type="character" w:styleId="929" w:customStyle="1">
    <w:name w:val="表格 Char"/>
    <w:qFormat/>
    <w:rPr>
      <w:rFonts w:ascii="Times New Roman" w:hAnsi="Times New Roman" w:eastAsia="宋体" w:cs="Times New Roman"/>
      <w:color w:val="000000"/>
      <w:sz w:val="20"/>
    </w:rPr>
  </w:style>
  <w:style w:type="character" w:styleId="930" w:customStyle="1">
    <w:name w:val="批注主题 字符"/>
    <w:qFormat/>
    <w:rPr>
      <w:rFonts w:ascii="Times New Roman" w:hAnsi="Times New Roman" w:eastAsia="宋体" w:cs="Times New Roman"/>
      <w:b/>
      <w:sz w:val="20"/>
    </w:rPr>
  </w:style>
  <w:style w:type="character" w:styleId="931" w:customStyle="1">
    <w:name w:val="图注 Char Char"/>
    <w:qFormat/>
    <w:rPr>
      <w:rFonts w:ascii="Times New Roman" w:hAnsi="Times New Roman" w:eastAsia="宋体" w:cs="Times New Roman"/>
      <w:sz w:val="20"/>
    </w:rPr>
  </w:style>
  <w:style w:type="character" w:styleId="932" w:customStyle="1">
    <w:name w:val="页码1"/>
    <w:qFormat/>
    <w:rPr>
      <w:rFonts w:ascii="Times New Roman" w:hAnsi="Times New Roman" w:eastAsia="宋体" w:cs="Times New Roman"/>
      <w:sz w:val="20"/>
    </w:rPr>
  </w:style>
  <w:style w:type="character" w:styleId="933" w:customStyle="1">
    <w:name w:val="列表框1 Char Char"/>
    <w:qFormat/>
    <w:rPr>
      <w:rFonts w:ascii="Times New Roman" w:hAnsi="Times New Roman" w:eastAsia="宋体" w:cs="Times New Roman"/>
      <w:sz w:val="20"/>
    </w:rPr>
  </w:style>
  <w:style w:type="character" w:styleId="934" w:customStyle="1">
    <w:name w:val="1ji Char"/>
    <w:qFormat/>
    <w:rPr>
      <w:rFonts w:ascii="Times New Roman" w:hAnsi="Times New Roman" w:eastAsia="宋体" w:cs="Times New Roman"/>
      <w:b/>
      <w:sz w:val="20"/>
    </w:rPr>
  </w:style>
  <w:style w:type="character" w:styleId="935" w:customStyle="1">
    <w:name w:val="正文文本缩进 Char"/>
    <w:qFormat/>
    <w:rPr>
      <w:rFonts w:ascii="Times New Roman" w:hAnsi="Times New Roman" w:eastAsia="宋体" w:cs="Times New Roman"/>
      <w:sz w:val="20"/>
    </w:rPr>
  </w:style>
  <w:style w:type="character" w:styleId="936" w:customStyle="1">
    <w:name w:val="标准文本 Char Char"/>
    <w:qFormat/>
    <w:rPr>
      <w:rFonts w:ascii="Times New Roman" w:hAnsi="Times New Roman" w:eastAsia="宋体" w:cs="Times New Roman"/>
      <w:sz w:val="20"/>
    </w:rPr>
  </w:style>
  <w:style w:type="character" w:styleId="937" w:customStyle="1">
    <w:name w:val="表格用 Char"/>
    <w:qFormat/>
    <w:rPr>
      <w:rFonts w:ascii="Times New Roman" w:hAnsi="Times New Roman" w:eastAsia="宋体" w:cs="Times New Roman"/>
      <w:color w:val="000000"/>
      <w:sz w:val="20"/>
    </w:rPr>
  </w:style>
  <w:style w:type="character" w:styleId="938" w:customStyle="1">
    <w:name w:val="标题 7 Char1"/>
    <w:qFormat/>
    <w:rPr>
      <w:rFonts w:ascii="Times New Roman" w:hAnsi="Times New Roman" w:eastAsia="宋体" w:cs="Times New Roman"/>
      <w:b/>
      <w:sz w:val="20"/>
    </w:rPr>
  </w:style>
  <w:style w:type="character" w:styleId="939" w:customStyle="1">
    <w:name w:val="H 3 Char"/>
    <w:qFormat/>
    <w:rPr>
      <w:rFonts w:ascii="Times New Roman" w:hAnsi="Times New Roman" w:eastAsia="宋体" w:cs="Times New Roman"/>
      <w:b/>
      <w:sz w:val="20"/>
    </w:rPr>
  </w:style>
  <w:style w:type="character" w:styleId="940" w:customStyle="1">
    <w:name w:val="正文文本缩进 3 字符"/>
    <w:qFormat/>
    <w:rPr>
      <w:rFonts w:ascii="Times New Roman" w:hAnsi="Times New Roman" w:eastAsia="宋体" w:cs="Times New Roman"/>
      <w:sz w:val="16"/>
      <w:szCs w:val="16"/>
    </w:rPr>
  </w:style>
  <w:style w:type="character" w:styleId="941" w:customStyle="1">
    <w:name w:val="标题 Char"/>
    <w:qFormat/>
    <w:rPr>
      <w:rFonts w:ascii="Times New Roman" w:hAnsi="Times New Roman" w:eastAsia="宋体" w:cs="Times New Roman"/>
      <w:b/>
      <w:sz w:val="20"/>
    </w:rPr>
  </w:style>
  <w:style w:type="character" w:styleId="942" w:customStyle="1">
    <w:name w:val="H 4 Char"/>
    <w:qFormat/>
    <w:rPr>
      <w:rFonts w:ascii="Times New Roman" w:hAnsi="Times New Roman" w:eastAsia="宋体" w:cs="Times New Roman"/>
      <w:b/>
      <w:sz w:val="20"/>
    </w:rPr>
  </w:style>
  <w:style w:type="character" w:styleId="943" w:customStyle="1">
    <w:name w:val="批注主题 Char1"/>
    <w:qFormat/>
    <w:rPr>
      <w:rFonts w:ascii="Times New Roman" w:hAnsi="Times New Roman" w:eastAsia="宋体" w:cs="Times New Roman"/>
      <w:b/>
      <w:sz w:val="20"/>
    </w:rPr>
  </w:style>
  <w:style w:type="character" w:styleId="944" w:customStyle="1">
    <w:name w:val="正文文本缩进 Char1"/>
    <w:qFormat/>
    <w:rPr>
      <w:rFonts w:ascii="Times New Roman" w:hAnsi="Times New Roman" w:eastAsia="宋体" w:cs="Times New Roman"/>
      <w:sz w:val="20"/>
    </w:rPr>
  </w:style>
  <w:style w:type="character" w:styleId="945" w:customStyle="1">
    <w:name w:val="正文文本 3 Char"/>
    <w:qFormat/>
    <w:rPr>
      <w:rFonts w:ascii="Times New Roman" w:hAnsi="Times New Roman" w:eastAsia="宋体" w:cs="Times New Roman"/>
      <w:sz w:val="20"/>
    </w:rPr>
  </w:style>
  <w:style w:type="character" w:styleId="946" w:customStyle="1">
    <w:name w:val="正文首行缩进 2 Char"/>
    <w:qFormat/>
    <w:rPr>
      <w:rFonts w:ascii="Times New Roman" w:hAnsi="Times New Roman" w:eastAsia="宋体" w:cs="Times New Roman"/>
      <w:sz w:val="20"/>
    </w:rPr>
  </w:style>
  <w:style w:type="character" w:styleId="947" w:customStyle="1">
    <w:name w:val="页眉 Char1"/>
    <w:qFormat/>
    <w:rPr>
      <w:rFonts w:ascii="Times New Roman" w:hAnsi="Times New Roman" w:eastAsia="宋体" w:cs="Times New Roman"/>
      <w:sz w:val="20"/>
    </w:rPr>
  </w:style>
  <w:style w:type="character" w:styleId="948" w:customStyle="1">
    <w:name w:val="Char Char2"/>
    <w:qFormat/>
    <w:rPr>
      <w:rFonts w:ascii="Times New Roman" w:hAnsi="Times New Roman" w:eastAsia="宋体" w:cs="Times New Roman"/>
      <w:sz w:val="20"/>
    </w:rPr>
  </w:style>
  <w:style w:type="character" w:styleId="949" w:customStyle="1">
    <w:name w:val="样式 首行缩进:  2 字符 Char1"/>
    <w:qFormat/>
    <w:rPr>
      <w:rFonts w:ascii="Times New Roman" w:hAnsi="Times New Roman" w:eastAsia="宋体" w:cs="Times New Roman"/>
      <w:sz w:val="20"/>
    </w:rPr>
  </w:style>
  <w:style w:type="character" w:styleId="950" w:customStyle="1">
    <w:name w:val="标题 2 Char"/>
    <w:qFormat/>
    <w:rPr>
      <w:rFonts w:ascii="Times New Roman" w:hAnsi="Times New Roman" w:eastAsia="宋体" w:cs="Times New Roman"/>
      <w:b/>
      <w:sz w:val="20"/>
    </w:rPr>
  </w:style>
  <w:style w:type="character" w:styleId="951" w:customStyle="1">
    <w:name w:val="表格文字图表文字 Char Char"/>
    <w:qFormat/>
    <w:rPr>
      <w:rFonts w:ascii="Times New Roman" w:hAnsi="Times New Roman" w:eastAsia="宋体" w:cs="Times New Roman"/>
      <w:sz w:val="20"/>
    </w:rPr>
  </w:style>
  <w:style w:type="character" w:styleId="952" w:customStyle="1">
    <w:name w:val="图片 Char"/>
    <w:qFormat/>
    <w:rPr>
      <w:rFonts w:ascii="Times New Roman" w:hAnsi="Times New Roman" w:eastAsia="宋体" w:cs="Times New Roman"/>
      <w:sz w:val="20"/>
    </w:rPr>
  </w:style>
  <w:style w:type="character" w:styleId="953" w:customStyle="1">
    <w:name w:val="标题 6 Char"/>
    <w:qFormat/>
    <w:rPr>
      <w:rFonts w:ascii="Times New Roman" w:hAnsi="Times New Roman" w:eastAsia="宋体" w:cs="Times New Roman"/>
      <w:b/>
      <w:sz w:val="20"/>
    </w:rPr>
  </w:style>
  <w:style w:type="character" w:styleId="954" w:customStyle="1">
    <w:name w:val="标题 4 Char"/>
    <w:qFormat/>
    <w:rPr>
      <w:rFonts w:ascii="Times New Roman" w:hAnsi="Times New Roman" w:eastAsia="宋体" w:cs="Times New Roman"/>
      <w:b/>
      <w:sz w:val="20"/>
    </w:rPr>
  </w:style>
  <w:style w:type="character" w:styleId="955" w:customStyle="1">
    <w:name w:val="文档结构图 Char1"/>
    <w:qFormat/>
    <w:rPr>
      <w:rFonts w:ascii="Times New Roman" w:hAnsi="Times New Roman" w:eastAsia="宋体" w:cs="Times New Roman"/>
      <w:sz w:val="20"/>
    </w:rPr>
  </w:style>
  <w:style w:type="character" w:styleId="956" w:customStyle="1">
    <w:name w:val="项目符0 Char"/>
    <w:qFormat/>
    <w:rPr>
      <w:rFonts w:ascii="Times New Roman" w:hAnsi="Times New Roman" w:eastAsia="宋体" w:cs="Times New Roman"/>
      <w:sz w:val="20"/>
    </w:rPr>
  </w:style>
  <w:style w:type="character" w:styleId="957" w:customStyle="1">
    <w:name w:val="正文文本缩进 3 Char"/>
    <w:qFormat/>
    <w:rPr>
      <w:rFonts w:ascii="Times New Roman" w:hAnsi="Times New Roman" w:eastAsia="宋体" w:cs="Times New Roman"/>
      <w:sz w:val="20"/>
    </w:rPr>
  </w:style>
  <w:style w:type="character" w:styleId="958" w:customStyle="1">
    <w:name w:val="Char Char3"/>
    <w:qFormat/>
    <w:rPr>
      <w:rFonts w:ascii="Times New Roman" w:hAnsi="Times New Roman" w:eastAsia="宋体" w:cs="Times New Roman"/>
      <w:sz w:val="20"/>
    </w:rPr>
  </w:style>
  <w:style w:type="character" w:styleId="959" w:customStyle="1">
    <w:name w:val="纯文本 Char"/>
    <w:qFormat/>
    <w:rPr>
      <w:rFonts w:ascii="Times New Roman" w:hAnsi="Times New Roman" w:eastAsia="宋体" w:cs="Times New Roman"/>
      <w:sz w:val="20"/>
    </w:rPr>
  </w:style>
  <w:style w:type="character" w:styleId="960" w:customStyle="1">
    <w:name w:val="正文文本缩进 2 Char1"/>
    <w:qFormat/>
    <w:rPr>
      <w:rFonts w:ascii="Times New Roman" w:hAnsi="Times New Roman" w:eastAsia="宋体" w:cs="Times New Roman"/>
      <w:sz w:val="20"/>
    </w:rPr>
  </w:style>
  <w:style w:type="character" w:styleId="961" w:customStyle="1">
    <w:name w:val="标题 8 Char"/>
    <w:qFormat/>
    <w:rPr>
      <w:rFonts w:ascii="Times New Roman" w:hAnsi="Times New Roman" w:eastAsia="宋体" w:cs="Times New Roman"/>
      <w:sz w:val="20"/>
    </w:rPr>
  </w:style>
  <w:style w:type="character" w:styleId="962" w:customStyle="1">
    <w:name w:val="标题 6 Char1"/>
    <w:qFormat/>
    <w:rPr>
      <w:rFonts w:ascii="Times New Roman" w:hAnsi="Times New Roman" w:eastAsia="宋体" w:cs="Times New Roman"/>
      <w:b/>
      <w:sz w:val="20"/>
    </w:rPr>
  </w:style>
  <w:style w:type="character" w:styleId="963" w:customStyle="1">
    <w:name w:val="case31"/>
    <w:qFormat/>
    <w:rPr>
      <w:rFonts w:ascii="Times New Roman" w:hAnsi="Times New Roman" w:eastAsia="宋体" w:cs="Times New Roman"/>
      <w:sz w:val="20"/>
    </w:rPr>
  </w:style>
  <w:style w:type="character" w:styleId="964" w:customStyle="1">
    <w:name w:val="正文文本 Char"/>
    <w:qFormat/>
    <w:rPr>
      <w:rFonts w:ascii="Times New Roman" w:hAnsi="Times New Roman" w:eastAsia="宋体" w:cs="Times New Roman"/>
      <w:sz w:val="20"/>
    </w:rPr>
  </w:style>
  <w:style w:type="paragraph" w:styleId="965" w:customStyle="1">
    <w:name w:val="节标题"/>
    <w:basedOn w:val="785"/>
    <w:next w:val="966"/>
    <w:qFormat/>
    <w:pPr>
      <w:ind w:left="0" w:firstLine="5120"/>
      <w:jc w:val="center"/>
      <w:spacing w:before="0" w:after="0" w:line="289" w:lineRule="atLeast"/>
    </w:pPr>
    <w:rPr>
      <w:rFonts w:ascii="Times New Roman" w:hAnsi="Times New Roman" w:cs="Times New Roman"/>
    </w:rPr>
  </w:style>
  <w:style w:type="paragraph" w:styleId="966" w:customStyle="1">
    <w:name w:val="文档标题6"/>
    <w:basedOn w:val="791"/>
    <w:next w:val="784"/>
    <w:qFormat/>
    <w:pPr>
      <w:ind w:left="1134" w:firstLine="20"/>
      <w:spacing w:before="280" w:after="280" w:line="360" w:lineRule="auto"/>
      <w:outlineLvl w:val="5"/>
    </w:pPr>
  </w:style>
  <w:style w:type="paragraph" w:styleId="967" w:customStyle="1">
    <w:name w:val="正文段"/>
    <w:basedOn w:val="785"/>
    <w:next w:val="968"/>
    <w:qFormat/>
    <w:pPr>
      <w:ind w:left="454" w:firstLine="1222"/>
      <w:spacing w:before="0" w:after="240" w:line="240" w:lineRule="atLeast"/>
    </w:pPr>
    <w:rPr>
      <w:rFonts w:ascii="Times New Roman" w:hAnsi="Times New Roman" w:cs="Times New Roman"/>
    </w:rPr>
  </w:style>
  <w:style w:type="paragraph" w:styleId="968" w:customStyle="1">
    <w:name w:val="批注主题1"/>
    <w:next w:val="784"/>
    <w:qFormat/>
    <w:pPr>
      <w:ind w:left="200" w:firstLine="4808"/>
      <w:spacing w:line="360" w:lineRule="auto"/>
    </w:pPr>
    <w:rPr>
      <w:rFonts w:ascii="Calibri" w:hAnsi="Calibri"/>
    </w:rPr>
  </w:style>
  <w:style w:type="paragraph" w:styleId="969" w:customStyle="1">
    <w:name w:val="_Style 224"/>
    <w:next w:val="970"/>
    <w:qFormat/>
    <w:pPr>
      <w:ind w:firstLine="3584"/>
    </w:pPr>
    <w:rPr>
      <w:rFonts w:ascii="Calibri" w:hAnsi="Calibri"/>
    </w:rPr>
  </w:style>
  <w:style w:type="paragraph" w:styleId="970" w:customStyle="1">
    <w:name w:val="编号1"/>
    <w:basedOn w:val="785"/>
    <w:next w:val="971"/>
    <w:qFormat/>
    <w:pPr>
      <w:ind w:left="360" w:right="210" w:firstLine="2200"/>
      <w:spacing w:before="0" w:after="0" w:line="240" w:lineRule="auto"/>
    </w:pPr>
    <w:rPr>
      <w:rFonts w:ascii="Times New Roman" w:hAnsi="Times New Roman" w:cs="Times New Roman"/>
    </w:rPr>
  </w:style>
  <w:style w:type="paragraph" w:styleId="971" w:customStyle="1">
    <w:name w:val="图片"/>
    <w:basedOn w:val="785"/>
    <w:next w:val="972"/>
    <w:qFormat/>
    <w:pPr>
      <w:ind w:left="-283" w:firstLine="2674"/>
      <w:jc w:val="center"/>
      <w:spacing w:before="0" w:after="0" w:line="360" w:lineRule="auto"/>
    </w:pPr>
    <w:rPr>
      <w:rFonts w:ascii="Times New Roman" w:hAnsi="Times New Roman" w:cs="Times New Roman"/>
    </w:rPr>
  </w:style>
  <w:style w:type="paragraph" w:styleId="972" w:customStyle="1">
    <w:name w:val="样式 目录 3 + 左侧:  2 字符"/>
    <w:next w:val="837"/>
    <w:qFormat/>
    <w:pPr>
      <w:ind w:left="400" w:firstLine="5120"/>
      <w:spacing w:line="360" w:lineRule="auto"/>
      <w:widowControl w:val="off"/>
    </w:pPr>
    <w:rPr>
      <w:rFonts w:ascii="Calibri" w:hAnsi="Calibri"/>
    </w:rPr>
  </w:style>
  <w:style w:type="paragraph" w:styleId="973" w:customStyle="1">
    <w:name w:val="图注"/>
    <w:next w:val="974"/>
    <w:qFormat/>
    <w:pPr>
      <w:ind w:left="360" w:firstLine="2152"/>
      <w:jc w:val="center"/>
    </w:pPr>
    <w:rPr>
      <w:rFonts w:ascii="Calibri" w:hAnsi="Calibri"/>
    </w:rPr>
  </w:style>
  <w:style w:type="paragraph" w:styleId="974" w:customStyle="1">
    <w:name w:val="列表编号 41"/>
    <w:basedOn w:val="785"/>
    <w:next w:val="975"/>
    <w:qFormat/>
    <w:pPr>
      <w:ind w:left="1620" w:firstLine="2712"/>
      <w:spacing w:before="0" w:after="0" w:line="360" w:lineRule="auto"/>
    </w:pPr>
    <w:rPr>
      <w:rFonts w:ascii="Times New Roman" w:hAnsi="Times New Roman" w:cs="Times New Roman"/>
    </w:rPr>
  </w:style>
  <w:style w:type="paragraph" w:styleId="975" w:customStyle="1">
    <w:name w:val="项目符0"/>
    <w:basedOn w:val="785"/>
    <w:next w:val="976"/>
    <w:qFormat/>
    <w:pPr>
      <w:ind w:left="300" w:right="57" w:firstLine="2760"/>
      <w:spacing w:before="0" w:after="0" w:line="300" w:lineRule="auto"/>
    </w:pPr>
    <w:rPr>
      <w:rFonts w:ascii="Times New Roman" w:hAnsi="Times New Roman" w:cs="Times New Roman"/>
    </w:rPr>
  </w:style>
  <w:style w:type="paragraph" w:styleId="976" w:customStyle="1">
    <w:name w:val="宏文本1"/>
    <w:next w:val="977"/>
    <w:qFormat/>
    <w:pPr>
      <w:ind w:firstLine="5632"/>
      <w:widowControl w:val="off"/>
    </w:pPr>
    <w:rPr>
      <w:rFonts w:ascii="Calibri" w:hAnsi="Calibri"/>
    </w:rPr>
  </w:style>
  <w:style w:type="paragraph" w:styleId="977" w:customStyle="1">
    <w:name w:val="Item Step in Table"/>
    <w:next w:val="978"/>
    <w:qFormat/>
    <w:pPr>
      <w:ind w:left="397" w:firstLine="3699"/>
      <w:jc w:val="both"/>
      <w:spacing w:before="40" w:after="40"/>
    </w:pPr>
    <w:rPr>
      <w:rFonts w:ascii="Calibri" w:hAnsi="Calibri"/>
    </w:rPr>
  </w:style>
  <w:style w:type="paragraph" w:styleId="978" w:customStyle="1">
    <w:name w:val="Char Char Char Char Char Char1 Char Char Char Char Char Char"/>
    <w:basedOn w:val="785"/>
    <w:next w:val="979"/>
    <w:qFormat/>
    <w:pPr>
      <w:ind w:left="0" w:firstLine="2560"/>
      <w:spacing w:before="0" w:after="0" w:line="240" w:lineRule="auto"/>
    </w:pPr>
    <w:rPr>
      <w:rFonts w:ascii="Times New Roman" w:hAnsi="Times New Roman" w:cs="Times New Roman"/>
    </w:rPr>
  </w:style>
  <w:style w:type="paragraph" w:styleId="979" w:customStyle="1">
    <w:name w:val="Char Char1"/>
    <w:basedOn w:val="785"/>
    <w:next w:val="980"/>
    <w:qFormat/>
    <w:pPr>
      <w:ind w:left="0" w:firstLine="3584"/>
      <w:spacing w:before="0" w:after="160" w:line="240" w:lineRule="exact"/>
    </w:pPr>
    <w:rPr>
      <w:rFonts w:ascii="Times New Roman" w:hAnsi="Times New Roman" w:cs="Times New Roman"/>
    </w:rPr>
  </w:style>
  <w:style w:type="paragraph" w:styleId="980" w:customStyle="1">
    <w:name w:val="样式 标题 3 + 行距: 1.5 倍行距"/>
    <w:basedOn w:val="788"/>
    <w:next w:val="843"/>
    <w:qFormat/>
    <w:pPr>
      <w:ind w:left="200" w:firstLine="18"/>
      <w:spacing w:before="0" w:after="0" w:line="360" w:lineRule="auto"/>
      <w:outlineLvl w:val="2"/>
    </w:pPr>
  </w:style>
  <w:style w:type="paragraph" w:styleId="981" w:customStyle="1">
    <w:name w:val="xl76"/>
    <w:basedOn w:val="785"/>
    <w:next w:val="840"/>
    <w:qFormat/>
    <w:pPr>
      <w:ind w:left="0" w:firstLine="3584"/>
      <w:jc w:val="center"/>
      <w:spacing w:before="280" w:after="280" w:line="240" w:lineRule="auto"/>
    </w:pPr>
    <w:rPr>
      <w:rFonts w:ascii="Times New Roman" w:hAnsi="Times New Roman" w:cs="Times New Roman"/>
    </w:rPr>
  </w:style>
  <w:style w:type="paragraph" w:styleId="982" w:customStyle="1">
    <w:name w:val="xl26"/>
    <w:basedOn w:val="785"/>
    <w:next w:val="983"/>
    <w:qFormat/>
    <w:pPr>
      <w:ind w:left="0" w:firstLine="20"/>
      <w:jc w:val="center"/>
      <w:spacing w:before="280" w:after="280" w:line="240" w:lineRule="auto"/>
      <w:shd w:val="clear" w:color="000000" w:fill="ffffff"/>
    </w:pPr>
    <w:rPr>
      <w:rFonts w:ascii="Times New Roman" w:hAnsi="Times New Roman" w:cs="Times New Roman"/>
    </w:rPr>
  </w:style>
  <w:style w:type="paragraph" w:styleId="983" w:customStyle="1">
    <w:name w:val="Char1 Char Char"/>
    <w:basedOn w:val="785"/>
    <w:next w:val="823"/>
    <w:qFormat/>
    <w:pPr>
      <w:ind w:left="0" w:firstLine="2560"/>
      <w:spacing w:before="0" w:after="0" w:line="240" w:lineRule="auto"/>
    </w:pPr>
    <w:rPr>
      <w:rFonts w:ascii="Times New Roman" w:hAnsi="Times New Roman" w:cs="Times New Roman"/>
    </w:rPr>
  </w:style>
  <w:style w:type="paragraph" w:styleId="984" w:customStyle="1">
    <w:name w:val="纯文本2"/>
    <w:basedOn w:val="785"/>
    <w:next w:val="985"/>
    <w:qFormat/>
    <w:pPr>
      <w:ind w:left="0" w:firstLine="3584"/>
      <w:spacing w:before="0" w:after="0" w:line="240" w:lineRule="auto"/>
    </w:pPr>
    <w:rPr>
      <w:rFonts w:ascii="Times New Roman" w:hAnsi="Times New Roman" w:cs="Times New Roman"/>
    </w:rPr>
  </w:style>
  <w:style w:type="paragraph" w:styleId="985" w:customStyle="1">
    <w:name w:val="xl69"/>
    <w:basedOn w:val="785"/>
    <w:next w:val="986"/>
    <w:qFormat/>
    <w:pPr>
      <w:ind w:left="0" w:firstLine="3584"/>
      <w:spacing w:before="280" w:after="280" w:line="240" w:lineRule="auto"/>
    </w:pPr>
    <w:rPr>
      <w:rFonts w:ascii="Times New Roman" w:hAnsi="Times New Roman" w:cs="Times New Roman"/>
    </w:rPr>
  </w:style>
  <w:style w:type="paragraph" w:styleId="986" w:customStyle="1">
    <w:name w:val="Char Char Char"/>
    <w:basedOn w:val="785"/>
    <w:next w:val="987"/>
    <w:qFormat/>
    <w:pPr>
      <w:ind w:left="0" w:firstLine="2560"/>
      <w:spacing w:before="0" w:after="0" w:line="240" w:lineRule="auto"/>
    </w:pPr>
    <w:rPr>
      <w:rFonts w:ascii="Times New Roman" w:hAnsi="Times New Roman" w:cs="Times New Roman"/>
    </w:rPr>
  </w:style>
  <w:style w:type="paragraph" w:styleId="987" w:customStyle="1">
    <w:name w:val="表格"/>
    <w:basedOn w:val="785"/>
    <w:next w:val="982"/>
    <w:qFormat/>
    <w:pPr>
      <w:ind w:left="0" w:firstLine="2560"/>
      <w:spacing w:before="0" w:after="0" w:line="360" w:lineRule="auto"/>
    </w:pPr>
    <w:rPr>
      <w:rFonts w:ascii="Times New Roman" w:hAnsi="Times New Roman" w:cs="Times New Roman"/>
    </w:rPr>
  </w:style>
  <w:style w:type="paragraph" w:styleId="988" w:customStyle="1">
    <w:name w:val="xl68"/>
    <w:basedOn w:val="785"/>
    <w:next w:val="989"/>
    <w:qFormat/>
    <w:pPr>
      <w:ind w:left="100" w:firstLine="5220"/>
      <w:spacing w:before="280" w:after="280" w:line="240" w:lineRule="auto"/>
    </w:pPr>
    <w:rPr>
      <w:rFonts w:ascii="Times New Roman" w:hAnsi="Times New Roman" w:cs="Times New Roman"/>
    </w:rPr>
  </w:style>
  <w:style w:type="paragraph" w:styleId="989" w:customStyle="1">
    <w:name w:val="Char1"/>
    <w:basedOn w:val="785"/>
    <w:next w:val="990"/>
    <w:pPr>
      <w:ind w:left="0" w:firstLine="2560"/>
      <w:spacing w:before="0" w:after="0" w:line="240" w:lineRule="auto"/>
    </w:pPr>
    <w:rPr>
      <w:rFonts w:ascii="Times New Roman" w:hAnsi="Times New Roman" w:cs="Times New Roman"/>
    </w:rPr>
  </w:style>
  <w:style w:type="paragraph" w:styleId="990" w:customStyle="1">
    <w:name w:val="需求文档正文样式"/>
    <w:basedOn w:val="785"/>
    <w:next w:val="991"/>
    <w:qFormat/>
    <w:pPr>
      <w:ind w:left="437" w:firstLine="2741"/>
      <w:spacing w:before="0" w:after="0" w:line="360" w:lineRule="auto"/>
    </w:pPr>
    <w:rPr>
      <w:rFonts w:ascii="Times New Roman" w:hAnsi="Times New Roman" w:cs="Times New Roman"/>
    </w:rPr>
  </w:style>
  <w:style w:type="paragraph" w:styleId="991" w:customStyle="1">
    <w:name w:val="xl74"/>
    <w:basedOn w:val="785"/>
    <w:next w:val="992"/>
    <w:qFormat/>
    <w:pPr>
      <w:ind w:left="0" w:firstLine="16"/>
      <w:jc w:val="center"/>
      <w:spacing w:before="280" w:after="280" w:line="240" w:lineRule="auto"/>
      <w:shd w:val="clear" w:color="000000" w:fill="538dd5"/>
    </w:pPr>
    <w:rPr>
      <w:rFonts w:ascii="Times New Roman" w:hAnsi="Times New Roman" w:cs="Times New Roman"/>
    </w:rPr>
  </w:style>
  <w:style w:type="paragraph" w:styleId="992" w:customStyle="1">
    <w:name w:val="xl88"/>
    <w:basedOn w:val="785"/>
    <w:next w:val="993"/>
    <w:qFormat/>
    <w:pPr>
      <w:ind w:left="0" w:firstLine="5120"/>
      <w:spacing w:before="280" w:after="280" w:line="240" w:lineRule="auto"/>
    </w:pPr>
    <w:rPr>
      <w:rFonts w:ascii="Times New Roman" w:hAnsi="Times New Roman" w:cs="Times New Roman"/>
    </w:rPr>
  </w:style>
  <w:style w:type="paragraph" w:styleId="993" w:customStyle="1">
    <w:name w:val="xl70"/>
    <w:basedOn w:val="785"/>
    <w:next w:val="839"/>
    <w:qFormat/>
    <w:pPr>
      <w:ind w:left="0" w:firstLine="1024"/>
      <w:spacing w:before="280" w:after="280" w:line="240" w:lineRule="auto"/>
    </w:pPr>
    <w:rPr>
      <w:rFonts w:ascii="Times New Roman" w:hAnsi="Times New Roman" w:cs="Times New Roman"/>
    </w:rPr>
  </w:style>
  <w:style w:type="paragraph" w:styleId="994" w:customStyle="1">
    <w:name w:val="文档标题5"/>
    <w:basedOn w:val="790"/>
    <w:next w:val="784"/>
    <w:qFormat/>
    <w:pPr>
      <w:ind w:left="992" w:firstLine="18"/>
      <w:spacing w:before="280" w:after="280" w:line="360" w:lineRule="auto"/>
      <w:outlineLvl w:val="4"/>
    </w:pPr>
  </w:style>
  <w:style w:type="paragraph" w:styleId="995" w:customStyle="1">
    <w:name w:val="样式 加粗 居中"/>
    <w:basedOn w:val="785"/>
    <w:next w:val="996"/>
    <w:qFormat/>
    <w:pPr>
      <w:ind w:left="0" w:firstLine="2560"/>
      <w:jc w:val="center"/>
      <w:spacing w:before="0" w:after="0" w:line="360" w:lineRule="auto"/>
    </w:pPr>
    <w:rPr>
      <w:rFonts w:ascii="Times New Roman" w:hAnsi="Times New Roman" w:cs="Times New Roman"/>
    </w:rPr>
  </w:style>
  <w:style w:type="paragraph" w:styleId="996" w:customStyle="1">
    <w:name w:val="_Style 12"/>
    <w:next w:val="997"/>
    <w:qFormat/>
    <w:pPr>
      <w:ind w:firstLine="14"/>
      <w:spacing w:line="360" w:lineRule="auto"/>
      <w:shd w:val="clear" w:color="000000" w:fill="000080"/>
    </w:pPr>
    <w:rPr>
      <w:rFonts w:ascii="Calibri" w:hAnsi="Calibri"/>
    </w:rPr>
  </w:style>
  <w:style w:type="paragraph" w:styleId="997" w:customStyle="1">
    <w:name w:val="正文文本缩进1"/>
    <w:basedOn w:val="785"/>
    <w:next w:val="998"/>
    <w:qFormat/>
    <w:pPr>
      <w:ind w:left="420" w:firstLine="3584"/>
      <w:spacing w:before="0" w:after="120" w:line="240" w:lineRule="auto"/>
    </w:pPr>
    <w:rPr>
      <w:rFonts w:ascii="Times New Roman" w:hAnsi="Times New Roman" w:cs="Times New Roman"/>
    </w:rPr>
  </w:style>
  <w:style w:type="paragraph" w:styleId="998" w:customStyle="1">
    <w:name w:val="列表编号 31"/>
    <w:basedOn w:val="785"/>
    <w:next w:val="841"/>
    <w:qFormat/>
    <w:pPr>
      <w:ind w:left="1200" w:firstLine="2712"/>
      <w:spacing w:before="0" w:after="0" w:line="360" w:lineRule="auto"/>
    </w:pPr>
    <w:rPr>
      <w:rFonts w:ascii="Times New Roman" w:hAnsi="Times New Roman" w:cs="Times New Roman"/>
    </w:rPr>
  </w:style>
  <w:style w:type="paragraph" w:styleId="999" w:customStyle="1">
    <w:name w:val="三号 居中"/>
    <w:basedOn w:val="785"/>
    <w:next w:val="1000"/>
    <w:qFormat/>
    <w:pPr>
      <w:ind w:left="0" w:firstLine="6144"/>
      <w:jc w:val="center"/>
      <w:spacing w:before="0" w:after="0" w:line="360" w:lineRule="auto"/>
    </w:pPr>
    <w:rPr>
      <w:rFonts w:ascii="Times New Roman" w:hAnsi="Times New Roman" w:cs="Times New Roman"/>
    </w:rPr>
  </w:style>
  <w:style w:type="paragraph" w:styleId="1000" w:customStyle="1">
    <w:name w:val="列出段落1"/>
    <w:basedOn w:val="785"/>
    <w:next w:val="1001"/>
    <w:pPr>
      <w:ind w:left="420" w:firstLine="3748"/>
      <w:spacing w:before="0" w:after="0" w:line="240" w:lineRule="auto"/>
    </w:pPr>
    <w:rPr>
      <w:rFonts w:ascii="Times New Roman" w:hAnsi="Times New Roman" w:cs="Times New Roman"/>
    </w:rPr>
  </w:style>
  <w:style w:type="paragraph" w:styleId="1001" w:customStyle="1">
    <w:name w:val="Char Char Char Char Char Char1 Char Char Char1 Char Char Char"/>
    <w:basedOn w:val="785"/>
    <w:next w:val="1002"/>
    <w:qFormat/>
    <w:pPr>
      <w:ind w:left="0" w:firstLine="2560"/>
      <w:spacing w:before="0" w:after="0" w:line="240" w:lineRule="auto"/>
    </w:pPr>
    <w:rPr>
      <w:rFonts w:ascii="Times New Roman" w:hAnsi="Times New Roman" w:cs="Times New Roman"/>
    </w:rPr>
  </w:style>
  <w:style w:type="paragraph" w:styleId="1002" w:customStyle="1">
    <w:name w:val="Char Char Char Char Char Char1 Char Char Char1 Char"/>
    <w:basedOn w:val="785"/>
    <w:next w:val="1003"/>
    <w:qFormat/>
    <w:pPr>
      <w:ind w:left="0" w:firstLine="2560"/>
      <w:spacing w:before="0" w:after="0" w:line="240" w:lineRule="auto"/>
    </w:pPr>
    <w:rPr>
      <w:rFonts w:ascii="Times New Roman" w:hAnsi="Times New Roman" w:cs="Times New Roman"/>
    </w:rPr>
  </w:style>
  <w:style w:type="paragraph" w:styleId="1003" w:customStyle="1">
    <w:name w:val="正文符号4"/>
    <w:basedOn w:val="785"/>
    <w:next w:val="995"/>
    <w:pPr>
      <w:ind w:left="0" w:firstLine="5632"/>
      <w:spacing w:before="0" w:after="0" w:line="240" w:lineRule="auto"/>
    </w:pPr>
    <w:rPr>
      <w:rFonts w:ascii="Times New Roman" w:hAnsi="Times New Roman" w:cs="Times New Roman"/>
    </w:rPr>
  </w:style>
  <w:style w:type="paragraph" w:styleId="1004" w:customStyle="1">
    <w:name w:val="加粗（居中）"/>
    <w:next w:val="1005"/>
    <w:qFormat/>
    <w:pPr>
      <w:ind w:firstLine="2560"/>
    </w:pPr>
    <w:rPr>
      <w:rFonts w:ascii="Calibri" w:hAnsi="Calibri"/>
    </w:rPr>
  </w:style>
  <w:style w:type="paragraph" w:styleId="1005" w:customStyle="1">
    <w:name w:val="xl65"/>
    <w:basedOn w:val="785"/>
    <w:next w:val="965"/>
    <w:pPr>
      <w:ind w:left="0" w:firstLine="5120"/>
      <w:spacing w:before="280" w:after="280" w:line="240" w:lineRule="auto"/>
    </w:pPr>
    <w:rPr>
      <w:rFonts w:ascii="Times New Roman" w:hAnsi="Times New Roman" w:cs="Times New Roman"/>
    </w:rPr>
  </w:style>
  <w:style w:type="paragraph" w:styleId="1006" w:customStyle="1">
    <w:name w:val="WPSOffice手动目录 3"/>
    <w:pPr>
      <w:ind w:left="400"/>
    </w:pPr>
  </w:style>
  <w:style w:type="paragraph" w:styleId="1007" w:customStyle="1">
    <w:name w:val="xl77"/>
    <w:basedOn w:val="785"/>
    <w:next w:val="1008"/>
    <w:qFormat/>
    <w:pPr>
      <w:ind w:left="0" w:firstLine="3584"/>
      <w:spacing w:before="280" w:after="280" w:line="240" w:lineRule="auto"/>
    </w:pPr>
    <w:rPr>
      <w:rFonts w:ascii="Times New Roman" w:hAnsi="Times New Roman" w:cs="Times New Roman"/>
    </w:rPr>
  </w:style>
  <w:style w:type="paragraph" w:styleId="1008" w:customStyle="1">
    <w:name w:val="Char Char Char1"/>
    <w:basedOn w:val="785"/>
    <w:next w:val="1009"/>
    <w:pPr>
      <w:ind w:left="900" w:firstLine="2096"/>
      <w:spacing w:before="0" w:after="0" w:line="240" w:lineRule="auto"/>
    </w:pPr>
    <w:rPr>
      <w:rFonts w:ascii="Times New Roman" w:hAnsi="Times New Roman" w:cs="Times New Roman"/>
    </w:rPr>
  </w:style>
  <w:style w:type="paragraph" w:styleId="1009" w:customStyle="1">
    <w:name w:val="索引 21"/>
    <w:basedOn w:val="785"/>
    <w:next w:val="784"/>
    <w:qFormat/>
    <w:pPr>
      <w:ind w:left="200" w:firstLine="2560"/>
      <w:jc w:val="center"/>
      <w:spacing w:before="0" w:after="0" w:line="360" w:lineRule="auto"/>
    </w:pPr>
    <w:rPr>
      <w:rFonts w:ascii="Times New Roman" w:hAnsi="Times New Roman" w:cs="Times New Roman"/>
    </w:rPr>
  </w:style>
  <w:style w:type="paragraph" w:styleId="1010" w:customStyle="1">
    <w:name w:val="正文（首行缩进 2 字符）"/>
    <w:next w:val="1011"/>
    <w:qFormat/>
    <w:pPr>
      <w:ind w:left="480" w:firstLine="2784"/>
      <w:jc w:val="center"/>
      <w:spacing w:line="300" w:lineRule="auto"/>
    </w:pPr>
    <w:rPr>
      <w:rFonts w:ascii="Calibri" w:hAnsi="Calibri"/>
    </w:rPr>
  </w:style>
  <w:style w:type="paragraph" w:styleId="1011" w:customStyle="1">
    <w:name w:val="xl28"/>
    <w:basedOn w:val="785"/>
    <w:next w:val="1012"/>
    <w:qFormat/>
    <w:pPr>
      <w:ind w:left="0" w:firstLine="20"/>
      <w:spacing w:before="280" w:after="280" w:line="240" w:lineRule="auto"/>
      <w:shd w:val="clear" w:color="000000" w:fill="ffffff"/>
    </w:pPr>
    <w:rPr>
      <w:rFonts w:ascii="Times New Roman" w:hAnsi="Times New Roman" w:cs="Times New Roman"/>
    </w:rPr>
  </w:style>
  <w:style w:type="paragraph" w:styleId="1012" w:customStyle="1">
    <w:name w:val="HTML 预设格式1"/>
    <w:basedOn w:val="785"/>
    <w:next w:val="1013"/>
    <w:qFormat/>
    <w:pPr>
      <w:ind w:left="0" w:firstLine="3584"/>
      <w:spacing w:before="0" w:after="0" w:line="253" w:lineRule="atLeast"/>
    </w:pPr>
    <w:rPr>
      <w:rFonts w:ascii="Times New Roman" w:hAnsi="Times New Roman" w:cs="Times New Roman"/>
    </w:rPr>
  </w:style>
  <w:style w:type="paragraph" w:styleId="1013" w:customStyle="1">
    <w:name w:val="项目符号：一级"/>
    <w:basedOn w:val="785"/>
    <w:next w:val="784"/>
    <w:qFormat/>
    <w:pPr>
      <w:ind w:left="425" w:firstLine="1111"/>
      <w:spacing w:before="0" w:after="0" w:line="360" w:lineRule="auto"/>
    </w:pPr>
    <w:rPr>
      <w:rFonts w:ascii="Times New Roman" w:hAnsi="Times New Roman" w:cs="Times New Roman"/>
    </w:rPr>
  </w:style>
  <w:style w:type="paragraph" w:styleId="1014" w:customStyle="1">
    <w:name w:val="Default"/>
    <w:next w:val="819"/>
    <w:qFormat/>
    <w:pPr>
      <w:ind w:firstLine="5120"/>
      <w:widowControl w:val="off"/>
    </w:pPr>
    <w:rPr>
      <w:rFonts w:ascii="Calibri" w:hAnsi="Calibri"/>
    </w:rPr>
  </w:style>
  <w:style w:type="paragraph" w:styleId="1015" w:customStyle="1">
    <w:name w:val="xl84"/>
    <w:basedOn w:val="785"/>
    <w:next w:val="1016"/>
    <w:qFormat/>
    <w:pPr>
      <w:ind w:left="0" w:firstLine="2048"/>
      <w:jc w:val="center"/>
      <w:spacing w:before="280" w:after="280" w:line="240" w:lineRule="auto"/>
    </w:pPr>
    <w:rPr>
      <w:rFonts w:ascii="Times New Roman" w:hAnsi="Times New Roman" w:cs="Times New Roman"/>
    </w:rPr>
  </w:style>
  <w:style w:type="paragraph" w:styleId="1016" w:customStyle="1">
    <w:name w:val="2-2ji"/>
    <w:basedOn w:val="787"/>
    <w:next w:val="1017"/>
    <w:qFormat/>
    <w:pPr>
      <w:ind w:left="0" w:firstLine="24"/>
      <w:jc w:val="center"/>
      <w:spacing w:before="0" w:after="0" w:line="360" w:lineRule="auto"/>
      <w:outlineLvl w:val="1"/>
    </w:pPr>
  </w:style>
  <w:style w:type="paragraph" w:styleId="1017" w:customStyle="1">
    <w:name w:val="应答文本"/>
    <w:basedOn w:val="785"/>
    <w:next w:val="1018"/>
    <w:qFormat/>
    <w:pPr>
      <w:ind w:left="1296" w:firstLine="2112"/>
      <w:spacing w:before="0" w:after="0" w:line="460" w:lineRule="exact"/>
    </w:pPr>
    <w:rPr>
      <w:rFonts w:ascii="Times New Roman" w:hAnsi="Times New Roman" w:cs="Times New Roman"/>
    </w:rPr>
  </w:style>
  <w:style w:type="paragraph" w:styleId="1018" w:customStyle="1">
    <w:name w:val="引文目录1"/>
    <w:basedOn w:val="785"/>
    <w:next w:val="784"/>
    <w:qFormat/>
    <w:pPr>
      <w:ind w:left="420" w:firstLine="2560"/>
      <w:jc w:val="center"/>
      <w:spacing w:before="0" w:after="0" w:line="360" w:lineRule="auto"/>
    </w:pPr>
    <w:rPr>
      <w:rFonts w:ascii="Times New Roman" w:hAnsi="Times New Roman" w:cs="Times New Roman"/>
    </w:rPr>
  </w:style>
  <w:style w:type="paragraph" w:styleId="1019" w:customStyle="1">
    <w:name w:val="首行缩进"/>
    <w:basedOn w:val="784"/>
    <w:qFormat/>
    <w:pPr>
      <w:ind w:firstLine="480"/>
    </w:pPr>
    <w:rPr>
      <w:rFonts w:ascii="Times New Roman" w:hAnsi="Times New Roman" w:cs="Times New Roman"/>
      <w:lang w:val="zh-CN"/>
    </w:rPr>
  </w:style>
  <w:style w:type="paragraph" w:styleId="1020" w:customStyle="1">
    <w:name w:val="font9"/>
    <w:basedOn w:val="785"/>
    <w:next w:val="1021"/>
    <w:qFormat/>
    <w:pPr>
      <w:ind w:left="0" w:firstLine="7168"/>
      <w:spacing w:before="280" w:after="280" w:line="240" w:lineRule="auto"/>
    </w:pPr>
    <w:rPr>
      <w:rFonts w:ascii="Times New Roman" w:hAnsi="Times New Roman" w:cs="Times New Roman"/>
    </w:rPr>
  </w:style>
  <w:style w:type="paragraph" w:styleId="1021" w:customStyle="1">
    <w:name w:val="样式 标题 3 + (中文) 黑体 小四 非加粗 段前: 7.8 磅 段后: 0 磅 行距: 固定值 20 磅"/>
    <w:basedOn w:val="788"/>
    <w:next w:val="1022"/>
    <w:qFormat/>
    <w:pPr>
      <w:ind w:left="0"/>
      <w:spacing w:before="0" w:after="0" w:line="400" w:lineRule="exact"/>
      <w:outlineLvl w:val="2"/>
    </w:pPr>
  </w:style>
  <w:style w:type="paragraph" w:styleId="1022" w:customStyle="1">
    <w:name w:val="标书正文"/>
    <w:basedOn w:val="785"/>
    <w:next w:val="1023"/>
    <w:qFormat/>
    <w:pPr>
      <w:ind w:left="440" w:right="100" w:firstLine="2760"/>
      <w:spacing w:before="0" w:after="0" w:line="360" w:lineRule="auto"/>
    </w:pPr>
    <w:rPr>
      <w:rFonts w:ascii="Times New Roman" w:hAnsi="Times New Roman" w:cs="Times New Roman"/>
    </w:rPr>
  </w:style>
  <w:style w:type="paragraph" w:styleId="1023" w:customStyle="1">
    <w:name w:val="xl67"/>
    <w:basedOn w:val="785"/>
    <w:next w:val="1024"/>
    <w:qFormat/>
    <w:pPr>
      <w:ind w:left="0" w:firstLine="5120"/>
      <w:spacing w:before="280" w:after="280" w:line="240" w:lineRule="auto"/>
    </w:pPr>
    <w:rPr>
      <w:rFonts w:ascii="Times New Roman" w:hAnsi="Times New Roman" w:cs="Times New Roman"/>
    </w:rPr>
  </w:style>
  <w:style w:type="paragraph" w:styleId="1024" w:customStyle="1">
    <w:name w:val="索引 61"/>
    <w:basedOn w:val="785"/>
    <w:next w:val="784"/>
    <w:qFormat/>
    <w:pPr>
      <w:ind w:left="1000" w:firstLine="2560"/>
      <w:jc w:val="center"/>
      <w:spacing w:before="0" w:after="0" w:line="360" w:lineRule="auto"/>
    </w:pPr>
    <w:rPr>
      <w:rFonts w:ascii="Times New Roman" w:hAnsi="Times New Roman" w:cs="Times New Roman"/>
    </w:rPr>
  </w:style>
  <w:style w:type="paragraph" w:styleId="1025" w:customStyle="1">
    <w:name w:val="目录3"/>
    <w:basedOn w:val="785"/>
    <w:next w:val="784"/>
    <w:qFormat/>
    <w:pPr>
      <w:ind w:left="419" w:firstLine="5283"/>
      <w:spacing w:before="0" w:after="0" w:line="317" w:lineRule="atLeast"/>
    </w:pPr>
    <w:rPr>
      <w:rFonts w:ascii="Times New Roman" w:hAnsi="Times New Roman" w:cs="Times New Roman"/>
    </w:rPr>
  </w:style>
  <w:style w:type="paragraph" w:styleId="1026" w:customStyle="1">
    <w:name w:val="xl90"/>
    <w:basedOn w:val="785"/>
    <w:next w:val="1027"/>
    <w:qFormat/>
    <w:pPr>
      <w:ind w:left="0" w:firstLine="3584"/>
      <w:spacing w:before="280" w:after="280" w:line="240" w:lineRule="auto"/>
    </w:pPr>
    <w:rPr>
      <w:rFonts w:ascii="Times New Roman" w:hAnsi="Times New Roman" w:cs="Times New Roman"/>
    </w:rPr>
  </w:style>
  <w:style w:type="paragraph" w:styleId="1027" w:customStyle="1">
    <w:name w:val="列表框1"/>
    <w:next w:val="1018"/>
    <w:qFormat/>
    <w:pPr>
      <w:ind w:firstLine="2048"/>
      <w:spacing w:line="460" w:lineRule="exact"/>
    </w:pPr>
    <w:rPr>
      <w:rFonts w:ascii="Calibri" w:hAnsi="Calibri"/>
    </w:rPr>
  </w:style>
  <w:style w:type="paragraph" w:styleId="1028" w:customStyle="1">
    <w:name w:val="1ji"/>
    <w:basedOn w:val="786"/>
    <w:next w:val="1007"/>
    <w:qFormat/>
    <w:pPr>
      <w:ind w:left="0" w:firstLine="18"/>
      <w:jc w:val="center"/>
      <w:spacing w:before="0" w:after="0" w:line="240" w:lineRule="auto"/>
      <w:outlineLvl w:val="0"/>
    </w:pPr>
  </w:style>
  <w:style w:type="paragraph" w:styleId="1029" w:customStyle="1">
    <w:name w:val="索引 81"/>
    <w:basedOn w:val="785"/>
    <w:next w:val="784"/>
    <w:qFormat/>
    <w:pPr>
      <w:ind w:left="1400" w:firstLine="2560"/>
      <w:jc w:val="center"/>
      <w:spacing w:before="0" w:after="0" w:line="360" w:lineRule="auto"/>
    </w:pPr>
    <w:rPr>
      <w:rFonts w:ascii="Times New Roman" w:hAnsi="Times New Roman" w:cs="Times New Roman"/>
    </w:rPr>
  </w:style>
  <w:style w:type="paragraph" w:styleId="1030" w:customStyle="1">
    <w:name w:val="正文1"/>
    <w:basedOn w:val="784"/>
    <w:next w:val="784"/>
    <w:qFormat/>
    <w:pPr>
      <w:spacing w:line="312" w:lineRule="atLeast"/>
    </w:pPr>
    <w:rPr>
      <w:rFonts w:ascii="楷体_GB2312" w:hAnsi="Times New Roman" w:eastAsia="楷体_GB2312" w:cs="Times New Roman"/>
      <w:sz w:val="24"/>
    </w:rPr>
  </w:style>
  <w:style w:type="paragraph" w:styleId="1031" w:customStyle="1">
    <w:name w:val="Char Char Char Char Char Char1 Char Char Char1 Char Char Char Char Char Char Char Char Char Char Char Char Char Char Char Char Char Char"/>
    <w:basedOn w:val="785"/>
    <w:next w:val="1032"/>
    <w:qFormat/>
    <w:pPr>
      <w:ind w:left="0" w:firstLine="2560"/>
      <w:spacing w:before="0" w:after="0" w:line="240" w:lineRule="auto"/>
    </w:pPr>
    <w:rPr>
      <w:rFonts w:ascii="Times New Roman" w:hAnsi="Times New Roman" w:cs="Times New Roman"/>
    </w:rPr>
  </w:style>
  <w:style w:type="paragraph" w:styleId="1032" w:customStyle="1">
    <w:name w:val="样式 加粗 居中11"/>
    <w:basedOn w:val="785"/>
    <w:next w:val="1033"/>
    <w:qFormat/>
    <w:pPr>
      <w:ind w:left="0" w:firstLine="2560"/>
      <w:jc w:val="center"/>
      <w:spacing w:before="0" w:after="0" w:line="360" w:lineRule="auto"/>
    </w:pPr>
    <w:rPr>
      <w:rFonts w:ascii="Times New Roman" w:hAnsi="Times New Roman" w:cs="Times New Roman"/>
    </w:rPr>
  </w:style>
  <w:style w:type="paragraph" w:styleId="1033" w:customStyle="1">
    <w:name w:val="xl89"/>
    <w:basedOn w:val="785"/>
    <w:next w:val="1034"/>
    <w:qFormat/>
    <w:pPr>
      <w:ind w:left="0" w:firstLine="3584"/>
      <w:spacing w:before="280" w:after="280" w:line="240" w:lineRule="auto"/>
    </w:pPr>
    <w:rPr>
      <w:rFonts w:ascii="Times New Roman" w:hAnsi="Times New Roman" w:cs="Times New Roman"/>
    </w:rPr>
  </w:style>
  <w:style w:type="paragraph" w:styleId="1034" w:customStyle="1">
    <w:name w:val="Char Char Char Char Char Char1 Char Char Char Char Char Char1 Char Char Char Char Char Char Char Char Char"/>
    <w:basedOn w:val="785"/>
    <w:next w:val="1035"/>
    <w:qFormat/>
    <w:pPr>
      <w:ind w:left="0" w:firstLine="2560"/>
      <w:spacing w:before="0" w:after="0" w:line="240" w:lineRule="auto"/>
    </w:pPr>
    <w:rPr>
      <w:rFonts w:ascii="Times New Roman" w:hAnsi="Times New Roman" w:cs="Times New Roman"/>
    </w:rPr>
  </w:style>
  <w:style w:type="paragraph" w:styleId="1035" w:customStyle="1">
    <w:name w:val="文章附标题"/>
    <w:basedOn w:val="785"/>
    <w:next w:val="785"/>
    <w:qFormat/>
    <w:pPr>
      <w:ind w:left="0" w:firstLine="5120"/>
      <w:jc w:val="center"/>
      <w:spacing w:before="187" w:after="175" w:line="374" w:lineRule="atLeast"/>
    </w:pPr>
    <w:rPr>
      <w:rFonts w:ascii="Times New Roman" w:hAnsi="Times New Roman" w:cs="Times New Roman"/>
    </w:rPr>
  </w:style>
  <w:style w:type="paragraph" w:styleId="1036">
    <w:name w:val="Quote"/>
    <w:next w:val="784"/>
    <w:qFormat/>
    <w:pPr>
      <w:ind w:left="3680" w:right="864"/>
      <w:jc w:val="center"/>
      <w:spacing w:before="200" w:after="160"/>
    </w:pPr>
    <w:rPr>
      <w:rFonts w:ascii="Calibri" w:hAnsi="Calibri"/>
      <w:i/>
    </w:rPr>
  </w:style>
  <w:style w:type="paragraph" w:styleId="1037" w:customStyle="1">
    <w:name w:val="Default Paragraph Font Para Char Char Char Char Char Char"/>
    <w:basedOn w:val="785"/>
    <w:next w:val="1038"/>
    <w:qFormat/>
    <w:pPr>
      <w:ind w:left="0" w:firstLine="3584"/>
      <w:spacing w:before="0" w:after="160" w:line="240" w:lineRule="exact"/>
    </w:pPr>
    <w:rPr>
      <w:rFonts w:ascii="Times New Roman" w:hAnsi="Times New Roman" w:cs="Times New Roman"/>
    </w:rPr>
  </w:style>
  <w:style w:type="paragraph" w:styleId="1038" w:customStyle="1">
    <w:name w:val="xl23"/>
    <w:basedOn w:val="785"/>
    <w:next w:val="821"/>
    <w:qFormat/>
    <w:pPr>
      <w:ind w:left="0" w:firstLine="20"/>
      <w:spacing w:before="280" w:after="280" w:line="240" w:lineRule="auto"/>
      <w:shd w:val="clear" w:color="000000" w:fill="ffffff"/>
    </w:pPr>
    <w:rPr>
      <w:rFonts w:ascii="Times New Roman" w:hAnsi="Times New Roman" w:cs="Times New Roman"/>
    </w:rPr>
  </w:style>
  <w:style w:type="paragraph" w:styleId="1039" w:customStyle="1">
    <w:name w:val="列出段落11"/>
    <w:basedOn w:val="785"/>
    <w:next w:val="1040"/>
    <w:qFormat/>
    <w:pPr>
      <w:ind w:left="420" w:firstLine="3748"/>
      <w:spacing w:before="0" w:after="0" w:line="240" w:lineRule="auto"/>
    </w:pPr>
    <w:rPr>
      <w:rFonts w:ascii="Times New Roman" w:hAnsi="Times New Roman" w:cs="Times New Roman"/>
    </w:rPr>
  </w:style>
  <w:style w:type="paragraph" w:styleId="1040" w:customStyle="1">
    <w:name w:val="样式 标题 2 + (西文) 宋体 非加粗 居中"/>
    <w:basedOn w:val="787"/>
    <w:next w:val="1041"/>
    <w:qFormat/>
    <w:pPr>
      <w:ind w:left="0" w:firstLine="24"/>
      <w:jc w:val="center"/>
      <w:spacing w:line="412" w:lineRule="auto"/>
      <w:outlineLvl w:val="1"/>
    </w:pPr>
  </w:style>
  <w:style w:type="paragraph" w:styleId="1041" w:customStyle="1">
    <w:name w:val="页脚 Char Char"/>
    <w:basedOn w:val="785"/>
    <w:next w:val="1042"/>
    <w:qFormat/>
    <w:pPr>
      <w:ind w:left="0" w:firstLine="5120"/>
      <w:spacing w:before="0" w:after="0" w:line="240" w:lineRule="auto"/>
    </w:pPr>
    <w:rPr>
      <w:rFonts w:ascii="Times New Roman" w:hAnsi="Times New Roman" w:cs="Times New Roman"/>
    </w:rPr>
  </w:style>
  <w:style w:type="paragraph" w:styleId="1042" w:customStyle="1">
    <w:name w:val="样式 标题 1 + 段前: 16 磅 段后: 16 磅"/>
    <w:basedOn w:val="786"/>
    <w:next w:val="1043"/>
    <w:qFormat/>
    <w:pPr>
      <w:ind w:left="0" w:firstLine="18"/>
      <w:jc w:val="center"/>
      <w:spacing w:before="120" w:after="0" w:line="360" w:lineRule="auto"/>
      <w:outlineLvl w:val="0"/>
    </w:pPr>
  </w:style>
  <w:style w:type="paragraph" w:styleId="1043" w:customStyle="1">
    <w:name w:val="Char1 Char Char Char Char Char Char"/>
    <w:basedOn w:val="785"/>
    <w:next w:val="1044"/>
    <w:qFormat/>
    <w:pPr>
      <w:ind w:left="0" w:firstLine="2560"/>
      <w:spacing w:before="0" w:after="0" w:line="240" w:lineRule="auto"/>
    </w:pPr>
    <w:rPr>
      <w:rFonts w:ascii="Times New Roman" w:hAnsi="Times New Roman" w:cs="Times New Roman"/>
    </w:rPr>
  </w:style>
  <w:style w:type="paragraph" w:styleId="1044" w:customStyle="1">
    <w:name w:val="文档标题4"/>
    <w:basedOn w:val="789"/>
    <w:next w:val="784"/>
    <w:qFormat/>
    <w:pPr>
      <w:ind w:left="851" w:firstLine="30"/>
      <w:spacing w:after="280" w:line="360" w:lineRule="auto"/>
      <w:outlineLvl w:val="3"/>
    </w:pPr>
  </w:style>
  <w:style w:type="paragraph" w:styleId="1045" w:customStyle="1">
    <w:name w:val="font0"/>
    <w:basedOn w:val="785"/>
    <w:next w:val="1020"/>
    <w:qFormat/>
    <w:pPr>
      <w:ind w:left="0" w:firstLine="1024"/>
      <w:spacing w:before="280" w:after="280" w:line="240" w:lineRule="auto"/>
    </w:pPr>
    <w:rPr>
      <w:rFonts w:ascii="Times New Roman" w:hAnsi="Times New Roman" w:cs="Times New Roman"/>
    </w:rPr>
  </w:style>
  <w:style w:type="paragraph" w:styleId="1046" w:customStyle="1">
    <w:name w:val="CM5"/>
    <w:basedOn w:val="785"/>
    <w:next w:val="784"/>
    <w:qFormat/>
    <w:pPr>
      <w:ind w:left="200" w:firstLine="2760"/>
      <w:spacing w:before="0" w:after="0" w:line="400" w:lineRule="atLeast"/>
    </w:pPr>
    <w:rPr>
      <w:rFonts w:ascii="Times New Roman" w:hAnsi="Times New Roman" w:cs="Times New Roman"/>
    </w:rPr>
  </w:style>
  <w:style w:type="paragraph" w:styleId="1047" w:customStyle="1">
    <w:name w:val="Pa0"/>
    <w:basedOn w:val="785"/>
    <w:next w:val="784"/>
    <w:qFormat/>
    <w:pPr>
      <w:ind w:left="0" w:firstLine="4608"/>
      <w:spacing w:before="0" w:after="0" w:line="241" w:lineRule="atLeast"/>
    </w:pPr>
    <w:rPr>
      <w:rFonts w:ascii="Times New Roman" w:hAnsi="Times New Roman" w:cs="Times New Roman"/>
    </w:rPr>
  </w:style>
  <w:style w:type="paragraph" w:styleId="1048" w:customStyle="1">
    <w:name w:val="招标文件》"/>
    <w:basedOn w:val="785"/>
    <w:next w:val="984"/>
    <w:qFormat/>
    <w:pPr>
      <w:ind w:left="420" w:firstLine="2140"/>
      <w:spacing w:before="120" w:after="120" w:line="300" w:lineRule="auto"/>
    </w:pPr>
    <w:rPr>
      <w:rFonts w:ascii="Times New Roman" w:hAnsi="Times New Roman" w:cs="Times New Roman"/>
    </w:rPr>
  </w:style>
  <w:style w:type="paragraph" w:styleId="1049" w:customStyle="1">
    <w:name w:val="段"/>
    <w:next w:val="784"/>
    <w:qFormat/>
    <w:pPr>
      <w:ind w:firstLine="200"/>
      <w:jc w:val="both"/>
      <w:spacing w:line="360" w:lineRule="auto"/>
    </w:pPr>
    <w:rPr>
      <w:sz w:val="24"/>
      <w:szCs w:val="22"/>
    </w:rPr>
  </w:style>
  <w:style w:type="paragraph" w:styleId="1050" w:customStyle="1">
    <w:name w:val="标书_正文"/>
    <w:basedOn w:val="785"/>
    <w:next w:val="1051"/>
    <w:qFormat/>
    <w:pPr>
      <w:ind w:left="420" w:firstLine="1188"/>
      <w:spacing w:before="0" w:after="0" w:line="360" w:lineRule="auto"/>
    </w:pPr>
    <w:rPr>
      <w:rFonts w:ascii="Times New Roman" w:hAnsi="Times New Roman" w:cs="Times New Roman"/>
    </w:rPr>
  </w:style>
  <w:style w:type="paragraph" w:styleId="1051" w:customStyle="1">
    <w:name w:val="样式 标题 2 + Times New Roman 四号 非加粗 段前: 5 磅 段后: 0 磅 行距: 固定值 20..."/>
    <w:basedOn w:val="787"/>
    <w:next w:val="999"/>
    <w:qFormat/>
    <w:pPr>
      <w:ind w:left="0" w:firstLine="24"/>
      <w:spacing w:before="100" w:after="0" w:line="400" w:lineRule="exact"/>
      <w:outlineLvl w:val="1"/>
    </w:pPr>
  </w:style>
  <w:style w:type="paragraph" w:styleId="1052" w:customStyle="1">
    <w:name w:val="图片0"/>
    <w:basedOn w:val="785"/>
    <w:next w:val="832"/>
    <w:qFormat/>
    <w:pPr>
      <w:ind w:left="-161" w:firstLine="1187"/>
      <w:spacing w:before="0" w:after="0" w:line="276" w:lineRule="auto"/>
    </w:pPr>
    <w:rPr>
      <w:rFonts w:ascii="Times New Roman" w:hAnsi="Times New Roman" w:cs="Times New Roman"/>
    </w:rPr>
  </w:style>
  <w:style w:type="paragraph" w:styleId="1053" w:customStyle="1">
    <w:name w:val="Char Char Char2 Char Char Char2 Char"/>
    <w:basedOn w:val="785"/>
    <w:next w:val="1025"/>
    <w:qFormat/>
    <w:pPr>
      <w:ind w:left="560" w:firstLine="3632"/>
      <w:spacing w:before="0" w:after="160" w:line="240" w:lineRule="exact"/>
    </w:pPr>
    <w:rPr>
      <w:rFonts w:ascii="Times New Roman" w:hAnsi="Times New Roman" w:cs="Times New Roman"/>
    </w:rPr>
  </w:style>
  <w:style w:type="paragraph" w:styleId="1054" w:customStyle="1">
    <w:name w:val="Char Char Char Char"/>
    <w:next w:val="1055"/>
    <w:qFormat/>
    <w:pPr>
      <w:ind w:firstLine="10"/>
      <w:spacing w:line="360" w:lineRule="auto"/>
      <w:shd w:val="clear" w:color="000000" w:fill="000080"/>
    </w:pPr>
    <w:rPr>
      <w:rFonts w:ascii="Calibri" w:hAnsi="Calibri"/>
    </w:rPr>
  </w:style>
  <w:style w:type="paragraph" w:styleId="1055" w:customStyle="1">
    <w:name w:val="杨昂超式样黑体主"/>
    <w:basedOn w:val="785"/>
    <w:next w:val="1056"/>
    <w:qFormat/>
    <w:pPr>
      <w:ind w:left="0" w:firstLine="4608"/>
      <w:spacing w:before="0" w:after="0" w:line="240" w:lineRule="auto"/>
    </w:pPr>
    <w:rPr>
      <w:rFonts w:ascii="Times New Roman" w:hAnsi="Times New Roman" w:cs="Times New Roman"/>
    </w:rPr>
  </w:style>
  <w:style w:type="paragraph" w:styleId="1056" w:customStyle="1">
    <w:name w:val="Char Char Char Char Char Char1 Char Char Char Char Char Char Char Char Char Char"/>
    <w:basedOn w:val="785"/>
    <w:next w:val="1057"/>
    <w:qFormat/>
    <w:pPr>
      <w:ind w:left="0" w:firstLine="2560"/>
      <w:spacing w:before="0" w:after="0" w:line="240" w:lineRule="auto"/>
    </w:pPr>
    <w:rPr>
      <w:rFonts w:ascii="Times New Roman" w:hAnsi="Times New Roman" w:cs="Times New Roman"/>
    </w:rPr>
  </w:style>
  <w:style w:type="paragraph" w:styleId="1057" w:customStyle="1">
    <w:name w:val="目录1"/>
    <w:basedOn w:val="785"/>
    <w:next w:val="784"/>
    <w:qFormat/>
    <w:pPr>
      <w:ind w:left="0" w:firstLine="7168"/>
      <w:spacing w:before="0" w:after="136" w:line="289" w:lineRule="atLeast"/>
    </w:pPr>
    <w:rPr>
      <w:rFonts w:ascii="Times New Roman" w:hAnsi="Times New Roman" w:cs="Times New Roman"/>
    </w:rPr>
  </w:style>
  <w:style w:type="paragraph" w:styleId="1058" w:customStyle="1">
    <w:name w:val="文档结构图1"/>
    <w:basedOn w:val="785"/>
    <w:next w:val="1059"/>
    <w:qFormat/>
    <w:pPr>
      <w:ind w:left="200" w:firstLine="2248"/>
      <w:spacing w:before="0" w:after="0" w:line="360" w:lineRule="auto"/>
    </w:pPr>
    <w:rPr>
      <w:rFonts w:ascii="Times New Roman" w:hAnsi="Times New Roman" w:cs="Times New Roman"/>
    </w:rPr>
  </w:style>
  <w:style w:type="paragraph" w:styleId="1059" w:customStyle="1">
    <w:name w:val="2ji"/>
    <w:basedOn w:val="787"/>
    <w:next w:val="827"/>
    <w:qFormat/>
    <w:pPr>
      <w:ind w:left="0" w:firstLine="24"/>
      <w:spacing w:before="0" w:after="0" w:line="360" w:lineRule="auto"/>
      <w:outlineLvl w:val="1"/>
    </w:pPr>
  </w:style>
  <w:style w:type="paragraph" w:styleId="1060" w:customStyle="1">
    <w:name w:val="xl91"/>
    <w:basedOn w:val="785"/>
    <w:next w:val="981"/>
    <w:qFormat/>
    <w:pPr>
      <w:ind w:left="0" w:firstLine="3584"/>
      <w:spacing w:before="280" w:after="280" w:line="240" w:lineRule="auto"/>
    </w:pPr>
    <w:rPr>
      <w:rFonts w:ascii="Times New Roman" w:hAnsi="Times New Roman" w:cs="Times New Roman"/>
    </w:rPr>
  </w:style>
  <w:style w:type="paragraph" w:styleId="1061" w:customStyle="1">
    <w:name w:val="Text Body"/>
    <w:basedOn w:val="785"/>
    <w:next w:val="1062"/>
    <w:qFormat/>
    <w:pPr>
      <w:ind w:left="0" w:firstLine="4096"/>
      <w:spacing w:before="0" w:after="120" w:line="240" w:lineRule="auto"/>
    </w:pPr>
    <w:rPr>
      <w:rFonts w:ascii="Times New Roman" w:hAnsi="Times New Roman" w:cs="Times New Roman"/>
    </w:rPr>
  </w:style>
  <w:style w:type="paragraph" w:styleId="1062" w:customStyle="1">
    <w:name w:val="项目符1"/>
    <w:basedOn w:val="785"/>
    <w:next w:val="1063"/>
    <w:qFormat/>
    <w:pPr>
      <w:ind w:left="1365" w:right="100" w:firstLine="2728"/>
      <w:spacing w:before="78" w:after="78" w:line="300" w:lineRule="auto"/>
    </w:pPr>
    <w:rPr>
      <w:rFonts w:ascii="Times New Roman" w:hAnsi="Times New Roman" w:cs="Times New Roman"/>
    </w:rPr>
  </w:style>
  <w:style w:type="paragraph" w:styleId="1063" w:customStyle="1">
    <w:name w:val="引文目录标题1"/>
    <w:basedOn w:val="785"/>
    <w:next w:val="784"/>
    <w:qFormat/>
    <w:pPr>
      <w:ind w:left="0" w:firstLine="4608"/>
      <w:jc w:val="center"/>
      <w:spacing w:before="120" w:after="0" w:line="360" w:lineRule="auto"/>
    </w:pPr>
    <w:rPr>
      <w:rFonts w:ascii="Times New Roman" w:hAnsi="Times New Roman" w:cs="Times New Roman"/>
    </w:rPr>
  </w:style>
  <w:style w:type="paragraph" w:styleId="1064" w:customStyle="1">
    <w:name w:val="样式 标题 3 + (西文) 黑体 (中文) 黑体 (符号) 宋体 小四 段前: 5 磅 段后: 5 磅 行距: 1..."/>
    <w:basedOn w:val="788"/>
    <w:next w:val="1065"/>
    <w:qFormat/>
    <w:pPr>
      <w:ind w:left="1429" w:firstLine="18"/>
      <w:spacing w:before="100" w:after="100" w:line="360" w:lineRule="auto"/>
      <w:outlineLvl w:val="2"/>
    </w:pPr>
  </w:style>
  <w:style w:type="paragraph" w:styleId="1065" w:customStyle="1">
    <w:name w:val="xl22"/>
    <w:basedOn w:val="785"/>
    <w:next w:val="1066"/>
    <w:qFormat/>
    <w:pPr>
      <w:ind w:left="0" w:firstLine="20"/>
      <w:jc w:val="right"/>
      <w:spacing w:before="280" w:after="280" w:line="240" w:lineRule="auto"/>
      <w:shd w:val="clear" w:color="000000" w:fill="ffffff"/>
    </w:pPr>
    <w:rPr>
      <w:rFonts w:ascii="Times New Roman" w:hAnsi="Times New Roman" w:cs="Times New Roman"/>
    </w:rPr>
  </w:style>
  <w:style w:type="paragraph" w:styleId="1066" w:customStyle="1">
    <w:name w:val="自定义一"/>
    <w:basedOn w:val="785"/>
    <w:next w:val="784"/>
    <w:qFormat/>
    <w:pPr>
      <w:ind w:left="0"/>
      <w:spacing w:before="0" w:after="0" w:line="360" w:lineRule="auto"/>
    </w:pPr>
    <w:rPr>
      <w:rFonts w:ascii="Times New Roman" w:hAnsi="Times New Roman" w:cs="Times New Roman"/>
    </w:rPr>
  </w:style>
  <w:style w:type="paragraph" w:styleId="1067" w:customStyle="1">
    <w:name w:val="xl78"/>
    <w:basedOn w:val="785"/>
    <w:next w:val="1068"/>
    <w:qFormat/>
    <w:pPr>
      <w:ind w:left="0" w:firstLine="3584"/>
      <w:jc w:val="center"/>
      <w:spacing w:before="280" w:after="280" w:line="240" w:lineRule="auto"/>
    </w:pPr>
    <w:rPr>
      <w:rFonts w:ascii="Times New Roman" w:hAnsi="Times New Roman" w:cs="Times New Roman"/>
    </w:rPr>
  </w:style>
  <w:style w:type="paragraph" w:styleId="1068" w:customStyle="1">
    <w:name w:val="段落正文"/>
    <w:next w:val="1010"/>
    <w:qFormat/>
    <w:pPr>
      <w:ind w:firstLine="4608"/>
      <w:jc w:val="center"/>
      <w:spacing w:line="360" w:lineRule="auto"/>
    </w:pPr>
    <w:rPr>
      <w:rFonts w:ascii="Calibri" w:hAnsi="Calibri"/>
    </w:rPr>
  </w:style>
  <w:style w:type="paragraph" w:styleId="1069" w:customStyle="1">
    <w:name w:val="_Style 169"/>
    <w:next w:val="784"/>
    <w:qFormat/>
    <w:pPr>
      <w:ind w:left="2560"/>
    </w:pPr>
    <w:rPr>
      <w:rFonts w:ascii="Calibri" w:hAnsi="Calibri"/>
    </w:rPr>
  </w:style>
  <w:style w:type="paragraph" w:styleId="1070" w:customStyle="1">
    <w:name w:val="样式 小四 行距: 1.5 倍行距 首行缩进:  2 字符"/>
    <w:basedOn w:val="785"/>
    <w:next w:val="1015"/>
    <w:qFormat/>
    <w:pPr>
      <w:ind w:left="480" w:firstLine="2784"/>
      <w:spacing w:before="0" w:after="0" w:line="360" w:lineRule="auto"/>
    </w:pPr>
    <w:rPr>
      <w:rFonts w:ascii="Times New Roman" w:hAnsi="Times New Roman" w:cs="Times New Roman"/>
    </w:rPr>
  </w:style>
  <w:style w:type="paragraph" w:styleId="1071" w:customStyle="1">
    <w:name w:val="小节标题"/>
    <w:basedOn w:val="785"/>
    <w:next w:val="784"/>
    <w:qFormat/>
    <w:pPr>
      <w:ind w:left="0" w:firstLine="7168"/>
      <w:spacing w:before="175" w:after="102" w:line="351" w:lineRule="atLeast"/>
    </w:pPr>
    <w:rPr>
      <w:rFonts w:ascii="Times New Roman" w:hAnsi="Times New Roman" w:cs="Times New Roman"/>
    </w:rPr>
  </w:style>
  <w:style w:type="paragraph" w:styleId="1072" w:customStyle="1">
    <w:name w:val="TOC 标题2"/>
    <w:basedOn w:val="785"/>
    <w:next w:val="78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073" w:customStyle="1">
    <w:name w:val="表格文字（两侧对齐）"/>
    <w:basedOn w:val="785"/>
    <w:next w:val="1074"/>
    <w:qFormat/>
    <w:pPr>
      <w:ind w:left="0" w:firstLine="3584"/>
      <w:spacing w:before="0" w:after="0" w:line="240" w:lineRule="auto"/>
    </w:pPr>
    <w:rPr>
      <w:rFonts w:ascii="Times New Roman" w:hAnsi="Times New Roman" w:cs="Times New Roman"/>
    </w:rPr>
  </w:style>
  <w:style w:type="paragraph" w:styleId="1074" w:customStyle="1">
    <w:name w:val="Char"/>
    <w:basedOn w:val="785"/>
    <w:next w:val="1053"/>
    <w:qFormat/>
    <w:pPr>
      <w:ind w:left="900" w:firstLine="2608"/>
      <w:spacing w:before="0" w:after="0" w:line="240" w:lineRule="auto"/>
    </w:pPr>
    <w:rPr>
      <w:rFonts w:ascii="Times New Roman" w:hAnsi="Times New Roman" w:cs="Times New Roman"/>
    </w:rPr>
  </w:style>
  <w:style w:type="paragraph" w:styleId="1075" w:customStyle="1">
    <w:name w:val="xl86"/>
    <w:basedOn w:val="785"/>
    <w:next w:val="1076"/>
    <w:qFormat/>
    <w:pPr>
      <w:ind w:left="0" w:firstLine="5120"/>
      <w:spacing w:before="280" w:after="280" w:line="240" w:lineRule="auto"/>
    </w:pPr>
    <w:rPr>
      <w:rFonts w:ascii="Times New Roman" w:hAnsi="Times New Roman" w:cs="Times New Roman"/>
    </w:rPr>
  </w:style>
  <w:style w:type="paragraph" w:styleId="1076" w:customStyle="1">
    <w:name w:val="索引 71"/>
    <w:basedOn w:val="785"/>
    <w:next w:val="784"/>
    <w:qFormat/>
    <w:pPr>
      <w:ind w:left="1200" w:firstLine="2560"/>
      <w:jc w:val="center"/>
      <w:spacing w:before="0" w:after="0" w:line="360" w:lineRule="auto"/>
    </w:pPr>
    <w:rPr>
      <w:rFonts w:ascii="Times New Roman" w:hAnsi="Times New Roman" w:cs="Times New Roman"/>
    </w:rPr>
  </w:style>
  <w:style w:type="paragraph" w:styleId="1077" w:customStyle="1">
    <w:name w:val="111"/>
    <w:next w:val="1078"/>
    <w:qFormat/>
    <w:pPr>
      <w:ind w:left="480" w:firstLine="4320"/>
      <w:spacing w:line="440" w:lineRule="exact"/>
    </w:pPr>
    <w:rPr>
      <w:rFonts w:ascii="Calibri" w:hAnsi="Calibri"/>
    </w:rPr>
  </w:style>
  <w:style w:type="paragraph" w:styleId="1078" w:customStyle="1">
    <w:name w:val="4"/>
    <w:basedOn w:val="785"/>
    <w:next w:val="797"/>
    <w:qFormat/>
    <w:pPr>
      <w:ind w:left="409" w:firstLine="3737"/>
      <w:spacing w:before="0" w:after="0" w:line="420" w:lineRule="exact"/>
    </w:pPr>
    <w:rPr>
      <w:rFonts w:ascii="Times New Roman" w:hAnsi="Times New Roman" w:cs="Times New Roman"/>
    </w:rPr>
  </w:style>
  <w:style w:type="paragraph" w:styleId="1079" w:customStyle="1">
    <w:name w:val="Char Char Char Char Char Char1 Char Char Char1 Char Char Char Char Char Char"/>
    <w:basedOn w:val="785"/>
    <w:next w:val="1064"/>
    <w:qFormat/>
    <w:pPr>
      <w:ind w:left="0" w:firstLine="2560"/>
      <w:spacing w:before="0" w:after="0" w:line="240" w:lineRule="auto"/>
    </w:pPr>
    <w:rPr>
      <w:rFonts w:ascii="Times New Roman" w:hAnsi="Times New Roman" w:cs="Times New Roman"/>
    </w:rPr>
  </w:style>
  <w:style w:type="paragraph" w:styleId="1080" w:customStyle="1">
    <w:name w:val="Char Char Char Char Char Char1 Char Char Char Char Char Char1 Char Char Char"/>
    <w:basedOn w:val="785"/>
    <w:next w:val="1081"/>
    <w:qFormat/>
    <w:pPr>
      <w:ind w:left="0" w:firstLine="2560"/>
      <w:spacing w:before="0" w:after="0" w:line="240" w:lineRule="auto"/>
    </w:pPr>
    <w:rPr>
      <w:rFonts w:ascii="Times New Roman" w:hAnsi="Times New Roman" w:cs="Times New Roman"/>
    </w:rPr>
  </w:style>
  <w:style w:type="paragraph" w:styleId="1081" w:customStyle="1">
    <w:name w:val="正文符号1"/>
    <w:basedOn w:val="785"/>
    <w:next w:val="1082"/>
    <w:qFormat/>
    <w:pPr>
      <w:ind w:left="987" w:firstLine="5724"/>
      <w:spacing w:before="0" w:after="0" w:line="240" w:lineRule="auto"/>
    </w:pPr>
    <w:rPr>
      <w:rFonts w:ascii="Times New Roman" w:hAnsi="Times New Roman" w:cs="Times New Roman"/>
    </w:rPr>
  </w:style>
  <w:style w:type="paragraph" w:styleId="1082" w:customStyle="1">
    <w:name w:val="索引 31"/>
    <w:basedOn w:val="785"/>
    <w:next w:val="784"/>
    <w:qFormat/>
    <w:pPr>
      <w:ind w:left="400" w:firstLine="2560"/>
      <w:jc w:val="center"/>
      <w:spacing w:before="0" w:after="0" w:line="360" w:lineRule="auto"/>
    </w:pPr>
    <w:rPr>
      <w:rFonts w:ascii="Times New Roman" w:hAnsi="Times New Roman" w:cs="Times New Roman"/>
    </w:rPr>
  </w:style>
  <w:style w:type="paragraph" w:styleId="1083" w:customStyle="1">
    <w:name w:val="目录4"/>
    <w:basedOn w:val="785"/>
    <w:next w:val="784"/>
    <w:qFormat/>
    <w:pPr>
      <w:ind w:left="629" w:firstLine="5237"/>
      <w:spacing w:before="0" w:after="0" w:line="317" w:lineRule="atLeast"/>
    </w:pPr>
    <w:rPr>
      <w:rFonts w:ascii="Times New Roman" w:hAnsi="Times New Roman" w:cs="Times New Roman"/>
    </w:rPr>
  </w:style>
  <w:style w:type="paragraph" w:styleId="1084" w:customStyle="1">
    <w:name w:val="p15"/>
    <w:basedOn w:val="784"/>
    <w:qFormat/>
    <w:pPr>
      <w:ind w:left="0"/>
    </w:pPr>
    <w:rPr>
      <w:rFonts w:ascii="宋体" w:hAnsi="宋体"/>
      <w:sz w:val="28"/>
      <w:szCs w:val="28"/>
    </w:rPr>
  </w:style>
  <w:style w:type="paragraph" w:styleId="1085" w:customStyle="1">
    <w:name w:val="四号 居中"/>
    <w:basedOn w:val="785"/>
    <w:next w:val="1079"/>
    <w:qFormat/>
    <w:pPr>
      <w:ind w:left="0" w:firstLine="6144"/>
      <w:jc w:val="center"/>
      <w:spacing w:before="0" w:after="0" w:line="360" w:lineRule="auto"/>
    </w:pPr>
    <w:rPr>
      <w:rFonts w:ascii="Times New Roman" w:hAnsi="Times New Roman" w:cs="Times New Roman"/>
    </w:rPr>
  </w:style>
  <w:style w:type="paragraph" w:styleId="1086" w:customStyle="1">
    <w:name w:val="p0"/>
    <w:next w:val="784"/>
    <w:qFormat/>
    <w:pPr>
      <w:ind w:firstLine="2048"/>
      <w:spacing w:line="360" w:lineRule="auto"/>
    </w:pPr>
    <w:rPr>
      <w:rFonts w:ascii="Calibri" w:hAnsi="Calibri"/>
    </w:rPr>
  </w:style>
  <w:style w:type="paragraph" w:styleId="1087" w:customStyle="1">
    <w:name w:val="列表编号 21"/>
    <w:basedOn w:val="785"/>
    <w:next w:val="1088"/>
    <w:qFormat/>
    <w:pPr>
      <w:ind w:left="0" w:firstLine="2560"/>
      <w:spacing w:before="0" w:after="0" w:line="360" w:lineRule="auto"/>
    </w:pPr>
    <w:rPr>
      <w:rFonts w:ascii="Times New Roman" w:hAnsi="Times New Roman" w:cs="Times New Roman"/>
    </w:rPr>
  </w:style>
  <w:style w:type="paragraph" w:styleId="1088" w:customStyle="1">
    <w:name w:val="正文文本 21"/>
    <w:basedOn w:val="785"/>
    <w:next w:val="969"/>
    <w:qFormat/>
    <w:pPr>
      <w:ind w:left="0" w:firstLine="2560"/>
      <w:jc w:val="center"/>
      <w:spacing w:before="0" w:after="120" w:line="480" w:lineRule="auto"/>
    </w:pPr>
    <w:rPr>
      <w:rFonts w:ascii="Times New Roman" w:hAnsi="Times New Roman" w:cs="Times New Roman"/>
    </w:rPr>
  </w:style>
  <w:style w:type="paragraph" w:styleId="1089" w:customStyle="1">
    <w:name w:val="a2"/>
    <w:basedOn w:val="785"/>
    <w:next w:val="824"/>
    <w:qFormat/>
    <w:pPr>
      <w:ind w:left="0" w:firstLine="1024"/>
      <w:spacing w:before="280" w:after="280" w:line="240" w:lineRule="auto"/>
    </w:pPr>
    <w:rPr>
      <w:rFonts w:ascii="Times New Roman" w:hAnsi="Times New Roman" w:cs="Times New Roman"/>
    </w:rPr>
  </w:style>
  <w:style w:type="paragraph" w:styleId="1090" w:customStyle="1">
    <w:name w:val="font8"/>
    <w:basedOn w:val="785"/>
    <w:next w:val="1014"/>
    <w:qFormat/>
    <w:pPr>
      <w:ind w:left="0" w:firstLine="2048"/>
      <w:spacing w:before="280" w:after="280" w:line="240" w:lineRule="auto"/>
    </w:pPr>
    <w:rPr>
      <w:rFonts w:ascii="Times New Roman" w:hAnsi="Times New Roman" w:cs="Times New Roman"/>
    </w:rPr>
  </w:style>
  <w:style w:type="paragraph" w:styleId="1091" w:customStyle="1">
    <w:name w:val="Char Char Char Char Char Char1 Char Char Char Char Char Char1 Char Char Char Char Char Char Char"/>
    <w:basedOn w:val="785"/>
    <w:next w:val="1092"/>
    <w:qFormat/>
    <w:pPr>
      <w:ind w:left="0" w:firstLine="2560"/>
      <w:spacing w:before="0" w:after="0" w:line="240" w:lineRule="auto"/>
    </w:pPr>
    <w:rPr>
      <w:rFonts w:ascii="Times New Roman" w:hAnsi="Times New Roman" w:cs="Times New Roman"/>
    </w:rPr>
  </w:style>
  <w:style w:type="paragraph" w:styleId="1092" w:customStyle="1">
    <w:name w:val="xl87"/>
    <w:basedOn w:val="785"/>
    <w:next w:val="1048"/>
    <w:qFormat/>
    <w:pPr>
      <w:ind w:left="0" w:firstLine="5120"/>
      <w:spacing w:before="280" w:after="280" w:line="240" w:lineRule="auto"/>
    </w:pPr>
    <w:rPr>
      <w:rFonts w:ascii="Times New Roman" w:hAnsi="Times New Roman" w:cs="Times New Roman"/>
    </w:rPr>
  </w:style>
  <w:style w:type="paragraph" w:styleId="1093" w:customStyle="1">
    <w:name w:val="444"/>
    <w:basedOn w:val="785"/>
    <w:next w:val="806"/>
    <w:qFormat/>
    <w:pPr>
      <w:ind w:left="0" w:firstLine="4608"/>
      <w:jc w:val="center"/>
      <w:spacing w:before="0" w:after="0" w:line="312" w:lineRule="atLeast"/>
    </w:pPr>
    <w:rPr>
      <w:rFonts w:ascii="Times New Roman" w:hAnsi="Times New Roman" w:cs="Times New Roman"/>
    </w:rPr>
  </w:style>
  <w:style w:type="paragraph" w:styleId="1094" w:customStyle="1">
    <w:name w:val="表格文字图表文字"/>
    <w:basedOn w:val="785"/>
    <w:next w:val="1095"/>
    <w:qFormat/>
    <w:pPr>
      <w:ind w:left="0" w:firstLine="3584"/>
      <w:jc w:val="center"/>
      <w:spacing w:before="0" w:after="0" w:line="240" w:lineRule="auto"/>
    </w:pPr>
    <w:rPr>
      <w:rFonts w:ascii="Times New Roman" w:hAnsi="Times New Roman" w:cs="Times New Roman"/>
    </w:rPr>
  </w:style>
  <w:style w:type="paragraph" w:styleId="1095" w:customStyle="1">
    <w:name w:val="样式 目录 3 + 左侧:  2 字符1"/>
    <w:next w:val="1096"/>
    <w:qFormat/>
    <w:pPr>
      <w:ind w:left="960" w:firstLine="5120"/>
      <w:spacing w:line="360" w:lineRule="auto"/>
      <w:widowControl w:val="off"/>
    </w:pPr>
    <w:rPr>
      <w:rFonts w:ascii="Calibri" w:hAnsi="Calibri"/>
    </w:rPr>
  </w:style>
  <w:style w:type="paragraph" w:styleId="1096" w:customStyle="1">
    <w:name w:val="文档正文"/>
    <w:basedOn w:val="785"/>
    <w:next w:val="1097"/>
    <w:qFormat/>
    <w:pPr>
      <w:ind w:left="567" w:firstLine="3639"/>
      <w:spacing w:before="0" w:after="0" w:line="480" w:lineRule="atLeast"/>
    </w:pPr>
    <w:rPr>
      <w:rFonts w:ascii="Times New Roman" w:hAnsi="Times New Roman" w:cs="Times New Roman"/>
    </w:rPr>
  </w:style>
  <w:style w:type="paragraph" w:styleId="1097" w:customStyle="1">
    <w:name w:val="列表框2"/>
    <w:next w:val="1098"/>
    <w:qFormat/>
    <w:pPr>
      <w:ind w:firstLine="2048"/>
      <w:spacing w:line="460" w:lineRule="exact"/>
    </w:pPr>
    <w:rPr>
      <w:rFonts w:ascii="Calibri" w:hAnsi="Calibri"/>
    </w:rPr>
  </w:style>
  <w:style w:type="paragraph" w:styleId="1098" w:customStyle="1">
    <w:name w:val="font10"/>
    <w:basedOn w:val="785"/>
    <w:next w:val="817"/>
    <w:qFormat/>
    <w:pPr>
      <w:ind w:left="0" w:firstLine="3584"/>
      <w:spacing w:before="280" w:after="280" w:line="240" w:lineRule="auto"/>
    </w:pPr>
    <w:rPr>
      <w:rFonts w:ascii="Times New Roman" w:hAnsi="Times New Roman" w:cs="Times New Roman"/>
    </w:rPr>
  </w:style>
  <w:style w:type="paragraph" w:styleId="1099" w:customStyle="1">
    <w:name w:val="纯文本1"/>
    <w:basedOn w:val="785"/>
    <w:next w:val="829"/>
    <w:qFormat/>
    <w:pPr>
      <w:ind w:left="0" w:firstLine="3584"/>
      <w:spacing w:before="0" w:after="0" w:line="240" w:lineRule="auto"/>
    </w:pPr>
    <w:rPr>
      <w:rFonts w:ascii="Times New Roman" w:hAnsi="Times New Roman" w:cs="Times New Roman"/>
    </w:rPr>
  </w:style>
  <w:style w:type="paragraph" w:styleId="1100" w:customStyle="1">
    <w:name w:val="索引 91"/>
    <w:basedOn w:val="785"/>
    <w:next w:val="784"/>
    <w:qFormat/>
    <w:pPr>
      <w:ind w:left="1600" w:firstLine="2560"/>
      <w:jc w:val="center"/>
      <w:spacing w:before="0" w:after="0" w:line="360" w:lineRule="auto"/>
    </w:pPr>
    <w:rPr>
      <w:rFonts w:ascii="Times New Roman" w:hAnsi="Times New Roman" w:cs="Times New Roman"/>
    </w:rPr>
  </w:style>
  <w:style w:type="paragraph" w:styleId="1101" w:customStyle="1">
    <w:name w:val="xl79"/>
    <w:basedOn w:val="785"/>
    <w:next w:val="1077"/>
    <w:qFormat/>
    <w:pPr>
      <w:ind w:left="0" w:firstLine="3584"/>
      <w:jc w:val="center"/>
      <w:spacing w:before="280" w:after="280" w:line="240" w:lineRule="auto"/>
    </w:pPr>
    <w:rPr>
      <w:rFonts w:ascii="Times New Roman" w:hAnsi="Times New Roman" w:cs="Times New Roman"/>
    </w:rPr>
  </w:style>
  <w:style w:type="paragraph" w:styleId="1102" w:customStyle="1">
    <w:name w:val="表格文字（4号居中）"/>
    <w:next w:val="1103"/>
    <w:qFormat/>
    <w:pPr>
      <w:ind w:firstLine="2560"/>
      <w:jc w:val="center"/>
    </w:pPr>
    <w:rPr>
      <w:rFonts w:ascii="Calibri" w:hAnsi="Calibri"/>
    </w:rPr>
  </w:style>
  <w:style w:type="paragraph" w:styleId="1103" w:customStyle="1">
    <w:name w:val="!方块加粗"/>
    <w:basedOn w:val="785"/>
    <w:next w:val="1070"/>
    <w:qFormat/>
    <w:pPr>
      <w:ind w:left="600" w:firstLine="5212"/>
      <w:spacing w:before="0" w:after="0" w:line="360" w:lineRule="auto"/>
    </w:pPr>
    <w:rPr>
      <w:rFonts w:ascii="Times New Roman" w:hAnsi="Times New Roman" w:cs="Times New Roman"/>
    </w:rPr>
  </w:style>
  <w:style w:type="paragraph" w:styleId="1104" w:customStyle="1">
    <w:name w:val="xl75"/>
    <w:basedOn w:val="785"/>
    <w:next w:val="830"/>
    <w:qFormat/>
    <w:pPr>
      <w:ind w:left="0" w:firstLine="3584"/>
      <w:jc w:val="center"/>
      <w:spacing w:before="280" w:after="280" w:line="240" w:lineRule="auto"/>
    </w:pPr>
    <w:rPr>
      <w:rFonts w:ascii="Times New Roman" w:hAnsi="Times New Roman" w:cs="Times New Roman"/>
    </w:rPr>
  </w:style>
  <w:style w:type="paragraph" w:styleId="1105" w:customStyle="1">
    <w:name w:val="xl81"/>
    <w:basedOn w:val="785"/>
    <w:next w:val="1106"/>
    <w:qFormat/>
    <w:pPr>
      <w:ind w:left="0" w:firstLine="5120"/>
      <w:spacing w:before="280" w:after="280" w:line="240" w:lineRule="auto"/>
    </w:pPr>
    <w:rPr>
      <w:rFonts w:ascii="Times New Roman" w:hAnsi="Times New Roman" w:cs="Times New Roman"/>
    </w:rPr>
  </w:style>
  <w:style w:type="paragraph" w:styleId="1106" w:customStyle="1">
    <w:name w:val="xl25"/>
    <w:basedOn w:val="785"/>
    <w:next w:val="1107"/>
    <w:qFormat/>
    <w:pPr>
      <w:ind w:left="0" w:firstLine="14"/>
      <w:spacing w:before="280" w:after="280" w:line="240" w:lineRule="auto"/>
      <w:shd w:val="clear" w:color="000000" w:fill="ffffff"/>
    </w:pPr>
    <w:rPr>
      <w:rFonts w:ascii="Times New Roman" w:hAnsi="Times New Roman" w:cs="Times New Roman"/>
    </w:rPr>
  </w:style>
  <w:style w:type="paragraph" w:styleId="1107" w:customStyle="1">
    <w:name w:val="普通(网站)1"/>
    <w:basedOn w:val="785"/>
    <w:next w:val="1108"/>
    <w:qFormat/>
    <w:pPr>
      <w:ind w:left="200" w:firstLine="1224"/>
      <w:spacing w:before="280" w:after="280" w:line="240" w:lineRule="auto"/>
    </w:pPr>
    <w:rPr>
      <w:rFonts w:ascii="Times New Roman" w:hAnsi="Times New Roman" w:cs="Times New Roman"/>
    </w:rPr>
  </w:style>
  <w:style w:type="paragraph" w:styleId="1108" w:customStyle="1">
    <w:name w:val="xl27"/>
    <w:basedOn w:val="785"/>
    <w:next w:val="1094"/>
    <w:qFormat/>
    <w:pPr>
      <w:ind w:left="0" w:firstLine="20"/>
      <w:spacing w:before="280" w:after="280" w:line="240" w:lineRule="auto"/>
      <w:shd w:val="clear" w:color="000000" w:fill="ffffff"/>
    </w:pPr>
    <w:rPr>
      <w:rFonts w:ascii="Times New Roman" w:hAnsi="Times New Roman" w:cs="Times New Roman"/>
    </w:rPr>
  </w:style>
  <w:style w:type="paragraph" w:styleId="1109" w:customStyle="1">
    <w:name w:val="H 4"/>
    <w:basedOn w:val="789"/>
    <w:next w:val="1110"/>
    <w:qFormat/>
    <w:pPr>
      <w:ind w:left="426" w:firstLine="24"/>
      <w:spacing w:before="0" w:after="0" w:line="360" w:lineRule="auto"/>
      <w:outlineLvl w:val="3"/>
    </w:pPr>
  </w:style>
  <w:style w:type="paragraph" w:styleId="1110" w:customStyle="1">
    <w:name w:val="xl82"/>
    <w:basedOn w:val="785"/>
    <w:next w:val="1105"/>
    <w:qFormat/>
    <w:pPr>
      <w:ind w:left="0" w:firstLine="5120"/>
      <w:spacing w:before="280" w:after="280" w:line="240" w:lineRule="auto"/>
    </w:pPr>
    <w:rPr>
      <w:rFonts w:ascii="Times New Roman" w:hAnsi="Times New Roman" w:cs="Times New Roman"/>
    </w:rPr>
  </w:style>
  <w:style w:type="paragraph" w:styleId="1111" w:customStyle="1">
    <w:name w:val="Char Char Char Char Char Char Char Char"/>
    <w:next w:val="1112"/>
    <w:qFormat/>
    <w:pPr>
      <w:ind w:firstLine="14"/>
      <w:jc w:val="both"/>
      <w:shd w:val="clear" w:color="000000" w:fill="000080"/>
      <w:widowControl w:val="off"/>
    </w:pPr>
    <w:rPr>
      <w:rFonts w:ascii="Calibri" w:hAnsi="Calibri"/>
    </w:rPr>
  </w:style>
  <w:style w:type="paragraph" w:styleId="1112" w:customStyle="1">
    <w:name w:val="Char Char Char Char Char Char1 Char Char Char1 Char Char Char Char Char Char Char Char Char Char Char Char Char Char Char"/>
    <w:basedOn w:val="785"/>
    <w:next w:val="1113"/>
    <w:qFormat/>
    <w:pPr>
      <w:ind w:left="0" w:firstLine="2560"/>
      <w:spacing w:before="0" w:after="0" w:line="240" w:lineRule="auto"/>
    </w:pPr>
    <w:rPr>
      <w:rFonts w:ascii="Times New Roman" w:hAnsi="Times New Roman" w:cs="Times New Roman"/>
    </w:rPr>
  </w:style>
  <w:style w:type="paragraph" w:styleId="1113" w:customStyle="1">
    <w:name w:val="样式1"/>
    <w:basedOn w:val="785"/>
    <w:next w:val="1114"/>
    <w:qFormat/>
    <w:pPr>
      <w:ind w:left="0" w:firstLine="1536"/>
      <w:spacing w:before="120" w:after="120" w:line="300" w:lineRule="auto"/>
    </w:pPr>
    <w:rPr>
      <w:rFonts w:ascii="Times New Roman" w:hAnsi="Times New Roman" w:cs="Times New Roman"/>
    </w:rPr>
  </w:style>
  <w:style w:type="paragraph" w:styleId="1114" w:customStyle="1">
    <w:name w:val="索引 41"/>
    <w:basedOn w:val="785"/>
    <w:next w:val="784"/>
    <w:qFormat/>
    <w:pPr>
      <w:ind w:left="600" w:firstLine="2560"/>
      <w:jc w:val="center"/>
      <w:spacing w:before="0" w:after="0" w:line="360" w:lineRule="auto"/>
    </w:pPr>
    <w:rPr>
      <w:rFonts w:ascii="Times New Roman" w:hAnsi="Times New Roman" w:cs="Times New Roman"/>
    </w:rPr>
  </w:style>
  <w:style w:type="paragraph" w:styleId="1115" w:customStyle="1">
    <w:name w:val="自定义二"/>
    <w:basedOn w:val="785"/>
    <w:next w:val="784"/>
    <w:qFormat/>
    <w:pPr>
      <w:ind w:left="0" w:firstLine="14"/>
      <w:spacing w:before="0" w:after="0" w:line="360" w:lineRule="auto"/>
      <w:outlineLvl w:val="1"/>
    </w:pPr>
    <w:rPr>
      <w:rFonts w:ascii="Times New Roman" w:hAnsi="Times New Roman" w:cs="Times New Roman"/>
    </w:rPr>
  </w:style>
  <w:style w:type="paragraph" w:styleId="1116" w:customStyle="1">
    <w:name w:val="Bullet"/>
    <w:next w:val="1054"/>
    <w:qFormat/>
    <w:pPr>
      <w:ind w:left="567" w:right="2835" w:firstLine="3584"/>
      <w:spacing w:after="60"/>
    </w:pPr>
    <w:rPr>
      <w:rFonts w:ascii="Calibri" w:hAnsi="Calibri"/>
    </w:rPr>
  </w:style>
  <w:style w:type="paragraph" w:styleId="1117" w:customStyle="1">
    <w:name w:val="Char Char Char Char Char Char1"/>
    <w:basedOn w:val="785"/>
    <w:next w:val="1118"/>
    <w:qFormat/>
    <w:pPr>
      <w:ind w:left="0" w:firstLine="2560"/>
      <w:spacing w:before="0" w:after="0" w:line="240" w:lineRule="auto"/>
    </w:pPr>
    <w:rPr>
      <w:rFonts w:ascii="Times New Roman" w:hAnsi="Times New Roman" w:cs="Times New Roman"/>
    </w:rPr>
  </w:style>
  <w:style w:type="paragraph" w:styleId="1118" w:customStyle="1">
    <w:name w:val="正文缩进2"/>
    <w:basedOn w:val="785"/>
    <w:next w:val="1119"/>
    <w:qFormat/>
    <w:pPr>
      <w:ind w:left="420" w:firstLine="1188"/>
      <w:spacing w:before="0" w:after="0" w:line="240" w:lineRule="auto"/>
    </w:pPr>
    <w:rPr>
      <w:rFonts w:ascii="Times New Roman" w:hAnsi="Times New Roman" w:cs="Times New Roman"/>
    </w:rPr>
  </w:style>
  <w:style w:type="paragraph" w:styleId="1119" w:customStyle="1">
    <w:name w:val="列出段落2"/>
    <w:basedOn w:val="785"/>
    <w:next w:val="1120"/>
    <w:qFormat/>
    <w:pPr>
      <w:ind w:left="420" w:firstLine="3748"/>
      <w:spacing w:before="0" w:after="0" w:line="240" w:lineRule="auto"/>
    </w:pPr>
    <w:rPr>
      <w:rFonts w:ascii="Times New Roman" w:hAnsi="Times New Roman" w:cs="Times New Roman"/>
    </w:rPr>
  </w:style>
  <w:style w:type="paragraph" w:styleId="1120" w:customStyle="1">
    <w:name w:val="正文文本缩进 31"/>
    <w:basedOn w:val="785"/>
    <w:next w:val="1121"/>
    <w:qFormat/>
    <w:pPr>
      <w:ind w:left="1200" w:firstLine="1248"/>
      <w:spacing w:before="120" w:after="0" w:line="22" w:lineRule="atLeast"/>
    </w:pPr>
    <w:rPr>
      <w:rFonts w:ascii="Times New Roman" w:hAnsi="Times New Roman" w:cs="Times New Roman"/>
    </w:rPr>
  </w:style>
  <w:style w:type="paragraph" w:styleId="1121" w:customStyle="1">
    <w:name w:val="样式 正文首行缩进 + 首行缩进:  2 字符5"/>
    <w:next w:val="1122"/>
    <w:qFormat/>
    <w:pPr>
      <w:ind w:left="200" w:firstLine="3784"/>
      <w:spacing w:line="300" w:lineRule="auto"/>
    </w:pPr>
    <w:rPr>
      <w:rFonts w:ascii="Calibri" w:hAnsi="Calibri"/>
    </w:rPr>
  </w:style>
  <w:style w:type="paragraph" w:styleId="1122" w:customStyle="1">
    <w:name w:val="Char2"/>
    <w:basedOn w:val="785"/>
    <w:next w:val="1116"/>
    <w:qFormat/>
    <w:pPr>
      <w:ind w:left="0" w:firstLine="3584"/>
      <w:spacing w:before="0" w:after="160" w:line="240" w:lineRule="exact"/>
    </w:pPr>
    <w:rPr>
      <w:rFonts w:ascii="Times New Roman" w:hAnsi="Times New Roman" w:cs="Times New Roman"/>
    </w:rPr>
  </w:style>
  <w:style w:type="paragraph" w:styleId="1123" w:customStyle="1">
    <w:name w:val="WPSOffice手动目录 1"/>
    <w:qFormat/>
  </w:style>
  <w:style w:type="paragraph" w:styleId="1124" w:customStyle="1">
    <w:name w:val="纯文本4"/>
    <w:basedOn w:val="784"/>
    <w:qFormat/>
    <w:pPr>
      <w:ind w:left="0"/>
      <w:widowControl w:val="off"/>
    </w:pPr>
    <w:rPr>
      <w:rFonts w:ascii="宋体" w:hAnsi="Courier New" w:eastAsia="楷体_GB2312" w:cs="Times New Roman"/>
      <w:sz w:val="26"/>
    </w:rPr>
  </w:style>
  <w:style w:type="paragraph" w:styleId="1125" w:customStyle="1">
    <w:name w:val="Char Char Char Char Char Char Char Char Char Char Char Char Char Char Char Char"/>
    <w:basedOn w:val="785"/>
    <w:next w:val="1126"/>
    <w:qFormat/>
    <w:pPr>
      <w:ind w:left="682" w:firstLine="1224"/>
      <w:spacing w:before="0" w:after="0" w:line="360" w:lineRule="auto"/>
    </w:pPr>
    <w:rPr>
      <w:rFonts w:ascii="Times New Roman" w:hAnsi="Times New Roman" w:cs="Times New Roman"/>
    </w:rPr>
  </w:style>
  <w:style w:type="paragraph" w:styleId="1126" w:customStyle="1">
    <w:name w:val="列表编号 51"/>
    <w:basedOn w:val="785"/>
    <w:next w:val="1127"/>
    <w:qFormat/>
    <w:pPr>
      <w:ind w:left="900" w:firstLine="2652"/>
      <w:spacing w:before="0" w:after="0" w:line="360" w:lineRule="auto"/>
    </w:pPr>
    <w:rPr>
      <w:rFonts w:ascii="Times New Roman" w:hAnsi="Times New Roman" w:cs="Times New Roman"/>
    </w:rPr>
  </w:style>
  <w:style w:type="paragraph" w:styleId="1127" w:customStyle="1">
    <w:name w:val="样式 标题 1 + 黑体 (符号) 宋体 三号 段前: 7.8 磅 段后: 7.8 磅 行距: 1.5 倍行距"/>
    <w:basedOn w:val="786"/>
    <w:next w:val="1128"/>
    <w:qFormat/>
    <w:pPr>
      <w:ind w:left="432" w:firstLine="18"/>
      <w:spacing w:before="40" w:after="40" w:line="360" w:lineRule="auto"/>
      <w:outlineLvl w:val="0"/>
    </w:pPr>
  </w:style>
  <w:style w:type="paragraph" w:styleId="1128" w:customStyle="1">
    <w:name w:val="表格用"/>
    <w:basedOn w:val="785"/>
    <w:next w:val="1085"/>
    <w:qFormat/>
    <w:pPr>
      <w:ind w:left="0" w:firstLine="1024"/>
      <w:spacing w:before="0" w:after="0" w:line="360" w:lineRule="auto"/>
    </w:pPr>
    <w:rPr>
      <w:rFonts w:ascii="Times New Roman" w:hAnsi="Times New Roman" w:cs="Times New Roman"/>
    </w:rPr>
  </w:style>
  <w:style w:type="paragraph" w:styleId="1129" w:customStyle="1">
    <w:name w:val="xl71"/>
    <w:basedOn w:val="785"/>
    <w:next w:val="1130"/>
    <w:qFormat/>
    <w:pPr>
      <w:ind w:left="0" w:firstLine="1536"/>
      <w:spacing w:before="280" w:after="280" w:line="240" w:lineRule="auto"/>
    </w:pPr>
    <w:rPr>
      <w:rFonts w:ascii="Times New Roman" w:hAnsi="Times New Roman" w:cs="Times New Roman"/>
    </w:rPr>
  </w:style>
  <w:style w:type="paragraph" w:styleId="1130" w:customStyle="1">
    <w:name w:val="正文文本 31"/>
    <w:basedOn w:val="785"/>
    <w:next w:val="1131"/>
    <w:qFormat/>
    <w:pPr>
      <w:ind w:left="0" w:firstLine="3584"/>
      <w:jc w:val="center"/>
      <w:spacing w:before="0" w:after="120" w:line="360" w:lineRule="auto"/>
    </w:pPr>
    <w:rPr>
      <w:rFonts w:ascii="Times New Roman" w:hAnsi="Times New Roman" w:cs="Times New Roman"/>
    </w:rPr>
  </w:style>
  <w:style w:type="paragraph" w:styleId="1131" w:customStyle="1">
    <w:name w:val="列出段落111"/>
    <w:basedOn w:val="785"/>
    <w:next w:val="1067"/>
    <w:qFormat/>
    <w:pPr>
      <w:ind w:left="420" w:firstLine="3748"/>
      <w:spacing w:before="0" w:after="0" w:line="240" w:lineRule="auto"/>
    </w:pPr>
    <w:rPr>
      <w:rFonts w:ascii="Times New Roman" w:hAnsi="Times New Roman" w:cs="Times New Roman"/>
    </w:rPr>
  </w:style>
  <w:style w:type="paragraph" w:styleId="1132" w:customStyle="1">
    <w:name w:val="修订1"/>
    <w:qFormat/>
    <w:rPr>
      <w:rFonts w:ascii="Calibri" w:hAnsi="Calibri"/>
    </w:rPr>
  </w:style>
  <w:style w:type="paragraph" w:styleId="1133" w:customStyle="1">
    <w:name w:val="正文文本缩进 21"/>
    <w:basedOn w:val="785"/>
    <w:next w:val="1073"/>
    <w:qFormat/>
    <w:pPr>
      <w:ind w:left="480" w:firstLine="4832"/>
      <w:spacing w:before="0" w:after="0" w:line="240" w:lineRule="auto"/>
    </w:pPr>
    <w:rPr>
      <w:rFonts w:ascii="Times New Roman" w:hAnsi="Times New Roman" w:cs="Times New Roman"/>
    </w:rPr>
  </w:style>
  <w:style w:type="paragraph" w:styleId="1134" w:customStyle="1">
    <w:name w:val="Char Char4 Char Char"/>
    <w:basedOn w:val="785"/>
    <w:next w:val="1083"/>
    <w:qFormat/>
    <w:pPr>
      <w:ind w:left="0" w:firstLine="2560"/>
      <w:spacing w:before="0" w:after="0" w:line="240" w:lineRule="auto"/>
    </w:pPr>
    <w:rPr>
      <w:rFonts w:ascii="Times New Roman" w:hAnsi="Times New Roman" w:cs="Times New Roman"/>
    </w:rPr>
  </w:style>
  <w:style w:type="paragraph" w:styleId="1135" w:customStyle="1">
    <w:name w:val="样式"/>
    <w:next w:val="784"/>
    <w:qFormat/>
    <w:pPr>
      <w:ind w:firstLine="3584"/>
      <w:widowControl w:val="off"/>
    </w:pPr>
    <w:rPr>
      <w:rFonts w:ascii="Calibri" w:hAnsi="Calibri"/>
    </w:rPr>
  </w:style>
  <w:style w:type="paragraph" w:styleId="1136" w:customStyle="1">
    <w:name w:val="TOC 标题1"/>
    <w:basedOn w:val="786"/>
    <w:next w:val="784"/>
    <w:qFormat/>
    <w:pPr>
      <w:ind w:left="0" w:firstLine="6144"/>
      <w:spacing w:before="480" w:after="0" w:line="276" w:lineRule="auto"/>
    </w:pPr>
    <w:rPr>
      <w:b/>
      <w:sz w:val="30"/>
    </w:rPr>
  </w:style>
  <w:style w:type="paragraph" w:styleId="1137" w:customStyle="1">
    <w:name w:val="纯文本3"/>
    <w:basedOn w:val="784"/>
    <w:qFormat/>
    <w:rPr>
      <w:rFonts w:ascii="宋体" w:hAnsi="Courier New" w:cs="Times New Roman"/>
    </w:rPr>
  </w:style>
  <w:style w:type="paragraph" w:styleId="1138" w:customStyle="1">
    <w:name w:val="afont"/>
    <w:basedOn w:val="785"/>
    <w:next w:val="810"/>
    <w:qFormat/>
    <w:pPr>
      <w:ind w:left="0" w:firstLine="2048"/>
      <w:spacing w:before="100" w:after="100" w:line="285" w:lineRule="atLeast"/>
    </w:pPr>
    <w:rPr>
      <w:rFonts w:ascii="Times New Roman" w:hAnsi="Times New Roman" w:cs="Times New Roman"/>
    </w:rPr>
  </w:style>
  <w:style w:type="paragraph" w:styleId="1139" w:customStyle="1">
    <w:name w:val="xl85"/>
    <w:basedOn w:val="785"/>
    <w:next w:val="1140"/>
    <w:qFormat/>
    <w:pPr>
      <w:ind w:left="0" w:firstLine="2048"/>
      <w:jc w:val="center"/>
      <w:spacing w:before="280" w:after="280" w:line="240" w:lineRule="auto"/>
    </w:pPr>
    <w:rPr>
      <w:rFonts w:ascii="Times New Roman" w:hAnsi="Times New Roman" w:cs="Times New Roman"/>
    </w:rPr>
  </w:style>
  <w:style w:type="paragraph" w:styleId="1140" w:customStyle="1">
    <w:name w:val="文章总标题"/>
    <w:basedOn w:val="785"/>
    <w:next w:val="1141"/>
    <w:qFormat/>
    <w:pPr>
      <w:ind w:left="0" w:firstLine="7168"/>
      <w:jc w:val="center"/>
      <w:spacing w:before="566" w:after="544" w:line="566" w:lineRule="atLeast"/>
    </w:pPr>
    <w:rPr>
      <w:rFonts w:ascii="Times New Roman" w:hAnsi="Times New Roman" w:cs="Times New Roman"/>
    </w:rPr>
  </w:style>
  <w:style w:type="paragraph" w:styleId="1141" w:customStyle="1">
    <w:name w:val="样式 首行缩进:  2 字符"/>
    <w:basedOn w:val="785"/>
    <w:next w:val="1104"/>
    <w:qFormat/>
    <w:pPr>
      <w:ind w:left="200" w:firstLine="1224"/>
      <w:spacing w:before="0" w:after="0" w:line="400" w:lineRule="exact"/>
    </w:pPr>
    <w:rPr>
      <w:rFonts w:ascii="Times New Roman" w:hAnsi="Times New Roman" w:cs="Times New Roman"/>
    </w:rPr>
  </w:style>
  <w:style w:type="paragraph" w:styleId="1142" w:customStyle="1">
    <w:name w:val="二级条标题"/>
    <w:basedOn w:val="785"/>
    <w:next w:val="784"/>
    <w:qFormat/>
    <w:pPr>
      <w:ind w:left="0" w:firstLine="8"/>
      <w:spacing w:before="0" w:after="0" w:line="240" w:lineRule="auto"/>
      <w:outlineLvl w:val="3"/>
    </w:pPr>
    <w:rPr>
      <w:rFonts w:ascii="Times New Roman" w:hAnsi="Times New Roman" w:cs="Times New Roman"/>
    </w:rPr>
  </w:style>
  <w:style w:type="paragraph" w:styleId="1143" w:customStyle="1">
    <w:name w:val="Plain Text*"/>
    <w:basedOn w:val="784"/>
    <w:qFormat/>
    <w:pPr>
      <w:ind w:left="0"/>
      <w:jc w:val="left"/>
    </w:pPr>
    <w:rPr>
      <w:rFonts w:ascii="宋体" w:hAnsi="宋体" w:eastAsia="楷体_GB2312" w:cs="Courier New"/>
      <w:sz w:val="26"/>
      <w:lang w:val="zh-CN"/>
    </w:rPr>
  </w:style>
  <w:style w:type="paragraph" w:styleId="1144" w:customStyle="1">
    <w:name w:val="样式 加粗 居中2"/>
    <w:basedOn w:val="785"/>
    <w:next w:val="996"/>
    <w:qFormat/>
    <w:pPr>
      <w:ind w:left="0" w:firstLine="2560"/>
      <w:jc w:val="center"/>
      <w:spacing w:before="0" w:after="0" w:line="360" w:lineRule="auto"/>
    </w:pPr>
    <w:rPr>
      <w:rFonts w:ascii="Times New Roman" w:hAnsi="Times New Roman" w:cs="Times New Roman"/>
    </w:rPr>
  </w:style>
  <w:style w:type="paragraph" w:styleId="1145" w:customStyle="1">
    <w:name w:val="标准文本"/>
    <w:basedOn w:val="785"/>
    <w:next w:val="1099"/>
    <w:qFormat/>
    <w:pPr>
      <w:ind w:left="480" w:firstLine="2784"/>
      <w:spacing w:before="0" w:after="0" w:line="360" w:lineRule="auto"/>
    </w:pPr>
    <w:rPr>
      <w:rFonts w:ascii="Times New Roman" w:hAnsi="Times New Roman" w:cs="Times New Roman"/>
    </w:rPr>
  </w:style>
  <w:style w:type="paragraph" w:styleId="1146" w:customStyle="1">
    <w:name w:val="font5"/>
    <w:basedOn w:val="785"/>
    <w:next w:val="1147"/>
    <w:qFormat/>
    <w:pPr>
      <w:ind w:left="0" w:firstLine="5120"/>
      <w:spacing w:before="280" w:after="280" w:line="240" w:lineRule="auto"/>
    </w:pPr>
    <w:rPr>
      <w:rFonts w:ascii="Times New Roman" w:hAnsi="Times New Roman" w:cs="Times New Roman"/>
    </w:rPr>
  </w:style>
  <w:style w:type="paragraph" w:styleId="1147" w:customStyle="1">
    <w:name w:val="索引标题1"/>
    <w:basedOn w:val="785"/>
    <w:next w:val="1026"/>
    <w:qFormat/>
    <w:pPr>
      <w:ind w:left="0" w:firstLine="4608"/>
      <w:jc w:val="center"/>
      <w:spacing w:before="0" w:after="0" w:line="360" w:lineRule="auto"/>
    </w:pPr>
    <w:rPr>
      <w:rFonts w:ascii="Times New Roman" w:hAnsi="Times New Roman" w:cs="Times New Roman"/>
    </w:rPr>
  </w:style>
  <w:style w:type="paragraph" w:styleId="1148" w:customStyle="1">
    <w:name w:val="Char Char Char Char Char Char1 Char Char Char1 Char Char Char Char Char Char Char Char Char Char Char Char Char Char Char Char"/>
    <w:basedOn w:val="785"/>
    <w:next w:val="1149"/>
    <w:qFormat/>
    <w:pPr>
      <w:ind w:left="0" w:firstLine="2560"/>
      <w:spacing w:before="0" w:after="0" w:line="240" w:lineRule="auto"/>
    </w:pPr>
    <w:rPr>
      <w:rFonts w:ascii="Times New Roman" w:hAnsi="Times New Roman" w:cs="Times New Roman"/>
    </w:rPr>
  </w:style>
  <w:style w:type="paragraph" w:styleId="1149" w:customStyle="1">
    <w:name w:val="1正文"/>
    <w:basedOn w:val="785"/>
    <w:next w:val="1150"/>
    <w:qFormat/>
    <w:pPr>
      <w:ind w:left="480" w:firstLine="2784"/>
      <w:spacing w:before="0" w:after="0" w:line="300" w:lineRule="auto"/>
    </w:pPr>
    <w:rPr>
      <w:rFonts w:ascii="Times New Roman" w:hAnsi="Times New Roman" w:cs="Times New Roman"/>
    </w:rPr>
  </w:style>
  <w:style w:type="paragraph" w:styleId="1150" w:customStyle="1">
    <w:name w:val="目录2"/>
    <w:basedOn w:val="785"/>
    <w:next w:val="784"/>
    <w:qFormat/>
    <w:pPr>
      <w:ind w:left="209" w:firstLine="5329"/>
      <w:spacing w:before="0" w:after="0" w:line="317" w:lineRule="atLeast"/>
    </w:pPr>
    <w:rPr>
      <w:rFonts w:ascii="Times New Roman" w:hAnsi="Times New Roman" w:cs="Times New Roman"/>
    </w:rPr>
  </w:style>
  <w:style w:type="paragraph" w:styleId="1151" w:customStyle="1">
    <w:name w:val="图表目录1"/>
    <w:basedOn w:val="785"/>
    <w:next w:val="784"/>
    <w:qFormat/>
    <w:pPr>
      <w:ind w:left="200" w:firstLine="2616"/>
      <w:jc w:val="center"/>
      <w:spacing w:before="0" w:after="0" w:line="360" w:lineRule="auto"/>
    </w:pPr>
    <w:rPr>
      <w:rFonts w:ascii="Times New Roman" w:hAnsi="Times New Roman" w:cs="Times New Roman"/>
    </w:rPr>
  </w:style>
  <w:style w:type="paragraph" w:styleId="1152" w:customStyle="1">
    <w:name w:val="xl63"/>
    <w:basedOn w:val="785"/>
    <w:next w:val="1102"/>
    <w:qFormat/>
    <w:pPr>
      <w:ind w:left="0" w:firstLine="5120"/>
      <w:spacing w:before="280" w:after="280" w:line="240" w:lineRule="auto"/>
    </w:pPr>
    <w:rPr>
      <w:rFonts w:ascii="Times New Roman" w:hAnsi="Times New Roman" w:cs="Times New Roman"/>
    </w:rPr>
  </w:style>
  <w:style w:type="paragraph" w:styleId="1153">
    <w:name w:val="List Paragraph"/>
    <w:basedOn w:val="784"/>
    <w:next w:val="1060"/>
    <w:qFormat/>
    <w:pPr>
      <w:ind w:left="420" w:firstLine="3748"/>
    </w:pPr>
    <w:rPr>
      <w:rFonts w:ascii="Times New Roman" w:hAnsi="Times New Roman" w:cs="Times New Roman"/>
    </w:rPr>
  </w:style>
  <w:style w:type="paragraph" w:styleId="1154" w:customStyle="1">
    <w:name w:val="xl73"/>
    <w:basedOn w:val="785"/>
    <w:next w:val="1155"/>
    <w:qFormat/>
    <w:pPr>
      <w:ind w:left="0" w:firstLine="3584"/>
      <w:spacing w:before="280" w:after="280" w:line="240" w:lineRule="auto"/>
    </w:pPr>
    <w:rPr>
      <w:rFonts w:ascii="Times New Roman" w:hAnsi="Times New Roman" w:cs="Times New Roman"/>
    </w:rPr>
  </w:style>
  <w:style w:type="paragraph" w:styleId="1155" w:customStyle="1">
    <w:name w:val="xl80"/>
    <w:basedOn w:val="785"/>
    <w:next w:val="1156"/>
    <w:qFormat/>
    <w:pPr>
      <w:ind w:left="0" w:firstLine="3584"/>
      <w:jc w:val="center"/>
      <w:spacing w:before="280" w:after="280" w:line="240" w:lineRule="auto"/>
    </w:pPr>
    <w:rPr>
      <w:rFonts w:ascii="Times New Roman" w:hAnsi="Times New Roman" w:cs="Times New Roman"/>
    </w:rPr>
  </w:style>
  <w:style w:type="paragraph" w:styleId="1156" w:customStyle="1">
    <w:name w:val="样式2"/>
    <w:basedOn w:val="790"/>
    <w:next w:val="1157"/>
    <w:qFormat/>
    <w:pPr>
      <w:ind w:left="1134" w:firstLine="18"/>
      <w:spacing w:before="0" w:after="0" w:line="360" w:lineRule="auto"/>
      <w:outlineLvl w:val="4"/>
    </w:pPr>
  </w:style>
  <w:style w:type="paragraph" w:styleId="1157" w:customStyle="1">
    <w:name w:val="日期1"/>
    <w:basedOn w:val="785"/>
    <w:next w:val="784"/>
    <w:qFormat/>
    <w:pPr>
      <w:ind w:left="100" w:firstLine="6144"/>
      <w:spacing w:before="0" w:after="0" w:line="240" w:lineRule="auto"/>
    </w:pPr>
    <w:rPr>
      <w:rFonts w:ascii="Times New Roman" w:hAnsi="Times New Roman" w:cs="Times New Roman"/>
    </w:rPr>
  </w:style>
  <w:style w:type="paragraph" w:styleId="1158" w:customStyle="1">
    <w:name w:val="图1"/>
    <w:basedOn w:val="785"/>
    <w:next w:val="784"/>
    <w:qFormat/>
    <w:pPr>
      <w:ind w:left="1105" w:firstLine="2580"/>
      <w:jc w:val="center"/>
      <w:spacing w:before="0" w:after="0" w:line="360" w:lineRule="auto"/>
    </w:pPr>
    <w:rPr>
      <w:rFonts w:ascii="Times New Roman" w:hAnsi="Times New Roman" w:cs="Times New Roman"/>
    </w:rPr>
  </w:style>
  <w:style w:type="paragraph" w:styleId="1159" w:customStyle="1">
    <w:name w:val="Char Char Char Char Char Char1 Char Char Char1 Char Char Char Char Char Char Char Char Char Char Char Char"/>
    <w:basedOn w:val="785"/>
    <w:next w:val="1139"/>
    <w:qFormat/>
    <w:pPr>
      <w:ind w:left="0" w:firstLine="2560"/>
      <w:spacing w:before="0" w:after="0" w:line="240" w:lineRule="auto"/>
    </w:pPr>
    <w:rPr>
      <w:rFonts w:ascii="Times New Roman" w:hAnsi="Times New Roman" w:cs="Times New Roman"/>
    </w:rPr>
  </w:style>
  <w:style w:type="paragraph" w:styleId="1160" w:customStyle="1">
    <w:name w:val="Char Char Char Char Char Char Char"/>
    <w:basedOn w:val="785"/>
    <w:next w:val="1045"/>
    <w:qFormat/>
    <w:pPr>
      <w:ind w:left="200" w:firstLine="4808"/>
      <w:spacing w:before="0" w:after="0" w:line="360" w:lineRule="auto"/>
    </w:pPr>
    <w:rPr>
      <w:rFonts w:ascii="Times New Roman" w:hAnsi="Times New Roman" w:cs="Times New Roman"/>
    </w:rPr>
  </w:style>
  <w:style w:type="paragraph" w:styleId="1161" w:customStyle="1">
    <w:name w:val="Char Char Char Char Char Char Char Char Char Char Char Char Char Char Char"/>
    <w:basedOn w:val="785"/>
    <w:next w:val="1136"/>
    <w:qFormat/>
    <w:pPr>
      <w:ind w:left="0" w:firstLine="3584"/>
      <w:jc w:val="center"/>
      <w:spacing w:before="0" w:after="0" w:line="400" w:lineRule="exact"/>
    </w:pPr>
    <w:rPr>
      <w:rFonts w:ascii="Times New Roman" w:hAnsi="Times New Roman" w:cs="Times New Roman"/>
    </w:rPr>
  </w:style>
  <w:style w:type="paragraph" w:styleId="1162">
    <w:name w:val="Intense Quote"/>
    <w:next w:val="784"/>
    <w:qFormat/>
    <w:pPr>
      <w:ind w:left="3766" w:right="950"/>
      <w:jc w:val="center"/>
      <w:spacing w:before="360" w:after="360"/>
    </w:pPr>
    <w:rPr>
      <w:rFonts w:ascii="Calibri" w:hAnsi="Calibri"/>
      <w:i/>
    </w:rPr>
  </w:style>
  <w:style w:type="paragraph" w:styleId="1163" w:customStyle="1">
    <w:name w:val="索引 51"/>
    <w:basedOn w:val="785"/>
    <w:next w:val="784"/>
    <w:qFormat/>
    <w:pPr>
      <w:ind w:left="800" w:firstLine="2560"/>
      <w:jc w:val="center"/>
      <w:spacing w:before="0" w:after="0" w:line="360" w:lineRule="auto"/>
    </w:pPr>
    <w:rPr>
      <w:rFonts w:ascii="Times New Roman" w:hAnsi="Times New Roman" w:cs="Times New Roman"/>
    </w:rPr>
  </w:style>
  <w:style w:type="paragraph" w:styleId="1164" w:customStyle="1">
    <w:name w:val="图表"/>
    <w:basedOn w:val="785"/>
    <w:next w:val="1165"/>
    <w:qFormat/>
    <w:pPr>
      <w:ind w:left="0" w:firstLine="2048"/>
      <w:jc w:val="center"/>
      <w:spacing w:before="0" w:after="0" w:line="240" w:lineRule="auto"/>
    </w:pPr>
    <w:rPr>
      <w:rFonts w:ascii="Times New Roman" w:hAnsi="Times New Roman" w:cs="Times New Roman"/>
    </w:rPr>
  </w:style>
  <w:style w:type="paragraph" w:styleId="1165" w:customStyle="1">
    <w:name w:val="reader-word-layer"/>
    <w:basedOn w:val="785"/>
    <w:next w:val="1166"/>
    <w:qFormat/>
    <w:pPr>
      <w:ind w:left="0" w:firstLine="1024"/>
      <w:spacing w:before="280" w:after="280" w:line="240" w:lineRule="auto"/>
    </w:pPr>
    <w:rPr>
      <w:rFonts w:ascii="Times New Roman" w:hAnsi="Times New Roman" w:cs="Times New Roman"/>
    </w:rPr>
  </w:style>
  <w:style w:type="paragraph" w:styleId="1166" w:customStyle="1">
    <w:name w:val="样式 加粗 居中1"/>
    <w:next w:val="1005"/>
    <w:pPr>
      <w:ind w:firstLine="2560"/>
      <w:jc w:val="center"/>
    </w:pPr>
    <w:rPr>
      <w:rFonts w:ascii="Calibri" w:hAnsi="Calibri"/>
    </w:rPr>
  </w:style>
  <w:style w:type="paragraph" w:styleId="1167" w:customStyle="1">
    <w:name w:val="修订2"/>
    <w:qFormat/>
    <w:rPr>
      <w:rFonts w:ascii="Calibri" w:hAnsi="Calibri"/>
    </w:rPr>
  </w:style>
  <w:style w:type="paragraph" w:styleId="1168" w:customStyle="1">
    <w:name w:val="Body"/>
    <w:next w:val="1100"/>
    <w:qFormat/>
    <w:pPr>
      <w:ind w:left="567" w:right="2835" w:firstLine="3584"/>
      <w:spacing w:after="60"/>
    </w:pPr>
    <w:rPr>
      <w:rFonts w:ascii="Calibri" w:hAnsi="Calibri"/>
    </w:rPr>
  </w:style>
  <w:style w:type="paragraph" w:styleId="1169" w:customStyle="1">
    <w:name w:val="font6"/>
    <w:basedOn w:val="785"/>
    <w:next w:val="1170"/>
    <w:qFormat/>
    <w:pPr>
      <w:ind w:left="0" w:firstLine="5120"/>
      <w:spacing w:before="280" w:after="280" w:line="240" w:lineRule="auto"/>
    </w:pPr>
    <w:rPr>
      <w:rFonts w:ascii="Times New Roman" w:hAnsi="Times New Roman" w:cs="Times New Roman"/>
    </w:rPr>
  </w:style>
  <w:style w:type="paragraph" w:styleId="1170" w:customStyle="1">
    <w:name w:val="正文首行缩进 21"/>
    <w:basedOn w:val="797"/>
    <w:next w:val="1168"/>
    <w:qFormat/>
    <w:pPr>
      <w:ind w:left="200" w:firstLine="3784"/>
      <w:jc w:val="center"/>
      <w:spacing w:after="120" w:line="360" w:lineRule="auto"/>
    </w:pPr>
    <w:rPr>
      <w:rFonts w:ascii="Calibri" w:hAnsi="Calibri"/>
    </w:rPr>
  </w:style>
  <w:style w:type="paragraph" w:styleId="1171" w:customStyle="1">
    <w:name w:val="Char Char"/>
    <w:next w:val="1164"/>
    <w:qFormat/>
    <w:pPr>
      <w:ind w:firstLine="14"/>
      <w:spacing w:line="360" w:lineRule="auto"/>
      <w:shd w:val="clear" w:color="000000" w:fill="000080"/>
    </w:pPr>
    <w:rPr>
      <w:rFonts w:ascii="Calibri" w:hAnsi="Calibri"/>
    </w:rPr>
  </w:style>
  <w:style w:type="paragraph" w:styleId="1172" w:customStyle="1">
    <w:name w:val="正文_0_0"/>
    <w:next w:val="1004"/>
    <w:pPr>
      <w:ind w:firstLine="3584"/>
      <w:jc w:val="both"/>
      <w:widowControl w:val="off"/>
    </w:pPr>
    <w:rPr>
      <w:rFonts w:ascii="Calibri" w:hAnsi="Calibri"/>
    </w:rPr>
  </w:style>
  <w:style w:type="paragraph" w:styleId="1173" w:customStyle="1">
    <w:name w:val="font7"/>
    <w:basedOn w:val="785"/>
    <w:next w:val="1174"/>
    <w:qFormat/>
    <w:pPr>
      <w:ind w:left="0" w:firstLine="3584"/>
      <w:spacing w:before="280" w:after="280" w:line="240" w:lineRule="auto"/>
    </w:pPr>
    <w:rPr>
      <w:rFonts w:ascii="Times New Roman" w:hAnsi="Times New Roman" w:cs="Times New Roman"/>
    </w:rPr>
  </w:style>
  <w:style w:type="paragraph" w:styleId="1174" w:customStyle="1">
    <w:name w:val="Char Char Char Char Char Char1 Char Char Char Char Char Char1 Char Char Char1"/>
    <w:basedOn w:val="785"/>
    <w:next w:val="1175"/>
    <w:pPr>
      <w:ind w:left="0" w:firstLine="2560"/>
      <w:spacing w:before="0" w:after="0" w:line="240" w:lineRule="auto"/>
    </w:pPr>
    <w:rPr>
      <w:rFonts w:ascii="Times New Roman" w:hAnsi="Times New Roman" w:cs="Times New Roman"/>
    </w:rPr>
  </w:style>
  <w:style w:type="paragraph" w:styleId="1175" w:customStyle="1">
    <w:name w:val="xl64"/>
    <w:basedOn w:val="785"/>
    <w:next w:val="1142"/>
    <w:qFormat/>
    <w:pPr>
      <w:ind w:left="0" w:firstLine="3584"/>
      <w:spacing w:before="280" w:after="280" w:line="240" w:lineRule="auto"/>
    </w:pPr>
    <w:rPr>
      <w:rFonts w:ascii="Times New Roman" w:hAnsi="Times New Roman" w:cs="Times New Roman"/>
    </w:rPr>
  </w:style>
  <w:style w:type="paragraph" w:styleId="1176" w:customStyle="1">
    <w:name w:val="style16"/>
    <w:basedOn w:val="785"/>
    <w:next w:val="1169"/>
    <w:pPr>
      <w:ind w:left="0" w:firstLine="2048"/>
      <w:spacing w:before="280" w:after="280" w:line="240" w:lineRule="auto"/>
    </w:pPr>
    <w:rPr>
      <w:rFonts w:ascii="Times New Roman" w:hAnsi="Times New Roman" w:cs="Times New Roman"/>
    </w:rPr>
  </w:style>
  <w:style w:type="paragraph" w:styleId="1177" w:customStyle="1">
    <w:name w:val="索引 11"/>
    <w:basedOn w:val="785"/>
    <w:next w:val="784"/>
    <w:qFormat/>
    <w:pPr>
      <w:ind w:left="0" w:firstLine="3584"/>
      <w:spacing w:before="0" w:after="0" w:line="240" w:lineRule="auto"/>
    </w:pPr>
    <w:rPr>
      <w:rFonts w:ascii="Times New Roman" w:hAnsi="Times New Roman" w:cs="Times New Roman"/>
    </w:rPr>
  </w:style>
  <w:style w:type="paragraph" w:styleId="1178" w:customStyle="1">
    <w:name w:val="H 3"/>
    <w:basedOn w:val="788"/>
    <w:next w:val="1179"/>
    <w:qFormat/>
    <w:pPr>
      <w:ind w:left="1429" w:firstLine="18"/>
      <w:spacing w:before="0" w:after="0" w:line="360" w:lineRule="auto"/>
      <w:outlineLvl w:val="2"/>
    </w:pPr>
  </w:style>
  <w:style w:type="paragraph" w:styleId="1179" w:customStyle="1">
    <w:name w:val="xl83"/>
    <w:basedOn w:val="785"/>
    <w:next w:val="1160"/>
    <w:qFormat/>
    <w:pPr>
      <w:ind w:left="0" w:firstLine="5120"/>
      <w:spacing w:before="280" w:after="280" w:line="240" w:lineRule="auto"/>
    </w:pPr>
    <w:rPr>
      <w:rFonts w:ascii="Times New Roman" w:hAnsi="Times New Roman" w:cs="Times New Roman"/>
    </w:rPr>
  </w:style>
  <w:style w:type="paragraph" w:styleId="1180" w:customStyle="1">
    <w:name w:val="表格文字（居中）"/>
    <w:basedOn w:val="785"/>
    <w:next w:val="1176"/>
    <w:qFormat/>
    <w:pPr>
      <w:ind w:left="0" w:firstLine="2560"/>
      <w:jc w:val="center"/>
      <w:spacing w:before="0" w:after="0" w:line="360" w:lineRule="auto"/>
    </w:pPr>
    <w:rPr>
      <w:rFonts w:ascii="Times New Roman" w:hAnsi="Times New Roman" w:cs="Times New Roman"/>
    </w:rPr>
  </w:style>
  <w:style w:type="paragraph" w:styleId="1181" w:customStyle="1">
    <w:name w:val="正文首行缩进两字符"/>
    <w:basedOn w:val="785"/>
    <w:next w:val="1163"/>
    <w:pPr>
      <w:ind w:left="200" w:firstLine="3784"/>
      <w:spacing w:before="0" w:after="0" w:line="360" w:lineRule="auto"/>
    </w:pPr>
    <w:rPr>
      <w:rFonts w:ascii="Times New Roman" w:hAnsi="Times New Roman" w:cs="Times New Roman"/>
    </w:rPr>
  </w:style>
  <w:style w:type="paragraph" w:styleId="1182" w:customStyle="1">
    <w:name w:val="1"/>
    <w:basedOn w:val="785"/>
    <w:next w:val="818"/>
    <w:pPr>
      <w:ind w:left="0" w:firstLine="2048"/>
      <w:spacing w:before="0" w:after="0" w:line="240" w:lineRule="auto"/>
    </w:pPr>
    <w:rPr>
      <w:rFonts w:ascii="Times New Roman" w:hAnsi="Times New Roman" w:cs="Times New Roman"/>
    </w:rPr>
  </w:style>
  <w:style w:type="paragraph" w:styleId="1183" w:customStyle="1">
    <w:name w:val="_Style 398"/>
    <w:basedOn w:val="785"/>
    <w:next w:val="78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84" w:customStyle="1">
    <w:name w:val="Table Paragraph"/>
    <w:basedOn w:val="784"/>
    <w:uiPriority w:val="1"/>
    <w:qFormat/>
    <w:rPr>
      <w:rFonts w:ascii="宋体" w:hAnsi="宋体"/>
      <w:lang w:val="zh-CN" w:bidi="zh-CN"/>
    </w:rPr>
  </w:style>
  <w:style w:type="paragraph" w:styleId="1185" w:customStyle="1">
    <w:name w:val="_Style 400"/>
    <w:qFormat/>
    <w:rPr>
      <w:rFonts w:ascii="Calibri" w:hAnsi="Calibri"/>
    </w:rPr>
  </w:style>
  <w:style w:type="paragraph" w:styleId="1186" w:customStyle="1">
    <w:name w:val="Style1"/>
    <w:basedOn w:val="784"/>
    <w:qFormat/>
    <w:pPr>
      <w:ind w:left="0"/>
      <w:tabs>
        <w:tab w:val="left" w:pos="-720" w:leader="none"/>
      </w:tabs>
    </w:pPr>
    <w:rPr>
      <w:rFonts w:ascii="Times New Roman" w:hAnsi="Times New Roman" w:cs="Times New Roman"/>
      <w:spacing w:val="-3"/>
      <w:sz w:val="24"/>
      <w:szCs w:val="24"/>
      <w:lang w:val="en-AU" w:eastAsia="en-US"/>
    </w:rPr>
  </w:style>
  <w:style w:type="paragraph" w:styleId="1187" w:customStyle="1">
    <w:name w:val="msolistparagraph"/>
    <w:basedOn w:val="785"/>
    <w:next w:val="1052"/>
    <w:qFormat/>
    <w:pPr>
      <w:ind w:left="420" w:firstLine="3748"/>
      <w:spacing w:before="0" w:after="0" w:line="240" w:lineRule="auto"/>
    </w:pPr>
    <w:rPr>
      <w:rFonts w:ascii="Times New Roman" w:hAnsi="Times New Roman" w:cs="Times New Roman"/>
    </w:rPr>
  </w:style>
  <w:style w:type="paragraph" w:styleId="1188" w:customStyle="1">
    <w:name w:val="Char1 Char Char Char"/>
    <w:basedOn w:val="785"/>
    <w:next w:val="1189"/>
    <w:pPr>
      <w:ind w:left="0" w:firstLine="2560"/>
      <w:spacing w:before="0" w:after="0" w:line="240" w:lineRule="auto"/>
    </w:pPr>
    <w:rPr>
      <w:rFonts w:ascii="Times New Roman" w:hAnsi="Times New Roman" w:cs="Times New Roman"/>
    </w:rPr>
  </w:style>
  <w:style w:type="paragraph" w:styleId="1189" w:customStyle="1">
    <w:name w:val="xl24"/>
    <w:basedOn w:val="785"/>
    <w:next w:val="1134"/>
    <w:qFormat/>
    <w:pPr>
      <w:ind w:left="0" w:firstLine="20"/>
      <w:jc w:val="center"/>
      <w:spacing w:before="280" w:after="280" w:line="240" w:lineRule="auto"/>
      <w:shd w:val="clear" w:color="000000" w:fill="ffffff"/>
    </w:pPr>
    <w:rPr>
      <w:rFonts w:ascii="Times New Roman" w:hAnsi="Times New Roman" w:cs="Times New Roman"/>
    </w:rPr>
  </w:style>
  <w:style w:type="paragraph" w:styleId="1190" w:customStyle="1">
    <w:name w:val="表格文字"/>
    <w:next w:val="1148"/>
    <w:pPr>
      <w:ind w:firstLine="3584"/>
    </w:pPr>
    <w:rPr>
      <w:rFonts w:ascii="Calibri" w:hAnsi="Calibri"/>
    </w:rPr>
  </w:style>
  <w:style w:type="paragraph" w:styleId="1191" w:customStyle="1">
    <w:name w:val="xl72"/>
    <w:basedOn w:val="785"/>
    <w:next w:val="1047"/>
    <w:qFormat/>
    <w:pPr>
      <w:ind w:left="0" w:firstLine="3584"/>
      <w:spacing w:before="280" w:after="280" w:line="240" w:lineRule="auto"/>
    </w:pPr>
    <w:rPr>
      <w:rFonts w:ascii="Times New Roman" w:hAnsi="Times New Roman" w:cs="Times New Roman"/>
    </w:rPr>
  </w:style>
  <w:style w:type="paragraph" w:styleId="1192" w:customStyle="1">
    <w:name w:val="插图"/>
    <w:next w:val="784"/>
    <w:qFormat/>
    <w:pPr>
      <w:ind w:firstLine="4608"/>
      <w:jc w:val="center"/>
    </w:pPr>
    <w:rPr>
      <w:rFonts w:ascii="Calibri" w:hAnsi="Calibri"/>
    </w:rPr>
  </w:style>
  <w:style w:type="paragraph" w:styleId="1193" w:customStyle="1">
    <w:name w:val="列出段落3"/>
    <w:basedOn w:val="785"/>
    <w:next w:val="1087"/>
    <w:qFormat/>
    <w:pPr>
      <w:ind w:left="420" w:firstLine="3748"/>
      <w:spacing w:before="0" w:after="0" w:line="240" w:lineRule="auto"/>
    </w:pPr>
    <w:rPr>
      <w:rFonts w:ascii="Times New Roman" w:hAnsi="Times New Roman" w:cs="Times New Roman"/>
    </w:rPr>
  </w:style>
  <w:style w:type="paragraph" w:styleId="1194" w:customStyle="1">
    <w:name w:val="目录标题"/>
    <w:basedOn w:val="785"/>
    <w:next w:val="784"/>
    <w:qFormat/>
    <w:pPr>
      <w:ind w:left="419" w:firstLine="7331"/>
      <w:jc w:val="center"/>
      <w:spacing w:before="566" w:after="544" w:line="566" w:lineRule="atLeast"/>
    </w:pPr>
    <w:rPr>
      <w:rFonts w:ascii="Times New Roman" w:hAnsi="Times New Roman" w:cs="Times New Roman"/>
    </w:rPr>
  </w:style>
  <w:style w:type="paragraph" w:styleId="1195" w:customStyle="1">
    <w:name w:val="默认段落字体 Para Char Char Char Char Char Char Char Char Char1 Char Char Char Char"/>
    <w:basedOn w:val="785"/>
    <w:next w:val="1090"/>
    <w:pPr>
      <w:ind w:left="0" w:firstLine="2560"/>
      <w:spacing w:before="0" w:after="0" w:line="240" w:lineRule="auto"/>
    </w:pPr>
    <w:rPr>
      <w:rFonts w:ascii="Times New Roman" w:hAnsi="Times New Roman" w:cs="Times New Roman"/>
    </w:rPr>
  </w:style>
  <w:style w:type="paragraph" w:styleId="1196" w:customStyle="1">
    <w:name w:val="WPSOffice手动目录 2"/>
    <w:qFormat/>
    <w:pPr>
      <w:ind w:left="200"/>
    </w:pPr>
  </w:style>
  <w:style w:type="paragraph" w:styleId="1197" w:customStyle="1">
    <w:name w:val="表内文字"/>
    <w:basedOn w:val="785"/>
    <w:next w:val="826"/>
    <w:qFormat/>
    <w:pPr>
      <w:ind w:left="0" w:firstLine="7680"/>
      <w:jc w:val="center"/>
      <w:spacing w:before="50" w:after="50" w:line="240" w:lineRule="auto"/>
    </w:pPr>
    <w:rPr>
      <w:rFonts w:ascii="Times New Roman" w:hAnsi="Times New Roman" w:cs="Times New Roman"/>
    </w:rPr>
  </w:style>
  <w:style w:type="paragraph" w:styleId="1198" w:customStyle="1">
    <w:name w:val="xl66"/>
    <w:basedOn w:val="785"/>
    <w:next w:val="1180"/>
    <w:qFormat/>
    <w:pPr>
      <w:ind w:left="0" w:firstLine="3584"/>
      <w:spacing w:before="280" w:after="280" w:line="240" w:lineRule="auto"/>
    </w:pPr>
    <w:rPr>
      <w:rFonts w:ascii="Times New Roman" w:hAnsi="Times New Roman" w:cs="Times New Roman"/>
    </w:rPr>
  </w:style>
  <w:style w:type="paragraph" w:styleId="1199" w:customStyle="1">
    <w:name w:val="*正文"/>
    <w:basedOn w:val="784"/>
    <w:qFormat/>
    <w:pPr>
      <w:ind w:left="0" w:firstLine="200"/>
      <w:spacing w:line="360" w:lineRule="auto"/>
    </w:pPr>
    <w:rPr>
      <w:rFonts w:ascii="仿宋_GB2312" w:hAnsi="Times New Roman" w:eastAsia="仿宋_GB2312" w:cs="Times New Roman"/>
      <w:sz w:val="24"/>
      <w:szCs w:val="28"/>
    </w:rPr>
  </w:style>
  <w:style w:type="paragraph" w:styleId="1200" w:customStyle="1">
    <w:name w:val="0"/>
    <w:basedOn w:val="785"/>
    <w:next w:val="1093"/>
    <w:pPr>
      <w:ind w:left="0" w:firstLine="2815"/>
      <w:spacing w:before="0" w:after="0" w:line="360" w:lineRule="auto"/>
    </w:pPr>
    <w:rPr>
      <w:rFonts w:ascii="Times New Roman" w:hAnsi="Times New Roman" w:cs="Times New Roman"/>
    </w:rPr>
  </w:style>
  <w:style w:type="table" w:styleId="1201" w:customStyle="1">
    <w:name w:val="网格型1"/>
    <w:basedOn w:val="795"/>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02" w:customStyle="1">
    <w:name w:val="font61"/>
    <w:qFormat/>
    <w:rPr>
      <w:rFonts w:hint="default" w:ascii="Times New Roman" w:hAnsi="Times New Roman" w:cs="Times New Roman"/>
      <w:b/>
      <w:bCs/>
      <w:color w:val="000000"/>
      <w:sz w:val="24"/>
      <w:szCs w:val="24"/>
      <w:u w:val="none"/>
    </w:rPr>
  </w:style>
  <w:style w:type="character" w:styleId="1203" w:customStyle="1">
    <w:name w:val="正文首行缩进 2 字符"/>
    <w:basedOn w:val="794"/>
    <w:link w:val="844"/>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48159DA-AE19-46BD-9718-2268CA5383E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65</cp:revision>
  <dcterms:created xsi:type="dcterms:W3CDTF">2026-01-07T00:55:00Z</dcterms:created>
  <dcterms:modified xsi:type="dcterms:W3CDTF">2026-01-07T06:45:46Z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