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916"/>
          <w:rFonts w:hint="eastAsia"/>
          <w:color w:val="000000"/>
        </w:rPr>
      </w:pPr>
      <w:r>
        <w:rPr>
          <w:rFonts w:hint="eastAsia"/>
          <w:color w:val="000000"/>
        </w:rPr>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17"/>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917"/>
        <w:ind w:firstLine="0"/>
        <w:jc w:val="center"/>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港区初级中学、南沙中学标准化考场建设项目</w:t>
      </w:r>
      <w:r/>
    </w:p>
    <w:p>
      <w:pPr>
        <w:pStyle w:val="917"/>
        <w:ind w:firstLine="0"/>
        <w:jc w:val="center"/>
        <w:rPr>
          <w:rFonts w:hint="eastAsia" w:ascii="宋体" w:hAnsi="宋体" w:eastAsia="宋体"/>
          <w:b/>
          <w:sz w:val="32"/>
          <w:szCs w:val="32"/>
          <w:lang w:val="en-US"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JSZC-320582-JZCG-G2025-0082</w:t>
      </w:r>
      <w:r/>
    </w:p>
    <w:p>
      <w:pPr>
        <w:pStyle w:val="917"/>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7"/>
        <w:ind w:firstLine="0"/>
        <w:spacing w:before="0" w:after="0"/>
        <w:rPr>
          <w:rFonts w:hint="eastAsia" w:ascii="宋体" w:hAnsi="宋体"/>
          <w:sz w:val="32"/>
          <w:szCs w:val="32"/>
        </w:rPr>
      </w:pPr>
      <w:r>
        <w:rPr>
          <w:rFonts w:hint="eastAsia" w:ascii="宋体" w:hAnsi="宋体"/>
          <w:sz w:val="32"/>
          <w:szCs w:val="32"/>
        </w:rPr>
      </w:r>
      <w:r/>
    </w:p>
    <w:p>
      <w:pPr>
        <w:pStyle w:val="918"/>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917"/>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2025年</w:t>
      </w:r>
      <w:r>
        <w:rPr>
          <w:rFonts w:hint="eastAsia" w:ascii="宋体" w:hAnsi="宋体"/>
          <w:b/>
          <w:bCs/>
          <w:sz w:val="32"/>
          <w:lang w:val="en-US" w:eastAsia="zh-CN"/>
        </w:rPr>
        <w:t xml:space="preserve">12</w:t>
      </w:r>
      <w:r>
        <w:rPr>
          <w:rFonts w:hint="eastAsia" w:ascii="宋体" w:hAnsi="宋体"/>
          <w:b/>
          <w:bCs/>
          <w:sz w:val="32"/>
        </w:rPr>
        <w:t xml:space="preserve">月</w:t>
      </w:r>
      <w:bookmarkEnd w:id="1"/>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line="360" w:lineRule="auto"/>
        <w:rPr>
          <w:rFonts w:hint="eastAsia" w:ascii="宋体" w:hAnsi="宋体"/>
          <w:b/>
          <w:bCs/>
          <w:sz w:val="44"/>
          <w:szCs w:val="44"/>
        </w:rPr>
      </w:pPr>
      <w:r>
        <w:rPr>
          <w:rFonts w:hint="eastAsia" w:ascii="宋体" w:hAnsi="宋体"/>
          <w:b/>
          <w:bCs/>
          <w:sz w:val="44"/>
          <w:szCs w:val="44"/>
        </w:rPr>
        <w:br w:type="page" w:clear="all"/>
      </w:r>
      <w:r>
        <w:rPr>
          <w:rFonts w:hint="eastAsia" w:ascii="宋体" w:hAnsi="宋体"/>
          <w:b/>
          <w:bCs/>
          <w:sz w:val="44"/>
          <w:szCs w:val="44"/>
        </w:rPr>
        <w:t xml:space="preserve">总  目  录</w:t>
      </w:r>
      <w:r/>
    </w:p>
    <w:p>
      <w:pPr>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TOC \o "1-1" \h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_Toc10107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_Toc10107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_Toc14499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_Toc14499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_Toc30931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_Toc30931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_Toc17342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 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_Toc17342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_Toc19769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_Toc19769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_Toc3071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_Toc3071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99"/>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r>
      <w:r/>
    </w:p>
    <w:p>
      <w:pPr>
        <w:rPr>
          <w:b/>
          <w:bCs/>
        </w:rPr>
      </w:pPr>
      <w:r>
        <w:rPr>
          <w:rFonts w:hint="eastAsia" w:ascii="宋体" w:hAnsi="宋体" w:eastAsia="宋体" w:cs="宋体"/>
          <w:b/>
          <w:bCs/>
          <w:sz w:val="24"/>
          <w:szCs w:val="24"/>
        </w:rPr>
        <w:fldChar w:fldCharType="end"/>
      </w:r>
      <w:r/>
    </w:p>
    <w:p>
      <w:pPr>
        <w:pStyle w:val="919"/>
        <w:tabs>
          <w:tab w:val="right" w:pos="10092" w:leader="dot"/>
        </w:tabs>
      </w:pPr>
      <w:r/>
      <w:r/>
    </w:p>
    <w:p>
      <w:r/>
      <w:r/>
    </w:p>
    <w:p>
      <w:r/>
      <w:r/>
    </w:p>
    <w:p>
      <w:r/>
      <w:r/>
    </w:p>
    <w:p>
      <w:r/>
      <w:r/>
    </w:p>
    <w:p>
      <w:pPr>
        <w:jc w:val="left"/>
        <w:tabs>
          <w:tab w:val="center" w:pos="5046" w:leader="none"/>
        </w:tabs>
        <w:rPr>
          <w:rFonts w:hint="eastAsia"/>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r/>
    </w:p>
    <w:p>
      <w:pPr>
        <w:pStyle w:val="920"/>
        <w:spacing w:line="440" w:lineRule="exact"/>
        <w:rPr>
          <w:rStyle w:val="914"/>
          <w:rFonts w:hint="eastAsia" w:ascii="宋体" w:hAnsi="宋体"/>
          <w:spacing w:val="7"/>
        </w:rPr>
      </w:pPr>
      <w:r>
        <w:rPr>
          <w:rFonts w:hint="eastAsia" w:ascii="宋体" w:hAnsi="宋体"/>
          <w:spacing w:val="7"/>
        </w:rPr>
      </w:r>
      <w:r/>
    </w:p>
    <w:p>
      <w:pPr>
        <w:pStyle w:val="901"/>
        <w:ind w:firstLine="961"/>
        <w:jc w:val="center"/>
        <w:keepLines w:val="0"/>
        <w:keepNext w:val="0"/>
        <w:spacing w:before="0" w:after="0" w:line="580" w:lineRule="exact"/>
        <w:widowControl/>
        <w:tabs>
          <w:tab w:val="left" w:pos="0" w:leader="none"/>
        </w:tabs>
        <w:rPr>
          <w:rStyle w:val="912"/>
          <w:rFonts w:hint="eastAsia" w:ascii="华文中宋" w:hAnsi="华文中宋" w:eastAsia="华文中宋"/>
          <w:sz w:val="48"/>
          <w:szCs w:val="48"/>
        </w:rPr>
      </w:pPr>
      <w:r/>
      <w:bookmarkStart w:id="2" w:name="_Toc21529"/>
      <w:r/>
      <w:bookmarkStart w:id="3" w:name="_Toc2312"/>
      <w:r/>
      <w:bookmarkStart w:id="4" w:name="_Toc10107"/>
      <w:r>
        <w:rPr>
          <w:rStyle w:val="912"/>
          <w:rFonts w:hint="eastAsia" w:ascii="华文中宋" w:hAnsi="华文中宋" w:eastAsia="华文中宋"/>
          <w:sz w:val="48"/>
          <w:szCs w:val="48"/>
        </w:rPr>
        <w:t xml:space="preserve">第一章  投标邀请</w:t>
      </w:r>
      <w:bookmarkEnd w:id="2"/>
      <w:r/>
      <w:bookmarkEnd w:id="3"/>
      <w:r/>
      <w:bookmarkEnd w:id="4"/>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lang w:eastAsia="zh-CN"/>
        </w:rPr>
        <w:t xml:space="preserve">港区初级中学、南沙中学标准化考场建设项目JSZC-320582-JZCG-G2025-0082</w:t>
      </w:r>
      <w:r>
        <w:rPr>
          <w:rFonts w:hint="eastAsia" w:ascii="宋体" w:hAnsi="宋体"/>
          <w:szCs w:val="24"/>
        </w:rPr>
        <w:t xml:space="preserve">招标项目的潜在投标人应在苏采云政府采购一体化平台（网址：http://jszfcg.jsczt.cn/） 获取招标文件，并于</w:t>
      </w:r>
      <w:r>
        <w:rPr>
          <w:rFonts w:hint="eastAsia" w:ascii="宋体" w:hAnsi="宋体"/>
          <w:color w:val="000000" w:themeColor="text1"/>
          <w:szCs w:val="24"/>
        </w:rPr>
        <w:t xml:space="preserve">2025-1</w:t>
      </w:r>
      <w:r>
        <w:rPr>
          <w:rFonts w:hint="eastAsia" w:ascii="宋体" w:hAnsi="宋体"/>
          <w:color w:val="000000" w:themeColor="text1"/>
          <w:szCs w:val="24"/>
          <w:lang w:val="en-US" w:eastAsia="zh-CN"/>
        </w:rPr>
        <w:t xml:space="preserve">2</w:t>
      </w:r>
      <w:r>
        <w:rPr>
          <w:rFonts w:hint="eastAsia" w:ascii="宋体" w:hAnsi="宋体"/>
          <w:color w:val="000000" w:themeColor="text1"/>
          <w:szCs w:val="24"/>
        </w:rPr>
        <w:t xml:space="preserve">-</w:t>
      </w:r>
      <w:r>
        <w:rPr>
          <w:rFonts w:hint="eastAsia" w:ascii="宋体" w:hAnsi="宋体"/>
          <w:color w:val="000000" w:themeColor="text1"/>
          <w:szCs w:val="24"/>
          <w:lang w:val="en-US" w:eastAsia="zh-CN"/>
        </w:rPr>
        <w:t xml:space="preserve">23</w:t>
      </w:r>
      <w:r>
        <w:rPr>
          <w:rFonts w:hint="eastAsia" w:ascii="宋体" w:hAnsi="宋体"/>
          <w:color w:val="000000" w:themeColor="text1"/>
          <w:szCs w:val="24"/>
        </w:rPr>
        <w:t xml:space="preserve"> 09:30</w:t>
      </w:r>
      <w:r>
        <w:rPr>
          <w:rFonts w:hint="eastAsia" w:ascii="宋体" w:hAnsi="宋体"/>
          <w:color w:val="000000" w:themeColor="text1"/>
          <w:szCs w:val="24"/>
        </w:rPr>
        <w:t xml:space="preserve">（</w:t>
      </w:r>
      <w:r>
        <w:rPr>
          <w:rFonts w:hint="eastAsia" w:ascii="宋体" w:hAnsi="宋体"/>
          <w:szCs w:val="24"/>
        </w:rPr>
        <w:t xml:space="preserve">北京时间）前递交投标文件。</w:t>
      </w:r>
      <w:r/>
    </w:p>
    <w:p>
      <w:pPr>
        <w:pStyle w:val="909"/>
        <w:ind w:firstLine="482"/>
        <w:spacing w:beforeAutospacing="0" w:afterAutospacing="0" w:line="440" w:lineRule="exact"/>
        <w:widowControl/>
        <w:rPr>
          <w:rFonts w:hint="eastAsia" w:ascii="宋体" w:hAnsi="宋体"/>
          <w:b/>
          <w:bCs/>
          <w:szCs w:val="24"/>
        </w:rPr>
        <w:outlineLvl w:val="1"/>
      </w:pPr>
      <w:r/>
      <w:bookmarkStart w:id="5" w:name="_Toc28831"/>
      <w:r>
        <w:rPr>
          <w:rFonts w:hint="eastAsia" w:ascii="宋体" w:hAnsi="宋体"/>
          <w:b/>
          <w:bCs/>
          <w:szCs w:val="24"/>
        </w:rPr>
        <w:t xml:space="preserve">一、项目基本情况</w:t>
      </w:r>
      <w:bookmarkEnd w:id="5"/>
      <w:r/>
      <w:r/>
    </w:p>
    <w:p>
      <w:pPr>
        <w:pStyle w:val="909"/>
        <w:ind w:firstLine="480"/>
        <w:spacing w:beforeAutospacing="0" w:afterAutospacing="0" w:line="440" w:lineRule="exact"/>
        <w:widowControl/>
        <w:rPr>
          <w:rFonts w:hint="default" w:ascii="宋体" w:hAnsi="宋体"/>
          <w:szCs w:val="24"/>
          <w:lang w:val="en-US"/>
        </w:rPr>
      </w:pPr>
      <w:r>
        <w:rPr>
          <w:rFonts w:hint="eastAsia" w:ascii="宋体" w:hAnsi="宋体"/>
          <w:szCs w:val="24"/>
        </w:rPr>
        <w:t xml:space="preserve">项目编号：</w:t>
      </w:r>
      <w:r>
        <w:rPr>
          <w:rStyle w:val="914"/>
          <w:rFonts w:hint="eastAsia" w:ascii="宋体" w:hAnsi="宋体"/>
          <w:spacing w:val="7"/>
          <w:sz w:val="24"/>
          <w:szCs w:val="24"/>
        </w:rPr>
        <w:t xml:space="preserve">JSZC-320582-JZCG-G2025-0082</w:t>
      </w:r>
      <w:r/>
    </w:p>
    <w:p>
      <w:pPr>
        <w:pStyle w:val="909"/>
        <w:ind w:firstLine="480"/>
        <w:spacing w:beforeAutospacing="0" w:afterAutospacing="0" w:line="440" w:lineRule="exact"/>
        <w:widowControl/>
        <w:rPr>
          <w:rFonts w:hint="eastAsia" w:ascii="宋体" w:hAnsi="宋体" w:eastAsia="宋体"/>
          <w:szCs w:val="24"/>
          <w:lang w:eastAsia="zh-CN"/>
        </w:rPr>
      </w:pPr>
      <w:r/>
      <w:bookmarkStart w:id="6" w:name="OLE_LINK2"/>
      <w:r>
        <w:rPr>
          <w:rFonts w:hint="eastAsia" w:ascii="宋体" w:hAnsi="宋体"/>
          <w:szCs w:val="24"/>
        </w:rPr>
        <w:t xml:space="preserve">项目名称：</w:t>
      </w:r>
      <w:r>
        <w:rPr>
          <w:rFonts w:hint="eastAsia" w:ascii="宋体" w:hAnsi="宋体"/>
          <w:szCs w:val="24"/>
          <w:lang w:eastAsia="zh-CN"/>
        </w:rPr>
        <w:t xml:space="preserve">港区初级中学、南沙中学标准化考场建设项目</w:t>
      </w:r>
      <w:r/>
    </w:p>
    <w:p>
      <w:pPr>
        <w:pStyle w:val="909"/>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预算金额：</w:t>
      </w:r>
      <w:r>
        <w:rPr>
          <w:rFonts w:hint="eastAsia" w:ascii="宋体" w:hAnsi="宋体"/>
          <w:szCs w:val="24"/>
          <w:highlight w:val="none"/>
          <w:lang w:val="en-US" w:eastAsia="zh-CN"/>
        </w:rPr>
        <w:t xml:space="preserve">126.747</w:t>
      </w:r>
      <w:r>
        <w:rPr>
          <w:rFonts w:hint="eastAsia" w:ascii="宋体" w:hAnsi="宋体"/>
          <w:szCs w:val="24"/>
          <w:highlight w:val="none"/>
        </w:rPr>
        <w:t xml:space="preserve">万元</w:t>
      </w:r>
      <w:r/>
    </w:p>
    <w:p>
      <w:pPr>
        <w:pStyle w:val="909"/>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最高限价（如有）：</w:t>
      </w:r>
      <w:r>
        <w:rPr>
          <w:rFonts w:hint="eastAsia" w:ascii="宋体" w:hAnsi="宋体"/>
          <w:szCs w:val="24"/>
          <w:highlight w:val="none"/>
          <w:lang w:val="en-US" w:eastAsia="zh-CN"/>
        </w:rPr>
        <w:t xml:space="preserve">126.747</w:t>
      </w:r>
      <w:r>
        <w:rPr>
          <w:rFonts w:hint="eastAsia" w:ascii="宋体" w:hAnsi="宋体"/>
          <w:szCs w:val="24"/>
          <w:highlight w:val="none"/>
        </w:rPr>
        <w:t xml:space="preserve">万元</w:t>
      </w:r>
      <w:bookmarkEnd w:id="6"/>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采购方式：公开招标 </w:t>
      </w:r>
      <w:r/>
    </w:p>
    <w:p>
      <w:pPr>
        <w:ind w:firstLine="48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采购需求：港区初级中学、南沙中学</w:t>
      </w:r>
      <w:r>
        <w:rPr>
          <w:rFonts w:hint="eastAsia" w:ascii="宋体" w:hAnsi="宋体"/>
          <w:sz w:val="24"/>
          <w:szCs w:val="24"/>
          <w:highlight w:val="none"/>
          <w:lang w:eastAsia="zh-CN"/>
        </w:rPr>
        <w:t xml:space="preserve">建设</w:t>
      </w:r>
      <w:r>
        <w:rPr>
          <w:rFonts w:hint="eastAsia" w:ascii="宋体" w:hAnsi="宋体"/>
          <w:sz w:val="24"/>
          <w:szCs w:val="24"/>
          <w:highlight w:val="none"/>
        </w:rPr>
        <w:t xml:space="preserve">标准化考场</w:t>
      </w:r>
      <w:r>
        <w:rPr>
          <w:rFonts w:hint="eastAsia" w:ascii="宋体" w:hAnsi="宋体"/>
          <w:sz w:val="24"/>
          <w:szCs w:val="24"/>
          <w:highlight w:val="none"/>
          <w:lang w:eastAsia="zh-CN"/>
        </w:rPr>
        <w:t xml:space="preserve">，用于学校中考听力考试等。</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合同履行期限：合同生效后90日内供货并完成安装调试工作。</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pStyle w:val="909"/>
        <w:ind w:firstLine="482"/>
        <w:spacing w:beforeAutospacing="0" w:afterAutospacing="0" w:line="440" w:lineRule="exact"/>
        <w:widowControl/>
        <w:rPr>
          <w:rStyle w:val="912"/>
          <w:rFonts w:hint="eastAsia" w:ascii="宋体" w:hAnsi="宋体"/>
          <w:szCs w:val="24"/>
        </w:rPr>
      </w:pPr>
      <w:r>
        <w:rPr>
          <w:rStyle w:val="912"/>
          <w:rFonts w:hint="eastAsia" w:ascii="宋体" w:hAnsi="宋体"/>
          <w:szCs w:val="24"/>
        </w:rPr>
        <w:t xml:space="preserve">二、申请人的资格要求</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（三）落实政府采购政策需满足的资格要求：</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09"/>
        <w:ind w:firstLine="482"/>
        <w:spacing w:beforeAutospacing="0" w:afterAutospacing="0" w:line="440" w:lineRule="exact"/>
        <w:widowControl/>
        <w:rPr>
          <w:rStyle w:val="912"/>
          <w:rFonts w:hint="eastAsia" w:ascii="宋体" w:hAnsi="宋体"/>
          <w:szCs w:val="24"/>
        </w:rPr>
      </w:pPr>
      <w:r>
        <w:rPr>
          <w:rStyle w:val="912"/>
          <w:rFonts w:hint="eastAsia" w:ascii="宋体" w:hAnsi="宋体"/>
          <w:szCs w:val="24"/>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pStyle w:val="909"/>
        <w:ind w:firstLine="482"/>
        <w:spacing w:beforeAutospacing="0" w:afterAutospacing="0" w:line="440" w:lineRule="exact"/>
        <w:widowControl/>
        <w:rPr>
          <w:rStyle w:val="912"/>
          <w:rFonts w:hint="eastAsia" w:ascii="宋体" w:hAnsi="宋体"/>
          <w:szCs w:val="24"/>
        </w:rPr>
      </w:pPr>
      <w:r>
        <w:rPr>
          <w:rStyle w:val="912"/>
          <w:rFonts w:hint="eastAsia" w:ascii="宋体" w:hAnsi="宋体"/>
          <w:szCs w:val="24"/>
        </w:rPr>
        <w:t xml:space="preserve">四、提交投标文件截止时间、开标时间和地点</w:t>
      </w:r>
      <w:r/>
    </w:p>
    <w:p>
      <w:pPr>
        <w:pStyle w:val="909"/>
        <w:ind w:firstLine="480"/>
        <w:spacing w:beforeAutospacing="0" w:afterAutospacing="0" w:line="440" w:lineRule="exact"/>
        <w:widowControl/>
        <w:rPr>
          <w:rFonts w:hint="eastAsia" w:ascii="宋体" w:hAnsi="宋体"/>
          <w:color w:val="000000" w:themeColor="text1"/>
          <w:szCs w:val="24"/>
        </w:rPr>
      </w:pPr>
      <w:r>
        <w:rPr>
          <w:rFonts w:hint="eastAsia" w:ascii="宋体" w:hAnsi="宋体"/>
          <w:color w:val="000000" w:themeColor="text1"/>
          <w:szCs w:val="24"/>
        </w:rPr>
        <w:t xml:space="preserve">2025-1</w:t>
      </w:r>
      <w:r>
        <w:rPr>
          <w:rFonts w:hint="eastAsia" w:ascii="宋体" w:hAnsi="宋体"/>
          <w:color w:val="000000" w:themeColor="text1"/>
          <w:szCs w:val="24"/>
          <w:lang w:val="en-US" w:eastAsia="zh-CN"/>
        </w:rPr>
        <w:t xml:space="preserve">2</w:t>
      </w:r>
      <w:r>
        <w:rPr>
          <w:rFonts w:hint="eastAsia" w:ascii="宋体" w:hAnsi="宋体"/>
          <w:color w:val="000000" w:themeColor="text1"/>
          <w:szCs w:val="24"/>
        </w:rPr>
        <w:t xml:space="preserve">-</w:t>
      </w:r>
      <w:r>
        <w:rPr>
          <w:rFonts w:hint="eastAsia" w:ascii="宋体" w:hAnsi="宋体"/>
          <w:color w:val="000000" w:themeColor="text1"/>
          <w:szCs w:val="24"/>
          <w:lang w:val="en-US" w:eastAsia="zh-CN"/>
        </w:rPr>
        <w:t xml:space="preserve">23</w:t>
      </w:r>
      <w:r>
        <w:rPr>
          <w:rFonts w:hint="eastAsia" w:ascii="宋体" w:hAnsi="宋体"/>
          <w:color w:val="000000" w:themeColor="text1"/>
          <w:szCs w:val="24"/>
        </w:rPr>
        <w:t xml:space="preserve"> 09:30（北京时间）</w:t>
      </w:r>
      <w:r>
        <w:rPr>
          <w:color w:val="000000" w:themeColor="text1"/>
        </w:rP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pStyle w:val="909"/>
        <w:ind w:firstLine="482"/>
        <w:spacing w:beforeAutospacing="0" w:afterAutospacing="0" w:line="440" w:lineRule="exact"/>
        <w:widowControl/>
        <w:rPr>
          <w:rStyle w:val="912"/>
          <w:rFonts w:hint="eastAsia" w:ascii="宋体" w:hAnsi="宋体"/>
          <w:szCs w:val="24"/>
        </w:rPr>
      </w:pPr>
      <w:r>
        <w:rPr>
          <w:rStyle w:val="912"/>
          <w:rFonts w:hint="eastAsia" w:ascii="宋体" w:hAnsi="宋体"/>
          <w:szCs w:val="24"/>
        </w:rPr>
        <w:t xml:space="preserve">五、公告期限</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pStyle w:val="909"/>
        <w:ind w:firstLine="482"/>
        <w:spacing w:beforeAutospacing="0" w:afterAutospacing="0" w:line="440" w:lineRule="exact"/>
        <w:widowControl/>
        <w:rPr>
          <w:rStyle w:val="912"/>
          <w:rFonts w:hint="eastAsia" w:ascii="宋体" w:hAnsi="宋体"/>
          <w:szCs w:val="24"/>
        </w:rPr>
      </w:pPr>
      <w:r>
        <w:rPr>
          <w:rStyle w:val="912"/>
          <w:rFonts w:hint="eastAsia" w:ascii="宋体" w:hAnsi="宋体"/>
          <w:szCs w:val="24"/>
        </w:rPr>
        <w:t xml:space="preserve">六、其他补充事宜</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w:t>
      </w:r>
      <w:r>
        <w:rPr>
          <w:rFonts w:hint="eastAsia" w:ascii="宋体" w:hAnsi="宋体"/>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szCs w:val="24"/>
        </w:rPr>
        <w:t xml:space="preserve">:苏州高新区邓尉路105号狮山科技馆1楼服务大厅</w:t>
      </w:r>
      <w:r>
        <w:rPr>
          <w:rFonts w:hint="eastAsia" w:ascii="宋体" w:hAnsi="宋体"/>
          <w:szCs w:val="24"/>
        </w:rPr>
        <w:t xml:space="preserve">，咨询电话：0512-69820834。</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w:t>
      </w:r>
      <w:r>
        <w:rPr>
          <w:rFonts w:hint="eastAsia" w:ascii="宋体" w:hAnsi="宋体"/>
          <w:szCs w:val="24"/>
          <w:lang w:eastAsia="zh-CN"/>
        </w:rPr>
        <w:t xml:space="preserve">登录</w:t>
      </w:r>
      <w:r>
        <w:rPr>
          <w:rFonts w:hint="eastAsia" w:ascii="宋体" w:hAnsi="宋体"/>
          <w:szCs w:val="24"/>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w:t>
      </w:r>
      <w:r>
        <w:rPr>
          <w:rFonts w:hint="eastAsia" w:ascii="宋体" w:hAnsi="宋体"/>
          <w:szCs w:val="24"/>
        </w:rPr>
        <w:t xml:space="preserve">13914088964、18261002950</w:t>
      </w:r>
      <w:r>
        <w:rPr>
          <w:rFonts w:hint="eastAsia" w:ascii="宋体" w:hAnsi="宋体"/>
          <w:szCs w:val="24"/>
        </w:rPr>
        <w:t xml:space="preserve">；QQ：3048755361、1315179389、895706745。</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pStyle w:val="909"/>
        <w:ind w:firstLine="482"/>
        <w:spacing w:beforeAutospacing="0" w:afterAutospacing="0" w:line="440" w:lineRule="exact"/>
        <w:widowControl/>
        <w:rPr>
          <w:rStyle w:val="912"/>
          <w:rFonts w:hint="eastAsia" w:ascii="宋体" w:hAnsi="宋体"/>
          <w:szCs w:val="24"/>
        </w:rPr>
      </w:pPr>
      <w:r>
        <w:rPr>
          <w:rStyle w:val="912"/>
          <w:rFonts w:hint="eastAsia" w:ascii="宋体" w:hAnsi="宋体"/>
          <w:szCs w:val="24"/>
        </w:rPr>
        <w:t xml:space="preserve">七、对本次招标提出询问，请按以下方式联系</w:t>
      </w:r>
      <w:r/>
    </w:p>
    <w:p>
      <w:pPr>
        <w:pStyle w:val="909"/>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1.采购人信息 </w:t>
      </w:r>
      <w:r/>
    </w:p>
    <w:p>
      <w:pPr>
        <w:pStyle w:val="909"/>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单位名称：江苏省张家港保税区城乡发展局</w:t>
      </w:r>
      <w:r/>
    </w:p>
    <w:p>
      <w:pPr>
        <w:pStyle w:val="909"/>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单位地址：张家港保税区滨江大厦A座50</w:t>
      </w:r>
      <w:r>
        <w:rPr>
          <w:rFonts w:hint="eastAsia" w:ascii="宋体" w:hAnsi="宋体"/>
          <w:szCs w:val="24"/>
          <w:highlight w:val="none"/>
          <w:lang w:val="en-US" w:eastAsia="zh-CN"/>
        </w:rPr>
        <w:t xml:space="preserve">5</w:t>
      </w:r>
      <w:r/>
    </w:p>
    <w:p>
      <w:pPr>
        <w:pStyle w:val="909"/>
        <w:ind w:firstLine="480"/>
        <w:spacing w:beforeAutospacing="0" w:afterAutospacing="0" w:line="440" w:lineRule="exact"/>
        <w:widowControl/>
        <w:rPr>
          <w:rFonts w:hint="eastAsia" w:ascii="宋体" w:hAnsi="宋体" w:eastAsia="宋体"/>
          <w:szCs w:val="24"/>
          <w:lang w:eastAsia="zh-CN"/>
        </w:rPr>
      </w:pPr>
      <w:r>
        <w:rPr>
          <w:rFonts w:hint="eastAsia" w:ascii="宋体" w:hAnsi="宋体"/>
          <w:szCs w:val="24"/>
        </w:rPr>
        <w:t xml:space="preserve">联系人：</w:t>
      </w:r>
      <w:r>
        <w:rPr>
          <w:rFonts w:hint="eastAsia" w:ascii="宋体" w:hAnsi="宋体"/>
          <w:szCs w:val="24"/>
          <w:lang w:eastAsia="zh-CN"/>
        </w:rPr>
        <w:t xml:space="preserve">周家先</w:t>
      </w:r>
      <w:r/>
    </w:p>
    <w:p>
      <w:pPr>
        <w:pStyle w:val="909"/>
        <w:ind w:firstLine="480"/>
        <w:spacing w:beforeAutospacing="0" w:afterAutospacing="0" w:line="440" w:lineRule="exact"/>
        <w:widowControl/>
        <w:rPr>
          <w:rFonts w:hint="default" w:ascii="宋体" w:hAnsi="宋体" w:eastAsia="宋体"/>
          <w:szCs w:val="24"/>
          <w:lang w:val="en-US" w:eastAsia="zh-CN"/>
        </w:rPr>
      </w:pPr>
      <w:r>
        <w:rPr>
          <w:rFonts w:hint="eastAsia" w:ascii="宋体" w:hAnsi="宋体"/>
          <w:szCs w:val="24"/>
        </w:rPr>
        <w:t xml:space="preserve">联系电话：</w:t>
      </w:r>
      <w:r>
        <w:rPr>
          <w:rFonts w:hint="eastAsia" w:ascii="宋体" w:hAnsi="宋体"/>
          <w:szCs w:val="24"/>
          <w:lang w:val="en-US" w:eastAsia="zh-CN"/>
        </w:rPr>
        <w:t xml:space="preserve">0512-58339528</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909"/>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电话：0512-58915390</w:t>
      </w:r>
      <w:r/>
    </w:p>
    <w:p>
      <w:pPr>
        <w:pStyle w:val="920"/>
        <w:ind w:firstLine="500"/>
        <w:spacing w:line="440" w:lineRule="exact"/>
        <w:rPr>
          <w:rStyle w:val="914"/>
          <w:rFonts w:hint="eastAsia" w:ascii="宋体" w:hAnsi="宋体"/>
          <w:spacing w:val="7"/>
        </w:rPr>
      </w:pPr>
      <w:r>
        <w:rPr>
          <w:rFonts w:hint="eastAsia" w:ascii="宋体" w:hAnsi="宋体"/>
          <w:spacing w:val="7"/>
        </w:rPr>
      </w:r>
      <w:r/>
    </w:p>
    <w:p>
      <w:pPr>
        <w:pStyle w:val="920"/>
        <w:ind w:firstLine="500"/>
        <w:spacing w:line="440" w:lineRule="exact"/>
        <w:rPr>
          <w:rStyle w:val="914"/>
          <w:rFonts w:hint="eastAsia" w:ascii="宋体" w:hAnsi="宋体"/>
          <w:spacing w:val="7"/>
        </w:rPr>
      </w:pPr>
      <w:r>
        <w:rPr>
          <w:rFonts w:hint="eastAsia" w:ascii="宋体" w:hAnsi="宋体"/>
          <w:spacing w:val="7"/>
        </w:rPr>
      </w:r>
      <w:r/>
    </w:p>
    <w:p>
      <w:pPr>
        <w:pStyle w:val="921"/>
        <w:pageBreakBefore/>
        <w:spacing w:line="360" w:lineRule="auto"/>
        <w:rPr>
          <w:rFonts w:hint="eastAsia" w:ascii="宋体" w:hAnsi="宋体" w:eastAsia="宋体"/>
        </w:rPr>
      </w:pPr>
      <w:r/>
      <w:bookmarkStart w:id="7" w:name="_Toc4059"/>
      <w:r/>
      <w:bookmarkStart w:id="8" w:name="_Toc14499"/>
      <w:r/>
      <w:bookmarkStart w:id="9" w:name="_Toc30210"/>
      <w:r>
        <w:rPr>
          <w:rFonts w:hint="eastAsia" w:ascii="宋体" w:hAnsi="宋体" w:eastAsia="宋体"/>
        </w:rPr>
        <w:t xml:space="preserve">第二章  </w:t>
      </w:r>
      <w:bookmarkStart w:id="10" w:name="_Toc16938518"/>
      <w:r/>
      <w:bookmarkStart w:id="11" w:name="_Toc20823274"/>
      <w:r/>
      <w:bookmarkStart w:id="12" w:name="_Toc120614213"/>
      <w:r/>
      <w:bookmarkStart w:id="13" w:name="_Toc513029202"/>
      <w:r>
        <w:rPr>
          <w:rFonts w:hint="eastAsia" w:ascii="宋体" w:hAnsi="宋体" w:eastAsia="宋体"/>
        </w:rPr>
        <w:t xml:space="preserve">投标人须知</w:t>
      </w:r>
      <w:bookmarkEnd w:id="7"/>
      <w:r/>
      <w:bookmarkEnd w:id="8"/>
      <w:r/>
      <w:bookmarkEnd w:id="9"/>
      <w:r/>
      <w:bookmarkEnd w:id="10"/>
      <w:r/>
      <w:bookmarkEnd w:id="11"/>
      <w:r/>
      <w:bookmarkEnd w:id="12"/>
      <w:r/>
      <w:bookmarkEnd w:id="13"/>
      <w:r/>
      <w:r/>
    </w:p>
    <w:p>
      <w:pPr>
        <w:pStyle w:val="922"/>
        <w:ind w:firstLine="482"/>
        <w:jc w:val="left"/>
        <w:spacing w:before="0" w:after="0" w:line="440" w:lineRule="exact"/>
        <w:rPr>
          <w:rStyle w:val="923"/>
          <w:rFonts w:hint="eastAsia" w:ascii="宋体" w:hAnsi="宋体"/>
          <w:b w:val="0"/>
          <w:bCs w:val="0"/>
          <w:sz w:val="24"/>
          <w:szCs w:val="24"/>
        </w:rPr>
      </w:pPr>
      <w:r/>
      <w:bookmarkStart w:id="14" w:name="_Toc35266020"/>
      <w:r/>
      <w:bookmarkStart w:id="15" w:name="_Toc20823275"/>
      <w:r/>
      <w:bookmarkStart w:id="16" w:name="_Toc16938519"/>
      <w:r/>
      <w:bookmarkStart w:id="17" w:name="_Toc513029203"/>
      <w:r/>
      <w:bookmarkStart w:id="18" w:name="_Toc54615239"/>
      <w:r/>
      <w:bookmarkStart w:id="19" w:name="_Toc120614214"/>
      <w:r/>
      <w:bookmarkStart w:id="20" w:name="_Toc29619"/>
      <w:r/>
      <w:bookmarkStart w:id="21" w:name="_Toc38368120"/>
      <w:r>
        <w:rPr>
          <w:rStyle w:val="923"/>
          <w:rFonts w:hint="eastAsia" w:ascii="宋体" w:hAnsi="宋体"/>
          <w:b w:val="0"/>
          <w:bCs w:val="0"/>
          <w:sz w:val="24"/>
          <w:szCs w:val="24"/>
        </w:rPr>
        <w:t xml:space="preserve">一、总则</w:t>
      </w:r>
      <w:bookmarkEnd w:id="14"/>
      <w:r/>
      <w:bookmarkEnd w:id="15"/>
      <w:r/>
      <w:bookmarkEnd w:id="16"/>
      <w:r/>
      <w:bookmarkEnd w:id="17"/>
      <w:r/>
      <w:bookmarkEnd w:id="18"/>
      <w:r/>
      <w:bookmarkEnd w:id="19"/>
      <w:r/>
      <w:bookmarkEnd w:id="20"/>
      <w:r/>
      <w:bookmarkEnd w:id="21"/>
      <w:r/>
      <w:r/>
    </w:p>
    <w:p>
      <w:pPr>
        <w:ind w:firstLine="482"/>
        <w:keepLines/>
        <w:keepNext/>
        <w:spacing w:line="440" w:lineRule="exact"/>
        <w:rPr>
          <w:rFonts w:hint="eastAsia" w:ascii="宋体" w:hAnsi="宋体"/>
          <w:b/>
          <w:bCs/>
          <w:sz w:val="24"/>
          <w:szCs w:val="24"/>
        </w:rPr>
        <w:outlineLvl w:val="3"/>
      </w:pPr>
      <w:r/>
      <w:bookmarkStart w:id="22" w:name="_Hlt16619475"/>
      <w:r/>
      <w:bookmarkEnd w:id="22"/>
      <w:r/>
      <w:bookmarkStart w:id="23" w:name="_Toc458694821"/>
      <w:r/>
      <w:bookmarkStart w:id="24" w:name="_Toc513029204"/>
      <w:r/>
      <w:bookmarkStart w:id="25" w:name="_Toc16938520"/>
      <w:r/>
      <w:bookmarkStart w:id="26" w:name="_Toc20823276"/>
      <w:r>
        <w:rPr>
          <w:rFonts w:hint="eastAsia" w:ascii="宋体" w:hAnsi="宋体"/>
          <w:b/>
          <w:bCs/>
          <w:sz w:val="24"/>
          <w:szCs w:val="24"/>
        </w:rPr>
        <w:t xml:space="preserve">1</w:t>
      </w:r>
      <w:bookmarkEnd w:id="23"/>
      <w:r>
        <w:rPr>
          <w:rFonts w:hint="eastAsia" w:ascii="宋体" w:hAnsi="宋体"/>
          <w:b/>
          <w:bCs/>
          <w:sz w:val="24"/>
          <w:szCs w:val="24"/>
        </w:rPr>
        <w:t xml:space="preserve">.招标方式</w:t>
      </w:r>
      <w:bookmarkEnd w:id="24"/>
      <w:r/>
      <w:bookmarkEnd w:id="25"/>
      <w:r/>
      <w:bookmarkEnd w:id="26"/>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27" w:name="_Toc20823277"/>
      <w:r/>
      <w:bookmarkStart w:id="28" w:name="_Toc16938521"/>
      <w:r/>
      <w:bookmarkStart w:id="29" w:name="_Toc513029205"/>
      <w:r>
        <w:rPr>
          <w:rFonts w:hint="eastAsia" w:ascii="宋体" w:hAnsi="宋体"/>
          <w:b/>
          <w:bCs/>
          <w:sz w:val="24"/>
          <w:szCs w:val="24"/>
        </w:rPr>
        <w:t xml:space="preserve">2.合格的投标人</w:t>
      </w:r>
      <w:bookmarkEnd w:id="27"/>
      <w:r/>
      <w:bookmarkEnd w:id="28"/>
      <w:r/>
      <w:bookmarkEnd w:id="29"/>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30" w:name="_Toc16938522"/>
      <w:r/>
      <w:bookmarkStart w:id="31" w:name="_Toc513029206"/>
      <w:r/>
      <w:bookmarkStart w:id="32" w:name="_Toc20823278"/>
      <w:r>
        <w:rPr>
          <w:rFonts w:hint="eastAsia" w:ascii="宋体" w:hAnsi="宋体"/>
          <w:b/>
          <w:bCs/>
          <w:sz w:val="24"/>
          <w:szCs w:val="24"/>
        </w:rPr>
        <w:t xml:space="preserve">3.适用法律</w:t>
      </w:r>
      <w:bookmarkEnd w:id="30"/>
      <w:r/>
      <w:bookmarkEnd w:id="31"/>
      <w:r/>
      <w:bookmarkEnd w:id="32"/>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33" w:name="_Toc16938523"/>
      <w:r/>
      <w:bookmarkStart w:id="34" w:name="_Toc20823279"/>
      <w:r/>
      <w:bookmarkStart w:id="35" w:name="_Toc462564067"/>
      <w:r/>
      <w:bookmarkStart w:id="36" w:name="_Toc513029207"/>
      <w:r>
        <w:rPr>
          <w:rFonts w:hint="eastAsia" w:ascii="宋体" w:hAnsi="宋体"/>
          <w:b/>
          <w:bCs/>
          <w:sz w:val="24"/>
          <w:szCs w:val="24"/>
        </w:rPr>
        <w:t xml:space="preserve">4.投标费用</w:t>
      </w:r>
      <w:bookmarkEnd w:id="33"/>
      <w:r/>
      <w:bookmarkEnd w:id="34"/>
      <w:r/>
      <w:bookmarkEnd w:id="35"/>
      <w:r/>
      <w:bookmarkEnd w:id="36"/>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37" w:name="EBb149e03d16f547ac9a9b50964f44d5b2"/>
      <w:r>
        <w:rPr>
          <w:rFonts w:hint="eastAsia" w:ascii="宋体" w:hAnsi="宋体"/>
          <w:sz w:val="24"/>
          <w:szCs w:val="24"/>
        </w:rPr>
        <w:t xml:space="preserve">苏州市公共资源交易中心张家港分中心(以下简称公共资源交易中心)</w:t>
      </w:r>
      <w:bookmarkEnd w:id="37"/>
      <w:r>
        <w:rPr>
          <w:rFonts w:hint="eastAsia" w:ascii="宋体" w:hAnsi="宋体"/>
          <w:sz w:val="24"/>
          <w:szCs w:val="24"/>
        </w:rPr>
        <w:t xml:space="preserve">在任何情况下均无义务和责任承担这些费用。</w:t>
      </w:r>
      <w:r/>
    </w:p>
    <w:p>
      <w:pPr>
        <w:ind w:firstLine="508"/>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4.2本次招标公共资源交易中心和采购人不收取标书工本费与中标服务费。</w:t>
      </w:r>
      <w:bookmarkStart w:id="38" w:name="EB4bef91ec166246f78c716ddc8194a87a"/>
      <w:r/>
      <w:bookmarkEnd w:id="38"/>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22"/>
        <w:ind w:firstLine="482"/>
        <w:jc w:val="left"/>
        <w:spacing w:before="0" w:after="0" w:line="440" w:lineRule="exact"/>
        <w:rPr>
          <w:rStyle w:val="923"/>
          <w:rFonts w:hint="eastAsia" w:ascii="宋体" w:hAnsi="宋体"/>
          <w:b w:val="0"/>
          <w:bCs w:val="0"/>
          <w:sz w:val="24"/>
          <w:szCs w:val="24"/>
        </w:rPr>
      </w:pPr>
      <w:r/>
      <w:bookmarkStart w:id="39" w:name="_Toc12536"/>
      <w:r/>
      <w:bookmarkStart w:id="40" w:name="_Toc20823281"/>
      <w:r/>
      <w:bookmarkStart w:id="41" w:name="_Toc38368121"/>
      <w:r/>
      <w:bookmarkStart w:id="42" w:name="_Toc120614215"/>
      <w:r/>
      <w:bookmarkStart w:id="43" w:name="_Toc16938525"/>
      <w:r/>
      <w:bookmarkStart w:id="44" w:name="_Toc54615240"/>
      <w:r/>
      <w:bookmarkStart w:id="45" w:name="_Toc35266021"/>
      <w:r/>
      <w:bookmarkStart w:id="46" w:name="_Toc513029209"/>
      <w:r>
        <w:rPr>
          <w:rStyle w:val="923"/>
          <w:rFonts w:hint="eastAsia" w:ascii="宋体" w:hAnsi="宋体"/>
          <w:b w:val="0"/>
          <w:bCs w:val="0"/>
          <w:sz w:val="24"/>
          <w:szCs w:val="24"/>
        </w:rPr>
        <w:t xml:space="preserve">二、招标文件</w:t>
      </w:r>
      <w:bookmarkEnd w:id="39"/>
      <w:r/>
      <w:bookmarkEnd w:id="40"/>
      <w:r/>
      <w:bookmarkEnd w:id="41"/>
      <w:r/>
      <w:bookmarkEnd w:id="42"/>
      <w:r/>
      <w:bookmarkEnd w:id="43"/>
      <w:r/>
      <w:bookmarkEnd w:id="44"/>
      <w:r/>
      <w:bookmarkEnd w:id="45"/>
      <w:r/>
      <w:bookmarkEnd w:id="46"/>
      <w:r/>
      <w:r/>
    </w:p>
    <w:p>
      <w:pPr>
        <w:ind w:firstLine="482"/>
        <w:keepLines/>
        <w:keepNext/>
        <w:spacing w:line="440" w:lineRule="exact"/>
        <w:rPr>
          <w:rFonts w:hint="eastAsia" w:ascii="宋体" w:hAnsi="宋体"/>
          <w:b/>
          <w:bCs/>
          <w:sz w:val="24"/>
          <w:szCs w:val="24"/>
        </w:rPr>
        <w:outlineLvl w:val="3"/>
      </w:pPr>
      <w:r/>
      <w:bookmarkStart w:id="47" w:name="_Toc513029210"/>
      <w:r/>
      <w:bookmarkStart w:id="48" w:name="_Toc16938526"/>
      <w:r/>
      <w:bookmarkStart w:id="49" w:name="_Toc20823282"/>
      <w:r>
        <w:rPr>
          <w:rFonts w:hint="eastAsia" w:ascii="宋体" w:hAnsi="宋体"/>
          <w:b/>
          <w:bCs/>
          <w:sz w:val="24"/>
          <w:szCs w:val="24"/>
        </w:rPr>
        <w:t xml:space="preserve">6.招标文件构成</w:t>
      </w:r>
      <w:bookmarkEnd w:id="47"/>
      <w:r/>
      <w:bookmarkEnd w:id="48"/>
      <w:r/>
      <w:bookmarkEnd w:id="49"/>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50" w:name="EBbdde166065d14b62851231a61e89e609"/>
      <w:r>
        <w:rPr>
          <w:rFonts w:hint="eastAsia" w:ascii="宋体" w:hAnsi="宋体"/>
          <w:sz w:val="24"/>
          <w:szCs w:val="24"/>
        </w:rPr>
        <w:t xml:space="preserve">公共资源交易中心</w:t>
      </w:r>
      <w:bookmarkEnd w:id="50"/>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51" w:name="_Toc513029212"/>
      <w:r/>
      <w:bookmarkStart w:id="52" w:name="_Toc16938528"/>
      <w:r/>
      <w:bookmarkStart w:id="53" w:name="_Toc20823284"/>
      <w:r/>
      <w:bookmarkStart w:id="54" w:name="_Toc462564071"/>
      <w:r>
        <w:rPr>
          <w:rFonts w:hint="eastAsia" w:ascii="宋体" w:hAnsi="宋体"/>
          <w:b/>
          <w:bCs/>
          <w:sz w:val="24"/>
          <w:szCs w:val="24"/>
        </w:rPr>
        <w:t xml:space="preserve">7.招标文件的澄清或修改</w:t>
      </w:r>
      <w:bookmarkEnd w:id="51"/>
      <w:r/>
      <w:bookmarkEnd w:id="52"/>
      <w:r/>
      <w:bookmarkEnd w:id="53"/>
      <w:r/>
      <w:bookmarkEnd w:id="54"/>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55" w:name="EBeec936f32a574d52a4992a8b94773f89"/>
      <w:r>
        <w:rPr>
          <w:rFonts w:hint="eastAsia" w:ascii="宋体" w:hAnsi="宋体"/>
          <w:sz w:val="24"/>
          <w:szCs w:val="24"/>
        </w:rPr>
        <w:t xml:space="preserve">，公共资源交易中心</w:t>
      </w:r>
      <w:bookmarkEnd w:id="55"/>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56" w:name="EB14f04c7329d342c2b5d53bfcbbeaa167"/>
      <w:r>
        <w:rPr>
          <w:rFonts w:hint="eastAsia" w:ascii="宋体" w:hAnsi="宋体"/>
          <w:bCs/>
          <w:sz w:val="24"/>
          <w:szCs w:val="24"/>
        </w:rPr>
        <w:t xml:space="preserve">公共资源交易中心</w:t>
      </w:r>
      <w:bookmarkEnd w:id="56"/>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922"/>
        <w:ind w:firstLine="480"/>
        <w:jc w:val="left"/>
        <w:spacing w:before="0" w:after="0" w:line="440" w:lineRule="exact"/>
        <w:rPr>
          <w:rStyle w:val="923"/>
          <w:rFonts w:hint="eastAsia" w:ascii="宋体" w:hAnsi="宋体"/>
          <w:b w:val="0"/>
          <w:bCs w:val="0"/>
          <w:sz w:val="24"/>
          <w:szCs w:val="24"/>
        </w:rPr>
      </w:pPr>
      <w:r/>
      <w:bookmarkStart w:id="57" w:name="_Toc12827"/>
      <w:r/>
      <w:bookmarkStart w:id="58" w:name="_Toc16938529"/>
      <w:r/>
      <w:bookmarkStart w:id="59" w:name="_Toc462564072"/>
      <w:r/>
      <w:bookmarkStart w:id="60" w:name="_Toc35266022"/>
      <w:r/>
      <w:bookmarkStart w:id="61" w:name="_Toc120614216"/>
      <w:r/>
      <w:bookmarkStart w:id="62" w:name="_Toc54615241"/>
      <w:r/>
      <w:bookmarkStart w:id="63" w:name="_Toc38368122"/>
      <w:r/>
      <w:bookmarkStart w:id="64" w:name="_Toc20823285"/>
      <w:r/>
      <w:bookmarkStart w:id="65" w:name="_Toc513029213"/>
      <w:r>
        <w:rPr>
          <w:rStyle w:val="923"/>
          <w:rFonts w:hint="eastAsia" w:ascii="宋体" w:hAnsi="宋体"/>
          <w:b w:val="0"/>
          <w:bCs w:val="0"/>
          <w:sz w:val="24"/>
          <w:szCs w:val="24"/>
        </w:rPr>
        <w:t xml:space="preserve">三、投标文件的编制</w:t>
      </w:r>
      <w:bookmarkEnd w:id="57"/>
      <w:r/>
      <w:bookmarkEnd w:id="58"/>
      <w:r/>
      <w:bookmarkEnd w:id="59"/>
      <w:r/>
      <w:bookmarkEnd w:id="60"/>
      <w:r/>
      <w:bookmarkEnd w:id="61"/>
      <w:r/>
      <w:bookmarkEnd w:id="62"/>
      <w:r/>
      <w:bookmarkEnd w:id="63"/>
      <w:r/>
      <w:bookmarkEnd w:id="64"/>
      <w:r/>
      <w:bookmarkEnd w:id="65"/>
      <w:r/>
      <w:r/>
    </w:p>
    <w:p>
      <w:pPr>
        <w:ind w:firstLine="482"/>
        <w:keepLines/>
        <w:keepNext/>
        <w:spacing w:line="440" w:lineRule="exact"/>
        <w:rPr>
          <w:rFonts w:hint="eastAsia" w:ascii="宋体" w:hAnsi="宋体"/>
          <w:b/>
          <w:bCs/>
          <w:sz w:val="24"/>
          <w:szCs w:val="24"/>
        </w:rPr>
        <w:outlineLvl w:val="3"/>
      </w:pPr>
      <w:r/>
      <w:bookmarkStart w:id="66" w:name="_Toc16938530"/>
      <w:r/>
      <w:bookmarkStart w:id="67" w:name="_Toc513029214"/>
      <w:r/>
      <w:bookmarkStart w:id="68" w:name="_Toc462564073"/>
      <w:r/>
      <w:bookmarkStart w:id="69" w:name="_Toc20823286"/>
      <w:r>
        <w:rPr>
          <w:rFonts w:hint="eastAsia" w:ascii="宋体" w:hAnsi="宋体"/>
          <w:b/>
          <w:bCs/>
          <w:sz w:val="24"/>
          <w:szCs w:val="24"/>
        </w:rPr>
        <w:t xml:space="preserve">8.投标文件的语言及度量衡单位</w:t>
      </w:r>
      <w:bookmarkEnd w:id="66"/>
      <w:r/>
      <w:bookmarkEnd w:id="67"/>
      <w:r/>
      <w:bookmarkEnd w:id="68"/>
      <w:r/>
      <w:bookmarkEnd w:id="69"/>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70" w:name="EB93850d2cac274df984aa2f93878c3cfe"/>
      <w:r>
        <w:rPr>
          <w:rFonts w:hint="eastAsia" w:ascii="宋体" w:hAnsi="宋体"/>
          <w:sz w:val="24"/>
          <w:szCs w:val="24"/>
        </w:rPr>
        <w:t xml:space="preserve">公共资源交易中心</w:t>
      </w:r>
      <w:bookmarkEnd w:id="70"/>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71" w:name="_Toc513029215"/>
      <w:r/>
      <w:bookmarkStart w:id="72" w:name="_Toc462564074"/>
      <w:r/>
      <w:bookmarkStart w:id="73" w:name="_Toc16938531"/>
      <w:r/>
      <w:bookmarkStart w:id="74" w:name="_Toc20823287"/>
      <w:r>
        <w:rPr>
          <w:rFonts w:hint="eastAsia" w:ascii="宋体" w:hAnsi="宋体"/>
          <w:b/>
          <w:bCs/>
          <w:sz w:val="24"/>
          <w:szCs w:val="24"/>
        </w:rPr>
        <w:t xml:space="preserve">9.投标文件构成</w:t>
      </w:r>
      <w:bookmarkEnd w:id="71"/>
      <w:r/>
      <w:bookmarkEnd w:id="72"/>
      <w:r/>
      <w:bookmarkEnd w:id="73"/>
      <w:r/>
      <w:bookmarkEnd w:id="74"/>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75" w:name="_Hlt26670360"/>
      <w:r/>
      <w:bookmarkEnd w:id="75"/>
      <w:r/>
      <w:bookmarkStart w:id="76" w:name="_Hlt26954838"/>
      <w:r/>
      <w:bookmarkEnd w:id="76"/>
      <w:r/>
      <w:bookmarkStart w:id="77" w:name="_Hlt26668975"/>
      <w:r/>
      <w:bookmarkEnd w:id="77"/>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w:t>
      </w:r>
      <w:r>
        <w:rPr>
          <w:rFonts w:hint="eastAsia" w:ascii="宋体" w:hAnsi="宋体"/>
          <w:bCs/>
          <w:sz w:val="24"/>
          <w:szCs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78" w:name="_Hlt26668999"/>
      <w:r/>
      <w:bookmarkEnd w:id="78"/>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79" w:name="_Toc14577355"/>
      <w:r/>
      <w:bookmarkStart w:id="80" w:name="_Toc49090508"/>
      <w:r>
        <w:rPr>
          <w:rFonts w:hint="eastAsia" w:ascii="宋体" w:hAnsi="宋体"/>
          <w:b/>
          <w:bCs/>
          <w:sz w:val="24"/>
          <w:szCs w:val="24"/>
        </w:rPr>
        <w:t xml:space="preserve">12.投标配置与分项报价</w:t>
      </w:r>
      <w:bookmarkStart w:id="81" w:name="_Hlt26670373"/>
      <w:r/>
      <w:bookmarkEnd w:id="81"/>
      <w:r>
        <w:rPr>
          <w:rFonts w:hint="eastAsia" w:ascii="宋体" w:hAnsi="宋体"/>
          <w:b/>
          <w:bCs/>
          <w:sz w:val="24"/>
          <w:szCs w:val="24"/>
        </w:rPr>
        <w:t xml:space="preserve">表</w:t>
      </w:r>
      <w:bookmarkEnd w:id="79"/>
      <w:r/>
      <w:bookmarkEnd w:id="80"/>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12.2.1采购人需求的有关服务等。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914"/>
          <w:rFonts w:hint="eastAsia" w:ascii="宋体" w:hAnsi="宋体"/>
          <w:spacing w:val="7"/>
          <w:sz w:val="24"/>
          <w:szCs w:val="24"/>
        </w:rPr>
      </w:pPr>
      <w:r>
        <w:rPr>
          <w:rStyle w:val="914"/>
          <w:rFonts w:hint="eastAsia" w:ascii="宋体" w:hAnsi="宋体"/>
          <w:spacing w:val="7"/>
          <w:sz w:val="24"/>
          <w:szCs w:val="24"/>
        </w:rPr>
        <w:t xml:space="preserve">12.4项目总价应包括但不限于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2" w:name="EB8486dd9157984dc9aa62437fb6aa6f0f"/>
      <w:r/>
      <w:bookmarkEnd w:id="82"/>
      <w:r/>
      <w:r/>
    </w:p>
    <w:p>
      <w:pPr>
        <w:ind w:firstLine="480"/>
        <w:spacing w:line="440" w:lineRule="exact"/>
        <w:rPr>
          <w:rFonts w:hint="eastAsia" w:ascii="宋体" w:hAnsi="宋体"/>
          <w:bCs/>
          <w:sz w:val="24"/>
          <w:szCs w:val="24"/>
        </w:rPr>
      </w:pPr>
      <w:r>
        <w:rPr>
          <w:rFonts w:hint="eastAsia" w:ascii="宋体" w:hAnsi="宋体"/>
          <w:bCs/>
          <w:sz w:val="24"/>
          <w:szCs w:val="24"/>
        </w:rPr>
        <w:t xml:space="preserve">12.5本报价必须充分考虑所有可能影响到报价的价格因素，一旦投标结束最终成交，如发生漏、缺、少项，都将被认为是中标人的报价让利行为。</w:t>
      </w:r>
      <w:bookmarkStart w:id="83" w:name="_Hlt26954848"/>
      <w:r/>
      <w:bookmarkEnd w:id="83"/>
      <w:r/>
      <w:bookmarkStart w:id="84" w:name="_Hlt26670482"/>
      <w:r/>
      <w:bookmarkEnd w:id="84"/>
      <w:r/>
      <w:bookmarkStart w:id="85" w:name="_Hlt26954846"/>
      <w:r/>
      <w:bookmarkEnd w:id="85"/>
      <w:r/>
      <w:bookmarkStart w:id="86" w:name="_Hlt26954731"/>
      <w:r/>
      <w:bookmarkEnd w:id="86"/>
      <w:r/>
      <w:bookmarkStart w:id="87" w:name="_Hlt26670486"/>
      <w:r/>
      <w:bookmarkEnd w:id="87"/>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924"/>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924"/>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914"/>
          <w:rFonts w:hint="eastAsia" w:ascii="宋体" w:hAnsi="宋体"/>
          <w:spacing w:val="7"/>
          <w:sz w:val="24"/>
          <w:szCs w:val="24"/>
        </w:rPr>
        <w:outlineLvl w:val="3"/>
      </w:pPr>
      <w:r>
        <w:rPr>
          <w:rStyle w:val="914"/>
          <w:rFonts w:hint="eastAsia" w:ascii="宋体" w:hAnsi="宋体"/>
          <w:spacing w:val="7"/>
          <w:sz w:val="24"/>
          <w:szCs w:val="24"/>
        </w:rPr>
        <w:t xml:space="preserve">14.1投标人的总体情况应在电子投标文件中作出说明。</w:t>
      </w:r>
      <w:bookmarkStart w:id="88" w:name="_Hlt26954850"/>
      <w:r/>
      <w:bookmarkEnd w:id="88"/>
      <w:r/>
      <w:bookmarkStart w:id="89" w:name="_Hlt26954734"/>
      <w:r/>
      <w:bookmarkEnd w:id="89"/>
      <w:r/>
      <w:bookmarkStart w:id="90" w:name="EBf6e5e332cb7245ab8f3a9801503c122b"/>
      <w:r/>
      <w:bookmarkEnd w:id="90"/>
      <w:r/>
      <w:bookmarkStart w:id="91" w:name="_Hlt26670489"/>
      <w:r/>
      <w:bookmarkEnd w:id="91"/>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924"/>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924"/>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投标有效期为</w:t>
      </w:r>
      <w:bookmarkStart w:id="92" w:name="EB42bffacbc3774d8f9be92be41fabfc13"/>
      <w:r>
        <w:rPr>
          <w:rFonts w:hint="eastAsia" w:ascii="宋体" w:hAnsi="宋体"/>
          <w:bCs/>
          <w:sz w:val="24"/>
          <w:szCs w:val="24"/>
        </w:rPr>
        <w:t xml:space="preserve">公共资源交易中心</w:t>
      </w:r>
      <w:bookmarkEnd w:id="92"/>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在特殊情况下，</w:t>
      </w:r>
      <w:bookmarkStart w:id="93" w:name="EB1a73f2f6d8ff43b6a705c8d1929594b0"/>
      <w:r>
        <w:rPr>
          <w:rFonts w:hint="eastAsia" w:ascii="宋体" w:hAnsi="宋体"/>
          <w:bCs/>
          <w:sz w:val="24"/>
          <w:szCs w:val="24"/>
        </w:rPr>
        <w:t xml:space="preserve">公共资源交易中心</w:t>
      </w:r>
      <w:bookmarkEnd w:id="93"/>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94" w:name="EBcd0282bdfe9441e3bba982eac64d1aaa"/>
      <w:r>
        <w:rPr>
          <w:rFonts w:hint="eastAsia" w:ascii="宋体" w:hAnsi="宋体"/>
          <w:bCs/>
          <w:sz w:val="24"/>
          <w:szCs w:val="24"/>
        </w:rPr>
        <w:t xml:space="preserve">公共资源交易中心</w:t>
      </w:r>
      <w:bookmarkEnd w:id="94"/>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17.1本招标文件所表述（指定）的公章是指法定名称章，不包括合同专用章、业务专用章等印章。</w:t>
      </w:r>
      <w:bookmarkStart w:id="95" w:name="EBfdb2e00cf1ee477a9cdb47d13b603829"/>
      <w:r/>
      <w:bookmarkEnd w:id="95"/>
      <w:r/>
      <w:bookmarkStart w:id="96" w:name="_Hlt26954852"/>
      <w:r/>
      <w:bookmarkEnd w:id="96"/>
      <w:r/>
      <w:bookmarkStart w:id="97" w:name="_Hlt26954739"/>
      <w:r/>
      <w:bookmarkEnd w:id="97"/>
      <w:r/>
      <w:r/>
    </w:p>
    <w:p>
      <w:pPr>
        <w:pStyle w:val="925"/>
        <w:ind w:firstLine="482"/>
        <w:spacing w:line="440" w:lineRule="exact"/>
        <w:rPr>
          <w:rStyle w:val="923"/>
          <w:rFonts w:hint="eastAsia" w:ascii="宋体" w:hAnsi="宋体"/>
          <w:sz w:val="24"/>
          <w:szCs w:val="24"/>
        </w:rPr>
      </w:pPr>
      <w:r>
        <w:rPr>
          <w:rStyle w:val="923"/>
          <w:rFonts w:hint="eastAsia" w:ascii="宋体" w:hAnsi="宋体"/>
          <w:sz w:val="24"/>
          <w:szCs w:val="24"/>
        </w:rPr>
        <w:t xml:space="preserve">四、投标文件的制作、上传、递交</w:t>
      </w:r>
      <w:r/>
    </w:p>
    <w:p>
      <w:pPr>
        <w:pStyle w:val="926"/>
        <w:ind w:firstLine="500"/>
        <w:spacing w:line="440" w:lineRule="exact"/>
        <w:rPr>
          <w:rStyle w:val="914"/>
          <w:rFonts w:hint="eastAsia" w:ascii="宋体" w:hAnsi="宋体"/>
          <w:b/>
          <w:bCs/>
          <w:spacing w:val="7"/>
          <w:sz w:val="24"/>
          <w:szCs w:val="24"/>
        </w:rPr>
        <w:outlineLvl w:val="3"/>
      </w:pPr>
      <w:r>
        <w:rPr>
          <w:rStyle w:val="914"/>
          <w:rFonts w:hint="eastAsia" w:ascii="宋体" w:hAnsi="宋体"/>
          <w:b/>
          <w:bCs/>
          <w:spacing w:val="7"/>
          <w:sz w:val="24"/>
          <w:szCs w:val="24"/>
        </w:rPr>
        <w:t xml:space="preserve">18.投标文件的递交</w:t>
      </w:r>
      <w:r/>
    </w:p>
    <w:p>
      <w:pPr>
        <w:pStyle w:val="926"/>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18.1 电子投标文件的递交</w:t>
      </w:r>
      <w:r/>
    </w:p>
    <w:p>
      <w:pPr>
        <w:pStyle w:val="926"/>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投标人应当按照《苏采云系统供应商操作手册》规定，在投标截止时间前制作并上传电子投标文件。</w:t>
      </w:r>
      <w:bookmarkStart w:id="98" w:name="EB5e78b12e89984a20ab881c475623475b"/>
      <w:r/>
      <w:bookmarkEnd w:id="98"/>
      <w:r/>
      <w:r/>
    </w:p>
    <w:p>
      <w:pPr>
        <w:pStyle w:val="926"/>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927"/>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19.1 投标人上传电子投标文件的时间不得迟于招标公告中规定的投标截止时间。</w:t>
      </w:r>
      <w:r/>
    </w:p>
    <w:p>
      <w:pPr>
        <w:pStyle w:val="927"/>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99" w:name="EB4c6421107b4c4e38bf2769d0237905a7"/>
      <w:r/>
      <w:bookmarkEnd w:id="99"/>
      <w:r/>
      <w:r/>
    </w:p>
    <w:p>
      <w:pPr>
        <w:pStyle w:val="927"/>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927"/>
        <w:ind w:firstLine="480"/>
        <w:spacing w:line="440" w:lineRule="exact"/>
        <w:rPr>
          <w:rFonts w:hint="eastAsia" w:ascii="宋体" w:hAnsi="宋体" w:eastAsia="宋体"/>
        </w:rPr>
      </w:pPr>
      <w:r>
        <w:rPr>
          <w:rFonts w:hint="eastAsia" w:ascii="宋体" w:hAnsi="宋体" w:eastAsia="宋体"/>
        </w:rPr>
        <w:t xml:space="preserve">20.1</w:t>
      </w:r>
      <w:bookmarkStart w:id="100" w:name="EBfffe463a2deb4e7cad93cb8e37ffda5e"/>
      <w:r>
        <w:rPr>
          <w:rFonts w:hint="eastAsia" w:ascii="宋体" w:hAnsi="宋体" w:eastAsia="宋体"/>
        </w:rPr>
        <w:t xml:space="preserve">公共资源交易中心</w:t>
      </w:r>
      <w:bookmarkEnd w:id="100"/>
      <w:r>
        <w:rPr>
          <w:rFonts w:hint="eastAsia" w:ascii="宋体" w:hAnsi="宋体" w:eastAsia="宋体"/>
        </w:rPr>
        <w:t xml:space="preserve">拒绝接收在其规定的投标截止时间后递交的任何投标文件。</w:t>
      </w:r>
      <w:r/>
    </w:p>
    <w:p>
      <w:pPr>
        <w:pStyle w:val="927"/>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927"/>
        <w:ind w:firstLine="508"/>
        <w:spacing w:line="440" w:lineRule="exact"/>
        <w:rPr>
          <w:rStyle w:val="914"/>
          <w:rFonts w:hint="eastAsia" w:ascii="宋体" w:hAnsi="宋体"/>
          <w:spacing w:val="7"/>
          <w:sz w:val="24"/>
          <w:szCs w:val="28"/>
        </w:rPr>
      </w:pPr>
      <w:r>
        <w:rPr>
          <w:rStyle w:val="914"/>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928"/>
        <w:ind w:firstLine="500"/>
        <w:spacing w:line="440" w:lineRule="exact"/>
        <w:rPr>
          <w:rStyle w:val="914"/>
          <w:rFonts w:hint="eastAsia" w:ascii="宋体" w:hAnsi="宋体"/>
          <w:spacing w:val="7"/>
          <w:sz w:val="24"/>
          <w:szCs w:val="28"/>
        </w:rPr>
      </w:pPr>
      <w:r>
        <w:rPr>
          <w:rStyle w:val="914"/>
          <w:rFonts w:hint="eastAsia" w:ascii="宋体" w:hAnsi="宋体"/>
          <w:spacing w:val="7"/>
          <w:sz w:val="24"/>
          <w:szCs w:val="28"/>
        </w:rPr>
        <w:t xml:space="preserve">21.2 投标人撤回电子投标文件，则认为其不再参与本项目投标活动。</w:t>
      </w:r>
      <w:r/>
    </w:p>
    <w:p>
      <w:pPr>
        <w:pStyle w:val="928"/>
        <w:ind w:firstLine="500"/>
        <w:spacing w:line="440" w:lineRule="exact"/>
        <w:rPr>
          <w:rStyle w:val="914"/>
          <w:rFonts w:hint="eastAsia" w:ascii="宋体" w:hAnsi="宋体"/>
          <w:spacing w:val="7"/>
          <w:sz w:val="24"/>
          <w:szCs w:val="28"/>
        </w:rPr>
      </w:pPr>
      <w:r>
        <w:rPr>
          <w:rStyle w:val="914"/>
          <w:rFonts w:hint="eastAsia" w:ascii="宋体" w:hAnsi="宋体"/>
          <w:spacing w:val="7"/>
          <w:sz w:val="24"/>
          <w:szCs w:val="28"/>
        </w:rPr>
        <w:t xml:space="preserve">21.3 在投标截止时间之后，投标人不得对其电子投标文件作任何修改。</w:t>
      </w:r>
      <w:r/>
    </w:p>
    <w:p>
      <w:pPr>
        <w:pStyle w:val="928"/>
        <w:ind w:firstLine="500"/>
        <w:spacing w:line="440" w:lineRule="exact"/>
        <w:rPr>
          <w:rStyle w:val="914"/>
          <w:rFonts w:hint="eastAsia" w:ascii="宋体" w:hAnsi="宋体"/>
          <w:spacing w:val="7"/>
          <w:sz w:val="24"/>
          <w:szCs w:val="28"/>
        </w:rPr>
      </w:pPr>
      <w:r>
        <w:rPr>
          <w:rStyle w:val="914"/>
          <w:rFonts w:hint="eastAsia" w:ascii="宋体" w:hAnsi="宋体"/>
          <w:spacing w:val="7"/>
          <w:sz w:val="24"/>
          <w:szCs w:val="28"/>
        </w:rPr>
        <w:t xml:space="preserve">21.4 在投标截止时间至招标文件中规定的投标有效期满之间的这段时间内，投标人不得撤销其投标。</w:t>
      </w:r>
      <w:r/>
    </w:p>
    <w:p>
      <w:pPr>
        <w:pStyle w:val="928"/>
        <w:ind w:firstLine="500"/>
        <w:spacing w:line="440" w:lineRule="exact"/>
        <w:rPr>
          <w:rStyle w:val="914"/>
          <w:rFonts w:hint="eastAsia" w:ascii="宋体" w:hAnsi="宋体"/>
          <w:spacing w:val="7"/>
          <w:sz w:val="24"/>
          <w:szCs w:val="28"/>
        </w:rPr>
      </w:pPr>
      <w:r>
        <w:rPr>
          <w:rStyle w:val="914"/>
          <w:rFonts w:hint="eastAsia" w:ascii="宋体" w:hAnsi="宋体"/>
          <w:spacing w:val="7"/>
          <w:sz w:val="24"/>
          <w:szCs w:val="28"/>
        </w:rPr>
        <w:t xml:space="preserve">21.5 不论投标人中标与否，投标文件均不退回。</w:t>
      </w:r>
      <w:r/>
    </w:p>
    <w:p>
      <w:pPr>
        <w:pStyle w:val="922"/>
        <w:ind w:firstLine="482"/>
        <w:jc w:val="left"/>
        <w:spacing w:before="0" w:after="0" w:line="440" w:lineRule="exact"/>
        <w:rPr>
          <w:rStyle w:val="923"/>
          <w:rFonts w:hint="eastAsia" w:ascii="宋体" w:hAnsi="宋体"/>
          <w:b w:val="0"/>
          <w:bCs w:val="0"/>
          <w:sz w:val="24"/>
          <w:szCs w:val="24"/>
        </w:rPr>
      </w:pPr>
      <w:r/>
      <w:bookmarkStart w:id="101" w:name="EB7c302f080cf342679641097daf23b42b"/>
      <w:r/>
      <w:bookmarkEnd w:id="101"/>
      <w:r/>
      <w:bookmarkStart w:id="102" w:name="_Toc35266024"/>
      <w:r/>
      <w:bookmarkStart w:id="103" w:name="_Toc20823301"/>
      <w:r/>
      <w:bookmarkStart w:id="104" w:name="_Toc513029229"/>
      <w:r/>
      <w:bookmarkStart w:id="105" w:name="_Toc120614218"/>
      <w:r/>
      <w:bookmarkStart w:id="106" w:name="_Toc17299"/>
      <w:r/>
      <w:bookmarkStart w:id="107" w:name="_Toc16938545"/>
      <w:r/>
      <w:bookmarkStart w:id="108" w:name="_Toc54615243"/>
      <w:r/>
      <w:bookmarkStart w:id="109" w:name="_Toc38368124"/>
      <w:r>
        <w:rPr>
          <w:rStyle w:val="923"/>
          <w:rFonts w:hint="eastAsia" w:ascii="宋体" w:hAnsi="宋体"/>
          <w:b w:val="0"/>
          <w:bCs w:val="0"/>
          <w:sz w:val="24"/>
          <w:szCs w:val="24"/>
        </w:rPr>
        <w:t xml:space="preserve">五、开标与评标</w:t>
      </w:r>
      <w:bookmarkEnd w:id="102"/>
      <w:r/>
      <w:bookmarkEnd w:id="103"/>
      <w:r/>
      <w:bookmarkEnd w:id="104"/>
      <w:r/>
      <w:bookmarkEnd w:id="105"/>
      <w:r/>
      <w:bookmarkEnd w:id="106"/>
      <w:r/>
      <w:bookmarkEnd w:id="107"/>
      <w:r/>
      <w:bookmarkEnd w:id="108"/>
      <w:r/>
      <w:bookmarkEnd w:id="109"/>
      <w:r/>
      <w:r/>
    </w:p>
    <w:p>
      <w:pPr>
        <w:ind w:firstLine="482"/>
        <w:keepLines/>
        <w:keepNext/>
        <w:spacing w:line="440" w:lineRule="exact"/>
        <w:rPr>
          <w:rFonts w:hint="eastAsia" w:ascii="宋体" w:hAnsi="宋体"/>
          <w:b/>
          <w:bCs/>
          <w:sz w:val="24"/>
          <w:szCs w:val="24"/>
        </w:rPr>
        <w:outlineLvl w:val="3"/>
      </w:pPr>
      <w:r/>
      <w:bookmarkStart w:id="110" w:name="_Toc513029230"/>
      <w:r/>
      <w:bookmarkStart w:id="111" w:name="_Toc20823302"/>
      <w:r/>
      <w:bookmarkStart w:id="112" w:name="_Toc16938546"/>
      <w:r>
        <w:rPr>
          <w:rFonts w:hint="eastAsia" w:ascii="宋体" w:hAnsi="宋体"/>
          <w:b/>
          <w:bCs/>
          <w:sz w:val="24"/>
          <w:szCs w:val="24"/>
        </w:rPr>
        <w:t xml:space="preserve">22.开标</w:t>
      </w:r>
      <w:bookmarkEnd w:id="110"/>
      <w:r/>
      <w:bookmarkEnd w:id="111"/>
      <w:r/>
      <w:bookmarkEnd w:id="112"/>
      <w:r/>
      <w:r/>
    </w:p>
    <w:p>
      <w:pPr>
        <w:ind w:firstLine="480"/>
        <w:spacing w:line="440" w:lineRule="exact"/>
        <w:rPr>
          <w:rStyle w:val="914"/>
          <w:rFonts w:hint="eastAsia" w:ascii="宋体" w:hAnsi="宋体"/>
          <w:spacing w:val="7"/>
          <w:sz w:val="24"/>
          <w:szCs w:val="24"/>
        </w:rPr>
      </w:pPr>
      <w:r/>
      <w:bookmarkStart w:id="113" w:name="EB45a41a7a147945c0bb92535f2d40058d"/>
      <w:r/>
      <w:bookmarkEnd w:id="113"/>
      <w:r>
        <w:rPr>
          <w:rStyle w:val="914"/>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w:t>
      </w:r>
      <w:r>
        <w:rPr>
          <w:rFonts w:hint="eastAsia" w:ascii="宋体" w:hAnsi="宋体"/>
          <w:sz w:val="24"/>
          <w:szCs w:val="24"/>
        </w:rPr>
        <w:t xml:space="preserve">开标后，</w:t>
      </w:r>
      <w:bookmarkStart w:id="114" w:name="EBd93f728e80de47e5afd77299c0ffdfa6"/>
      <w:r>
        <w:rPr>
          <w:rFonts w:hint="eastAsia" w:ascii="宋体" w:hAnsi="宋体"/>
          <w:sz w:val="24"/>
          <w:szCs w:val="24"/>
        </w:rPr>
        <w:t xml:space="preserve">公共资源交易中心</w:t>
      </w:r>
      <w:bookmarkEnd w:id="114"/>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15" w:name="EB8495c46e8cb146ec80ae8c0f7928221c"/>
      <w:r>
        <w:rPr>
          <w:rFonts w:hint="eastAsia" w:ascii="宋体" w:hAnsi="宋体"/>
          <w:sz w:val="24"/>
          <w:szCs w:val="24"/>
        </w:rPr>
        <w:t xml:space="preserve">公共资源交易中心</w:t>
      </w:r>
      <w:bookmarkEnd w:id="115"/>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16" w:name="_Toc16938548"/>
      <w:r/>
      <w:bookmarkStart w:id="117" w:name="_Toc513029232"/>
      <w:r/>
      <w:bookmarkStart w:id="118" w:name="_Toc20823304"/>
      <w:r>
        <w:rPr>
          <w:rFonts w:hint="eastAsia" w:ascii="宋体" w:hAnsi="宋体"/>
          <w:b/>
          <w:bCs/>
          <w:sz w:val="24"/>
          <w:szCs w:val="24"/>
        </w:rPr>
        <w:t xml:space="preserve">25．投标的澄清</w:t>
      </w:r>
      <w:bookmarkEnd w:id="116"/>
      <w:r/>
      <w:bookmarkEnd w:id="117"/>
      <w:r/>
      <w:bookmarkEnd w:id="118"/>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929"/>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14"/>
          <w:rFonts w:hint="eastAsia" w:ascii="宋体" w:hAnsi="宋体"/>
          <w:b/>
          <w:bCs/>
          <w:spacing w:val="7"/>
          <w:sz w:val="24"/>
          <w:szCs w:val="24"/>
          <w:lang w:val="zh-CN"/>
        </w:rPr>
      </w:pPr>
      <w:r>
        <w:rPr>
          <w:rStyle w:val="914"/>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4"/>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9" w:name="EB3164982f155e42e086cd4685f4d2aafa"/>
      <w:r/>
      <w:bookmarkEnd w:id="119"/>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20" w:name="_Toc513029233"/>
      <w:r/>
      <w:bookmarkStart w:id="121" w:name="_Toc16938549"/>
      <w:r/>
      <w:bookmarkStart w:id="122" w:name="_Toc20823305"/>
      <w:r>
        <w:rPr>
          <w:rFonts w:hint="eastAsia" w:ascii="宋体" w:hAnsi="宋体"/>
          <w:b/>
          <w:bCs/>
          <w:sz w:val="24"/>
          <w:szCs w:val="24"/>
        </w:rPr>
        <w:t xml:space="preserve">26</w:t>
      </w:r>
      <w:bookmarkEnd w:id="120"/>
      <w:r/>
      <w:bookmarkEnd w:id="121"/>
      <w:r/>
      <w:bookmarkEnd w:id="122"/>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23" w:name="EB8e3ec86c09a94dac9cc9034e6027ee19"/>
      <w:r/>
      <w:bookmarkEnd w:id="123"/>
      <w:r/>
      <w:r/>
    </w:p>
    <w:p>
      <w:pPr>
        <w:pStyle w:val="895"/>
        <w:spacing w:line="440" w:lineRule="exact"/>
        <w:rPr>
          <w:rFonts w:hint="eastAsia"/>
          <w:b/>
          <w:bCs/>
        </w:rPr>
      </w:pPr>
      <w:r>
        <w:rPr>
          <w:rFonts w:hint="eastAsia"/>
          <w:b/>
          <w:bCs/>
        </w:rPr>
        <w:t xml:space="preserve">26.6 异常低价投标审查</w:t>
      </w:r>
      <w:r/>
    </w:p>
    <w:p>
      <w:pPr>
        <w:pStyle w:val="895"/>
        <w:spacing w:line="440" w:lineRule="exact"/>
        <w:rPr>
          <w:rFonts w:hint="eastAsia"/>
        </w:rPr>
      </w:pPr>
      <w:r>
        <w:rPr>
          <w:rFonts w:hint="eastAsia"/>
        </w:rPr>
        <w:t xml:space="preserve">26.6.1 评标过程中出现下列情形之一的，评标委员会应当启动异常低价投标审查程序：</w:t>
      </w:r>
      <w:r/>
    </w:p>
    <w:p>
      <w:pPr>
        <w:pStyle w:val="895"/>
        <w:spacing w:line="440" w:lineRule="exact"/>
        <w:rPr>
          <w:rFonts w:hint="eastAsia"/>
        </w:rPr>
      </w:pPr>
      <w:r>
        <w:rPr>
          <w:rFonts w:hint="eastAsia"/>
        </w:rPr>
        <w:t xml:space="preserve">（1）投标报价低于采购项目预算50%的，即投标报价＜采购项目预算×50%；</w:t>
      </w:r>
      <w:r/>
    </w:p>
    <w:p>
      <w:pPr>
        <w:pStyle w:val="895"/>
        <w:spacing w:line="440" w:lineRule="exact"/>
        <w:rPr>
          <w:rFonts w:hint="eastAsia"/>
        </w:rPr>
      </w:pPr>
      <w:r>
        <w:rPr>
          <w:rFonts w:hint="eastAsia"/>
        </w:rPr>
        <w:t xml:space="preserve">（2）投标报价低于采购项目最高限价45%的，即投标报价＜采购项目最高限价×45%；</w:t>
      </w:r>
      <w:r/>
    </w:p>
    <w:p>
      <w:pPr>
        <w:pStyle w:val="895"/>
        <w:spacing w:line="440" w:lineRule="exact"/>
        <w:rPr>
          <w:rFonts w:hint="eastAsia"/>
        </w:rPr>
      </w:pPr>
      <w:r>
        <w:rPr>
          <w:rFonts w:hint="eastAsia"/>
        </w:rPr>
        <w:t xml:space="preserve">（3）评标委员会认定的供应商报价过低、有可能影响产品质量或者不能诚信履约的其他情形。</w:t>
      </w:r>
      <w:r/>
    </w:p>
    <w:p>
      <w:pPr>
        <w:pStyle w:val="895"/>
        <w:spacing w:line="440" w:lineRule="exact"/>
        <w:rPr>
          <w:rFonts w:hint="eastAsia"/>
        </w:rPr>
      </w:pPr>
      <w:r>
        <w:rPr>
          <w:rFonts w:hint="eastAsia"/>
        </w:rPr>
        <w:t xml:space="preserve">26.6.2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2"/>
        <w:keepLines/>
        <w:keepNext/>
        <w:spacing w:line="440" w:lineRule="exact"/>
        <w:rPr>
          <w:rFonts w:hint="eastAsia" w:ascii="宋体" w:hAnsi="宋体"/>
          <w:b/>
          <w:bCs/>
          <w:sz w:val="24"/>
          <w:szCs w:val="24"/>
        </w:rPr>
        <w:outlineLvl w:val="3"/>
      </w:pPr>
      <w:r/>
      <w:bookmarkStart w:id="124" w:name="_Toc20823306"/>
      <w:r/>
      <w:bookmarkStart w:id="125" w:name="_Toc513029234"/>
      <w:r/>
      <w:bookmarkStart w:id="126" w:name="_Toc16938550"/>
      <w:r>
        <w:rPr>
          <w:rFonts w:hint="eastAsia" w:ascii="宋体" w:hAnsi="宋体"/>
          <w:b/>
          <w:bCs/>
          <w:sz w:val="24"/>
          <w:szCs w:val="24"/>
        </w:rPr>
        <w:t xml:space="preserve">27</w:t>
      </w:r>
      <w:bookmarkEnd w:id="124"/>
      <w:r/>
      <w:bookmarkEnd w:id="125"/>
      <w:r/>
      <w:bookmarkEnd w:id="126"/>
      <w:r>
        <w:rPr>
          <w:rFonts w:hint="eastAsia" w:ascii="宋体" w:hAnsi="宋体"/>
          <w:b/>
          <w:bCs/>
          <w:sz w:val="24"/>
          <w:szCs w:val="24"/>
        </w:rPr>
        <w:t xml:space="preserve">.无效投标条款和废标条款</w:t>
      </w:r>
      <w:r/>
    </w:p>
    <w:p>
      <w:pPr>
        <w:pStyle w:val="930"/>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 无效投标条款</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 投标人未按照招标文件要求上传电子投标文件的；</w:t>
      </w:r>
      <w:r/>
    </w:p>
    <w:p>
      <w:pPr>
        <w:pStyle w:val="931"/>
        <w:ind w:firstLine="508"/>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27.1.2 投标人在规定时间内不解密投标文件或未成功解密投标文件的（因系统原因导致的除外)；</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27.1.3 投标文件中没有《开标一览表》或《开标一览表》未加盖投标人公章的；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27.1.4 投标文件中任何有选择的报价；</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27.1.5 投标文件报价出现前后不一致的，按招标文件规定修正后投标人不确认的；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27.1.6 不同投标人的投标文件由同一单位或者个人编制；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27.1.7 不同投标人委托同一单位或者个人办理投标事宜；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27.1.8 不同投标人的投标文件制作机器码一致的；</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27.1.9 不同投标人的投标文件载明的项目管理成员或者联系人员为同一人；</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27.1.10 不同投标人的投标文件异常一致或者投标报价呈规律性差异；</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27.1.11 </w:t>
      </w:r>
      <w:r>
        <w:rPr>
          <w:rStyle w:val="914"/>
          <w:rFonts w:hint="eastAsia" w:ascii="宋体" w:hAnsi="宋体"/>
          <w:b/>
          <w:bCs/>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14"/>
          <w:rFonts w:hint="eastAsia" w:ascii="宋体" w:hAnsi="宋体"/>
          <w:spacing w:val="7"/>
          <w:sz w:val="24"/>
          <w:szCs w:val="24"/>
        </w:rPr>
        <w:t xml:space="preserve">；</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27.1.14 不同供应商的单位负责人为同一人或者存在直接控股、管理关系的；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27.1.15 为采购项目提供整体设计、规范编制或者项目管理、监理、检测等服务的；</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27.1.16 资格证明文件中要求加盖公章而未加盖公章的；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27.1.17 投标文件未按招标文件要求签署、盖章的；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27.1.18 不具备招标文件中规定的资格要求或未按招标文件规定的要求提供资格证明文件的；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27.1.19 报价超过招标文件中规定的预算金额或者最高限价的；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27.1.20 投标文件含有采购人不能接受的附加条件的； </w:t>
      </w:r>
      <w:r/>
    </w:p>
    <w:p>
      <w:pPr>
        <w:pStyle w:val="931"/>
        <w:ind w:firstLine="500"/>
        <w:spacing w:line="440" w:lineRule="exact"/>
        <w:rPr>
          <w:rStyle w:val="914"/>
          <w:rFonts w:hint="eastAsia" w:ascii="宋体" w:hAnsi="宋体"/>
          <w:b/>
          <w:bCs/>
          <w:spacing w:val="7"/>
          <w:sz w:val="24"/>
          <w:szCs w:val="24"/>
        </w:rPr>
      </w:pPr>
      <w:r>
        <w:rPr>
          <w:rStyle w:val="914"/>
          <w:rFonts w:hint="eastAsia" w:ascii="宋体" w:hAnsi="宋体"/>
          <w:b/>
          <w:bCs/>
          <w:spacing w:val="7"/>
          <w:sz w:val="24"/>
          <w:szCs w:val="24"/>
        </w:rPr>
        <w:t xml:space="preserve">27.1.21 不响应招标文件中规定的实质性要求的（本招标文件中斜体且有下划线部分为实质性要求）；</w:t>
      </w:r>
      <w:r>
        <w:rPr>
          <w:rStyle w:val="914"/>
          <w:rFonts w:hint="eastAsia" w:ascii="宋体" w:hAnsi="宋体"/>
          <w:spacing w:val="7"/>
          <w:sz w:val="24"/>
          <w:szCs w:val="24"/>
        </w:rPr>
        <w:t xml:space="preserve"> </w:t>
      </w:r>
      <w:r/>
    </w:p>
    <w:p>
      <w:pPr>
        <w:pStyle w:val="931"/>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27.1.22 法律、法规和采购文件规定的其他无效情形; </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27.2 废标条款：</w:t>
      </w:r>
      <w:r/>
    </w:p>
    <w:p>
      <w:pPr>
        <w:pStyle w:val="932"/>
        <w:ind w:firstLine="508"/>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(1)符合专业条件的供应商或者对招标文件作实质响应的供应商不足三家的； </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(2)出现影响采购公正的违法、违规行为的；</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(3)投标人的报价均超过了采购预算，采购人不能支付的；</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(4)因重大变故，采购任务取消的。</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(5)因苏采云系统系统故障原因造成开标不成功的。</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27.3 投标截止时间结束后参加投标的供应商不足三家的处理：</w:t>
      </w:r>
      <w:r/>
    </w:p>
    <w:p>
      <w:pPr>
        <w:pStyle w:val="932"/>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22"/>
        <w:ind w:firstLine="482"/>
        <w:jc w:val="left"/>
        <w:spacing w:before="0" w:after="0" w:line="440" w:lineRule="exact"/>
        <w:rPr>
          <w:rStyle w:val="923"/>
          <w:rFonts w:hint="eastAsia" w:ascii="宋体" w:hAnsi="宋体"/>
          <w:b w:val="0"/>
          <w:bCs w:val="0"/>
          <w:sz w:val="24"/>
          <w:szCs w:val="24"/>
        </w:rPr>
      </w:pPr>
      <w:r/>
      <w:bookmarkStart w:id="127" w:name="_Toc20823307"/>
      <w:r/>
      <w:bookmarkStart w:id="128" w:name="_Toc513029235"/>
      <w:r/>
      <w:bookmarkStart w:id="129" w:name="_Toc16938551"/>
      <w:r/>
      <w:bookmarkStart w:id="130" w:name="_Toc120614219"/>
      <w:r/>
      <w:bookmarkStart w:id="131" w:name="_Toc38368125"/>
      <w:r/>
      <w:bookmarkStart w:id="132" w:name="_Toc35266025"/>
      <w:r/>
      <w:bookmarkStart w:id="133" w:name="_Toc54615244"/>
      <w:r/>
      <w:bookmarkStart w:id="134" w:name="_Toc28184"/>
      <w:r>
        <w:rPr>
          <w:rStyle w:val="923"/>
          <w:rFonts w:hint="eastAsia" w:ascii="宋体" w:hAnsi="宋体"/>
          <w:b w:val="0"/>
          <w:bCs w:val="0"/>
          <w:sz w:val="24"/>
          <w:szCs w:val="24"/>
        </w:rPr>
        <w:t xml:space="preserve">六、</w:t>
      </w:r>
      <w:bookmarkEnd w:id="127"/>
      <w:r/>
      <w:bookmarkEnd w:id="128"/>
      <w:r/>
      <w:bookmarkEnd w:id="129"/>
      <w:r>
        <w:rPr>
          <w:rStyle w:val="923"/>
          <w:rFonts w:hint="eastAsia" w:ascii="宋体" w:hAnsi="宋体"/>
          <w:b w:val="0"/>
          <w:bCs w:val="0"/>
          <w:sz w:val="24"/>
          <w:szCs w:val="24"/>
        </w:rPr>
        <w:t xml:space="preserve">定标</w:t>
      </w:r>
      <w:bookmarkEnd w:id="130"/>
      <w:r/>
      <w:bookmarkEnd w:id="131"/>
      <w:r/>
      <w:bookmarkEnd w:id="132"/>
      <w:r/>
      <w:bookmarkEnd w:id="133"/>
      <w:r/>
      <w:bookmarkEnd w:id="134"/>
      <w:r/>
      <w:r/>
    </w:p>
    <w:p>
      <w:pPr>
        <w:ind w:firstLine="482"/>
        <w:keepLines/>
        <w:keepNext/>
        <w:spacing w:line="440" w:lineRule="exact"/>
        <w:rPr>
          <w:rFonts w:hint="eastAsia" w:ascii="宋体" w:hAnsi="宋体"/>
          <w:b/>
          <w:bCs/>
          <w:sz w:val="24"/>
          <w:szCs w:val="24"/>
        </w:rPr>
        <w:outlineLvl w:val="3"/>
      </w:pPr>
      <w:r/>
      <w:bookmarkStart w:id="135" w:name="_Toc513029238"/>
      <w:r/>
      <w:bookmarkStart w:id="136" w:name="_Toc20823310"/>
      <w:r/>
      <w:bookmarkStart w:id="137" w:name="_Toc16938554"/>
      <w:r>
        <w:rPr>
          <w:rFonts w:hint="eastAsia" w:ascii="宋体" w:hAnsi="宋体"/>
          <w:b/>
          <w:bCs/>
          <w:sz w:val="24"/>
          <w:szCs w:val="24"/>
        </w:rPr>
        <w:t xml:space="preserve">28</w:t>
      </w:r>
      <w:bookmarkEnd w:id="135"/>
      <w:r>
        <w:rPr>
          <w:rFonts w:hint="eastAsia" w:ascii="宋体" w:hAnsi="宋体"/>
          <w:b/>
          <w:bCs/>
          <w:sz w:val="24"/>
          <w:szCs w:val="24"/>
        </w:rPr>
        <w:t xml:space="preserve">.确定</w:t>
      </w:r>
      <w:bookmarkEnd w:id="136"/>
      <w:r/>
      <w:bookmarkEnd w:id="137"/>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38" w:name="EB0a0bb8d9f8954ef79aa564dbfd72d9f1"/>
      <w:r>
        <w:rPr>
          <w:rFonts w:hint="eastAsia" w:ascii="宋体" w:hAnsi="宋体"/>
          <w:sz w:val="24"/>
          <w:szCs w:val="24"/>
        </w:rPr>
        <w:t xml:space="preserve">公共资源交易中心</w:t>
      </w:r>
      <w:bookmarkEnd w:id="138"/>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39" w:name="EB099f29e99fec42e0b68e9bb29a0c4ea8"/>
      <w:r>
        <w:rPr>
          <w:rFonts w:hint="eastAsia" w:ascii="宋体" w:hAnsi="宋体"/>
          <w:sz w:val="24"/>
          <w:szCs w:val="24"/>
        </w:rPr>
        <w:t xml:space="preserve">公共资源交易中心</w:t>
      </w:r>
      <w:bookmarkEnd w:id="139"/>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40" w:name="EB8773124fd4fb4b248e75c3aa7fb3bbda"/>
      <w:r>
        <w:rPr>
          <w:rFonts w:hint="eastAsia" w:ascii="宋体" w:hAnsi="宋体"/>
          <w:sz w:val="24"/>
          <w:szCs w:val="24"/>
        </w:rPr>
        <w:t xml:space="preserve">公共资源交易中心</w:t>
      </w:r>
      <w:bookmarkEnd w:id="140"/>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41" w:name="EB74ca8e7cbd0c43048dde3bacda3415fd"/>
      <w:r>
        <w:rPr>
          <w:rFonts w:hint="eastAsia" w:ascii="宋体" w:hAnsi="宋体"/>
          <w:sz w:val="24"/>
          <w:szCs w:val="24"/>
        </w:rPr>
        <w:t xml:space="preserve">公共资源交易中心</w:t>
      </w:r>
      <w:bookmarkEnd w:id="141"/>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sz w:val="24"/>
          <w:szCs w:val="24"/>
        </w:rPr>
      </w:pPr>
      <w:r>
        <w:rPr>
          <w:rFonts w:hint="eastAsia" w:ascii="宋体" w:hAnsi="宋体"/>
          <w:b/>
          <w:sz w:val="24"/>
          <w:szCs w:val="24"/>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933"/>
        <w:ind w:firstLine="500"/>
        <w:spacing w:line="440" w:lineRule="exact"/>
        <w:rPr>
          <w:rStyle w:val="914"/>
          <w:rFonts w:hint="eastAsia" w:ascii="宋体" w:hAnsi="宋体"/>
          <w:spacing w:val="7"/>
          <w:sz w:val="24"/>
          <w:szCs w:val="24"/>
          <w:highlight w:val="none"/>
        </w:rPr>
      </w:pPr>
      <w:r>
        <w:rPr>
          <w:rStyle w:val="914"/>
          <w:rFonts w:hint="eastAsia" w:ascii="宋体" w:hAnsi="宋体"/>
          <w:spacing w:val="7"/>
          <w:sz w:val="24"/>
          <w:szCs w:val="24"/>
        </w:rPr>
        <w:t xml:space="preserve">32.1合同签订前，中标人向采购单位交付的履约保证金为</w:t>
      </w:r>
      <w:r>
        <w:rPr>
          <w:rStyle w:val="914"/>
          <w:rFonts w:hint="eastAsia" w:ascii="宋体" w:hAnsi="宋体"/>
          <w:spacing w:val="7"/>
          <w:sz w:val="24"/>
          <w:szCs w:val="24"/>
          <w:highlight w:val="none"/>
        </w:rPr>
        <w:t xml:space="preserve">合同总价款的</w:t>
      </w:r>
      <w:r>
        <w:rPr>
          <w:rStyle w:val="914"/>
          <w:rFonts w:hint="eastAsia" w:ascii="宋体" w:hAnsi="宋体"/>
          <w:spacing w:val="7"/>
          <w:sz w:val="24"/>
          <w:szCs w:val="24"/>
          <w:highlight w:val="none"/>
          <w:lang w:val="en-US"/>
        </w:rPr>
        <w:t xml:space="preserve">2</w:t>
      </w:r>
      <w:r>
        <w:rPr>
          <w:rStyle w:val="914"/>
          <w:rFonts w:hint="eastAsia" w:ascii="宋体" w:hAnsi="宋体"/>
          <w:spacing w:val="7"/>
          <w:sz w:val="24"/>
          <w:szCs w:val="24"/>
          <w:highlight w:val="none"/>
        </w:rPr>
        <w:t xml:space="preserve">％。</w:t>
      </w:r>
      <w:bookmarkStart w:id="142" w:name="EB8c6891da72364e93a7598f4884fbe954"/>
      <w:r/>
      <w:bookmarkEnd w:id="142"/>
      <w:r>
        <w:rPr>
          <w:rStyle w:val="914"/>
          <w:rFonts w:hint="eastAsia" w:ascii="宋体" w:hAnsi="宋体"/>
          <w:spacing w:val="7"/>
          <w:sz w:val="24"/>
          <w:szCs w:val="24"/>
          <w:highlight w:val="none"/>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921"/>
        <w:pageBreakBefore/>
        <w:spacing w:line="360" w:lineRule="auto"/>
        <w:rPr>
          <w:rFonts w:hint="eastAsia" w:ascii="宋体" w:hAnsi="宋体" w:eastAsia="宋体"/>
        </w:rPr>
      </w:pPr>
      <w:r/>
      <w:bookmarkStart w:id="143" w:name="_Toc3449"/>
      <w:r/>
      <w:bookmarkStart w:id="144" w:name="_Toc30931"/>
      <w:r/>
      <w:bookmarkStart w:id="145" w:name="_Toc8263"/>
      <w:r/>
      <w:bookmarkStart w:id="146" w:name="_Toc38368127"/>
      <w:r/>
      <w:bookmarkStart w:id="147" w:name="_Toc35266027"/>
      <w:r/>
      <w:bookmarkStart w:id="148" w:name="_Toc54615245"/>
      <w:r/>
      <w:bookmarkStart w:id="149" w:name="_Toc22460"/>
      <w:r/>
      <w:bookmarkStart w:id="150" w:name="_Toc12745"/>
      <w:r>
        <w:rPr>
          <w:rFonts w:hint="eastAsia" w:ascii="宋体" w:hAnsi="宋体" w:eastAsia="宋体"/>
        </w:rPr>
        <w:t xml:space="preserve">第三章 合同条款及格式</w:t>
      </w:r>
      <w:bookmarkEnd w:id="143"/>
      <w:r/>
      <w:bookmarkEnd w:id="144"/>
      <w:r/>
      <w:bookmarkEnd w:id="145"/>
      <w:r/>
      <w:bookmarkEnd w:id="146"/>
      <w:r/>
      <w:bookmarkEnd w:id="147"/>
      <w:r/>
      <w:bookmarkEnd w:id="148"/>
      <w:r/>
      <w:bookmarkEnd w:id="149"/>
      <w:r/>
      <w:bookmarkEnd w:id="150"/>
      <w:r/>
      <w:r/>
    </w:p>
    <w:p>
      <w:pPr>
        <w:pStyle w:val="934"/>
        <w:ind w:firstLine="480"/>
        <w:spacing w:line="440" w:lineRule="exact"/>
        <w:rPr>
          <w:rStyle w:val="914"/>
          <w:rFonts w:hAnsi="宋体" w:eastAsia="Times New Roman"/>
          <w:sz w:val="24"/>
        </w:rPr>
      </w:pPr>
      <w:r>
        <w:rPr>
          <w:rStyle w:val="914"/>
          <w:rFonts w:hAnsi="宋体" w:eastAsia="Times New Roman"/>
          <w:sz w:val="24"/>
        </w:rPr>
        <w:t xml:space="preserve">以下为中标</w:t>
      </w:r>
      <w:r>
        <w:rPr>
          <w:rStyle w:val="914"/>
          <w:rFonts w:hint="eastAsia" w:ascii="宋体" w:hAnsi="宋体"/>
          <w:sz w:val="24"/>
        </w:rPr>
        <w:t xml:space="preserve">(</w:t>
      </w:r>
      <w:r>
        <w:rPr>
          <w:rStyle w:val="914"/>
          <w:rFonts w:hAnsi="宋体" w:eastAsia="Times New Roman"/>
          <w:sz w:val="24"/>
        </w:rPr>
        <w:t xml:space="preserve">成交</w:t>
      </w:r>
      <w:r>
        <w:rPr>
          <w:rStyle w:val="914"/>
          <w:rFonts w:hint="eastAsia" w:ascii="宋体" w:hAnsi="宋体"/>
          <w:sz w:val="24"/>
        </w:rPr>
        <w:t xml:space="preserve">)</w:t>
      </w:r>
      <w:r>
        <w:rPr>
          <w:rStyle w:val="914"/>
          <w:rFonts w:hAnsi="宋体" w:eastAsia="Times New Roman"/>
          <w:sz w:val="24"/>
        </w:rPr>
        <w:t xml:space="preserve">后签定本项目合同的通用条款，中标</w:t>
      </w:r>
      <w:r>
        <w:rPr>
          <w:rStyle w:val="914"/>
          <w:rFonts w:hint="eastAsia" w:ascii="宋体" w:hAnsi="宋体"/>
          <w:sz w:val="24"/>
        </w:rPr>
        <w:t xml:space="preserve">(</w:t>
      </w:r>
      <w:r>
        <w:rPr>
          <w:rStyle w:val="914"/>
          <w:rFonts w:hAnsi="宋体" w:eastAsia="Times New Roman"/>
          <w:sz w:val="24"/>
        </w:rPr>
        <w:t xml:space="preserve">成交</w:t>
      </w:r>
      <w:r>
        <w:rPr>
          <w:rStyle w:val="914"/>
          <w:rFonts w:hint="eastAsia" w:ascii="宋体" w:hAnsi="宋体"/>
          <w:sz w:val="24"/>
        </w:rPr>
        <w:t xml:space="preserve">)</w:t>
      </w:r>
      <w:r>
        <w:rPr>
          <w:rStyle w:val="914"/>
          <w:rFonts w:hAnsi="宋体" w:eastAsia="Times New Roman"/>
          <w:sz w:val="24"/>
        </w:rPr>
        <w:t xml:space="preserve">供应商不得提出实质性的修改。</w:t>
      </w:r>
      <w:r/>
    </w:p>
    <w:p>
      <w:pPr>
        <w:pStyle w:val="934"/>
        <w:jc w:val="center"/>
        <w:rPr>
          <w:rStyle w:val="914"/>
          <w:rFonts w:hint="eastAsia"/>
          <w:b/>
          <w:sz w:val="32"/>
        </w:rPr>
      </w:pPr>
      <w:r>
        <w:rPr>
          <w:rStyle w:val="914"/>
          <w:rFonts w:hint="eastAsia"/>
          <w:b/>
          <w:sz w:val="32"/>
        </w:rPr>
        <w:t xml:space="preserve">张家港市政府采购合同</w:t>
      </w:r>
      <w:r/>
    </w:p>
    <w:p>
      <w:pPr>
        <w:pStyle w:val="934"/>
        <w:spacing w:line="440" w:lineRule="exact"/>
        <w:rPr>
          <w:rStyle w:val="914"/>
          <w:rFonts w:hint="eastAsia" w:ascii="宋体" w:hAnsi="宋体"/>
          <w:sz w:val="24"/>
        </w:rPr>
      </w:pPr>
      <w:r>
        <w:rPr>
          <w:rStyle w:val="914"/>
          <w:rFonts w:hint="eastAsia" w:ascii="宋体" w:hAnsi="宋体"/>
          <w:sz w:val="24"/>
        </w:rPr>
        <w:t xml:space="preserve">项目名称：</w:t>
      </w:r>
      <w:bookmarkStart w:id="151" w:name="biaoduanname_1"/>
      <w:r>
        <w:rPr>
          <w:rStyle w:val="914"/>
          <w:rFonts w:hint="eastAsia" w:ascii="宋体" w:hAnsi="宋体"/>
          <w:sz w:val="24"/>
        </w:rPr>
        <w:t xml:space="preserve">                   </w:t>
      </w:r>
      <w:bookmarkEnd w:id="151"/>
      <w:r>
        <w:rPr>
          <w:rStyle w:val="914"/>
          <w:rFonts w:hint="eastAsia" w:ascii="宋体" w:hAnsi="宋体"/>
          <w:sz w:val="24"/>
        </w:rPr>
        <w:t xml:space="preserve">         </w:t>
      </w:r>
      <w:r/>
    </w:p>
    <w:p>
      <w:pPr>
        <w:pStyle w:val="934"/>
        <w:spacing w:line="440" w:lineRule="exact"/>
        <w:rPr>
          <w:rStyle w:val="914"/>
          <w:rFonts w:hint="eastAsia" w:ascii="宋体" w:hAnsi="宋体"/>
          <w:sz w:val="24"/>
        </w:rPr>
      </w:pPr>
      <w:r>
        <w:rPr>
          <w:rStyle w:val="914"/>
          <w:rFonts w:hint="eastAsia" w:ascii="宋体" w:hAnsi="宋体"/>
          <w:sz w:val="24"/>
        </w:rPr>
        <w:t xml:space="preserve">项目编号：</w:t>
      </w:r>
      <w:bookmarkStart w:id="152" w:name="projectno"/>
      <w:r>
        <w:rPr>
          <w:rStyle w:val="914"/>
          <w:rFonts w:hint="eastAsia" w:ascii="宋体" w:hAnsi="宋体"/>
          <w:sz w:val="24"/>
        </w:rPr>
        <w:t xml:space="preserve">                  </w:t>
      </w:r>
      <w:bookmarkEnd w:id="152"/>
      <w:r/>
      <w:r/>
    </w:p>
    <w:p>
      <w:pPr>
        <w:pStyle w:val="934"/>
        <w:spacing w:line="440" w:lineRule="exact"/>
        <w:rPr>
          <w:rStyle w:val="914"/>
          <w:rFonts w:hint="eastAsia" w:ascii="宋体" w:hAnsi="宋体"/>
          <w:sz w:val="24"/>
        </w:rPr>
      </w:pPr>
      <w:r>
        <w:rPr>
          <w:rStyle w:val="914"/>
          <w:rFonts w:hint="eastAsia" w:ascii="宋体" w:hAnsi="宋体"/>
          <w:sz w:val="24"/>
        </w:rPr>
        <w:t xml:space="preserve">甲方：（买方）</w:t>
      </w:r>
      <w:r>
        <w:rPr>
          <w:rStyle w:val="914"/>
          <w:rFonts w:hint="eastAsia" w:ascii="宋体" w:hAnsi="宋体"/>
          <w:sz w:val="24"/>
          <w:u w:val="single"/>
        </w:rPr>
        <w:t xml:space="preserve"> </w:t>
      </w:r>
      <w:bookmarkStart w:id="153" w:name="jianshedanwei_1"/>
      <w:r>
        <w:rPr>
          <w:rStyle w:val="914"/>
          <w:rFonts w:hint="eastAsia" w:ascii="宋体" w:hAnsi="宋体"/>
          <w:sz w:val="24"/>
          <w:u w:val="single"/>
        </w:rPr>
        <w:t xml:space="preserve">                  </w:t>
      </w:r>
      <w:bookmarkEnd w:id="153"/>
      <w:r>
        <w:rPr>
          <w:rStyle w:val="914"/>
          <w:rFonts w:hint="eastAsia" w:ascii="宋体" w:hAnsi="宋体"/>
          <w:sz w:val="24"/>
          <w:u w:val="single"/>
        </w:rPr>
        <w:t xml:space="preserve"> </w:t>
      </w:r>
      <w:r/>
    </w:p>
    <w:p>
      <w:pPr>
        <w:pStyle w:val="934"/>
        <w:spacing w:line="440" w:lineRule="exact"/>
        <w:rPr>
          <w:rStyle w:val="914"/>
          <w:rFonts w:hint="eastAsia" w:ascii="宋体" w:hAnsi="宋体"/>
          <w:sz w:val="24"/>
        </w:rPr>
      </w:pPr>
      <w:r>
        <w:rPr>
          <w:rStyle w:val="914"/>
          <w:rFonts w:hint="eastAsia" w:ascii="宋体" w:hAnsi="宋体"/>
          <w:sz w:val="24"/>
        </w:rPr>
        <w:t xml:space="preserve">乙方：（卖方）</w:t>
      </w:r>
      <w:r>
        <w:rPr>
          <w:rStyle w:val="914"/>
          <w:rFonts w:hint="eastAsia" w:ascii="宋体" w:hAnsi="宋体"/>
          <w:sz w:val="24"/>
          <w:u w:val="single"/>
        </w:rPr>
        <w:t xml:space="preserve"> </w:t>
      </w:r>
      <w:bookmarkStart w:id="154" w:name="zhongbiaodanweiname_1"/>
      <w:r>
        <w:rPr>
          <w:rStyle w:val="914"/>
          <w:rFonts w:hint="eastAsia" w:ascii="宋体" w:hAnsi="宋体"/>
          <w:sz w:val="24"/>
          <w:u w:val="single"/>
        </w:rPr>
        <w:t xml:space="preserve">                    </w:t>
      </w:r>
      <w:bookmarkEnd w:id="154"/>
      <w:r>
        <w:rPr>
          <w:rStyle w:val="914"/>
          <w:rFonts w:hint="eastAsia" w:ascii="宋体" w:hAnsi="宋体"/>
          <w:sz w:val="24"/>
          <w:u w:val="single"/>
        </w:rPr>
        <w:t xml:space="preserve"> </w:t>
      </w:r>
      <w:r/>
    </w:p>
    <w:p>
      <w:pPr>
        <w:pStyle w:val="934"/>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894"/>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5" w:name="itemname"/>
            <w:r>
              <w:rPr>
                <w:rFonts w:hint="eastAsia" w:ascii="宋体" w:hAnsi="宋体"/>
                <w:sz w:val="24"/>
                <w:szCs w:val="24"/>
              </w:rPr>
              <w:t xml:space="preserve">      </w:t>
            </w:r>
            <w:bookmarkEnd w:id="155"/>
            <w:r>
              <w:rPr>
                <w:rFonts w:hint="eastAsia" w:ascii="宋体" w:hAnsi="宋体"/>
                <w:sz w:val="24"/>
                <w:szCs w:val="24"/>
              </w:rPr>
              <w:t xml:space="preserve">     </w:t>
            </w:r>
            <w:r>
              <w:rPr>
                <w:rFonts w:ascii="宋体" w:hAnsi="宋体"/>
                <w:sz w:val="24"/>
                <w:szCs w:val="24"/>
              </w:rPr>
              <w:t xml:space="preserve">           </w:t>
            </w:r>
            <w:r/>
          </w:p>
        </w:tc>
        <w:tc>
          <w:tcPr>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6" w:name="zhongbiaopricelow_1"/>
            <w:r>
              <w:rPr>
                <w:rFonts w:hint="eastAsia" w:ascii="宋体" w:hAnsi="宋体"/>
                <w:sz w:val="24"/>
                <w:szCs w:val="24"/>
              </w:rPr>
              <w:t xml:space="preserve">     </w:t>
            </w:r>
            <w:r>
              <w:rPr>
                <w:rFonts w:ascii="宋体" w:hAnsi="宋体"/>
                <w:sz w:val="24"/>
                <w:szCs w:val="24"/>
              </w:rPr>
              <w:t xml:space="preserve">            </w:t>
            </w:r>
            <w:bookmarkEnd w:id="156"/>
            <w:r>
              <w:rPr>
                <w:rFonts w:ascii="宋体" w:hAnsi="宋体"/>
                <w:sz w:val="24"/>
                <w:szCs w:val="24"/>
              </w:rPr>
              <w:t xml:space="preserve"> </w:t>
            </w:r>
            <w:r/>
          </w:p>
        </w:tc>
        <w:tc>
          <w:tcPr>
            <w:tcW w:w="2001" w:type="dxa"/>
            <w:vAlign w:val="center"/>
            <w:textDirection w:val="lrTb"/>
            <w:noWrap w:val="false"/>
          </w:tcPr>
          <w:p>
            <w:pPr>
              <w:jc w:val="center"/>
              <w:spacing w:before="120" w:after="120" w:line="440" w:lineRule="exact"/>
              <w:rPr>
                <w:rFonts w:ascii="宋体" w:hAnsi="宋体"/>
                <w:sz w:val="24"/>
                <w:szCs w:val="24"/>
              </w:rPr>
            </w:pPr>
            <w:r>
              <w:rPr>
                <w:rFonts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934"/>
        <w:ind w:firstLine="480"/>
        <w:spacing w:line="440" w:lineRule="exact"/>
        <w:rPr>
          <w:rStyle w:val="914"/>
          <w:rFonts w:hint="eastAsia" w:ascii="宋体" w:hAnsi="宋体"/>
          <w:sz w:val="24"/>
        </w:rPr>
      </w:pPr>
      <w:r>
        <w:rPr>
          <w:rStyle w:val="914"/>
          <w:rFonts w:hint="eastAsia" w:ascii="宋体" w:hAnsi="宋体"/>
          <w:sz w:val="24"/>
        </w:rPr>
        <w:t xml:space="preserve">2.1 本合同金额为（大写）：</w:t>
      </w:r>
      <w:r>
        <w:rPr>
          <w:rStyle w:val="914"/>
          <w:rFonts w:hint="eastAsia" w:ascii="宋体" w:hAnsi="宋体"/>
          <w:sz w:val="24"/>
          <w:u w:val="single"/>
        </w:rPr>
        <w:t xml:space="preserve"> </w:t>
      </w:r>
      <w:bookmarkStart w:id="157" w:name="zhongbiaopriceup"/>
      <w:r>
        <w:rPr>
          <w:rStyle w:val="914"/>
          <w:rFonts w:hint="eastAsia" w:ascii="宋体" w:hAnsi="宋体"/>
          <w:sz w:val="24"/>
          <w:u w:val="single"/>
        </w:rPr>
        <w:t xml:space="preserve">             </w:t>
      </w:r>
      <w:bookmarkEnd w:id="157"/>
      <w:r>
        <w:rPr>
          <w:rStyle w:val="914"/>
          <w:rFonts w:hint="eastAsia" w:ascii="宋体" w:hAnsi="宋体"/>
          <w:sz w:val="24"/>
        </w:rPr>
        <w:t xml:space="preserve">（</w:t>
      </w:r>
      <w:r>
        <w:rPr>
          <w:rStyle w:val="914"/>
          <w:rFonts w:hint="eastAsia" w:ascii="宋体" w:hAnsi="宋体"/>
          <w:sz w:val="24"/>
          <w:u w:val="single"/>
        </w:rPr>
        <w:t xml:space="preserve"> </w:t>
      </w:r>
      <w:bookmarkStart w:id="158" w:name="zhongbiaopricelow"/>
      <w:r>
        <w:rPr>
          <w:rStyle w:val="914"/>
          <w:rFonts w:hint="eastAsia" w:ascii="宋体" w:hAnsi="宋体"/>
          <w:sz w:val="24"/>
          <w:u w:val="single"/>
        </w:rPr>
        <w:t xml:space="preserve">           </w:t>
      </w:r>
      <w:bookmarkEnd w:id="158"/>
      <w:r>
        <w:rPr>
          <w:rStyle w:val="914"/>
          <w:rFonts w:hint="eastAsia" w:ascii="宋体" w:hAnsi="宋体"/>
          <w:sz w:val="24"/>
          <w:u w:val="single"/>
        </w:rPr>
        <w:t xml:space="preserve"> </w:t>
      </w:r>
      <w:r>
        <w:rPr>
          <w:rStyle w:val="914"/>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934"/>
        <w:ind w:left="407"/>
        <w:spacing w:line="440" w:lineRule="exact"/>
        <w:rPr>
          <w:rStyle w:val="914"/>
          <w:rFonts w:hint="eastAsia" w:ascii="宋体" w:hAnsi="宋体"/>
          <w:b/>
          <w:sz w:val="24"/>
        </w:rPr>
      </w:pPr>
      <w:r>
        <w:rPr>
          <w:rStyle w:val="914"/>
          <w:rFonts w:hint="eastAsia" w:ascii="宋体" w:hAnsi="宋体"/>
          <w:b/>
          <w:sz w:val="24"/>
        </w:rPr>
        <w:t xml:space="preserve">六、履约保证金</w:t>
      </w:r>
      <w:r/>
    </w:p>
    <w:p>
      <w:pPr>
        <w:pStyle w:val="934"/>
        <w:ind w:firstLine="480"/>
        <w:spacing w:line="440" w:lineRule="exact"/>
        <w:rPr>
          <w:rStyle w:val="914"/>
          <w:rFonts w:hint="eastAsia" w:ascii="宋体" w:hAnsi="宋体"/>
          <w:sz w:val="24"/>
        </w:rPr>
      </w:pPr>
      <w:r>
        <w:rPr>
          <w:rStyle w:val="914"/>
          <w:rFonts w:hint="eastAsia" w:ascii="宋体" w:hAnsi="宋体"/>
          <w:sz w:val="24"/>
        </w:rPr>
        <w:t xml:space="preserve">6.1合同签订前，乙方向采购单位交纳人民币</w:t>
      </w:r>
      <w:r>
        <w:rPr>
          <w:rStyle w:val="914"/>
          <w:rFonts w:hint="eastAsia" w:ascii="宋体" w:hAnsi="宋体"/>
          <w:sz w:val="24"/>
          <w:u w:val="single"/>
        </w:rPr>
        <w:t xml:space="preserve"> </w:t>
      </w:r>
      <w:bookmarkStart w:id="159" w:name="lvbzj"/>
      <w:r>
        <w:rPr>
          <w:rStyle w:val="914"/>
          <w:rFonts w:hint="eastAsia" w:ascii="宋体" w:hAnsi="宋体"/>
          <w:sz w:val="24"/>
          <w:u w:val="single"/>
        </w:rPr>
        <w:t xml:space="preserve">  </w:t>
      </w:r>
      <w:bookmarkEnd w:id="159"/>
      <w:r>
        <w:rPr>
          <w:rStyle w:val="914"/>
          <w:rFonts w:hint="eastAsia" w:ascii="宋体" w:hAnsi="宋体"/>
          <w:sz w:val="24"/>
          <w:u w:val="single"/>
        </w:rPr>
        <w:t xml:space="preserve"> </w:t>
      </w:r>
      <w:r>
        <w:rPr>
          <w:rStyle w:val="914"/>
          <w:rFonts w:hint="eastAsia" w:ascii="宋体" w:hAnsi="宋体"/>
          <w:sz w:val="24"/>
        </w:rPr>
        <w:t xml:space="preserve">元作为本合同的履约保证金。履约保证金应当以支票、汇票、本票或者金融机构、担保机构出具的保函等非现金形式提交。</w:t>
      </w:r>
      <w:r/>
    </w:p>
    <w:p>
      <w:pPr>
        <w:pStyle w:val="935"/>
        <w:spacing w:line="440" w:lineRule="exact"/>
        <w:rPr>
          <w:rFonts w:hint="eastAsia"/>
        </w:rPr>
      </w:pPr>
      <w:r>
        <w:rPr>
          <w:rFonts w:hint="eastAsia"/>
        </w:rPr>
        <w:t xml:space="preserve">6.2甲方付清全部合同金额的同时返还履约保证金。逾期退还的，应当支付逾</w:t>
      </w:r>
      <w:r/>
    </w:p>
    <w:p>
      <w:pPr>
        <w:pStyle w:val="935"/>
        <w:spacing w:line="440" w:lineRule="exact"/>
        <w:rPr>
          <w:rFonts w:hint="eastAsia"/>
        </w:rPr>
      </w:pPr>
      <w:r>
        <w:rPr>
          <w:rFonts w:hint="eastAsia"/>
        </w:rPr>
        <w:t xml:space="preserve">期利息，且逾期利息的利率不得低于合同订立时 1 年期贷款市场报价利率。</w:t>
      </w:r>
      <w:r/>
    </w:p>
    <w:p>
      <w:pPr>
        <w:pStyle w:val="935"/>
        <w:spacing w:line="440" w:lineRule="exact"/>
        <w:rPr>
          <w:rFonts w:hint="eastAsia"/>
        </w:rPr>
      </w:pPr>
      <w:r>
        <w:rPr>
          <w:rFonts w:hint="eastAsia"/>
        </w:rPr>
        <w:t xml:space="preserve">6.3乙方不履行与甲方订立的合同的，履约保证金不予退还。</w:t>
      </w:r>
      <w:r/>
    </w:p>
    <w:p>
      <w:pPr>
        <w:pStyle w:val="935"/>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35"/>
        <w:spacing w:line="440" w:lineRule="exact"/>
        <w:rPr>
          <w:rFonts w:hint="eastAsia"/>
          <w:b/>
        </w:rPr>
      </w:pPr>
      <w:r>
        <w:rPr>
          <w:rFonts w:hint="eastAsia"/>
          <w:b/>
        </w:rPr>
        <w:t xml:space="preserve">七、转包或分包 </w:t>
      </w:r>
      <w:r/>
    </w:p>
    <w:p>
      <w:pPr>
        <w:pStyle w:val="935"/>
        <w:spacing w:line="440" w:lineRule="exact"/>
        <w:rPr>
          <w:rFonts w:hint="eastAsia"/>
        </w:rPr>
      </w:pPr>
      <w:r>
        <w:rPr>
          <w:rFonts w:hint="eastAsia"/>
        </w:rPr>
        <w:t xml:space="preserve">7.1 本合同范围的服务，应由乙方直接提供，不得转让他人提供；</w:t>
      </w:r>
      <w:r/>
    </w:p>
    <w:p>
      <w:pPr>
        <w:pStyle w:val="935"/>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60" w:name="jiaohuoqi"/>
      <w:r>
        <w:rPr>
          <w:rFonts w:hint="eastAsia" w:ascii="宋体" w:hAnsi="宋体"/>
          <w:sz w:val="24"/>
          <w:szCs w:val="24"/>
          <w:u w:val="single"/>
        </w:rPr>
        <w:t xml:space="preserve">                    </w:t>
      </w:r>
      <w:bookmarkEnd w:id="160"/>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61" w:name="jiaohuofangshi"/>
      <w:r>
        <w:rPr>
          <w:rFonts w:hint="eastAsia" w:ascii="宋体" w:hAnsi="宋体"/>
          <w:sz w:val="24"/>
          <w:szCs w:val="24"/>
          <w:u w:val="single"/>
        </w:rPr>
        <w:t xml:space="preserve">                    </w:t>
      </w:r>
      <w:bookmarkEnd w:id="161"/>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62" w:name="jiaohuodidian"/>
      <w:r>
        <w:rPr>
          <w:rFonts w:hint="eastAsia" w:ascii="宋体" w:hAnsi="宋体"/>
          <w:sz w:val="24"/>
          <w:szCs w:val="24"/>
          <w:u w:val="single"/>
        </w:rPr>
        <w:t xml:space="preserve">                   </w:t>
      </w:r>
      <w:bookmarkEnd w:id="162"/>
      <w:r>
        <w:rPr>
          <w:rFonts w:hint="eastAsia" w:ascii="宋体" w:hAnsi="宋体"/>
          <w:sz w:val="24"/>
          <w:szCs w:val="24"/>
          <w:u w:val="single"/>
        </w:rPr>
        <w:t xml:space="preserve"> </w:t>
      </w:r>
      <w:r/>
    </w:p>
    <w:p>
      <w:pPr>
        <w:pStyle w:val="935"/>
        <w:spacing w:line="440" w:lineRule="exact"/>
        <w:rPr>
          <w:rFonts w:hint="eastAsia"/>
          <w:b/>
        </w:rPr>
      </w:pPr>
      <w:r>
        <w:rPr>
          <w:rFonts w:hint="eastAsia"/>
          <w:b/>
        </w:rPr>
        <w:t xml:space="preserve">九、货款支付 </w:t>
      </w:r>
      <w:r/>
    </w:p>
    <w:p>
      <w:pPr>
        <w:pStyle w:val="935"/>
        <w:spacing w:line="440" w:lineRule="exact"/>
        <w:rPr>
          <w:rFonts w:hint="eastAsia"/>
        </w:rPr>
      </w:pPr>
      <w:r>
        <w:rPr>
          <w:rFonts w:hint="eastAsia"/>
        </w:rPr>
        <w:t xml:space="preserve">9.1 结付程序：</w:t>
      </w:r>
      <w:r>
        <w:rPr>
          <w:rFonts w:hint="eastAsia"/>
          <w:u w:val="single"/>
        </w:rPr>
        <w:t xml:space="preserve">       </w:t>
      </w:r>
      <w:r/>
    </w:p>
    <w:p>
      <w:pPr>
        <w:pStyle w:val="935"/>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935"/>
        <w:spacing w:line="440" w:lineRule="exact"/>
        <w:rPr>
          <w:rFonts w:hint="eastAsia"/>
        </w:rPr>
      </w:pPr>
      <w:r>
        <w:rPr>
          <w:rFonts w:hint="eastAsia"/>
        </w:rPr>
        <w:t xml:space="preserve">9.3 乙方收款账户：</w:t>
      </w:r>
      <w:r>
        <w:rPr>
          <w:rFonts w:hint="eastAsia"/>
          <w:u w:val="single"/>
        </w:rPr>
        <w:t xml:space="preserve">      </w:t>
      </w:r>
      <w:r/>
    </w:p>
    <w:p>
      <w:pPr>
        <w:pStyle w:val="935"/>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935"/>
        <w:spacing w:line="440" w:lineRule="exact"/>
        <w:rPr>
          <w:rFonts w:hint="eastAsia"/>
          <w:b/>
        </w:rPr>
      </w:pPr>
      <w:r>
        <w:rPr>
          <w:rFonts w:hint="eastAsia"/>
          <w:b/>
        </w:rPr>
        <w:t xml:space="preserve">十、税 </w:t>
      </w:r>
      <w:r/>
    </w:p>
    <w:p>
      <w:pPr>
        <w:pStyle w:val="935"/>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63" w:name="xiangyingdate"/>
      <w:r>
        <w:rPr>
          <w:rFonts w:hint="eastAsia" w:ascii="宋体" w:hAnsi="宋体"/>
          <w:sz w:val="24"/>
          <w:szCs w:val="24"/>
          <w:u w:val="single"/>
        </w:rPr>
        <w:t xml:space="preserve">           </w:t>
      </w:r>
      <w:bookmarkEnd w:id="163"/>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64" w:name="zhibaoqi"/>
      <w:r>
        <w:rPr>
          <w:rFonts w:ascii="宋体" w:hAnsi="宋体"/>
          <w:sz w:val="24"/>
          <w:szCs w:val="24"/>
          <w:u w:val="single"/>
        </w:rPr>
        <w:t xml:space="preserve">    </w:t>
      </w:r>
      <w:r>
        <w:rPr>
          <w:rFonts w:hint="eastAsia" w:ascii="宋体" w:hAnsi="宋体"/>
          <w:sz w:val="24"/>
          <w:szCs w:val="24"/>
          <w:u w:val="single"/>
        </w:rPr>
        <w:t xml:space="preserve">      </w:t>
      </w:r>
      <w:bookmarkEnd w:id="164"/>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65" w:name="wanchengyanshou"/>
      <w:r>
        <w:rPr>
          <w:rFonts w:hint="eastAsia" w:ascii="宋体" w:hAnsi="宋体"/>
          <w:b/>
          <w:sz w:val="24"/>
          <w:szCs w:val="24"/>
          <w:u w:val="single"/>
        </w:rPr>
        <w:t xml:space="preserve">       </w:t>
      </w:r>
      <w:bookmarkEnd w:id="165"/>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935"/>
        <w:spacing w:line="440" w:lineRule="exact"/>
        <w:rPr>
          <w:rFonts w:hint="eastAsia"/>
        </w:rPr>
      </w:pPr>
      <w:r>
        <w:rPr>
          <w:rFonts w:hint="eastAsia"/>
        </w:rPr>
        <w:t xml:space="preserve">甲方： </w:t>
      </w:r>
      <w:r/>
    </w:p>
    <w:p>
      <w:pPr>
        <w:pStyle w:val="935"/>
        <w:spacing w:line="440" w:lineRule="exact"/>
        <w:rPr>
          <w:rFonts w:hint="eastAsia"/>
        </w:rPr>
      </w:pPr>
      <w:r>
        <w:rPr>
          <w:rFonts w:hint="eastAsia"/>
        </w:rPr>
        <w:t xml:space="preserve">地址： </w:t>
      </w:r>
      <w:r/>
    </w:p>
    <w:p>
      <w:pPr>
        <w:pStyle w:val="935"/>
        <w:spacing w:line="440" w:lineRule="exact"/>
        <w:rPr>
          <w:rFonts w:hint="eastAsia"/>
        </w:rPr>
      </w:pPr>
      <w:r>
        <w:rPr>
          <w:rFonts w:hint="eastAsia"/>
        </w:rPr>
        <w:t xml:space="preserve">法定代表人或授权代表： </w:t>
      </w:r>
      <w:r/>
    </w:p>
    <w:p>
      <w:pPr>
        <w:pStyle w:val="935"/>
        <w:spacing w:line="440" w:lineRule="exact"/>
        <w:rPr>
          <w:rFonts w:hint="eastAsia"/>
        </w:rPr>
      </w:pPr>
      <w:r>
        <w:rPr>
          <w:rFonts w:hint="eastAsia"/>
        </w:rPr>
        <w:t xml:space="preserve">联系电话： </w:t>
      </w:r>
      <w:r/>
    </w:p>
    <w:p>
      <w:pPr>
        <w:pStyle w:val="935"/>
        <w:spacing w:line="440" w:lineRule="exact"/>
        <w:rPr>
          <w:rFonts w:hint="eastAsia"/>
        </w:rPr>
      </w:pPr>
      <w:r>
        <w:rPr>
          <w:rFonts w:hint="eastAsia"/>
        </w:rPr>
        <w:t xml:space="preserve">签订日期： 年 月 日 </w:t>
      </w:r>
      <w:r/>
    </w:p>
    <w:p>
      <w:pPr>
        <w:pStyle w:val="935"/>
        <w:spacing w:line="440" w:lineRule="exact"/>
      </w:pPr>
      <w:r/>
      <w:r/>
    </w:p>
    <w:p>
      <w:pPr>
        <w:pStyle w:val="935"/>
        <w:spacing w:line="440" w:lineRule="exact"/>
        <w:rPr>
          <w:rFonts w:hint="eastAsia"/>
        </w:rPr>
      </w:pPr>
      <w:r>
        <w:rPr>
          <w:rFonts w:hint="eastAsia"/>
        </w:rPr>
        <w:t xml:space="preserve">乙方： </w:t>
      </w:r>
      <w:r/>
    </w:p>
    <w:p>
      <w:pPr>
        <w:pStyle w:val="935"/>
        <w:spacing w:line="440" w:lineRule="exact"/>
        <w:rPr>
          <w:rFonts w:hint="eastAsia"/>
        </w:rPr>
      </w:pPr>
      <w:r>
        <w:rPr>
          <w:rFonts w:hint="eastAsia"/>
        </w:rPr>
        <w:t xml:space="preserve">地址： </w:t>
      </w:r>
      <w:r/>
    </w:p>
    <w:p>
      <w:pPr>
        <w:pStyle w:val="935"/>
        <w:spacing w:line="440" w:lineRule="exact"/>
        <w:rPr>
          <w:rFonts w:hint="eastAsia"/>
        </w:rPr>
      </w:pPr>
      <w:r>
        <w:rPr>
          <w:rFonts w:hint="eastAsia"/>
        </w:rPr>
        <w:t xml:space="preserve">法定代表人（或负责人）或授权代表： </w:t>
      </w:r>
      <w:r/>
    </w:p>
    <w:p>
      <w:pPr>
        <w:pStyle w:val="935"/>
        <w:spacing w:line="440" w:lineRule="exact"/>
        <w:rPr>
          <w:rFonts w:hint="eastAsia"/>
        </w:rPr>
      </w:pPr>
      <w:r>
        <w:rPr>
          <w:rFonts w:hint="eastAsia"/>
        </w:rPr>
        <w:t xml:space="preserve">联系电话： </w:t>
      </w:r>
      <w:r/>
    </w:p>
    <w:p>
      <w:pPr>
        <w:pStyle w:val="935"/>
        <w:spacing w:line="440" w:lineRule="exact"/>
        <w:rPr>
          <w:rFonts w:hint="eastAsia"/>
        </w:rPr>
      </w:pPr>
      <w:r>
        <w:rPr>
          <w:rFonts w:hint="eastAsia"/>
        </w:rPr>
        <w:t xml:space="preserve">签订日期： 年 月 日</w:t>
      </w:r>
      <w:r/>
    </w:p>
    <w:p>
      <w:pPr>
        <w:pStyle w:val="921"/>
        <w:pageBreakBefore/>
        <w:spacing w:line="360" w:lineRule="auto"/>
        <w:rPr>
          <w:rFonts w:hint="eastAsia" w:ascii="宋体" w:hAnsi="宋体" w:eastAsia="宋体"/>
        </w:rPr>
      </w:pPr>
      <w:r/>
      <w:bookmarkStart w:id="166" w:name="_Toc17342"/>
      <w:r/>
      <w:bookmarkStart w:id="167" w:name="_Toc7629"/>
      <w:r>
        <w:rPr>
          <w:rFonts w:hint="eastAsia" w:ascii="宋体" w:hAnsi="宋体" w:eastAsia="宋体"/>
        </w:rPr>
        <w:t xml:space="preserve">第四章 项目需求</w:t>
      </w:r>
      <w:bookmarkEnd w:id="166"/>
      <w:r/>
      <w:bookmarkEnd w:id="167"/>
      <w:r/>
      <w:bookmarkStart w:id="168" w:name="_Toc274321794"/>
      <w:r/>
      <w:bookmarkEnd w:id="168"/>
      <w:r/>
      <w:bookmarkStart w:id="169" w:name="_Toc319429198"/>
      <w:r/>
      <w:bookmarkEnd w:id="169"/>
      <w:r/>
      <w:r/>
    </w:p>
    <w:p>
      <w:pPr>
        <w:spacing w:line="360" w:lineRule="auto"/>
        <w:rPr>
          <w:rFonts w:hint="eastAsia" w:ascii="宋体" w:hAnsi="宋体"/>
          <w:b/>
          <w:sz w:val="28"/>
          <w:szCs w:val="28"/>
        </w:rPr>
        <w:outlineLvl w:val="1"/>
      </w:pPr>
      <w:r>
        <w:rPr>
          <w:rFonts w:hint="eastAsia" w:ascii="宋体" w:hAnsi="宋体"/>
          <w:b/>
          <w:sz w:val="28"/>
          <w:szCs w:val="28"/>
        </w:rPr>
        <w:t xml:space="preserve">一、清单</w:t>
      </w:r>
      <w:r/>
    </w:p>
    <w:p>
      <w:pPr>
        <w:pStyle w:val="936"/>
        <w:ind w:firstLine="499"/>
        <w:spacing w:before="120" w:line="440" w:lineRule="exact"/>
        <w:rPr>
          <w:rStyle w:val="914"/>
          <w:rFonts w:hint="eastAsia" w:ascii="宋体" w:hAnsi="宋体"/>
          <w:b/>
          <w:bCs/>
          <w:spacing w:val="7"/>
          <w:sz w:val="24"/>
          <w:szCs w:val="24"/>
          <w:highlight w:val="none"/>
        </w:rPr>
      </w:pPr>
      <w:r>
        <w:rPr>
          <w:rStyle w:val="914"/>
          <w:rFonts w:hint="eastAsia" w:ascii="宋体" w:hAnsi="宋体"/>
          <w:b/>
          <w:bCs/>
          <w:spacing w:val="7"/>
          <w:sz w:val="24"/>
          <w:szCs w:val="24"/>
          <w:highlight w:val="none"/>
        </w:rPr>
        <w:t xml:space="preserve">1.清单</w:t>
      </w:r>
      <w:r/>
    </w:p>
    <w:tbl>
      <w:tblPr>
        <w:tblStyle w:val="894"/>
        <w:tblW w:w="4919" w:type="pct"/>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2"/>
        <w:gridCol w:w="1479"/>
        <w:gridCol w:w="696"/>
        <w:gridCol w:w="541"/>
        <w:gridCol w:w="541"/>
        <w:gridCol w:w="3097"/>
        <w:gridCol w:w="1036"/>
        <w:gridCol w:w="713"/>
      </w:tblGrid>
      <w:tr>
        <w:trPr/>
        <w:tc>
          <w:tcPr>
            <w:tcMar>
              <w:top w:w="100" w:type="dxa"/>
              <w:bottom w:w="100" w:type="dxa"/>
            </w:tcMar>
            <w:tcW w:w="351"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序号</w:t>
            </w:r>
            <w:r/>
          </w:p>
        </w:tc>
        <w:tc>
          <w:tcPr>
            <w:tcMar>
              <w:top w:w="100" w:type="dxa"/>
              <w:bottom w:w="100" w:type="dxa"/>
            </w:tcMar>
            <w:tcW w:w="848"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名称</w:t>
            </w:r>
            <w:r/>
          </w:p>
        </w:tc>
        <w:tc>
          <w:tcPr>
            <w:tcMar>
              <w:top w:w="100" w:type="dxa"/>
              <w:bottom w:w="100" w:type="dxa"/>
            </w:tcMar>
            <w:tcW w:w="399"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数量</w:t>
            </w:r>
            <w:r/>
          </w:p>
        </w:tc>
        <w:tc>
          <w:tcPr>
            <w:tcMar>
              <w:top w:w="100" w:type="dxa"/>
              <w:bottom w:w="100" w:type="dxa"/>
            </w:tcMar>
            <w:tcW w:w="310"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单位</w:t>
            </w:r>
            <w:r/>
          </w:p>
        </w:tc>
        <w:tc>
          <w:tcPr>
            <w:tcMar>
              <w:top w:w="100" w:type="dxa"/>
              <w:bottom w:w="100" w:type="dxa"/>
            </w:tcMar>
            <w:tcW w:w="310"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图片</w:t>
            </w:r>
            <w:r/>
          </w:p>
        </w:tc>
        <w:tc>
          <w:tcPr>
            <w:tcMar>
              <w:top w:w="100" w:type="dxa"/>
              <w:bottom w:w="100" w:type="dxa"/>
            </w:tcMar>
            <w:tcW w:w="1776"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所属行业</w:t>
            </w:r>
            <w:r/>
          </w:p>
        </w:tc>
        <w:tc>
          <w:tcPr>
            <w:tcMar>
              <w:top w:w="100" w:type="dxa"/>
              <w:bottom w:w="100" w:type="dxa"/>
            </w:tcMar>
            <w:tcW w:w="594"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标的类型</w:t>
            </w:r>
            <w:r/>
          </w:p>
        </w:tc>
        <w:tc>
          <w:tcPr>
            <w:tcMar>
              <w:top w:w="100" w:type="dxa"/>
              <w:bottom w:w="100" w:type="dxa"/>
            </w:tcMar>
            <w:tcW w:w="409" w:type="pct"/>
            <w:vAlign w:val="center"/>
            <w:textDirection w:val="lrTb"/>
            <w:noWrap w:val="false"/>
          </w:tcPr>
          <w:p>
            <w:pPr>
              <w:pStyle w:val="937"/>
              <w:jc w:val="center"/>
              <w:spacing w:line="440" w:lineRule="exact"/>
              <w:rPr>
                <w:rStyle w:val="914"/>
                <w:rFonts w:hint="eastAsia" w:asciiTheme="minorEastAsia" w:hAnsiTheme="minorEastAsia" w:eastAsiaTheme="minorEastAsia" w:cstheme="minorEastAsia"/>
                <w:sz w:val="24"/>
                <w:szCs w:val="24"/>
              </w:rPr>
            </w:pPr>
            <w:r>
              <w:rPr>
                <w:rStyle w:val="914"/>
                <w:rFonts w:hint="eastAsia" w:asciiTheme="minorEastAsia" w:hAnsiTheme="minorEastAsia" w:eastAsiaTheme="minorEastAsia" w:cstheme="minorEastAsia"/>
                <w:sz w:val="24"/>
                <w:szCs w:val="24"/>
              </w:rPr>
              <w:t xml:space="preserve">标的属性</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标准化考点核心交换机</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rPr>
              <w:t xml:space="preserve">标准化考点接入交换机（8口）</w:t>
            </w:r>
            <w:r/>
          </w:p>
        </w:tc>
        <w:tc>
          <w:tcPr>
            <w:tcMar>
              <w:top w:w="100" w:type="dxa"/>
              <w:bottom w:w="100" w:type="dxa"/>
            </w:tcMar>
            <w:tcW w:w="399" w:type="pct"/>
            <w:vAlign w:val="center"/>
            <w:textDirection w:val="lrTb"/>
            <w:noWrap w:val="false"/>
          </w:tcPr>
          <w:p>
            <w:pPr>
              <w:pStyle w:val="1001"/>
              <w:jc w:val="center"/>
              <w:rPr>
                <w:rStyle w:val="914"/>
                <w:rFonts w:hint="default"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60</w:t>
            </w:r>
            <w:r>
              <w:rPr>
                <w:highlight w:val="none"/>
              </w:rPr>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rHeight w:val="958"/>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rPr>
              <w:t xml:space="preserve">标准化考点</w:t>
            </w:r>
            <w:r>
              <w:rPr>
                <w:rFonts w:hint="eastAsia" w:asciiTheme="minorEastAsia" w:hAnsiTheme="minorEastAsia" w:eastAsiaTheme="minorEastAsia" w:cstheme="minorEastAsia"/>
                <w:color w:val="000000"/>
                <w:sz w:val="24"/>
                <w:szCs w:val="24"/>
                <w:lang w:val="en-US" w:eastAsia="zh-CN"/>
              </w:rPr>
              <w:t xml:space="preserve">汇聚</w:t>
            </w:r>
            <w:r>
              <w:rPr>
                <w:rFonts w:hint="eastAsia" w:asciiTheme="minorEastAsia" w:hAnsiTheme="minorEastAsia" w:eastAsiaTheme="minorEastAsia" w:cstheme="minorEastAsia"/>
                <w:color w:val="000000"/>
                <w:sz w:val="24"/>
                <w:szCs w:val="24"/>
              </w:rPr>
              <w:t xml:space="preserve">交换机</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6</w:t>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highlight w:val="none"/>
              </w:rPr>
              <w:t xml:space="preserve">考务管理机</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4</w:t>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rPr>
              <w:t xml:space="preserve">SIP模块、媒体分发模块</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1</w:t>
            </w:r>
            <w:r>
              <w:rPr>
                <w:highlight w:val="none"/>
              </w:rPr>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6</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rPr>
              <w:t xml:space="preserve">视频巡查管理平台</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1</w:t>
            </w:r>
            <w:r>
              <w:rPr>
                <w:highlight w:val="none"/>
              </w:rPr>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套</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7</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rPr>
              <w:t xml:space="preserve">NVR存储设备</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highlight w:val="none"/>
              </w:rPr>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8</w:t>
            </w:r>
            <w:r/>
          </w:p>
        </w:tc>
        <w:tc>
          <w:tcPr>
            <w:tcMar>
              <w:top w:w="100" w:type="dxa"/>
              <w:bottom w:w="100" w:type="dxa"/>
            </w:tcMar>
            <w:tcW w:w="848" w:type="pct"/>
            <w:vAlign w:val="center"/>
            <w:textDirection w:val="lrTb"/>
            <w:noWrap w:val="false"/>
          </w:tcPr>
          <w:p>
            <w:pPr>
              <w:pStyle w:val="1001"/>
              <w:jc w:val="center"/>
              <w:rPr>
                <w:rStyle w:val="914"/>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color w:val="000000"/>
                <w:sz w:val="24"/>
                <w:szCs w:val="24"/>
              </w:rPr>
              <w:t xml:space="preserve">定焦广角半球摄像机</w:t>
            </w:r>
            <w:r/>
          </w:p>
        </w:tc>
        <w:tc>
          <w:tcPr>
            <w:tcMar>
              <w:top w:w="100" w:type="dxa"/>
              <w:bottom w:w="100" w:type="dxa"/>
            </w:tcMar>
            <w:tcW w:w="39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89</w:t>
            </w:r>
            <w:r>
              <w:rPr>
                <w:highlight w:val="none"/>
              </w:rPr>
            </w:r>
            <w:r/>
          </w:p>
        </w:tc>
        <w:tc>
          <w:tcPr>
            <w:tcMar>
              <w:top w:w="100" w:type="dxa"/>
              <w:bottom w:w="100" w:type="dxa"/>
            </w:tcMar>
            <w:tcW w:w="310"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硬盘</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32</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块</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val="en-US" w:eastAsia="zh-CN"/>
              </w:rPr>
              <w:t xml:space="preserve">全频段</w:t>
            </w:r>
            <w:r>
              <w:rPr>
                <w:rFonts w:hint="eastAsia" w:asciiTheme="minorEastAsia" w:hAnsiTheme="minorEastAsia" w:eastAsiaTheme="minorEastAsia" w:cstheme="minorEastAsia"/>
                <w:color w:val="000000"/>
                <w:sz w:val="24"/>
                <w:szCs w:val="24"/>
              </w:rPr>
              <w:t xml:space="preserve">屏蔽终端</w:t>
            </w:r>
            <w:r/>
          </w:p>
        </w:tc>
        <w:tc>
          <w:tcPr>
            <w:tcMar>
              <w:top w:w="100" w:type="dxa"/>
              <w:bottom w:w="100" w:type="dxa"/>
            </w:tcMar>
            <w:tcW w:w="399" w:type="pct"/>
            <w:vAlign w:val="center"/>
            <w:textDirection w:val="lrTb"/>
            <w:noWrap w:val="false"/>
          </w:tcPr>
          <w:p>
            <w:pPr>
              <w:pStyle w:val="1001"/>
              <w:jc w:val="center"/>
              <w:rPr>
                <w:rFonts w:hint="default"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83</w:t>
            </w:r>
            <w:r>
              <w:rPr>
                <w:highlight w:val="none"/>
              </w:rPr>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全向拾音器</w:t>
            </w:r>
            <w:r/>
          </w:p>
        </w:tc>
        <w:tc>
          <w:tcPr>
            <w:tcMar>
              <w:top w:w="100" w:type="dxa"/>
              <w:bottom w:w="100" w:type="dxa"/>
            </w:tcMar>
            <w:tcW w:w="399" w:type="pct"/>
            <w:vAlign w:val="center"/>
            <w:textDirection w:val="lrTb"/>
            <w:noWrap w:val="false"/>
          </w:tcPr>
          <w:p>
            <w:pPr>
              <w:pStyle w:val="1001"/>
              <w:jc w:val="center"/>
              <w:rPr>
                <w:rFonts w:hint="default"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89</w:t>
            </w:r>
            <w:r>
              <w:rPr>
                <w:highlight w:val="none"/>
              </w:rPr>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网络时钟终端（含管理平台）</w:t>
            </w:r>
            <w:r/>
          </w:p>
        </w:tc>
        <w:tc>
          <w:tcPr>
            <w:tcMar>
              <w:top w:w="100" w:type="dxa"/>
              <w:bottom w:w="100" w:type="dxa"/>
            </w:tcMar>
            <w:tcW w:w="399" w:type="pct"/>
            <w:vAlign w:val="center"/>
            <w:textDirection w:val="lrTb"/>
            <w:noWrap w:val="false"/>
          </w:tcPr>
          <w:p>
            <w:pPr>
              <w:pStyle w:val="1001"/>
              <w:jc w:val="center"/>
              <w:rPr>
                <w:rFonts w:hint="default"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85</w:t>
            </w:r>
            <w:r>
              <w:rPr>
                <w:highlight w:val="none"/>
              </w:rPr>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套</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考场时钟监管系统模块软件</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highlight w:val="none"/>
              </w:rPr>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套</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网络时钟管理设备</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highlight w:val="none"/>
              </w:rPr>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主要采购标的</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金属探测仪</w:t>
            </w:r>
            <w:r/>
          </w:p>
        </w:tc>
        <w:tc>
          <w:tcPr>
            <w:tcMar>
              <w:top w:w="100" w:type="dxa"/>
              <w:bottom w:w="100" w:type="dxa"/>
            </w:tcMar>
            <w:tcW w:w="399" w:type="pct"/>
            <w:vAlign w:val="center"/>
            <w:textDirection w:val="lrTb"/>
            <w:noWrap w:val="false"/>
          </w:tcPr>
          <w:p>
            <w:pPr>
              <w:pStyle w:val="1001"/>
              <w:jc w:val="center"/>
              <w:rPr>
                <w:rFonts w:hint="default"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bidi="ar"/>
              </w:rPr>
              <w:t xml:space="preserve">77</w:t>
            </w:r>
            <w:r>
              <w:rPr>
                <w:highlight w:val="none"/>
              </w:rPr>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台</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考点改造施工安装</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83</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套</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服务类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考务运维保障服务</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5</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年</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软件和信息技术服务业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服务类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万兆光模块</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4</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19</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千兆光模块</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12</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20</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服务器机柜</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2</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保密柜</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2</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机柜</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2</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挂壁式网络箱1</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6</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挂壁式网络箱2</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83</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个</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光纤12芯</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2000</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米</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工业（包括采矿业，制造业，电力、热力、燃气及水生产和供应业）</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货物类</w:t>
            </w:r>
            <w:r/>
          </w:p>
        </w:tc>
      </w:tr>
      <w:tr>
        <w:trPr/>
        <w:tc>
          <w:tcPr>
            <w:tcMar>
              <w:top w:w="100" w:type="dxa"/>
              <w:bottom w:w="100" w:type="dxa"/>
            </w:tcMar>
            <w:tcW w:w="351"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val="en-US" w:eastAsia="zh-CN"/>
              </w:rPr>
              <w:t xml:space="preserve">6</w:t>
            </w:r>
            <w:r/>
          </w:p>
        </w:tc>
        <w:tc>
          <w:tcPr>
            <w:tcMar>
              <w:top w:w="100" w:type="dxa"/>
              <w:bottom w:w="100" w:type="dxa"/>
            </w:tcMar>
            <w:tcW w:w="848"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租纤</w:t>
            </w:r>
            <w:r/>
          </w:p>
        </w:tc>
        <w:tc>
          <w:tcPr>
            <w:tcMar>
              <w:top w:w="100" w:type="dxa"/>
              <w:bottom w:w="100" w:type="dxa"/>
            </w:tcMar>
            <w:tcW w:w="399"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eastAsia="zh-CN" w:bidi="ar"/>
              </w:rPr>
            </w:pPr>
            <w:r>
              <w:rPr>
                <w:rFonts w:hint="eastAsia" w:asciiTheme="minorEastAsia" w:hAnsiTheme="minorEastAsia" w:eastAsiaTheme="minorEastAsia" w:cstheme="minorEastAsia"/>
                <w:color w:val="000000"/>
                <w:sz w:val="24"/>
                <w:szCs w:val="24"/>
                <w:lang w:val="en-US" w:eastAsia="zh-CN"/>
              </w:rPr>
              <w:t xml:space="preserve">5</w:t>
            </w:r>
            <w:r/>
          </w:p>
        </w:tc>
        <w:tc>
          <w:tcPr>
            <w:tcMar>
              <w:top w:w="100" w:type="dxa"/>
              <w:bottom w:w="100" w:type="dxa"/>
            </w:tcMar>
            <w:tcW w:w="310" w:type="pct"/>
            <w:vAlign w:val="center"/>
            <w:textDirection w:val="lrTb"/>
            <w:noWrap w:val="false"/>
          </w:tcPr>
          <w:p>
            <w:pPr>
              <w:pStyle w:val="1001"/>
              <w:jc w:val="center"/>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年</w:t>
            </w:r>
            <w:r/>
          </w:p>
        </w:tc>
        <w:tc>
          <w:tcPr>
            <w:tcMar>
              <w:top w:w="100" w:type="dxa"/>
              <w:bottom w:w="100" w:type="dxa"/>
            </w:tcMar>
            <w:tcW w:w="310" w:type="pct"/>
            <w:vAlign w:val="center"/>
            <w:textDirection w:val="lrTb"/>
            <w:noWrap w:val="false"/>
          </w:tcPr>
          <w:p>
            <w:pPr>
              <w:pStyle w:val="1001"/>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无</w:t>
            </w:r>
            <w:r/>
          </w:p>
        </w:tc>
        <w:tc>
          <w:tcPr>
            <w:tcMar>
              <w:top w:w="100" w:type="dxa"/>
              <w:bottom w:w="100" w:type="dxa"/>
            </w:tcMar>
            <w:tcW w:w="1776"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893"/>
                <w:rFonts w:hint="eastAsia" w:asciiTheme="minorEastAsia" w:hAnsiTheme="minorEastAsia" w:eastAsiaTheme="minorEastAsia" w:cstheme="minorEastAsia"/>
                <w:b w:val="0"/>
                <w:color w:val="000000"/>
                <w:sz w:val="24"/>
                <w:szCs w:val="24"/>
              </w:rPr>
              <w:t xml:space="preserve">信息传输业（包括电信、互联网和相关服务）</w:t>
            </w:r>
            <w:r/>
          </w:p>
        </w:tc>
        <w:tc>
          <w:tcPr>
            <w:tcMar>
              <w:top w:w="100" w:type="dxa"/>
              <w:bottom w:w="100" w:type="dxa"/>
            </w:tcMar>
            <w:tcW w:w="594"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Style w:val="99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配件、辅料</w:t>
            </w:r>
            <w:r/>
          </w:p>
        </w:tc>
        <w:tc>
          <w:tcPr>
            <w:tcMar>
              <w:top w:w="100" w:type="dxa"/>
              <w:bottom w:w="100" w:type="dxa"/>
            </w:tcMar>
            <w:tcW w:w="409" w:type="pct"/>
            <w:vAlign w:val="center"/>
            <w:textDirection w:val="lrTb"/>
            <w:noWrap w:val="false"/>
          </w:tcPr>
          <w:p>
            <w:pPr>
              <w:pStyle w:val="1001"/>
              <w:jc w:val="center"/>
              <w:rPr>
                <w:rStyle w:val="914"/>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服务类</w:t>
            </w:r>
            <w:r/>
          </w:p>
        </w:tc>
      </w:tr>
    </w:tbl>
    <w:p>
      <w:pPr>
        <w:pStyle w:val="937"/>
        <w:jc w:val="both"/>
        <w:rPr>
          <w:rStyle w:val="914"/>
          <w:rFonts w:ascii="宋体" w:hAnsi="宋体"/>
          <w:sz w:val="24"/>
          <w:szCs w:val="24"/>
        </w:rPr>
      </w:pPr>
      <w:r>
        <w:rPr>
          <w:rFonts w:ascii="宋体" w:hAnsi="宋体"/>
          <w:sz w:val="24"/>
          <w:szCs w:val="24"/>
        </w:rPr>
      </w:r>
      <w:r/>
    </w:p>
    <w:p>
      <w:pPr>
        <w:pStyle w:val="937"/>
        <w:jc w:val="both"/>
        <w:rPr>
          <w:rStyle w:val="914"/>
          <w:rFonts w:ascii="宋体" w:hAnsi="宋体"/>
          <w:sz w:val="24"/>
          <w:szCs w:val="24"/>
        </w:rPr>
      </w:pPr>
      <w:r>
        <w:rPr>
          <w:rFonts w:ascii="宋体" w:hAnsi="宋体"/>
          <w:sz w:val="24"/>
          <w:szCs w:val="24"/>
        </w:rPr>
      </w:r>
      <w:r/>
    </w:p>
    <w:p>
      <w:pPr>
        <w:pStyle w:val="938"/>
        <w:ind w:firstLine="500"/>
        <w:spacing w:line="440" w:lineRule="exact"/>
        <w:rPr>
          <w:rStyle w:val="914"/>
          <w:rFonts w:ascii="宋体" w:hAnsi="宋体"/>
          <w:spacing w:val="7"/>
          <w:sz w:val="24"/>
          <w:szCs w:val="24"/>
        </w:rPr>
      </w:pPr>
      <w:r>
        <w:rPr>
          <w:rStyle w:val="914"/>
          <w:rFonts w:ascii="宋体" w:hAnsi="宋体"/>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36"/>
        <w:ind w:firstLine="499"/>
        <w:spacing w:before="120" w:line="440" w:lineRule="exact"/>
        <w:rPr>
          <w:rStyle w:val="914"/>
          <w:rFonts w:ascii="宋体" w:hAnsi="宋体"/>
          <w:b/>
          <w:bCs/>
          <w:spacing w:val="7"/>
          <w:sz w:val="24"/>
          <w:szCs w:val="24"/>
        </w:rPr>
      </w:pPr>
      <w:r>
        <w:rPr>
          <w:rStyle w:val="914"/>
          <w:rFonts w:ascii="宋体" w:hAnsi="宋体"/>
          <w:b/>
          <w:bCs/>
          <w:spacing w:val="7"/>
          <w:sz w:val="24"/>
          <w:szCs w:val="24"/>
        </w:rPr>
        <w:t xml:space="preserve">2.核心产品清单</w:t>
      </w:r>
      <w:r/>
    </w:p>
    <w:tbl>
      <w:tblPr>
        <w:tblStyle w:val="89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4"/>
        <w:gridCol w:w="7093"/>
      </w:tblGrid>
      <w:tr>
        <w:trPr/>
        <w:tc>
          <w:tcPr>
            <w:tcMar>
              <w:top w:w="100" w:type="dxa"/>
              <w:bottom w:w="100" w:type="dxa"/>
            </w:tcMar>
            <w:tcW w:w="996" w:type="pct"/>
            <w:vAlign w:val="center"/>
            <w:textDirection w:val="lrTb"/>
            <w:noWrap w:val="false"/>
          </w:tcPr>
          <w:p>
            <w:pPr>
              <w:pStyle w:val="982"/>
              <w:jc w:val="center"/>
              <w:rPr>
                <w:rStyle w:val="994"/>
                <w:rFonts w:ascii="宋体" w:hAnsi="宋体" w:eastAsia="宋体"/>
              </w:rPr>
            </w:pPr>
            <w:r>
              <w:rPr>
                <w:rStyle w:val="994"/>
                <w:rFonts w:ascii="宋体" w:hAnsi="宋体" w:eastAsia="宋体"/>
              </w:rPr>
              <w:t xml:space="preserve">序号</w:t>
            </w:r>
            <w:r/>
          </w:p>
        </w:tc>
        <w:tc>
          <w:tcPr>
            <w:tcMar>
              <w:top w:w="100" w:type="dxa"/>
              <w:bottom w:w="100" w:type="dxa"/>
            </w:tcMar>
            <w:tcW w:w="4003" w:type="pct"/>
            <w:vAlign w:val="center"/>
            <w:textDirection w:val="lrTb"/>
            <w:noWrap w:val="false"/>
          </w:tcPr>
          <w:p>
            <w:pPr>
              <w:pStyle w:val="982"/>
              <w:jc w:val="center"/>
              <w:rPr>
                <w:rStyle w:val="994"/>
                <w:rFonts w:ascii="宋体" w:hAnsi="宋体" w:eastAsia="宋体"/>
              </w:rPr>
            </w:pPr>
            <w:r>
              <w:rPr>
                <w:rStyle w:val="994"/>
                <w:rFonts w:ascii="宋体" w:hAnsi="宋体" w:eastAsia="宋体"/>
              </w:rPr>
              <w:t xml:space="preserve">名称</w:t>
            </w:r>
            <w:r/>
          </w:p>
        </w:tc>
      </w:tr>
      <w:tr>
        <w:trPr/>
        <w:tc>
          <w:tcPr>
            <w:tcMar>
              <w:top w:w="100" w:type="dxa"/>
              <w:bottom w:w="100" w:type="dxa"/>
            </w:tcMar>
            <w:tcW w:w="996" w:type="pct"/>
            <w:vAlign w:val="center"/>
            <w:textDirection w:val="lrTb"/>
            <w:noWrap w:val="false"/>
          </w:tcPr>
          <w:p>
            <w:pPr>
              <w:pStyle w:val="983"/>
              <w:jc w:val="center"/>
              <w:rPr>
                <w:rStyle w:val="994"/>
                <w:rFonts w:hint="eastAsia" w:ascii="宋体" w:hAnsi="宋体" w:eastAsia="宋体"/>
              </w:rPr>
            </w:pPr>
            <w:r>
              <w:rPr>
                <w:rFonts w:ascii="宋体" w:hAnsi="宋体" w:eastAsia="宋体" w:cs="宋体"/>
              </w:rPr>
              <w:t xml:space="preserve">1</w:t>
            </w:r>
            <w:r/>
          </w:p>
        </w:tc>
        <w:tc>
          <w:tcPr>
            <w:tcMar>
              <w:top w:w="100" w:type="dxa"/>
              <w:bottom w:w="100" w:type="dxa"/>
            </w:tcMar>
            <w:tcW w:w="4003" w:type="pct"/>
            <w:vAlign w:val="center"/>
            <w:textDirection w:val="lrTb"/>
            <w:noWrap w:val="false"/>
          </w:tcPr>
          <w:p>
            <w:pPr>
              <w:pStyle w:val="983"/>
              <w:rPr>
                <w:rFonts w:hint="eastAsia" w:ascii="宋体" w:hAnsi="宋体"/>
                <w:sz w:val="22"/>
                <w:lang w:bidi="ar"/>
              </w:rPr>
            </w:pPr>
            <w:r>
              <w:rPr>
                <w:rFonts w:hint="eastAsia" w:ascii="宋体" w:hAnsi="宋体" w:eastAsia="宋体" w:cs="宋体"/>
                <w:color w:val="000000"/>
                <w:lang w:val="en-US" w:eastAsia="zh-CN"/>
              </w:rPr>
              <w:t xml:space="preserve">SIP服务、媒体分发平台</w:t>
            </w:r>
            <w:r/>
          </w:p>
        </w:tc>
      </w:tr>
    </w:tbl>
    <w:p>
      <w:pPr>
        <w:pStyle w:val="936"/>
        <w:spacing w:line="440" w:lineRule="exact"/>
        <w:rPr>
          <w:rStyle w:val="914"/>
          <w:rFonts w:ascii="宋体" w:hAnsi="宋体"/>
          <w:spacing w:val="7"/>
          <w:sz w:val="24"/>
          <w:szCs w:val="24"/>
        </w:rPr>
      </w:pPr>
      <w:r>
        <w:rPr>
          <w:rFonts w:ascii="宋体" w:hAnsi="宋体"/>
          <w:spacing w:val="7"/>
          <w:sz w:val="24"/>
          <w:szCs w:val="24"/>
        </w:rPr>
      </w:r>
      <w:r/>
    </w:p>
    <w:p>
      <w:pPr>
        <w:pStyle w:val="936"/>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39"/>
        <w:ind w:firstLine="500"/>
        <w:spacing w:line="440" w:lineRule="exact"/>
        <w:rPr>
          <w:rStyle w:val="914"/>
          <w:rFonts w:hint="eastAsia" w:ascii="宋体" w:hAnsi="宋体"/>
          <w:spacing w:val="7"/>
          <w:sz w:val="24"/>
          <w:szCs w:val="24"/>
        </w:rPr>
      </w:pPr>
      <w:r>
        <w:rPr>
          <w:rStyle w:val="914"/>
          <w:rFonts w:hint="eastAsia" w:ascii="宋体" w:hAnsi="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36"/>
        <w:ind w:firstLine="499"/>
        <w:spacing w:before="120" w:line="440" w:lineRule="exact"/>
        <w:rPr>
          <w:rStyle w:val="914"/>
          <w:rFonts w:ascii="宋体" w:hAnsi="宋体"/>
          <w:b/>
          <w:bCs/>
          <w:spacing w:val="7"/>
          <w:sz w:val="24"/>
          <w:szCs w:val="24"/>
        </w:rPr>
      </w:pPr>
      <w:r>
        <w:rPr>
          <w:rStyle w:val="914"/>
          <w:rFonts w:ascii="宋体" w:hAnsi="宋体"/>
          <w:b/>
          <w:bCs/>
          <w:spacing w:val="7"/>
          <w:sz w:val="24"/>
          <w:szCs w:val="24"/>
          <w:highlight w:val="none"/>
        </w:rPr>
        <w:t xml:space="preserve">3、节能、环境标志产品清单(请提供国家确定的认证机构出具的、处于有效期之内的节能产品、环境标志产品认证证书</w:t>
      </w:r>
      <w:r>
        <w:rPr>
          <w:rStyle w:val="914"/>
          <w:rFonts w:ascii="宋体" w:hAnsi="宋体"/>
          <w:b/>
          <w:bCs/>
          <w:spacing w:val="7"/>
          <w:sz w:val="24"/>
          <w:szCs w:val="24"/>
        </w:rPr>
        <w:t xml:space="preserve">（若证书有附件（附录）的，附件（附录）须随证书一起提供)）</w:t>
      </w:r>
      <w:r/>
    </w:p>
    <w:p>
      <w:pPr>
        <w:pStyle w:val="939"/>
        <w:ind w:firstLine="500"/>
        <w:spacing w:line="440" w:lineRule="exact"/>
        <w:rPr>
          <w:rStyle w:val="914"/>
          <w:rFonts w:ascii="宋体" w:hAnsi="宋体"/>
          <w:spacing w:val="7"/>
          <w:sz w:val="24"/>
          <w:szCs w:val="24"/>
        </w:rPr>
      </w:pPr>
      <w:r>
        <w:rPr>
          <w:rStyle w:val="914"/>
          <w:rFonts w:ascii="宋体" w:hAnsi="宋体"/>
          <w:spacing w:val="7"/>
          <w:sz w:val="24"/>
          <w:szCs w:val="24"/>
        </w:rPr>
        <w:t xml:space="preserve">节能产品政府采购品目清单：</w:t>
      </w:r>
      <w:r>
        <w:rPr>
          <w:rStyle w:val="914"/>
          <w:rFonts w:hint="eastAsia" w:ascii="宋体" w:hAnsi="宋体"/>
          <w:spacing w:val="7"/>
          <w:sz w:val="24"/>
          <w:szCs w:val="24"/>
        </w:rPr>
        <w:t xml:space="preserve">无</w:t>
      </w:r>
      <w:r/>
    </w:p>
    <w:p>
      <w:pPr>
        <w:pStyle w:val="939"/>
        <w:ind w:firstLine="500"/>
        <w:spacing w:line="440" w:lineRule="exact"/>
        <w:rPr>
          <w:rStyle w:val="914"/>
          <w:rFonts w:ascii="宋体" w:hAnsi="宋体"/>
          <w:spacing w:val="7"/>
          <w:sz w:val="24"/>
          <w:szCs w:val="24"/>
        </w:rPr>
      </w:pPr>
      <w:r>
        <w:rPr>
          <w:rStyle w:val="914"/>
          <w:rFonts w:ascii="宋体" w:hAnsi="宋体"/>
          <w:spacing w:val="7"/>
          <w:sz w:val="24"/>
          <w:szCs w:val="24"/>
        </w:rPr>
        <w:t xml:space="preserve"> </w:t>
      </w:r>
      <w:r>
        <w:rPr>
          <w:rStyle w:val="914"/>
          <w:rFonts w:hint="eastAsia" w:ascii="宋体" w:hAnsi="宋体"/>
          <w:spacing w:val="7"/>
          <w:sz w:val="24"/>
          <w:szCs w:val="24"/>
          <w:lang w:val="zh-CN"/>
        </w:rPr>
        <w:t xml:space="preserve">注：以</w:t>
      </w:r>
      <w:r>
        <w:rPr>
          <w:rStyle w:val="914"/>
          <w:rFonts w:hint="eastAsia" w:ascii="宋体" w:hAnsi="宋体"/>
          <w:spacing w:val="7"/>
          <w:sz w:val="24"/>
          <w:szCs w:val="24"/>
        </w:rPr>
        <w:t xml:space="preserve">★</w:t>
      </w:r>
      <w:r>
        <w:rPr>
          <w:rStyle w:val="914"/>
          <w:rFonts w:hint="eastAsia" w:ascii="宋体" w:hAnsi="宋体"/>
          <w:spacing w:val="7"/>
          <w:sz w:val="24"/>
          <w:szCs w:val="24"/>
          <w:lang w:val="zh-CN"/>
        </w:rPr>
        <w:t xml:space="preserve">标注的为政府强制采购产品</w:t>
      </w:r>
      <w:r/>
    </w:p>
    <w:p>
      <w:pPr>
        <w:pStyle w:val="939"/>
        <w:ind w:firstLine="500"/>
        <w:spacing w:line="440" w:lineRule="exact"/>
        <w:rPr>
          <w:rStyle w:val="914"/>
          <w:rFonts w:ascii="宋体" w:hAnsi="宋体"/>
          <w:spacing w:val="7"/>
          <w:sz w:val="24"/>
          <w:szCs w:val="24"/>
        </w:rPr>
      </w:pPr>
      <w:r>
        <w:rPr>
          <w:rStyle w:val="914"/>
          <w:rFonts w:ascii="宋体" w:hAnsi="宋体"/>
          <w:spacing w:val="7"/>
          <w:sz w:val="24"/>
          <w:szCs w:val="24"/>
        </w:rPr>
        <w:t xml:space="preserve">凡“节能产品政府采购品目清单”中以★标注的为政府强制采购产品</w:t>
      </w:r>
      <w:r/>
    </w:p>
    <w:p>
      <w:pPr>
        <w:pStyle w:val="939"/>
        <w:ind w:firstLine="500"/>
        <w:spacing w:line="440" w:lineRule="exact"/>
        <w:rPr>
          <w:rStyle w:val="914"/>
          <w:rFonts w:ascii="宋体" w:hAnsi="宋体"/>
          <w:spacing w:val="7"/>
          <w:sz w:val="24"/>
          <w:szCs w:val="24"/>
          <w:highlight w:val="none"/>
        </w:rPr>
      </w:pPr>
      <w:r>
        <w:rPr>
          <w:rStyle w:val="914"/>
          <w:rFonts w:ascii="宋体" w:hAnsi="宋体"/>
          <w:spacing w:val="7"/>
          <w:sz w:val="24"/>
          <w:szCs w:val="24"/>
          <w:highlight w:val="none"/>
        </w:rPr>
        <w:t xml:space="preserve">环境标志产品政府采购品目清单:</w:t>
      </w:r>
      <w:r/>
    </w:p>
    <w:tbl>
      <w:tblPr>
        <w:tblStyle w:val="89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4"/>
        <w:gridCol w:w="7093"/>
      </w:tblGrid>
      <w:tr>
        <w:trPr/>
        <w:tc>
          <w:tcPr>
            <w:tcMar>
              <w:top w:w="100" w:type="dxa"/>
              <w:bottom w:w="100" w:type="dxa"/>
            </w:tcMar>
            <w:tcW w:w="996" w:type="pct"/>
            <w:vAlign w:val="center"/>
            <w:textDirection w:val="lrTb"/>
            <w:noWrap w:val="false"/>
          </w:tcPr>
          <w:p>
            <w:pPr>
              <w:pStyle w:val="982"/>
              <w:jc w:val="center"/>
              <w:rPr>
                <w:rStyle w:val="994"/>
                <w:rFonts w:ascii="宋体" w:hAnsi="宋体" w:eastAsia="宋体"/>
                <w:highlight w:val="none"/>
              </w:rPr>
            </w:pPr>
            <w:r>
              <w:rPr>
                <w:rStyle w:val="994"/>
                <w:rFonts w:ascii="宋体" w:hAnsi="宋体" w:eastAsia="宋体"/>
                <w:highlight w:val="none"/>
              </w:rPr>
              <w:t xml:space="preserve">序号</w:t>
            </w:r>
            <w:r/>
          </w:p>
        </w:tc>
        <w:tc>
          <w:tcPr>
            <w:tcMar>
              <w:top w:w="100" w:type="dxa"/>
              <w:bottom w:w="100" w:type="dxa"/>
            </w:tcMar>
            <w:tcW w:w="4003" w:type="pct"/>
            <w:vAlign w:val="center"/>
            <w:textDirection w:val="lrTb"/>
            <w:noWrap w:val="false"/>
          </w:tcPr>
          <w:p>
            <w:pPr>
              <w:pStyle w:val="982"/>
              <w:jc w:val="center"/>
              <w:rPr>
                <w:rStyle w:val="994"/>
                <w:rFonts w:ascii="宋体" w:hAnsi="宋体" w:eastAsia="宋体"/>
                <w:highlight w:val="none"/>
              </w:rPr>
            </w:pPr>
            <w:r>
              <w:rPr>
                <w:rStyle w:val="994"/>
                <w:rFonts w:ascii="宋体" w:hAnsi="宋体" w:eastAsia="宋体"/>
                <w:highlight w:val="none"/>
              </w:rPr>
              <w:t xml:space="preserve">名称</w:t>
            </w:r>
            <w:r/>
          </w:p>
        </w:tc>
      </w:tr>
      <w:tr>
        <w:trPr/>
        <w:tc>
          <w:tcPr>
            <w:tcMar>
              <w:top w:w="100" w:type="dxa"/>
              <w:bottom w:w="100" w:type="dxa"/>
            </w:tcMar>
            <w:tcW w:w="996" w:type="pct"/>
            <w:vAlign w:val="center"/>
            <w:textDirection w:val="lrTb"/>
            <w:noWrap w:val="false"/>
          </w:tcPr>
          <w:p>
            <w:pPr>
              <w:pStyle w:val="983"/>
              <w:jc w:val="center"/>
              <w:rPr>
                <w:rStyle w:val="994"/>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3" w:type="pct"/>
            <w:vAlign w:val="center"/>
            <w:textDirection w:val="lrTb"/>
            <w:noWrap w:val="false"/>
          </w:tcPr>
          <w:p>
            <w:pPr>
              <w:pStyle w:val="983"/>
              <w:rPr>
                <w:rFonts w:hint="eastAsia" w:ascii="宋体" w:hAnsi="宋体"/>
                <w:sz w:val="22"/>
                <w:highlight w:val="none"/>
                <w:lang w:bidi="ar"/>
              </w:rPr>
            </w:pPr>
            <w:r>
              <w:rPr>
                <w:rFonts w:hint="eastAsia" w:ascii="宋体" w:hAnsi="宋体" w:eastAsia="宋体" w:cs="宋体"/>
                <w:color w:val="000000"/>
                <w:highlight w:val="none"/>
                <w:lang w:val="en-US" w:eastAsia="zh-CN"/>
              </w:rPr>
              <w:t xml:space="preserve">SIP服务、媒体分发平台</w:t>
            </w:r>
            <w:r/>
          </w:p>
        </w:tc>
      </w:tr>
    </w:tbl>
    <w:p>
      <w:pPr>
        <w:pStyle w:val="939"/>
        <w:spacing w:line="440" w:lineRule="exact"/>
        <w:rPr>
          <w:rStyle w:val="914"/>
          <w:rFonts w:ascii="宋体" w:hAnsi="宋体"/>
          <w:spacing w:val="7"/>
        </w:rPr>
      </w:pPr>
      <w:r>
        <w:rPr>
          <w:rFonts w:ascii="宋体" w:hAnsi="宋体"/>
          <w:spacing w:val="7"/>
        </w:rPr>
      </w:r>
      <w:r/>
    </w:p>
    <w:p>
      <w:pPr>
        <w:pStyle w:val="941"/>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4、绿色采购其他政策： </w:t>
      </w:r>
      <w:r/>
    </w:p>
    <w:p>
      <w:pPr>
        <w:pStyle w:val="941"/>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41"/>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10"/>
        <w:spacing w:line="440" w:lineRule="exact"/>
        <w:rPr>
          <w:rFonts w:hint="eastAsia" w:ascii="宋体" w:hAnsi="宋体"/>
          <w:b/>
          <w:bCs/>
          <w:spacing w:val="7"/>
          <w:sz w:val="24"/>
          <w:szCs w:val="24"/>
        </w:rPr>
      </w:pPr>
      <w:r>
        <w:rPr>
          <w:rFonts w:hint="eastAsia" w:ascii="宋体" w:hAnsi="宋体"/>
          <w:b/>
          <w:bCs/>
          <w:spacing w:val="7"/>
          <w:sz w:val="24"/>
          <w:szCs w:val="24"/>
        </w:rPr>
        <w:t xml:space="preserve">注意事项：</w:t>
      </w:r>
      <w:r/>
    </w:p>
    <w:p>
      <w:pPr>
        <w:ind w:firstLine="508"/>
        <w:spacing w:line="440" w:lineRule="exact"/>
        <w:rPr>
          <w:rFonts w:hint="eastAsia" w:ascii="宋体" w:hAnsi="宋体"/>
          <w:spacing w:val="7"/>
          <w:sz w:val="24"/>
          <w:szCs w:val="24"/>
        </w:rPr>
      </w:pPr>
      <w:r>
        <w:rPr>
          <w:rFonts w:hint="eastAsia" w:ascii="宋体" w:hAnsi="宋体"/>
          <w:spacing w:val="7"/>
          <w:sz w:val="24"/>
          <w:szCs w:val="24"/>
        </w:rPr>
        <w:t xml:space="preserve">1、在项目实施过程中，涉及到与第三方系统对接的，由采购单位负责与第三方系统主管单位、第三方系统供应商沟通协调，确保第三方系统接口免费开放。</w:t>
      </w:r>
      <w:r/>
    </w:p>
    <w:p>
      <w:pPr>
        <w:ind w:firstLine="508"/>
        <w:spacing w:line="440" w:lineRule="exact"/>
        <w:rPr>
          <w:rFonts w:hint="eastAsia" w:ascii="宋体" w:hAnsi="宋体"/>
          <w:spacing w:val="7"/>
          <w:sz w:val="24"/>
          <w:szCs w:val="24"/>
        </w:rPr>
      </w:pPr>
      <w:r>
        <w:rPr>
          <w:rFonts w:hint="eastAsia" w:ascii="宋体" w:hAnsi="宋体"/>
          <w:spacing w:val="7"/>
          <w:sz w:val="24"/>
          <w:szCs w:val="24"/>
        </w:rPr>
        <w:t xml:space="preserve">2、在项目验收交付过程中产生的所有费用均由中标供应商承担，包含在投标总价中。</w:t>
      </w:r>
      <w:r/>
    </w:p>
    <w:p>
      <w:pPr>
        <w:pStyle w:val="895"/>
      </w:pPr>
      <w:r/>
      <w:r/>
    </w:p>
    <w:p>
      <w:pPr>
        <w:numPr>
          <w:ilvl w:val="0"/>
          <w:numId w:val="2"/>
        </w:numPr>
        <w:spacing w:line="360" w:lineRule="auto"/>
        <w:rPr>
          <w:rFonts w:hint="eastAsia" w:ascii="宋体" w:hAnsi="宋体"/>
          <w:b/>
          <w:sz w:val="28"/>
          <w:szCs w:val="28"/>
        </w:rPr>
        <w:outlineLvl w:val="1"/>
      </w:pPr>
      <w:r>
        <w:rPr>
          <w:rFonts w:hint="eastAsia" w:ascii="宋体" w:hAnsi="宋体"/>
          <w:b/>
          <w:sz w:val="28"/>
          <w:szCs w:val="28"/>
        </w:rPr>
        <w:t xml:space="preserve">技术要求</w:t>
      </w:r>
      <w:r/>
    </w:p>
    <w:tbl>
      <w:tblPr>
        <w:tblStyle w:val="9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334"/>
        <w:gridCol w:w="6901"/>
      </w:tblGrid>
      <w:tr>
        <w:trPr>
          <w:trHeight w:val="624"/>
        </w:trPr>
        <w:tc>
          <w:tcPr>
            <w:shd w:val="clear" w:color="auto" w:fill="auto"/>
            <w:tcW w:w="352" w:type="pct"/>
            <w:vAlign w:val="center"/>
            <w:textDirection w:val="lrTb"/>
            <w:noWrap w:val="false"/>
          </w:tcPr>
          <w:p>
            <w:pPr>
              <w:jc w:val="center"/>
              <w:rPr>
                <w:rFonts w:hint="default" w:ascii="宋体" w:hAnsi="宋体" w:cs="宋体"/>
                <w:sz w:val="24"/>
                <w:szCs w:val="24"/>
              </w:rPr>
            </w:pPr>
            <w:r/>
            <w:bookmarkStart w:id="170" w:name="EB547595d0f7824228afceafc3b60cc3d8"/>
            <w:r/>
            <w:bookmarkEnd w:id="170"/>
            <w:r>
              <w:rPr>
                <w:rFonts w:hint="eastAsia" w:ascii="宋体" w:hAnsi="宋体" w:cs="宋体"/>
                <w:sz w:val="24"/>
                <w:szCs w:val="24"/>
              </w:rPr>
              <w:t xml:space="preserve">序号</w:t>
            </w:r>
            <w:r/>
          </w:p>
        </w:tc>
        <w:tc>
          <w:tcPr>
            <w:shd w:val="clear" w:color="auto" w:fill="auto"/>
            <w:tcW w:w="752" w:type="pct"/>
            <w:vAlign w:val="center"/>
            <w:textDirection w:val="lrTb"/>
            <w:noWrap w:val="false"/>
          </w:tcPr>
          <w:p>
            <w:pPr>
              <w:jc w:val="center"/>
              <w:rPr>
                <w:rFonts w:hint="default" w:ascii="宋体" w:hAnsi="宋体" w:cs="宋体"/>
                <w:sz w:val="24"/>
                <w:szCs w:val="24"/>
              </w:rPr>
            </w:pPr>
            <w:r>
              <w:rPr>
                <w:rFonts w:hint="eastAsia" w:ascii="宋体" w:hAnsi="宋体" w:cs="宋体"/>
                <w:sz w:val="24"/>
                <w:szCs w:val="24"/>
              </w:rPr>
              <w:t xml:space="preserve">名称</w:t>
            </w:r>
            <w:r/>
          </w:p>
        </w:tc>
        <w:tc>
          <w:tcPr>
            <w:shd w:val="clear" w:color="auto" w:fill="auto"/>
            <w:tcW w:w="3894" w:type="pct"/>
            <w:vAlign w:val="center"/>
            <w:textDirection w:val="lrTb"/>
            <w:noWrap w:val="false"/>
          </w:tcPr>
          <w:p>
            <w:pPr>
              <w:jc w:val="center"/>
              <w:rPr>
                <w:rFonts w:hint="default" w:ascii="宋体" w:hAnsi="宋体" w:cs="宋体"/>
                <w:sz w:val="24"/>
                <w:szCs w:val="24"/>
              </w:rPr>
            </w:pPr>
            <w:r>
              <w:rPr>
                <w:rFonts w:hint="eastAsia" w:ascii="宋体" w:hAnsi="宋体" w:cs="宋体"/>
                <w:sz w:val="24"/>
                <w:szCs w:val="24"/>
              </w:rPr>
              <w:t xml:space="preserve">内容</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项目需求</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为确保我市国家教育考试安全，进一步发挥标准化考点作用，推进全市国家标准化考点升级建设工作，考虑按照上级考试院要求，将原有高考标准化考场拓展到中考考场，将张家港市港区、南沙中学建设为标准化考点。</w:t>
            </w:r>
            <w:r/>
          </w:p>
        </w:tc>
      </w:tr>
      <w:tr>
        <w:trPr>
          <w:trHeight w:val="90"/>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标准化考点核心交换机</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交换容量≥590Gbps、包</w:t>
            </w:r>
            <w:r>
              <w:rPr>
                <w:rFonts w:hint="eastAsia" w:ascii="宋体" w:hAnsi="宋体" w:eastAsia="宋体" w:cs="宋体"/>
                <w:color w:val="auto"/>
                <w:sz w:val="24"/>
                <w:szCs w:val="24"/>
                <w:lang w:val="en-US" w:eastAsia="zh-CN" w:bidi="ar-SA"/>
              </w:rPr>
              <w:t xml:space="preserve">转发率≥250Mpps；千兆SFP光口≥12个、复用千兆电接口≥4个、万兆SFP+光接口≥4个，RJ45带外管理接口≥1个、USB接口≥1个，双电源冗余输入；</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◆机身支持Console口（RJ45）、带外管理口（RJ45）、USB接口、Reset键；</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◆支持静态、RIP/RIPng、OSPF/OSPFv3、BGP4/BGP4+等完善的IPv4/IPv6路由协议，支持黑洞路由及路由汇聚功能；</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◆支持IEEE 802.3az能效以太网标准；支持QinQ增强特性；</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◆支持多对一VLAN转换功能；支持CPU镜像、多session镜像功能；</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◆支持生成树快速收敛协议，广播收敛时间＜30ms，单播收敛时间＜100ms；支持G.8032协议，具备防环功能；支持增强型多VLAN子网流量工程；支持信源组播受控、目的组播受控、策略组播等IPv4/IPv6受控组播功能；</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◆内置DHCPv6 Server，支持IPv6 SAVI接入网源地址验证功能；支持DHCP Snooping per vlan功能；支持IPv4/IPv6 ACL、CPU安全保护机制、防止DOS攻击等安全防护功能。</w:t>
            </w:r>
            <w:r/>
          </w:p>
        </w:tc>
      </w:tr>
      <w:tr>
        <w:trPr>
          <w:trHeight w:val="845"/>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标准化考点接入交换机</w:t>
            </w:r>
            <w:r>
              <w:rPr>
                <w:rFonts w:hint="eastAsia" w:ascii="宋体" w:hAnsi="宋体" w:eastAsia="宋体" w:cs="宋体"/>
                <w:sz w:val="24"/>
                <w:szCs w:val="24"/>
                <w:highlight w:val="none"/>
                <w:lang w:val="en-US" w:eastAsia="zh-CN" w:bidi="ar-SA"/>
              </w:rPr>
              <w:t xml:space="preserve">（8口）</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◆千兆以太网口≥8个；交换机交换容量≥16Gbps，包转发率≥11.9Mpps；MAC地址容量表≥4K，最大功耗≥3.8W；工作温度0℃～40℃，工作湿度5%~95%；业务口防雷±6kV。</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w:t>
            </w:r>
            <w:r/>
          </w:p>
        </w:tc>
        <w:tc>
          <w:tcPr>
            <w:shd w:val="clear" w:color="auto" w:fill="auto"/>
            <w:tcW w:w="752" w:type="pct"/>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标准化考点汇聚交换机</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◆交换容量≥336Gbps、包转发率≥126Mpps；10/100/1000M电口≥24个、千兆SFP接口≥4个</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功耗≤20W；所有接口前置，包括交流电源接口，机身支持reset键</w:t>
            </w:r>
            <w:r>
              <w:rPr>
                <w:rFonts w:hint="eastAsia" w:ascii="宋体" w:hAnsi="宋体" w:cs="宋体"/>
                <w:color w:val="auto"/>
                <w:sz w:val="24"/>
                <w:szCs w:val="24"/>
                <w:highlight w:val="none"/>
                <w:lang w:val="en-US" w:eastAsia="zh-CN" w:bidi="ar-SA"/>
              </w:rPr>
              <w:t xml:space="preserve">；</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◆支持ERPS功能，网络有环路条件下，ERPS能自动block相关链路，具有防环效果；支持QinQ增强特性，具备灵活QinQ功能和选择性QinQ功能；</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◆支持多对一VLAN转换功能；支持CPU镜像、多session镜像功能；支持生成树快速收敛协议，收敛时间不高于60ms；支持增强型多VLAN子网流量工程；</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◆内置DHCPv6Server，支持IPv6 SAVI接入网源地址验证功能</w:t>
            </w:r>
            <w:r>
              <w:rPr>
                <w:rFonts w:hint="eastAsia" w:ascii="宋体" w:hAnsi="宋体" w:cs="宋体"/>
                <w:color w:val="auto"/>
                <w:sz w:val="24"/>
                <w:szCs w:val="24"/>
                <w:highlight w:val="none"/>
                <w:lang w:val="en-US" w:eastAsia="zh-CN" w:bidi="ar-SA"/>
              </w:rPr>
              <w:t xml:space="preserve">。</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考务管理机</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i/>
                <w:iCs/>
                <w:color w:val="auto"/>
                <w:sz w:val="24"/>
                <w:szCs w:val="24"/>
                <w:u w:val="single"/>
                <w:lang w:val="en-US" w:eastAsia="zh-CN" w:bidi="ar-SA"/>
              </w:rPr>
              <w:t xml:space="preserve">CPU符合信创要求，≥8核，主频≥2.3GHz；内存：≥8G；硬盘：≥512GB；显卡：≥1G；主机接口：原生USB 接口不低于9个，1个串口，音频接口5个；机箱：不大于10L；桌面操作系统符合信创要求。</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SIP模块、媒体分发模块</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1.与张家港市招生办考试平台对接，实现巡查平台互联互通，招生办平台是张家港市巡查监控平台，所有学校标考考场画面都要对接到该平台，招生办考试平台能看到标考考场的监控画面；</w:t>
            </w:r>
            <w:r/>
          </w:p>
          <w:p>
            <w:pPr>
              <w:jc w:val="both"/>
              <w:keepLines w:val="0"/>
              <w:keepNext w:val="0"/>
              <w:pageBreakBefore w:val="0"/>
              <w:spacing w:line="240" w:lineRule="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2.</w:t>
            </w:r>
            <w:r>
              <w:rPr>
                <w:rFonts w:hint="eastAsia" w:ascii="宋体" w:hAnsi="宋体" w:eastAsia="宋体" w:cs="宋体"/>
                <w:i/>
                <w:iCs/>
                <w:sz w:val="24"/>
                <w:szCs w:val="24"/>
                <w:highlight w:val="none"/>
                <w:u w:val="single"/>
                <w:lang w:val="en-US" w:eastAsia="zh-CN" w:bidi="ar-SA"/>
              </w:rPr>
              <w:t xml:space="preserve">符合《国家教育考试网上巡查系统视频标准技术规范（2017版）》相关技术规范；</w:t>
            </w:r>
            <w:r/>
          </w:p>
          <w:p>
            <w:pPr>
              <w:jc w:val="both"/>
              <w:keepLines w:val="0"/>
              <w:keepNext w:val="0"/>
              <w:pageBreakBefore w:val="0"/>
              <w:spacing w:line="240" w:lineRule="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3.设备支持Linux系统，CPU符合信创要求，单颗CPU核心数在8核或以上；</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i w:val="0"/>
                <w:iCs w:val="0"/>
                <w:color w:val="auto"/>
                <w:sz w:val="24"/>
                <w:szCs w:val="24"/>
                <w:highlight w:val="none"/>
                <w:u w:val="none"/>
                <w:lang w:val="en-US" w:eastAsia="zh-CN" w:bidi="ar-SA"/>
              </w:rPr>
              <w:t xml:space="preserve">设备配有不少于2块网卡，根据不同的网络环境可选择单线路或多线路的接入方式，支持网络链路聚合功能，支持标准SIP2.0； </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5.▲支持根据组网模式、上下级机构拓扑关系生成可视化3D拓扑结构图，支持以3D形式展示系统实时运行状态，SIP工作状态、转发工作状态、平台间SIP注册状态、数据流状态等</w:t>
            </w:r>
            <w:r>
              <w:rPr>
                <w:rFonts w:hint="eastAsia" w:ascii="宋体" w:hAnsi="宋体" w:eastAsia="宋体" w:cs="宋体"/>
                <w:strike w:val="0"/>
                <w:color w:val="auto"/>
                <w:sz w:val="24"/>
                <w:szCs w:val="24"/>
                <w:highlight w:val="none"/>
                <w:lang w:val="en-US" w:eastAsia="zh-CN" w:bidi="ar-SA"/>
              </w:rPr>
              <w:t xml:space="preserve">（</w:t>
            </w:r>
            <w:r>
              <w:rPr>
                <w:rFonts w:hint="eastAsia"/>
                <w:color w:val="auto"/>
                <w:sz w:val="24"/>
                <w:szCs w:val="24"/>
                <w:highlight w:val="none"/>
              </w:rPr>
              <w:t xml:space="preserve">投标时</w:t>
            </w:r>
            <w:r>
              <w:rPr>
                <w:rFonts w:hint="eastAsia" w:ascii="宋体" w:hAnsi="宋体" w:eastAsia="宋体" w:cs="宋体"/>
                <w:color w:val="auto"/>
                <w:sz w:val="24"/>
                <w:szCs w:val="24"/>
                <w:highlight w:val="none"/>
                <w14:ligatures w14:val="standardContextual"/>
              </w:rPr>
              <w:t xml:space="preserve">须在响应文件中提供</w:t>
            </w:r>
            <w:r>
              <w:rPr>
                <w:rFonts w:hint="eastAsia" w:ascii="宋体" w:hAnsi="宋体" w:eastAsia="宋体" w:cs="宋体"/>
                <w:color w:val="auto"/>
                <w:sz w:val="24"/>
                <w:szCs w:val="24"/>
                <w:highlight w:val="none"/>
                <w:lang w:val="en-US" w:eastAsia="zh-CN"/>
                <w14:ligatures w14:val="standardContextual"/>
              </w:rPr>
              <w:t xml:space="preserve">带CMA标志的</w:t>
            </w:r>
            <w:r>
              <w:rPr>
                <w:rFonts w:hint="eastAsia" w:ascii="宋体" w:hAnsi="宋体" w:eastAsia="宋体" w:cs="宋体"/>
                <w:color w:val="auto"/>
                <w:sz w:val="24"/>
                <w:szCs w:val="24"/>
                <w:highlight w:val="none"/>
                <w14:ligatures w14:val="standardContextual"/>
              </w:rPr>
              <w:t xml:space="preserve">第三方检测机构出具的合格的检验报告</w:t>
            </w:r>
            <w:r>
              <w:rPr>
                <w:rFonts w:hint="eastAsia" w:ascii="宋体" w:hAnsi="宋体"/>
                <w:color w:val="auto"/>
                <w:sz w:val="24"/>
                <w:szCs w:val="24"/>
                <w:highlight w:val="none"/>
                <w:lang w:bidi="ar"/>
              </w:rPr>
              <w:t xml:space="preserve">或功能截图等相关证明材料</w:t>
            </w:r>
            <w:r>
              <w:rPr>
                <w:rFonts w:hint="eastAsia" w:ascii="宋体" w:hAnsi="宋体" w:eastAsia="宋体" w:cs="宋体"/>
                <w:strike w:val="0"/>
                <w:color w:val="auto"/>
                <w:sz w:val="24"/>
                <w:szCs w:val="24"/>
                <w:highlight w:val="none"/>
                <w:lang w:val="en-US" w:eastAsia="zh-CN" w:bidi="ar-SA"/>
              </w:rPr>
              <w:t xml:space="preserve">）；</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6.◆支持多转发分布式部署协同工作，满足大路数高清视频流的转发需求，转发吞吐量在600Mbps以上（千兆网络条件下），支持根据网络情况和使用需求，动态调整视频分辨率； </w:t>
            </w:r>
            <w:r/>
          </w:p>
          <w:p>
            <w:pPr>
              <w:jc w:val="both"/>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7.▲支持管理本地摄像机，可实时查看视频截图、OSD标签、在线状态等信息</w:t>
            </w:r>
            <w:r>
              <w:rPr>
                <w:rFonts w:hint="eastAsia" w:ascii="宋体" w:hAnsi="宋体" w:eastAsia="宋体" w:cs="宋体"/>
                <w:strike w:val="0"/>
                <w:color w:val="auto"/>
                <w:sz w:val="24"/>
                <w:szCs w:val="24"/>
                <w:highlight w:val="none"/>
                <w:lang w:val="en-US" w:eastAsia="zh-CN" w:bidi="ar-SA"/>
              </w:rPr>
              <w:t xml:space="preserve">（</w:t>
            </w:r>
            <w:r>
              <w:rPr>
                <w:rFonts w:hint="eastAsia"/>
                <w:color w:val="auto"/>
                <w:sz w:val="24"/>
                <w:szCs w:val="24"/>
                <w:highlight w:val="none"/>
              </w:rPr>
              <w:t xml:space="preserve">投标时须在响应文件中提供</w:t>
            </w:r>
            <w:r>
              <w:rPr>
                <w:rFonts w:hint="eastAsia"/>
                <w:color w:val="auto"/>
                <w:sz w:val="24"/>
                <w:szCs w:val="24"/>
                <w:highlight w:val="none"/>
                <w:lang w:val="en-US" w:eastAsia="zh-CN"/>
              </w:rPr>
              <w:t xml:space="preserve">带CMA标志的</w:t>
            </w:r>
            <w:r>
              <w:rPr>
                <w:rFonts w:hint="eastAsia"/>
                <w:color w:val="auto"/>
                <w:sz w:val="24"/>
                <w:szCs w:val="24"/>
                <w:highlight w:val="none"/>
              </w:rPr>
              <w:t xml:space="preserve">第三方检测机构出具的合格的检验报告或功能截图等相关证明材料</w:t>
            </w:r>
            <w:r>
              <w:rPr>
                <w:rFonts w:hint="eastAsia" w:ascii="宋体" w:hAnsi="宋体" w:eastAsia="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 </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8.◆支持查看系统内设备的在线信息，支持SIP向上级的主动注册与多级注册管理；支持IPV4/IPV6、UDP、TCP、SIP、SSH、RTSP、NTP、RTP、RTCP 等网络协议，支持媒体流分发，支持点播、组播、广播；支持通过web端无需安装任何播放插件的情况下直接播放实时音视频图像； </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9.▲支持视频通道智能筛选，可提供对关键场所规范性的视频通道进行人工筛选并加入优质通道列表（</w:t>
            </w:r>
            <w:r>
              <w:rPr>
                <w:rFonts w:hint="eastAsia"/>
                <w:color w:val="auto"/>
                <w:sz w:val="24"/>
                <w:szCs w:val="24"/>
                <w:highlight w:val="none"/>
              </w:rPr>
              <w:t xml:space="preserve">投标时须在响应文件中提供</w:t>
            </w:r>
            <w:r>
              <w:rPr>
                <w:rFonts w:hint="eastAsia"/>
                <w:color w:val="auto"/>
                <w:sz w:val="24"/>
                <w:szCs w:val="24"/>
                <w:highlight w:val="none"/>
                <w:lang w:val="en-US" w:eastAsia="zh-CN"/>
              </w:rPr>
              <w:t xml:space="preserve">带CMA标志的</w:t>
            </w:r>
            <w:r>
              <w:rPr>
                <w:rFonts w:hint="eastAsia"/>
                <w:color w:val="auto"/>
                <w:sz w:val="24"/>
                <w:szCs w:val="24"/>
                <w:highlight w:val="none"/>
              </w:rPr>
              <w:t xml:space="preserve">第三方检测机构出具的合格的检验报告或功能截图等相关证明材料</w:t>
            </w:r>
            <w:r>
              <w:rPr>
                <w:rFonts w:hint="eastAsia" w:ascii="宋体" w:hAnsi="宋体" w:eastAsia="宋体" w:cs="宋体"/>
                <w:color w:val="auto"/>
                <w:sz w:val="24"/>
                <w:szCs w:val="24"/>
                <w:highlight w:val="none"/>
                <w:lang w:val="en-US" w:eastAsia="zh-CN" w:bidi="ar-SA"/>
              </w:rPr>
              <w:t xml:space="preserve">）； </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10.▲支持跨平台（Android、Windows）的本级和下级实时视频播放（</w:t>
            </w:r>
            <w:r>
              <w:rPr>
                <w:rFonts w:hint="eastAsia"/>
                <w:color w:val="auto"/>
                <w:sz w:val="24"/>
                <w:szCs w:val="24"/>
                <w:highlight w:val="none"/>
              </w:rPr>
              <w:t xml:space="preserve">投标时须在响应文件中提供</w:t>
            </w:r>
            <w:r>
              <w:rPr>
                <w:rFonts w:hint="eastAsia"/>
                <w:color w:val="auto"/>
                <w:sz w:val="24"/>
                <w:szCs w:val="24"/>
                <w:highlight w:val="none"/>
                <w:lang w:val="en-US" w:eastAsia="zh-CN"/>
              </w:rPr>
              <w:t xml:space="preserve">带CMA标志的</w:t>
            </w:r>
            <w:r>
              <w:rPr>
                <w:rFonts w:hint="eastAsia"/>
                <w:color w:val="auto"/>
                <w:sz w:val="24"/>
                <w:szCs w:val="24"/>
                <w:highlight w:val="none"/>
              </w:rPr>
              <w:t xml:space="preserve">第三方检测机构出具的合格的检验报告或功能截图等相关证明材料</w:t>
            </w:r>
            <w:r>
              <w:rPr>
                <w:rFonts w:hint="eastAsia" w:ascii="宋体" w:hAnsi="宋体" w:eastAsia="宋体" w:cs="宋体"/>
                <w:color w:val="auto"/>
                <w:sz w:val="24"/>
                <w:szCs w:val="24"/>
                <w:highlight w:val="none"/>
                <w:lang w:val="en-US" w:eastAsia="zh-CN" w:bidi="ar-SA"/>
              </w:rPr>
              <w:t xml:space="preserve">）； </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支持向国家教育考试综合管理平台提供数据接口，需包括设备资源数据接口、视频调用接口、SIP资源接口；支持音/视频数据压缩及封装，支持图形化机构拓扑呈现、设备拓扑呈现；支持将考点的备用考场通道，通过一键上墙快速显示到大屏，支持生成设备清单报表；支持查看上级实时拉流列表，并支持一键上墙上级拉流列表，支持远程运维功能；支持外接USB设备，支持≥2个 RJ-45 千兆以太网口；内存≥16G DDR4。</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7</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视频巡查管理平台</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1.符</w:t>
            </w:r>
            <w:r>
              <w:rPr>
                <w:rFonts w:hint="eastAsia" w:ascii="宋体" w:hAnsi="宋体" w:eastAsia="宋体" w:cs="宋体"/>
                <w:i/>
                <w:iCs/>
                <w:sz w:val="24"/>
                <w:szCs w:val="24"/>
                <w:highlight w:val="none"/>
                <w:u w:val="single"/>
                <w:lang w:val="en-US" w:eastAsia="zh-CN" w:bidi="ar-SA"/>
              </w:rPr>
              <w:t xml:space="preserve">合《</w:t>
            </w:r>
            <w:r>
              <w:rPr>
                <w:rFonts w:hint="eastAsia" w:ascii="宋体" w:hAnsi="宋体" w:eastAsia="宋体" w:cs="宋体"/>
                <w:i/>
                <w:iCs/>
                <w:sz w:val="24"/>
                <w:szCs w:val="24"/>
                <w:highlight w:val="none"/>
                <w:u w:val="single"/>
                <w:lang w:val="en-US" w:eastAsia="zh-CN" w:bidi="ar-SA"/>
              </w:rPr>
              <w:t xml:space="preserve">国家教育考试网上巡查系统视频标准技术规范（2017版）》相关技术规范；</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2.◆状态展示：实时码流信息、实时通道信息、实时录像状态、实时音频</w:t>
            </w:r>
            <w:r>
              <w:rPr>
                <w:rFonts w:hint="eastAsia" w:ascii="宋体" w:hAnsi="宋体" w:eastAsia="宋体" w:cs="宋体"/>
                <w:color w:val="auto"/>
                <w:sz w:val="24"/>
                <w:szCs w:val="24"/>
                <w:highlight w:val="none"/>
                <w:lang w:val="en-US" w:eastAsia="zh-CN" w:bidi="ar-SA"/>
              </w:rPr>
              <w:t xml:space="preserve">状态、系统时间、资源占用显示等；常规列表：非考试期间查看所有监控点列表信息，考试期间自动切换到对应考试列表；订制列表：支持手动自定义列表，可更改已添加通道的OSD标签；静态列表：可根据历史记录，快速调取巡查列表；搜索功能：对其展开的节点列表可以进行模糊搜索、精准定位；视频预览功能：支持本地多窗口实时预览，支持本地录像抓图；智能传输：根据前端与后端网络情况，智能选择最佳网络路径进行拉流传输；场景预案：支持按分屏模式进行设置场景预案、保存预案，调用预案；超时锁屏：支持超时屏幕自动锁屏，以增加帐号安全性和隐私性。</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3.◆本级中心可根据网络带宽条件，可主动选择调取主辅码流的音视频图像；根据网络使用环境及解码性能，可自动切换为相应码率的音视频图像。</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8</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bookmarkStart w:id="171" w:name="OLE_LINK1"/>
            <w:r>
              <w:rPr>
                <w:rFonts w:hint="eastAsia" w:ascii="宋体" w:hAnsi="宋体" w:eastAsia="宋体" w:cs="宋体"/>
                <w:sz w:val="24"/>
                <w:szCs w:val="24"/>
                <w:highlight w:val="none"/>
                <w:lang w:val="en-US" w:eastAsia="zh-CN" w:bidi="ar-SA"/>
              </w:rPr>
              <w:t xml:space="preserve">NVR存储设备</w:t>
            </w:r>
            <w:bookmarkEnd w:id="171"/>
            <w:r/>
            <w:r/>
          </w:p>
        </w:tc>
        <w:tc>
          <w:tcPr>
            <w:shd w:val="clear" w:color="auto" w:fill="auto"/>
            <w:tcW w:w="3894" w:type="pct"/>
            <w:vAlign w:val="top"/>
            <w:textDirection w:val="lrTb"/>
            <w:noWrap w:val="false"/>
          </w:tcPr>
          <w:p>
            <w:pPr>
              <w:jc w:val="both"/>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1.符合《国家教育考试网上巡查系统视频标准技术规范（2017版）》；</w:t>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在WEB客户端可一键开启128路通道的视频预览画面。</w:t>
            </w:r>
            <w:r>
              <w:rPr>
                <w:rFonts w:hint="eastAsia" w:ascii="宋体" w:hAnsi="宋体" w:eastAsia="宋体" w:cs="宋体"/>
                <w:sz w:val="24"/>
                <w:szCs w:val="24"/>
                <w:highlight w:val="none"/>
                <w:lang w:val="en-US" w:eastAsia="zh-CN" w:bidi="ar-SA"/>
              </w:rP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可接入H264、H264B、H264H、SmartH.264、H265、SmartH.265、MPEG4、SVAC编码格式的网络摄像机，支持开启网络摄像机的智能编码模式。支持视频质量诊断功能，可以诊断条纹干扰、视频噪声、视频虚焦、视频偏色及视频过曝等，生成日志并进行报警提示。可根据通道码流值、已知硬盘容量等信息，计算可以获取录像最大保留时长或已知需要保存的最大录像时长，推荐需要装配的硬盘总容量大小。</w:t>
            </w:r>
            <w:r>
              <w:rPr>
                <w:rFonts w:hint="eastAsia" w:ascii="宋体" w:hAnsi="宋体" w:eastAsia="宋体" w:cs="宋体"/>
                <w:sz w:val="24"/>
                <w:szCs w:val="24"/>
                <w:highlight w:val="none"/>
                <w:lang w:val="en-US" w:eastAsia="zh-CN" w:bidi="ar-SA"/>
              </w:rPr>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设备支持主辅屏其中HDMI1和VGA1同源、HIDMI2和VGA2 同源、可设置HDMI1/VGA1HDMI2/VGA2HDMI 3HDMI4接口四异源输出视频图像，可分别控制预览、回放、配置等操作，并且每个接口可设置36/32/25/16/9/8/6/4/2/1分屏最大支持172个分屏预览。用户可自定义画面分屏。</w:t>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添加网络摄像机时，可自动将网络摄像机的编码格式切换为H.265,将网络摄像机的码流降低为默认码流的50%以下。</w:t>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支持视频画面字符叠加功能，字符可选择项包括网络摄像机通道名称、日期、时间:时间格式年月日、月日年、日月年可选;叠加位置可设置。支持自定义标题叠加，叠加最多5行225个字节，每行叠加最多22个字符:可设置字符显示位置。</w:t>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可对同一型号的网络摄像机进行远程批量升级，可对网络摄像机进行校时，并查看网络摄像机版本信息。</w:t>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可在界面上对摄像机的主码流和子码流的图像分辨率、视频编码格式、编码策略、码率类型、视频质量、帧率、码率、码率上限模式、码率上限、字符叠加、抓图进行设置，并支持将摄像机的参数配置到其他通道。支持重要录像片段秒级检索，支持人员、车辆、人体等活动目标进行秒级检索。支持关键数据加锁和归档，加锁后的录像文件不可被删除和覆盖，解锁后可覆盖。磁盘阵列(Raid)工作模式分为自适应同步优先、业务优先、负载均衡，通过设置不同的模式，控制磁盘阵列Raid)同步速度，默认自适应模式。</w:t>
            </w:r>
            <w:r/>
          </w:p>
          <w:p>
            <w:pPr>
              <w:jc w:val="both"/>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9.</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当硬盘出现分区故障或硬盘故障时，录像可切换到功能正常的下一分区或下一硬盘进行存储。支持通过浏览器设置录像或图片的水印字符，当录像或图片文件被篡改后。可给出相应的提示信息；支持用户操作时，涉及到服务器内敏感数据的信令交互，采用数字信封技术加密传输；支持码流采用AES256加密传输，或支持码流采用TLS通道加密传输；系统后台配置数据、账户信息和密钥数据均采用AES256加密技术存储；</w:t>
            </w:r>
            <w:r/>
          </w:p>
          <w:p>
            <w:pPr>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设备支持双系统应用，当主系统出现故障时，可通过备用系统恢复出厂设置并正常启动。</w:t>
            </w:r>
            <w:r/>
          </w:p>
          <w:p>
            <w:pPr>
              <w:jc w:val="both"/>
              <w:widowControl w:val="off"/>
              <w:rPr>
                <w:rFonts w:hint="default"/>
                <w:lang w:val="en-US" w:eastAsia="zh-CN"/>
              </w:rPr>
            </w:pPr>
            <w:r>
              <w:rPr>
                <w:rFonts w:hint="eastAsia" w:ascii="宋体" w:hAnsi="宋体" w:eastAsia="宋体" w:cs="宋体"/>
                <w:i/>
                <w:iCs/>
                <w:sz w:val="24"/>
                <w:szCs w:val="24"/>
                <w:highlight w:val="none"/>
                <w:u w:val="single"/>
                <w:lang w:val="en-US" w:eastAsia="zh-CN" w:bidi="ar-SA"/>
              </w:rPr>
              <w:t xml:space="preserve">11.为保证产品兼容性，NVR存储设备与定焦广角半球摄像机为同一品牌。</w:t>
            </w:r>
            <w:r/>
          </w:p>
        </w:tc>
      </w:tr>
      <w:tr>
        <w:trPr>
          <w:trHeight w:val="90"/>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定焦广角半球摄像机</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1.符合《国家教育考试网上巡查系统视频标准技术规范（2017版）》相关技术规范； </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2.◆采用高性能两百万像素1/3英寸或以上CMOS图像传感器，低照度效果好，图像清晰度高；可输出200万（1920×1080）@25fps， 支持H.265编码，压缩比高，超低码流；支持通过回放功能中按智能分析行为检索，最大红外监控距离30米；支持走廊模式，宽动态，3D降噪，强光抑制，背光补偿，数字水印，适用不同监控环境；支持ROI，SMART H.264/H.265，灵活编码，适用不同带宽和存储环境，支持宽动态，宽动态能力≥130；</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支持多类报警：无SD卡、SD卡空间不足、SD卡出错、网络断开、IP冲突、移动检测、视频遮挡、非法访问、安全异常、外部报警等；支持人脸区域自动曝光，根据场景和光照自动调节曝光参数，支持人脸增强功能；支持插拔128G SD卡，支持DC12V/POE供电方式，支持DC12V电源返送，支持IP66防护等级；设备具有抗静电、磁场、浪涌、电脉冲干扰能力，应能在额定电压±25%范围内正常工作。</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4.◆支持根据热度信息生成热度图，并支持热度图导出；</w:t>
            </w:r>
            <w:r>
              <w:rPr>
                <w:rFonts w:hint="eastAsia" w:ascii="宋体" w:hAnsi="宋体" w:eastAsia="宋体" w:cs="宋体"/>
                <w:color w:val="auto"/>
                <w:sz w:val="24"/>
                <w:szCs w:val="24"/>
                <w:highlight w:val="none"/>
                <w:lang w:val="en-US" w:eastAsia="zh-CN" w:bidi="ar-SA"/>
              </w:rPr>
              <w:t xml:space="preserve">支持在监视画面上设置遮盖区域，区域的个数、大小、位置可设置，最多可设置4个区域。</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在浏览器下,具有感兴趣区域(ROI)设置选项，可设置4块感兴趣区域、6个图像质量等级；可将人脸抓拍图片分别存储为场景图和人脸图，场景图和人脸图可关联存储，并可通过浏览器或客户端查看和检索存储的图片。</w:t>
            </w:r>
            <w:r/>
          </w:p>
          <w:p>
            <w:pPr>
              <w:jc w:val="both"/>
              <w:widowControl w:val="off"/>
              <w:rPr>
                <w:rFonts w:hint="eastAsia"/>
                <w:lang w:val="en-US" w:eastAsia="zh-CN"/>
              </w:rPr>
            </w:pPr>
            <w:r>
              <w:rPr>
                <w:rFonts w:hint="eastAsia" w:ascii="宋体" w:hAnsi="宋体" w:eastAsia="宋体" w:cs="宋体"/>
                <w:i/>
                <w:iCs/>
                <w:sz w:val="24"/>
                <w:szCs w:val="24"/>
                <w:highlight w:val="none"/>
                <w:u w:val="single"/>
                <w:lang w:val="en-US" w:eastAsia="zh-CN" w:bidi="ar-SA"/>
              </w:rPr>
              <w:t xml:space="preserve">6.为保证产品兼容性，定焦广角半球摄像机与NVR存储设备为同一品牌。</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0</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硬盘</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◆监控专用硬盘，SATA 硬盘，支持7*24小时工作、容量≥4T。</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1</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全频段</w:t>
            </w:r>
            <w:r>
              <w:rPr>
                <w:rFonts w:hint="eastAsia" w:ascii="宋体" w:hAnsi="宋体" w:eastAsia="宋体" w:cs="宋体"/>
                <w:sz w:val="24"/>
                <w:szCs w:val="24"/>
                <w:highlight w:val="none"/>
                <w:lang w:val="en-US" w:eastAsia="zh-CN" w:bidi="ar-SA"/>
              </w:rPr>
              <w:t xml:space="preserve">屏蔽终端</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可阻断信号类型：各种制式移动通信手机信号2G/3G/4G/5G,2.4G，5.8GWIFI/蓝牙</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中国移动</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GSM800(930-954)MHz,GSM1800(1805-1820)MHz,TD-SCDMA(2010-2025)MHz,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TD-LTE(1880-1890,2320-2370,2575-2635)MHz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中国联通</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GSM800(954-960)MHz,GSM1800(1840-1850)MHz,WCDMA(2130-2145)MHz,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TD-LTE(2300-2320,2555-2575)MHz,FDD-LTE(1850-1860)MHz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中国电信</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CDMA(870-880)MHz,CDMA2000(2110-2125)MHz,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TD-LTE(2370-2390,2635-2655)MHz,FDD-LTE(1860-1875)MHz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手机通讯5G包括最新广电5G（758-788，2515-2675，3400-3600，4800-4900）MHz；</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有效阻断范围：背景信号强度≤-65dBm，可有效阻断6*9米标准教室95%以上范围；</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扩展性：阻断设备具备扩展槽及扩展接口；发射功率：单路3~4W；天线类型：隐蔽式天线阵列设计；</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固件设计：阻断设备天线、电源内置，避免人为破环和触电等事故发生；安全散热：阻断设备应采用塑胶外壳，散热片内置，避免烫伤等事故发生；外观设计：阻断设备应适应教室墙壁颜色及环境，避免对考生心理产生负面影响；状态显示：前面板有工作指示灯，可直观指示设备上电、模块开关等状态；</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工作温度：工作温度：0℃- +40℃；相对湿度：20%-80%（无凝露）；</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可靠性：安全散热，性能稳定，MTBF（平均故障间隔时间）≥2000小时；设备部署：配套定制挂钩，可固定在墙壁上；</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为保证安全及可靠性，设备通过泄漏电流、静电放电抗扰度、射频电磁场辐射抗扰度试验。</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2</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全向拾音器</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拾音范围：≥0-110㎡，专用电位器，有效距离可手动调节。频率响应：20～20KHz。</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指向性：高灵敏度全指向性电容咪头，咪头经过防潮技术处理，寿命更长。信噪比：≥82dB（1 米 40dB 音源）45dB（10 米 40dB 音源）1 KHz at 1Pa。动态范围：≥110dB (1kHz at Max dB SPL)。最大承受音压：≥130dB SPL (1 KHz,THD 1%)。输出信号幅度：2.5Vpp/-35dB。</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信号处理电路：信号处理电路ALC自动电平控制，AGC自动增益控制，ATDA动态噪声电平检测，自适应带通滤波。</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结构设计：防潮防尘网设计。</w:t>
            </w:r>
            <w:r/>
          </w:p>
          <w:p>
            <w:pPr>
              <w:jc w:val="both"/>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在声级为40dB(A)的噪声环境下，拾音器距发音人8米处接收到的话音清晰，易于分辨;总谐波失真小于3%；等效噪声级小于35dB；可靠性指标：MTNF≧200000小时，MTTR≤1分钟；声场检测：具备微型主机，内置声场检测软件，自动校对声场参数，智能降噪</w:t>
            </w:r>
            <w:r>
              <w:rPr>
                <w:rFonts w:hint="eastAsia" w:ascii="宋体" w:hAnsi="宋体" w:eastAsia="宋体" w:cs="宋体"/>
                <w:color w:val="auto"/>
                <w:sz w:val="24"/>
                <w:szCs w:val="24"/>
                <w:highlight w:val="none"/>
                <w:lang w:val="en-US" w:eastAsia="zh-CN" w:bidi="ar-SA"/>
              </w:rPr>
              <w:t xml:space="preserve">。</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输出阻抗：≥600欧姆非平衡。产品通过电源极性反接保护检验、静电放电抗扰度试验、射频电磁场辐射抗扰度试验。</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电源电压：稳压电源DC 9V－20V。</w:t>
            </w:r>
            <w:r/>
          </w:p>
        </w:tc>
      </w:tr>
      <w:tr>
        <w:trPr>
          <w:trHeight w:val="90"/>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3</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网络时钟终端</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用全面屏设计，可显示时分秒，≥4英寸“时-分”数码管，网络接口：RJ45，传输协议：标准NTP协议；自动消除累积误差，连续运行无累积误差，无校时信号应能自动切换到内部时钟状态；应支持网管功能，故障主动上报，与服务器时间同步；断电记忆功能，支持断电后时钟内部继续计时间；网络时钟外壳的后面和顶部应预留有挂孔，可用于壁挂方式安装，也可吊装，网络时钟可靠性。</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4</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考场时钟监管系统服务器软件</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◆管理平台应支持对设备进行管理，管理平台应支持时钟IP显示，管理平台应支持多种角色管理；管理平台应支持日志管理，管理平台应支持简洁界面显示操作；管理平台应能够进行用户管理、用户权限管理</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15</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考场时钟管理设备</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i/>
                <w:iCs/>
                <w:color w:val="auto"/>
                <w:sz w:val="24"/>
                <w:szCs w:val="24"/>
                <w:u w:val="single"/>
                <w:lang w:val="en-US" w:eastAsia="zh-CN" w:bidi="ar-SA"/>
              </w:rPr>
              <w:t xml:space="preserve">支持LINUX系统，支持内置GPS和北斗双模；CPU≥2.8GHz，内存≥8GB，硬盘≥1TB。</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16</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金属探测仪</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1.◆外壳防护等级：≥IP31。</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2.◆具有欠压指示功能：电池电压低于正常工作电压时，黄色常亮指示灯可亮起。</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3.◆充电功能：具有充电接口，可对内置可充电电池进行充电，充电完成时绿色常亮指示灯亮起。</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报警声音：距离0.9m处的最大报警声强大于等于110dB（A），且报警声与提示其他信息的声音有区别。环境自适应功能：具有环境自适应功能，探测时长大于规定的静止探测时长时，可忽略环境中金属引起的报警。</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5.◆报警恢复：离开报警测试物规定的距离后，报警指示应立即停止报警方式：声音或静默。</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6.◆辐射磁感应强度：辐射磁感强度在表面任一点都小于等于9.4µT。</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7.◆抗互相干扰：多台相隔间距小于等于0.6m同时使用，都应能正常工作。</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8.◆工作温度：能在低温温度≤-20℃，高温温度≥55℃的环境中正常工作。</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9.◆探测功能：能对达到或超过限定量的金属进行报警，不出现漏报警；</w:t>
            </w:r>
            <w:r/>
          </w:p>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10.◆工作电流：待机电流≤9mA，声音报警状态下工作电流≤39mA。</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17</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考点改造施工安装</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i/>
                <w:iCs/>
                <w:color w:val="auto"/>
                <w:sz w:val="24"/>
                <w:szCs w:val="24"/>
                <w:u w:val="single"/>
                <w:lang w:val="en-US" w:eastAsia="zh-CN" w:bidi="ar-SA"/>
              </w:rPr>
              <w:t xml:space="preserve">由各个学校主机房到每个考点、功能室布线穿管施工，所有辅材及现场临时设施等。</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18</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考务运维保障服务</w:t>
            </w:r>
            <w:r/>
          </w:p>
        </w:tc>
        <w:tc>
          <w:tcPr>
            <w:shd w:val="clear" w:color="auto" w:fill="auto"/>
            <w:tcW w:w="3894" w:type="pct"/>
            <w:vAlign w:val="top"/>
            <w:textDirection w:val="lrTb"/>
            <w:noWrap w:val="false"/>
          </w:tcPr>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i/>
                <w:iCs/>
                <w:color w:val="auto"/>
                <w:sz w:val="24"/>
                <w:szCs w:val="24"/>
                <w:u w:val="single"/>
                <w:lang w:val="en-US" w:eastAsia="zh-CN" w:bidi="ar-SA"/>
              </w:rPr>
              <w:t xml:space="preserve">安排专职技术人员，提供系统使用指导服务，负责系统使用过程中的运行状态监控、异常状态及时排查处理，负责考试进行中使用的程序设置调整检查，技术故障快速处理，根据使用情况对部分功能进行调整完善，及时修正系统使用过程中遇到的BUG问题。</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19</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万兆光模块</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◆万兆单模双纤，工作波长1310NM，速率 10.3Gbps 工作温度-5-85℃。</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20</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千兆光模块</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◆千兆单模双纤，传输速度1.25G，工作波长1310NM。</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1</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服务器机柜</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◆容量≥42U；配备PDU插排，10A电源插座≥8个；内嵌风扇部件大于等于2组。</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2</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保密柜</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◆材质：钢，产品尺寸不小</w:t>
            </w:r>
            <w:r>
              <w:rPr>
                <w:rFonts w:hint="eastAsia" w:ascii="宋体" w:hAnsi="宋体" w:eastAsia="宋体" w:cs="宋体"/>
                <w:color w:val="auto"/>
                <w:sz w:val="24"/>
                <w:szCs w:val="24"/>
                <w:highlight w:val="none"/>
                <w:lang w:val="en-US" w:eastAsia="zh-CN" w:bidi="ar-SA"/>
              </w:rPr>
              <w:t xml:space="preserve">于1850</w:t>
            </w:r>
            <w:r>
              <w:rPr>
                <w:rFonts w:hint="eastAsia" w:ascii="宋体" w:hAnsi="宋体" w:cs="宋体"/>
                <w:color w:val="auto"/>
                <w:sz w:val="24"/>
                <w:szCs w:val="24"/>
                <w:highlight w:val="none"/>
                <w:lang w:val="en-US" w:eastAsia="zh-CN" w:bidi="ar-SA"/>
              </w:rPr>
              <w:t xml:space="preserve">mm</w:t>
            </w:r>
            <w:r>
              <w:rPr>
                <w:rFonts w:hint="eastAsia" w:ascii="宋体" w:hAnsi="宋体" w:eastAsia="宋体" w:cs="宋体"/>
                <w:color w:val="auto"/>
                <w:sz w:val="24"/>
                <w:szCs w:val="24"/>
                <w:highlight w:val="none"/>
                <w:lang w:val="en-US" w:eastAsia="zh-CN" w:bidi="ar-SA"/>
              </w:rPr>
              <w:t xml:space="preserve">*900</w:t>
            </w:r>
            <w:r>
              <w:rPr>
                <w:rFonts w:hint="eastAsia" w:ascii="宋体" w:hAnsi="宋体" w:cs="宋体"/>
                <w:color w:val="auto"/>
                <w:sz w:val="24"/>
                <w:szCs w:val="24"/>
                <w:highlight w:val="none"/>
                <w:lang w:val="en-US" w:eastAsia="zh-CN" w:bidi="ar-SA"/>
              </w:rPr>
              <w:t xml:space="preserve">mm</w:t>
            </w:r>
            <w:r>
              <w:rPr>
                <w:rFonts w:hint="eastAsia" w:ascii="宋体" w:hAnsi="宋体" w:eastAsia="宋体" w:cs="宋体"/>
                <w:color w:val="auto"/>
                <w:sz w:val="24"/>
                <w:szCs w:val="24"/>
                <w:highlight w:val="none"/>
                <w:lang w:val="en-US" w:eastAsia="zh-CN" w:bidi="ar-SA"/>
              </w:rPr>
              <w:t xml:space="preserve">*420</w:t>
            </w:r>
            <w:r>
              <w:rPr>
                <w:rFonts w:hint="eastAsia"/>
                <w:highlight w:val="none"/>
                <w:lang w:val="en-US" w:eastAsia="zh-CN"/>
              </w:rPr>
              <w:t xml:space="preserve">mm</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是否带锁：是，柜子类型：资料架文件柜，落地文件柜，是否组装：整装。</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3</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机柜</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◆容量≥22U；配备PDU插排，10A电源插座≥8个；内嵌风扇部件≥2组。</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4</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挂壁式网络箱1</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◆材质：不锈钢；尺寸不小于500mm*600mm*200mm；安装方式：明装壁挂。</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5</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挂壁式网络箱2</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◆材质：不锈钢；尺寸不小于400mm*300mm*200mm；安装方式：明装壁挂。</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6</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光纤</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◆纤芯数量:≥6，运行温度： -40℃到 70℃。</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7</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租纤</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i/>
                <w:iCs/>
                <w:color w:val="auto"/>
                <w:sz w:val="24"/>
                <w:szCs w:val="24"/>
                <w:u w:val="single"/>
                <w:lang w:val="en-US" w:eastAsia="zh-CN" w:bidi="ar-SA"/>
              </w:rPr>
              <w:t xml:space="preserve">从两个学校到招办点对点光纤组网服务，使用双路由传输，能够实现全省联网。</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8</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人员要求</w:t>
            </w:r>
            <w:r/>
          </w:p>
        </w:tc>
        <w:tc>
          <w:tcPr>
            <w:shd w:val="clear" w:color="auto" w:fill="auto"/>
            <w:tcW w:w="3894" w:type="pct"/>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考虑到该项目具体情况，为保证项目实施质量，确保项目如期交付，项目组人员岗位不得兼任，具体需求如下：</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项目经理1名</w:t>
            </w:r>
            <w:r/>
          </w:p>
          <w:p>
            <w:pPr>
              <w:jc w:val="both"/>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bidi="ar-SA"/>
              </w:rPr>
              <w:t xml:space="preserve">具有信息系统项目管理师。</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技术负责人1名</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具有注册信息安全专业人员（CISP）证书、信创集成项目管理师证书。</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网络工程师2名</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通过国家信息安全水平考试认证（NISP）的，获得证书。</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实施工程师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名</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具有有效的中级及以上工程师技术职称。</w:t>
            </w:r>
            <w:r/>
          </w:p>
        </w:tc>
      </w:tr>
      <w:tr>
        <w:trPr/>
        <w:tc>
          <w:tcPr>
            <w:shd w:val="clear" w:color="auto" w:fill="auto"/>
            <w:tcW w:w="352" w:type="pct"/>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w:t>
            </w:r>
            <w:r/>
          </w:p>
        </w:tc>
        <w:tc>
          <w:tcPr>
            <w:shd w:val="clear" w:color="auto" w:fill="auto"/>
            <w:tcW w:w="752" w:type="pct"/>
            <w:vAlign w:val="center"/>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项目技术方案</w:t>
            </w:r>
            <w:r/>
          </w:p>
        </w:tc>
        <w:tc>
          <w:tcPr>
            <w:shd w:val="clear" w:color="auto" w:fill="auto"/>
            <w:tcW w:w="3894" w:type="pct"/>
            <w:vAlign w:val="top"/>
            <w:textDirection w:val="lrTb"/>
            <w:noWrap w:val="false"/>
          </w:tcPr>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投标人需提供：</w:t>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1、实施方案：实施方案应至少包含：施工组织规划、施工进度计划、安全保证措施、质量保证措施、</w:t>
            </w:r>
            <w:r>
              <w:rPr>
                <w:rFonts w:hint="eastAsia" w:ascii="宋体" w:hAnsi="宋体" w:eastAsia="宋体" w:cs="宋体"/>
                <w:color w:val="auto"/>
                <w:sz w:val="24"/>
                <w:szCs w:val="24"/>
                <w:highlight w:val="none"/>
                <w:lang w:val="en-US" w:eastAsia="zh-CN" w:bidi="ar-SA"/>
              </w:rPr>
              <w:t xml:space="preserve">上级平台对接方案</w:t>
            </w:r>
            <w:r>
              <w:rPr>
                <w:rFonts w:hint="eastAsia" w:ascii="宋体" w:hAnsi="宋体" w:eastAsia="宋体" w:cs="宋体"/>
                <w:color w:val="auto"/>
                <w:sz w:val="24"/>
                <w:szCs w:val="24"/>
                <w:lang w:val="en-US" w:eastAsia="zh-CN" w:bidi="ar-SA"/>
              </w:rPr>
              <w:t xml:space="preserve">；</w:t>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2、售后服务方案：售后服务方案应至少包含：运维方案、保修计划、服务措施、应急处理方案。</w:t>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3、培训方案：培训方案应至少包含：培训计划、培训对象，培训方式方法。</w:t>
            </w:r>
            <w:r/>
          </w:p>
        </w:tc>
      </w:tr>
    </w:tbl>
    <w:p>
      <w:pPr>
        <w:spacing w:before="120" w:after="120" w:line="440" w:lineRule="exact"/>
        <w:rPr>
          <w:rFonts w:hint="eastAsia" w:ascii="宋体" w:hAnsi="宋体"/>
          <w:b/>
          <w:sz w:val="28"/>
          <w:szCs w:val="28"/>
        </w:rPr>
      </w:pPr>
      <w:r>
        <w:rPr>
          <w:rFonts w:hint="eastAsia" w:ascii="宋体" w:hAnsi="宋体"/>
          <w:b/>
          <w:sz w:val="28"/>
          <w:szCs w:val="28"/>
        </w:rPr>
      </w:r>
      <w:r/>
    </w:p>
    <w:p>
      <w:pPr>
        <w:spacing w:before="120" w:after="120" w:line="440" w:lineRule="exact"/>
        <w:rPr>
          <w:rFonts w:hint="eastAsia" w:ascii="宋体" w:hAnsi="宋体"/>
          <w:b/>
          <w:sz w:val="28"/>
          <w:szCs w:val="28"/>
        </w:rPr>
      </w:pPr>
      <w:r>
        <w:rPr>
          <w:rFonts w:hint="eastAsia" w:ascii="宋体" w:hAnsi="宋体"/>
          <w:b/>
          <w:sz w:val="28"/>
          <w:szCs w:val="28"/>
        </w:rPr>
        <w:t xml:space="preserve">三、商务条款 </w:t>
      </w:r>
      <w:r/>
    </w:p>
    <w:p>
      <w:pPr>
        <w:pStyle w:val="943"/>
        <w:ind w:firstLine="500"/>
        <w:spacing w:line="440" w:lineRule="exact"/>
        <w:rPr>
          <w:rStyle w:val="994"/>
          <w:rFonts w:ascii="宋体" w:hAnsi="宋体" w:eastAsia="宋体"/>
          <w:b/>
          <w:color w:val="000000"/>
          <w:spacing w:val="7"/>
        </w:rPr>
      </w:pPr>
      <w:r>
        <w:rPr>
          <w:rStyle w:val="994"/>
          <w:rFonts w:ascii="宋体" w:hAnsi="宋体" w:eastAsia="宋体"/>
          <w:b/>
          <w:color w:val="000000"/>
          <w:spacing w:val="7"/>
        </w:rPr>
        <w:t xml:space="preserve">1 质保期</w:t>
      </w:r>
      <w:r/>
    </w:p>
    <w:p>
      <w:pPr>
        <w:pStyle w:val="948"/>
        <w:ind w:firstLine="500"/>
        <w:spacing w:line="440" w:lineRule="exact"/>
      </w:pPr>
      <w:r>
        <w:rPr>
          <w:rFonts w:ascii="宋体" w:hAnsi="宋体" w:eastAsia="宋体" w:cs="宋体"/>
          <w:i/>
          <w:color w:val="000000"/>
          <w:spacing w:val="7"/>
          <w:u w:val="single"/>
        </w:rPr>
        <w:t xml:space="preserve">自物品验收合格，物品的免费质保期为</w:t>
      </w:r>
      <w:r>
        <w:rPr>
          <w:rFonts w:hint="eastAsia" w:ascii="宋体" w:hAnsi="宋体" w:eastAsia="宋体" w:cs="宋体"/>
          <w:i/>
          <w:color w:val="000000"/>
          <w:spacing w:val="7"/>
          <w:u w:val="single"/>
          <w:lang w:val="en-US" w:eastAsia="zh-CN"/>
        </w:rPr>
        <w:t xml:space="preserve">5</w:t>
      </w:r>
      <w:r>
        <w:rPr>
          <w:rFonts w:ascii="宋体" w:hAnsi="宋体" w:eastAsia="宋体" w:cs="宋体"/>
          <w:i/>
          <w:color w:val="000000"/>
          <w:spacing w:val="7"/>
          <w:u w:val="single"/>
        </w:rPr>
        <w:t xml:space="preserve">年。除人为损坏和不可抗拒因素除外。（以双方在验收报告签订日期为准）。</w:t>
      </w:r>
      <w:r/>
    </w:p>
    <w:p>
      <w:pPr>
        <w:pStyle w:val="943"/>
        <w:ind w:firstLine="500"/>
        <w:spacing w:line="440" w:lineRule="exact"/>
        <w:rPr>
          <w:rStyle w:val="994"/>
          <w:rFonts w:ascii="宋体" w:hAnsi="宋体" w:eastAsia="宋体"/>
          <w:b/>
          <w:color w:val="000000"/>
          <w:spacing w:val="7"/>
        </w:rPr>
      </w:pPr>
      <w:r>
        <w:rPr>
          <w:rStyle w:val="994"/>
          <w:rFonts w:ascii="宋体" w:hAnsi="宋体" w:eastAsia="宋体"/>
          <w:b/>
          <w:color w:val="000000"/>
          <w:spacing w:val="7"/>
        </w:rPr>
        <w:t xml:space="preserve">2 售后技术服务要求</w:t>
      </w:r>
      <w:r/>
    </w:p>
    <w:p>
      <w:pPr>
        <w:ind w:firstLine="500"/>
        <w:spacing w:line="440" w:lineRule="exact"/>
      </w:pPr>
      <w:r>
        <w:rPr>
          <w:rFonts w:hint="eastAsia" w:ascii="Times New Roman" w:hAnsi="Times New Roman"/>
          <w:bCs/>
          <w:i/>
          <w:iCs/>
          <w:color w:val="000000"/>
          <w:spacing w:val="7"/>
          <w:sz w:val="24"/>
          <w:szCs w:val="24"/>
          <w:highlight w:val="none"/>
          <w:u w:val="single"/>
          <w:lang w:val="en-US" w:eastAsia="zh-CN"/>
          <w14:ligatures w14:val="standardContextual"/>
        </w:rPr>
        <w:t xml:space="preserve">质保期内，</w:t>
      </w:r>
      <w:r>
        <w:rPr>
          <w:rFonts w:ascii="Times New Roman" w:hAnsi="Times New Roman"/>
          <w:bCs/>
          <w:i/>
          <w:iCs/>
          <w:color w:val="000000"/>
          <w:spacing w:val="7"/>
          <w:sz w:val="24"/>
          <w:szCs w:val="24"/>
          <w:highlight w:val="none"/>
          <w:u w:val="single"/>
          <w14:ligatures w14:val="standardContextual"/>
        </w:rPr>
        <w:t xml:space="preserve">供应商</w:t>
      </w:r>
      <w:r>
        <w:rPr>
          <w:rFonts w:hint="eastAsia" w:ascii="Times New Roman" w:hAnsi="Times New Roman"/>
          <w:bCs/>
          <w:i/>
          <w:iCs/>
          <w:color w:val="000000"/>
          <w:spacing w:val="7"/>
          <w:sz w:val="24"/>
          <w:szCs w:val="24"/>
          <w:highlight w:val="none"/>
          <w:u w:val="single"/>
          <w:lang w:val="en-US" w:eastAsia="zh-CN"/>
          <w14:ligatures w14:val="standardContextual"/>
        </w:rPr>
        <w:t xml:space="preserve">能保证设备系统正常更新升级到最新要求，</w:t>
      </w:r>
      <w:r>
        <w:rPr>
          <w:rFonts w:ascii="Times New Roman" w:hAnsi="Times New Roman"/>
          <w:bCs/>
          <w:i/>
          <w:iCs/>
          <w:color w:val="000000"/>
          <w:spacing w:val="7"/>
          <w:sz w:val="24"/>
          <w:szCs w:val="24"/>
          <w:highlight w:val="none"/>
          <w:u w:val="single"/>
          <w14:ligatures w14:val="standardContextual"/>
        </w:rPr>
        <w:t xml:space="preserve">供</w:t>
      </w:r>
      <w:r>
        <w:rPr>
          <w:rFonts w:ascii="Times New Roman" w:hAnsi="Times New Roman"/>
          <w:bCs/>
          <w:i/>
          <w:iCs/>
          <w:color w:val="000000"/>
          <w:spacing w:val="7"/>
          <w:sz w:val="24"/>
          <w:szCs w:val="24"/>
          <w:u w:val="single"/>
          <w14:ligatures w14:val="standardContextual"/>
        </w:rPr>
        <w:t xml:space="preserve">应商在接到采购单位维修函电后，必须在3小时内对采购单位所提出的维修要求作出响应24小时内到达维修现场并维修完毕，若48小时内无法维修完毕的须更换同型号产品到位，保证设备正常使用，费用由供应商负责。</w:t>
      </w:r>
      <w:r/>
    </w:p>
    <w:p>
      <w:pPr>
        <w:pStyle w:val="943"/>
        <w:ind w:firstLine="500"/>
        <w:spacing w:line="440" w:lineRule="exact"/>
        <w:rPr>
          <w:rStyle w:val="994"/>
          <w:rFonts w:ascii="宋体" w:hAnsi="宋体" w:eastAsia="宋体"/>
          <w:b/>
          <w:spacing w:val="7"/>
        </w:rPr>
      </w:pPr>
      <w:r>
        <w:rPr>
          <w:rStyle w:val="994"/>
          <w:rFonts w:ascii="宋体" w:hAnsi="宋体" w:eastAsia="宋体"/>
          <w:b/>
          <w:spacing w:val="7"/>
        </w:rPr>
        <w:t xml:space="preserve">3 交货期、交货方式及交货地点</w:t>
      </w:r>
      <w:r/>
    </w:p>
    <w:p>
      <w:pPr>
        <w:pStyle w:val="943"/>
        <w:ind w:firstLine="500"/>
        <w:spacing w:line="440" w:lineRule="exact"/>
        <w:rPr>
          <w:rStyle w:val="994"/>
          <w:rFonts w:ascii="宋体" w:hAnsi="宋体" w:eastAsia="宋体"/>
          <w:i/>
          <w:color w:val="000000"/>
          <w:spacing w:val="7"/>
          <w:u w:val="single"/>
        </w:rPr>
      </w:pPr>
      <w:r>
        <w:rPr>
          <w:rStyle w:val="994"/>
          <w:rFonts w:ascii="宋体" w:hAnsi="宋体" w:eastAsia="宋体"/>
          <w:i/>
          <w:color w:val="000000"/>
          <w:spacing w:val="7"/>
          <w:u w:val="single"/>
        </w:rPr>
        <w:t xml:space="preserve">3.1、交货期</w:t>
      </w:r>
      <w:r/>
    </w:p>
    <w:p>
      <w:pPr>
        <w:pStyle w:val="943"/>
        <w:ind w:firstLine="500"/>
        <w:spacing w:line="440" w:lineRule="exact"/>
        <w:rPr>
          <w:rFonts w:eastAsia="宋体"/>
          <w:i/>
          <w:spacing w:val="7"/>
          <w:u w:val="single"/>
          <w14:ligatures w14:val="standardContextual"/>
        </w:rPr>
      </w:pPr>
      <w:r>
        <w:rPr>
          <w:rFonts w:ascii="宋体" w:hAnsi="宋体" w:eastAsia="宋体" w:cs="宋体"/>
          <w:i/>
          <w:color w:val="000000"/>
          <w:spacing w:val="7"/>
          <w:u w:val="single"/>
        </w:rPr>
        <w:t xml:space="preserve">在合同生效后</w:t>
      </w:r>
      <w:r>
        <w:rPr>
          <w:rFonts w:hint="eastAsia" w:ascii="宋体" w:hAnsi="宋体" w:eastAsia="宋体" w:cs="宋体"/>
          <w:i/>
          <w:color w:val="000000"/>
          <w:spacing w:val="7"/>
          <w:u w:val="single"/>
        </w:rPr>
        <w:t xml:space="preserve">90</w:t>
      </w:r>
      <w:r>
        <w:rPr>
          <w:rFonts w:ascii="宋体" w:hAnsi="宋体" w:eastAsia="宋体" w:cs="宋体"/>
          <w:i/>
          <w:color w:val="000000"/>
          <w:spacing w:val="7"/>
          <w:u w:val="single"/>
        </w:rPr>
        <w:t xml:space="preserve">日内供货</w:t>
      </w:r>
      <w:r>
        <w:rPr>
          <w:rFonts w:hint="eastAsia" w:ascii="宋体" w:hAnsi="宋体" w:eastAsia="宋体" w:cs="宋体"/>
          <w:i/>
          <w:color w:val="000000"/>
          <w:spacing w:val="7"/>
          <w:u w:val="single"/>
        </w:rPr>
        <w:t xml:space="preserve">并完成安装调试工作</w:t>
      </w:r>
      <w:r>
        <w:rPr>
          <w:rFonts w:ascii="宋体" w:hAnsi="宋体" w:eastAsia="宋体" w:cs="宋体"/>
          <w:i/>
          <w:color w:val="000000"/>
          <w:spacing w:val="7"/>
          <w:u w:val="single"/>
        </w:rPr>
        <w:t xml:space="preserve">。</w:t>
      </w:r>
      <w:r>
        <w:rPr>
          <w:rFonts w:hint="eastAsia" w:ascii="宋体" w:hAnsi="宋体"/>
          <w:i/>
          <w:u w:val="single"/>
        </w:rPr>
        <w:t xml:space="preserve">本清单中的所有设备材料必须先交货验收合格后方可安装和施工。</w:t>
      </w:r>
      <w:r>
        <w:rPr>
          <w:rFonts w:ascii="宋体" w:hAnsi="宋体" w:eastAsia="宋体" w:cs="宋体"/>
          <w:i/>
          <w:color w:val="000000"/>
          <w:spacing w:val="7"/>
          <w:u w:val="single"/>
        </w:rPr>
        <w:t xml:space="preserve">遇不可抗力原因需迟延交货的，经采购方同意后可适当延期。</w:t>
      </w:r>
      <w:r/>
    </w:p>
    <w:p>
      <w:pPr>
        <w:pStyle w:val="943"/>
        <w:ind w:firstLine="500"/>
        <w:spacing w:line="440" w:lineRule="exact"/>
        <w:rPr>
          <w:rStyle w:val="994"/>
          <w:rFonts w:ascii="宋体" w:hAnsi="宋体" w:eastAsia="宋体"/>
          <w:i/>
          <w:color w:val="000000"/>
          <w:spacing w:val="7"/>
          <w:u w:val="single"/>
        </w:rPr>
      </w:pPr>
      <w:r>
        <w:rPr>
          <w:rStyle w:val="994"/>
          <w:rFonts w:ascii="宋体" w:hAnsi="宋体" w:eastAsia="宋体"/>
          <w:i/>
          <w:color w:val="000000"/>
          <w:spacing w:val="7"/>
          <w:u w:val="single"/>
        </w:rPr>
        <w:t xml:space="preserve">3.2、交货方式</w:t>
      </w:r>
      <w:r/>
    </w:p>
    <w:p>
      <w:pPr>
        <w:ind w:firstLine="500"/>
        <w:spacing w:line="440" w:lineRule="exact"/>
        <w:rPr>
          <w:rFonts w:ascii="Times New Roman" w:hAnsi="Times New Roman"/>
          <w:i/>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t xml:space="preserve">原厂包装免费送至采购方指定地点。</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3.3、交货地点</w:t>
      </w:r>
      <w:r/>
    </w:p>
    <w:p>
      <w:pPr>
        <w:pStyle w:val="943"/>
        <w:ind w:firstLine="500"/>
        <w:spacing w:line="440" w:lineRule="exact"/>
      </w:pPr>
      <w:r>
        <w:rPr>
          <w:rFonts w:ascii="宋体" w:hAnsi="宋体" w:eastAsia="宋体" w:cs="宋体"/>
          <w:i/>
          <w:color w:val="000000"/>
          <w:spacing w:val="7"/>
          <w:u w:val="single"/>
        </w:rPr>
        <w:t xml:space="preserve">送至采购方指定地点。</w:t>
      </w:r>
      <w:r/>
    </w:p>
    <w:p>
      <w:pPr>
        <w:pStyle w:val="943"/>
        <w:ind w:firstLine="500"/>
        <w:spacing w:line="440" w:lineRule="exact"/>
        <w:rPr>
          <w:rStyle w:val="994"/>
          <w:rFonts w:ascii="宋体" w:hAnsi="宋体" w:eastAsia="宋体"/>
          <w:b/>
          <w:color w:val="000000"/>
          <w:spacing w:val="7"/>
        </w:rPr>
      </w:pPr>
      <w:r>
        <w:rPr>
          <w:rStyle w:val="994"/>
          <w:rFonts w:ascii="宋体" w:hAnsi="宋体" w:eastAsia="宋体"/>
          <w:b/>
          <w:color w:val="000000"/>
          <w:spacing w:val="7"/>
        </w:rPr>
        <w:t xml:space="preserve">4 货款支付</w:t>
      </w:r>
      <w:r/>
    </w:p>
    <w:p>
      <w:pPr>
        <w:ind w:firstLine="500"/>
        <w:spacing w:line="440" w:lineRule="exact"/>
        <w:rPr>
          <w:rFonts w:ascii="Times New Roman" w:hAnsi="Times New Roman"/>
          <w:i/>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t xml:space="preserve">4.1、结付程序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u w:val="single"/>
          <w14:ligatures w14:val="standardContextual"/>
        </w:rPr>
        <w:t xml:space="preserve">供方按本合同内容合格地履行供货安装义务后，凭验收报告</w:t>
      </w:r>
      <w:r>
        <w:rPr>
          <w:rFonts w:ascii="Times New Roman" w:hAnsi="Times New Roman"/>
          <w:i/>
          <w:color w:val="000000"/>
          <w:spacing w:val="7"/>
          <w:sz w:val="24"/>
          <w:szCs w:val="24"/>
          <w:highlight w:val="none"/>
          <w:u w:val="single"/>
          <w14:ligatures w14:val="standardContextual"/>
        </w:rPr>
        <w:t xml:space="preserve">、销售发票到采购方办理货款（或工程款）结算手续。</w:t>
      </w:r>
      <w:r/>
    </w:p>
    <w:p>
      <w:pPr>
        <w:numPr>
          <w:ilvl w:val="1"/>
          <w:numId w:val="3"/>
        </w:numPr>
        <w:spacing w:line="440" w:lineRule="exact"/>
        <w:rPr>
          <w:rFonts w:ascii="宋体" w:hAnsi="宋体" w:eastAsia="宋体" w:cs="宋体"/>
          <w:i/>
          <w:color w:val="000000"/>
          <w:spacing w:val="7"/>
          <w:highlight w:val="none"/>
          <w:u w:val="single"/>
        </w:rPr>
      </w:pPr>
      <w:r>
        <w:rPr>
          <w:rFonts w:ascii="Times New Roman" w:hAnsi="Times New Roman"/>
          <w:i/>
          <w:color w:val="000000"/>
          <w:spacing w:val="7"/>
          <w:sz w:val="24"/>
          <w:szCs w:val="24"/>
          <w:highlight w:val="none"/>
          <w:u w:val="single"/>
          <w14:ligatures w14:val="standardContextual"/>
        </w:rPr>
        <w:t xml:space="preserve">结付期限</w:t>
      </w:r>
      <w:r/>
    </w:p>
    <w:p>
      <w:pPr>
        <w:pStyle w:val="943"/>
        <w:ind w:firstLine="500"/>
        <w:spacing w:line="440" w:lineRule="exact"/>
        <w:rPr>
          <w:rFonts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合同签订生效后 1</w:t>
      </w:r>
      <w:r>
        <w:rPr>
          <w:rFonts w:hint="eastAsia" w:ascii="宋体" w:hAnsi="宋体" w:eastAsia="宋体" w:cs="宋体"/>
          <w:i/>
          <w:color w:val="000000"/>
          <w:spacing w:val="7"/>
          <w:highlight w:val="none"/>
          <w:u w:val="single"/>
          <w:lang w:val="en-US" w:eastAsia="zh-CN"/>
        </w:rPr>
        <w:t xml:space="preserve">0</w:t>
      </w:r>
      <w:r>
        <w:rPr>
          <w:rFonts w:hint="eastAsia" w:ascii="宋体" w:hAnsi="宋体" w:eastAsia="宋体" w:cs="宋体"/>
          <w:i/>
          <w:color w:val="000000"/>
          <w:spacing w:val="7"/>
          <w:highlight w:val="none"/>
          <w:u w:val="single"/>
        </w:rPr>
        <w:t xml:space="preserve">个工作日内</w:t>
      </w:r>
      <w:r>
        <w:rPr>
          <w:rFonts w:hint="eastAsia" w:ascii="宋体" w:hAnsi="宋体" w:eastAsia="宋体" w:cs="宋体"/>
          <w:i/>
          <w:color w:val="000000"/>
          <w:spacing w:val="7"/>
          <w:highlight w:val="none"/>
          <w:u w:val="single"/>
        </w:rPr>
        <w:t xml:space="preserve">，采购人支付中标人货款总价的30%；乙方所有设备交货安装调试完成，系统验收合格，并出具书面交货、验收报告后十个工作日内，甲方支付货款总价的70%，并返还履约保证金。 </w:t>
      </w:r>
      <w:r/>
    </w:p>
    <w:p>
      <w:pPr>
        <w:pStyle w:val="943"/>
        <w:ind w:firstLine="500"/>
        <w:spacing w:line="440" w:lineRule="exact"/>
        <w:rPr>
          <w:rStyle w:val="994"/>
          <w:rFonts w:ascii="宋体" w:hAnsi="宋体" w:eastAsia="宋体"/>
          <w:b/>
          <w:color w:val="000000"/>
          <w:spacing w:val="7"/>
        </w:rPr>
      </w:pPr>
      <w:r>
        <w:rPr>
          <w:rStyle w:val="994"/>
          <w:rFonts w:ascii="宋体" w:hAnsi="宋体" w:eastAsia="宋体"/>
          <w:b/>
          <w:color w:val="000000"/>
          <w:spacing w:val="7"/>
        </w:rPr>
        <w:t xml:space="preserve"> 5 投标货币</w:t>
      </w:r>
      <w:r/>
    </w:p>
    <w:p>
      <w:pPr>
        <w:pStyle w:val="943"/>
        <w:ind w:firstLine="500"/>
        <w:spacing w:line="440" w:lineRule="exact"/>
        <w:rPr>
          <w:rStyle w:val="994"/>
          <w:rFonts w:ascii="宋体" w:hAnsi="宋体" w:eastAsia="宋体"/>
          <w:i/>
          <w:color w:val="000000"/>
          <w:spacing w:val="7"/>
          <w:u w:val="single"/>
        </w:rPr>
      </w:pPr>
      <w:r>
        <w:rPr>
          <w:rStyle w:val="994"/>
          <w:rFonts w:ascii="宋体" w:hAnsi="宋体" w:eastAsia="宋体"/>
          <w:i/>
          <w:color w:val="000000"/>
          <w:spacing w:val="7"/>
          <w:u w:val="single"/>
        </w:rPr>
        <w:t xml:space="preserve">5.1、投标货币</w:t>
      </w:r>
      <w:r/>
    </w:p>
    <w:p>
      <w:pPr>
        <w:pStyle w:val="943"/>
        <w:ind w:firstLine="500"/>
        <w:spacing w:line="440" w:lineRule="exact"/>
        <w:rPr>
          <w:rStyle w:val="994"/>
          <w:rFonts w:ascii="宋体" w:hAnsi="宋体" w:eastAsia="宋体"/>
          <w:i/>
          <w:color w:val="000000"/>
          <w:spacing w:val="7"/>
          <w:u w:val="single"/>
        </w:rPr>
      </w:pPr>
      <w:r>
        <w:rPr>
          <w:rStyle w:val="994"/>
          <w:rFonts w:ascii="宋体" w:hAnsi="宋体" w:eastAsia="宋体"/>
          <w:i/>
          <w:color w:val="000000"/>
          <w:spacing w:val="7"/>
          <w:u w:val="single"/>
        </w:rPr>
        <w:t xml:space="preserve">人民币</w:t>
      </w:r>
      <w:r/>
    </w:p>
    <w:p>
      <w:pPr>
        <w:pStyle w:val="921"/>
        <w:ind w:firstLine="2209"/>
        <w:jc w:val="both"/>
        <w:pageBreakBefore/>
        <w:spacing w:line="360" w:lineRule="auto"/>
        <w:rPr>
          <w:rFonts w:hint="eastAsia" w:ascii="宋体" w:hAnsi="宋体" w:eastAsia="宋体"/>
        </w:rPr>
      </w:pPr>
      <w:r/>
      <w:bookmarkStart w:id="172" w:name="_Toc106"/>
      <w:r/>
      <w:bookmarkStart w:id="173" w:name="_Toc19769"/>
      <w:r>
        <w:rPr>
          <w:rFonts w:hint="eastAsia" w:ascii="宋体" w:hAnsi="宋体" w:eastAsia="宋体"/>
        </w:rPr>
        <w:t xml:space="preserve">第五章 评标方法与评标标准</w:t>
      </w:r>
      <w:bookmarkEnd w:id="172"/>
      <w:r/>
      <w:bookmarkEnd w:id="173"/>
      <w:r/>
      <w:r/>
    </w:p>
    <w:p>
      <w:pPr>
        <w:pStyle w:val="944"/>
        <w:ind w:firstLine="450"/>
        <w:spacing w:line="440" w:lineRule="exact"/>
        <w:rPr>
          <w:rStyle w:val="914"/>
          <w:rFonts w:hint="eastAsia"/>
          <w:b/>
          <w:bCs/>
          <w:spacing w:val="7"/>
          <w:sz w:val="24"/>
          <w:szCs w:val="24"/>
        </w:rPr>
        <w:outlineLvl w:val="1"/>
      </w:pPr>
      <w:r>
        <w:rPr>
          <w:rStyle w:val="914"/>
          <w:rFonts w:hint="eastAsia"/>
          <w:b/>
          <w:bCs/>
          <w:spacing w:val="7"/>
          <w:sz w:val="24"/>
          <w:szCs w:val="24"/>
        </w:rPr>
        <w:t xml:space="preserve">一、评标方法与定标原则</w:t>
      </w:r>
      <w:r/>
    </w:p>
    <w:p>
      <w:pPr>
        <w:pStyle w:val="945"/>
        <w:ind w:firstLine="508"/>
        <w:spacing w:line="440" w:lineRule="exact"/>
        <w:rPr>
          <w:rFonts w:eastAsia="宋体"/>
          <w:spacing w:val="7"/>
        </w:rPr>
      </w:pPr>
      <w:r>
        <w:rPr>
          <w:rFonts w:eastAsia="宋体"/>
          <w:spacing w:val="7"/>
        </w:rPr>
        <w:t xml:space="preserve">1</w:t>
      </w:r>
      <w:bookmarkStart w:id="174" w:name="EB7fb355fa72914ecb929ae586b8e28d83"/>
      <w:r/>
      <w:bookmarkEnd w:id="174"/>
      <w:r/>
      <w:bookmarkStart w:id="175" w:name="EB62ffe30267be4d9da459adf3124e9fe5"/>
      <w:r/>
      <w:bookmarkEnd w:id="175"/>
      <w:r>
        <w:rPr>
          <w:rFonts w:hint="eastAsia" w:eastAsia="宋体"/>
          <w:spacing w:val="7"/>
        </w:rPr>
        <w:t xml:space="preserve">、</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6" w:name="EB5665b3cc3ef142c8a0c8bc5d3e5d286b"/>
      <w:r/>
      <w:bookmarkEnd w:id="176"/>
      <w:r/>
      <w:r/>
    </w:p>
    <w:p>
      <w:pPr>
        <w:pStyle w:val="945"/>
        <w:ind w:firstLine="508"/>
        <w:spacing w:line="440" w:lineRule="exact"/>
        <w:rPr>
          <w:rFonts w:hint="eastAsia" w:eastAsia="宋体"/>
          <w:spacing w:val="7"/>
        </w:rPr>
      </w:pPr>
      <w:r>
        <w:rPr>
          <w:rFonts w:hint="eastAsia" w:eastAsia="宋体"/>
          <w:spacing w:val="7"/>
        </w:rPr>
        <w:t xml:space="preserve">2、针对中小型企业的评审：</w:t>
      </w:r>
      <w:r/>
    </w:p>
    <w:p>
      <w:pPr>
        <w:pStyle w:val="945"/>
        <w:ind w:firstLine="508"/>
        <w:spacing w:line="440" w:lineRule="exact"/>
        <w:rPr>
          <w:rFonts w:hint="eastAsia" w:eastAsia="宋体"/>
          <w:spacing w:val="7"/>
        </w:rPr>
      </w:pPr>
      <w:r>
        <w:rPr>
          <w:rFonts w:hint="eastAsia" w:eastAsia="宋体"/>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45"/>
        <w:ind w:firstLine="508"/>
        <w:spacing w:line="440" w:lineRule="exact"/>
        <w:rPr>
          <w:rFonts w:hint="eastAsia" w:eastAsia="宋体"/>
          <w:spacing w:val="7"/>
        </w:rPr>
      </w:pPr>
      <w:r>
        <w:rPr>
          <w:rFonts w:hint="eastAsia" w:eastAsia="宋体"/>
          <w:spacing w:val="7"/>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45"/>
        <w:ind w:firstLine="508"/>
        <w:spacing w:line="440" w:lineRule="exact"/>
        <w:rPr>
          <w:rFonts w:hint="eastAsia" w:eastAsia="宋体"/>
          <w:spacing w:val="7"/>
        </w:rPr>
      </w:pPr>
      <w:r>
        <w:rPr>
          <w:rFonts w:hint="eastAsia" w:eastAsia="宋体"/>
          <w:spacing w:val="7"/>
        </w:rPr>
        <w:t xml:space="preserve">（2）根据《关于促进残疾人就业政府采购政策的通知》（财库〔2017〕141号）的通知规定：</w:t>
      </w:r>
      <w:r/>
    </w:p>
    <w:p>
      <w:pPr>
        <w:pStyle w:val="945"/>
        <w:ind w:firstLine="508"/>
        <w:spacing w:line="440" w:lineRule="exact"/>
        <w:rPr>
          <w:rFonts w:hint="eastAsia" w:eastAsia="宋体"/>
          <w:spacing w:val="7"/>
        </w:rPr>
      </w:pPr>
      <w:r>
        <w:rPr>
          <w:rFonts w:hint="eastAsia"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45"/>
        <w:ind w:firstLine="508"/>
        <w:spacing w:line="440" w:lineRule="exact"/>
        <w:rPr>
          <w:rFonts w:hint="eastAsia" w:eastAsia="宋体"/>
          <w:spacing w:val="7"/>
        </w:rPr>
      </w:pPr>
      <w:r>
        <w:rPr>
          <w:rFonts w:hint="eastAsia"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45"/>
        <w:ind w:firstLine="508"/>
        <w:spacing w:line="440" w:lineRule="exact"/>
        <w:rPr>
          <w:rFonts w:hint="eastAsia" w:eastAsia="宋体"/>
          <w:spacing w:val="7"/>
        </w:rPr>
      </w:pPr>
      <w:r>
        <w:rPr>
          <w:rFonts w:hint="eastAsia" w:eastAsia="宋体"/>
          <w:spacing w:val="7"/>
        </w:rPr>
        <w:t xml:space="preserve">中标、成交供应商为残疾人福利性单位的，采购人或者其委托的采购代理机构应当随中标、成交结果同时公告其《残疾人福利性单位声明函》，接受社会监督。</w:t>
      </w:r>
      <w:r/>
    </w:p>
    <w:p>
      <w:pPr>
        <w:pStyle w:val="945"/>
        <w:ind w:firstLine="508"/>
        <w:spacing w:line="440" w:lineRule="exact"/>
        <w:rPr>
          <w:rFonts w:hint="eastAsia" w:eastAsia="宋体"/>
          <w:spacing w:val="7"/>
        </w:rPr>
      </w:pPr>
      <w:r>
        <w:rPr>
          <w:rFonts w:hint="eastAsia" w:eastAsia="宋体"/>
          <w:spacing w:val="7"/>
        </w:rPr>
        <w:t xml:space="preserve">注：投标人如不提供以上声明函的，不得享受相关政府采购政策。</w:t>
      </w:r>
      <w:r/>
    </w:p>
    <w:p>
      <w:pPr>
        <w:pStyle w:val="945"/>
        <w:ind w:firstLine="508"/>
        <w:spacing w:line="440" w:lineRule="exact"/>
        <w:rPr>
          <w:rFonts w:hint="eastAsia" w:eastAsia="宋体"/>
          <w:spacing w:val="7"/>
        </w:rPr>
      </w:pPr>
      <w:r>
        <w:rPr>
          <w:rFonts w:hint="eastAsia" w:eastAsia="宋体"/>
          <w:spacing w:val="7"/>
        </w:rPr>
        <w:t xml:space="preserve">（3）根据《关于政府采购支持监狱企业发展有关问题的通知》（财库〔2014〕68号）的通知规定：</w:t>
      </w:r>
      <w:r/>
    </w:p>
    <w:p>
      <w:pPr>
        <w:pStyle w:val="945"/>
        <w:ind w:firstLine="508"/>
        <w:spacing w:line="440" w:lineRule="exact"/>
        <w:rPr>
          <w:rFonts w:hint="eastAsia" w:eastAsia="宋体"/>
          <w:spacing w:val="7"/>
        </w:rPr>
      </w:pPr>
      <w:r>
        <w:rPr>
          <w:rFonts w:hint="eastAsia"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945"/>
        <w:ind w:firstLine="508"/>
        <w:spacing w:line="440" w:lineRule="exact"/>
        <w:rPr>
          <w:rFonts w:hint="eastAsia" w:eastAsia="宋体"/>
          <w:spacing w:val="7"/>
        </w:rPr>
      </w:pPr>
      <w:r>
        <w:rPr>
          <w:rFonts w:hint="eastAsia"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45"/>
        <w:ind w:firstLine="508"/>
        <w:spacing w:line="440" w:lineRule="exact"/>
        <w:rPr>
          <w:rFonts w:eastAsia="宋体"/>
          <w:spacing w:val="7"/>
        </w:rPr>
      </w:pPr>
      <w:r>
        <w:rPr>
          <w:rFonts w:hint="eastAsia" w:eastAsia="宋体"/>
          <w:spacing w:val="7"/>
        </w:rPr>
        <w:t xml:space="preserve">注：投标人如不提供以上证明材料的，不得享受相关政府采购政策。</w:t>
      </w:r>
      <w:r/>
    </w:p>
    <w:p>
      <w:pPr>
        <w:pStyle w:val="931"/>
        <w:ind w:firstLine="450"/>
        <w:spacing w:line="440" w:lineRule="exact"/>
        <w:rPr>
          <w:rStyle w:val="914"/>
          <w:rFonts w:hint="eastAsia"/>
          <w:b/>
          <w:bCs/>
          <w:spacing w:val="7"/>
          <w:sz w:val="24"/>
          <w:szCs w:val="24"/>
          <w:highlight w:val="none"/>
        </w:rPr>
        <w:outlineLvl w:val="1"/>
      </w:pPr>
      <w:r>
        <w:rPr>
          <w:rStyle w:val="914"/>
          <w:rFonts w:hint="eastAsia"/>
          <w:b/>
          <w:bCs/>
          <w:spacing w:val="7"/>
          <w:sz w:val="24"/>
          <w:szCs w:val="24"/>
          <w:highlight w:val="none"/>
        </w:rPr>
        <w:t xml:space="preserve">二、评标标准</w:t>
      </w:r>
      <w:r/>
    </w:p>
    <w:p>
      <w:pPr>
        <w:ind w:firstLine="538"/>
        <w:keepLines w:val="0"/>
        <w:keepNext w:val="0"/>
        <w:pageBreakBefore w:val="0"/>
        <w:spacing w:before="79"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rPr>
        <w:t xml:space="preserve">1 价格</w:t>
      </w:r>
      <w:r>
        <w:rPr>
          <w:rFonts w:hint="eastAsia" w:ascii="宋体" w:hAnsi="宋体" w:eastAsia="宋体" w:cs="宋体"/>
          <w:b/>
          <w:sz w:val="24"/>
          <w:szCs w:val="24"/>
          <w:highlight w:val="none"/>
        </w:rPr>
        <w:t xml:space="preserve">分3</w:t>
      </w: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rPr>
        <w:t xml:space="preserve">.0分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rPr>
      </w:pPr>
      <w:r/>
      <w:bookmarkStart w:id="177" w:name="OLE_LINK3"/>
      <w:r>
        <w:rPr>
          <w:rFonts w:hint="eastAsia" w:ascii="宋体" w:hAnsi="宋体" w:eastAsia="宋体" w:cs="宋体"/>
          <w:spacing w:val="13"/>
          <w:sz w:val="24"/>
          <w:szCs w:val="24"/>
        </w:rPr>
        <w:t xml:space="preserve">采用低价优先法计算，即满足招标文件要求且投标价格最低的投标价为评标基准价，其价格分为满分3</w:t>
      </w:r>
      <w:r>
        <w:rPr>
          <w:rFonts w:hint="eastAsia" w:ascii="宋体" w:hAnsi="宋体" w:cs="宋体"/>
          <w:spacing w:val="13"/>
          <w:sz w:val="24"/>
          <w:szCs w:val="24"/>
          <w:lang w:val="en-US" w:eastAsia="zh-CN"/>
        </w:rPr>
        <w:t xml:space="preserve">8</w:t>
      </w:r>
      <w:r>
        <w:rPr>
          <w:rFonts w:hint="eastAsia" w:ascii="宋体" w:hAnsi="宋体" w:eastAsia="宋体" w:cs="宋体"/>
          <w:spacing w:val="13"/>
          <w:sz w:val="24"/>
          <w:szCs w:val="24"/>
        </w:rPr>
        <w:t xml:space="preserve">.0分。其他投标人的价格分统一按照下列公式计算：</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rPr>
      </w:pPr>
      <w:r>
        <w:rPr>
          <w:rFonts w:hint="eastAsia" w:ascii="宋体" w:hAnsi="宋体" w:eastAsia="宋体" w:cs="宋体"/>
          <w:spacing w:val="13"/>
          <w:sz w:val="24"/>
          <w:szCs w:val="24"/>
        </w:rPr>
        <w:t xml:space="preserve">投标报价得分=（评标基准价/投标报价）*3</w:t>
      </w:r>
      <w:r>
        <w:rPr>
          <w:rFonts w:hint="eastAsia" w:ascii="宋体" w:hAnsi="宋体" w:cs="宋体"/>
          <w:spacing w:val="13"/>
          <w:sz w:val="24"/>
          <w:szCs w:val="24"/>
          <w:lang w:val="en-US" w:eastAsia="zh-CN"/>
        </w:rPr>
        <w:t xml:space="preserve">8</w:t>
      </w:r>
      <w:r>
        <w:rPr>
          <w:rFonts w:hint="eastAsia" w:ascii="宋体" w:hAnsi="宋体" w:eastAsia="宋体" w:cs="宋体"/>
          <w:spacing w:val="13"/>
          <w:sz w:val="24"/>
          <w:szCs w:val="24"/>
        </w:rPr>
        <w:t xml:space="preserve">.0%*100（保留二位小数）；</w:t>
      </w:r>
      <w:bookmarkEnd w:id="177"/>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2 性能质量和技术指标分3</w:t>
      </w:r>
      <w:r>
        <w:rPr>
          <w:rFonts w:hint="eastAsia" w:ascii="宋体" w:hAnsi="宋体" w:eastAsia="宋体" w:cs="宋体"/>
          <w:b/>
          <w:bCs/>
          <w:spacing w:val="13"/>
          <w:sz w:val="24"/>
          <w:szCs w:val="24"/>
          <w:highlight w:val="none"/>
          <w:lang w:val="en-US" w:eastAsia="zh-CN"/>
        </w:rPr>
        <w:t xml:space="preserve">4</w:t>
      </w:r>
      <w:r>
        <w:rPr>
          <w:rFonts w:hint="eastAsia" w:ascii="宋体" w:hAnsi="宋体" w:eastAsia="宋体" w:cs="宋体"/>
          <w:b/>
          <w:bCs/>
          <w:spacing w:val="13"/>
          <w:sz w:val="24"/>
          <w:szCs w:val="24"/>
          <w:highlight w:val="none"/>
        </w:rPr>
        <w:t xml:space="preserve">.0分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根据投标人提供的物品性能质量、技术指标和系统功能要求进行评定：</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eastAsia="zh-CN"/>
        </w:rPr>
      </w:pPr>
      <w:r>
        <w:rPr>
          <w:rFonts w:hint="eastAsia" w:ascii="宋体" w:hAnsi="宋体" w:eastAsia="宋体" w:cs="宋体"/>
          <w:spacing w:val="13"/>
          <w:sz w:val="24"/>
          <w:szCs w:val="24"/>
          <w:highlight w:val="none"/>
        </w:rPr>
        <w:t xml:space="preserve">技术要求中标注为“▲”的重要指标项，有1项符合得2分，技术要求中标注为“◆”的一般指标项，有1项符合得0.</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rPr>
        <w:t xml:space="preserve">分，本项最多得3</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rPr>
        <w:t xml:space="preserve">分（带“▲”项需按“项目需求”中的要求提供相关证明材料作为佐证，不提供则视为负偏离）</w:t>
      </w:r>
      <w:r>
        <w:rPr>
          <w:rFonts w:hint="eastAsia" w:ascii="宋体" w:hAnsi="宋体" w:cs="宋体"/>
          <w:spacing w:val="13"/>
          <w:sz w:val="24"/>
          <w:szCs w:val="24"/>
          <w:highlight w:val="none"/>
          <w:lang w:eastAsia="zh-CN"/>
        </w:rPr>
        <w:t xml:space="preserve">。</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3 项目技术方案分</w:t>
      </w:r>
      <w:r>
        <w:rPr>
          <w:rFonts w:hint="eastAsia" w:ascii="宋体" w:hAnsi="宋体" w:cs="宋体"/>
          <w:b/>
          <w:bCs/>
          <w:spacing w:val="13"/>
          <w:sz w:val="24"/>
          <w:szCs w:val="24"/>
          <w:highlight w:val="none"/>
          <w:lang w:val="en-US" w:eastAsia="zh-CN"/>
        </w:rPr>
        <w:t xml:space="preserve">16.0</w:t>
      </w:r>
      <w:r>
        <w:rPr>
          <w:rFonts w:hint="eastAsia" w:ascii="宋体" w:hAnsi="宋体" w:eastAsia="宋体" w:cs="宋体"/>
          <w:b/>
          <w:bCs/>
          <w:spacing w:val="13"/>
          <w:sz w:val="24"/>
          <w:szCs w:val="24"/>
          <w:highlight w:val="none"/>
        </w:rPr>
        <w:t xml:space="preserve">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lang w:val="en-US" w:eastAsia="zh-CN"/>
        </w:rPr>
        <w:t xml:space="preserve">3.1</w:t>
      </w:r>
      <w:r>
        <w:rPr>
          <w:rFonts w:hint="eastAsia" w:ascii="宋体" w:hAnsi="宋体" w:eastAsia="宋体" w:cs="宋体"/>
          <w:spacing w:val="13"/>
          <w:sz w:val="24"/>
          <w:szCs w:val="24"/>
          <w:highlight w:val="none"/>
        </w:rPr>
        <w:t xml:space="preserve">针对本项目的实施方案 </w:t>
      </w:r>
      <w:r>
        <w:rPr>
          <w:rFonts w:hint="eastAsia" w:ascii="宋体" w:hAnsi="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rPr>
        <w:t xml:space="preserve">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根据投标人提供的实施方案进行综合评定，方案内容包含但不仅限于项目施工组织规划、施工进度计划、安全保证措施、质量保证措施、上级平</w:t>
      </w:r>
      <w:r>
        <w:rPr>
          <w:rFonts w:hint="eastAsia" w:ascii="宋体" w:hAnsi="宋体" w:eastAsia="宋体" w:cs="宋体"/>
          <w:spacing w:val="13"/>
          <w:sz w:val="24"/>
          <w:szCs w:val="24"/>
          <w:highlight w:val="none"/>
        </w:rPr>
        <w:t xml:space="preserve">台对接方案，方案完全包含上述内容且内容有实质性意义满足项目需求的，得</w:t>
      </w:r>
      <w:r>
        <w:rPr>
          <w:rFonts w:hint="eastAsia" w:ascii="宋体" w:hAnsi="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rPr>
        <w:t xml:space="preserve">分；方案内有部分缺少或部分内容无实质性意义，但缺少量不满2项上述内容的，得</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rPr>
        <w:t xml:space="preserve">分；方案内有缺少或部分内容无实质性意义，缺少量大于等于2项上述内容的，只能满足基本要求的，得1分；方案内容无实质性意义或未提供方案说明的，不得分。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lang w:val="en-US" w:eastAsia="zh-CN"/>
        </w:rPr>
        <w:t xml:space="preserve">3.2</w:t>
      </w:r>
      <w:r>
        <w:rPr>
          <w:rFonts w:hint="eastAsia" w:ascii="宋体" w:hAnsi="宋体" w:eastAsia="宋体" w:cs="宋体"/>
          <w:spacing w:val="13"/>
          <w:sz w:val="24"/>
          <w:szCs w:val="24"/>
          <w:highlight w:val="none"/>
        </w:rPr>
        <w:t xml:space="preserve">针对本项目的售后服务</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rPr>
        <w:t xml:space="preserve">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根据投标人提供的售后服务方案进行综合评定，方案内容包含但不仅限于运维方案、保修计划、服务措施、应急处理方案，方案完全包含上述内容且内容有实质性意义满足</w:t>
      </w:r>
      <w:bookmarkStart w:id="295" w:name="_GoBack"/>
      <w:r/>
      <w:bookmarkEnd w:id="295"/>
      <w:r>
        <w:rPr>
          <w:rFonts w:hint="eastAsia" w:ascii="宋体" w:hAnsi="宋体" w:eastAsia="宋体" w:cs="宋体"/>
          <w:spacing w:val="13"/>
          <w:sz w:val="24"/>
          <w:szCs w:val="24"/>
          <w:highlight w:val="none"/>
        </w:rPr>
        <w:t xml:space="preserve">项目需求的，得</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rPr>
        <w:t xml:space="preserve">分；方案内有部分缺少或部分内容无实质性意义，但缺少量不满2项上述内容的，得</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rPr>
        <w:t xml:space="preserve">分；方案内有缺少或部分内容无实质性意义，缺少量大于等于2项上述内容的，只能满足基本要求的，得</w:t>
      </w:r>
      <w:r>
        <w:rPr>
          <w:rFonts w:hint="eastAsia" w:ascii="宋体" w:hAnsi="宋体" w:cs="宋体"/>
          <w:spacing w:val="13"/>
          <w:sz w:val="24"/>
          <w:szCs w:val="24"/>
          <w:highlight w:val="none"/>
          <w:lang w:val="en-US" w:eastAsia="zh-CN"/>
        </w:rPr>
        <w:t xml:space="preserve">1</w:t>
      </w:r>
      <w:r>
        <w:rPr>
          <w:rFonts w:hint="eastAsia" w:ascii="宋体" w:hAnsi="宋体" w:eastAsia="宋体" w:cs="宋体"/>
          <w:spacing w:val="13"/>
          <w:sz w:val="24"/>
          <w:szCs w:val="24"/>
          <w:highlight w:val="none"/>
        </w:rPr>
        <w:t xml:space="preserve">分；方案内容无实质性意义或未提供方案说明的，不得分。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lang w:val="en-US" w:eastAsia="zh-CN"/>
        </w:rPr>
        <w:t xml:space="preserve">3.3</w:t>
      </w:r>
      <w:r>
        <w:rPr>
          <w:rFonts w:hint="eastAsia" w:ascii="宋体" w:hAnsi="宋体" w:eastAsia="宋体" w:cs="宋体"/>
          <w:spacing w:val="13"/>
          <w:sz w:val="24"/>
          <w:szCs w:val="24"/>
          <w:highlight w:val="none"/>
        </w:rPr>
        <w:t xml:space="preserve">针对本项目的培训方案</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rPr>
        <w:t xml:space="preserve">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根据投标人提供的培训方案进行综合评定，方案内容包含但不仅限于培训计划、培训对象，培训方式方法，方案完全包含上述内容且内容有实质性意义满足项目需求的，得</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rPr>
        <w:t xml:space="preserve">分；方案内有部分缺少或部分内容无实质性意义，但缺少量不满2项上述内容的，得</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rPr>
        <w:t xml:space="preserve">分；方案内有缺少或部分内容无实质性意义，缺少量大于等于2项上述内容的，只能满足基本要求的，得</w:t>
      </w:r>
      <w:r>
        <w:rPr>
          <w:rFonts w:hint="eastAsia" w:ascii="宋体" w:hAnsi="宋体" w:cs="宋体"/>
          <w:spacing w:val="13"/>
          <w:sz w:val="24"/>
          <w:szCs w:val="24"/>
          <w:highlight w:val="none"/>
          <w:lang w:val="en-US" w:eastAsia="zh-CN"/>
        </w:rPr>
        <w:t xml:space="preserve">1</w:t>
      </w:r>
      <w:r>
        <w:rPr>
          <w:rFonts w:hint="eastAsia" w:ascii="宋体" w:hAnsi="宋体" w:eastAsia="宋体" w:cs="宋体"/>
          <w:spacing w:val="13"/>
          <w:sz w:val="24"/>
          <w:szCs w:val="24"/>
          <w:highlight w:val="none"/>
        </w:rPr>
        <w:t xml:space="preserve">分；方案内容无实质性意义或未提供方案说明的，不得分。</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4 人员配置分 </w:t>
      </w:r>
      <w:r>
        <w:rPr>
          <w:rFonts w:hint="eastAsia" w:ascii="宋体" w:hAnsi="宋体" w:cs="宋体"/>
          <w:b/>
          <w:bCs/>
          <w:spacing w:val="13"/>
          <w:sz w:val="24"/>
          <w:szCs w:val="24"/>
          <w:highlight w:val="none"/>
          <w:lang w:val="en-US" w:eastAsia="zh-CN"/>
        </w:rPr>
        <w:t xml:space="preserve">8</w:t>
      </w:r>
      <w:r>
        <w:rPr>
          <w:rFonts w:hint="eastAsia" w:ascii="宋体" w:hAnsi="宋体" w:eastAsia="宋体" w:cs="宋体"/>
          <w:b/>
          <w:bCs/>
          <w:spacing w:val="13"/>
          <w:sz w:val="24"/>
          <w:szCs w:val="24"/>
          <w:highlight w:val="none"/>
        </w:rPr>
        <w:t xml:space="preserve">分</w:t>
      </w:r>
      <w:r/>
    </w:p>
    <w:p>
      <w:pPr>
        <w:ind w:firstLine="480"/>
        <w:spacing w:line="440" w:lineRule="exact"/>
        <w:rPr>
          <w:rFonts w:ascii="宋体" w:hAnsi="宋体"/>
          <w:sz w:val="24"/>
          <w:highlight w:val="none"/>
        </w:rPr>
      </w:pPr>
      <w:r>
        <w:rPr>
          <w:rFonts w:hint="eastAsia" w:ascii="宋体" w:hAnsi="宋体"/>
          <w:sz w:val="24"/>
          <w:highlight w:val="none"/>
        </w:rPr>
        <w:t xml:space="preserve">1.项目经理</w:t>
      </w:r>
      <w:r/>
    </w:p>
    <w:p>
      <w:pPr>
        <w:ind w:firstLine="480"/>
        <w:spacing w:line="440" w:lineRule="exact"/>
        <w:rPr>
          <w:rFonts w:hint="eastAsia" w:ascii="宋体" w:hAnsi="宋体"/>
          <w:sz w:val="24"/>
          <w:highlight w:val="none"/>
        </w:rPr>
      </w:pPr>
      <w:r>
        <w:rPr>
          <w:rFonts w:hint="eastAsia" w:ascii="宋体" w:hAnsi="宋体"/>
          <w:sz w:val="24"/>
          <w:highlight w:val="none"/>
        </w:rPr>
        <w:t xml:space="preserve">投标人拟投入本项目的项目经理具有信息系统项目管理师证书，本项最多得1分。（请在投标文件中提供相关证书，并附该员工的社保缴费证明材料，不提供不得分，以上人员不重复计分）</w:t>
      </w:r>
      <w:r/>
    </w:p>
    <w:p>
      <w:pPr>
        <w:ind w:firstLine="480"/>
        <w:spacing w:line="440" w:lineRule="exact"/>
        <w:rPr>
          <w:rFonts w:ascii="宋体" w:hAnsi="宋体"/>
          <w:sz w:val="24"/>
          <w:highlight w:val="none"/>
        </w:rPr>
      </w:pPr>
      <w:r>
        <w:rPr>
          <w:rFonts w:hint="eastAsia" w:ascii="宋体" w:hAnsi="宋体"/>
          <w:sz w:val="24"/>
          <w:highlight w:val="none"/>
        </w:rPr>
        <w:t xml:space="preserve">2.技术负责人</w:t>
      </w:r>
      <w:r/>
    </w:p>
    <w:p>
      <w:pPr>
        <w:ind w:firstLine="480"/>
        <w:spacing w:line="440" w:lineRule="exact"/>
        <w:rPr>
          <w:rFonts w:hint="eastAsia" w:ascii="宋体" w:hAnsi="宋体"/>
          <w:sz w:val="24"/>
          <w:highlight w:val="none"/>
        </w:rPr>
      </w:pPr>
      <w:r>
        <w:rPr>
          <w:rFonts w:hint="eastAsia" w:ascii="宋体" w:hAnsi="宋体"/>
          <w:sz w:val="24"/>
          <w:highlight w:val="none"/>
        </w:rPr>
        <w:t xml:space="preserve">投标人拟投入本项目的技术负责人具有注册信息安全专业人员（CISP）证书、信创集成项目管理师证书的，有一个证书得1分，本项最多得2分。（请在投标文件中提供相关证书，并附该员工的社保缴费证明材料，不提供不得分，以上人员不重复计分）</w:t>
      </w:r>
      <w:r/>
    </w:p>
    <w:p>
      <w:pPr>
        <w:ind w:firstLine="480"/>
        <w:spacing w:line="440" w:lineRule="exact"/>
        <w:rPr>
          <w:rFonts w:hint="eastAsia" w:ascii="宋体" w:hAnsi="宋体" w:eastAsia="宋体"/>
          <w:sz w:val="24"/>
          <w:highlight w:val="none"/>
          <w:lang w:eastAsia="zh-CN"/>
        </w:rPr>
      </w:pPr>
      <w:r>
        <w:rPr>
          <w:rFonts w:hint="eastAsia" w:ascii="宋体" w:hAnsi="宋体"/>
          <w:sz w:val="24"/>
          <w:highlight w:val="none"/>
        </w:rPr>
        <w:t xml:space="preserve">3.</w:t>
      </w:r>
      <w:r>
        <w:rPr>
          <w:rFonts w:hint="eastAsia" w:ascii="宋体" w:hAnsi="宋体"/>
          <w:sz w:val="24"/>
          <w:highlight w:val="none"/>
          <w:lang w:eastAsia="zh-CN"/>
        </w:rPr>
        <w:t xml:space="preserve">网络工程师</w:t>
      </w:r>
      <w:r/>
    </w:p>
    <w:p>
      <w:pPr>
        <w:ind w:firstLine="480"/>
        <w:spacing w:line="440" w:lineRule="exact"/>
        <w:rPr>
          <w:rFonts w:hint="eastAsia" w:ascii="宋体" w:hAnsi="宋体"/>
          <w:sz w:val="24"/>
          <w:highlight w:val="none"/>
        </w:rPr>
      </w:pPr>
      <w:r>
        <w:rPr>
          <w:rFonts w:hint="eastAsia" w:ascii="宋体" w:hAnsi="宋体"/>
          <w:sz w:val="24"/>
          <w:highlight w:val="none"/>
        </w:rPr>
        <w:t xml:space="preserve">投标人拟投入本项目的网络工程师通过国家信息安全水平考试认证（NISP）的，有一个证书得1分，本项最多得2分。（请在投标文件中提供相关证书，并附该员工的社保缴费证明材料，不提供不得分，以上人员不重复计分）</w:t>
      </w:r>
      <w:r/>
    </w:p>
    <w:p>
      <w:pPr>
        <w:ind w:firstLine="480"/>
        <w:spacing w:line="440" w:lineRule="exact"/>
        <w:rPr>
          <w:rFonts w:hint="eastAsia" w:ascii="宋体" w:hAnsi="宋体"/>
          <w:sz w:val="24"/>
          <w:highlight w:val="none"/>
        </w:rPr>
      </w:pPr>
      <w:r>
        <w:rPr>
          <w:rFonts w:hint="eastAsia" w:ascii="宋体" w:hAnsi="宋体"/>
          <w:sz w:val="24"/>
          <w:highlight w:val="none"/>
        </w:rPr>
        <w:t xml:space="preserve">4.实施工程师</w:t>
      </w:r>
      <w:r/>
    </w:p>
    <w:p>
      <w:pPr>
        <w:ind w:left="23" w:right="119" w:firstLine="499"/>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投标人拟投入本项目的实施工程师具有有效的中级及以上工程师技术职称的的，有一个证书得1分，本项最多得3分。（请在投标文件中提供相关证书，并附该员工的社保缴费证明材料，不提供不得分，以上人员不重复计分）</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rPr>
      </w:pPr>
      <w:r>
        <w:rPr>
          <w:rFonts w:hint="eastAsia" w:ascii="宋体" w:hAnsi="宋体" w:eastAsia="宋体" w:cs="宋体"/>
          <w:b/>
          <w:bCs/>
          <w:spacing w:val="13"/>
          <w:sz w:val="24"/>
          <w:szCs w:val="24"/>
          <w:lang w:val="en-US" w:eastAsia="zh-CN"/>
        </w:rPr>
        <w:t xml:space="preserve">5.</w:t>
      </w:r>
      <w:r>
        <w:rPr>
          <w:rFonts w:hint="eastAsia" w:ascii="宋体" w:hAnsi="宋体" w:eastAsia="宋体" w:cs="宋体"/>
          <w:b/>
          <w:bCs/>
          <w:spacing w:val="13"/>
          <w:sz w:val="24"/>
          <w:szCs w:val="24"/>
        </w:rPr>
        <w:t xml:space="preserve">履约能力分3分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rPr>
        <w:t xml:space="preserve">投标人</w:t>
      </w:r>
      <w:r>
        <w:rPr>
          <w:rFonts w:hint="eastAsia" w:ascii="宋体" w:hAnsi="宋体" w:eastAsia="宋体" w:cs="宋体"/>
          <w:spacing w:val="13"/>
          <w:sz w:val="24"/>
          <w:szCs w:val="24"/>
          <w:highlight w:val="none"/>
        </w:rPr>
        <w:t xml:space="preserve">提供202</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rPr>
        <w:t xml:space="preserve">年1月1日以来承接的类似项目业绩，每提供一个得1分，本项最多得3分（请在投标文件中提供相关业绩合同，合同中须反映出相关内容，如合同中不能反映，须提供其他材料予以佐证，不提供的不得分）。</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lang w:val="en-US" w:eastAsia="zh-CN"/>
        </w:rPr>
      </w:pPr>
      <w:r>
        <w:rPr>
          <w:rFonts w:hint="eastAsia" w:ascii="宋体" w:hAnsi="宋体" w:cs="宋体"/>
          <w:b/>
          <w:bCs/>
          <w:spacing w:val="13"/>
          <w:sz w:val="24"/>
          <w:szCs w:val="24"/>
          <w:highlight w:val="none"/>
          <w:lang w:val="en-US" w:eastAsia="zh-CN"/>
        </w:rPr>
        <w:t xml:space="preserve">6.</w:t>
      </w:r>
      <w:r>
        <w:rPr>
          <w:rFonts w:hint="eastAsia" w:ascii="宋体" w:hAnsi="宋体" w:eastAsia="宋体" w:cs="宋体"/>
          <w:b/>
          <w:bCs/>
          <w:spacing w:val="13"/>
          <w:sz w:val="24"/>
          <w:szCs w:val="24"/>
          <w:highlight w:val="none"/>
          <w:lang w:val="en-US" w:eastAsia="zh-CN"/>
        </w:rPr>
        <w:t xml:space="preserve">环境标志产品1分</w:t>
      </w:r>
      <w:r/>
    </w:p>
    <w:p>
      <w:pPr>
        <w:pStyle w:val="947"/>
        <w:ind w:firstLine="500"/>
        <w:spacing w:line="440" w:lineRule="exact"/>
        <w:rPr>
          <w:rFonts w:ascii="宋体" w:hAnsi="宋体" w:eastAsia="宋体" w:cs="宋体"/>
          <w:color w:val="000000"/>
          <w:spacing w:val="7"/>
        </w:rPr>
      </w:pPr>
      <w:r/>
      <w:bookmarkStart w:id="178" w:name="OLE_LINK4"/>
      <w:r>
        <w:rPr>
          <w:rFonts w:hint="eastAsia"/>
          <w:highlight w:val="none"/>
        </w:rPr>
        <w:t xml:space="preserve">评委根据其投报产品是否属于环境</w:t>
      </w:r>
      <w:r>
        <w:rPr>
          <w:rFonts w:hint="eastAsia"/>
        </w:rPr>
        <w:t xml:space="preserve">标志产品政府采购品目清单进行评分，有一个得</w:t>
      </w:r>
      <w:r>
        <w:rPr>
          <w:rFonts w:hint="eastAsia" w:eastAsia="宋体"/>
        </w:rPr>
        <w:t xml:space="preserve">1</w:t>
      </w:r>
      <w:r>
        <w:rPr>
          <w:rFonts w:hint="eastAsia"/>
        </w:rPr>
        <w:t xml:space="preserve">分，本项最多得</w:t>
      </w:r>
      <w:r>
        <w:rPr>
          <w:rFonts w:hint="eastAsia" w:eastAsia="宋体"/>
        </w:rPr>
        <w:t xml:space="preserve">1</w:t>
      </w:r>
      <w:r>
        <w:rPr>
          <w:rFonts w:hint="eastAsia"/>
        </w:rPr>
        <w:t xml:space="preserve">分。（请在投标文件中提供国家确定的认证机构出具的、处于有效期之内的环境标志产品认证证书及附件（附录）的证明材料，不提供的不得分）。</w:t>
      </w:r>
      <w:bookmarkEnd w:id="178"/>
      <w:r/>
      <w:r/>
    </w:p>
    <w:p>
      <w:pPr>
        <w:rPr>
          <w:rFonts w:hint="eastAsia"/>
        </w:rPr>
      </w:pPr>
      <w:r>
        <w:rPr>
          <w:rFonts w:hint="eastAsia"/>
        </w:rPr>
      </w:r>
      <w:r/>
    </w:p>
    <w:p>
      <w:pPr>
        <w:ind w:right="-124" w:firstLine="480"/>
        <w:spacing w:line="440" w:lineRule="exact"/>
        <w:rPr>
          <w:rFonts w:ascii="Times New Roman" w:hAnsi="Times New Roman"/>
          <w:b/>
          <w:bCs/>
          <w:sz w:val="24"/>
          <w:szCs w:val="24"/>
        </w:rPr>
      </w:pPr>
      <w:r>
        <w:rPr>
          <w:rFonts w:ascii="Times New Roman" w:hAnsi="Times New Roman"/>
          <w:b/>
          <w:bCs/>
          <w:sz w:val="24"/>
          <w:szCs w:val="24"/>
        </w:rPr>
        <w:t xml:space="preserve">注：</w:t>
      </w:r>
      <w:r/>
    </w:p>
    <w:p>
      <w:pPr>
        <w:ind w:right="-124" w:firstLine="482"/>
        <w:spacing w:line="440" w:lineRule="exact"/>
        <w:rPr>
          <w:rFonts w:ascii="Times New Roman" w:hAnsi="Times New Roman"/>
          <w:b/>
          <w:bCs/>
          <w:sz w:val="24"/>
          <w:szCs w:val="24"/>
        </w:rPr>
      </w:pPr>
      <w:r>
        <w:rPr>
          <w:rFonts w:ascii="Times New Roman" w:hAnsi="Times New Roman"/>
          <w:b/>
          <w:bCs/>
          <w:sz w:val="24"/>
          <w:szCs w:val="24"/>
        </w:rPr>
        <w:t xml:space="preserve">1、以上证明材料，不提供不得分</w:t>
      </w:r>
      <w:bookmarkStart w:id="179" w:name="EB5003b8401c234a0bb384207e4933917f"/>
      <w:r>
        <w:rPr>
          <w:rFonts w:ascii="Times New Roman" w:hAnsi="Times New Roman"/>
          <w:b/>
          <w:bCs/>
          <w:sz w:val="24"/>
          <w:szCs w:val="24"/>
        </w:rPr>
        <w:t xml:space="preserve"> </w:t>
      </w:r>
      <w:bookmarkEnd w:id="179"/>
      <w:r/>
      <w:r/>
    </w:p>
    <w:p>
      <w:pPr>
        <w:pStyle w:val="921"/>
        <w:pageBreakBefore/>
        <w:spacing w:line="360" w:lineRule="auto"/>
        <w:rPr>
          <w:rFonts w:hint="eastAsia" w:ascii="宋体" w:hAnsi="宋体" w:eastAsia="宋体"/>
        </w:rPr>
      </w:pPr>
      <w:r/>
      <w:bookmarkStart w:id="180" w:name="_Toc5755"/>
      <w:r/>
      <w:bookmarkStart w:id="181" w:name="_Toc3071"/>
      <w:r>
        <w:rPr>
          <w:rFonts w:hint="eastAsia" w:ascii="宋体" w:hAnsi="宋体" w:eastAsia="宋体"/>
        </w:rPr>
        <w:t xml:space="preserve">第六章 投标文件格式</w:t>
      </w:r>
      <w:bookmarkEnd w:id="180"/>
      <w:r/>
      <w:bookmarkEnd w:id="181"/>
      <w:r/>
      <w:r/>
    </w:p>
    <w:p>
      <w:pPr>
        <w:spacing w:line="360" w:lineRule="auto"/>
        <w:rPr>
          <w:rFonts w:ascii="宋体" w:hAnsi="宋体"/>
          <w:b/>
          <w:bCs/>
          <w:sz w:val="32"/>
          <w:szCs w:val="32"/>
        </w:rPr>
      </w:pPr>
      <w:r>
        <w:rPr>
          <w:rFonts w:ascii="宋体" w:hAnsi="宋体"/>
          <w:b/>
          <w:bCs/>
          <w:sz w:val="32"/>
          <w:szCs w:val="32"/>
        </w:rPr>
      </w:r>
      <w:r/>
    </w:p>
    <w:p>
      <w:pPr>
        <w:pStyle w:val="948"/>
        <w:jc w:val="center"/>
        <w:spacing w:after="400"/>
        <w:rPr>
          <w:rStyle w:val="914"/>
          <w:rFonts w:ascii="宋体" w:hAnsi="宋体"/>
          <w:sz w:val="40"/>
          <w:szCs w:val="40"/>
        </w:rPr>
        <w:outlineLvl w:val="0"/>
      </w:pPr>
      <w:r/>
      <w:bookmarkStart w:id="182" w:name="_Toc27709"/>
      <w:r/>
      <w:bookmarkStart w:id="183" w:name="_Toc18049"/>
      <w:r/>
      <w:bookmarkStart w:id="184" w:name="_Toc12345"/>
      <w:r/>
      <w:bookmarkStart w:id="185" w:name="_Toc29010"/>
      <w:r/>
      <w:bookmarkStart w:id="186" w:name="_Toc290"/>
      <w:r>
        <w:rPr>
          <w:rStyle w:val="914"/>
          <w:rFonts w:ascii="宋体" w:hAnsi="宋体"/>
          <w:sz w:val="40"/>
          <w:szCs w:val="40"/>
        </w:rPr>
        <w:t xml:space="preserve">投标主要文件目录</w:t>
      </w:r>
      <w:bookmarkEnd w:id="182"/>
      <w:r/>
      <w:bookmarkEnd w:id="183"/>
      <w:r/>
      <w:bookmarkEnd w:id="184"/>
      <w:r/>
      <w:bookmarkEnd w:id="185"/>
      <w:r/>
      <w:bookmarkEnd w:id="186"/>
      <w:r/>
      <w:r/>
    </w:p>
    <w:p>
      <w:pPr>
        <w:pStyle w:val="948"/>
        <w:spacing w:before="240" w:after="240" w:line="200" w:lineRule="atLeast"/>
        <w:rPr>
          <w:rStyle w:val="914"/>
          <w:rFonts w:ascii="宋体" w:hAnsi="宋体"/>
          <w:sz w:val="24"/>
          <w:szCs w:val="24"/>
        </w:rPr>
        <w:outlineLvl w:val="0"/>
      </w:pPr>
      <w:r/>
      <w:bookmarkStart w:id="187" w:name="_Toc14924"/>
      <w:r/>
      <w:bookmarkStart w:id="188" w:name="_Toc28164"/>
      <w:r/>
      <w:bookmarkStart w:id="189" w:name="_Toc2906"/>
      <w:r/>
      <w:bookmarkStart w:id="190" w:name="_Toc15242"/>
      <w:r>
        <w:rPr>
          <w:rStyle w:val="914"/>
          <w:rFonts w:ascii="宋体" w:hAnsi="宋体"/>
          <w:sz w:val="24"/>
          <w:szCs w:val="24"/>
        </w:rPr>
        <w:t xml:space="preserve">一、封面</w:t>
      </w:r>
      <w:bookmarkEnd w:id="187"/>
      <w:r/>
      <w:bookmarkEnd w:id="188"/>
      <w:r/>
      <w:bookmarkEnd w:id="189"/>
      <w:r/>
      <w:bookmarkEnd w:id="190"/>
      <w:r/>
      <w:r/>
    </w:p>
    <w:p>
      <w:pPr>
        <w:pStyle w:val="948"/>
        <w:spacing w:before="240" w:after="240" w:line="200" w:lineRule="atLeast"/>
        <w:rPr>
          <w:rStyle w:val="914"/>
          <w:rFonts w:ascii="宋体" w:hAnsi="宋体"/>
          <w:sz w:val="24"/>
          <w:szCs w:val="24"/>
        </w:rPr>
        <w:outlineLvl w:val="0"/>
      </w:pPr>
      <w:r/>
      <w:bookmarkStart w:id="191" w:name="_Toc16054"/>
      <w:r/>
      <w:bookmarkStart w:id="192" w:name="_Toc9791"/>
      <w:r/>
      <w:bookmarkStart w:id="193" w:name="_Toc9750"/>
      <w:r/>
      <w:bookmarkStart w:id="194" w:name="_Toc8337"/>
      <w:r>
        <w:rPr>
          <w:rStyle w:val="914"/>
          <w:rFonts w:ascii="宋体" w:hAnsi="宋体"/>
          <w:sz w:val="24"/>
          <w:szCs w:val="24"/>
        </w:rPr>
        <w:t xml:space="preserve">二、投标函</w:t>
      </w:r>
      <w:bookmarkEnd w:id="191"/>
      <w:r/>
      <w:bookmarkEnd w:id="192"/>
      <w:r/>
      <w:bookmarkEnd w:id="193"/>
      <w:r/>
      <w:bookmarkEnd w:id="194"/>
      <w:r/>
      <w:r/>
    </w:p>
    <w:p>
      <w:pPr>
        <w:pStyle w:val="948"/>
        <w:spacing w:before="240" w:after="240" w:line="200" w:lineRule="atLeast"/>
        <w:rPr>
          <w:rStyle w:val="914"/>
          <w:rFonts w:ascii="宋体" w:hAnsi="宋体"/>
          <w:sz w:val="24"/>
          <w:szCs w:val="24"/>
        </w:rPr>
        <w:outlineLvl w:val="0"/>
      </w:pPr>
      <w:r/>
      <w:bookmarkStart w:id="195" w:name="_Toc1446"/>
      <w:r/>
      <w:bookmarkStart w:id="196" w:name="_Toc27903"/>
      <w:r/>
      <w:bookmarkStart w:id="197" w:name="_Toc5193"/>
      <w:r/>
      <w:bookmarkStart w:id="198" w:name="_Toc31912"/>
      <w:r>
        <w:rPr>
          <w:rStyle w:val="914"/>
          <w:rFonts w:ascii="宋体" w:hAnsi="宋体"/>
          <w:sz w:val="24"/>
          <w:szCs w:val="24"/>
        </w:rPr>
        <w:t xml:space="preserve">三、开标一览表</w:t>
      </w:r>
      <w:bookmarkEnd w:id="195"/>
      <w:r/>
      <w:bookmarkEnd w:id="196"/>
      <w:r/>
      <w:bookmarkEnd w:id="197"/>
      <w:r/>
      <w:bookmarkEnd w:id="198"/>
      <w:r/>
      <w:r/>
    </w:p>
    <w:p>
      <w:pPr>
        <w:pStyle w:val="948"/>
        <w:spacing w:before="240" w:after="240" w:line="200" w:lineRule="atLeast"/>
        <w:rPr>
          <w:rStyle w:val="914"/>
          <w:rFonts w:ascii="宋体" w:hAnsi="宋体"/>
          <w:sz w:val="24"/>
          <w:szCs w:val="24"/>
        </w:rPr>
        <w:outlineLvl w:val="0"/>
      </w:pPr>
      <w:r/>
      <w:bookmarkStart w:id="199" w:name="_Toc30813"/>
      <w:r/>
      <w:bookmarkStart w:id="200" w:name="_Toc22969"/>
      <w:r/>
      <w:bookmarkStart w:id="201" w:name="_Toc12064"/>
      <w:r/>
      <w:bookmarkStart w:id="202" w:name="_Toc25567"/>
      <w:r>
        <w:rPr>
          <w:rStyle w:val="914"/>
          <w:rFonts w:ascii="宋体" w:hAnsi="宋体"/>
          <w:sz w:val="24"/>
          <w:szCs w:val="24"/>
        </w:rPr>
        <w:t xml:space="preserve">四、资格证明文件</w:t>
      </w:r>
      <w:bookmarkEnd w:id="199"/>
      <w:r/>
      <w:bookmarkEnd w:id="200"/>
      <w:r/>
      <w:bookmarkEnd w:id="201"/>
      <w:r/>
      <w:bookmarkEnd w:id="202"/>
      <w:r/>
      <w:r/>
    </w:p>
    <w:p>
      <w:pPr>
        <w:pStyle w:val="949"/>
        <w:spacing w:before="240" w:after="240" w:line="200" w:lineRule="atLeast"/>
        <w:rPr>
          <w:rFonts w:ascii="宋体" w:hAnsi="宋体" w:eastAsia="宋体"/>
        </w:rPr>
      </w:pPr>
      <w:r>
        <w:rPr>
          <w:rFonts w:ascii="宋体" w:hAnsi="宋体" w:eastAsia="宋体"/>
        </w:rPr>
        <w:t xml:space="preserve">五、</w:t>
      </w:r>
      <w:r>
        <w:rPr>
          <w:rStyle w:val="914"/>
          <w:rFonts w:ascii="宋体" w:hAnsi="宋体"/>
          <w:sz w:val="24"/>
          <w:szCs w:val="24"/>
        </w:rPr>
        <w:t xml:space="preserve">第四章项目需求中实质性要求响应对照表</w:t>
      </w:r>
      <w:r/>
    </w:p>
    <w:p>
      <w:pPr>
        <w:pStyle w:val="948"/>
        <w:spacing w:before="240" w:after="240" w:line="200" w:lineRule="atLeast"/>
        <w:rPr>
          <w:rStyle w:val="914"/>
          <w:rFonts w:hint="eastAsia" w:ascii="宋体" w:hAnsi="宋体"/>
          <w:sz w:val="24"/>
          <w:szCs w:val="24"/>
        </w:rPr>
        <w:outlineLvl w:val="0"/>
      </w:pPr>
      <w:r/>
      <w:bookmarkStart w:id="203" w:name="_Toc25277"/>
      <w:r/>
      <w:bookmarkStart w:id="204" w:name="_Toc10544"/>
      <w:r/>
      <w:bookmarkStart w:id="205" w:name="_Toc18916"/>
      <w:r>
        <w:rPr>
          <w:rStyle w:val="914"/>
          <w:rFonts w:hint="eastAsia" w:ascii="宋体" w:hAnsi="宋体"/>
          <w:sz w:val="24"/>
          <w:szCs w:val="24"/>
        </w:rPr>
        <w:t xml:space="preserve">六、投标配置及分项报价表</w:t>
      </w:r>
      <w:bookmarkEnd w:id="203"/>
      <w:r/>
      <w:bookmarkEnd w:id="204"/>
      <w:r/>
      <w:bookmarkEnd w:id="205"/>
      <w:r/>
      <w:r/>
    </w:p>
    <w:p>
      <w:pPr>
        <w:pStyle w:val="948"/>
        <w:spacing w:before="240" w:after="240" w:line="200" w:lineRule="atLeast"/>
        <w:rPr>
          <w:rStyle w:val="914"/>
          <w:rFonts w:hint="eastAsia" w:ascii="宋体" w:hAnsi="宋体"/>
          <w:sz w:val="24"/>
          <w:szCs w:val="24"/>
        </w:rPr>
        <w:outlineLvl w:val="0"/>
      </w:pPr>
      <w:r/>
      <w:bookmarkStart w:id="206" w:name="_Toc766"/>
      <w:r/>
      <w:bookmarkStart w:id="207" w:name="_Toc30794"/>
      <w:r/>
      <w:bookmarkStart w:id="208" w:name="_Toc5514"/>
      <w:r>
        <w:rPr>
          <w:rStyle w:val="914"/>
          <w:rFonts w:hint="eastAsia" w:ascii="宋体" w:hAnsi="宋体"/>
          <w:sz w:val="24"/>
          <w:szCs w:val="24"/>
        </w:rPr>
        <w:t xml:space="preserve">七、常用零件及耗材报价表</w:t>
      </w:r>
      <w:bookmarkEnd w:id="206"/>
      <w:r/>
      <w:bookmarkEnd w:id="207"/>
      <w:r/>
      <w:bookmarkEnd w:id="208"/>
      <w:r/>
      <w:r/>
    </w:p>
    <w:p>
      <w:pPr>
        <w:pStyle w:val="948"/>
        <w:spacing w:before="240" w:after="240" w:line="200" w:lineRule="atLeast"/>
        <w:rPr>
          <w:rStyle w:val="914"/>
          <w:rFonts w:hint="eastAsia" w:ascii="宋体" w:hAnsi="宋体"/>
          <w:sz w:val="24"/>
          <w:szCs w:val="24"/>
        </w:rPr>
        <w:outlineLvl w:val="0"/>
      </w:pPr>
      <w:r/>
      <w:bookmarkStart w:id="209" w:name="_Toc2885"/>
      <w:r/>
      <w:bookmarkStart w:id="210" w:name="_Toc3728"/>
      <w:r/>
      <w:bookmarkStart w:id="211" w:name="_Toc21514"/>
      <w:r>
        <w:rPr>
          <w:rStyle w:val="914"/>
          <w:rFonts w:hint="eastAsia" w:ascii="宋体" w:hAnsi="宋体"/>
          <w:sz w:val="24"/>
          <w:szCs w:val="24"/>
        </w:rPr>
        <w:t xml:space="preserve">八、核心产品品牌表</w:t>
      </w:r>
      <w:bookmarkEnd w:id="209"/>
      <w:r/>
      <w:bookmarkEnd w:id="210"/>
      <w:r/>
      <w:bookmarkEnd w:id="211"/>
      <w:r/>
      <w:r/>
    </w:p>
    <w:p>
      <w:pPr>
        <w:pStyle w:val="948"/>
        <w:spacing w:before="240" w:after="240" w:line="200" w:lineRule="atLeast"/>
        <w:rPr>
          <w:rStyle w:val="914"/>
          <w:rFonts w:hint="eastAsia" w:ascii="宋体" w:hAnsi="宋体"/>
          <w:sz w:val="24"/>
          <w:szCs w:val="24"/>
        </w:rPr>
        <w:outlineLvl w:val="0"/>
      </w:pPr>
      <w:r/>
      <w:bookmarkStart w:id="212" w:name="_Toc26402"/>
      <w:r/>
      <w:bookmarkStart w:id="213" w:name="_Toc5199"/>
      <w:r/>
      <w:bookmarkStart w:id="214" w:name="_Toc18276"/>
      <w:r>
        <w:rPr>
          <w:rStyle w:val="914"/>
          <w:rFonts w:hint="eastAsia" w:ascii="宋体" w:hAnsi="宋体"/>
          <w:sz w:val="24"/>
          <w:szCs w:val="24"/>
        </w:rPr>
        <w:t xml:space="preserve">九、技术参数响应及偏离表</w:t>
      </w:r>
      <w:bookmarkEnd w:id="212"/>
      <w:r/>
      <w:bookmarkEnd w:id="213"/>
      <w:r/>
      <w:bookmarkEnd w:id="214"/>
      <w:r/>
      <w:r/>
    </w:p>
    <w:p>
      <w:pPr>
        <w:pStyle w:val="948"/>
        <w:spacing w:before="240" w:after="240" w:line="200" w:lineRule="atLeast"/>
        <w:rPr>
          <w:rStyle w:val="914"/>
          <w:rFonts w:hint="eastAsia" w:ascii="宋体" w:hAnsi="宋体"/>
          <w:sz w:val="24"/>
          <w:szCs w:val="24"/>
        </w:rPr>
        <w:outlineLvl w:val="0"/>
      </w:pPr>
      <w:r/>
      <w:bookmarkStart w:id="215" w:name="_Toc9741"/>
      <w:r/>
      <w:bookmarkStart w:id="216" w:name="_Toc3301"/>
      <w:r/>
      <w:bookmarkStart w:id="217" w:name="_Toc18877"/>
      <w:r>
        <w:rPr>
          <w:rStyle w:val="914"/>
          <w:rFonts w:hint="eastAsia" w:ascii="宋体" w:hAnsi="宋体"/>
          <w:sz w:val="24"/>
          <w:szCs w:val="24"/>
        </w:rPr>
        <w:t xml:space="preserve">十、服务方案</w:t>
      </w:r>
      <w:bookmarkEnd w:id="215"/>
      <w:r/>
      <w:bookmarkEnd w:id="216"/>
      <w:r/>
      <w:bookmarkEnd w:id="217"/>
      <w:r/>
      <w:r/>
    </w:p>
    <w:p>
      <w:pPr>
        <w:pStyle w:val="948"/>
        <w:spacing w:before="240" w:after="240" w:line="200" w:lineRule="atLeast"/>
        <w:rPr>
          <w:rStyle w:val="914"/>
          <w:rFonts w:hint="eastAsia" w:ascii="宋体" w:hAnsi="宋体"/>
          <w:sz w:val="24"/>
          <w:szCs w:val="24"/>
        </w:rPr>
        <w:outlineLvl w:val="0"/>
      </w:pPr>
      <w:r/>
      <w:bookmarkStart w:id="218" w:name="_Toc12514"/>
      <w:r/>
      <w:bookmarkStart w:id="219" w:name="_Toc32503"/>
      <w:r/>
      <w:bookmarkStart w:id="220" w:name="_Toc15845"/>
      <w:r>
        <w:rPr>
          <w:rStyle w:val="914"/>
          <w:rFonts w:hint="eastAsia" w:ascii="宋体" w:hAnsi="宋体"/>
          <w:sz w:val="24"/>
          <w:szCs w:val="24"/>
        </w:rPr>
        <w:t xml:space="preserve">十一、投标人情况介绍</w:t>
      </w:r>
      <w:bookmarkEnd w:id="218"/>
      <w:r/>
      <w:bookmarkEnd w:id="219"/>
      <w:r/>
      <w:bookmarkEnd w:id="220"/>
      <w:r/>
      <w:r/>
    </w:p>
    <w:p>
      <w:pPr>
        <w:pStyle w:val="948"/>
        <w:spacing w:before="240" w:after="240" w:line="200" w:lineRule="atLeast"/>
        <w:rPr>
          <w:rStyle w:val="914"/>
          <w:rFonts w:hint="eastAsia" w:ascii="宋体" w:hAnsi="宋体"/>
          <w:sz w:val="24"/>
          <w:szCs w:val="24"/>
        </w:rPr>
        <w:outlineLvl w:val="0"/>
      </w:pPr>
      <w:r/>
      <w:bookmarkStart w:id="221" w:name="_Toc11742"/>
      <w:r/>
      <w:bookmarkStart w:id="222" w:name="_Toc10952"/>
      <w:r/>
      <w:bookmarkStart w:id="223" w:name="_Toc19369"/>
      <w:r>
        <w:rPr>
          <w:rStyle w:val="914"/>
          <w:rFonts w:hint="eastAsia" w:ascii="宋体" w:hAnsi="宋体"/>
          <w:sz w:val="24"/>
          <w:szCs w:val="24"/>
        </w:rPr>
        <w:t xml:space="preserve">十二、中小企业声明函等</w:t>
      </w:r>
      <w:bookmarkEnd w:id="221"/>
      <w:r/>
      <w:bookmarkEnd w:id="222"/>
      <w:r/>
      <w:bookmarkEnd w:id="223"/>
      <w:r/>
      <w:r/>
    </w:p>
    <w:p>
      <w:pPr>
        <w:pStyle w:val="950"/>
        <w:rPr>
          <w:rStyle w:val="914"/>
        </w:rPr>
        <w:outlineLvl w:val="0"/>
      </w:pPr>
      <w:r>
        <w:rPr>
          <w:rStyle w:val="914"/>
        </w:rPr>
        <w:br w:type="page" w:clear="all"/>
      </w:r>
      <w:bookmarkStart w:id="224" w:name="_Toc1406"/>
      <w:r/>
      <w:bookmarkStart w:id="225" w:name="_Toc22009"/>
      <w:r/>
      <w:bookmarkStart w:id="226" w:name="_Toc28279"/>
      <w:r/>
      <w:bookmarkStart w:id="227" w:name="_Toc11328"/>
      <w:r/>
      <w:bookmarkStart w:id="228" w:name="_Toc5952"/>
      <w:r/>
      <w:bookmarkStart w:id="229" w:name="_Toc795"/>
      <w:r>
        <w:rPr>
          <w:rStyle w:val="914"/>
          <w:rFonts w:ascii="宋体" w:hAnsi="宋体"/>
          <w:b/>
          <w:sz w:val="32"/>
        </w:rPr>
        <w:t xml:space="preserve">一、封面</w:t>
      </w:r>
      <w:bookmarkEnd w:id="224"/>
      <w:r/>
      <w:bookmarkEnd w:id="225"/>
      <w:r/>
      <w:bookmarkEnd w:id="226"/>
      <w:r/>
      <w:bookmarkEnd w:id="227"/>
      <w:r/>
      <w:bookmarkEnd w:id="228"/>
      <w:r/>
      <w:bookmarkEnd w:id="229"/>
      <w:r/>
      <w:r/>
    </w:p>
    <w:p>
      <w:pPr>
        <w:pStyle w:val="951"/>
        <w:spacing w:line="440" w:lineRule="exact"/>
        <w:rPr>
          <w:rStyle w:val="914"/>
          <w:rFonts w:ascii="宋体" w:hAnsi="宋体"/>
        </w:rPr>
      </w:pPr>
      <w:r>
        <w:rPr>
          <w:rStyle w:val="914"/>
          <w:rFonts w:ascii="宋体" w:hAnsi="宋体"/>
        </w:rPr>
        <w:t xml:space="preserve">﻿ </w:t>
      </w:r>
      <w:r/>
    </w:p>
    <w:p>
      <w:pPr>
        <w:pStyle w:val="951"/>
        <w:jc w:val="center"/>
        <w:spacing w:before="540" w:after="540"/>
        <w:rPr>
          <w:rStyle w:val="914"/>
          <w:rFonts w:ascii="宋体" w:hAnsi="宋体"/>
          <w:sz w:val="54"/>
          <w:szCs w:val="54"/>
        </w:rPr>
        <w:outlineLvl w:val="1"/>
      </w:pPr>
      <w:r/>
      <w:bookmarkStart w:id="230" w:name="_Toc5639"/>
      <w:r>
        <w:rPr>
          <w:rStyle w:val="914"/>
          <w:rFonts w:ascii="宋体" w:hAnsi="宋体"/>
          <w:sz w:val="54"/>
          <w:szCs w:val="54"/>
        </w:rPr>
        <w:t xml:space="preserve">投 标 文 件</w:t>
      </w:r>
      <w:bookmarkEnd w:id="230"/>
      <w:r/>
      <w:r/>
    </w:p>
    <w:p>
      <w:pPr>
        <w:pStyle w:val="951"/>
        <w:spacing w:before="240" w:after="240"/>
        <w:rPr>
          <w:rStyle w:val="914"/>
          <w:rFonts w:ascii="宋体" w:hAnsi="宋体"/>
        </w:rPr>
      </w:pPr>
      <w:r>
        <w:rPr>
          <w:rStyle w:val="914"/>
          <w:rFonts w:ascii="宋体" w:hAnsi="宋体"/>
        </w:rPr>
        <w:t xml:space="preserve"> </w:t>
      </w:r>
      <w:r/>
    </w:p>
    <w:p>
      <w:pPr>
        <w:pStyle w:val="951"/>
        <w:jc w:val="center"/>
        <w:spacing w:before="400" w:after="400"/>
        <w:rPr>
          <w:rStyle w:val="914"/>
          <w:rFonts w:ascii="宋体" w:hAnsi="宋体"/>
          <w:sz w:val="40"/>
          <w:szCs w:val="40"/>
        </w:rPr>
      </w:pPr>
      <w:r>
        <w:rPr>
          <w:rStyle w:val="914"/>
          <w:rFonts w:ascii="宋体" w:hAnsi="宋体"/>
          <w:sz w:val="40"/>
          <w:szCs w:val="40"/>
        </w:rPr>
        <w:t xml:space="preserve"> </w:t>
      </w:r>
      <w:r/>
    </w:p>
    <w:p>
      <w:pPr>
        <w:pStyle w:val="951"/>
        <w:spacing w:before="240" w:after="240"/>
        <w:rPr>
          <w:rStyle w:val="914"/>
          <w:rFonts w:ascii="宋体" w:hAnsi="宋体"/>
        </w:rPr>
      </w:pPr>
      <w:r>
        <w:rPr>
          <w:rStyle w:val="914"/>
          <w:rFonts w:ascii="宋体" w:hAnsi="宋体"/>
        </w:rPr>
        <w:t xml:space="preserve"> </w:t>
      </w:r>
      <w:r/>
    </w:p>
    <w:p>
      <w:pPr>
        <w:pStyle w:val="951"/>
        <w:jc w:val="center"/>
        <w:spacing w:before="360" w:after="360"/>
        <w:rPr>
          <w:rStyle w:val="914"/>
          <w:rFonts w:ascii="宋体" w:hAnsi="宋体"/>
          <w:sz w:val="36"/>
          <w:szCs w:val="36"/>
        </w:rPr>
        <w:outlineLvl w:val="1"/>
      </w:pPr>
      <w:r/>
      <w:bookmarkStart w:id="231" w:name="_Toc26027"/>
      <w:r>
        <w:rPr>
          <w:rStyle w:val="914"/>
          <w:rFonts w:ascii="宋体" w:hAnsi="宋体"/>
          <w:sz w:val="36"/>
          <w:szCs w:val="36"/>
        </w:rPr>
        <w:t xml:space="preserve">项目名称：   </w:t>
      </w:r>
      <w:bookmarkEnd w:id="231"/>
      <w:r/>
      <w:r/>
    </w:p>
    <w:p>
      <w:pPr>
        <w:pStyle w:val="951"/>
        <w:jc w:val="center"/>
        <w:spacing w:before="360" w:after="360"/>
        <w:rPr>
          <w:rStyle w:val="914"/>
          <w:rFonts w:ascii="宋体" w:hAnsi="宋体"/>
          <w:sz w:val="36"/>
          <w:szCs w:val="36"/>
        </w:rPr>
        <w:outlineLvl w:val="1"/>
      </w:pPr>
      <w:r/>
      <w:bookmarkStart w:id="232" w:name="_Toc5574"/>
      <w:r>
        <w:rPr>
          <w:rStyle w:val="914"/>
          <w:rFonts w:ascii="宋体" w:hAnsi="宋体"/>
          <w:sz w:val="36"/>
          <w:szCs w:val="36"/>
        </w:rPr>
        <w:t xml:space="preserve">招标编号：   </w:t>
      </w:r>
      <w:bookmarkEnd w:id="232"/>
      <w:r/>
      <w:r/>
    </w:p>
    <w:p>
      <w:pPr>
        <w:pStyle w:val="951"/>
        <w:jc w:val="center"/>
        <w:spacing w:before="360" w:after="360"/>
        <w:rPr>
          <w:rStyle w:val="914"/>
          <w:rFonts w:ascii="宋体" w:hAnsi="宋体"/>
          <w:sz w:val="36"/>
          <w:szCs w:val="36"/>
        </w:rPr>
      </w:pPr>
      <w:r>
        <w:rPr>
          <w:rStyle w:val="914"/>
          <w:rFonts w:ascii="宋体" w:hAnsi="宋体"/>
          <w:sz w:val="36"/>
          <w:szCs w:val="36"/>
        </w:rPr>
        <w:t xml:space="preserve"> </w:t>
      </w:r>
      <w:r/>
    </w:p>
    <w:p>
      <w:pPr>
        <w:pStyle w:val="951"/>
        <w:jc w:val="center"/>
        <w:spacing w:before="360" w:after="360"/>
        <w:rPr>
          <w:rStyle w:val="914"/>
          <w:rFonts w:ascii="宋体" w:hAnsi="宋体"/>
          <w:sz w:val="36"/>
          <w:szCs w:val="36"/>
        </w:rPr>
      </w:pPr>
      <w:r>
        <w:rPr>
          <w:rStyle w:val="914"/>
          <w:rFonts w:ascii="宋体" w:hAnsi="宋体"/>
          <w:sz w:val="36"/>
          <w:szCs w:val="36"/>
        </w:rPr>
        <w:t xml:space="preserve"> </w:t>
      </w:r>
      <w:r/>
    </w:p>
    <w:p>
      <w:pPr>
        <w:pStyle w:val="951"/>
        <w:jc w:val="center"/>
        <w:spacing w:before="360" w:after="360"/>
        <w:rPr>
          <w:rStyle w:val="914"/>
          <w:rFonts w:ascii="宋体" w:hAnsi="宋体"/>
          <w:sz w:val="36"/>
          <w:szCs w:val="36"/>
        </w:rPr>
        <w:outlineLvl w:val="1"/>
      </w:pPr>
      <w:r/>
      <w:bookmarkStart w:id="233" w:name="_Toc5779"/>
      <w:r>
        <w:rPr>
          <w:rStyle w:val="914"/>
          <w:rFonts w:ascii="宋体" w:hAnsi="宋体"/>
          <w:sz w:val="36"/>
          <w:szCs w:val="36"/>
        </w:rPr>
        <w:t xml:space="preserve">投标人名称：   </w:t>
      </w:r>
      <w:bookmarkEnd w:id="233"/>
      <w:r/>
      <w:r/>
    </w:p>
    <w:p>
      <w:pPr>
        <w:pStyle w:val="951"/>
        <w:jc w:val="center"/>
        <w:spacing w:before="360" w:after="360"/>
        <w:rPr>
          <w:rStyle w:val="914"/>
          <w:rFonts w:ascii="宋体" w:hAnsi="宋体"/>
          <w:sz w:val="36"/>
          <w:szCs w:val="36"/>
        </w:rPr>
        <w:outlineLvl w:val="1"/>
      </w:pPr>
      <w:r/>
      <w:bookmarkStart w:id="234" w:name="_Toc22080"/>
      <w:r>
        <w:rPr>
          <w:rStyle w:val="914"/>
          <w:rFonts w:ascii="宋体" w:hAnsi="宋体"/>
          <w:sz w:val="36"/>
          <w:szCs w:val="36"/>
        </w:rPr>
        <w:t xml:space="preserve">日期：   </w:t>
      </w:r>
      <w:bookmarkEnd w:id="234"/>
      <w:r/>
      <w:r/>
    </w:p>
    <w:p>
      <w:pPr>
        <w:pStyle w:val="951"/>
        <w:jc w:val="center"/>
        <w:spacing w:before="360" w:after="360"/>
        <w:rPr>
          <w:rStyle w:val="914"/>
          <w:rFonts w:ascii="宋体" w:hAnsi="宋体"/>
          <w:sz w:val="36"/>
          <w:szCs w:val="36"/>
        </w:rPr>
      </w:pPr>
      <w:r>
        <w:rPr>
          <w:rStyle w:val="914"/>
          <w:rFonts w:ascii="宋体" w:hAnsi="宋体"/>
          <w:sz w:val="36"/>
          <w:szCs w:val="36"/>
        </w:rPr>
        <w:t xml:space="preserve"> </w:t>
      </w:r>
      <w:r/>
    </w:p>
    <w:p>
      <w:pPr>
        <w:pStyle w:val="951"/>
        <w:spacing w:before="240" w:after="240"/>
        <w:rPr>
          <w:rStyle w:val="914"/>
          <w:rFonts w:ascii="宋体" w:hAnsi="宋体"/>
        </w:rPr>
      </w:pPr>
      <w:r>
        <w:rPr>
          <w:rStyle w:val="914"/>
          <w:rFonts w:ascii="宋体" w:hAnsi="宋体"/>
        </w:rPr>
        <w:t xml:space="preserve"> </w:t>
      </w:r>
      <w:r/>
    </w:p>
    <w:p>
      <w:pPr>
        <w:pStyle w:val="952"/>
        <w:rPr>
          <w:rStyle w:val="914"/>
        </w:rPr>
        <w:outlineLvl w:val="0"/>
      </w:pPr>
      <w:r>
        <w:rPr>
          <w:rStyle w:val="914"/>
        </w:rPr>
        <w:br w:type="page" w:clear="all"/>
      </w:r>
      <w:bookmarkStart w:id="235" w:name="_Toc12462"/>
      <w:r/>
      <w:bookmarkStart w:id="236" w:name="_Toc16838"/>
      <w:r/>
      <w:bookmarkStart w:id="237" w:name="_Toc13967"/>
      <w:r/>
      <w:bookmarkStart w:id="238" w:name="_Toc24046"/>
      <w:r/>
      <w:bookmarkStart w:id="239" w:name="_Toc15138"/>
      <w:r/>
      <w:bookmarkStart w:id="240" w:name="_Toc19170"/>
      <w:r>
        <w:rPr>
          <w:rStyle w:val="914"/>
          <w:rFonts w:ascii="宋体" w:hAnsi="宋体"/>
          <w:b/>
          <w:sz w:val="32"/>
        </w:rPr>
        <w:t xml:space="preserve">二、投标函格式</w:t>
      </w:r>
      <w:bookmarkEnd w:id="235"/>
      <w:r/>
      <w:bookmarkEnd w:id="236"/>
      <w:r/>
      <w:bookmarkEnd w:id="237"/>
      <w:r/>
      <w:bookmarkEnd w:id="238"/>
      <w:r/>
      <w:bookmarkEnd w:id="239"/>
      <w:r/>
      <w:bookmarkEnd w:id="240"/>
      <w:r/>
      <w:r/>
    </w:p>
    <w:p>
      <w:pPr>
        <w:pStyle w:val="953"/>
        <w:spacing w:line="440" w:lineRule="exact"/>
        <w:rPr>
          <w:rStyle w:val="914"/>
          <w:rFonts w:ascii="宋体" w:hAnsi="宋体"/>
        </w:rPr>
      </w:pPr>
      <w:r>
        <w:rPr>
          <w:rStyle w:val="914"/>
          <w:rFonts w:ascii="宋体" w:hAnsi="宋体"/>
        </w:rPr>
        <w:t xml:space="preserve">﻿ </w:t>
      </w:r>
      <w:r/>
    </w:p>
    <w:p>
      <w:pPr>
        <w:pStyle w:val="953"/>
        <w:ind w:firstLine="420"/>
        <w:jc w:val="center"/>
        <w:spacing w:before="320" w:after="320"/>
        <w:rPr>
          <w:rStyle w:val="914"/>
          <w:rFonts w:ascii="宋体" w:hAnsi="宋体"/>
          <w:b/>
          <w:bCs/>
          <w:sz w:val="32"/>
          <w:szCs w:val="32"/>
        </w:rPr>
      </w:pPr>
      <w:r>
        <w:rPr>
          <w:rStyle w:val="914"/>
          <w:rFonts w:ascii="宋体" w:hAnsi="宋体"/>
          <w:b/>
          <w:bCs/>
          <w:sz w:val="32"/>
          <w:szCs w:val="32"/>
        </w:rPr>
        <w:t xml:space="preserve">投标函</w:t>
      </w:r>
      <w:r/>
    </w:p>
    <w:p>
      <w:pPr>
        <w:pStyle w:val="953"/>
        <w:spacing w:before="240" w:after="240"/>
        <w:rPr>
          <w:rStyle w:val="914"/>
          <w:rFonts w:ascii="宋体" w:hAnsi="宋体"/>
        </w:rPr>
      </w:pPr>
      <w:r>
        <w:rPr>
          <w:rStyle w:val="914"/>
          <w:rFonts w:ascii="宋体" w:hAnsi="宋体"/>
        </w:rPr>
        <w:t xml:space="preserve">致</w:t>
      </w:r>
      <w:r>
        <w:rPr>
          <w:rStyle w:val="914"/>
          <w:rFonts w:ascii="宋体" w:hAnsi="宋体"/>
          <w:u w:val="single"/>
        </w:rPr>
        <w:t xml:space="preserve">：   </w:t>
      </w:r>
      <w:r>
        <w:rPr>
          <w:rStyle w:val="914"/>
          <w:rFonts w:ascii="宋体" w:hAnsi="宋体"/>
        </w:rPr>
        <w:t xml:space="preserve">：</w:t>
      </w:r>
      <w:r/>
    </w:p>
    <w:p>
      <w:pPr>
        <w:pStyle w:val="953"/>
        <w:spacing w:before="240" w:after="240"/>
        <w:rPr>
          <w:rStyle w:val="914"/>
          <w:rFonts w:ascii="宋体" w:hAnsi="宋体"/>
        </w:rPr>
      </w:pPr>
      <w:r>
        <w:rPr>
          <w:rStyle w:val="914"/>
          <w:rFonts w:ascii="宋体" w:hAnsi="宋体"/>
        </w:rPr>
        <w:t xml:space="preserve">根据贵方的</w:t>
      </w:r>
      <w:r>
        <w:rPr>
          <w:rStyle w:val="914"/>
          <w:rFonts w:ascii="宋体" w:hAnsi="宋体"/>
          <w:u w:val="single"/>
        </w:rPr>
        <w:t xml:space="preserve">   </w:t>
      </w:r>
      <w:r>
        <w:rPr>
          <w:rStyle w:val="914"/>
          <w:rFonts w:ascii="宋体" w:hAnsi="宋体"/>
        </w:rPr>
        <w:t xml:space="preserve">号招标文件，正式授权下述签字人</w:t>
      </w:r>
      <w:r>
        <w:rPr>
          <w:rStyle w:val="914"/>
          <w:rFonts w:ascii="宋体" w:hAnsi="宋体"/>
          <w:u w:val="single"/>
        </w:rPr>
        <w:t xml:space="preserve">     </w:t>
      </w:r>
      <w:r>
        <w:rPr>
          <w:rStyle w:val="914"/>
          <w:rFonts w:ascii="宋体" w:hAnsi="宋体"/>
        </w:rPr>
        <w:t xml:space="preserve"> (姓名和职务)代表我方</w:t>
      </w:r>
      <w:r>
        <w:rPr>
          <w:rStyle w:val="914"/>
          <w:rFonts w:ascii="宋体" w:hAnsi="宋体"/>
          <w:u w:val="single"/>
        </w:rPr>
        <w:t xml:space="preserve">   </w:t>
      </w:r>
      <w:r>
        <w:rPr>
          <w:rStyle w:val="914"/>
          <w:rFonts w:ascii="宋体" w:hAnsi="宋体"/>
        </w:rPr>
        <w:t xml:space="preserve">（投标人的名称），全权处理本次项目投标的有关事宜。 </w:t>
      </w:r>
      <w:r/>
    </w:p>
    <w:p>
      <w:pPr>
        <w:pStyle w:val="953"/>
        <w:spacing w:before="240" w:after="240"/>
        <w:rPr>
          <w:rStyle w:val="914"/>
          <w:rFonts w:ascii="宋体" w:hAnsi="宋体"/>
        </w:rPr>
      </w:pPr>
      <w:r>
        <w:rPr>
          <w:rStyle w:val="914"/>
          <w:rFonts w:ascii="宋体" w:hAnsi="宋体"/>
        </w:rPr>
        <w:t xml:space="preserve">据此函，签字人兹宣布同意如下： </w:t>
      </w:r>
      <w:r/>
    </w:p>
    <w:p>
      <w:pPr>
        <w:pStyle w:val="953"/>
        <w:spacing w:before="240" w:after="240"/>
        <w:rPr>
          <w:rStyle w:val="914"/>
          <w:rFonts w:ascii="宋体" w:hAnsi="宋体"/>
        </w:rPr>
      </w:pPr>
      <w:r>
        <w:rPr>
          <w:rStyle w:val="914"/>
          <w:rFonts w:ascii="宋体" w:hAnsi="宋体"/>
        </w:rPr>
        <w:t xml:space="preserve">1、同意向贵方提供贵方可能另外要求的与投标有关的任何证据或资料； </w:t>
      </w:r>
      <w:r/>
    </w:p>
    <w:p>
      <w:pPr>
        <w:pStyle w:val="953"/>
        <w:spacing w:before="240" w:after="240"/>
        <w:rPr>
          <w:rStyle w:val="914"/>
          <w:rFonts w:ascii="宋体" w:hAnsi="宋体"/>
        </w:rPr>
      </w:pPr>
      <w:r>
        <w:rPr>
          <w:rStyle w:val="914"/>
          <w:rFonts w:ascii="宋体" w:hAnsi="宋体"/>
        </w:rPr>
        <w:t xml:space="preserve">2、我们完全理解贵方不一定将合同授予最低报价的投标人； </w:t>
      </w:r>
      <w:r/>
    </w:p>
    <w:p>
      <w:pPr>
        <w:pStyle w:val="953"/>
        <w:spacing w:before="240" w:after="240"/>
        <w:rPr>
          <w:rStyle w:val="914"/>
          <w:rFonts w:ascii="宋体" w:hAnsi="宋体"/>
        </w:rPr>
      </w:pPr>
      <w:r>
        <w:rPr>
          <w:rStyle w:val="914"/>
          <w:rFonts w:ascii="宋体" w:hAnsi="宋体"/>
        </w:rPr>
        <w:t xml:space="preserve">3、我们已详细审核全部招标文件及其有效补充文件，我们知道必须放弃提出含糊不清或误解问题的权利； </w:t>
      </w:r>
      <w:r/>
    </w:p>
    <w:p>
      <w:pPr>
        <w:pStyle w:val="953"/>
        <w:spacing w:before="240" w:after="240"/>
        <w:rPr>
          <w:rStyle w:val="914"/>
          <w:rFonts w:ascii="宋体" w:hAnsi="宋体"/>
        </w:rPr>
      </w:pPr>
      <w:r>
        <w:rPr>
          <w:rStyle w:val="914"/>
          <w:rFonts w:ascii="宋体" w:hAnsi="宋体"/>
        </w:rPr>
        <w:t xml:space="preserve">4、一旦我方中标，我们将根据招标文件的规定，严格履行合同条款的责任和义务，并保证按照合同条款提供服务； </w:t>
      </w:r>
      <w:r/>
    </w:p>
    <w:p>
      <w:pPr>
        <w:pStyle w:val="953"/>
        <w:spacing w:before="240" w:after="240"/>
        <w:rPr>
          <w:rStyle w:val="914"/>
          <w:rFonts w:ascii="宋体" w:hAnsi="宋体"/>
        </w:rPr>
      </w:pPr>
      <w:r>
        <w:rPr>
          <w:rStyle w:val="914"/>
          <w:rFonts w:ascii="宋体" w:hAnsi="宋体"/>
        </w:rPr>
        <w:t xml:space="preserve">5、与本投标有关的正式通讯地址为： </w:t>
      </w:r>
      <w:r/>
    </w:p>
    <w:p>
      <w:pPr>
        <w:pStyle w:val="953"/>
        <w:spacing w:before="240" w:after="240"/>
        <w:rPr>
          <w:rStyle w:val="914"/>
          <w:rFonts w:ascii="宋体" w:hAnsi="宋体"/>
        </w:rPr>
      </w:pPr>
      <w:r>
        <w:rPr>
          <w:rStyle w:val="914"/>
          <w:rFonts w:ascii="宋体" w:hAnsi="宋体"/>
        </w:rPr>
        <w:t xml:space="preserve">地址：    </w:t>
      </w:r>
      <w:r/>
    </w:p>
    <w:p>
      <w:pPr>
        <w:pStyle w:val="953"/>
        <w:spacing w:before="240" w:after="240"/>
        <w:rPr>
          <w:rStyle w:val="914"/>
          <w:rFonts w:ascii="宋体" w:hAnsi="宋体"/>
        </w:rPr>
      </w:pPr>
      <w:r>
        <w:rPr>
          <w:rStyle w:val="914"/>
          <w:rFonts w:ascii="宋体" w:hAnsi="宋体"/>
        </w:rPr>
        <w:t xml:space="preserve">邮编：    </w:t>
      </w:r>
      <w:r/>
    </w:p>
    <w:p>
      <w:pPr>
        <w:pStyle w:val="953"/>
        <w:spacing w:before="240" w:after="240"/>
        <w:rPr>
          <w:rStyle w:val="914"/>
          <w:rFonts w:ascii="宋体" w:hAnsi="宋体"/>
        </w:rPr>
      </w:pPr>
      <w:r>
        <w:rPr>
          <w:rStyle w:val="914"/>
          <w:rFonts w:ascii="宋体" w:hAnsi="宋体"/>
        </w:rPr>
        <w:t xml:space="preserve">电话：    </w:t>
      </w:r>
      <w:r/>
    </w:p>
    <w:p>
      <w:pPr>
        <w:pStyle w:val="953"/>
        <w:spacing w:before="240" w:after="240"/>
        <w:rPr>
          <w:rStyle w:val="914"/>
          <w:rFonts w:ascii="宋体" w:hAnsi="宋体"/>
        </w:rPr>
      </w:pPr>
      <w:r>
        <w:rPr>
          <w:rStyle w:val="914"/>
          <w:rFonts w:ascii="宋体" w:hAnsi="宋体"/>
        </w:rPr>
        <w:t xml:space="preserve">传真：    </w:t>
      </w:r>
      <w:r/>
    </w:p>
    <w:p>
      <w:pPr>
        <w:pStyle w:val="953"/>
        <w:spacing w:before="240" w:after="240"/>
        <w:rPr>
          <w:rStyle w:val="914"/>
          <w:rFonts w:ascii="宋体" w:hAnsi="宋体"/>
        </w:rPr>
      </w:pPr>
      <w:r>
        <w:rPr>
          <w:rStyle w:val="914"/>
          <w:rFonts w:ascii="宋体" w:hAnsi="宋体"/>
        </w:rPr>
        <w:t xml:space="preserve">投标单位代表姓名：    </w:t>
      </w:r>
      <w:r/>
    </w:p>
    <w:p>
      <w:pPr>
        <w:pStyle w:val="953"/>
        <w:spacing w:before="240" w:after="240"/>
        <w:rPr>
          <w:rStyle w:val="914"/>
          <w:rFonts w:ascii="宋体" w:hAnsi="宋体"/>
        </w:rPr>
      </w:pPr>
      <w:r>
        <w:rPr>
          <w:rStyle w:val="914"/>
          <w:rFonts w:ascii="宋体" w:hAnsi="宋体"/>
        </w:rPr>
        <w:t xml:space="preserve">投标单位名称：    </w:t>
      </w:r>
      <w:r/>
    </w:p>
    <w:p>
      <w:pPr>
        <w:pStyle w:val="953"/>
        <w:spacing w:before="240" w:after="240"/>
        <w:rPr>
          <w:rStyle w:val="914"/>
          <w:rFonts w:ascii="宋体" w:hAnsi="宋体"/>
        </w:rPr>
      </w:pPr>
      <w:r>
        <w:rPr>
          <w:rStyle w:val="914"/>
          <w:rFonts w:ascii="宋体" w:hAnsi="宋体"/>
        </w:rPr>
        <w:t xml:space="preserve">公章：</w:t>
      </w:r>
      <w:r/>
    </w:p>
    <w:p>
      <w:pPr>
        <w:pStyle w:val="953"/>
        <w:spacing w:before="240" w:after="240"/>
        <w:rPr>
          <w:rStyle w:val="914"/>
          <w:rFonts w:ascii="宋体" w:hAnsi="宋体"/>
        </w:rPr>
      </w:pPr>
      <w:r>
        <w:rPr>
          <w:rStyle w:val="914"/>
          <w:rFonts w:ascii="宋体" w:hAnsi="宋体"/>
        </w:rPr>
        <w:t xml:space="preserve">日期：   </w:t>
      </w:r>
      <w:r/>
    </w:p>
    <w:p>
      <w:pPr>
        <w:pStyle w:val="953"/>
        <w:spacing w:before="240" w:after="240"/>
        <w:rPr>
          <w:rStyle w:val="914"/>
          <w:rFonts w:ascii="宋体" w:hAnsi="宋体"/>
        </w:rPr>
      </w:pPr>
      <w:r>
        <w:rPr>
          <w:rStyle w:val="914"/>
          <w:rFonts w:ascii="宋体" w:hAnsi="宋体"/>
        </w:rPr>
        <w:t xml:space="preserve"> </w:t>
      </w:r>
      <w:r/>
    </w:p>
    <w:p>
      <w:pPr>
        <w:pStyle w:val="954"/>
        <w:rPr>
          <w:rStyle w:val="914"/>
        </w:rPr>
        <w:outlineLvl w:val="0"/>
      </w:pPr>
      <w:r>
        <w:rPr>
          <w:rStyle w:val="914"/>
        </w:rPr>
        <w:br w:type="page" w:clear="all"/>
      </w:r>
      <w:bookmarkStart w:id="241" w:name="_Toc24631"/>
      <w:r/>
      <w:bookmarkStart w:id="242" w:name="_Toc20603"/>
      <w:r/>
      <w:bookmarkStart w:id="243" w:name="_Toc30201"/>
      <w:r/>
      <w:bookmarkStart w:id="244" w:name="_Toc19852"/>
      <w:r/>
      <w:bookmarkStart w:id="245" w:name="_Toc2647"/>
      <w:r/>
      <w:bookmarkStart w:id="246" w:name="_Toc689"/>
      <w:r>
        <w:rPr>
          <w:rStyle w:val="914"/>
          <w:rFonts w:ascii="宋体" w:hAnsi="宋体"/>
          <w:b/>
          <w:sz w:val="32"/>
        </w:rPr>
        <w:t xml:space="preserve">三、开标一览表</w:t>
      </w:r>
      <w:bookmarkEnd w:id="241"/>
      <w:r/>
      <w:bookmarkEnd w:id="242"/>
      <w:r/>
      <w:bookmarkEnd w:id="243"/>
      <w:r/>
      <w:bookmarkEnd w:id="244"/>
      <w:r/>
      <w:bookmarkEnd w:id="245"/>
      <w:r/>
      <w:bookmarkEnd w:id="246"/>
      <w:r/>
      <w:r/>
    </w:p>
    <w:p>
      <w:pPr>
        <w:pStyle w:val="955"/>
        <w:jc w:val="center"/>
        <w:spacing w:line="440" w:lineRule="exact"/>
        <w:rPr>
          <w:rStyle w:val="914"/>
          <w:rFonts w:ascii="宋体" w:hAnsi="宋体"/>
        </w:rPr>
      </w:pPr>
      <w:r>
        <w:rPr>
          <w:rStyle w:val="914"/>
          <w:rFonts w:ascii="宋体" w:hAnsi="宋体"/>
        </w:rPr>
        <w:t xml:space="preserve">﻿ </w:t>
      </w:r>
      <w:r>
        <w:rPr>
          <w:rStyle w:val="914"/>
          <w:rFonts w:hint="eastAsia" w:ascii="宋体" w:hAnsi="宋体"/>
        </w:rPr>
        <w:t xml:space="preserve">开标一览表（总报价）</w:t>
      </w:r>
      <w:r/>
    </w:p>
    <w:p>
      <w:pPr>
        <w:pStyle w:val="955"/>
        <w:spacing w:before="240" w:after="240"/>
        <w:rPr>
          <w:rStyle w:val="914"/>
          <w:rFonts w:ascii="宋体" w:hAnsi="宋体"/>
        </w:rPr>
      </w:pPr>
      <w:r>
        <w:rPr>
          <w:rStyle w:val="914"/>
          <w:rFonts w:ascii="宋体" w:hAnsi="宋体"/>
        </w:rPr>
        <w:t xml:space="preserve">投标</w:t>
      </w:r>
      <w:r>
        <w:rPr>
          <w:rStyle w:val="914"/>
          <w:rFonts w:hint="eastAsia" w:ascii="宋体" w:hAnsi="宋体"/>
        </w:rPr>
        <w:t xml:space="preserve">人</w:t>
      </w:r>
      <w:r>
        <w:rPr>
          <w:rStyle w:val="914"/>
          <w:rFonts w:ascii="宋体" w:hAnsi="宋体"/>
        </w:rPr>
        <w:t xml:space="preserve">全称（加盖公章）：</w:t>
      </w:r>
      <w:r/>
    </w:p>
    <w:p>
      <w:pPr>
        <w:pStyle w:val="955"/>
        <w:spacing w:before="240" w:after="240"/>
        <w:rPr>
          <w:rStyle w:val="914"/>
          <w:rFonts w:hint="eastAsia" w:ascii="宋体" w:hAnsi="宋体"/>
        </w:rPr>
      </w:pPr>
      <w:r>
        <w:rPr>
          <w:rStyle w:val="914"/>
          <w:rFonts w:hint="eastAsia" w:ascii="宋体" w:hAnsi="宋体"/>
        </w:rPr>
        <w:t xml:space="preserve">项目编号：</w:t>
      </w:r>
      <w:r>
        <w:rPr>
          <w:rStyle w:val="914"/>
          <w:rFonts w:ascii="宋体" w:hAnsi="宋体"/>
        </w:rPr>
        <w:t xml:space="preserve">    </w:t>
      </w:r>
      <w:r/>
    </w:p>
    <w:p>
      <w:pPr>
        <w:pStyle w:val="955"/>
        <w:spacing w:before="240" w:after="240"/>
        <w:rPr>
          <w:rStyle w:val="914"/>
          <w:rFonts w:hint="eastAsia" w:ascii="宋体" w:hAnsi="宋体"/>
        </w:rPr>
      </w:pPr>
      <w:r>
        <w:rPr>
          <w:rStyle w:val="914"/>
          <w:rFonts w:hint="eastAsia" w:ascii="宋体" w:hAnsi="宋体"/>
        </w:rPr>
        <w:t xml:space="preserve">分包号：</w:t>
      </w:r>
      <w:r/>
    </w:p>
    <w:tbl>
      <w:tblPr>
        <w:tblStyle w:val="894"/>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955"/>
              <w:jc w:val="both"/>
              <w:rPr>
                <w:rStyle w:val="914"/>
                <w:rFonts w:ascii="宋体" w:hAnsi="宋体"/>
              </w:rPr>
            </w:pPr>
            <w:r>
              <w:rPr>
                <w:rStyle w:val="914"/>
                <w:rFonts w:ascii="宋体" w:hAnsi="宋体"/>
              </w:rPr>
              <w:t xml:space="preserve">项目名称 </w:t>
            </w:r>
            <w:r/>
          </w:p>
        </w:tc>
        <w:tc>
          <w:tcPr>
            <w:tcMar>
              <w:left w:w="0" w:type="dxa"/>
              <w:top w:w="0" w:type="dxa"/>
              <w:right w:w="0" w:type="dxa"/>
              <w:bottom w:w="0" w:type="dxa"/>
            </w:tcMar>
            <w:tcW w:w="5257" w:type="dxa"/>
            <w:vAlign w:val="center"/>
            <w:textDirection w:val="lrTb"/>
            <w:noWrap w:val="false"/>
          </w:tcPr>
          <w:p>
            <w:pPr>
              <w:pStyle w:val="955"/>
              <w:jc w:val="both"/>
              <w:rPr>
                <w:rStyle w:val="914"/>
                <w:rFonts w:hint="eastAsia" w:ascii="宋体" w:hAnsi="宋体"/>
              </w:rPr>
            </w:pPr>
            <w:r>
              <w:rPr>
                <w:rStyle w:val="914"/>
                <w:rFonts w:hint="eastAsia" w:ascii="宋体" w:hAnsi="宋体"/>
              </w:rPr>
              <w:t xml:space="preserve">投标总报价</w:t>
            </w:r>
            <w:r>
              <w:rPr>
                <w:rStyle w:val="914"/>
                <w:rFonts w:ascii="宋体" w:hAnsi="宋体"/>
              </w:rPr>
              <w:t xml:space="preserve">（元） </w:t>
            </w:r>
            <w:r/>
          </w:p>
        </w:tc>
      </w:tr>
      <w:tr>
        <w:trPr/>
        <w:tc>
          <w:tcPr>
            <w:tcMar>
              <w:left w:w="0" w:type="dxa"/>
              <w:top w:w="0" w:type="dxa"/>
              <w:right w:w="0" w:type="dxa"/>
              <w:bottom w:w="0" w:type="dxa"/>
            </w:tcMar>
            <w:tcW w:w="3728" w:type="dxa"/>
            <w:vAlign w:val="center"/>
            <w:textDirection w:val="lrTb"/>
            <w:noWrap w:val="false"/>
          </w:tcPr>
          <w:p>
            <w:pPr>
              <w:pStyle w:val="955"/>
              <w:jc w:val="both"/>
              <w:rPr>
                <w:rStyle w:val="914"/>
                <w:rFonts w:ascii="宋体" w:hAnsi="宋体"/>
              </w:rPr>
            </w:pPr>
            <w:r>
              <w:rPr>
                <w:rFonts w:ascii="宋体" w:hAnsi="宋体"/>
              </w:rPr>
            </w:r>
            <w:r/>
          </w:p>
        </w:tc>
        <w:tc>
          <w:tcPr>
            <w:tcMar>
              <w:left w:w="0" w:type="dxa"/>
              <w:top w:w="0" w:type="dxa"/>
              <w:right w:w="0" w:type="dxa"/>
              <w:bottom w:w="0" w:type="dxa"/>
            </w:tcMar>
            <w:tcW w:w="5257" w:type="dxa"/>
            <w:vAlign w:val="center"/>
            <w:textDirection w:val="lrTb"/>
            <w:noWrap w:val="false"/>
          </w:tcPr>
          <w:p>
            <w:pPr>
              <w:pStyle w:val="955"/>
              <w:rPr>
                <w:rStyle w:val="914"/>
                <w:rFonts w:ascii="宋体" w:hAnsi="宋体"/>
              </w:rPr>
            </w:pPr>
            <w:r>
              <w:rPr>
                <w:rStyle w:val="914"/>
                <w:rFonts w:ascii="宋体" w:hAnsi="宋体"/>
              </w:rPr>
              <w:t xml:space="preserve">  </w:t>
            </w:r>
            <w:r/>
          </w:p>
          <w:p>
            <w:pPr>
              <w:pStyle w:val="955"/>
              <w:rPr>
                <w:rStyle w:val="914"/>
                <w:rFonts w:hint="eastAsia" w:ascii="宋体" w:hAnsi="宋体"/>
              </w:rPr>
            </w:pPr>
            <w:r>
              <w:rPr>
                <w:rStyle w:val="914"/>
                <w:rFonts w:hint="eastAsia" w:ascii="宋体" w:hAnsi="宋体"/>
              </w:rPr>
              <w:t xml:space="preserve">小写：      （元人民币）</w:t>
            </w:r>
            <w:r/>
          </w:p>
          <w:p>
            <w:pPr>
              <w:pStyle w:val="955"/>
              <w:rPr>
                <w:rStyle w:val="914"/>
                <w:rFonts w:ascii="宋体" w:hAnsi="宋体"/>
              </w:rPr>
            </w:pPr>
            <w:r>
              <w:rPr>
                <w:rStyle w:val="914"/>
                <w:rFonts w:ascii="宋体" w:hAnsi="宋体"/>
              </w:rPr>
              <w:t xml:space="preserve">     </w:t>
            </w:r>
            <w:r/>
          </w:p>
        </w:tc>
      </w:tr>
      <w:tr>
        <w:trPr/>
        <w:tc>
          <w:tcPr>
            <w:tcMar>
              <w:left w:w="0" w:type="dxa"/>
              <w:top w:w="0" w:type="dxa"/>
              <w:right w:w="0" w:type="dxa"/>
              <w:bottom w:w="0" w:type="dxa"/>
            </w:tcMar>
            <w:tcW w:w="3728" w:type="dxa"/>
            <w:vAlign w:val="center"/>
            <w:textDirection w:val="lrTb"/>
            <w:noWrap w:val="false"/>
          </w:tcPr>
          <w:p>
            <w:pPr>
              <w:pStyle w:val="955"/>
              <w:rPr>
                <w:rStyle w:val="914"/>
                <w:rFonts w:ascii="宋体" w:hAnsi="宋体"/>
              </w:rPr>
            </w:pPr>
            <w:r>
              <w:rPr>
                <w:rStyle w:val="914"/>
                <w:rFonts w:ascii="宋体" w:hAnsi="宋体"/>
              </w:rPr>
              <w:t xml:space="preserve">投标</w:t>
            </w:r>
            <w:r>
              <w:rPr>
                <w:rStyle w:val="914"/>
                <w:rFonts w:hint="eastAsia" w:ascii="宋体" w:hAnsi="宋体"/>
              </w:rPr>
              <w:t xml:space="preserve">报价大写金额</w:t>
            </w:r>
            <w:r/>
          </w:p>
        </w:tc>
        <w:tc>
          <w:tcPr>
            <w:tcMar>
              <w:left w:w="0" w:type="dxa"/>
              <w:top w:w="0" w:type="dxa"/>
              <w:right w:w="0" w:type="dxa"/>
              <w:bottom w:w="0" w:type="dxa"/>
            </w:tcMar>
            <w:tcW w:w="5257" w:type="dxa"/>
            <w:vAlign w:val="center"/>
            <w:textDirection w:val="lrTb"/>
            <w:noWrap w:val="false"/>
          </w:tcPr>
          <w:p>
            <w:pPr>
              <w:pStyle w:val="955"/>
              <w:rPr>
                <w:rStyle w:val="914"/>
                <w:rFonts w:ascii="宋体" w:hAnsi="宋体"/>
              </w:rPr>
            </w:pPr>
            <w:r>
              <w:rPr>
                <w:rStyle w:val="914"/>
                <w:rFonts w:ascii="宋体" w:hAnsi="宋体"/>
              </w:rPr>
              <w:t xml:space="preserve">  </w:t>
            </w:r>
            <w:r>
              <w:rPr>
                <w:rStyle w:val="914"/>
                <w:rFonts w:hint="eastAsia" w:ascii="宋体" w:hAnsi="宋体"/>
              </w:rPr>
              <w:t xml:space="preserve">金额大写</w:t>
            </w:r>
            <w:r>
              <w:rPr>
                <w:rStyle w:val="914"/>
                <w:rFonts w:ascii="宋体" w:hAnsi="宋体"/>
              </w:rPr>
              <w:t xml:space="preserve">  </w:t>
            </w:r>
            <w:r/>
          </w:p>
        </w:tc>
      </w:tr>
    </w:tbl>
    <w:p>
      <w:pPr>
        <w:pStyle w:val="955"/>
        <w:spacing w:before="240" w:after="240"/>
        <w:rPr>
          <w:rStyle w:val="914"/>
          <w:rFonts w:ascii="宋体" w:hAnsi="宋体"/>
        </w:rPr>
      </w:pPr>
      <w:r>
        <w:rPr>
          <w:rStyle w:val="914"/>
          <w:rFonts w:ascii="宋体" w:hAnsi="宋体"/>
        </w:rPr>
        <w:t xml:space="preserve"> </w:t>
      </w:r>
      <w:r>
        <w:rPr>
          <w:rStyle w:val="914"/>
          <w:rFonts w:hint="eastAsia" w:ascii="宋体" w:hAnsi="宋体"/>
        </w:rPr>
        <w:t xml:space="preserve">                                           日期：  年   月   日</w:t>
      </w:r>
      <w:r/>
    </w:p>
    <w:p>
      <w:pPr>
        <w:pStyle w:val="956"/>
        <w:rPr>
          <w:rStyle w:val="914"/>
          <w:rFonts w:hint="eastAsia"/>
          <w:sz w:val="24"/>
          <w:szCs w:val="28"/>
        </w:rPr>
        <w:outlineLvl w:val="0"/>
      </w:pPr>
      <w:r/>
      <w:bookmarkStart w:id="247" w:name="_Toc15499"/>
      <w:r/>
      <w:bookmarkStart w:id="248" w:name="_Toc18475"/>
      <w:r/>
      <w:bookmarkStart w:id="249" w:name="_Toc1415"/>
      <w:r/>
      <w:bookmarkStart w:id="250" w:name="_Toc4812"/>
      <w:r>
        <w:rPr>
          <w:rStyle w:val="914"/>
          <w:rFonts w:hint="eastAsia"/>
          <w:sz w:val="24"/>
          <w:szCs w:val="28"/>
        </w:rPr>
        <w:t xml:space="preserve">填写说明：</w:t>
      </w:r>
      <w:bookmarkEnd w:id="247"/>
      <w:r/>
      <w:bookmarkEnd w:id="248"/>
      <w:r/>
      <w:bookmarkEnd w:id="249"/>
      <w:r/>
      <w:bookmarkEnd w:id="250"/>
      <w:r/>
      <w:r/>
    </w:p>
    <w:p>
      <w:pPr>
        <w:pStyle w:val="956"/>
        <w:numPr>
          <w:ilvl w:val="0"/>
          <w:numId w:val="4"/>
        </w:numPr>
        <w:keepLines w:val="0"/>
        <w:keepNext w:val="0"/>
        <w:pageBreakBefore w:val="0"/>
        <w:spacing w:line="440" w:lineRule="exact"/>
        <w:widowControl/>
        <w:rPr>
          <w:rStyle w:val="914"/>
          <w:rFonts w:hint="eastAsia"/>
          <w:i/>
          <w:iCs/>
          <w:sz w:val="24"/>
          <w:szCs w:val="28"/>
          <w:u w:val="single"/>
        </w:rPr>
        <w:outlineLvl w:val="0"/>
      </w:pPr>
      <w:r/>
      <w:bookmarkStart w:id="251" w:name="_Toc18256"/>
      <w:r/>
      <w:bookmarkStart w:id="252" w:name="_Toc24830"/>
      <w:r/>
      <w:bookmarkStart w:id="253" w:name="_Toc10625"/>
      <w:r/>
      <w:bookmarkStart w:id="254" w:name="_Toc21959"/>
      <w:r>
        <w:rPr>
          <w:rStyle w:val="914"/>
          <w:rFonts w:hint="eastAsia"/>
          <w:i/>
          <w:iCs/>
          <w:sz w:val="24"/>
          <w:szCs w:val="28"/>
          <w:u w:val="single"/>
        </w:rPr>
        <w:t xml:space="preserve">开标一览表必须加盖投标人公章（复印件无效）。</w:t>
      </w:r>
      <w:bookmarkEnd w:id="251"/>
      <w:r/>
      <w:bookmarkEnd w:id="252"/>
      <w:r/>
      <w:bookmarkEnd w:id="253"/>
      <w:r/>
      <w:bookmarkEnd w:id="254"/>
      <w:r/>
      <w:r/>
    </w:p>
    <w:p>
      <w:pPr>
        <w:pStyle w:val="956"/>
        <w:numPr>
          <w:ilvl w:val="0"/>
          <w:numId w:val="4"/>
        </w:numPr>
        <w:keepLines w:val="0"/>
        <w:keepNext w:val="0"/>
        <w:pageBreakBefore w:val="0"/>
        <w:spacing w:line="440" w:lineRule="exact"/>
        <w:widowControl/>
        <w:rPr>
          <w:rStyle w:val="914"/>
          <w:rFonts w:hint="eastAsia"/>
          <w:i/>
          <w:iCs/>
          <w:sz w:val="24"/>
          <w:szCs w:val="28"/>
          <w:u w:val="single"/>
        </w:rPr>
        <w:outlineLvl w:val="0"/>
      </w:pPr>
      <w:r/>
      <w:bookmarkStart w:id="255" w:name="_Toc1241"/>
      <w:r/>
      <w:bookmarkStart w:id="256" w:name="_Toc1903"/>
      <w:r/>
      <w:bookmarkStart w:id="257" w:name="_Toc28314"/>
      <w:r/>
      <w:bookmarkStart w:id="258" w:name="_Toc30436"/>
      <w:r>
        <w:rPr>
          <w:rStyle w:val="914"/>
          <w:rFonts w:hint="eastAsia"/>
          <w:i/>
          <w:iCs/>
          <w:sz w:val="24"/>
          <w:szCs w:val="28"/>
          <w:u w:val="single"/>
        </w:rPr>
        <w:t xml:space="preserve">如有分包，投标人投任何一个包的标的，都需单独填写开标一览表。</w:t>
      </w:r>
      <w:bookmarkEnd w:id="255"/>
      <w:r/>
      <w:bookmarkEnd w:id="256"/>
      <w:r/>
      <w:bookmarkEnd w:id="257"/>
      <w:r/>
      <w:bookmarkEnd w:id="258"/>
      <w:r/>
      <w:r/>
    </w:p>
    <w:p>
      <w:pPr>
        <w:pStyle w:val="956"/>
        <w:rPr>
          <w:rStyle w:val="914"/>
        </w:rPr>
        <w:outlineLvl w:val="0"/>
      </w:pPr>
      <w:r>
        <w:rPr>
          <w:rStyle w:val="914"/>
        </w:rPr>
        <w:br w:type="page" w:clear="all"/>
      </w:r>
      <w:bookmarkStart w:id="259" w:name="_Toc4776"/>
      <w:r/>
      <w:bookmarkStart w:id="260" w:name="_Toc23136"/>
      <w:r/>
      <w:bookmarkStart w:id="261" w:name="_Toc13295"/>
      <w:r/>
      <w:bookmarkStart w:id="262" w:name="_Toc18226"/>
      <w:r/>
      <w:bookmarkStart w:id="263" w:name="_Toc10307"/>
      <w:r/>
      <w:bookmarkStart w:id="264" w:name="_Toc32613"/>
      <w:r>
        <w:rPr>
          <w:rStyle w:val="914"/>
          <w:rFonts w:ascii="宋体" w:hAnsi="宋体"/>
          <w:b/>
          <w:sz w:val="32"/>
        </w:rPr>
        <w:t xml:space="preserve">四、资格证明文件</w:t>
      </w:r>
      <w:bookmarkEnd w:id="259"/>
      <w:r/>
      <w:bookmarkEnd w:id="260"/>
      <w:r/>
      <w:bookmarkEnd w:id="261"/>
      <w:r/>
      <w:bookmarkEnd w:id="262"/>
      <w:r/>
      <w:bookmarkEnd w:id="263"/>
      <w:r/>
      <w:bookmarkEnd w:id="264"/>
      <w:r/>
      <w:r/>
    </w:p>
    <w:p>
      <w:pPr>
        <w:pStyle w:val="957"/>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957"/>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8"/>
        <w:spacing w:before="240" w:after="240" w:line="360" w:lineRule="auto"/>
        <w:rPr>
          <w:rStyle w:val="914"/>
          <w:rFonts w:ascii="宋体" w:hAnsi="宋体"/>
          <w:b/>
          <w:sz w:val="28"/>
        </w:rPr>
      </w:pPr>
      <w:r>
        <w:rPr>
          <w:rFonts w:ascii="宋体" w:hAnsi="宋体"/>
          <w:b/>
          <w:sz w:val="28"/>
        </w:rPr>
      </w:r>
      <w:r/>
    </w:p>
    <w:p>
      <w:pPr>
        <w:pStyle w:val="959"/>
        <w:spacing w:line="440" w:lineRule="exact"/>
        <w:rPr>
          <w:rStyle w:val="914"/>
        </w:rPr>
      </w:pPr>
      <w:r>
        <w:rPr>
          <w:rStyle w:val="914"/>
        </w:rPr>
        <w:t xml:space="preserve">﻿ </w:t>
      </w:r>
      <w:r/>
    </w:p>
    <w:p>
      <w:pPr>
        <w:pStyle w:val="960"/>
        <w:ind w:firstLine="420"/>
        <w:jc w:val="center"/>
        <w:spacing w:before="320" w:after="320"/>
        <w:rPr>
          <w:rStyle w:val="914"/>
          <w:rFonts w:ascii="宋体" w:hAnsi="宋体"/>
          <w:b/>
          <w:bCs/>
          <w:sz w:val="32"/>
          <w:szCs w:val="32"/>
        </w:rPr>
        <w:outlineLvl w:val="1"/>
      </w:pPr>
      <w:r/>
      <w:bookmarkStart w:id="265" w:name="_Toc27904"/>
      <w:r/>
      <w:bookmarkStart w:id="266" w:name="OLE_LINK5"/>
      <w:r>
        <w:rPr>
          <w:rStyle w:val="914"/>
          <w:rFonts w:ascii="宋体" w:hAnsi="宋体"/>
          <w:b/>
          <w:bCs/>
          <w:sz w:val="32"/>
          <w:szCs w:val="32"/>
        </w:rPr>
        <w:t xml:space="preserve">具备履行合同所必需的设备和专业技术能力的书面声明</w:t>
      </w:r>
      <w:bookmarkEnd w:id="265"/>
      <w:r/>
      <w:r/>
    </w:p>
    <w:p>
      <w:pPr>
        <w:pStyle w:val="960"/>
        <w:ind w:firstLine="420"/>
        <w:spacing w:before="240" w:after="240"/>
        <w:rPr>
          <w:rStyle w:val="914"/>
          <w:rFonts w:ascii="宋体" w:hAnsi="宋体"/>
        </w:rPr>
      </w:pPr>
      <w:r>
        <w:rPr>
          <w:rStyle w:val="914"/>
          <w:rFonts w:ascii="宋体" w:hAnsi="宋体"/>
        </w:rPr>
        <w:t xml:space="preserve"> </w:t>
      </w:r>
      <w:r/>
    </w:p>
    <w:p>
      <w:pPr>
        <w:pStyle w:val="960"/>
        <w:ind w:firstLine="420"/>
        <w:spacing w:before="320" w:after="320"/>
        <w:rPr>
          <w:rStyle w:val="914"/>
          <w:rFonts w:ascii="宋体" w:hAnsi="宋体"/>
        </w:rPr>
      </w:pPr>
      <w:r>
        <w:rPr>
          <w:rStyle w:val="914"/>
          <w:rFonts w:ascii="宋体" w:hAnsi="宋体"/>
        </w:rPr>
        <w:t xml:space="preserve">我单位郑重声明： </w:t>
      </w:r>
      <w:r/>
    </w:p>
    <w:p>
      <w:pPr>
        <w:pStyle w:val="960"/>
        <w:ind w:firstLine="420"/>
        <w:spacing w:before="320" w:after="320"/>
        <w:rPr>
          <w:rStyle w:val="914"/>
          <w:rFonts w:ascii="宋体" w:hAnsi="宋体"/>
        </w:rPr>
      </w:pPr>
      <w:r>
        <w:rPr>
          <w:rStyle w:val="914"/>
          <w:rFonts w:ascii="宋体" w:hAnsi="宋体"/>
        </w:rPr>
        <w:t xml:space="preserve">我单位具备履行本项采购合同所必需的设备和专业技术能力。 </w:t>
      </w:r>
      <w:r/>
    </w:p>
    <w:p>
      <w:pPr>
        <w:pStyle w:val="960"/>
        <w:ind w:firstLine="420"/>
        <w:spacing w:before="360" w:after="360"/>
        <w:rPr>
          <w:rStyle w:val="914"/>
          <w:rFonts w:ascii="宋体" w:hAnsi="宋体"/>
        </w:rPr>
      </w:pPr>
      <w:r>
        <w:rPr>
          <w:rStyle w:val="914"/>
          <w:rFonts w:ascii="宋体" w:hAnsi="宋体"/>
        </w:rPr>
        <w:t xml:space="preserve"> </w:t>
      </w:r>
      <w:r/>
    </w:p>
    <w:p>
      <w:pPr>
        <w:pStyle w:val="960"/>
        <w:ind w:firstLine="420"/>
        <w:jc w:val="center"/>
        <w:spacing w:before="360" w:after="360"/>
        <w:rPr>
          <w:rStyle w:val="914"/>
          <w:rFonts w:ascii="宋体" w:hAnsi="宋体"/>
          <w:sz w:val="36"/>
          <w:szCs w:val="36"/>
        </w:rPr>
        <w:outlineLvl w:val="1"/>
      </w:pPr>
      <w:r/>
      <w:bookmarkStart w:id="267" w:name="_Toc419"/>
      <w:r>
        <w:rPr>
          <w:rStyle w:val="914"/>
          <w:rFonts w:ascii="宋体" w:hAnsi="宋体"/>
          <w:sz w:val="36"/>
          <w:szCs w:val="36"/>
        </w:rPr>
        <w:t xml:space="preserve"> </w:t>
      </w:r>
      <w:r>
        <w:rPr>
          <w:rFonts w:hint="eastAsia" w:hAnsi="宋体"/>
        </w:rPr>
        <w:t xml:space="preserve">    供应商名称（加盖公章）：</w:t>
      </w:r>
      <w:bookmarkEnd w:id="267"/>
      <w:r/>
      <w:r/>
    </w:p>
    <w:p>
      <w:pPr>
        <w:pStyle w:val="961"/>
        <w:rPr>
          <w:rStyle w:val="914"/>
          <w:rFonts w:ascii="宋体" w:hAnsi="宋体"/>
          <w:sz w:val="36"/>
          <w:szCs w:val="36"/>
        </w:rPr>
      </w:pPr>
      <w:r>
        <w:rPr>
          <w:rStyle w:val="914"/>
          <w:rFonts w:ascii="宋体" w:hAnsi="宋体"/>
          <w:sz w:val="36"/>
          <w:szCs w:val="36"/>
        </w:rPr>
        <w:t xml:space="preserve"> </w:t>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bookmarkEnd w:id="266"/>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1"/>
        <w:rPr>
          <w:rStyle w:val="914"/>
          <w:rFonts w:ascii="宋体" w:hAnsi="宋体"/>
          <w:sz w:val="36"/>
          <w:szCs w:val="36"/>
        </w:rPr>
      </w:pPr>
      <w:r>
        <w:rPr>
          <w:rFonts w:ascii="宋体" w:hAnsi="宋体"/>
          <w:sz w:val="36"/>
          <w:szCs w:val="36"/>
        </w:rPr>
      </w:r>
      <w:r/>
    </w:p>
    <w:p>
      <w:pPr>
        <w:pStyle w:val="962"/>
        <w:spacing w:line="440" w:lineRule="exact"/>
        <w:rPr>
          <w:rStyle w:val="914"/>
          <w:rFonts w:ascii="宋体" w:hAnsi="宋体"/>
        </w:rPr>
      </w:pPr>
      <w:r>
        <w:rPr>
          <w:rStyle w:val="914"/>
          <w:rFonts w:ascii="宋体" w:hAnsi="宋体"/>
        </w:rPr>
        <w:t xml:space="preserve">﻿ </w:t>
      </w:r>
      <w:r/>
    </w:p>
    <w:p>
      <w:pPr>
        <w:ind w:firstLine="480"/>
        <w:jc w:val="center"/>
        <w:spacing w:line="560" w:lineRule="exact"/>
        <w:rPr>
          <w:rFonts w:hint="eastAsia" w:ascii="宋体" w:hAnsi="宋体"/>
          <w:b/>
          <w:sz w:val="32"/>
          <w:szCs w:val="32"/>
        </w:rPr>
        <w:outlineLvl w:val="1"/>
      </w:pPr>
      <w:r/>
      <w:bookmarkStart w:id="268" w:name="_Toc18420"/>
      <w:r/>
      <w:bookmarkStart w:id="269" w:name="OLE_LINK6"/>
      <w:r>
        <w:rPr>
          <w:rFonts w:hint="eastAsia" w:ascii="宋体" w:hAnsi="宋体"/>
          <w:b/>
          <w:sz w:val="32"/>
          <w:szCs w:val="32"/>
        </w:rPr>
        <w:t xml:space="preserve">参加政府采购活动前3年内在经营活动中没有重大违法记录的书面声明</w:t>
      </w:r>
      <w:bookmarkEnd w:id="268"/>
      <w:r/>
      <w:r/>
    </w:p>
    <w:p>
      <w:pPr>
        <w:spacing w:line="360" w:lineRule="auto"/>
      </w:pPr>
      <w:r/>
      <w:r/>
    </w:p>
    <w:p>
      <w:pPr>
        <w:jc w:val="center"/>
        <w:spacing w:line="360" w:lineRule="auto"/>
        <w:rPr>
          <w:rFonts w:hint="eastAsia"/>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rFonts w:hint="eastAsia"/>
          <w:sz w:val="24"/>
        </w:rPr>
      </w:pPr>
      <w:r>
        <w:rPr>
          <w:rFonts w:hint="eastAsia"/>
          <w:sz w:val="24"/>
        </w:rPr>
        <w:t xml:space="preserve"> </w:t>
      </w:r>
      <w:r/>
    </w:p>
    <w:p>
      <w:pPr>
        <w:ind w:firstLine="480"/>
        <w:spacing w:line="360" w:lineRule="auto"/>
        <w:rPr>
          <w:rFonts w:hint="eastAsia"/>
          <w:sz w:val="24"/>
        </w:rPr>
      </w:pPr>
      <w:r>
        <w:rPr>
          <w:rFonts w:hint="eastAsia"/>
          <w:sz w:val="24"/>
        </w:rPr>
        <w:t xml:space="preserve">                                供应商名称（加盖公章）：</w:t>
      </w:r>
      <w:r/>
    </w:p>
    <w:p>
      <w:pPr>
        <w:pStyle w:val="962"/>
        <w:spacing w:before="240" w:after="240"/>
        <w:rPr>
          <w:rStyle w:val="914"/>
          <w:rFonts w:ascii="宋体" w:hAnsi="宋体"/>
        </w:rPr>
      </w:pPr>
      <w:r>
        <w:rPr>
          <w:rStyle w:val="914"/>
          <w:rFonts w:ascii="宋体" w:hAnsi="宋体"/>
        </w:rPr>
        <w:t xml:space="preserve"> </w:t>
      </w:r>
      <w:r/>
    </w:p>
    <w:p>
      <w:pPr>
        <w:ind w:firstLine="420"/>
        <w:jc w:val="center"/>
        <w:spacing w:line="360" w:lineRule="auto"/>
        <w:rPr>
          <w:rStyle w:val="914"/>
          <w:rFonts w:ascii="Times New Roman" w:hAnsi="Times New Roman" w:eastAsia="Times New Roman"/>
        </w:rPr>
      </w:pPr>
      <w:r>
        <w:rPr>
          <w:rStyle w:val="914"/>
          <w:rFonts w:ascii="Times New Roman" w:hAnsi="Times New Roman" w:eastAsia="Times New Roman"/>
        </w:rPr>
        <w:br w:type="page" w:clear="all"/>
      </w:r>
      <w:bookmarkEnd w:id="269"/>
      <w:r/>
      <w:r/>
    </w:p>
    <w:p>
      <w:pPr>
        <w:ind w:firstLine="420"/>
        <w:jc w:val="center"/>
        <w:spacing w:line="360" w:lineRule="auto"/>
        <w:rPr>
          <w:rStyle w:val="914"/>
          <w:rFonts w:ascii="Times New Roman" w:hAnsi="Times New Roman" w:eastAsia="Times New Roman"/>
        </w:rPr>
      </w:pPr>
      <w:r/>
      <w:bookmarkStart w:id="270" w:name="OLE_LINK7"/>
      <w:r/>
      <w:r/>
    </w:p>
    <w:p>
      <w:pPr>
        <w:ind w:firstLine="562"/>
        <w:jc w:val="center"/>
        <w:spacing w:line="360" w:lineRule="auto"/>
        <w:rPr>
          <w:rStyle w:val="914"/>
          <w:rFonts w:ascii="宋体" w:hAnsi="宋体"/>
          <w:b/>
          <w:sz w:val="28"/>
        </w:rPr>
        <w:outlineLvl w:val="1"/>
      </w:pPr>
      <w:r>
        <w:rPr>
          <w:rStyle w:val="914"/>
          <w:rFonts w:ascii="宋体" w:hAnsi="宋体"/>
          <w:b/>
          <w:sz w:val="28"/>
        </w:rPr>
        <w:t xml:space="preserve">  </w:t>
      </w:r>
      <w:bookmarkStart w:id="271" w:name="_Toc13190"/>
      <w:r>
        <w:rPr>
          <w:rFonts w:hint="eastAsia"/>
          <w:b/>
          <w:sz w:val="32"/>
          <w:szCs w:val="32"/>
        </w:rPr>
        <w:t xml:space="preserve">关于资格证明文件</w:t>
      </w:r>
      <w:r>
        <w:rPr>
          <w:rFonts w:hint="eastAsia" w:ascii="宋体" w:hAnsi="宋体"/>
          <w:b/>
          <w:sz w:val="32"/>
          <w:szCs w:val="32"/>
        </w:rPr>
        <w:t xml:space="preserve">的书面承诺</w:t>
      </w:r>
      <w:bookmarkEnd w:id="271"/>
      <w:r/>
      <w:r/>
    </w:p>
    <w:p>
      <w:pPr>
        <w:ind w:firstLine="643"/>
        <w:jc w:val="center"/>
        <w:spacing w:line="360" w:lineRule="auto"/>
        <w:rPr>
          <w:rFonts w:ascii="宋体" w:hAnsi="宋体"/>
          <w:b/>
          <w:sz w:val="32"/>
          <w:szCs w:val="32"/>
        </w:rPr>
      </w:pPr>
      <w:r>
        <w:rPr>
          <w:rFonts w:ascii="宋体" w:hAnsi="宋体"/>
          <w:b/>
          <w:sz w:val="32"/>
          <w:szCs w:val="32"/>
        </w:rPr>
      </w:r>
      <w:r/>
    </w:p>
    <w:p>
      <w:pPr>
        <w:pStyle w:val="963"/>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outlineLvl w:val="1"/>
      </w:pPr>
      <w:r>
        <w:rPr>
          <w:rFonts w:hint="eastAsia" w:ascii="宋体" w:hAnsi="宋体"/>
          <w:sz w:val="24"/>
        </w:rPr>
        <w:t xml:space="preserve">         </w:t>
      </w:r>
      <w:bookmarkStart w:id="272" w:name="_Toc5040"/>
      <w:r>
        <w:rPr>
          <w:rFonts w:hint="eastAsia" w:ascii="宋体" w:hAnsi="宋体"/>
          <w:sz w:val="24"/>
        </w:rPr>
        <w:t xml:space="preserve">供应商名称（加盖公章）：</w:t>
      </w:r>
      <w:bookmarkEnd w:id="272"/>
      <w:r/>
      <w:r/>
    </w:p>
    <w:p>
      <w:pPr>
        <w:pStyle w:val="964"/>
        <w:rPr>
          <w:rStyle w:val="914"/>
          <w:rFonts w:ascii="宋体" w:hAnsi="宋体"/>
          <w:b/>
          <w:sz w:val="28"/>
        </w:rPr>
      </w:pPr>
      <w:r>
        <w:rPr>
          <w:rFonts w:ascii="宋体" w:hAnsi="宋体"/>
          <w:b/>
          <w:sz w:val="28"/>
        </w:rPr>
      </w:r>
      <w:r/>
    </w:p>
    <w:p>
      <w:pPr>
        <w:rPr>
          <w:rStyle w:val="914"/>
          <w:rFonts w:ascii="宋体" w:hAnsi="宋体"/>
          <w:b/>
          <w:sz w:val="28"/>
        </w:rPr>
      </w:pPr>
      <w:r>
        <w:rPr>
          <w:rStyle w:val="914"/>
          <w:rFonts w:ascii="宋体" w:hAnsi="宋体"/>
          <w:b/>
          <w:sz w:val="28"/>
        </w:rPr>
        <w:br w:type="page" w:clear="all"/>
      </w:r>
      <w:bookmarkEnd w:id="270"/>
      <w:r/>
      <w:r/>
    </w:p>
    <w:p>
      <w:pPr>
        <w:jc w:val="center"/>
        <w:spacing w:before="320" w:after="320"/>
        <w:rPr>
          <w:rFonts w:hint="eastAsia"/>
          <w:b/>
          <w:bCs/>
          <w:sz w:val="32"/>
          <w:szCs w:val="32"/>
        </w:rPr>
        <w:outlineLvl w:val="1"/>
      </w:pPr>
      <w:r/>
      <w:bookmarkStart w:id="273" w:name="OLE_LINK8"/>
      <w:r>
        <w:rPr>
          <w:rFonts w:hint="eastAsia"/>
          <w:b/>
          <w:bCs/>
          <w:sz w:val="32"/>
          <w:szCs w:val="32"/>
        </w:rPr>
        <w:t xml:space="preserve">1、</w:t>
      </w:r>
      <w:r>
        <w:rPr>
          <w:b/>
          <w:bCs/>
          <w:sz w:val="32"/>
          <w:szCs w:val="32"/>
        </w:rPr>
        <w:t xml:space="preserve">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274" w:name="sys_STR"/>
      <w:r/>
      <w:bookmarkEnd w:id="274"/>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ascii="宋体" w:hAnsi="宋体"/>
          <w:szCs w:val="21"/>
        </w:rPr>
      </w:pPr>
      <w:r>
        <w:rPr>
          <w:rFonts w:ascii="宋体" w:hAnsi="宋体"/>
          <w:szCs w:val="21"/>
        </w:rPr>
      </w:r>
      <w:r/>
    </w:p>
    <w:p>
      <w:pPr>
        <w:jc w:val="center"/>
        <w:spacing w:before="240" w:after="240"/>
        <w:rPr>
          <w:rFonts w:hint="eastAsia"/>
          <w:b/>
          <w:bCs/>
          <w:sz w:val="32"/>
          <w:szCs w:val="32"/>
        </w:rPr>
      </w:pPr>
      <w:r>
        <w:rPr>
          <w:rFonts w:hint="eastAsia"/>
          <w:b/>
          <w:bCs/>
          <w:sz w:val="32"/>
          <w:szCs w:val="32"/>
        </w:rPr>
        <w:t xml:space="preserve">2、法定代表人身份证明书</w:t>
      </w:r>
      <w:r/>
    </w:p>
    <w:p>
      <w:pPr>
        <w:ind w:firstLine="500"/>
        <w:spacing w:before="240" w:after="240"/>
        <w:rPr>
          <w:rFonts w:hint="eastAsia"/>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rFonts w:hint="eastAsia"/>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spacing w:before="320" w:after="320"/>
        <w:rPr>
          <w:rFonts w:hint="eastAsia" w:ascii="Times New Roman" w:hAnsi="Times New Roman" w:eastAsia="Times New Roman"/>
          <w:bCs/>
          <w:i/>
          <w:sz w:val="24"/>
          <w:szCs w:val="24"/>
          <w:u w:val="single"/>
        </w:rPr>
        <w:outlineLvl w:val="1"/>
      </w:pPr>
      <w:r>
        <w:rPr>
          <w:rFonts w:hint="eastAsia" w:ascii="Times New Roman" w:hAnsi="Times New Roman" w:eastAsia="Times New Roman"/>
          <w:bCs/>
          <w:i/>
          <w:sz w:val="24"/>
          <w:szCs w:val="24"/>
          <w:u w:val="single"/>
        </w:rPr>
        <w:t xml:space="preserve">（被授权人非法定代表人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被授权人是法定代表人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，应提供授权委托书或法定代表人身份证明书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w:t>
      </w:r>
      <w:r/>
    </w:p>
    <w:p>
      <w:pPr>
        <w:rPr>
          <w:rStyle w:val="914"/>
          <w:rFonts w:ascii="宋体" w:hAnsi="宋体"/>
          <w:b/>
          <w:sz w:val="28"/>
        </w:rPr>
      </w:pPr>
      <w:r>
        <w:rPr>
          <w:rFonts w:ascii="宋体" w:hAnsi="宋体"/>
          <w:b/>
          <w:sz w:val="28"/>
        </w:rPr>
      </w:r>
      <w:bookmarkEnd w:id="273"/>
      <w:r/>
      <w:r/>
    </w:p>
    <w:p>
      <w:pPr>
        <w:pStyle w:val="992"/>
        <w:rPr>
          <w:rStyle w:val="914"/>
          <w:rFonts w:ascii="宋体"/>
          <w:b/>
          <w:sz w:val="28"/>
        </w:rPr>
      </w:pPr>
      <w:r>
        <w:rPr>
          <w:rFonts w:ascii="宋体"/>
          <w:b/>
          <w:sz w:val="28"/>
        </w:rPr>
      </w:r>
      <w:r/>
    </w:p>
    <w:p>
      <w:pPr>
        <w:pStyle w:val="991"/>
        <w:rPr>
          <w:rStyle w:val="914"/>
          <w:rFonts w:ascii="宋体" w:hAnsi="宋体"/>
          <w:b/>
          <w:sz w:val="28"/>
        </w:rPr>
      </w:pPr>
      <w:r>
        <w:rPr>
          <w:rFonts w:ascii="宋体" w:hAnsi="宋体"/>
          <w:b/>
          <w:sz w:val="28"/>
        </w:rPr>
      </w:r>
      <w:r/>
    </w:p>
    <w:p>
      <w:pPr>
        <w:pStyle w:val="964"/>
        <w:rPr>
          <w:rStyle w:val="914"/>
          <w:rFonts w:ascii="宋体" w:hAnsi="宋体"/>
          <w:b/>
          <w:sz w:val="28"/>
        </w:rPr>
        <w:outlineLvl w:val="0"/>
      </w:pPr>
      <w:r>
        <w:rPr>
          <w:rFonts w:ascii="宋体" w:hAnsi="宋体"/>
          <w:b/>
          <w:sz w:val="28"/>
        </w:rPr>
      </w:r>
      <w:r/>
    </w:p>
    <w:p>
      <w:pPr>
        <w:pStyle w:val="964"/>
        <w:rPr>
          <w:rStyle w:val="914"/>
          <w:rFonts w:ascii="宋体" w:hAnsi="宋体"/>
          <w:b/>
          <w:sz w:val="32"/>
        </w:rPr>
        <w:outlineLvl w:val="0"/>
      </w:pPr>
      <w:r/>
      <w:bookmarkStart w:id="275" w:name="_Toc31799"/>
      <w:r/>
      <w:bookmarkStart w:id="276" w:name="_Toc13868"/>
      <w:r/>
      <w:bookmarkStart w:id="277" w:name="_Toc17083"/>
      <w:r>
        <w:rPr>
          <w:rStyle w:val="914"/>
          <w:rFonts w:ascii="宋体" w:hAnsi="宋体"/>
          <w:b/>
          <w:sz w:val="32"/>
        </w:rPr>
        <w:t xml:space="preserve">五、第四章项目需求中实质性要求响应对照表</w:t>
      </w:r>
      <w:bookmarkEnd w:id="275"/>
      <w:r/>
      <w:bookmarkEnd w:id="276"/>
      <w:r/>
      <w:bookmarkEnd w:id="277"/>
      <w:r/>
      <w:r/>
    </w:p>
    <w:p>
      <w:pPr>
        <w:pStyle w:val="972"/>
        <w:spacing w:line="440" w:lineRule="exact"/>
        <w:rPr>
          <w:rFonts w:ascii="宋体" w:hAnsi="宋体" w:eastAsia="宋体"/>
          <w:b/>
          <w:bCs/>
        </w:rPr>
      </w:pPr>
      <w:r>
        <w:rPr>
          <w:rFonts w:ascii="宋体" w:hAnsi="宋体" w:eastAsia="宋体"/>
          <w:b/>
          <w:bCs/>
        </w:rPr>
        <w:t xml:space="preserve"> </w:t>
      </w:r>
      <w:bookmarkStart w:id="278" w:name="OLE_LINK9"/>
      <w:r>
        <w:rPr>
          <w:rFonts w:hint="eastAsia" w:ascii="宋体" w:hAnsi="宋体" w:eastAsia="宋体"/>
          <w:b/>
          <w:bCs/>
        </w:rPr>
        <w:t xml:space="preserve">1、商务条款的实质性格式</w:t>
      </w:r>
      <w:r>
        <w:rPr>
          <w:rFonts w:ascii="宋体" w:hAnsi="宋体" w:eastAsia="宋体"/>
          <w:b/>
          <w:bCs/>
        </w:rPr>
        <w:t xml:space="preserve"> </w:t>
      </w:r>
      <w:r/>
    </w:p>
    <w:tbl>
      <w:tblPr>
        <w:tblStyle w:val="894"/>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72"/>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972"/>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943"/>
              <w:ind w:firstLine="500"/>
              <w:spacing w:line="440" w:lineRule="exact"/>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943"/>
              <w:ind w:firstLine="500"/>
              <w:spacing w:line="440" w:lineRule="exact"/>
              <w:rPr>
                <w:rFonts w:ascii="宋体" w:hAnsi="宋体" w:eastAsia="宋体"/>
              </w:rPr>
            </w:pPr>
            <w:r>
              <w:rPr>
                <w:rFonts w:ascii="宋体" w:hAnsi="宋体" w:eastAsia="宋体"/>
              </w:rPr>
            </w:r>
            <w:r/>
          </w:p>
        </w:tc>
        <w:tc>
          <w:tcPr>
            <w:tcMar>
              <w:left w:w="0" w:type="dxa"/>
              <w:top w:w="0" w:type="dxa"/>
              <w:right w:w="0" w:type="dxa"/>
              <w:bottom w:w="0" w:type="dxa"/>
            </w:tcMar>
            <w:tcW w:w="1662"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44" w:type="dxa"/>
            <w:vAlign w:val="center"/>
            <w:textDirection w:val="lrTb"/>
            <w:noWrap w:val="false"/>
          </w:tcPr>
          <w:p>
            <w:pPr>
              <w:pStyle w:val="943"/>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72"/>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78"/>
      <w:r/>
      <w:r/>
    </w:p>
    <w:p>
      <w:pPr>
        <w:pStyle w:val="972"/>
        <w:rPr>
          <w:rFonts w:ascii="宋体" w:hAnsi="宋体" w:eastAsia="宋体"/>
        </w:rPr>
      </w:pPr>
      <w:r>
        <w:rPr>
          <w:rFonts w:ascii="宋体" w:hAnsi="宋体" w:eastAsia="宋体"/>
        </w:rPr>
      </w:r>
      <w:r/>
    </w:p>
    <w:p>
      <w:pPr>
        <w:pStyle w:val="972"/>
        <w:ind w:firstLine="482"/>
        <w:rPr>
          <w:rFonts w:ascii="宋体" w:hAnsi="宋体" w:eastAsia="宋体"/>
          <w:b/>
          <w:bCs/>
        </w:rPr>
      </w:pPr>
      <w:r/>
      <w:bookmarkStart w:id="279" w:name="OLE_LINK10"/>
      <w:r/>
      <w:r/>
    </w:p>
    <w:p>
      <w:pPr>
        <w:pStyle w:val="972"/>
        <w:ind w:firstLine="482"/>
        <w:rPr>
          <w:rFonts w:hint="eastAsia" w:ascii="宋体" w:hAnsi="宋体" w:eastAsia="宋体"/>
          <w:b/>
          <w:bCs/>
        </w:rPr>
      </w:pPr>
      <w:r>
        <w:rPr>
          <w:rFonts w:hint="eastAsia" w:ascii="宋体" w:hAnsi="宋体" w:eastAsia="宋体"/>
          <w:b/>
          <w:bCs/>
        </w:rPr>
        <w:t xml:space="preserve">2、技术要求的实质性格式</w:t>
      </w:r>
      <w:r/>
    </w:p>
    <w:tbl>
      <w:tblPr>
        <w:tblStyle w:val="894"/>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72"/>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510"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技术要求</w:t>
            </w:r>
            <w:r>
              <w:rPr>
                <w:rFonts w:ascii="宋体" w:hAnsi="宋体" w:eastAsia="宋体"/>
              </w:rPr>
              <w:t xml:space="preserve">的实质性要求</w:t>
            </w:r>
            <w:r/>
          </w:p>
          <w:p>
            <w:pPr>
              <w:pStyle w:val="972"/>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53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53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510" w:type="dxa"/>
            <w:vAlign w:val="center"/>
            <w:textDirection w:val="lrTb"/>
            <w:noWrap w:val="false"/>
          </w:tcPr>
          <w:p>
            <w:pPr>
              <w:pStyle w:val="972"/>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510" w:type="dxa"/>
            <w:vAlign w:val="center"/>
            <w:textDirection w:val="lrTb"/>
            <w:noWrap w:val="false"/>
          </w:tcPr>
          <w:p>
            <w:pPr>
              <w:pStyle w:val="972"/>
              <w:rPr>
                <w:rFonts w:ascii="宋体" w:hAnsi="宋体"/>
                <w:b/>
                <w:i/>
                <w:iCs/>
                <w:u w:val="single"/>
              </w:rPr>
            </w:pPr>
            <w:r>
              <w:rPr>
                <w:rFonts w:ascii="宋体" w:hAnsi="宋体"/>
                <w:b/>
                <w:i/>
                <w:iCs/>
                <w:u w:val="single"/>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3</w:t>
            </w:r>
            <w:r/>
          </w:p>
        </w:tc>
        <w:tc>
          <w:tcPr>
            <w:tcMar>
              <w:left w:w="0" w:type="dxa"/>
              <w:top w:w="0" w:type="dxa"/>
              <w:right w:w="0" w:type="dxa"/>
              <w:bottom w:w="0" w:type="dxa"/>
            </w:tcMar>
            <w:tcW w:w="4510" w:type="dxa"/>
            <w:vAlign w:val="center"/>
            <w:textDirection w:val="lrTb"/>
            <w:noWrap w:val="false"/>
          </w:tcPr>
          <w:p>
            <w:pPr>
              <w:pStyle w:val="972"/>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69"/>
        </w:trPr>
        <w:tc>
          <w:tcPr>
            <w:tcMar>
              <w:left w:w="0" w:type="dxa"/>
              <w:top w:w="0" w:type="dxa"/>
              <w:right w:w="0" w:type="dxa"/>
              <w:bottom w:w="0" w:type="dxa"/>
            </w:tcMar>
            <w:tcW w:w="47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510" w:type="dxa"/>
            <w:vAlign w:val="center"/>
            <w:textDirection w:val="lrTb"/>
            <w:noWrap w:val="false"/>
          </w:tcPr>
          <w:p>
            <w:pPr>
              <w:pStyle w:val="972"/>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72"/>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914"/>
          <w:rFonts w:ascii="Times New Roman" w:hAnsi="Times New Roman" w:eastAsia="Times New Roman"/>
        </w:rPr>
      </w:pPr>
      <w:r>
        <w:rPr>
          <w:rFonts w:ascii="Times New Roman" w:hAnsi="Times New Roman" w:eastAsia="Times New Roman"/>
        </w:rPr>
      </w:r>
      <w:r/>
    </w:p>
    <w:p>
      <w:pPr>
        <w:pStyle w:val="973"/>
        <w:rPr>
          <w:rStyle w:val="914"/>
        </w:rPr>
      </w:pPr>
      <w:r>
        <w:rPr>
          <w:rStyle w:val="914"/>
        </w:rPr>
        <w:br w:type="page" w:clear="all"/>
      </w:r>
      <w:bookmarkStart w:id="280" w:name="_Toc256000018"/>
      <w:r/>
      <w:bookmarkEnd w:id="280"/>
      <w:r/>
      <w:bookmarkEnd w:id="279"/>
      <w:r/>
      <w:r/>
    </w:p>
    <w:p>
      <w:pPr>
        <w:pStyle w:val="964"/>
        <w:rPr>
          <w:rStyle w:val="914"/>
          <w:rFonts w:hint="eastAsia" w:ascii="宋体" w:hAnsi="宋体"/>
          <w:b/>
          <w:sz w:val="32"/>
        </w:rPr>
        <w:outlineLvl w:val="1"/>
      </w:pPr>
      <w:r/>
      <w:bookmarkStart w:id="281" w:name="_Toc23281"/>
      <w:r/>
      <w:bookmarkStart w:id="282" w:name="_Toc31328"/>
      <w:r>
        <w:rPr>
          <w:rStyle w:val="914"/>
          <w:rFonts w:hint="eastAsia" w:ascii="宋体" w:hAnsi="宋体"/>
          <w:b/>
          <w:sz w:val="32"/>
        </w:rPr>
        <w:t xml:space="preserve">六、</w:t>
      </w:r>
      <w:bookmarkEnd w:id="281"/>
      <w:r/>
      <w:bookmarkEnd w:id="282"/>
      <w:r>
        <w:rPr>
          <w:rFonts w:ascii="宋体" w:hAnsi="宋体" w:eastAsia="宋体"/>
          <w:b/>
          <w:sz w:val="32"/>
        </w:rPr>
        <w:t xml:space="preserve">投标配置及分项报价表</w:t>
      </w:r>
      <w:r/>
    </w:p>
    <w:p>
      <w:pPr>
        <w:pStyle w:val="972"/>
        <w:spacing w:line="440" w:lineRule="exact"/>
        <w:rPr>
          <w:rFonts w:ascii="宋体" w:hAnsi="宋体" w:eastAsia="宋体"/>
        </w:rPr>
      </w:pPr>
      <w:r>
        <w:rPr>
          <w:rFonts w:ascii="宋体" w:hAnsi="宋体" w:eastAsia="宋体"/>
        </w:rPr>
        <w:t xml:space="preserve">﻿ </w:t>
      </w:r>
      <w:r/>
    </w:p>
    <w:p>
      <w:pPr>
        <w:pStyle w:val="972"/>
        <w:ind w:firstLine="420"/>
        <w:jc w:val="center"/>
        <w:spacing w:before="400" w:after="400" w:line="300" w:lineRule="auto"/>
        <w:rPr>
          <w:rFonts w:ascii="黑体" w:hAnsi="黑体" w:eastAsia="黑体"/>
          <w:b/>
          <w:bCs/>
          <w:sz w:val="40"/>
          <w:szCs w:val="40"/>
        </w:rPr>
      </w:pPr>
      <w:r>
        <w:rPr>
          <w:rFonts w:ascii="黑体" w:hAnsi="黑体" w:eastAsia="黑体"/>
          <w:b/>
          <w:bCs/>
          <w:sz w:val="40"/>
          <w:szCs w:val="40"/>
        </w:rPr>
        <w:t xml:space="preserve">投标配置及分项报价表 </w:t>
      </w:r>
      <w:r/>
    </w:p>
    <w:p>
      <w:pPr>
        <w:pStyle w:val="972"/>
        <w:spacing w:before="240" w:after="240"/>
        <w:rPr>
          <w:rFonts w:ascii="宋体" w:hAnsi="宋体" w:eastAsia="宋体"/>
        </w:rPr>
      </w:pPr>
      <w:r>
        <w:rPr>
          <w:rFonts w:ascii="宋体" w:hAnsi="宋体" w:eastAsia="宋体"/>
        </w:rPr>
        <w:t xml:space="preserve">  </w:t>
      </w:r>
      <w:r/>
    </w:p>
    <w:tbl>
      <w:tblPr>
        <w:tblStyle w:val="894"/>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t xml:space="preserve">设备名称</w:t>
            </w:r>
            <w:r/>
          </w:p>
        </w:tc>
        <w:tc>
          <w:tcPr>
            <w:tcMar>
              <w:left w:w="0" w:type="dxa"/>
              <w:top w:w="0" w:type="dxa"/>
              <w:right w:w="0" w:type="dxa"/>
              <w:bottom w:w="0" w:type="dxa"/>
            </w:tcMar>
            <w:tcW w:w="923" w:type="dxa"/>
            <w:vAlign w:val="center"/>
            <w:textDirection w:val="lrTb"/>
            <w:noWrap w:val="false"/>
          </w:tcPr>
          <w:p>
            <w:pPr>
              <w:pStyle w:val="972"/>
              <w:jc w:val="center"/>
              <w:rPr>
                <w:rFonts w:hint="eastAsia" w:ascii="宋体" w:hAnsi="宋体" w:eastAsia="宋体"/>
              </w:rPr>
            </w:pPr>
            <w:r>
              <w:rPr>
                <w:rFonts w:hint="eastAsia" w:ascii="宋体" w:hAnsi="宋体" w:eastAsia="宋体"/>
              </w:rPr>
              <w:t xml:space="preserve">品牌</w:t>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t xml:space="preserve">制造厂商</w:t>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t xml:space="preserve">产地</w:t>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t xml:space="preserve">单位</w:t>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t xml:space="preserve">单价（元）</w:t>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t xml:space="preserve">总价（元）</w:t>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2"/>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2"/>
              <w:jc w:val="center"/>
              <w:rPr>
                <w:rFonts w:ascii="宋体" w:hAnsi="宋体" w:eastAsia="宋体"/>
              </w:rPr>
            </w:pPr>
            <w:r>
              <w:rPr>
                <w:rFonts w:ascii="宋体" w:hAnsi="宋体" w:eastAsia="宋体"/>
              </w:rPr>
            </w:r>
            <w:r/>
          </w:p>
        </w:tc>
      </w:tr>
      <w:tr>
        <w:trPr/>
        <w:tc>
          <w:tcPr>
            <w:tcMar>
              <w:left w:w="0" w:type="dxa"/>
              <w:top w:w="0" w:type="dxa"/>
              <w:right w:w="0" w:type="dxa"/>
              <w:bottom w:w="0" w:type="dxa"/>
            </w:tcMar>
            <w:tcW w:w="367" w:type="dxa"/>
            <w:vAlign w:val="center"/>
            <w:textDirection w:val="lrTb"/>
            <w:noWrap w:val="false"/>
          </w:tcPr>
          <w:p>
            <w:pPr>
              <w:pStyle w:val="972"/>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2"/>
              <w:rPr>
                <w:rFonts w:ascii="宋体" w:hAnsi="宋体" w:eastAsia="宋体"/>
              </w:rPr>
            </w:pPr>
            <w:r>
              <w:rPr>
                <w:rFonts w:ascii="宋体" w:hAnsi="宋体" w:eastAsia="宋体"/>
              </w:rPr>
              <w:t xml:space="preserve">合计 </w:t>
            </w:r>
            <w:r/>
          </w:p>
        </w:tc>
        <w:tc>
          <w:tcPr>
            <w:gridSpan w:val="8"/>
            <w:tcMar>
              <w:left w:w="0" w:type="dxa"/>
              <w:top w:w="0" w:type="dxa"/>
              <w:right w:w="0" w:type="dxa"/>
              <w:bottom w:w="0" w:type="dxa"/>
            </w:tcMar>
            <w:tcW w:w="6996" w:type="dxa"/>
            <w:vAlign w:val="center"/>
            <w:textDirection w:val="lrTb"/>
            <w:noWrap w:val="false"/>
          </w:tcPr>
          <w:p>
            <w:pPr>
              <w:pStyle w:val="972"/>
              <w:rPr>
                <w:rFonts w:ascii="宋体" w:hAnsi="宋体" w:eastAsia="宋体"/>
              </w:rPr>
            </w:pPr>
            <w:r>
              <w:rPr>
                <w:rFonts w:ascii="宋体" w:hAnsi="宋体" w:eastAsia="宋体"/>
              </w:rPr>
              <w:t xml:space="preserve">   元(大写：   ) </w:t>
            </w:r>
            <w:r/>
          </w:p>
        </w:tc>
      </w:tr>
    </w:tbl>
    <w:p>
      <w:pPr>
        <w:pStyle w:val="972"/>
        <w:spacing w:before="240" w:after="240"/>
        <w:rPr>
          <w:rFonts w:ascii="宋体" w:hAnsi="宋体" w:eastAsia="宋体"/>
        </w:rPr>
      </w:pPr>
      <w:r>
        <w:rPr>
          <w:rFonts w:ascii="宋体" w:hAnsi="宋体" w:eastAsia="宋体"/>
        </w:rPr>
        <w:t xml:space="preserve">  </w:t>
      </w:r>
      <w:r/>
    </w:p>
    <w:p>
      <w:pPr>
        <w:pStyle w:val="972"/>
        <w:spacing w:before="240" w:after="240"/>
        <w:rPr>
          <w:rFonts w:ascii="宋体" w:hAnsi="宋体" w:eastAsia="宋体"/>
        </w:rPr>
      </w:pPr>
      <w:r>
        <w:rPr>
          <w:rFonts w:ascii="宋体" w:hAnsi="宋体" w:eastAsia="宋体"/>
        </w:rPr>
        <w:t xml:space="preserve">注： </w:t>
      </w:r>
      <w:r/>
    </w:p>
    <w:p>
      <w:pPr>
        <w:pStyle w:val="972"/>
        <w:spacing w:before="240" w:after="240"/>
        <w:rPr>
          <w:rFonts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972"/>
        <w:spacing w:before="240" w:after="240"/>
        <w:rPr>
          <w:rFonts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972"/>
        <w:spacing w:before="240" w:after="240"/>
        <w:rPr>
          <w:rFonts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973"/>
        <w:rPr>
          <w:rFonts w:ascii="宋体" w:hAnsi="宋体" w:eastAsia="宋体"/>
          <w:b/>
          <w:sz w:val="32"/>
        </w:rPr>
      </w:pPr>
      <w:r>
        <w:rPr>
          <w:rFonts w:ascii="宋体" w:hAnsi="宋体" w:eastAsia="宋体"/>
          <w:b/>
          <w:sz w:val="32"/>
        </w:rPr>
      </w:r>
      <w:r/>
    </w:p>
    <w:p>
      <w:pPr>
        <w:pStyle w:val="973"/>
        <w:rPr>
          <w:rFonts w:ascii="宋体" w:hAnsi="宋体" w:eastAsia="宋体"/>
          <w:b/>
          <w:sz w:val="32"/>
        </w:rPr>
      </w:pPr>
      <w:r>
        <w:rPr>
          <w:rFonts w:ascii="宋体" w:hAnsi="宋体" w:eastAsia="宋体"/>
          <w:b/>
          <w:sz w:val="32"/>
        </w:rPr>
      </w:r>
      <w:r/>
    </w:p>
    <w:p>
      <w:pPr>
        <w:rPr>
          <w:rFonts w:ascii="宋体" w:hAnsi="宋体" w:eastAsia="宋体"/>
          <w:b/>
          <w:sz w:val="32"/>
        </w:rPr>
      </w:pPr>
      <w:r>
        <w:rPr>
          <w:rFonts w:ascii="宋体" w:hAnsi="宋体" w:eastAsia="宋体"/>
          <w:b/>
          <w:sz w:val="32"/>
        </w:rPr>
        <w:br w:type="page" w:clear="all"/>
      </w:r>
      <w:r/>
    </w:p>
    <w:p>
      <w:pPr>
        <w:pStyle w:val="973"/>
        <w:rPr>
          <w:rFonts w:ascii="宋体" w:hAnsi="宋体" w:eastAsia="宋体"/>
          <w:b/>
          <w:sz w:val="32"/>
        </w:rPr>
      </w:pPr>
      <w:r>
        <w:rPr>
          <w:rFonts w:ascii="宋体" w:hAnsi="宋体" w:eastAsia="宋体"/>
          <w:b/>
          <w:sz w:val="32"/>
        </w:rPr>
      </w:r>
      <w:r/>
    </w:p>
    <w:p>
      <w:pPr>
        <w:pStyle w:val="973"/>
        <w:rPr>
          <w:rFonts w:ascii="宋体" w:hAnsi="宋体" w:eastAsia="宋体"/>
          <w:b/>
          <w:sz w:val="32"/>
        </w:rPr>
      </w:pPr>
      <w:r>
        <w:rPr>
          <w:rFonts w:ascii="宋体" w:hAnsi="宋体" w:eastAsia="宋体"/>
          <w:b/>
          <w:sz w:val="32"/>
        </w:rPr>
      </w:r>
      <w:r/>
    </w:p>
    <w:p>
      <w:pPr>
        <w:pStyle w:val="973"/>
        <w:rPr>
          <w:rFonts w:hint="eastAsia" w:ascii="宋体" w:hAnsi="宋体" w:eastAsia="宋体"/>
          <w:b/>
          <w:sz w:val="32"/>
        </w:rPr>
      </w:pPr>
      <w:r>
        <w:rPr>
          <w:rFonts w:hint="eastAsia" w:ascii="宋体" w:hAnsi="宋体" w:eastAsia="宋体"/>
          <w:b/>
          <w:sz w:val="32"/>
        </w:rPr>
        <w:t xml:space="preserve">七</w:t>
      </w:r>
      <w:r>
        <w:rPr>
          <w:rFonts w:ascii="宋体" w:hAnsi="宋体" w:eastAsia="宋体"/>
          <w:b/>
          <w:sz w:val="32"/>
        </w:rPr>
        <w:t xml:space="preserve">、常用零件及耗材报价表</w:t>
      </w:r>
      <w:r/>
    </w:p>
    <w:p>
      <w:pPr>
        <w:pStyle w:val="974"/>
        <w:spacing w:line="440" w:lineRule="exact"/>
        <w:rPr>
          <w:rFonts w:ascii="宋体" w:hAnsi="宋体" w:eastAsia="宋体"/>
        </w:rPr>
      </w:pPr>
      <w:r>
        <w:rPr>
          <w:rFonts w:ascii="宋体" w:hAnsi="宋体" w:eastAsia="宋体"/>
        </w:rPr>
        <w:t xml:space="preserve">﻿ </w:t>
      </w:r>
      <w:r/>
    </w:p>
    <w:p>
      <w:pPr>
        <w:pStyle w:val="972"/>
        <w:ind w:firstLine="420"/>
        <w:jc w:val="center"/>
        <w:spacing w:before="400" w:after="400" w:line="300" w:lineRule="auto"/>
        <w:rPr>
          <w:rFonts w:hint="eastAsia" w:ascii="黑体" w:hAnsi="黑体" w:eastAsia="黑体"/>
          <w:b/>
          <w:bCs/>
          <w:sz w:val="40"/>
          <w:szCs w:val="40"/>
        </w:rPr>
      </w:pPr>
      <w:r>
        <w:rPr>
          <w:rFonts w:hint="eastAsia" w:ascii="黑体" w:hAnsi="黑体" w:eastAsia="黑体"/>
          <w:b/>
          <w:bCs/>
          <w:sz w:val="40"/>
          <w:szCs w:val="40"/>
        </w:rPr>
        <w:t xml:space="preserve">常用零配件及耗材报价表</w:t>
      </w:r>
      <w:r/>
    </w:p>
    <w:p>
      <w:pPr>
        <w:pStyle w:val="974"/>
        <w:spacing w:before="240" w:after="240"/>
        <w:rPr>
          <w:rFonts w:ascii="宋体" w:hAnsi="宋体" w:eastAsia="宋体"/>
        </w:rPr>
      </w:pPr>
      <w:r>
        <w:rPr>
          <w:rFonts w:ascii="宋体" w:hAnsi="宋体" w:eastAsia="宋体"/>
        </w:rPr>
        <w:t xml:space="preserve"> </w:t>
      </w:r>
      <w:r/>
    </w:p>
    <w:tbl>
      <w:tblPr>
        <w:tblStyle w:val="894"/>
        <w:tblW w:w="0" w:type="auto"/>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974"/>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74"/>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74"/>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74"/>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74"/>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74"/>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974"/>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7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7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7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7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74"/>
              <w:jc w:val="center"/>
              <w:rPr>
                <w:rFonts w:ascii="宋体" w:hAnsi="宋体" w:eastAsia="宋体"/>
              </w:rPr>
            </w:pPr>
            <w:r>
              <w:rPr>
                <w:rFonts w:ascii="宋体" w:hAnsi="宋体" w:eastAsia="宋体"/>
              </w:rPr>
              <w:t xml:space="preserve">    </w:t>
            </w:r>
            <w:r/>
          </w:p>
        </w:tc>
      </w:tr>
    </w:tbl>
    <w:p>
      <w:pPr>
        <w:pStyle w:val="974"/>
        <w:spacing w:before="240" w:after="240"/>
        <w:rPr>
          <w:rFonts w:ascii="宋体" w:hAnsi="宋体" w:eastAsia="宋体"/>
        </w:rPr>
      </w:pPr>
      <w:r>
        <w:rPr>
          <w:rFonts w:ascii="宋体" w:hAnsi="宋体" w:eastAsia="宋体"/>
        </w:rPr>
        <w:t xml:space="preserve">注：以上常用零配件及耗材必须保证与所投报设备兼容配套使用。</w:t>
      </w:r>
      <w:r/>
    </w:p>
    <w:p>
      <w:pPr>
        <w:rPr>
          <w:rStyle w:val="914"/>
          <w:rFonts w:hint="eastAsia" w:ascii="宋体" w:hAnsi="宋体"/>
          <w:b/>
          <w:sz w:val="32"/>
        </w:rPr>
      </w:pPr>
      <w:r>
        <w:rPr>
          <w:rStyle w:val="914"/>
          <w:rFonts w:hint="eastAsia" w:ascii="宋体" w:hAnsi="宋体"/>
          <w:b/>
          <w:sz w:val="32"/>
        </w:rPr>
        <w:br w:type="page" w:clear="all"/>
      </w:r>
      <w:r/>
    </w:p>
    <w:p>
      <w:pPr>
        <w:pStyle w:val="973"/>
        <w:rPr>
          <w:rFonts w:hint="eastAsia" w:ascii="宋体" w:hAnsi="宋体" w:eastAsia="宋体" w:cs="宋体"/>
          <w:b/>
          <w:sz w:val="32"/>
        </w:rPr>
      </w:pPr>
      <w:r/>
      <w:bookmarkStart w:id="283" w:name="_Toc3541"/>
      <w:r/>
      <w:bookmarkStart w:id="284" w:name="_Toc1854"/>
      <w:r>
        <w:rPr>
          <w:rFonts w:hint="eastAsia" w:ascii="宋体" w:hAnsi="宋体" w:eastAsia="宋体" w:cs="宋体"/>
          <w:b/>
          <w:sz w:val="32"/>
        </w:rPr>
        <w:t xml:space="preserve">八、核心产品品牌表</w:t>
      </w:r>
      <w:bookmarkEnd w:id="283"/>
      <w:r/>
      <w:bookmarkEnd w:id="284"/>
      <w:r/>
      <w:r/>
    </w:p>
    <w:p>
      <w:pPr>
        <w:pStyle w:val="972"/>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p>
      <w:pPr>
        <w:pStyle w:val="973"/>
        <w:rPr>
          <w:rFonts w:hint="eastAsia" w:ascii="宋体" w:hAnsi="宋体" w:eastAsia="宋体" w:cs="宋体"/>
          <w:b/>
          <w:sz w:val="32"/>
        </w:rPr>
      </w:pPr>
      <w:r>
        <w:rPr>
          <w:rFonts w:hint="eastAsia" w:ascii="宋体" w:hAnsi="宋体" w:eastAsia="宋体" w:cs="宋体"/>
          <w:b/>
          <w:sz w:val="32"/>
        </w:rPr>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972"/>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972"/>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972"/>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972"/>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973"/>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973"/>
              <w:rPr>
                <w:rFonts w:ascii="Calibri" w:hAnsi="Calibri"/>
              </w:rPr>
            </w:pPr>
            <w:r>
              <w:rPr>
                <w:rFonts w:ascii="Calibri" w:hAnsi="Calibri"/>
              </w:rPr>
            </w:r>
            <w:r/>
          </w:p>
        </w:tc>
        <w:tc>
          <w:tcPr>
            <w:tcW w:w="2415" w:type="dxa"/>
            <w:textDirection w:val="lrTb"/>
            <w:noWrap w:val="false"/>
          </w:tcPr>
          <w:p>
            <w:pPr>
              <w:pStyle w:val="973"/>
              <w:rPr>
                <w:rFonts w:ascii="Calibri" w:hAnsi="Calibri"/>
              </w:rPr>
            </w:pPr>
            <w:r>
              <w:rPr>
                <w:rFonts w:ascii="Calibri" w:hAnsi="Calibri"/>
              </w:rPr>
            </w:r>
            <w:r/>
          </w:p>
        </w:tc>
        <w:tc>
          <w:tcPr>
            <w:tcW w:w="2061" w:type="dxa"/>
            <w:textDirection w:val="lrTb"/>
            <w:noWrap w:val="false"/>
          </w:tcPr>
          <w:p>
            <w:pPr>
              <w:pStyle w:val="973"/>
              <w:rPr>
                <w:rFonts w:ascii="Calibri" w:hAnsi="Calibri"/>
              </w:rPr>
            </w:pPr>
            <w:r>
              <w:rPr>
                <w:rFonts w:ascii="Calibri" w:hAnsi="Calibri"/>
              </w:rPr>
            </w:r>
            <w:r/>
          </w:p>
        </w:tc>
        <w:tc>
          <w:tcPr>
            <w:tcW w:w="1771" w:type="dxa"/>
            <w:textDirection w:val="lrTb"/>
            <w:noWrap w:val="false"/>
          </w:tcPr>
          <w:p>
            <w:pPr>
              <w:pStyle w:val="973"/>
              <w:rPr>
                <w:rFonts w:ascii="Calibri" w:hAnsi="Calibri"/>
              </w:rPr>
            </w:pPr>
            <w:r>
              <w:rPr>
                <w:rFonts w:ascii="Calibri" w:hAnsi="Calibri"/>
              </w:rPr>
            </w:r>
            <w:r/>
          </w:p>
        </w:tc>
        <w:tc>
          <w:tcPr>
            <w:tcW w:w="1771" w:type="dxa"/>
            <w:textDirection w:val="lrTb"/>
            <w:noWrap w:val="false"/>
          </w:tcPr>
          <w:p>
            <w:pPr>
              <w:pStyle w:val="973"/>
              <w:rPr>
                <w:rFonts w:ascii="Calibri" w:hAnsi="Calibri"/>
              </w:rPr>
            </w:pPr>
            <w:r>
              <w:rPr>
                <w:rFonts w:ascii="Calibri" w:hAnsi="Calibri"/>
              </w:rPr>
            </w:r>
            <w:r/>
          </w:p>
        </w:tc>
      </w:tr>
      <w:tr>
        <w:trPr/>
        <w:tc>
          <w:tcPr>
            <w:tcW w:w="837" w:type="dxa"/>
            <w:textDirection w:val="lrTb"/>
            <w:noWrap w:val="false"/>
          </w:tcPr>
          <w:p>
            <w:pPr>
              <w:pStyle w:val="973"/>
              <w:rPr>
                <w:rFonts w:ascii="Calibri" w:hAnsi="Calibri"/>
              </w:rPr>
            </w:pPr>
            <w:r>
              <w:rPr>
                <w:rFonts w:ascii="Calibri" w:hAnsi="Calibri"/>
              </w:rPr>
            </w:r>
            <w:r/>
          </w:p>
        </w:tc>
        <w:tc>
          <w:tcPr>
            <w:tcW w:w="2415" w:type="dxa"/>
            <w:textDirection w:val="lrTb"/>
            <w:noWrap w:val="false"/>
          </w:tcPr>
          <w:p>
            <w:pPr>
              <w:pStyle w:val="973"/>
              <w:rPr>
                <w:rFonts w:ascii="Calibri" w:hAnsi="Calibri"/>
              </w:rPr>
            </w:pPr>
            <w:r>
              <w:rPr>
                <w:rFonts w:ascii="Calibri" w:hAnsi="Calibri"/>
              </w:rPr>
            </w:r>
            <w:r/>
          </w:p>
        </w:tc>
        <w:tc>
          <w:tcPr>
            <w:tcW w:w="2061" w:type="dxa"/>
            <w:textDirection w:val="lrTb"/>
            <w:noWrap w:val="false"/>
          </w:tcPr>
          <w:p>
            <w:pPr>
              <w:pStyle w:val="973"/>
              <w:rPr>
                <w:rFonts w:ascii="Calibri" w:hAnsi="Calibri"/>
              </w:rPr>
            </w:pPr>
            <w:r>
              <w:rPr>
                <w:rFonts w:ascii="Calibri" w:hAnsi="Calibri"/>
              </w:rPr>
            </w:r>
            <w:r/>
          </w:p>
        </w:tc>
        <w:tc>
          <w:tcPr>
            <w:tcW w:w="1771" w:type="dxa"/>
            <w:textDirection w:val="lrTb"/>
            <w:noWrap w:val="false"/>
          </w:tcPr>
          <w:p>
            <w:pPr>
              <w:pStyle w:val="973"/>
              <w:rPr>
                <w:rFonts w:ascii="Calibri" w:hAnsi="Calibri"/>
              </w:rPr>
            </w:pPr>
            <w:r>
              <w:rPr>
                <w:rFonts w:ascii="Calibri" w:hAnsi="Calibri"/>
              </w:rPr>
            </w:r>
            <w:r/>
          </w:p>
        </w:tc>
        <w:tc>
          <w:tcPr>
            <w:tcW w:w="1771" w:type="dxa"/>
            <w:textDirection w:val="lrTb"/>
            <w:noWrap w:val="false"/>
          </w:tcPr>
          <w:p>
            <w:pPr>
              <w:pStyle w:val="973"/>
              <w:rPr>
                <w:rFonts w:ascii="Calibri" w:hAnsi="Calibri"/>
              </w:rPr>
            </w:pPr>
            <w:r>
              <w:rPr>
                <w:rFonts w:ascii="Calibri" w:hAnsi="Calibri"/>
              </w:rPr>
            </w:r>
            <w:r/>
          </w:p>
        </w:tc>
      </w:tr>
    </w:tbl>
    <w:p>
      <w:pPr>
        <w:pStyle w:val="972"/>
        <w:spacing w:before="240" w:after="240"/>
        <w:rPr>
          <w:rFonts w:hint="eastAsia" w:ascii="宋体" w:hAnsi="宋体" w:eastAsia="宋体" w:cs="宋体"/>
        </w:rPr>
      </w:pPr>
      <w:r>
        <w:rPr>
          <w:rFonts w:ascii="宋体" w:hAnsi="宋体" w:eastAsia="宋体" w:cs="宋体"/>
        </w:rPr>
        <w:t xml:space="preserve">注： </w:t>
      </w:r>
      <w:r/>
    </w:p>
    <w:p>
      <w:pPr>
        <w:pStyle w:val="972"/>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pPr>
      <w:r/>
      <w:r/>
    </w:p>
    <w:p>
      <w:pPr>
        <w:pStyle w:val="975"/>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14"/>
          <w:rFonts w:hint="eastAsia" w:ascii="宋体" w:hAnsi="宋体" w:cs="宋体"/>
          <w:b/>
          <w:sz w:val="32"/>
        </w:rPr>
        <w:t xml:space="preserve">九、</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03"/>
        <w:jc w:val="center"/>
        <w:spacing w:before="320" w:after="320" w:line="300" w:lineRule="auto"/>
        <w:rPr>
          <w:rFonts w:hint="eastAsia" w:ascii="黑体" w:hAnsi="黑体" w:eastAsia="黑体" w:cs="黑体"/>
          <w:b/>
          <w:bCs/>
          <w:sz w:val="32"/>
          <w:szCs w:val="32"/>
        </w:rPr>
      </w:pPr>
      <w:r/>
      <w:bookmarkStart w:id="285" w:name="OLE_LINK11"/>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bookmarkEnd w:id="285"/>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rPr>
          <w:rStyle w:val="914"/>
          <w:rFonts w:ascii="宋体" w:hAnsi="宋体"/>
          <w:b/>
          <w:sz w:val="32"/>
        </w:rPr>
      </w:pPr>
      <w:r>
        <w:rPr>
          <w:rFonts w:ascii="宋体" w:hAnsi="宋体"/>
          <w:b/>
          <w:sz w:val="32"/>
        </w:rPr>
      </w:r>
      <w:r/>
    </w:p>
    <w:p>
      <w:pPr>
        <w:rPr>
          <w:rStyle w:val="914"/>
          <w:rFonts w:ascii="宋体" w:hAnsi="宋体"/>
          <w:b/>
          <w:sz w:val="32"/>
        </w:rPr>
      </w:pPr>
      <w:r>
        <w:rPr>
          <w:rFonts w:ascii="宋体" w:hAnsi="宋体"/>
          <w:b/>
          <w:sz w:val="32"/>
        </w:rPr>
      </w:r>
      <w:r/>
    </w:p>
    <w:p>
      <w:pPr>
        <w:pStyle w:val="895"/>
      </w:pPr>
      <w:r/>
      <w:r/>
    </w:p>
    <w:p>
      <w:pPr>
        <w:pStyle w:val="975"/>
        <w:rPr>
          <w:rStyle w:val="914"/>
          <w:rFonts w:hint="default"/>
        </w:rPr>
      </w:pPr>
      <w:r>
        <w:rPr>
          <w:rStyle w:val="914"/>
          <w:rFonts w:hint="eastAsia" w:ascii="宋体" w:hAnsi="宋体" w:cs="宋体"/>
          <w:b/>
          <w:sz w:val="32"/>
        </w:rPr>
        <w:t xml:space="preserve">十、</w:t>
      </w:r>
      <w:r>
        <w:rPr>
          <w:rStyle w:val="914"/>
          <w:rFonts w:hint="default" w:ascii="宋体" w:hAnsi="宋体" w:cs="宋体"/>
          <w:b/>
          <w:sz w:val="32"/>
        </w:rPr>
        <w:t xml:space="preserve">服务方案</w:t>
      </w:r>
      <w:r/>
    </w:p>
    <w:p>
      <w:pPr>
        <w:jc w:val="center"/>
        <w:keepLines/>
        <w:keepNext/>
        <w:spacing w:before="260" w:after="260" w:line="415" w:lineRule="auto"/>
        <w:widowControl w:val="off"/>
        <w:rPr>
          <w:rStyle w:val="914"/>
          <w:rFonts w:hint="eastAsia" w:ascii="宋体" w:hAnsi="宋体" w:eastAsia="宋体" w:cs="Times New Roman"/>
          <w:b/>
          <w:bCs/>
          <w:sz w:val="28"/>
          <w:szCs w:val="28"/>
          <w:lang w:val="en-US" w:eastAsia="zh-CN" w:bidi="ar-SA"/>
        </w:rPr>
        <w:outlineLvl w:val="1"/>
      </w:pPr>
      <w:r>
        <w:rPr>
          <w:rStyle w:val="914"/>
          <w:rFonts w:hint="eastAsia" w:ascii="宋体" w:hAnsi="宋体"/>
          <w:b/>
          <w:bCs/>
          <w:sz w:val="28"/>
          <w:szCs w:val="28"/>
        </w:rPr>
        <w:t xml:space="preserve">服务方案</w:t>
      </w:r>
      <w:r/>
    </w:p>
    <w:p>
      <w:pPr>
        <w:jc w:val="left"/>
        <w:spacing w:line="360" w:lineRule="auto"/>
        <w:widowControl w:val="off"/>
        <w:rPr>
          <w:rStyle w:val="914"/>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14"/>
          <w:rFonts w:hint="eastAsia" w:ascii="宋体" w:hAnsi="宋体" w:eastAsia="宋体" w:cs="Arial"/>
          <w:sz w:val="24"/>
          <w:szCs w:val="21"/>
          <w:lang w:val="en-US" w:eastAsia="zh-CN" w:bidi="ar-SA"/>
        </w:rPr>
        <w:outlineLvl w:val="1"/>
      </w:pPr>
      <w:r>
        <w:rPr>
          <w:rStyle w:val="914"/>
          <w:rFonts w:hint="eastAsia" w:ascii="宋体" w:hAnsi="宋体" w:cs="Arial"/>
          <w:sz w:val="24"/>
          <w:szCs w:val="21"/>
        </w:rPr>
        <w:t xml:space="preserve">（服务方案的内容编排等由投标人自定）</w:t>
      </w:r>
      <w:r/>
    </w:p>
    <w:p>
      <w:pPr>
        <w:pStyle w:val="976"/>
        <w:rPr>
          <w:rFonts w:hint="eastAsia" w:ascii="宋体" w:hAnsi="宋体" w:eastAsia="宋体" w:cs="宋体"/>
          <w:lang w:bidi="ar"/>
        </w:rPr>
        <w:outlineLvl w:val="0"/>
      </w:pPr>
      <w:r>
        <w:rPr>
          <w:rStyle w:val="914"/>
          <w:rFonts w:hint="default"/>
        </w:rPr>
        <w:br w:type="page" w:clear="all"/>
      </w:r>
      <w:bookmarkStart w:id="286" w:name="_Toc15726"/>
      <w:r/>
      <w:bookmarkStart w:id="287" w:name="_Toc11335"/>
      <w:r/>
      <w:bookmarkStart w:id="288" w:name="_Toc23379"/>
      <w:r/>
      <w:bookmarkStart w:id="289" w:name="_Toc17468"/>
      <w:r>
        <w:rPr>
          <w:rStyle w:val="914"/>
          <w:rFonts w:hint="eastAsia" w:ascii="宋体" w:hAnsi="宋体" w:cs="宋体"/>
          <w:b/>
          <w:sz w:val="32"/>
        </w:rPr>
        <w:t xml:space="preserve">十一</w:t>
      </w:r>
      <w:r>
        <w:rPr>
          <w:rStyle w:val="914"/>
          <w:rFonts w:hint="default" w:ascii="宋体" w:hAnsi="宋体" w:cs="宋体"/>
          <w:b/>
          <w:sz w:val="32"/>
        </w:rPr>
        <w:t xml:space="preserve">、投标人情况介绍</w:t>
      </w:r>
      <w:r>
        <w:rPr>
          <w:rStyle w:val="914"/>
          <w:rFonts w:hint="eastAsia" w:ascii="宋体" w:hAnsi="宋体" w:cs="Arial"/>
          <w:szCs w:val="21"/>
        </w:rPr>
        <w:t xml:space="preserve">（内容自定，可参考如下）</w:t>
      </w:r>
      <w:bookmarkEnd w:id="286"/>
      <w:r/>
      <w:bookmarkEnd w:id="287"/>
      <w:r/>
      <w:bookmarkEnd w:id="288"/>
      <w:r/>
      <w:bookmarkEnd w:id="289"/>
      <w:r/>
      <w:r/>
    </w:p>
    <w:p>
      <w:pPr>
        <w:spacing w:line="440" w:lineRule="exact"/>
        <w:widowControl/>
        <w:rPr>
          <w:rFonts w:hint="eastAsia" w:ascii="宋体" w:hAnsi="宋体" w:cs="宋体"/>
          <w:color w:val="000000"/>
          <w:sz w:val="24"/>
          <w:szCs w:val="24"/>
          <w:lang w:bidi="ar"/>
        </w:rPr>
      </w:pPr>
      <w:r/>
      <w:bookmarkStart w:id="290"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b/>
          <w:sz w:val="32"/>
        </w:rPr>
        <w:outlineLvl w:val="0"/>
      </w:pPr>
      <w:r>
        <w:rPr>
          <w:rFonts w:hint="eastAsia" w:ascii="宋体" w:hAnsi="宋体" w:eastAsia="宋体" w:cs="宋体"/>
          <w:b/>
          <w:sz w:val="32"/>
        </w:rPr>
      </w:r>
      <w:r/>
    </w:p>
    <w:p>
      <w:pPr>
        <w:pStyle w:val="977"/>
        <w:rPr>
          <w:rFonts w:hint="eastAsia" w:ascii="宋体" w:hAnsi="宋体" w:eastAsia="宋体" w:cs="宋体"/>
        </w:rPr>
        <w:outlineLvl w:val="0"/>
      </w:pPr>
      <w:r/>
      <w:bookmarkStart w:id="291" w:name="_Toc24195"/>
      <w:r/>
      <w:bookmarkStart w:id="292" w:name="_Toc24930"/>
      <w:r/>
      <w:bookmarkStart w:id="293" w:name="_Toc20966"/>
      <w:r>
        <w:rPr>
          <w:rFonts w:hint="eastAsia" w:ascii="宋体" w:hAnsi="宋体" w:eastAsia="宋体" w:cs="宋体"/>
          <w:b/>
          <w:sz w:val="32"/>
        </w:rPr>
        <w:t xml:space="preserve">十二、</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90"/>
      <w:r/>
      <w:bookmarkEnd w:id="291"/>
      <w:r/>
      <w:bookmarkEnd w:id="292"/>
      <w:r/>
      <w:bookmarkEnd w:id="293"/>
      <w:r/>
      <w:r/>
    </w:p>
    <w:p>
      <w:pPr>
        <w:pStyle w:val="965"/>
        <w:jc w:val="center"/>
        <w:spacing w:before="320" w:after="320"/>
        <w:rPr>
          <w:rFonts w:hint="eastAsia" w:ascii="宋体" w:hAnsi="宋体" w:eastAsia="宋体" w:cs="宋体"/>
          <w:sz w:val="32"/>
          <w:szCs w:val="32"/>
        </w:rPr>
      </w:pPr>
      <w:r/>
      <w:bookmarkStart w:id="294" w:name="OLE_LINK12"/>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65"/>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66"/>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66"/>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65"/>
        <w:spacing w:before="240" w:after="240"/>
        <w:rPr>
          <w:rFonts w:hint="eastAsia" w:ascii="宋体" w:hAnsi="宋体" w:eastAsia="宋体" w:cs="宋体"/>
        </w:rPr>
      </w:pPr>
      <w:r>
        <w:rPr>
          <w:rFonts w:hint="eastAsia" w:ascii="宋体" w:hAnsi="宋体" w:eastAsia="宋体" w:cs="宋体"/>
        </w:rPr>
        <w:t xml:space="preserve">3.</w:t>
      </w:r>
      <w:r/>
    </w:p>
    <w:p>
      <w:pPr>
        <w:pStyle w:val="965"/>
        <w:spacing w:before="240" w:after="240"/>
        <w:rPr>
          <w:rFonts w:hint="eastAsia" w:ascii="宋体" w:hAnsi="宋体" w:eastAsia="宋体" w:cs="宋体"/>
        </w:rPr>
      </w:pPr>
      <w:r>
        <w:rPr>
          <w:rFonts w:hint="eastAsia" w:ascii="宋体" w:hAnsi="宋体" w:eastAsia="宋体" w:cs="宋体"/>
        </w:rPr>
        <w:t xml:space="preserve">4.</w:t>
      </w:r>
      <w:r/>
    </w:p>
    <w:p>
      <w:pPr>
        <w:pStyle w:val="965"/>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65"/>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65"/>
        <w:spacing w:before="240" w:after="240"/>
        <w:rPr>
          <w:rFonts w:hint="eastAsia" w:ascii="宋体" w:hAnsi="宋体" w:eastAsia="宋体" w:cs="宋体"/>
        </w:rPr>
      </w:pPr>
      <w:r>
        <w:rPr>
          <w:rFonts w:hint="default" w:ascii="宋体" w:hAnsi="宋体" w:eastAsia="宋体" w:cs="宋体"/>
        </w:rPr>
        <w:t xml:space="preserve">企业名称（盖章）：   </w:t>
      </w:r>
      <w:r/>
    </w:p>
    <w:p>
      <w:pPr>
        <w:pStyle w:val="965"/>
        <w:spacing w:before="240" w:after="240"/>
        <w:rPr>
          <w:rFonts w:hint="eastAsia" w:ascii="宋体" w:hAnsi="宋体" w:eastAsia="宋体" w:cs="宋体"/>
        </w:rPr>
      </w:pPr>
      <w:r>
        <w:rPr>
          <w:rFonts w:hint="default" w:ascii="宋体" w:hAnsi="宋体" w:eastAsia="宋体" w:cs="宋体"/>
        </w:rPr>
        <w:t xml:space="preserve">日期：   </w:t>
      </w:r>
      <w:r/>
    </w:p>
    <w:p>
      <w:pPr>
        <w:pStyle w:val="965"/>
        <w:spacing w:before="240" w:after="240"/>
        <w:rPr>
          <w:rFonts w:hint="eastAsia" w:ascii="宋体" w:hAnsi="宋体" w:eastAsia="宋体" w:cs="宋体"/>
        </w:rPr>
      </w:pPr>
      <w:r>
        <w:rPr>
          <w:rFonts w:hint="eastAsia" w:ascii="宋体" w:hAnsi="宋体" w:eastAsia="宋体" w:cs="宋体"/>
        </w:rPr>
      </w:r>
      <w:r/>
    </w:p>
    <w:p>
      <w:pPr>
        <w:pStyle w:val="965"/>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65"/>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65"/>
        <w:spacing w:before="240" w:after="240"/>
        <w:rPr>
          <w:rFonts w:hint="eastAsia" w:ascii="宋体" w:hAnsi="宋体" w:eastAsia="宋体" w:cs="宋体"/>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）的制造商或者承建（承接）供应商信息。</w:t>
      </w:r>
      <w:r/>
    </w:p>
    <w:p>
      <w:pPr>
        <w:pStyle w:val="965"/>
        <w:spacing w:before="240" w:after="240"/>
        <w:rPr>
          <w:rStyle w:val="914"/>
          <w:rFonts w:hint="eastAsia" w:ascii="宋体" w:hAnsi="宋体" w:cs="宋体"/>
          <w:b/>
          <w:bCs/>
          <w:color w:val="000000"/>
        </w:rPr>
      </w:pPr>
      <w:r>
        <w:rPr>
          <w:rStyle w:val="914"/>
          <w:rFonts w:hint="eastAsia" w:ascii="宋体" w:hAnsi="宋体" w:cs="宋体"/>
          <w:color w:val="000000"/>
        </w:rPr>
        <w:t xml:space="preserve">3.</w:t>
      </w:r>
      <w:r>
        <w:rPr>
          <w:rStyle w:val="914"/>
          <w:rFonts w:hint="default" w:ascii="宋体" w:hAnsi="宋体" w:cs="宋体"/>
          <w:color w:val="000000"/>
        </w:rPr>
        <w:t xml:space="preserve">在服务采购项目中，服务由中小企业承接，即提供服务的人员为中小企业依照《中华人民共和国劳动合同法》订立劳动合同的从业人员。</w:t>
      </w:r>
      <w:r>
        <w:rPr>
          <w:rStyle w:val="914"/>
          <w:rFonts w:hint="default" w:ascii="宋体" w:hAnsi="宋体" w:cs="宋体"/>
          <w:b/>
          <w:bCs/>
          <w:color w:val="000000"/>
        </w:rPr>
        <w:t xml:space="preserve">服务类项目中供应商若使用退休人员，将不享受相应扶持政策。</w:t>
      </w:r>
      <w:r/>
    </w:p>
    <w:p>
      <w:pPr>
        <w:pStyle w:val="965"/>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65"/>
        <w:spacing w:before="240" w:after="240"/>
        <w:rPr>
          <w:rFonts w:hint="eastAsia" w:ascii="宋体" w:hAnsi="宋体" w:eastAsia="宋体" w:cs="宋体"/>
        </w:rPr>
      </w:pPr>
      <w:r>
        <w:rPr>
          <w:rFonts w:hint="eastAsia" w:ascii="宋体" w:hAnsi="宋体" w:eastAsia="宋体" w:cs="宋体"/>
        </w:rPr>
      </w:r>
      <w:r/>
    </w:p>
    <w:p>
      <w:pPr>
        <w:pStyle w:val="965"/>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65"/>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65"/>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5"/>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67"/>
        <w:spacing w:before="240" w:after="240"/>
        <w:rPr>
          <w:rFonts w:hint="eastAsia" w:ascii="宋体" w:hAnsi="宋体" w:eastAsia="宋体" w:cs="宋体"/>
        </w:rPr>
      </w:pPr>
      <w:r>
        <w:rPr>
          <w:rFonts w:hint="eastAsia" w:ascii="宋体" w:hAnsi="宋体" w:eastAsia="宋体" w:cs="宋体"/>
        </w:rPr>
      </w:r>
      <w:r/>
    </w:p>
    <w:p>
      <w:pPr>
        <w:pStyle w:val="967"/>
        <w:spacing w:before="240" w:after="240"/>
        <w:rPr>
          <w:rFonts w:hint="eastAsia" w:ascii="宋体" w:hAnsi="宋体" w:eastAsia="宋体" w:cs="宋体"/>
        </w:rPr>
      </w:pPr>
      <w:r>
        <w:rPr>
          <w:rFonts w:hint="eastAsia" w:ascii="宋体" w:hAnsi="宋体" w:eastAsia="宋体" w:cs="宋体"/>
        </w:rPr>
      </w:r>
      <w:r/>
    </w:p>
    <w:p>
      <w:pPr>
        <w:pStyle w:val="967"/>
        <w:spacing w:before="240" w:after="240"/>
        <w:rPr>
          <w:rFonts w:hint="eastAsia" w:ascii="宋体" w:hAnsi="宋体" w:eastAsia="宋体" w:cs="宋体"/>
        </w:rPr>
      </w:pPr>
      <w:r>
        <w:rPr>
          <w:rFonts w:hint="eastAsia" w:ascii="宋体" w:hAnsi="宋体" w:eastAsia="宋体" w:cs="宋体"/>
        </w:rPr>
      </w:r>
      <w:r/>
    </w:p>
    <w:p>
      <w:pPr>
        <w:pStyle w:val="967"/>
        <w:spacing w:before="240" w:after="240"/>
        <w:rPr>
          <w:rFonts w:hint="eastAsia" w:ascii="宋体" w:hAnsi="宋体" w:eastAsia="宋体" w:cs="宋体"/>
        </w:rPr>
      </w:pPr>
      <w:r>
        <w:rPr>
          <w:rFonts w:hint="default" w:ascii="宋体" w:hAnsi="宋体" w:eastAsia="宋体" w:cs="宋体"/>
        </w:rPr>
        <w:t xml:space="preserve"> </w:t>
      </w:r>
      <w:r/>
    </w:p>
    <w:p>
      <w:pPr>
        <w:pStyle w:val="967"/>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67"/>
        <w:spacing w:before="240" w:after="240"/>
        <w:rPr>
          <w:rFonts w:hint="eastAsia" w:ascii="宋体" w:hAnsi="宋体" w:eastAsia="宋体" w:cs="宋体"/>
        </w:rPr>
      </w:pPr>
      <w:r>
        <w:rPr>
          <w:rFonts w:hint="default" w:ascii="宋体" w:hAnsi="宋体" w:eastAsia="宋体" w:cs="宋体"/>
        </w:rPr>
        <w:t xml:space="preserve"> </w:t>
      </w:r>
      <w:r/>
    </w:p>
    <w:p>
      <w:pPr>
        <w:pStyle w:val="967"/>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67"/>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67"/>
        <w:jc w:val="center"/>
        <w:spacing w:before="240" w:after="240"/>
        <w:rPr>
          <w:rFonts w:hint="eastAsia" w:ascii="宋体" w:hAnsi="宋体" w:eastAsia="宋体" w:cs="宋体"/>
        </w:rPr>
      </w:pPr>
      <w:r>
        <w:rPr>
          <w:rFonts w:hint="default" w:ascii="宋体" w:hAnsi="宋体" w:eastAsia="宋体" w:cs="宋体"/>
        </w:rPr>
        <w:t xml:space="preserve"> </w:t>
      </w:r>
      <w:r/>
    </w:p>
    <w:p>
      <w:pPr>
        <w:pStyle w:val="967"/>
        <w:jc w:val="center"/>
        <w:spacing w:before="240" w:after="240"/>
        <w:rPr>
          <w:rFonts w:hint="eastAsia" w:ascii="宋体" w:hAnsi="宋体" w:eastAsia="宋体" w:cs="宋体"/>
        </w:rPr>
      </w:pPr>
      <w:r>
        <w:rPr>
          <w:rFonts w:hint="default" w:ascii="宋体" w:hAnsi="宋体" w:eastAsia="宋体" w:cs="宋体"/>
        </w:rPr>
        <w:t xml:space="preserve"> </w:t>
      </w:r>
      <w:r/>
    </w:p>
    <w:p>
      <w:pPr>
        <w:pStyle w:val="967"/>
        <w:jc w:val="center"/>
        <w:spacing w:before="240" w:after="240"/>
        <w:rPr>
          <w:rFonts w:hint="eastAsia" w:ascii="宋体" w:hAnsi="宋体" w:eastAsia="宋体" w:cs="宋体"/>
        </w:rPr>
      </w:pPr>
      <w:r>
        <w:rPr>
          <w:rFonts w:hint="default" w:ascii="宋体" w:hAnsi="宋体" w:eastAsia="宋体" w:cs="宋体"/>
        </w:rPr>
        <w:t xml:space="preserve"> </w:t>
      </w:r>
      <w:r/>
    </w:p>
    <w:p>
      <w:pPr>
        <w:pStyle w:val="967"/>
        <w:spacing w:before="240" w:after="240"/>
        <w:rPr>
          <w:rFonts w:hint="eastAsia" w:ascii="宋体" w:hAnsi="宋体" w:eastAsia="宋体" w:cs="宋体"/>
        </w:rPr>
      </w:pPr>
      <w:r>
        <w:rPr>
          <w:rFonts w:hint="default" w:ascii="宋体" w:hAnsi="宋体" w:eastAsia="宋体" w:cs="宋体"/>
        </w:rPr>
        <w:t xml:space="preserve">单位名称（盖章）：   </w:t>
      </w:r>
      <w:r/>
    </w:p>
    <w:p>
      <w:pPr>
        <w:pStyle w:val="967"/>
        <w:spacing w:before="240" w:after="240"/>
        <w:rPr>
          <w:rFonts w:hint="eastAsia" w:ascii="宋体" w:hAnsi="宋体" w:eastAsia="宋体" w:cs="宋体"/>
        </w:rPr>
      </w:pPr>
      <w:r>
        <w:rPr>
          <w:rFonts w:hint="default" w:ascii="宋体" w:hAnsi="宋体" w:eastAsia="宋体" w:cs="宋体"/>
        </w:rPr>
        <w:t xml:space="preserve">日期：   </w:t>
      </w:r>
      <w:r/>
    </w:p>
    <w:p>
      <w:pPr>
        <w:pStyle w:val="967"/>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67"/>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67"/>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67"/>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68"/>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r/>
    </w:p>
    <w:p>
      <w:pPr>
        <w:pStyle w:val="974"/>
        <w:rPr>
          <w:rStyle w:val="914"/>
          <w:rFonts w:hint="default"/>
        </w:rPr>
      </w:pPr>
      <w:r>
        <w:rPr>
          <w:rFonts w:hint="default"/>
        </w:rPr>
      </w:r>
      <w:r/>
    </w:p>
    <w:p>
      <w:pPr>
        <w:pStyle w:val="1004"/>
        <w:jc w:val="center"/>
        <w:spacing w:before="240" w:after="240"/>
        <w:rPr>
          <w:rStyle w:val="914"/>
          <w:rFonts w:hint="default"/>
        </w:rPr>
      </w:pPr>
      <w:r>
        <w:rPr>
          <w:rStyle w:val="914"/>
          <w:rFonts w:hint="default" w:ascii="宋体" w:hAnsi="宋体" w:cs="宋体"/>
          <w:b/>
          <w:sz w:val="28"/>
        </w:rPr>
        <w:t xml:space="preserve"> </w:t>
      </w:r>
      <w:r/>
    </w:p>
    <w:p>
      <w:pPr>
        <w:pStyle w:val="1005"/>
        <w:spacing w:before="240" w:after="240"/>
        <w:rPr>
          <w:rStyle w:val="914"/>
          <w:rFonts w:hint="default"/>
        </w:rPr>
      </w:pPr>
      <w:r>
        <w:rPr>
          <w:rStyle w:val="914"/>
          <w:rFonts w:hint="default"/>
        </w:rPr>
        <w:t xml:space="preserve"> </w:t>
      </w:r>
      <w:r/>
    </w:p>
    <w:p>
      <w:pPr>
        <w:pStyle w:val="1003"/>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975"/>
        <w:rPr>
          <w:rFonts w:ascii="宋体" w:hAnsi="宋体"/>
          <w:b/>
          <w:bCs/>
          <w:sz w:val="20"/>
          <w:szCs w:val="32"/>
          <w:highlight w:val="white"/>
        </w:rPr>
      </w:pPr>
      <w:r>
        <w:rPr>
          <w:rFonts w:ascii="宋体" w:hAnsi="宋体"/>
          <w:b/>
          <w:bCs/>
          <w:sz w:val="20"/>
          <w:szCs w:val="32"/>
          <w:highlight w:val="white"/>
        </w:rPr>
      </w:r>
      <w:r/>
    </w:p>
    <w:p>
      <w:pPr>
        <w:pStyle w:val="895"/>
      </w:pPr>
      <w:r/>
      <w:bookmarkEnd w:id="294"/>
      <w:r/>
      <w:r/>
    </w:p>
    <w:p>
      <w:r/>
      <w:r/>
    </w:p>
    <w:sectPr>
      <w:footerReference w:type="default" r:id="rId12"/>
      <w:footerReference w:type="first" r:id="rId13"/>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framePr w:wrap="around" w:vAnchor="text" w:hAnchor="margin" w:xAlign="center" w:y="1"/>
    </w:pPr>
    <w:r>
      <w:fldChar w:fldCharType="begin"/>
    </w:r>
    <w:r>
      <w:rPr>
        <w:rStyle w:val="980"/>
        <w:sz w:val="21"/>
        <w:szCs w:val="22"/>
        <w:highlight w:val="white"/>
      </w:rPr>
      <w:instrText xml:space="preserve">PAGE  </w:instrText>
    </w:r>
    <w:r>
      <w:fldChar w:fldCharType="separate"/>
    </w:r>
    <w:r>
      <w:rPr>
        <w:rStyle w:val="980"/>
        <w:sz w:val="21"/>
        <w:szCs w:val="22"/>
        <w:highlight w:val="white"/>
      </w:rPr>
      <w:t xml:space="preserve">1</w:t>
    </w:r>
    <w:r>
      <w:fldChar w:fldCharType="end"/>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framePr w:wrap="around" w:vAnchor="text" w:hAnchor="margin" w:xAlign="center" w:y="1"/>
    </w:pPr>
    <w:r>
      <w:fldChar w:fldCharType="begin"/>
    </w:r>
    <w:r>
      <w:rPr>
        <w:rStyle w:val="980"/>
        <w:sz w:val="21"/>
        <w:szCs w:val="22"/>
        <w:highlight w:val="white"/>
      </w:rPr>
      <w:instrText xml:space="preserve">PAGE  </w:instrText>
    </w:r>
    <w:r>
      <w:fldChar w:fldCharType="end"/>
    </w:r>
    <w:r/>
  </w:p>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4"/>
      <w:numFmt w:val="decimal"/>
      <w:isLgl w:val="false"/>
      <w:suff w:val="tab"/>
      <w:lvlText w:val="%1."/>
      <w:lvlJc w:val="left"/>
      <w:pPr>
        <w:ind w:left="570" w:hanging="570"/>
      </w:pPr>
      <w:rPr>
        <w:rFonts w:hint="default"/>
        <w:color w:val="000000"/>
      </w:rPr>
    </w:lvl>
    <w:lvl w:ilvl="1">
      <w:start w:val="2"/>
      <w:numFmt w:val="decimal"/>
      <w:isLgl w:val="false"/>
      <w:suff w:val="tab"/>
      <w:lvlText w:val="%1.%2、"/>
      <w:lvlJc w:val="left"/>
      <w:pPr>
        <w:ind w:left="1220" w:hanging="720"/>
      </w:pPr>
      <w:rPr>
        <w:rFonts w:hint="default"/>
        <w:color w:val="000000"/>
      </w:rPr>
    </w:lvl>
    <w:lvl w:ilvl="2">
      <w:start w:val="1"/>
      <w:numFmt w:val="decimal"/>
      <w:isLgl w:val="false"/>
      <w:suff w:val="tab"/>
      <w:lvlText w:val="%1.%2、%3."/>
      <w:lvlJc w:val="left"/>
      <w:pPr>
        <w:ind w:left="2080" w:hanging="1080"/>
      </w:pPr>
      <w:rPr>
        <w:rFonts w:hint="default"/>
        <w:color w:val="000000"/>
      </w:rPr>
    </w:lvl>
    <w:lvl w:ilvl="3">
      <w:start w:val="1"/>
      <w:numFmt w:val="decimal"/>
      <w:isLgl w:val="false"/>
      <w:suff w:val="tab"/>
      <w:lvlText w:val="%1.%2、%3.%4."/>
      <w:lvlJc w:val="left"/>
      <w:pPr>
        <w:ind w:left="2580" w:hanging="1080"/>
      </w:pPr>
      <w:rPr>
        <w:rFonts w:hint="default"/>
        <w:color w:val="000000"/>
      </w:rPr>
    </w:lvl>
    <w:lvl w:ilvl="4">
      <w:start w:val="1"/>
      <w:numFmt w:val="decimal"/>
      <w:isLgl w:val="false"/>
      <w:suff w:val="tab"/>
      <w:lvlText w:val="%1.%2、%3.%4.%5."/>
      <w:lvlJc w:val="left"/>
      <w:pPr>
        <w:ind w:left="3440" w:hanging="1440"/>
      </w:pPr>
      <w:rPr>
        <w:rFonts w:hint="default"/>
        <w:color w:val="000000"/>
      </w:rPr>
    </w:lvl>
    <w:lvl w:ilvl="5">
      <w:start w:val="1"/>
      <w:numFmt w:val="decimal"/>
      <w:isLgl w:val="false"/>
      <w:suff w:val="tab"/>
      <w:lvlText w:val="%1.%2、%3.%4.%5.%6."/>
      <w:lvlJc w:val="left"/>
      <w:pPr>
        <w:ind w:left="3940" w:hanging="1440"/>
      </w:pPr>
      <w:rPr>
        <w:rFonts w:hint="default"/>
        <w:color w:val="000000"/>
      </w:rPr>
    </w:lvl>
    <w:lvl w:ilvl="6">
      <w:start w:val="1"/>
      <w:numFmt w:val="decimal"/>
      <w:isLgl w:val="false"/>
      <w:suff w:val="tab"/>
      <w:lvlText w:val="%1.%2、%3.%4.%5.%6.%7."/>
      <w:lvlJc w:val="left"/>
      <w:pPr>
        <w:ind w:left="4800" w:hanging="1800"/>
      </w:pPr>
      <w:rPr>
        <w:rFonts w:hint="default"/>
        <w:color w:val="000000"/>
      </w:rPr>
    </w:lvl>
    <w:lvl w:ilvl="7">
      <w:start w:val="1"/>
      <w:numFmt w:val="decimal"/>
      <w:isLgl w:val="false"/>
      <w:suff w:val="tab"/>
      <w:lvlText w:val="%1.%2、%3.%4.%5.%6.%7.%8."/>
      <w:lvlJc w:val="left"/>
      <w:pPr>
        <w:ind w:left="5300" w:hanging="1800"/>
      </w:pPr>
      <w:rPr>
        <w:rFonts w:hint="default"/>
        <w:color w:val="000000"/>
      </w:rPr>
    </w:lvl>
    <w:lvl w:ilvl="8">
      <w:start w:val="1"/>
      <w:numFmt w:val="decimal"/>
      <w:isLgl w:val="false"/>
      <w:suff w:val="tab"/>
      <w:lvlText w:val="%1.%2、%3.%4.%5.%6.%7.%8.%9."/>
      <w:lvlJc w:val="left"/>
      <w:pPr>
        <w:ind w:left="6160" w:hanging="2160"/>
      </w:pPr>
      <w:rPr>
        <w:rFonts w:hint="default"/>
        <w:color w:val="000000"/>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2"/>
    <w:next w:val="892"/>
    <w:link w:val="719"/>
    <w:uiPriority w:val="9"/>
    <w:qFormat/>
    <w:pPr>
      <w:keepLines/>
      <w:keepNext/>
      <w:spacing w:before="480" w:after="200"/>
      <w:outlineLvl w:val="0"/>
    </w:pPr>
    <w:rPr>
      <w:rFonts w:ascii="Arial" w:hAnsi="Arial" w:eastAsia="Arial" w:cs="Arial"/>
      <w:sz w:val="40"/>
      <w:szCs w:val="40"/>
    </w:rPr>
  </w:style>
  <w:style w:type="character" w:styleId="719">
    <w:name w:val="Heading 1 Char"/>
    <w:basedOn w:val="893"/>
    <w:link w:val="718"/>
    <w:uiPriority w:val="9"/>
    <w:rPr>
      <w:rFonts w:ascii="Arial" w:hAnsi="Arial" w:eastAsia="Arial" w:cs="Arial"/>
      <w:sz w:val="40"/>
      <w:szCs w:val="40"/>
    </w:rPr>
  </w:style>
  <w:style w:type="paragraph" w:styleId="720">
    <w:name w:val="Heading 2"/>
    <w:basedOn w:val="892"/>
    <w:next w:val="892"/>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basedOn w:val="893"/>
    <w:link w:val="720"/>
    <w:uiPriority w:val="9"/>
    <w:rPr>
      <w:rFonts w:ascii="Arial" w:hAnsi="Arial" w:eastAsia="Arial" w:cs="Arial"/>
      <w:sz w:val="34"/>
    </w:rPr>
  </w:style>
  <w:style w:type="paragraph" w:styleId="722">
    <w:name w:val="Heading 3"/>
    <w:basedOn w:val="892"/>
    <w:next w:val="892"/>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basedOn w:val="893"/>
    <w:link w:val="722"/>
    <w:uiPriority w:val="9"/>
    <w:rPr>
      <w:rFonts w:ascii="Arial" w:hAnsi="Arial" w:eastAsia="Arial" w:cs="Arial"/>
      <w:sz w:val="30"/>
      <w:szCs w:val="30"/>
    </w:rPr>
  </w:style>
  <w:style w:type="paragraph" w:styleId="724">
    <w:name w:val="Heading 4"/>
    <w:basedOn w:val="892"/>
    <w:next w:val="892"/>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basedOn w:val="893"/>
    <w:link w:val="724"/>
    <w:uiPriority w:val="9"/>
    <w:rPr>
      <w:rFonts w:ascii="Arial" w:hAnsi="Arial" w:eastAsia="Arial" w:cs="Arial"/>
      <w:b/>
      <w:bCs/>
      <w:sz w:val="26"/>
      <w:szCs w:val="26"/>
    </w:rPr>
  </w:style>
  <w:style w:type="paragraph" w:styleId="726">
    <w:name w:val="Heading 5"/>
    <w:basedOn w:val="892"/>
    <w:next w:val="892"/>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basedOn w:val="893"/>
    <w:link w:val="726"/>
    <w:uiPriority w:val="9"/>
    <w:rPr>
      <w:rFonts w:ascii="Arial" w:hAnsi="Arial" w:eastAsia="Arial" w:cs="Arial"/>
      <w:b/>
      <w:bCs/>
      <w:sz w:val="24"/>
      <w:szCs w:val="24"/>
    </w:rPr>
  </w:style>
  <w:style w:type="paragraph" w:styleId="728">
    <w:name w:val="Heading 6"/>
    <w:basedOn w:val="892"/>
    <w:next w:val="892"/>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basedOn w:val="893"/>
    <w:link w:val="728"/>
    <w:uiPriority w:val="9"/>
    <w:rPr>
      <w:rFonts w:ascii="Arial" w:hAnsi="Arial" w:eastAsia="Arial" w:cs="Arial"/>
      <w:b/>
      <w:bCs/>
      <w:sz w:val="22"/>
      <w:szCs w:val="22"/>
    </w:rPr>
  </w:style>
  <w:style w:type="paragraph" w:styleId="730">
    <w:name w:val="Heading 7"/>
    <w:basedOn w:val="892"/>
    <w:next w:val="892"/>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basedOn w:val="893"/>
    <w:link w:val="730"/>
    <w:uiPriority w:val="9"/>
    <w:rPr>
      <w:rFonts w:ascii="Arial" w:hAnsi="Arial" w:eastAsia="Arial" w:cs="Arial"/>
      <w:b/>
      <w:bCs/>
      <w:i/>
      <w:iCs/>
      <w:sz w:val="22"/>
      <w:szCs w:val="22"/>
    </w:rPr>
  </w:style>
  <w:style w:type="paragraph" w:styleId="732">
    <w:name w:val="Heading 8"/>
    <w:basedOn w:val="892"/>
    <w:next w:val="892"/>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basedOn w:val="893"/>
    <w:link w:val="732"/>
    <w:uiPriority w:val="9"/>
    <w:rPr>
      <w:rFonts w:ascii="Arial" w:hAnsi="Arial" w:eastAsia="Arial" w:cs="Arial"/>
      <w:i/>
      <w:iCs/>
      <w:sz w:val="22"/>
      <w:szCs w:val="22"/>
    </w:rPr>
  </w:style>
  <w:style w:type="paragraph" w:styleId="734">
    <w:name w:val="Heading 9"/>
    <w:basedOn w:val="892"/>
    <w:next w:val="892"/>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basedOn w:val="893"/>
    <w:link w:val="734"/>
    <w:uiPriority w:val="9"/>
    <w:rPr>
      <w:rFonts w:ascii="Arial" w:hAnsi="Arial" w:eastAsia="Arial" w:cs="Arial"/>
      <w:i/>
      <w:iCs/>
      <w:sz w:val="21"/>
      <w:szCs w:val="21"/>
    </w:rPr>
  </w:style>
  <w:style w:type="paragraph" w:styleId="736">
    <w:name w:val="List Paragraph"/>
    <w:basedOn w:val="892"/>
    <w:uiPriority w:val="34"/>
    <w:qFormat/>
    <w:pPr>
      <w:contextualSpacing/>
      <w:ind w:left="720"/>
    </w:pPr>
  </w:style>
  <w:style w:type="paragraph" w:styleId="737">
    <w:name w:val="No Spacing"/>
    <w:uiPriority w:val="1"/>
    <w:qFormat/>
    <w:pPr>
      <w:spacing w:before="0" w:after="0" w:line="240" w:lineRule="auto"/>
    </w:pPr>
  </w:style>
  <w:style w:type="paragraph" w:styleId="738">
    <w:name w:val="Title"/>
    <w:basedOn w:val="892"/>
    <w:next w:val="892"/>
    <w:link w:val="739"/>
    <w:uiPriority w:val="10"/>
    <w:qFormat/>
    <w:pPr>
      <w:contextualSpacing/>
      <w:spacing w:before="300" w:after="200"/>
    </w:pPr>
    <w:rPr>
      <w:sz w:val="48"/>
      <w:szCs w:val="48"/>
    </w:rPr>
  </w:style>
  <w:style w:type="character" w:styleId="739">
    <w:name w:val="Title Char"/>
    <w:basedOn w:val="893"/>
    <w:link w:val="738"/>
    <w:uiPriority w:val="10"/>
    <w:rPr>
      <w:sz w:val="48"/>
      <w:szCs w:val="48"/>
    </w:rPr>
  </w:style>
  <w:style w:type="paragraph" w:styleId="740">
    <w:name w:val="Subtitle"/>
    <w:basedOn w:val="892"/>
    <w:next w:val="892"/>
    <w:link w:val="741"/>
    <w:uiPriority w:val="11"/>
    <w:qFormat/>
    <w:pPr>
      <w:spacing w:before="200" w:after="200"/>
    </w:pPr>
    <w:rPr>
      <w:sz w:val="24"/>
      <w:szCs w:val="24"/>
    </w:rPr>
  </w:style>
  <w:style w:type="character" w:styleId="741">
    <w:name w:val="Subtitle Char"/>
    <w:basedOn w:val="893"/>
    <w:link w:val="740"/>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3"/>
    <w:link w:val="898"/>
    <w:uiPriority w:val="99"/>
  </w:style>
  <w:style w:type="character" w:styleId="747">
    <w:name w:val="Footer Char"/>
    <w:basedOn w:val="893"/>
    <w:link w:val="897"/>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897"/>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2"/>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3"/>
    <w:uiPriority w:val="99"/>
    <w:unhideWhenUsed/>
    <w:rPr>
      <w:vertAlign w:val="superscript"/>
    </w:rPr>
  </w:style>
  <w:style w:type="paragraph" w:styleId="879">
    <w:name w:val="endnote text"/>
    <w:basedOn w:val="892"/>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3"/>
    <w:uiPriority w:val="99"/>
    <w:semiHidden/>
    <w:unhideWhenUsed/>
    <w:rPr>
      <w:vertAlign w:val="superscript"/>
    </w:r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5"/>
    <w:link w:val="994"/>
    <w:uiPriority w:val="0"/>
    <w:qFormat/>
    <w:pPr>
      <w:jc w:val="both"/>
      <w:widowControl w:val="off"/>
    </w:pPr>
    <w:rPr>
      <w:rFonts w:ascii="Calibri" w:hAnsi="Calibri" w:eastAsia="宋体" w:cs="Times New Roman"/>
      <w:sz w:val="21"/>
      <w:szCs w:val="22"/>
      <w:lang w:val="en-US" w:eastAsia="zh-CN" w:bidi="ar-SA"/>
    </w:rPr>
  </w:style>
  <w:style w:type="character" w:styleId="893" w:default="1">
    <w:name w:val="Default Paragraph Font"/>
    <w:uiPriority w:val="0"/>
    <w:semiHidden/>
    <w:qFormat/>
  </w:style>
  <w:style w:type="table" w:styleId="894" w:default="1">
    <w:name w:val="Normal Table"/>
    <w:uiPriority w:val="0"/>
    <w:semiHidden/>
    <w:qFormat/>
    <w:tblPr>
      <w:tblCellMar>
        <w:left w:w="108" w:type="dxa"/>
        <w:top w:w="0" w:type="dxa"/>
        <w:right w:w="108" w:type="dxa"/>
        <w:bottom w:w="0" w:type="dxa"/>
      </w:tblCellMar>
    </w:tblPr>
  </w:style>
  <w:style w:type="paragraph" w:styleId="895" w:customStyle="1">
    <w:name w:val="首行缩进"/>
    <w:next w:val="892"/>
    <w:uiPriority w:val="0"/>
    <w:qFormat/>
    <w:pPr>
      <w:ind w:firstLine="480"/>
      <w:spacing w:line="360" w:lineRule="auto"/>
      <w:widowControl w:val="off"/>
    </w:pPr>
    <w:rPr>
      <w:rFonts w:ascii="宋体" w:hAnsi="宋体" w:eastAsia="宋体" w:cs="Times New Roman"/>
      <w:sz w:val="24"/>
      <w:szCs w:val="22"/>
      <w:lang w:val="en-US" w:eastAsia="zh-CN" w:bidi="ar-SA"/>
    </w:rPr>
  </w:style>
  <w:style w:type="paragraph" w:styleId="896">
    <w:name w:val="annotation text"/>
    <w:basedOn w:val="892"/>
    <w:uiPriority w:val="0"/>
    <w:qFormat/>
    <w:pPr>
      <w:jc w:val="left"/>
    </w:pPr>
  </w:style>
  <w:style w:type="paragraph" w:styleId="897">
    <w:name w:val="Footer"/>
    <w:basedOn w:val="892"/>
    <w:uiPriority w:val="99"/>
    <w:unhideWhenUsed/>
    <w:qFormat/>
    <w:pPr>
      <w:tabs>
        <w:tab w:val="center" w:pos="7143" w:leader="none"/>
        <w:tab w:val="right" w:pos="14287" w:leader="none"/>
      </w:tabs>
    </w:pPr>
  </w:style>
  <w:style w:type="paragraph" w:styleId="898">
    <w:name w:val="Header"/>
    <w:basedOn w:val="892"/>
    <w:uiPriority w:val="99"/>
    <w:unhideWhenUsed/>
    <w:qFormat/>
    <w:pPr>
      <w:tabs>
        <w:tab w:val="center" w:pos="7143" w:leader="none"/>
        <w:tab w:val="right" w:pos="14287" w:leader="none"/>
      </w:tabs>
    </w:pPr>
  </w:style>
  <w:style w:type="paragraph" w:styleId="899">
    <w:name w:val="toc 1"/>
    <w:basedOn w:val="892"/>
    <w:next w:val="892"/>
    <w:uiPriority w:val="0"/>
    <w:qFormat/>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1" w:customStyle="1">
    <w:name w:val="标题 11"/>
    <w:uiPriority w:val="0"/>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02" w:customStyle="1">
    <w:name w:val="标题 212"/>
    <w:basedOn w:val="892"/>
    <w:uiPriority w:val="0"/>
    <w:qFormat/>
    <w:pPr>
      <w:keepLines/>
      <w:keepNext/>
      <w:spacing w:before="360" w:after="200"/>
      <w:outlineLvl w:val="1"/>
    </w:pPr>
    <w:rPr>
      <w:rFonts w:ascii="Arial" w:hAnsi="Arial"/>
      <w:sz w:val="34"/>
      <w:szCs w:val="22"/>
    </w:rPr>
  </w:style>
  <w:style w:type="character" w:styleId="903" w:customStyle="1">
    <w:name w:val="默认段落字体13"/>
    <w:link w:val="892"/>
    <w:uiPriority w:val="0"/>
    <w:semiHidden/>
    <w:qFormat/>
  </w:style>
  <w:style w:type="table" w:styleId="90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05" w:customStyle="1">
    <w:name w:val="正文缩进11"/>
    <w:basedOn w:val="892"/>
    <w:uiPriority w:val="0"/>
    <w:qFormat/>
    <w:pPr>
      <w:ind w:firstLine="420"/>
      <w:jc w:val="left"/>
    </w:pPr>
    <w:rPr>
      <w:sz w:val="24"/>
      <w:szCs w:val="24"/>
    </w:rPr>
  </w:style>
  <w:style w:type="paragraph" w:styleId="906" w:customStyle="1">
    <w:name w:val="批注文字1"/>
    <w:basedOn w:val="892"/>
    <w:uiPriority w:val="0"/>
    <w:qFormat/>
    <w:pPr>
      <w:jc w:val="left"/>
    </w:pPr>
  </w:style>
  <w:style w:type="paragraph" w:styleId="907" w:customStyle="1">
    <w:name w:val="正文文本缩进11"/>
    <w:basedOn w:val="892"/>
    <w:uiPriority w:val="0"/>
    <w:qFormat/>
    <w:pPr>
      <w:ind w:firstLine="645"/>
      <w:jc w:val="both"/>
      <w:widowControl w:val="off"/>
    </w:pPr>
    <w:rPr>
      <w:rFonts w:ascii="楷体_GB2312" w:hAnsi="宋体" w:eastAsia="楷体_GB2312"/>
      <w:sz w:val="32"/>
      <w:szCs w:val="32"/>
      <w:lang w:val="en-US" w:eastAsia="zh-CN" w:bidi="ar-SA"/>
    </w:rPr>
  </w:style>
  <w:style w:type="paragraph" w:styleId="908" w:customStyle="1">
    <w:name w:val="寄信人地址11"/>
    <w:uiPriority w:val="0"/>
    <w:qFormat/>
    <w:pPr>
      <w:jc w:val="both"/>
      <w:widowControl w:val="off"/>
    </w:pPr>
    <w:rPr>
      <w:rFonts w:ascii="Arial" w:hAnsi="Arial" w:eastAsia="宋体" w:cs="Times New Roman"/>
      <w:sz w:val="21"/>
      <w:szCs w:val="22"/>
      <w:lang w:val="en-US" w:eastAsia="zh-CN" w:bidi="ar-SA"/>
    </w:rPr>
  </w:style>
  <w:style w:type="paragraph" w:styleId="909" w:customStyle="1">
    <w:name w:val="普通(网站)1"/>
    <w:basedOn w:val="892"/>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10" w:customStyle="1">
    <w:name w:val="正文首行缩进 21"/>
    <w:basedOn w:val="907"/>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11" w:customStyle="1">
    <w:name w:val="网格型11"/>
    <w:uiPriority w:val="0"/>
    <w:qFormat/>
    <w:rPr>
      <w:lang w:val="en-US" w:eastAsia="zh-CN" w:bidi="ar-SA"/>
    </w:rPr>
    <w:tblPr/>
  </w:style>
  <w:style w:type="character" w:styleId="912" w:customStyle="1">
    <w:name w:val="要点1"/>
    <w:link w:val="892"/>
    <w:uiPriority w:val="0"/>
    <w:qFormat/>
    <w:rPr>
      <w:b/>
    </w:rPr>
  </w:style>
  <w:style w:type="character" w:styleId="913" w:customStyle="1">
    <w:name w:val="超链接1"/>
    <w:basedOn w:val="903"/>
    <w:link w:val="892"/>
    <w:uiPriority w:val="0"/>
    <w:qFormat/>
    <w:rPr>
      <w:color w:val="0000ff"/>
      <w:u w:val="single"/>
    </w:rPr>
  </w:style>
  <w:style w:type="character" w:styleId="914" w:customStyle="1">
    <w:name w:val="默认段落字体11"/>
    <w:link w:val="892"/>
    <w:uiPriority w:val="0"/>
    <w:qFormat/>
    <w:rPr>
      <w:rFonts w:ascii="Calibri" w:hAnsi="Calibri" w:eastAsia="宋体"/>
      <w:sz w:val="21"/>
      <w:szCs w:val="22"/>
      <w:lang w:val="en-US" w:eastAsia="zh-CN" w:bidi="ar-SA"/>
    </w:rPr>
  </w:style>
  <w:style w:type="paragraph" w:styleId="915" w:customStyle="1">
    <w:name w:val="标题 211"/>
    <w:basedOn w:val="892"/>
    <w:uiPriority w:val="0"/>
    <w:qFormat/>
    <w:pPr>
      <w:jc w:val="center"/>
      <w:keepLines/>
      <w:keepNext/>
      <w:spacing w:before="260" w:after="260" w:line="416" w:lineRule="auto"/>
      <w:outlineLvl w:val="1"/>
    </w:pPr>
    <w:rPr>
      <w:rFonts w:ascii="幼圆" w:eastAsia="楷体_GB2312"/>
      <w:b/>
      <w:sz w:val="44"/>
      <w:szCs w:val="20"/>
    </w:rPr>
  </w:style>
  <w:style w:type="character" w:styleId="916" w:customStyle="1">
    <w:name w:val="已访问的超链接1"/>
    <w:link w:val="892"/>
    <w:uiPriority w:val="0"/>
    <w:qFormat/>
    <w:rPr>
      <w:color w:val="800080"/>
      <w:u w:val="single"/>
    </w:rPr>
  </w:style>
  <w:style w:type="paragraph" w:styleId="917" w:customStyle="1">
    <w:name w:val="普通正文"/>
    <w:uiPriority w:val="0"/>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918" w:customStyle="1">
    <w:name w:val="日期1"/>
    <w:uiPriority w:val="0"/>
    <w:qFormat/>
    <w:pPr>
      <w:jc w:val="both"/>
      <w:widowControl w:val="off"/>
    </w:pPr>
    <w:rPr>
      <w:rFonts w:ascii="Calibri" w:hAnsi="Calibri" w:eastAsia="宋体" w:cs="Times New Roman"/>
      <w:sz w:val="24"/>
      <w:szCs w:val="22"/>
      <w:lang w:val="en-US" w:eastAsia="zh-CN" w:bidi="ar-SA"/>
    </w:rPr>
  </w:style>
  <w:style w:type="paragraph" w:styleId="919" w:customStyle="1">
    <w:name w:val="WPSOffice手动目录 1"/>
    <w:uiPriority w:val="0"/>
    <w:qFormat/>
    <w:rPr>
      <w:rFonts w:ascii="Times New Roman" w:hAnsi="Times New Roman" w:eastAsia="宋体" w:cs="Times New Roman"/>
      <w:lang w:val="en-US" w:eastAsia="zh-CN" w:bidi="ar-SA"/>
    </w:rPr>
  </w:style>
  <w:style w:type="paragraph" w:styleId="920" w:customStyle="1">
    <w:name w:val="Normal_14"/>
    <w:uiPriority w:val="0"/>
    <w:qFormat/>
    <w:rPr>
      <w:rFonts w:ascii="Times New Roman" w:hAnsi="Times New Roman" w:eastAsia="Times New Roman" w:cs="Times New Roman"/>
      <w:sz w:val="24"/>
      <w:szCs w:val="24"/>
      <w:lang w:val="en-US" w:eastAsia="zh-CN" w:bidi="ar-SA"/>
    </w:rPr>
  </w:style>
  <w:style w:type="paragraph" w:styleId="921" w:customStyle="1">
    <w:name w:val="标题11"/>
    <w:uiPriority w:val="0"/>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922" w:customStyle="1">
    <w:name w:val="标题 2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923" w:customStyle="1">
    <w:name w:val="标题 4 Char"/>
    <w:link w:val="892"/>
    <w:uiPriority w:val="0"/>
    <w:qFormat/>
    <w:rPr>
      <w:rFonts w:ascii="Cambria" w:hAnsi="Cambria" w:eastAsia="宋体"/>
      <w:b/>
      <w:bCs/>
      <w:sz w:val="28"/>
      <w:szCs w:val="28"/>
    </w:rPr>
  </w:style>
  <w:style w:type="paragraph" w:styleId="924" w:customStyle="1">
    <w:name w:val="p0"/>
    <w:uiPriority w:val="0"/>
    <w:qFormat/>
    <w:pPr>
      <w:jc w:val="both"/>
    </w:pPr>
    <w:rPr>
      <w:rFonts w:ascii="Calibri" w:hAnsi="Calibri" w:eastAsia="宋体" w:cs="Times New Roman"/>
      <w:sz w:val="21"/>
      <w:szCs w:val="21"/>
      <w:lang w:val="en-US" w:eastAsia="zh-CN" w:bidi="ar-SA"/>
    </w:rPr>
  </w:style>
  <w:style w:type="paragraph" w:styleId="925" w:customStyle="1">
    <w:name w:val="Normal_4"/>
    <w:uiPriority w:val="0"/>
    <w:qFormat/>
    <w:rPr>
      <w:rFonts w:ascii="Times New Roman" w:hAnsi="Times New Roman" w:eastAsia="Times New Roman" w:cs="Times New Roman"/>
      <w:sz w:val="24"/>
      <w:szCs w:val="24"/>
      <w:lang w:val="en-US" w:eastAsia="zh-CN" w:bidi="ar-SA"/>
    </w:rPr>
  </w:style>
  <w:style w:type="paragraph" w:styleId="926" w:customStyle="1">
    <w:name w:val="Normal_5"/>
    <w:uiPriority w:val="0"/>
    <w:qFormat/>
    <w:rPr>
      <w:rFonts w:ascii="Times New Roman" w:hAnsi="Times New Roman" w:eastAsia="Times New Roman" w:cs="Times New Roman"/>
      <w:sz w:val="24"/>
      <w:szCs w:val="24"/>
      <w:lang w:val="en-US" w:eastAsia="zh-CN" w:bidi="ar-SA"/>
    </w:rPr>
  </w:style>
  <w:style w:type="paragraph" w:styleId="927" w:customStyle="1">
    <w:name w:val="Normal_6"/>
    <w:uiPriority w:val="0"/>
    <w:qFormat/>
    <w:rPr>
      <w:rFonts w:ascii="Times New Roman" w:hAnsi="Times New Roman" w:eastAsia="Times New Roman" w:cs="Times New Roman"/>
      <w:sz w:val="24"/>
      <w:szCs w:val="24"/>
      <w:lang w:val="en-US" w:eastAsia="zh-CN" w:bidi="ar-SA"/>
    </w:rPr>
  </w:style>
  <w:style w:type="paragraph" w:styleId="928" w:customStyle="1">
    <w:name w:val="Normal_7"/>
    <w:uiPriority w:val="0"/>
    <w:qFormat/>
    <w:rPr>
      <w:rFonts w:ascii="Times New Roman" w:hAnsi="Times New Roman" w:eastAsia="Times New Roman" w:cs="Times New Roman"/>
      <w:sz w:val="24"/>
      <w:szCs w:val="24"/>
      <w:lang w:val="en-US" w:eastAsia="zh-CN" w:bidi="ar-SA"/>
    </w:rPr>
  </w:style>
  <w:style w:type="paragraph" w:styleId="929" w:customStyle="1">
    <w:name w:val="Normal_9"/>
    <w:uiPriority w:val="0"/>
    <w:qFormat/>
    <w:rPr>
      <w:rFonts w:ascii="Times New Roman" w:hAnsi="Times New Roman" w:eastAsia="Times New Roman" w:cs="Times New Roman"/>
      <w:sz w:val="24"/>
      <w:szCs w:val="24"/>
      <w:lang w:val="en-US" w:eastAsia="zh-CN" w:bidi="ar-SA"/>
    </w:rPr>
  </w:style>
  <w:style w:type="paragraph" w:styleId="930" w:customStyle="1">
    <w:name w:val="Normal_16"/>
    <w:uiPriority w:val="0"/>
    <w:qFormat/>
    <w:rPr>
      <w:rFonts w:ascii="Times New Roman" w:hAnsi="Times New Roman" w:eastAsia="Times New Roman" w:cs="Times New Roman"/>
      <w:sz w:val="24"/>
      <w:szCs w:val="24"/>
      <w:lang w:val="en-US" w:eastAsia="zh-CN" w:bidi="ar-SA"/>
    </w:rPr>
  </w:style>
  <w:style w:type="paragraph" w:styleId="931" w:customStyle="1">
    <w:name w:val="Normal_0_0"/>
    <w:uiPriority w:val="0"/>
    <w:qFormat/>
    <w:rPr>
      <w:rFonts w:ascii="Times New Roman" w:hAnsi="Times New Roman" w:eastAsia="Times New Roman" w:cs="Times New Roman"/>
      <w:sz w:val="24"/>
      <w:szCs w:val="24"/>
      <w:lang w:val="en-US" w:eastAsia="zh-CN" w:bidi="ar-SA"/>
    </w:rPr>
  </w:style>
  <w:style w:type="paragraph" w:styleId="932" w:customStyle="1">
    <w:name w:val="Normal_1_0"/>
    <w:uiPriority w:val="0"/>
    <w:qFormat/>
    <w:rPr>
      <w:rFonts w:ascii="Times New Roman" w:hAnsi="Times New Roman" w:eastAsia="Times New Roman" w:cs="Times New Roman"/>
      <w:sz w:val="24"/>
      <w:szCs w:val="24"/>
      <w:lang w:val="en-US" w:eastAsia="zh-CN" w:bidi="ar-SA"/>
    </w:rPr>
  </w:style>
  <w:style w:type="paragraph" w:styleId="933" w:customStyle="1">
    <w:name w:val="Normal_21"/>
    <w:uiPriority w:val="0"/>
    <w:qFormat/>
    <w:rPr>
      <w:rFonts w:ascii="Times New Roman" w:hAnsi="Times New Roman" w:eastAsia="Times New Roman" w:cs="Times New Roman"/>
      <w:sz w:val="24"/>
      <w:szCs w:val="24"/>
      <w:lang w:val="en-US" w:eastAsia="zh-CN" w:bidi="ar-SA"/>
    </w:rPr>
  </w:style>
  <w:style w:type="paragraph" w:styleId="934"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935" w:customStyle="1">
    <w:name w:val="首行缩进_0"/>
    <w:uiPriority w:val="0"/>
    <w:qFormat/>
    <w:pPr>
      <w:ind w:firstLine="480"/>
      <w:spacing w:line="360" w:lineRule="auto"/>
      <w:widowControl w:val="off"/>
    </w:pPr>
    <w:rPr>
      <w:rFonts w:ascii="宋体" w:hAnsi="宋体" w:eastAsia="宋体" w:cs="Times New Roman"/>
      <w:sz w:val="24"/>
      <w:szCs w:val="24"/>
      <w:lang w:val="en-US" w:eastAsia="zh-CN" w:bidi="ar-SA"/>
    </w:rPr>
  </w:style>
  <w:style w:type="paragraph" w:styleId="936" w:customStyle="1">
    <w:name w:val="Normal_2_0"/>
    <w:uiPriority w:val="0"/>
    <w:qFormat/>
    <w:rPr>
      <w:rFonts w:ascii="Times New Roman" w:hAnsi="Times New Roman" w:eastAsia="Times New Roman" w:cs="Times New Roman"/>
      <w:sz w:val="24"/>
      <w:szCs w:val="24"/>
      <w:lang w:val="en-US" w:eastAsia="zh-CN" w:bidi="ar-SA"/>
    </w:rPr>
  </w:style>
  <w:style w:type="paragraph" w:styleId="937" w:customStyle="1">
    <w:name w:val="Normal_0_0_0"/>
    <w:uiPriority w:val="0"/>
    <w:qFormat/>
    <w:rPr>
      <w:rFonts w:ascii="Times New Roman" w:hAnsi="Times New Roman" w:eastAsia="Times New Roman" w:cs="Times New Roman"/>
      <w:sz w:val="24"/>
      <w:szCs w:val="24"/>
      <w:lang w:val="en-US" w:eastAsia="zh-CN" w:bidi="ar-SA"/>
    </w:rPr>
  </w:style>
  <w:style w:type="paragraph" w:styleId="938" w:customStyle="1">
    <w:name w:val="Normal_1_1"/>
    <w:uiPriority w:val="0"/>
    <w:qFormat/>
    <w:rPr>
      <w:rFonts w:ascii="Times New Roman" w:hAnsi="Times New Roman" w:eastAsia="Times New Roman" w:cs="Times New Roman"/>
      <w:sz w:val="24"/>
      <w:szCs w:val="24"/>
      <w:lang w:val="en-US" w:eastAsia="zh-CN" w:bidi="ar-SA"/>
    </w:rPr>
  </w:style>
  <w:style w:type="paragraph" w:styleId="939" w:customStyle="1">
    <w:name w:val="Normal_4_0"/>
    <w:uiPriority w:val="0"/>
    <w:qFormat/>
    <w:rPr>
      <w:rFonts w:ascii="Times New Roman" w:hAnsi="Times New Roman" w:eastAsia="Times New Roman" w:cs="Times New Roman"/>
      <w:sz w:val="24"/>
      <w:szCs w:val="24"/>
      <w:lang w:val="en-US" w:eastAsia="zh-CN" w:bidi="ar-SA"/>
    </w:rPr>
  </w:style>
  <w:style w:type="paragraph" w:styleId="940" w:customStyle="1">
    <w:name w:val="Normal_0_0_2"/>
    <w:uiPriority w:val="0"/>
    <w:qFormat/>
    <w:rPr>
      <w:rFonts w:ascii="Times New Roman" w:hAnsi="Times New Roman" w:eastAsia="Times New Roman" w:cs="Times New Roman"/>
      <w:sz w:val="24"/>
      <w:szCs w:val="24"/>
      <w:lang w:val="en-US" w:eastAsia="zh-CN" w:bidi="ar-SA"/>
    </w:rPr>
  </w:style>
  <w:style w:type="paragraph" w:styleId="941" w:customStyle="1">
    <w:name w:val="Normal_6_0"/>
    <w:uiPriority w:val="0"/>
    <w:qFormat/>
    <w:rPr>
      <w:rFonts w:ascii="Times New Roman" w:hAnsi="Times New Roman" w:eastAsia="Times New Roman" w:cs="Times New Roman"/>
      <w:sz w:val="24"/>
      <w:szCs w:val="24"/>
      <w:lang w:val="en-US" w:eastAsia="zh-CN" w:bidi="ar-SA"/>
    </w:rPr>
  </w:style>
  <w:style w:type="paragraph" w:styleId="942" w:customStyle="1">
    <w:name w:val="Normal_0_2"/>
    <w:uiPriority w:val="0"/>
    <w:qFormat/>
    <w:rPr>
      <w:rFonts w:ascii="Times New Roman" w:hAnsi="Times New Roman" w:eastAsia="Times New Roman" w:cs="Times New Roman"/>
      <w:sz w:val="24"/>
      <w:szCs w:val="24"/>
      <w:lang w:val="en-US" w:eastAsia="zh-CN" w:bidi="ar-SA"/>
    </w:rPr>
  </w:style>
  <w:style w:type="paragraph" w:styleId="943" w:customStyle="1">
    <w:name w:val="Normal_0_3"/>
    <w:uiPriority w:val="0"/>
    <w:qFormat/>
    <w:rPr>
      <w:rFonts w:ascii="Times New Roman" w:hAnsi="Times New Roman" w:eastAsia="Times New Roman" w:cs="Times New Roman"/>
      <w:sz w:val="24"/>
      <w:szCs w:val="24"/>
      <w:lang w:val="en-US" w:eastAsia="zh-CN" w:bidi="ar-SA"/>
    </w:rPr>
  </w:style>
  <w:style w:type="paragraph" w:styleId="944" w:customStyle="1">
    <w:name w:val="Normal_11"/>
    <w:uiPriority w:val="0"/>
    <w:qFormat/>
    <w:rPr>
      <w:rFonts w:ascii="Times New Roman" w:hAnsi="Times New Roman" w:eastAsia="Times New Roman" w:cs="Times New Roman"/>
      <w:sz w:val="24"/>
      <w:szCs w:val="24"/>
      <w:lang w:val="en-US" w:eastAsia="zh-CN" w:bidi="ar-SA"/>
    </w:rPr>
  </w:style>
  <w:style w:type="paragraph" w:styleId="945" w:customStyle="1">
    <w:name w:val="Normal_12"/>
    <w:uiPriority w:val="0"/>
    <w:qFormat/>
    <w:rPr>
      <w:rFonts w:ascii="Times New Roman" w:hAnsi="Times New Roman" w:eastAsia="Times New Roman" w:cs="Times New Roman"/>
      <w:sz w:val="24"/>
      <w:szCs w:val="24"/>
      <w:lang w:val="en-US" w:eastAsia="zh-CN" w:bidi="ar-SA"/>
    </w:rPr>
  </w:style>
  <w:style w:type="paragraph" w:styleId="946" w:customStyle="1">
    <w:name w:val="Normal_18"/>
    <w:uiPriority w:val="0"/>
    <w:qFormat/>
    <w:rPr>
      <w:rFonts w:ascii="Times New Roman" w:hAnsi="Times New Roman" w:eastAsia="Times New Roman" w:cs="Times New Roman"/>
      <w:sz w:val="24"/>
      <w:szCs w:val="24"/>
      <w:lang w:val="en-US" w:eastAsia="zh-CN" w:bidi="ar-SA"/>
    </w:rPr>
  </w:style>
  <w:style w:type="paragraph" w:styleId="947" w:customStyle="1">
    <w:name w:val="Normal_17"/>
    <w:uiPriority w:val="0"/>
    <w:qFormat/>
    <w:rPr>
      <w:rFonts w:ascii="Times New Roman" w:hAnsi="Times New Roman" w:eastAsia="Times New Roman" w:cs="Times New Roman"/>
      <w:sz w:val="24"/>
      <w:szCs w:val="24"/>
      <w:lang w:val="en-US" w:eastAsia="zh-CN" w:bidi="ar-SA"/>
    </w:rPr>
  </w:style>
  <w:style w:type="paragraph" w:styleId="948" w:customStyle="1">
    <w:name w:val="Normal_0_4"/>
    <w:uiPriority w:val="0"/>
    <w:qFormat/>
    <w:rPr>
      <w:rFonts w:ascii="Times New Roman" w:hAnsi="Times New Roman" w:eastAsia="Times New Roman" w:cs="Times New Roman"/>
      <w:sz w:val="24"/>
      <w:szCs w:val="24"/>
      <w:lang w:val="en-US" w:eastAsia="zh-CN" w:bidi="ar-SA"/>
    </w:rPr>
  </w:style>
  <w:style w:type="paragraph" w:styleId="949" w:customStyle="1">
    <w:name w:val="Normal_0_7"/>
    <w:uiPriority w:val="0"/>
    <w:qFormat/>
    <w:rPr>
      <w:rFonts w:ascii="Times New Roman" w:hAnsi="Times New Roman" w:eastAsia="Times New Roman" w:cs="Times New Roman"/>
      <w:sz w:val="24"/>
      <w:szCs w:val="24"/>
      <w:lang w:val="en-US" w:eastAsia="zh-CN" w:bidi="ar-SA"/>
    </w:rPr>
  </w:style>
  <w:style w:type="paragraph" w:styleId="950" w:customStyle="1">
    <w:name w:val="Normal_1_2"/>
    <w:uiPriority w:val="0"/>
    <w:qFormat/>
    <w:rPr>
      <w:rFonts w:ascii="Times New Roman" w:hAnsi="Times New Roman" w:eastAsia="Times New Roman" w:cs="Times New Roman"/>
      <w:sz w:val="24"/>
      <w:szCs w:val="24"/>
      <w:lang w:val="en-US" w:eastAsia="zh-CN" w:bidi="ar-SA"/>
    </w:rPr>
  </w:style>
  <w:style w:type="paragraph" w:styleId="951" w:customStyle="1">
    <w:name w:val="Normal_2_1"/>
    <w:uiPriority w:val="0"/>
    <w:qFormat/>
    <w:rPr>
      <w:rFonts w:ascii="Times New Roman" w:hAnsi="Times New Roman" w:eastAsia="Times New Roman" w:cs="Times New Roman"/>
      <w:sz w:val="24"/>
      <w:szCs w:val="24"/>
      <w:lang w:val="en-US" w:eastAsia="zh-CN" w:bidi="ar-SA"/>
    </w:rPr>
  </w:style>
  <w:style w:type="paragraph" w:styleId="952" w:customStyle="1">
    <w:name w:val="Normal_3_0"/>
    <w:uiPriority w:val="0"/>
    <w:qFormat/>
    <w:rPr>
      <w:rFonts w:ascii="Times New Roman" w:hAnsi="Times New Roman" w:eastAsia="Times New Roman" w:cs="Times New Roman"/>
      <w:sz w:val="24"/>
      <w:szCs w:val="24"/>
      <w:lang w:val="en-US" w:eastAsia="zh-CN" w:bidi="ar-SA"/>
    </w:rPr>
  </w:style>
  <w:style w:type="paragraph" w:styleId="953" w:customStyle="1">
    <w:name w:val="Normal_4_1"/>
    <w:uiPriority w:val="0"/>
    <w:qFormat/>
    <w:rPr>
      <w:rFonts w:ascii="Times New Roman" w:hAnsi="Times New Roman" w:eastAsia="Times New Roman" w:cs="Times New Roman"/>
      <w:sz w:val="24"/>
      <w:szCs w:val="24"/>
      <w:lang w:val="en-US" w:eastAsia="zh-CN" w:bidi="ar-SA"/>
    </w:rPr>
  </w:style>
  <w:style w:type="paragraph" w:styleId="954" w:customStyle="1">
    <w:name w:val="Normal_5_1"/>
    <w:uiPriority w:val="0"/>
    <w:qFormat/>
    <w:rPr>
      <w:rFonts w:ascii="Times New Roman" w:hAnsi="Times New Roman" w:eastAsia="Times New Roman" w:cs="Times New Roman"/>
      <w:sz w:val="24"/>
      <w:szCs w:val="24"/>
      <w:lang w:val="en-US" w:eastAsia="zh-CN" w:bidi="ar-SA"/>
    </w:rPr>
  </w:style>
  <w:style w:type="paragraph" w:styleId="955" w:customStyle="1">
    <w:name w:val="Normal_6_1"/>
    <w:uiPriority w:val="0"/>
    <w:qFormat/>
    <w:rPr>
      <w:rFonts w:ascii="Times New Roman" w:hAnsi="Times New Roman" w:eastAsia="Times New Roman" w:cs="Times New Roman"/>
      <w:sz w:val="24"/>
      <w:szCs w:val="24"/>
      <w:lang w:val="en-US" w:eastAsia="zh-CN" w:bidi="ar-SA"/>
    </w:rPr>
  </w:style>
  <w:style w:type="paragraph" w:styleId="956" w:customStyle="1">
    <w:name w:val="Normal_7_0"/>
    <w:uiPriority w:val="0"/>
    <w:qFormat/>
    <w:rPr>
      <w:rFonts w:ascii="Times New Roman" w:hAnsi="Times New Roman" w:eastAsia="Times New Roman" w:cs="Times New Roman"/>
      <w:sz w:val="24"/>
      <w:szCs w:val="24"/>
      <w:lang w:val="en-US" w:eastAsia="zh-CN" w:bidi="ar-SA"/>
    </w:rPr>
  </w:style>
  <w:style w:type="paragraph" w:styleId="957" w:customStyle="1">
    <w:name w:val="样式1"/>
    <w:uiPriority w:val="0"/>
    <w:qFormat/>
    <w:pPr>
      <w:numPr>
        <w:ilvl w:val="0"/>
        <w:numId w:val="1"/>
      </w:numPr>
      <w:jc w:val="both"/>
      <w:widowControl w:val="off"/>
    </w:pPr>
    <w:rPr>
      <w:rFonts w:ascii="宋体" w:hAnsi="宋体" w:eastAsia="宋体" w:cs="Times New Roman"/>
      <w:sz w:val="21"/>
      <w:szCs w:val="21"/>
      <w:lang w:val="en-US" w:eastAsia="zh-CN" w:bidi="ar-SA"/>
    </w:rPr>
  </w:style>
  <w:style w:type="paragraph" w:styleId="958" w:customStyle="1">
    <w:name w:val="Normal_9_0"/>
    <w:uiPriority w:val="0"/>
    <w:qFormat/>
    <w:rPr>
      <w:rFonts w:ascii="Times New Roman" w:hAnsi="Times New Roman" w:eastAsia="Times New Roman" w:cs="Times New Roman"/>
      <w:sz w:val="24"/>
      <w:szCs w:val="24"/>
      <w:lang w:val="en-US" w:eastAsia="zh-CN" w:bidi="ar-SA"/>
    </w:rPr>
  </w:style>
  <w:style w:type="paragraph" w:styleId="959" w:customStyle="1">
    <w:name w:val="Normal_18_0"/>
    <w:uiPriority w:val="0"/>
    <w:qFormat/>
    <w:rPr>
      <w:rFonts w:ascii="Times New Roman" w:hAnsi="Times New Roman" w:eastAsia="Times New Roman" w:cs="Times New Roman"/>
      <w:sz w:val="24"/>
      <w:szCs w:val="24"/>
      <w:lang w:val="en-US" w:eastAsia="zh-CN" w:bidi="ar-SA"/>
    </w:rPr>
  </w:style>
  <w:style w:type="paragraph" w:styleId="960" w:customStyle="1">
    <w:name w:val="Normal_14_0"/>
    <w:uiPriority w:val="0"/>
    <w:qFormat/>
    <w:rPr>
      <w:rFonts w:ascii="Times New Roman" w:hAnsi="Times New Roman" w:eastAsia="Times New Roman" w:cs="Times New Roman"/>
      <w:sz w:val="24"/>
      <w:szCs w:val="24"/>
      <w:lang w:val="en-US" w:eastAsia="zh-CN" w:bidi="ar-SA"/>
    </w:rPr>
  </w:style>
  <w:style w:type="paragraph" w:styleId="961" w:customStyle="1">
    <w:name w:val="Normal_15_0"/>
    <w:uiPriority w:val="0"/>
    <w:qFormat/>
    <w:rPr>
      <w:rFonts w:ascii="Times New Roman" w:hAnsi="Times New Roman" w:eastAsia="Times New Roman" w:cs="Times New Roman"/>
      <w:sz w:val="24"/>
      <w:szCs w:val="24"/>
      <w:lang w:val="en-US" w:eastAsia="zh-CN" w:bidi="ar-SA"/>
    </w:rPr>
  </w:style>
  <w:style w:type="paragraph" w:styleId="962" w:customStyle="1">
    <w:name w:val="Normal_16_0"/>
    <w:uiPriority w:val="0"/>
    <w:qFormat/>
    <w:rPr>
      <w:rFonts w:ascii="Times New Roman" w:hAnsi="Times New Roman" w:eastAsia="Times New Roman" w:cs="Times New Roman"/>
      <w:sz w:val="24"/>
      <w:szCs w:val="24"/>
      <w:lang w:val="en-US" w:eastAsia="zh-CN" w:bidi="ar-SA"/>
    </w:rPr>
  </w:style>
  <w:style w:type="paragraph" w:styleId="963" w:customStyle="1">
    <w:name w:val="正文缩进1"/>
    <w:uiPriority w:val="0"/>
    <w:qFormat/>
    <w:pPr>
      <w:ind w:firstLine="420"/>
      <w:jc w:val="both"/>
      <w:widowControl w:val="off"/>
    </w:pPr>
    <w:rPr>
      <w:rFonts w:ascii="Calibri" w:hAnsi="Calibri" w:eastAsia="宋体" w:cs="Times New Roman"/>
      <w:sz w:val="21"/>
      <w:szCs w:val="21"/>
      <w:lang w:val="en-US" w:eastAsia="zh-CN" w:bidi="ar-SA"/>
    </w:rPr>
  </w:style>
  <w:style w:type="paragraph" w:styleId="964" w:customStyle="1">
    <w:name w:val="Normal_27"/>
    <w:uiPriority w:val="0"/>
    <w:qFormat/>
    <w:rPr>
      <w:rFonts w:ascii="Times New Roman" w:hAnsi="Times New Roman" w:eastAsia="Times New Roman" w:cs="Times New Roman"/>
      <w:sz w:val="24"/>
      <w:szCs w:val="24"/>
      <w:lang w:val="en-US" w:eastAsia="zh-CN" w:bidi="ar-SA"/>
    </w:rPr>
  </w:style>
  <w:style w:type="paragraph" w:styleId="965" w:customStyle="1">
    <w:name w:val="Normal_23"/>
    <w:uiPriority w:val="0"/>
    <w:qFormat/>
    <w:rPr>
      <w:rFonts w:ascii="Times New Roman" w:hAnsi="Times New Roman" w:eastAsia="Times New Roman" w:cs="Times New Roman"/>
      <w:sz w:val="24"/>
      <w:szCs w:val="24"/>
      <w:lang w:val="en-US" w:eastAsia="zh-CN" w:bidi="ar-SA"/>
    </w:rPr>
  </w:style>
  <w:style w:type="paragraph" w:styleId="966" w:customStyle="1">
    <w:name w:val="Normal_43"/>
    <w:uiPriority w:val="0"/>
    <w:qFormat/>
    <w:rPr>
      <w:rFonts w:ascii="Times New Roman" w:hAnsi="Times New Roman" w:eastAsia="Times New Roman" w:cs="Times New Roman"/>
      <w:sz w:val="24"/>
      <w:szCs w:val="24"/>
      <w:lang w:val="en-US" w:eastAsia="zh-CN" w:bidi="ar-SA"/>
    </w:rPr>
  </w:style>
  <w:style w:type="paragraph" w:styleId="967" w:customStyle="1">
    <w:name w:val="Normal_25"/>
    <w:uiPriority w:val="0"/>
    <w:qFormat/>
    <w:rPr>
      <w:rFonts w:ascii="Times New Roman" w:hAnsi="Times New Roman" w:eastAsia="Times New Roman" w:cs="Times New Roman"/>
      <w:sz w:val="24"/>
      <w:szCs w:val="24"/>
      <w:lang w:val="en-US" w:eastAsia="zh-CN" w:bidi="ar-SA"/>
    </w:rPr>
  </w:style>
  <w:style w:type="paragraph" w:styleId="968" w:customStyle="1">
    <w:name w:val="Normal_26"/>
    <w:uiPriority w:val="0"/>
    <w:qFormat/>
    <w:rPr>
      <w:rFonts w:ascii="Times New Roman" w:hAnsi="Times New Roman" w:eastAsia="Times New Roman" w:cs="Times New Roman"/>
      <w:sz w:val="24"/>
      <w:szCs w:val="24"/>
      <w:lang w:val="en-US" w:eastAsia="zh-CN" w:bidi="ar-SA"/>
    </w:rPr>
  </w:style>
  <w:style w:type="paragraph" w:styleId="96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70"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971"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972" w:customStyle="1">
    <w:name w:val="Normal_28"/>
    <w:uiPriority w:val="0"/>
    <w:qFormat/>
    <w:rPr>
      <w:rFonts w:ascii="Times New Roman" w:hAnsi="Times New Roman" w:eastAsia="Times New Roman" w:cs="Times New Roman"/>
      <w:sz w:val="24"/>
      <w:szCs w:val="24"/>
      <w:lang w:val="en-US" w:eastAsia="zh-CN" w:bidi="ar-SA"/>
    </w:rPr>
  </w:style>
  <w:style w:type="paragraph" w:styleId="973" w:customStyle="1">
    <w:name w:val="Normal_29"/>
    <w:uiPriority w:val="0"/>
    <w:qFormat/>
    <w:rPr>
      <w:rFonts w:ascii="Times New Roman" w:hAnsi="Times New Roman" w:eastAsia="Times New Roman" w:cs="Times New Roman"/>
      <w:sz w:val="24"/>
      <w:szCs w:val="24"/>
      <w:lang w:val="en-US" w:eastAsia="zh-CN" w:bidi="ar-SA"/>
    </w:rPr>
  </w:style>
  <w:style w:type="paragraph" w:styleId="974" w:customStyle="1">
    <w:name w:val="Normal_30"/>
    <w:uiPriority w:val="0"/>
    <w:qFormat/>
    <w:rPr>
      <w:rFonts w:ascii="Times New Roman" w:hAnsi="Times New Roman" w:eastAsia="Times New Roman" w:cs="Times New Roman"/>
      <w:sz w:val="24"/>
      <w:szCs w:val="24"/>
      <w:lang w:val="en-US" w:eastAsia="zh-CN" w:bidi="ar-SA"/>
    </w:rPr>
  </w:style>
  <w:style w:type="paragraph" w:styleId="975" w:customStyle="1">
    <w:name w:val="Normal_38"/>
    <w:uiPriority w:val="0"/>
    <w:qFormat/>
    <w:rPr>
      <w:rFonts w:ascii="Times New Roman" w:hAnsi="Times New Roman" w:eastAsia="Times New Roman" w:cs="Times New Roman"/>
      <w:sz w:val="24"/>
      <w:szCs w:val="24"/>
      <w:lang w:val="en-US" w:eastAsia="zh-CN" w:bidi="ar-SA"/>
    </w:rPr>
  </w:style>
  <w:style w:type="paragraph" w:styleId="976" w:customStyle="1">
    <w:name w:val="Normal_34"/>
    <w:uiPriority w:val="0"/>
    <w:qFormat/>
    <w:rPr>
      <w:rFonts w:ascii="Times New Roman" w:hAnsi="Times New Roman" w:eastAsia="Times New Roman" w:cs="Times New Roman"/>
      <w:sz w:val="24"/>
      <w:szCs w:val="24"/>
      <w:lang w:val="en-US" w:eastAsia="zh-CN" w:bidi="ar-SA"/>
    </w:rPr>
  </w:style>
  <w:style w:type="paragraph" w:styleId="977" w:customStyle="1">
    <w:name w:val="Normal_22"/>
    <w:uiPriority w:val="0"/>
    <w:qFormat/>
    <w:rPr>
      <w:rFonts w:ascii="Times New Roman" w:hAnsi="Times New Roman" w:eastAsia="Times New Roman" w:cs="Times New Roman"/>
      <w:sz w:val="24"/>
      <w:szCs w:val="24"/>
      <w:lang w:val="en-US" w:eastAsia="zh-CN" w:bidi="ar-SA"/>
    </w:rPr>
  </w:style>
  <w:style w:type="paragraph" w:styleId="978" w:customStyle="1">
    <w:name w:val="页眉1"/>
    <w:uiPriority w:val="0"/>
    <w:qFormat/>
    <w:pPr>
      <w:jc w:val="center"/>
      <w:widowControl w:val="off"/>
      <w:tabs>
        <w:tab w:val="center" w:pos="4153" w:leader="none"/>
        <w:tab w:val="right" w:pos="8306" w:leader="none"/>
      </w:tabs>
      <w:pBdr>
        <w:bottom w:val="single" w:color="auto" w:sz="6" w:space="1"/>
      </w:pBdr>
    </w:pPr>
    <w:rPr>
      <w:rFonts w:ascii="Calibri" w:hAnsi="Calibri" w:eastAsia="宋体" w:cs="Times New Roman"/>
      <w:sz w:val="18"/>
      <w:szCs w:val="18"/>
      <w:lang w:val="en-US" w:eastAsia="zh-CN" w:bidi="ar-SA"/>
    </w:rPr>
  </w:style>
  <w:style w:type="paragraph" w:styleId="979"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980" w:customStyle="1">
    <w:name w:val="页码1"/>
    <w:link w:val="892"/>
    <w:uiPriority w:val="0"/>
    <w:qFormat/>
  </w:style>
  <w:style w:type="character" w:styleId="981" w:customStyle="1">
    <w:name w:val="标题 4 Char3"/>
    <w:link w:val="892"/>
    <w:uiPriority w:val="0"/>
    <w:qFormat/>
    <w:rPr>
      <w:rFonts w:ascii="Cambria" w:hAnsi="Cambria" w:eastAsia="宋体"/>
      <w:b/>
      <w:bCs/>
      <w:sz w:val="28"/>
      <w:szCs w:val="28"/>
    </w:rPr>
  </w:style>
  <w:style w:type="paragraph" w:styleId="982" w:customStyle="1">
    <w:name w:val="Normal_0_1"/>
    <w:uiPriority w:val="0"/>
    <w:qFormat/>
    <w:rPr>
      <w:rFonts w:ascii="Times New Roman" w:hAnsi="Times New Roman" w:eastAsia="Times New Roman" w:cs="Times New Roman"/>
      <w:sz w:val="24"/>
      <w:szCs w:val="24"/>
      <w:lang w:val="en-US" w:eastAsia="zh-CN" w:bidi="ar-SA"/>
    </w:rPr>
  </w:style>
  <w:style w:type="paragraph" w:styleId="983" w:customStyle="1">
    <w:name w:val="Normal_0_1_0"/>
    <w:uiPriority w:val="0"/>
    <w:qFormat/>
    <w:rPr>
      <w:rFonts w:ascii="Times New Roman" w:hAnsi="Times New Roman" w:eastAsia="Times New Roman" w:cs="Times New Roman"/>
      <w:sz w:val="24"/>
      <w:szCs w:val="24"/>
      <w:lang w:val="en-US" w:eastAsia="zh-CN" w:bidi="ar-SA"/>
    </w:rPr>
  </w:style>
  <w:style w:type="paragraph" w:styleId="984" w:customStyle="1">
    <w:name w:val="Normal_5_0"/>
    <w:uiPriority w:val="0"/>
    <w:qFormat/>
    <w:rPr>
      <w:rFonts w:ascii="Times New Roman" w:hAnsi="Times New Roman" w:eastAsia="Times New Roman" w:cs="Times New Roman"/>
      <w:sz w:val="24"/>
      <w:szCs w:val="24"/>
      <w:lang w:val="en-US" w:eastAsia="zh-CN" w:bidi="ar-SA"/>
    </w:rPr>
  </w:style>
  <w:style w:type="character" w:styleId="985" w:customStyle="1">
    <w:name w:val="默认段落字体12"/>
    <w:link w:val="892"/>
    <w:uiPriority w:val="0"/>
    <w:qFormat/>
  </w:style>
  <w:style w:type="character" w:styleId="986" w:customStyle="1">
    <w:name w:val="默认段落字体111"/>
    <w:link w:val="892"/>
    <w:uiPriority w:val="0"/>
    <w:qFormat/>
  </w:style>
  <w:style w:type="paragraph" w:styleId="987" w:customStyle="1">
    <w:name w:val="Plain Text1"/>
    <w:basedOn w:val="892"/>
    <w:uiPriority w:val="0"/>
    <w:qFormat/>
    <w:rPr>
      <w:rFonts w:ascii="宋体" w:hAnsi="Courier New"/>
      <w:szCs w:val="24"/>
    </w:rPr>
  </w:style>
  <w:style w:type="paragraph" w:styleId="988" w:customStyle="1">
    <w:name w:val="纯文本11"/>
    <w:basedOn w:val="892"/>
    <w:uiPriority w:val="0"/>
    <w:qFormat/>
    <w:pPr>
      <w:jc w:val="left"/>
      <w:widowControl/>
    </w:pPr>
    <w:rPr>
      <w:rFonts w:ascii="宋体" w:hAnsi="Courier New" w:eastAsia="楷体_GB2312"/>
      <w:sz w:val="26"/>
    </w:rPr>
  </w:style>
  <w:style w:type="character" w:styleId="989" w:customStyle="1">
    <w:name w:val="15"/>
    <w:basedOn w:val="903"/>
    <w:link w:val="892"/>
    <w:uiPriority w:val="0"/>
    <w:qFormat/>
    <w:rPr>
      <w:rFonts w:ascii="Times New Roman" w:hAnsi="Times New Roman"/>
    </w:rPr>
  </w:style>
  <w:style w:type="paragraph" w:styleId="990" w:customStyle="1">
    <w:name w:val="纯文本1"/>
    <w:basedOn w:val="892"/>
    <w:uiPriority w:val="0"/>
    <w:qFormat/>
    <w:rPr>
      <w:rFonts w:hint="eastAsia" w:ascii="宋体" w:hAnsi="Courier New"/>
      <w:sz w:val="28"/>
      <w:szCs w:val="20"/>
    </w:rPr>
  </w:style>
  <w:style w:type="paragraph" w:styleId="991" w:customStyle="1">
    <w:name w:val="寄信人地址1"/>
    <w:basedOn w:val="892"/>
    <w:uiPriority w:val="0"/>
    <w:qFormat/>
    <w:rPr>
      <w:rFonts w:ascii="Arial" w:hAnsi="Arial"/>
      <w:sz w:val="21"/>
      <w:szCs w:val="22"/>
    </w:rPr>
  </w:style>
  <w:style w:type="paragraph" w:styleId="992" w:customStyle="1">
    <w:name w:val="正文文本缩进1"/>
    <w:uiPriority w:val="0"/>
    <w:qFormat/>
    <w:pPr>
      <w:ind w:firstLine="645"/>
      <w:jc w:val="both"/>
      <w:widowControl w:val="off"/>
    </w:pPr>
    <w:rPr>
      <w:rFonts w:ascii="楷体_GB2312" w:hAnsi="宋体" w:eastAsia="楷体_GB2312" w:cs="Times New Roman"/>
      <w:sz w:val="32"/>
      <w:szCs w:val="32"/>
      <w:lang w:val="en-US" w:eastAsia="zh-CN" w:bidi="ar-SA"/>
    </w:rPr>
  </w:style>
  <w:style w:type="table" w:styleId="993" w:customStyle="1">
    <w:name w:val="网格型1"/>
    <w:uiPriority w:val="0"/>
    <w:qFormat/>
    <w:rPr>
      <w:lang w:val="en-US" w:eastAsia="zh-CN" w:bidi="ar-SA"/>
    </w:rPr>
    <w:tblPr/>
  </w:style>
  <w:style w:type="character" w:styleId="994" w:customStyle="1">
    <w:name w:val="默认段落字体1"/>
    <w:link w:val="892"/>
    <w:uiPriority w:val="0"/>
    <w:qFormat/>
  </w:style>
  <w:style w:type="paragraph" w:styleId="995" w:customStyle="1">
    <w:name w:val="页眉2"/>
    <w:basedOn w:val="892"/>
    <w:link w:val="996"/>
    <w:uiPriority w:val="0"/>
    <w:qFormat/>
    <w:pPr>
      <w:jc w:val="center"/>
      <w:tabs>
        <w:tab w:val="center" w:pos="4153" w:leader="none"/>
        <w:tab w:val="right" w:pos="8306" w:leader="none"/>
      </w:tabs>
      <w:pBdr>
        <w:bottom w:val="single" w:color="auto" w:sz="6" w:space="1"/>
      </w:pBdr>
    </w:pPr>
    <w:rPr>
      <w:sz w:val="18"/>
      <w:szCs w:val="18"/>
    </w:rPr>
  </w:style>
  <w:style w:type="character" w:styleId="996" w:customStyle="1">
    <w:name w:val="页眉 Char"/>
    <w:basedOn w:val="903"/>
    <w:link w:val="995"/>
    <w:uiPriority w:val="0"/>
    <w:qFormat/>
    <w:rPr>
      <w:rFonts w:ascii="Calibri" w:hAnsi="Calibri"/>
      <w:sz w:val="18"/>
      <w:szCs w:val="18"/>
    </w:rPr>
  </w:style>
  <w:style w:type="paragraph" w:styleId="997" w:customStyle="1">
    <w:name w:val="页脚2"/>
    <w:basedOn w:val="892"/>
    <w:link w:val="998"/>
    <w:uiPriority w:val="0"/>
    <w:qFormat/>
    <w:pPr>
      <w:jc w:val="left"/>
      <w:tabs>
        <w:tab w:val="center" w:pos="4153" w:leader="none"/>
        <w:tab w:val="right" w:pos="8306" w:leader="none"/>
      </w:tabs>
    </w:pPr>
    <w:rPr>
      <w:sz w:val="18"/>
      <w:szCs w:val="18"/>
    </w:rPr>
  </w:style>
  <w:style w:type="character" w:styleId="998" w:customStyle="1">
    <w:name w:val="页脚 Char"/>
    <w:basedOn w:val="903"/>
    <w:link w:val="997"/>
    <w:uiPriority w:val="0"/>
    <w:qFormat/>
    <w:rPr>
      <w:rFonts w:ascii="Calibri" w:hAnsi="Calibri"/>
      <w:sz w:val="18"/>
      <w:szCs w:val="18"/>
    </w:rPr>
  </w:style>
  <w:style w:type="paragraph" w:styleId="999" w:customStyle="1">
    <w:name w:val="批注框文本1"/>
    <w:basedOn w:val="892"/>
    <w:link w:val="1000"/>
    <w:uiPriority w:val="0"/>
    <w:qFormat/>
    <w:rPr>
      <w:sz w:val="18"/>
      <w:szCs w:val="18"/>
    </w:rPr>
  </w:style>
  <w:style w:type="character" w:styleId="1000" w:customStyle="1">
    <w:name w:val="批注框文本 Char"/>
    <w:basedOn w:val="903"/>
    <w:link w:val="999"/>
    <w:uiPriority w:val="0"/>
    <w:qFormat/>
    <w:rPr>
      <w:rFonts w:ascii="Calibri" w:hAnsi="Calibri"/>
      <w:sz w:val="18"/>
      <w:szCs w:val="18"/>
    </w:rPr>
  </w:style>
  <w:style w:type="paragraph" w:styleId="1001"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37"/>
    <w:uiPriority w:val="0"/>
    <w:qFormat/>
    <w:rPr>
      <w:rFonts w:hint="default" w:ascii="Times New Roman" w:hAnsi="Times New Roman" w:eastAsia="Times New Roman" w:cs="Times New Roman"/>
      <w:sz w:val="24"/>
      <w:szCs w:val="24"/>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欧心怡</cp:lastModifiedBy>
  <cp:revision>3</cp:revision>
  <dcterms:created xsi:type="dcterms:W3CDTF">2025-09-16T01:10:00Z</dcterms:created>
  <dcterms:modified xsi:type="dcterms:W3CDTF">2025-12-01T02:23:15Z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17F2D16FBB784F71B79ED5036FE65BDA_13</vt:lpwstr>
  </property>
  <property fmtid="{D5CDD505-2E9C-101B-9397-08002B2CF9AE}" pid="4" name="KSOTemplateDocerSaveRecord">
    <vt:lpwstr>eyJoZGlkIjoiYjNhZjAwNWIxNzlkNjAzMzc4NmYxYmEzZWQxNmE3MTgiLCJ1c2VySWQiOiIxMDg3NTM0MTI5In0=</vt:lpwstr>
  </property>
</Properties>
</file>