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（货物类）</w:t>
      </w:r>
      <w:r/>
    </w:p>
    <w:p>
      <w:pPr>
        <w:ind w:left="0" w:right="0" w:firstLine="723"/>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562"/>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项目名称：射阳县</w:t>
      </w:r>
      <w:r>
        <w:rPr>
          <w:rFonts w:ascii="Arial" w:hAnsi="Arial" w:eastAsia="Arial" w:cs="Arial"/>
          <w:b/>
          <w:color w:val="000000"/>
          <w:sz w:val="28"/>
        </w:rPr>
        <w:t xml:space="preserve">2025</w:t>
      </w:r>
      <w:r>
        <w:rPr>
          <w:rFonts w:ascii="SimSun" w:hAnsi="SimSun" w:eastAsia="SimSun" w:cs="SimSun"/>
          <w:b/>
          <w:color w:val="000000"/>
          <w:sz w:val="28"/>
        </w:rPr>
        <w:t xml:space="preserve">年度重大动物疫病强制免疫用疫苗标识购买项目</w:t>
      </w:r>
      <w:r/>
    </w:p>
    <w:p>
      <w:pPr>
        <w:ind w:left="0" w:right="0" w:firstLine="562"/>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项目编号：JSZC-320924-SYHY-G2025-0007</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射阳县动物疫病预防控制中心</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射阳宏远财会服务有限公司</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2025年2月</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highlight w:val="yellow"/>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shd w:val="clear" w:color="ffff00" w:fill="ffff0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8"/>
        </w:rPr>
        <w:t xml:space="preserve"> </w:t>
      </w:r>
      <w:r/>
    </w:p>
    <w:p>
      <w:pPr>
        <w:ind w:left="0" w:right="0" w:firstLine="0"/>
        <w:jc w:val="center"/>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目录</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173" w:history="1">
        <w:r>
          <w:rPr>
            <w:rStyle w:val="716"/>
            <w:rFonts w:ascii="SimSun" w:hAnsi="SimSun" w:eastAsia="SimSun" w:cs="SimSun"/>
            <w:color w:val="0000ee"/>
            <w:sz w:val="32"/>
            <w:u w:val="single"/>
          </w:rPr>
          <w:t xml:space="preserve">第一章采购公告</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039" w:history="1">
        <w:r>
          <w:rPr>
            <w:rStyle w:val="716"/>
            <w:rFonts w:ascii="SimSun" w:hAnsi="SimSun" w:eastAsia="SimSun" w:cs="SimSun"/>
            <w:color w:val="0000ee"/>
            <w:sz w:val="32"/>
            <w:u w:val="single"/>
          </w:rPr>
          <w:t xml:space="preserve">第二章投标人须知</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6956" w:history="1">
        <w:r>
          <w:rPr>
            <w:rStyle w:val="716"/>
            <w:rFonts w:ascii="SimSun" w:hAnsi="SimSun" w:eastAsia="SimSun" w:cs="SimSun"/>
            <w:color w:val="0000ee"/>
            <w:sz w:val="32"/>
            <w:u w:val="single"/>
          </w:rPr>
          <w:t xml:space="preserve">第三章合同文本</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6469" w:history="1">
        <w:r>
          <w:rPr>
            <w:rStyle w:val="716"/>
            <w:rFonts w:ascii="SimSun" w:hAnsi="SimSun" w:eastAsia="SimSun" w:cs="SimSun"/>
            <w:color w:val="0000ee"/>
            <w:sz w:val="32"/>
            <w:u w:val="single"/>
          </w:rPr>
          <w:t xml:space="preserve">第四章</w:t>
        </w:r>
        <w:r>
          <w:rPr>
            <w:rStyle w:val="716"/>
            <w:rFonts w:ascii="SimSun" w:hAnsi="SimSun" w:eastAsia="SimSun" w:cs="SimSun"/>
            <w:color w:val="0000ee"/>
            <w:sz w:val="32"/>
            <w:u w:val="none"/>
          </w:rPr>
          <w:t xml:space="preserve"> </w:t>
        </w:r>
        <w:r>
          <w:rPr>
            <w:rStyle w:val="716"/>
            <w:rFonts w:ascii="SimSun" w:hAnsi="SimSun" w:eastAsia="SimSun" w:cs="SimSun"/>
            <w:color w:val="0000ee"/>
            <w:sz w:val="32"/>
            <w:u w:val="single"/>
          </w:rPr>
          <w:t xml:space="preserve">采购需求</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6108" w:history="1">
        <w:r>
          <w:rPr>
            <w:rStyle w:val="716"/>
            <w:rFonts w:ascii="SimSun" w:hAnsi="SimSun" w:eastAsia="SimSun" w:cs="SimSun"/>
            <w:color w:val="0000ee"/>
            <w:sz w:val="32"/>
            <w:u w:val="single"/>
          </w:rPr>
          <w:t xml:space="preserve">第五章评标方法与评标标准</w:t>
        </w:r>
        <w:r>
          <w:rPr>
            <w:rStyle w:val="716"/>
            <w:rFonts w:ascii="Calibri" w:hAnsi="Calibri" w:eastAsia="Calibri" w:cs="Calibri"/>
            <w:color w:val="0000ee"/>
            <w:sz w:val="32"/>
            <w:u w:val="single"/>
          </w:rPr>
          <w:t xml:space="preserve">2</w:t>
        </w:r>
      </w:hyperlink>
      <w:r>
        <w:rPr>
          <w:rFonts w:ascii="Calibri" w:hAnsi="Calibri" w:eastAsia="Calibri" w:cs="Calibri"/>
          <w:color w:val="000000"/>
          <w:sz w:val="32"/>
        </w:rPr>
        <w:t xml:space="preserve">5</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678" w:history="1">
        <w:r>
          <w:rPr>
            <w:rStyle w:val="716"/>
            <w:rFonts w:ascii="SimSun" w:hAnsi="SimSun" w:eastAsia="SimSun" w:cs="SimSun"/>
            <w:color w:val="0000ee"/>
            <w:sz w:val="32"/>
            <w:u w:val="single"/>
          </w:rPr>
          <w:t xml:space="preserve">第六章投标文件格式</w:t>
        </w:r>
      </w:hyperlink>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第一章采购公告</w:t>
      </w:r>
      <w:r/>
    </w:p>
    <w:p>
      <w:pPr>
        <w:ind w:left="0" w:right="0" w:firstLine="482"/>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射阳县2025年度重大动物疫病强制免疫用疫苗标识购买项目JSZC-320924-SYHY-G2025-0007招标项目的潜在投标人应在“苏采云”系统内免费下载（投标人必须在苏采云系统中获取采购文件，方能参与政府采购项目） 获取招标文件，并于2025-03-12 15:00（北京时间）前递交投标文件。</w:t>
      </w:r>
      <w:r/>
    </w:p>
    <w:p>
      <w:pPr>
        <w:ind w:left="0" w:right="0" w:firstLine="56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项目名称：射阳县2025年度重大动物疫病强制免疫用疫苗标识购买项目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项目编号：JSZC-320924-SYHY-G2025-0007</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预算金额：258万元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最高限价：258万元【（采购包1：80万元；采购包2：73万元；采购包3：32万元；采购包4：40万元；采购包5：33万元）】投标报价高于最高限价的作无效标处理，本项目实施足额招标。</w:t>
      </w:r>
      <w:r>
        <w:rPr>
          <w:rFonts w:ascii="SimSun" w:hAnsi="SimSun" w:eastAsia="SimSun" w:cs="SimSun"/>
          <w:color w:val="000000"/>
          <w:sz w:val="24"/>
          <w:u w:val="none"/>
        </w:rPr>
        <w:t xml:space="preserve">本</w:t>
      </w:r>
      <w:r>
        <w:rPr>
          <w:rFonts w:ascii="SimSun" w:hAnsi="SimSun" w:eastAsia="SimSun" w:cs="SimSun"/>
          <w:color w:val="000000"/>
          <w:sz w:val="24"/>
        </w:rPr>
        <w:t xml:space="preserve">项目设定最高限价单价，（投标报价报单价，超过最高限价单价的为无效响应）</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评标方法：综合评分法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射阳县2025年度重大动物疫病强制免疫用疫苗标识购买项目，本项目划分为5个包，评标时将按照1包至5包的顺序依次评标、定标（如果一个投标人同时投5个包，投标文件需要分包单独编制）。每个投标人可以参加各包投标，其中1-2包投标人兼投不兼中。不因前面开标、评标确认的第一中标候选人因质疑、投诉、复议被取消第一中标候选人（或中标人）资格，而改变后面开标、评标确定的中标候选人结果。</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1"/>
        <w:gridCol w:w="2042"/>
        <w:gridCol w:w="1592"/>
        <w:gridCol w:w="699"/>
        <w:gridCol w:w="1078"/>
        <w:gridCol w:w="1009"/>
        <w:gridCol w:w="1119"/>
      </w:tblGrid>
      <w:tr>
        <w:trPr>
          <w:trHeight w:val="8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物品名称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单价限价（元）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主要配置</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重组禽流感病毒(H5+H7)三价灭活疫苗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100毫升/瓶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毫升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9"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农业农村部规定标准</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重组禽流感病毒(H5+H7)三价灭活疫苗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250毫升/瓶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毫升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p>
        </w:tc>
        <w:tc>
          <w:tcPr>
            <w:vMerge w:val="continue"/>
            <w:textDirection w:val="lrTb"/>
            <w:noWrap w:val="false"/>
          </w:tcPr>
          <w:p>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猪口蹄疫O型合成肽疫苗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50、100毫升/瓶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毫升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vMerge w:val="continue"/>
            <w:textDirection w:val="lrTb"/>
            <w:noWrap w:val="false"/>
          </w:tcPr>
          <w:p>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口蹄疫O型、A型二价灭活疫苗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50、100头/瓶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头份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vMerge w:val="continue"/>
            <w:textDirection w:val="lrTb"/>
            <w:noWrap w:val="false"/>
          </w:tcPr>
          <w:p>
            <w:r/>
            <w:r/>
          </w:p>
        </w:tc>
      </w:tr>
      <w:tr>
        <w:trPr>
          <w:trHeight w:val="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猪耳标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农办牧〔</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号文规定</w:t>
            </w:r>
            <w:r/>
          </w:p>
        </w:tc>
      </w:tr>
    </w:tbl>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除上表要求外，还有购买上述疫苗和耳标后的配套服务、疫苗配套稀释液以及耳标配套耳标钳、针。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招标范围包括：所投产品供应、运输、上下力资、质量检验、培训、保险、税费及售后服务等为完成本项目发生的所有费用。具体以本招标文件中采购需求的相应要求为准（详细内容见本招标文件第四章）。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合同履行期限：合同签订后至2025年年底结束。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履约地点：射阳县动物疫病预防控制中心指定地点。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本项目不接受进口产品投标。</w:t>
      </w:r>
      <w:r/>
    </w:p>
    <w:p>
      <w:pPr>
        <w:ind w:left="0" w:right="0" w:firstLine="56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二、申请人的资格要求：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1.2上一年度的财务状况报表（成立不满一年无需提供）；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1.6法律、行政法规规定的其他条件的证明材料。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rPr>
          <w:rFonts w:ascii="SimSun" w:hAnsi="SimSun" w:eastAsia="SimSun" w:cs="SimSun"/>
          <w:color w:val="000000"/>
          <w:sz w:val="24"/>
          <w:u w:val="none"/>
        </w:rPr>
        <w:t xml:space="preserve">本项目属于专门面向中小企业采购的项目,供应商应为中小微企业、监狱企业、残疾人福利性单位。响应文件中提供《中小企业声明函》。本项目属于</w:t>
      </w:r>
      <w:r>
        <w:rPr>
          <w:rFonts w:ascii="SimSun" w:hAnsi="SimSun" w:eastAsia="SimSun" w:cs="SimSun"/>
          <w:color w:val="000000"/>
          <w:sz w:val="24"/>
        </w:rPr>
        <w:t xml:space="preserve">货物类采购项目，所属行业为：工业。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3.2单位负责人为同一人或者存在直接控股、管理关系的不同投标人，不得参加同一合同项下的政府采购活动，否则均做无效标处理。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分包1、分包2、分包3、分包4投标人若是生产厂家，须具有有效的兽药生产许可证；投标人若是经销商，须同时提供有效的兽药经营许可证（兽药经营许可证经营范围需含有兽用生物制品）及所投产品有效的兽药生产许可证。</w:t>
      </w:r>
      <w:r/>
    </w:p>
    <w:p>
      <w:pPr>
        <w:ind w:left="0" w:right="0" w:firstLine="56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时间：2025年2月19日至2025年2月26日，每天上午00:00-12:00，下午12:00-23:59（北京时间，法定节假日除外 ）。</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地点：“苏采云”系统内免费下载（投标人必须在苏采云系统中获取采购文件，方能参与政府采购项目）。</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潜在供应商访问电子招标响应交易平台的网络地址和方法：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潜在投标人访问“苏采云”系统方法：江苏省政府采购网首页-“苏采云”链接。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采购文件（后缀名为“.kedt”）、供应商操作手册及政府采购客户端工具可通过“苏采云”系统相应链接进行下载。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采购代理机构将数据电文形式的采购文件加载至“苏采云”系统，供潜在供应商下载或者查阅。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请潜在投标单位提前安装相应的控件（详见《“苏采云”系统供应商操作手册》）并使用谷歌浏览器登录“苏采云”系统参与不见面开评标。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numPr>
          <w:ilvl w:val="0"/>
          <w:numId w:val="4"/>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56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时间：2025年3月12日15点00 分（北京时间）。</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56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五、公告期限</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56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2.有关本次招标的事项若存在变动或修改，敬请及时关注招标代理机构在“中国政府采购网”、“江苏政府采购网”、“盐城市政府采购网”发布的更正公告。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3.本次招标不收取投标保证金，不收取质量保证金。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4.电子投标文件一份(通过系统提交)；纸质投标文件正本一份，副本四份（评审结束后由中标候选人提供，未中标单位不需要提供）。</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5.因投标人的系统环境、操作等原因导致的问题由投标人自行承担负责。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7.除单一来源采购项目外，为采购项目提供整体设计、规范编制或者项目管理、监理、检测等服务的供应商，不得再参加该采购项目的其他采购活动。</w:t>
      </w:r>
      <w:r/>
    </w:p>
    <w:p>
      <w:pPr>
        <w:ind w:left="0" w:right="0" w:firstLine="56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名称：射阳县动物疫病预防控制中心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地址：射阳县合德镇解放路189号</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联系方式：13512586108</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名称：射阳宏远财会服务有限公司</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址：射阳县合德镇沿河路17-1号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联系方式：13851150809</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项目联系人：钱先生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话：13512586108</w:t>
      </w:r>
      <w:r/>
    </w:p>
    <w:p>
      <w:pPr>
        <w:pStyle w:val="674"/>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pStyle w:val="674"/>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7"/>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SimSun" w:hAnsi="SimSun" w:eastAsia="SimSun" w:cs="SimSun"/>
          <w:b/>
          <w:color w:val="000000"/>
          <w:sz w:val="32"/>
          <w:u w:val="none"/>
        </w:rPr>
        <w:t xml:space="preserve">投标人须知</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一、总则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、招标方式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2、合格的投标人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3、适用法律</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4、投标费用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投标人应自行承担所有与参加投标有关的费用，无论投标过程中的做法和结果如何，射阳宏远财会服务有限公司（以下简称招标代理机构）在任何情况下均无义务和责任承担这些费用。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4.2本次招标招标代理机构和采购人不收取标书工本费。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次招标的代理服务费按《江苏省政府采购代理服务收费指导意见》的通知（苏政采协【2024】20号）收费标准进行计取（按差额定率分档累进法计算），中标金额50万元以下(含50万元)收取1.6%，50万元-400万元(含400万元) 收取1.5%；由中标（成交）供应商在领取中标（成交）通知书前一次性支付。（本条不单独列表报价，自行综合考虑在投标报价中，中标后采购人不再另行支付）。</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收款帐户为：射阳宏远财会服务有限公司，开户行：中国建设银行股份有限公司射阳县支行，账号：32001737436052512853。</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4.4中标人如果未按规定缴纳招标代理服务费，按商业银行同期贷款利率上浮20%后的利率支付资金占用费（损害赔偿）。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二、招标文件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6、招标文件构成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请仔细检查招标文件是否齐全，如有缺漏请立即与招标代理机构联系解决。</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任何要求对招标文件进行澄清的投标人，应在投标截止期十日前按招标公告中的通讯地址，以书面形式通知采购人。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8、招标文件的修改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在投标截止时间前，采购人可以对招标文件进行修改。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采购人有权按照法定的要求推迟投标截止日期和开标日期。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招标文件的修改将在中国政府采购网、江苏省政府采购网，盐城市政府采购网公布，补充文件将作为招标文件的组成部分，并对投标人具有约束力。</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三、投标文件的编制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9、投标文件的语言及度量衡单位</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10、投标文件构成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投标人编写投标文件应按照招标文件要求及“第六章 投标文件格式”的要求制作投标文件，投标文件应（至少）包括（但不限于）：资格证明文件、符合性证明文件、投标分项报价表、技术参数响应对照表、商务要求响应及偏离表、其他证明文件、投标函、开标一览表、盐城市政府采购事前信用承诺书等部分（格式详见招标文件“第六章  投标文件格式”）。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10.2如标书制作工具中格式和内容与“中国政府采购网、江苏省政府采购网，盐城市政府采购网”发布的招标文件不一致，请以“中国政府采购网、江苏省政府采购网，盐城市政府采购网”发布的招标文件为准。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11、证明投标人及投标标的符合招标文件规定的文件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13、技术要求响应及偏离表、商务要求响应及偏离表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14、服务承诺、培训计划、人员安排及其他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15、投标函和开标一览表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16、投标有效期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16.1投标有效期为采购人规定的开标之日后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四、投标文件的递交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18、电子投标文件</w:t>
      </w:r>
      <w:r>
        <w:rPr>
          <w:rFonts w:ascii="SimSun" w:hAnsi="SimSun" w:eastAsia="SimSun" w:cs="SimSun"/>
          <w:b/>
          <w:color w:val="000000"/>
          <w:sz w:val="24"/>
        </w:rPr>
        <w:t xml:space="preserve">的递交</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19、投标截止日期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w:t>
      </w:r>
      <w:r>
        <w:rPr>
          <w:rFonts w:ascii="SimSun" w:hAnsi="SimSun" w:eastAsia="SimSun" w:cs="SimSun"/>
          <w:i/>
          <w:color w:val="000000"/>
          <w:sz w:val="24"/>
          <w:u w:val="single"/>
        </w:rPr>
        <w:t xml:space="preserve">投标人上传电子投标文件的时间不得迟于招标公告中规定的投标截止时间。</w:t>
      </w: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20、投标文件</w:t>
      </w:r>
      <w:r>
        <w:rPr>
          <w:rFonts w:ascii="SimSun" w:hAnsi="SimSun" w:eastAsia="SimSun" w:cs="SimSun"/>
          <w:b/>
          <w:color w:val="000000"/>
          <w:sz w:val="24"/>
        </w:rPr>
        <w:t xml:space="preserve">的拒收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招标代理机构拒绝接收在其规定的投标截止时间后上传的任何投标文件。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21、投标文件的撤回和修改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五、开标与评标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22、开标</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招标代理机构将在招标公告中规定的时间和地点组织公开开标。投标人应当按照《操作手册》规定，参加开标活动和在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规定的时间内对投标文件进行解密。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22.2开标仪式由招标代理机构组织。</w:t>
      </w:r>
      <w:r>
        <w:rPr>
          <w:rFonts w:ascii="SimSun" w:hAnsi="SimSun" w:eastAsia="SimSun" w:cs="SimSun"/>
          <w:color w:val="ff0000"/>
          <w:sz w:val="24"/>
        </w:rPr>
        <w:t xml:space="preserve">苏采云系统</w:t>
      </w:r>
      <w:r>
        <w:rPr>
          <w:rFonts w:ascii="SimSun" w:hAnsi="SimSun" w:eastAsia="SimSun" w:cs="SimSun"/>
          <w:color w:val="000000"/>
          <w:sz w:val="24"/>
        </w:rPr>
        <w:t xml:space="preserve">将自动对项目进行开标，并宣布各投标人名称和投标价格。</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 </w:t>
      </w:r>
      <w:r>
        <w:rPr>
          <w:rFonts w:ascii="SimSun" w:hAnsi="SimSun" w:eastAsia="SimSun" w:cs="SimSun"/>
          <w:color w:val="ff0000"/>
          <w:sz w:val="24"/>
        </w:rPr>
        <w:t xml:space="preserve">苏采云系统</w:t>
      </w:r>
      <w:r>
        <w:rPr>
          <w:rFonts w:ascii="SimSun" w:hAnsi="SimSun" w:eastAsia="SimSun" w:cs="SimSun"/>
          <w:color w:val="000000"/>
          <w:sz w:val="24"/>
        </w:rPr>
        <w:t xml:space="preserve">中《开标记录表》宣布后5分钟内未提出的，视同认可开标结果。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23、评标委员会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4"/>
        </w:rPr>
        <w:t xml:space="preserve">  23.1 开标后，招标代理机构将立即组织评标委员会（以下简称评委会）进行评标。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 评委会由采购人代表和有关技术、经济等方面的专家组成，且人员构成符合政府采购有关规定。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23.3评委会独立工作，负责评审所有投标文件并确定中标侯选人。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24.1凡是与审查、澄清、评价和比较投标的有关资料以及授标建议等，采购人、评委、招标代理机构均不得向投标人或与评标无关的其他人员透露。</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采购人和评标委员会不向未中标的投标人解释未中标原因，也不公布评标过程中的相关细节。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w:t>
      </w:r>
      <w:r>
        <w:rPr>
          <w:rFonts w:ascii="SimSun" w:hAnsi="SimSun" w:eastAsia="SimSun" w:cs="SimSun"/>
          <w:color w:val="ff0000"/>
          <w:sz w:val="24"/>
        </w:rPr>
        <w:t xml:space="preserve">苏采云系统</w:t>
      </w:r>
      <w:r>
        <w:rPr>
          <w:rFonts w:ascii="SimSun" w:hAnsi="SimSun" w:eastAsia="SimSun" w:cs="SimSun"/>
          <w:color w:val="000000"/>
          <w:sz w:val="24"/>
        </w:rPr>
        <w:t xml:space="preserve">查看自己的评审得分及排序情况。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25．投标文件的澄清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w:t>
      </w:r>
      <w:r>
        <w:rPr>
          <w:rFonts w:ascii="SimSun" w:hAnsi="SimSun" w:eastAsia="SimSun" w:cs="SimSun"/>
          <w:color w:val="ff0000"/>
          <w:sz w:val="24"/>
        </w:rPr>
        <w:t xml:space="preserve">苏采云系统</w:t>
      </w:r>
      <w:r>
        <w:rPr>
          <w:rFonts w:ascii="SimSun" w:hAnsi="SimSun" w:eastAsia="SimSun" w:cs="SimSun"/>
          <w:color w:val="000000"/>
          <w:sz w:val="24"/>
        </w:rPr>
        <w:t xml:space="preserve">向供应商发出“澄清要求函”，接到“澄清要求函”的投标人应当按照要求在</w:t>
      </w:r>
      <w:r>
        <w:rPr>
          <w:rFonts w:ascii="SimSun" w:hAnsi="SimSun" w:eastAsia="SimSun" w:cs="SimSun"/>
          <w:color w:val="ff0000"/>
          <w:sz w:val="24"/>
        </w:rPr>
        <w:t xml:space="preserve">苏采云系统</w:t>
      </w:r>
      <w:r>
        <w:rPr>
          <w:rFonts w:ascii="SimSun" w:hAnsi="SimSun" w:eastAsia="SimSun" w:cs="SimSun"/>
          <w:color w:val="000000"/>
          <w:sz w:val="24"/>
        </w:rPr>
        <w:t xml:space="preserve">中提交“澄清响应函”并加盖CA电子公章。澄清、说明和补正的内容作为投标文件的补充部分，具体操作方式见《操作手册》。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将在</w:t>
      </w:r>
      <w:r>
        <w:rPr>
          <w:rFonts w:ascii="SimSun" w:hAnsi="SimSun" w:eastAsia="SimSun" w:cs="SimSun"/>
          <w:color w:val="ff0000"/>
          <w:sz w:val="24"/>
        </w:rPr>
        <w:t xml:space="preserve">苏采云系统</w:t>
      </w:r>
      <w:r>
        <w:rPr>
          <w:rFonts w:ascii="SimSun" w:hAnsi="SimSun" w:eastAsia="SimSun" w:cs="SimSun"/>
          <w:color w:val="000000"/>
          <w:sz w:val="24"/>
        </w:rPr>
        <w:t xml:space="preserve">中告知未通过资格审查或符合性审查的原因，评审结束后，</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将不再告知未通过资格审查或符合性审查的原因。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w:t>
      </w:r>
      <w:r>
        <w:rPr>
          <w:rFonts w:ascii="SimSun" w:hAnsi="SimSun" w:eastAsia="SimSun" w:cs="SimSun"/>
          <w:color w:val="ff0000"/>
          <w:sz w:val="24"/>
        </w:rPr>
        <w:t xml:space="preserve">苏采云系统</w:t>
      </w:r>
      <w:r>
        <w:rPr>
          <w:rFonts w:ascii="SimSun" w:hAnsi="SimSun" w:eastAsia="SimSun" w:cs="SimSun"/>
          <w:color w:val="000000"/>
          <w:sz w:val="24"/>
        </w:rPr>
        <w:t xml:space="preserve">告知投标人，调整后的价格应对投标人具有约束力。如果投标人不接受修正后的价格，则其投标将被拒绝。</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w:t>
      </w:r>
      <w:r>
        <w:rPr>
          <w:rFonts w:ascii="SimSun" w:hAnsi="SimSun" w:eastAsia="SimSun" w:cs="SimSun"/>
          <w:color w:val="ff0000"/>
          <w:sz w:val="24"/>
        </w:rPr>
        <w:t xml:space="preserve">苏采云系统</w:t>
      </w:r>
      <w:r>
        <w:rPr>
          <w:rFonts w:ascii="SimSun" w:hAnsi="SimSun" w:eastAsia="SimSun" w:cs="SimSun"/>
          <w:color w:val="000000"/>
          <w:sz w:val="24"/>
        </w:rPr>
        <w:t xml:space="preserve">查阅、答复相关信息，并安排专人与采购中心及评标委员会联系。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7.1无效投标条款</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规定的时间内未成功解密电子投标文件的。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w:t>
      </w:r>
      <w:r>
        <w:rPr>
          <w:rFonts w:ascii="SimSun" w:hAnsi="SimSun" w:eastAsia="SimSun" w:cs="SimSun"/>
          <w:color w:val="ff0000"/>
          <w:sz w:val="24"/>
        </w:rPr>
        <w:t xml:space="preserve">苏采云系统</w:t>
      </w:r>
      <w:r>
        <w:rPr>
          <w:rFonts w:ascii="SimSun" w:hAnsi="SimSun" w:eastAsia="SimSun" w:cs="SimSun"/>
          <w:color w:val="000000"/>
          <w:sz w:val="24"/>
        </w:rPr>
        <w:t xml:space="preserve">要求其在合理的时间内提供说明，必要时提交相关证明材料；投标人不能证明其报价合理性的，评标委员会应当将其作为无效投标处理。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w:t>
      </w:r>
      <w:r>
        <w:rPr>
          <w:rFonts w:ascii="SimSun" w:hAnsi="SimSun" w:eastAsia="SimSun" w:cs="SimSun"/>
          <w:color w:val="ff0000"/>
          <w:sz w:val="24"/>
        </w:rPr>
        <w:t xml:space="preserve">苏采云系统</w:t>
      </w:r>
      <w:r>
        <w:rPr>
          <w:rFonts w:ascii="SimSun" w:hAnsi="SimSun" w:eastAsia="SimSun" w:cs="SimSun"/>
          <w:color w:val="000000"/>
          <w:sz w:val="24"/>
        </w:rPr>
        <w:t xml:space="preserve">系统故障原因造成开标不成功的。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定标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28、</w:t>
      </w:r>
      <w:r>
        <w:rPr>
          <w:rFonts w:ascii="SimSun" w:hAnsi="SimSun" w:eastAsia="SimSun" w:cs="SimSun"/>
          <w:b/>
          <w:color w:val="000000"/>
          <w:sz w:val="24"/>
        </w:rPr>
        <w:t xml:space="preserve">确定中标单位</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将在“中国政府采购网、江苏省政府采购网、盐城市政府采购网”发布中标公告，公告期限为1个工作日。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行贿或者提供其他不正当利益的。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有下列情形之一的，视为投标人串通投标，投标无效：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或采购人提出质疑。上述应知其权益受到损害之日，是指：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、采购人将只对供应商第一次质疑作出答复。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评标结果提出质疑的，采购人仅就投标文件（不含样品）本身及评审的相关内容进行核查，也可以要求被质疑方提供相关证明。质疑方可以要求采购人组织原评审委员会协助处理质疑事项（复议），但质疑方需承担复议费用人民币：3000元（评标委员会为5人的）或4000元（评标委员会为7人的）。采购人依据评审委员会出具的意见进行答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只接收以纸质原件形式送达的质疑,建议供应商尽量通过邮寄方式提交质疑</w:t>
      </w:r>
      <w:r>
        <w:rPr>
          <w:rFonts w:ascii="SimSun" w:hAnsi="SimSun" w:eastAsia="SimSun" w:cs="SimSun"/>
          <w:color w:val="ff0000"/>
          <w:sz w:val="24"/>
        </w:rPr>
        <w:t xml:space="preserve">（采购人和</w:t>
      </w:r>
      <w:r>
        <w:rPr>
          <w:rFonts w:ascii="SimSun" w:hAnsi="SimSun" w:eastAsia="SimSun" w:cs="SimSun"/>
          <w:color w:val="000000"/>
          <w:sz w:val="24"/>
          <w:highlight w:val="yellow"/>
        </w:rPr>
        <w:t xml:space="preserve">招标代理机构</w:t>
      </w:r>
      <w:r>
        <w:rPr>
          <w:rFonts w:ascii="SimSun" w:hAnsi="SimSun" w:eastAsia="SimSun" w:cs="SimSun"/>
          <w:color w:val="ff0000"/>
          <w:sz w:val="24"/>
        </w:rPr>
        <w:t xml:space="preserve">不接受未填写快递运单的快件）。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将向中标人发出中标通知书。请中标人在中标结果公告届满之日起30日内,使用CA数字证书登录</w:t>
      </w:r>
      <w:r>
        <w:rPr>
          <w:rFonts w:ascii="SimSun" w:hAnsi="SimSun" w:eastAsia="SimSun" w:cs="SimSun"/>
          <w:color w:val="ff0000"/>
          <w:sz w:val="24"/>
        </w:rPr>
        <w:t xml:space="preserve">苏采云系统</w:t>
      </w:r>
      <w:r>
        <w:rPr>
          <w:rFonts w:ascii="SimSun" w:hAnsi="SimSun" w:eastAsia="SimSun" w:cs="SimSun"/>
          <w:color w:val="000000"/>
          <w:sz w:val="24"/>
        </w:rPr>
        <w:t xml:space="preserve">及时下载中标通知书。因系统存储空间有限，自中标结果公告届满之日起30日后，</w:t>
      </w:r>
      <w:r>
        <w:rPr>
          <w:rFonts w:ascii="SimSun" w:hAnsi="SimSun" w:eastAsia="SimSun" w:cs="SimSun"/>
          <w:color w:val="ff0000"/>
          <w:sz w:val="24"/>
        </w:rPr>
        <w:t xml:space="preserve">苏采云系统</w:t>
      </w:r>
      <w:r>
        <w:rPr>
          <w:rFonts w:ascii="SimSun" w:hAnsi="SimSun" w:eastAsia="SimSun" w:cs="SimSun"/>
          <w:color w:val="000000"/>
          <w:sz w:val="24"/>
        </w:rPr>
        <w:t xml:space="preserve">不再保证提供下载中标通知书服务,因未及时下载而造成的不利后果由中标人自行承担。</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七、授予合同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31. 签订合同</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 中标人应当在中标通知书发出之日起30日内（原则上应在15日内签订采购合同），按照招标文件确定的事项与采购人签订政府采购合同。合同签订后2个工作日内合同公示。但政府采购合同中涉及国家秘密、商业秘密的内容除外。所签订的合同不得对招标文件确定的事项和中标人响应文件作实质性修改。</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中标人拒绝签订政府采购合同的，采购人可以按照从评审报告提出的中标候选投标人中，按照排序由高到低的原则重新确定其他投标人作为中标人并签订政府采购合同，也可以重新开展采购活动。拒绝签订政府采购合同的中标人不得参加对该项目重新开展的采购活动。将被列入不良行为记录名单，在一至三年内禁止参加政府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32、货物（包含与货物相关的服务）的追加</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34、履约保证金</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履约保证金的金额和是否缴纳由采购人与成交供应商协商确定。确需收取履约保证金的，中标后签订合同时中标方须交纳中标额10%的履约保证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w:t>
      </w:r>
      <w:r>
        <w:rPr>
          <w:rFonts w:ascii="SimSun" w:hAnsi="SimSun" w:eastAsia="SimSun" w:cs="SimSun"/>
          <w:color w:val="000000"/>
          <w:sz w:val="24"/>
        </w:rPr>
        <w:t xml:space="preserve">保证金，不计利息。如果成交供应商不同意按照规定去做，采购方有权取消本次采购成交决定。履约保证金不予退还的情形按政府采购相关法律法规执行。</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35、招标项目需满足的政府采购政策目标和具体支持对象</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35.1中小微型企业有关政策</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（1）本项目专门面向中小企业采购，不再对小型和微型企业服务给予价格扣除。</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（2）供应商需按照招标文件的要求提供相应的《中小企业声明函》。</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35.2残疾人福利单位</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35.3监狱和戒毒企业</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35.4残疾人福利单位、监狱企业属于小型、微型企业的，不重复享受政策。</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35.6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35.7政府采购落实“政采贷”政策，依据《关于深入推进政府采购线上合同信用融资工作的通知》（苏财购﹝2021﹞82号）。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35.8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35.9政府采购落实（苏财购﹝2022﹞51号）。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35.10政府采购落实《关于进一步优化政府采购营商环境的通知》（射财库﹝2023﹞23号）。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36、踏勘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36.2招标人在踏勘现场中介绍的项目情况，投标人在编制投标文件时参考，招标人不对投标人据此作出的判断和决策负责。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36.3投标人承担踏勘现场所发生的自身费用。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以下为中标后签定本项目合同的通用条款，中标人不得提出实质性的修改。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政府采购合同（货物）（合同编号）</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甲、乙双方根据射阳宏远财会服务有限公司组织的</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 】公开招标的结果，签署本合同。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本合同金额为（大写）：_______圆（___元）人民币。</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3.1乙方应按招标文件规定的时间向甲方提供使用货物(包含与货物相关的服务)的有关技术资料。</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乙方交纳人民币_________元作为本合同的履约保证金。（不得超过合同金额的10%）</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7030a0"/>
          <w:sz w:val="24"/>
        </w:rPr>
        <w:t xml:space="preserve">（备注：合同金额的10%，鼓励采购人对AA评级及以上政府采购供应商（需提供信用管理部门备案的第三方信用报告）免收履约保证金或降低履约保证金缴纳比例。根据苏财购[2023]150号《关于在全省政府采购领域推行电子履约保函(保险)的通知》供应商可选择电子保函(保险)的形式，鼓励供应商自愿使用履约保函(保险)代替缴纳约保证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6.3履约保证金的退还：</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6.3.1方式：无息退还至投标人缴纳履约保证金的账户。如为保函，在到期时自行失效。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6.3.2时间：验收合格且采购人收到发票后10日内。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6.3.3条件：按合同要求全部履约完成并经采购人验收合格，且采购人收到中标人出具的发票。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6.3.4不予退还情形：</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除不可抗力情况外，投标人出现下列情形之一的，其履约保证金，招标人将视情节决定不予退还或部分不予退还。</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（1）中标人无正当理由拒绝签订合同的，或者在签订合同时向采购人提出附加条件或者更改合同实质性内容要求的；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（2）中标人不履行与采购人订立的合同的；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（3）中标人所供货物或服务不符合招标文件规定要求的；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（4）中标人采取欺骗、弄虚作假方式投标的或与其它投标人串通投标的；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（5）中标人将合同内容转包、违法分包的；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（6）中标人故意捏造事实或伪造证明材料，进行虚假恶意投诉或反映的。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7.3乙方如有转包或未经甲方同意的分包行为，甲方有权给予终止合同。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时，经采购人与中标人根据实际情况协商一致，可支付合同总价的30%作为项目启动预付款；中标供应商按照合同规定将中标产品送至采购人指定地点，供货全面完成经项目验收合格，中标方提供全额发票（具体根据采购人需求，货款以实际发生为准进行结算），无质量、服务问题由财政拨款到位后一次性全部结清。并无息退还履约保证金（如有）。以上付款均不计任何利息和相关费用，付款一律通过银行结转。相关付款手续由用户单位由财政部门报批后办理。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注：在签订合同时，中标人明确表示无需预付款或者主动要求降低预付款比例的金额，招标人可不适用预付款规定,但中标人需提供书面声明，采购人可就预付款比例作相应调整。</w:t>
      </w:r>
      <w:r>
        <w:rPr>
          <w:rFonts w:ascii="SimSun" w:hAnsi="SimSun" w:eastAsia="SimSun" w:cs="SimSun"/>
          <w:b/>
          <w:color w:val="000000"/>
          <w:sz w:val="24"/>
        </w:rPr>
        <w:t xml:space="preserve">九、税费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十、质量保修范围和保修期及售后服务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如在使用过程中发生质量问题，乙方在接到甲方通知后在_____小时内到达甲方现场。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在质保期内，乙方应对货物出现的质量及安全问题负责处理解决并承担一切费用。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10.5上述的货物免费保修期为 </w:t>
      </w:r>
      <w:r>
        <w:rPr>
          <w:rFonts w:ascii="SimSun" w:hAnsi="SimSun" w:eastAsia="SimSun" w:cs="SimSun"/>
          <w:color w:val="000000"/>
          <w:sz w:val="24"/>
          <w:u w:val="single"/>
        </w:rPr>
        <w:t xml:space="preserve">    </w:t>
      </w:r>
      <w:r>
        <w:rPr>
          <w:rFonts w:ascii="SimSun" w:hAnsi="SimSun" w:eastAsia="SimSun" w:cs="SimSun"/>
          <w:color w:val="000000"/>
          <w:sz w:val="24"/>
        </w:rPr>
        <w:t xml:space="preserve">年（自交货验收合格之日起计），因人为因素出现的故障不在免费保修范围内。超过保修期的机器设备，终生维修，维修时只收部件成本费。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如有必要，甲方邀请参加本项目的其他供应商或第三方专业机构及专家参与验收，相关意见将作为验收书的参考资料。</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十二、货物的包装、发运及运输</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甲方无正当理由拒收货物的，甲方向乙方偿付拒收货款总值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甲方无故逾期验收和办理货款支付手续的,甲方应按逾期付款总额每日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十四、不可抗力事件处理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不可抗力事件发生后，应立即通知对方，并寄送有关权威机构出具的证明。</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不可抗力事件延续120天以上，双方应通过友好协商，确定是否继续履行合同。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十五、解决争议的方法</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15.1甲乙双方因合同签订、履行而发生的一切争议，应通过友好协商解决。如协商不成由甲方住所地人民法院管辖。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十六、合同生效及其它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合同经双方法定代表人或授权委托代表人签字并加盖单位公章后生效。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16.2本合同未尽事宜，遵照《民法典》、《政府采购法》有关条文执行。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本合同正本一式两份，具有同等法律效力，甲方、乙方各执一份。</w:t>
      </w:r>
      <w:r/>
    </w:p>
    <w:p>
      <w:pPr>
        <w:ind w:left="480" w:right="0" w:hanging="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甲方：乙方： </w:t>
      </w:r>
      <w:r/>
    </w:p>
    <w:p>
      <w:pPr>
        <w:ind w:left="0" w:right="0" w:firstLine="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签订日期：年  月 日</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74"/>
        <w:numPr>
          <w:ilvl w:val="0"/>
          <w:numId w:val="5"/>
        </w:numPr>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项目属性：货物类项目</w:t>
      </w:r>
      <w:r/>
    </w:p>
    <w:p>
      <w:pPr>
        <w:ind w:left="479"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一、采购清单</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1"/>
        <w:gridCol w:w="2055"/>
        <w:gridCol w:w="1579"/>
        <w:gridCol w:w="699"/>
        <w:gridCol w:w="1078"/>
        <w:gridCol w:w="1009"/>
        <w:gridCol w:w="1120"/>
      </w:tblGrid>
      <w:tr>
        <w:trPr>
          <w:trHeight w:val="8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物品名称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单价限价（元）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主要配置</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重组禽流感病毒(H5+H7)三价灭活疫苗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100毫升/瓶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毫升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农业农村部规定标准</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重组禽流感病毒(H5+H7)三价灭活疫苗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250毫升/瓶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毫升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p>
        </w:tc>
        <w:tc>
          <w:tcPr>
            <w:vMerge w:val="continue"/>
            <w:textDirection w:val="lrTb"/>
            <w:noWrap w:val="false"/>
          </w:tcPr>
          <w:p>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猪口蹄疫O型合成肽疫苗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50、100毫升/瓶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毫升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vMerge w:val="continue"/>
            <w:textDirection w:val="lrTb"/>
            <w:noWrap w:val="false"/>
          </w:tcPr>
          <w:p>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口蹄疫O型、A型二价灭活疫苗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50、100头/瓶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头份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vMerge w:val="continue"/>
            <w:textDirection w:val="lrTb"/>
            <w:noWrap w:val="false"/>
          </w:tcPr>
          <w:p>
            <w:r/>
            <w:r/>
          </w:p>
        </w:tc>
      </w:tr>
      <w:tr>
        <w:trPr>
          <w:trHeight w:val="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猪耳标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农办牧〔</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号文规定</w:t>
            </w:r>
            <w:r/>
          </w:p>
        </w:tc>
      </w:tr>
    </w:tbl>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注：除上表要求外，还有购买上述疫苗和耳标后的配套服务、疫苗配套稀释液以及耳标配套耳标钳、针。</w:t>
      </w:r>
      <w:r/>
    </w:p>
    <w:p>
      <w:pPr>
        <w:ind w:left="479"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二、技术条款</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疫苗质量要求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符合农业农村部对动物疫苗的现行相关质量要求。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重组禽流感病毒(H5+H7)三价灭活疫苗：</w:t>
      </w:r>
      <w:r>
        <w:rPr>
          <w:rFonts w:ascii="SimSun" w:hAnsi="SimSun" w:eastAsia="SimSun" w:cs="SimSun"/>
          <w:color w:val="000000"/>
          <w:sz w:val="24"/>
          <w:highlight w:val="white"/>
        </w:rPr>
        <w:t xml:space="preserve">HA效价不低于1∶512。</w:t>
      </w:r>
      <w:r>
        <w:rPr>
          <w:rFonts w:ascii="SimSun" w:hAnsi="SimSun" w:eastAsia="SimSun" w:cs="SimSun"/>
          <w:color w:val="000000"/>
          <w:sz w:val="24"/>
        </w:rPr>
        <w:t xml:space="preserve">疫苗必须符合农业农村部发布的“重组禽流感病毒（H5+H7）三价灭活疫苗质量标准”；疫苗的制苗毒株为H5N6 H5–Re13株+H5N8 H5–Re14株+H7N9 H7–Re4株。</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口蹄疫疫苗：</w:t>
      </w:r>
      <w:r>
        <w:rPr>
          <w:rFonts w:ascii="SimSun" w:hAnsi="SimSun" w:eastAsia="SimSun" w:cs="SimSun"/>
          <w:color w:val="000000"/>
          <w:sz w:val="24"/>
        </w:rPr>
        <w:t xml:space="preserve">效力检验每头份疫苗各毒株的效力应≥10个PD50。使用剂量羊0.5ml/头、牛1ml/头。其中猪口蹄疫O型灭活疫苗由缅甸98谱系单毒株，或缅甸98谱系毒株+其他流行毒株制成，或农业农村部批准的其他流行毒株，且符合农业农村部的相应质量标准。</w:t>
      </w:r>
      <w:r/>
    </w:p>
    <w:p>
      <w:pPr>
        <w:ind w:left="0" w:right="-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 小反刍兽疫疫苗（或含小反刍）：</w:t>
      </w:r>
      <w:r>
        <w:rPr>
          <w:rFonts w:ascii="SimSun" w:hAnsi="SimSun" w:eastAsia="SimSun" w:cs="SimSun"/>
          <w:color w:val="000000"/>
          <w:sz w:val="24"/>
        </w:rPr>
        <w:t xml:space="preserve">每头份病毒含量≥10</w:t>
      </w:r>
      <w:r>
        <w:rPr>
          <w:rFonts w:ascii="SimSun" w:hAnsi="SimSun" w:eastAsia="SimSun" w:cs="SimSun"/>
          <w:color w:val="000000"/>
          <w:sz w:val="24"/>
          <w:vertAlign w:val="superscript"/>
        </w:rPr>
        <w:t xml:space="preserve">3</w:t>
      </w:r>
      <w:r>
        <w:rPr>
          <w:rFonts w:ascii="SimSun" w:hAnsi="SimSun" w:eastAsia="SimSun" w:cs="SimSun"/>
          <w:color w:val="000000"/>
          <w:sz w:val="24"/>
        </w:rPr>
        <w:t xml:space="preserve">TCID</w:t>
      </w:r>
      <w:r>
        <w:rPr>
          <w:rFonts w:ascii="SimSun" w:hAnsi="SimSun" w:eastAsia="SimSun" w:cs="SimSun"/>
          <w:color w:val="000000"/>
          <w:sz w:val="24"/>
          <w:vertAlign w:val="subscript"/>
        </w:rPr>
        <w:t xml:space="preserve">50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产品质量控制。针对自身产品开展调查；为提升产品质量开展产品控制、经费投入、创新研究、技术合作等措施。品控后产品质量提高，免疫副反应降低，抗体合格率提高，更能满足市场需求。投标企业在管理中的软、硬件设施，生产环节管理，原、辅料把控等方面进行综合质量控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招标之后，如遇农业农村部政策调整，有关疫苗品种、毒株变更，相应产品直接变更。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参加口蹄疫和高致病性禽流感投标的疫苗投标供应商，根据“</w:t>
      </w:r>
      <w:r>
        <w:rPr>
          <w:rFonts w:ascii="SimSun" w:hAnsi="SimSun" w:eastAsia="SimSun" w:cs="SimSun"/>
          <w:color w:val="000000"/>
          <w:spacing w:val="6"/>
          <w:sz w:val="24"/>
        </w:rPr>
        <w:t xml:space="preserve">农办牧</w:t>
      </w:r>
      <w:r>
        <w:rPr>
          <w:rFonts w:ascii="SimSun" w:hAnsi="SimSun" w:eastAsia="SimSun" w:cs="SimSun"/>
          <w:color w:val="000000"/>
          <w:sz w:val="24"/>
        </w:rPr>
        <w:t xml:space="preserve">〔</w:t>
      </w:r>
      <w:r>
        <w:rPr>
          <w:rFonts w:ascii="SimSun" w:hAnsi="SimSun" w:eastAsia="SimSun" w:cs="SimSun"/>
          <w:color w:val="000000"/>
          <w:spacing w:val="6"/>
          <w:sz w:val="24"/>
        </w:rPr>
        <w:t xml:space="preserve">2018</w:t>
      </w:r>
      <w:r>
        <w:rPr>
          <w:rFonts w:ascii="SimSun" w:hAnsi="SimSun" w:eastAsia="SimSun" w:cs="SimSun"/>
          <w:color w:val="000000"/>
          <w:sz w:val="24"/>
        </w:rPr>
        <w:t xml:space="preserve">〕</w:t>
      </w:r>
      <w:r>
        <w:rPr>
          <w:rFonts w:ascii="SimSun" w:hAnsi="SimSun" w:eastAsia="SimSun" w:cs="SimSun"/>
          <w:color w:val="000000"/>
          <w:spacing w:val="6"/>
          <w:sz w:val="24"/>
        </w:rPr>
        <w:t xml:space="preserve">74号</w:t>
      </w:r>
      <w:r>
        <w:rPr>
          <w:rFonts w:ascii="SimSun" w:hAnsi="SimSun" w:eastAsia="SimSun" w:cs="SimSun"/>
          <w:color w:val="000000"/>
          <w:sz w:val="24"/>
        </w:rPr>
        <w:t xml:space="preserve">”</w:t>
      </w:r>
      <w:r>
        <w:rPr>
          <w:rFonts w:ascii="SimSun" w:hAnsi="SimSun" w:eastAsia="SimSun" w:cs="SimSun"/>
          <w:color w:val="000000"/>
          <w:spacing w:val="6"/>
          <w:sz w:val="24"/>
        </w:rPr>
        <w:t xml:space="preserve">文件规定，其所投的高致病性禽流感、口蹄疫疫苗需提供生产企业生产工艺、固化控制指标</w:t>
      </w:r>
      <w:r>
        <w:rPr>
          <w:rFonts w:ascii="SimSun" w:hAnsi="SimSun" w:eastAsia="SimSun" w:cs="SimSun"/>
          <w:color w:val="000000"/>
          <w:sz w:val="24"/>
        </w:rPr>
        <w:t xml:space="preserve">〔包含但不限于如下内容：培养方法、抗原含量、佐剂类型等〕承诺。不得擅自改变疫苗生产工艺。</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投标文件中提供</w:t>
      </w:r>
      <w:r>
        <w:rPr>
          <w:rFonts w:ascii="SimSun" w:hAnsi="SimSun" w:eastAsia="SimSun" w:cs="SimSun"/>
          <w:b/>
          <w:color w:val="000000"/>
          <w:spacing w:val="6"/>
          <w:sz w:val="24"/>
          <w:u w:val="single"/>
        </w:rPr>
        <w:t xml:space="preserve">企业生产工艺、固化控制指标</w:t>
      </w:r>
      <w:r>
        <w:rPr>
          <w:rFonts w:ascii="SimSun" w:hAnsi="SimSun" w:eastAsia="SimSun" w:cs="SimSun"/>
          <w:b/>
          <w:color w:val="000000"/>
          <w:sz w:val="24"/>
          <w:u w:val="single"/>
        </w:rPr>
        <w:t xml:space="preserve">承诺书，格式自拟</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按规定具有完备的检测设备和人员，并能按规定标准和方法实施正常检测，各项制度、记录规范齐全。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疫苗保质期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投标人承诺投标产品最终交到采购人的有效期在7个月（疫苗有效期为12个月的）和11个月（疫苗有效期为18个月的）以上（自交货验收合格之日起计）。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w:t>
      </w:r>
      <w:r>
        <w:rPr>
          <w:rFonts w:ascii="SimSun" w:hAnsi="SimSun" w:eastAsia="SimSun" w:cs="SimSun"/>
          <w:color w:val="000000"/>
          <w:sz w:val="24"/>
        </w:rPr>
        <w:t xml:space="preserve">投标人应按下列要求为采购人免费承担年度内县级疫苗的储备任务，并按采购人要求随时保证供应。如发生动用储备疫苗情况时，用苗量纳入当年供苗计划，并按合同价进行结算。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农办牧〔2018〕74号”文件规定，口蹄疫和高致病性禽流感产品投标人必须对其自身市场行为自律做出郑重承诺：同一批准文号的入围品种疫苗在江苏省不得出现不同标签和说明书的产品，一经发现，立即终止合同并承担约定的违约金。</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提供市场行为自律承诺书，格式自拟</w:t>
      </w:r>
      <w:r>
        <w:rPr>
          <w:rFonts w:ascii="SimSun" w:hAnsi="SimSun" w:eastAsia="SimSun" w:cs="SimSun"/>
          <w:color w:val="000000"/>
          <w:sz w:val="24"/>
          <w:u w:val="single"/>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2.4疫苗货物验收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物疫苗的验收，由采购人根据动物疫苗有关质量要求等实施验收，并出具验收合格书面证明；交货时收货方有权对疫苗产品进行抽检，液态疫苗如发现产品有沉淀、混浊、分层、破乳等质变先兆，收货方拒收；上述凭现状的初步验收，不能解除在使用过程中供方对货物的内部缺陷应负的责任。</w:t>
      </w:r>
      <w:r/>
    </w:p>
    <w:p>
      <w:pPr>
        <w:ind w:left="0" w:right="0" w:firstLine="562"/>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2.5耳标质量要求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符合农业农村部对牲畜耳标的现行相关质量要求。偏离农业农村部相关要求者，必须详细说明。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产品技术参数执行的标准（文件）：NY534-2002家畜用耳标及固定器，NY/T938-2005动物防疫耳标规范，农办牧〔2021〕3号文件。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产品质量控制。针对自身产品开展调查，为提升产品质量开展产品控制、经费投入、创新研究、技术合作等优化措施；投标企业在设备、原辅料、工艺、制度、自检、岗位培训、生产环节管理等方面进行综合质量控制，从源头上把关，通过质量控制，降低产品的断标率、掉标率，提高产品的二维码识别率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耳标采用的主要原材料均为热塑性弹性体聚氨酯加全铜头。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采购人在接到基层用户反映畜用耳标质量有问题等情况时，会同所在地或上级动物卫生监督机构等对中标人所供畜用耳标按规定实施抽样，所抽样品送具备相应检验资质条件的检验机构检测。畜牧兽医等部门可根据国家和省有关要求进行抽检。对检测发现有不合格的，将取消中标人资格。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w:t>
      </w:r>
      <w:r>
        <w:rPr>
          <w:rFonts w:ascii="SimSun" w:hAnsi="SimSun" w:eastAsia="SimSun" w:cs="SimSun"/>
          <w:b/>
          <w:color w:val="000000"/>
          <w:sz w:val="24"/>
        </w:rPr>
        <w:t xml:space="preserve">耳标生产场地和主要设备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按照《畜禽标识和养殖档案管理办法》（2006年农业部令第67号）要求执行。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2.5.6 </w:t>
      </w:r>
      <w:r>
        <w:rPr>
          <w:rFonts w:ascii="SimSun" w:hAnsi="SimSun" w:eastAsia="SimSun" w:cs="SimSun"/>
          <w:b/>
          <w:color w:val="000000"/>
          <w:sz w:val="24"/>
        </w:rPr>
        <w:t xml:space="preserve">耳标备品备件及耗材等要求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投标人免费配送符合NY 534-2002《家畜用耳标及固定器》规定的耳标固定钳及针。根据采购人需求免费提供并保证供应。</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投标文件中提供承诺函，格式自拟</w:t>
      </w:r>
      <w:r>
        <w:rPr>
          <w:rFonts w:ascii="SimSun" w:hAnsi="SimSun" w:eastAsia="SimSun" w:cs="SimSun"/>
          <w:color w:val="000000"/>
          <w:sz w:val="24"/>
          <w:u w:val="single"/>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w:t>
      </w:r>
      <w:r>
        <w:rPr>
          <w:rFonts w:ascii="SimSun" w:hAnsi="SimSun" w:eastAsia="SimSun" w:cs="SimSun"/>
          <w:color w:val="000000"/>
          <w:sz w:val="24"/>
        </w:rPr>
        <w:t xml:space="preserve"> </w:t>
      </w:r>
      <w:r>
        <w:rPr>
          <w:rFonts w:ascii="SimSun" w:hAnsi="SimSun" w:eastAsia="SimSun" w:cs="SimSun"/>
          <w:b/>
          <w:color w:val="000000"/>
          <w:sz w:val="24"/>
        </w:rPr>
        <w:t xml:space="preserve">耳标保质期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投标人承诺投标产品最终交到采购人的保质期在12个月以上（自交货验收合格之日起计）。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w:t>
      </w:r>
      <w:r>
        <w:rPr>
          <w:rFonts w:ascii="SimSun" w:hAnsi="SimSun" w:eastAsia="SimSun" w:cs="SimSun"/>
          <w:color w:val="000000"/>
          <w:sz w:val="24"/>
        </w:rPr>
        <w:t xml:space="preserve"> </w:t>
      </w:r>
      <w:r>
        <w:rPr>
          <w:rFonts w:ascii="SimSun" w:hAnsi="SimSun" w:eastAsia="SimSun" w:cs="SimSun"/>
          <w:b/>
          <w:color w:val="000000"/>
          <w:sz w:val="24"/>
        </w:rPr>
        <w:t xml:space="preserve">耳标规格和包装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供耳标连号（不缺号），猪标每16个连号耳标为一个小袋，小袋上需标注包装袋的顺序号和袋里耳标的号段，并在外包装箱内按顺序摆放。在外包装箱上根据号段标注该箱顺序号的标签。内外包装符合国家有关规定，未经采购人授权同意，不得擅自使用我县兽医部门（机构）名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投标供应商需满足采购人在全国兽医卫生综合信息平台上订货。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w:t>
      </w:r>
      <w:r>
        <w:rPr>
          <w:rFonts w:ascii="SimSun" w:hAnsi="SimSun" w:eastAsia="SimSun" w:cs="SimSun"/>
          <w:color w:val="000000"/>
          <w:sz w:val="24"/>
        </w:rPr>
        <w:t xml:space="preserve"> </w:t>
      </w:r>
      <w:r>
        <w:rPr>
          <w:rFonts w:ascii="SimSun" w:hAnsi="SimSun" w:eastAsia="SimSun" w:cs="SimSun"/>
          <w:b/>
          <w:color w:val="000000"/>
          <w:sz w:val="24"/>
        </w:rPr>
        <w:t xml:space="preserve">耳标货物验收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由采购人根据有关要求实施验收，并出具验收合格书面证明。</w:t>
      </w:r>
      <w:r/>
    </w:p>
    <w:p>
      <w:pPr>
        <w:ind w:left="0" w:right="0" w:firstLine="56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三、交货要求</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1、交付时间：</w:t>
      </w:r>
      <w:r>
        <w:rPr>
          <w:rFonts w:ascii="SimSun" w:hAnsi="SimSun" w:eastAsia="SimSun" w:cs="SimSun"/>
          <w:color w:val="000000"/>
          <w:sz w:val="24"/>
        </w:rPr>
        <w:t xml:space="preserve">接供货通知后，10日内发货；</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2、交货方式：疫苗</w:t>
      </w:r>
      <w:r>
        <w:rPr>
          <w:rFonts w:ascii="SimSun" w:hAnsi="SimSun" w:eastAsia="SimSun" w:cs="SimSun"/>
          <w:color w:val="000000"/>
          <w:sz w:val="24"/>
        </w:rPr>
        <w:t xml:space="preserve">：按照各类疫苗的具体要求，采用冷链运输的交货方式，确保疫苗质量；</w:t>
      </w:r>
      <w:r>
        <w:rPr>
          <w:rFonts w:ascii="SimSun" w:hAnsi="SimSun" w:eastAsia="SimSun" w:cs="SimSun"/>
          <w:b/>
          <w:color w:val="000000"/>
          <w:sz w:val="24"/>
        </w:rPr>
        <w:t xml:space="preserve">耳标</w:t>
      </w:r>
      <w:r>
        <w:rPr>
          <w:rFonts w:ascii="SimSun" w:hAnsi="SimSun" w:eastAsia="SimSun" w:cs="SimSun"/>
          <w:color w:val="000000"/>
          <w:sz w:val="24"/>
        </w:rPr>
        <w:t xml:space="preserve">：按照动物标识的具体要求，专车送货、快递托运等保证质量、快递送达的交货方式。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3、供货过程中，采购人对数量检验，并取样保留，供必要时开展质量复测，凡检测不合格，由此引发的一切责任由成交供应商负责承担；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4、成交供应商在供货时要充分考虑相关验收规范要求，若因产品质量等原因造成不能通过验收，中标供应商应承担全部责任，并赔偿由此造成的经济损失；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5、供应商应承诺在合同约定供货期间内送货完毕，货物送达指定地点，做好售后服务、技术指导等，同时对上述要求做出详细工作方案。   </w:t>
      </w:r>
      <w:r/>
    </w:p>
    <w:p>
      <w:pPr>
        <w:ind w:left="0" w:right="0" w:firstLine="56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中要求包括本次产品采购的所有费用。报价是供应商对本次采购提出的各项支付金额的总和。报价应包括供应商为完成本次招标文件所确定的采购内容，以及供应商为完成上述内容所必须的产品加工制造、相关检测及试验费、采购、包装运输费、供货（含运输及保险、送货至指定地点的上、下力资等）、验收、保险、交付、提供技术资料、技术服务、售后服务以及材料、劳务、机械投入、利润、税金、管理费、招标代理费、政策性文件规定的各项所需的全部费用、不可预见费及其它一切相关费用。</w:t>
      </w:r>
      <w:r/>
    </w:p>
    <w:p>
      <w:pPr>
        <w:ind w:left="0" w:right="0" w:firstLine="56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时，经采购人与中标人根据实际情况协商一致，可支付合同总价的30%作为项目启动预付款；中标供应商按照合同规定将中标产品送至采购人指定地点，供货全面完成经项目验收合格，中标方提供全额发票（具体根据采购人需求，货款以实际发生为准进行结算），无质量、服务问题由财政拨款到位后一次性全部结清。并无息退还履约保证金（如有）。以上付款均不计任何利息和相关费用，付款一律通过银行结转。相关付款手续由用户单位由财政部门报批后办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注：在签订合同时，中标人明确表示无需预付款或者主动要求降低预付款比例的金额，招标人可不适用预付款规定,但中标人需提供书面声明，采购人可就预付款比例作相应调整。</w:t>
      </w:r>
      <w:r/>
    </w:p>
    <w:p>
      <w:pPr>
        <w:ind w:left="0" w:right="0" w:firstLine="56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六、特别说明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1、所报配置为主要配置，其他按标准配置配备；不得在原厂标准配置的基础上减少或降低技术配置。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2、报价含交付使用前一切费用。不接受选择性报价。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3、资格后审：在评审时，对投标文件中资格性、符合性进行审查，确定供应商是否具备投标资格以及是否具备中标资格。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4、对本项目投标人资格要求、项目需求、评分标准等的质疑由采购单位负责答复；采购单位具有项目的解释权，质疑函和答复由采购代理机构备案。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及验收：采购人根据国家有关规定、招标文件、中标方的投标文件以及合同约定的内容和验收标准进行验收。产品质量不符合规定，中标供应商负责无偿退换；验收时投标人必须在现场，验收完毕后作出验收结果报告。验收情况作为支付货款的依据。如有质疑，以相关质量技术检验检测机构的检验结果为准，如产生检验费用，则该费用由过失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6、中标人如未能在承诺时间内完成供货，采购人有权扣除履约保证金或要求提供同等数额赔偿。</w:t>
      </w:r>
      <w:r/>
    </w:p>
    <w:p>
      <w:pPr>
        <w:ind w:left="0" w:right="0" w:firstLine="56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七、重要说明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方应保证所投标产品是全新未使用过的原装合格正品，并完全符合招标文件及国家标准规定的质量、规格和性能的要求。达到国家或行业规定的标准，实行生产许可证制度的，应提供生产许可证；属于国家强制认证的产品，必须通过认证。</w:t>
      </w:r>
      <w:r/>
    </w:p>
    <w:p>
      <w:pPr>
        <w:ind w:left="0" w:right="0" w:firstLine="56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八、安全管理要求：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安全第一，预防为主”方针，供应商必须考虑货物（产品）供应、运输、装卸过程中的安全问题，由中标（成交）供应商承担全部责任。必须遵守国家和地方关于劳动安全、劳务用工等法律法规及规章制度，制定严格的安全措施，加强安全监督管理，对运输过程中发生的人身伤害、设备损坏事故承担安全责任，并按国家有关规定，为服务人员进行人身保险，配备合格的劳动防护用品、安全用具。若发生安全问题，由中标方自行负责处理并承担一切经济和法律责任，其与招标单位一切无关，同时按合同要求保证进度，按时交货使用。</w:t>
      </w:r>
      <w:r/>
    </w:p>
    <w:p>
      <w:pPr>
        <w:ind w:left="0" w:right="0" w:firstLine="56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九、采购标的对应的中小企业划分标准所属行业一览表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4"/>
        <w:gridCol w:w="3631"/>
        <w:gridCol w:w="3287"/>
      </w:tblGrid>
      <w:tr>
        <w:trPr>
          <w:trHeight w:val="5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3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rPr>
                <w:rFonts w:ascii="Calibri" w:hAnsi="Calibri" w:eastAsia="Calibri" w:cs="Calibr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rPr>
                <w:rFonts w:ascii="Calibri" w:hAnsi="Calibri" w:eastAsia="Calibri" w:cs="Calibri"/>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rPr>
                <w:rFonts w:ascii="Calibri" w:hAnsi="Calibri" w:eastAsia="Calibri" w:cs="Calibri"/>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rPr>
                <w:rFonts w:ascii="Calibri" w:hAnsi="Calibri" w:eastAsia="Calibri" w:cs="Calibri"/>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rPr>
                <w:rFonts w:ascii="Calibri" w:hAnsi="Calibri" w:eastAsia="Calibri" w:cs="Calibri"/>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bl>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7"/>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第五章评标方法与评标标准</w:t>
      </w:r>
      <w:r/>
    </w:p>
    <w:p>
      <w:pPr>
        <w:ind w:left="0" w:right="0" w:firstLine="441"/>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一、评标方法与定标原则</w:t>
      </w:r>
      <w:r/>
    </w:p>
    <w:p>
      <w:pPr>
        <w:ind w:left="0" w:right="0" w:firstLine="437"/>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供应商。本项目每包选取</w:t>
      </w:r>
      <w:r>
        <w:rPr>
          <w:rFonts w:ascii="Arial" w:hAnsi="Arial" w:eastAsia="Arial" w:cs="Arial"/>
          <w:color w:val="000000"/>
          <w:sz w:val="24"/>
        </w:rPr>
        <w:t xml:space="preserve">1</w:t>
      </w:r>
      <w:r>
        <w:rPr>
          <w:rFonts w:ascii="SimSun" w:hAnsi="SimSun" w:eastAsia="SimSun" w:cs="SimSun"/>
          <w:color w:val="000000"/>
          <w:sz w:val="24"/>
        </w:rPr>
        <w:t xml:space="preserve">名中标候选供应商。中标候选人如出现并列时，采取随机抽取的方式确定。</w:t>
      </w:r>
      <w:r/>
    </w:p>
    <w:p>
      <w:pPr>
        <w:ind w:left="0" w:right="0" w:firstLine="437"/>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请投标人在最高限价（单价）以下进行投标报价，投标报价高于最高限价（单价）的投标报价，采购人将不予接受，视为无效投标文件，并将视为恶意投标，将提交财政部门按相关法规处理。</w:t>
      </w:r>
      <w:r/>
    </w:p>
    <w:p>
      <w:pPr>
        <w:ind w:left="0" w:right="0" w:firstLine="441"/>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）本项目</w:t>
      </w:r>
      <w:r>
        <w:rPr>
          <w:rFonts w:ascii="Arial" w:hAnsi="Arial" w:eastAsia="Arial" w:cs="Arial"/>
          <w:color w:val="000000"/>
          <w:sz w:val="24"/>
        </w:rPr>
        <w:t xml:space="preserve">5</w:t>
      </w:r>
      <w:r>
        <w:rPr>
          <w:rFonts w:ascii="SimSun" w:hAnsi="SimSun" w:eastAsia="SimSun" w:cs="SimSun"/>
          <w:color w:val="000000"/>
          <w:sz w:val="24"/>
        </w:rPr>
        <w:t xml:space="preserve">个包均专门面向中小企业采购，不再对小型和微型企业产品给予价格扣除。</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）供应商需按照招标文件的要求提供相应的《企业声明函》。</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）本次采购项目属于工业。</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4</w:t>
      </w:r>
      <w:r>
        <w:rPr>
          <w:rFonts w:ascii="SimSun" w:hAnsi="SimSun" w:eastAsia="SimSun" w:cs="SimSun"/>
          <w:color w:val="000000"/>
          <w:sz w:val="24"/>
        </w:rPr>
        <w:t xml:space="preserve">）企业标准请参照《关于印发中小企业划型标准规定的通知》（工信部联企业</w:t>
      </w:r>
      <w:r>
        <w:rPr>
          <w:rFonts w:ascii="Arial" w:hAnsi="Arial" w:eastAsia="Arial" w:cs="Arial"/>
          <w:color w:val="000000"/>
          <w:sz w:val="24"/>
        </w:rPr>
        <w:t xml:space="preserve">[2011]300</w:t>
      </w:r>
      <w:r>
        <w:rPr>
          <w:rFonts w:ascii="SimSun" w:hAnsi="SimSun" w:eastAsia="SimSun" w:cs="SimSun"/>
          <w:color w:val="000000"/>
          <w:sz w:val="24"/>
        </w:rPr>
        <w:t xml:space="preserve">号）文件规定自行填写。</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★★★①根据财政部《政府采购促进中小企业发展管理办法》（财库【</w:t>
      </w:r>
      <w:r>
        <w:rPr>
          <w:rFonts w:ascii="Arial" w:hAnsi="Arial" w:eastAsia="Arial" w:cs="Arial"/>
          <w:color w:val="000000"/>
          <w:sz w:val="24"/>
        </w:rPr>
        <w:t xml:space="preserve">2020</w:t>
      </w:r>
      <w:r>
        <w:rPr>
          <w:rFonts w:ascii="SimSun" w:hAnsi="SimSun" w:eastAsia="SimSun" w:cs="SimSun"/>
          <w:color w:val="000000"/>
          <w:sz w:val="24"/>
        </w:rPr>
        <w:t xml:space="preserve">】</w:t>
      </w:r>
      <w:r>
        <w:rPr>
          <w:rFonts w:ascii="Arial" w:hAnsi="Arial" w:eastAsia="Arial" w:cs="Arial"/>
          <w:color w:val="000000"/>
          <w:sz w:val="24"/>
        </w:rPr>
        <w:t xml:space="preserve">46</w:t>
      </w:r>
      <w:r>
        <w:rPr>
          <w:rFonts w:ascii="SimSun" w:hAnsi="SimSun" w:eastAsia="SimSun" w:cs="SimSun"/>
          <w:color w:val="000000"/>
          <w:sz w:val="24"/>
        </w:rPr>
        <w:t xml:space="preserve">号文）规定，在货物类采购项目中，产品制造商提供的货物既有中小企业制造货物，也有大型企业制造货物的，不享受中小企业扶持政策。因此货物类采购项目的供应商在填写《中小企业声明函》时，须按采购清单逐项列明每项产品的生产企业名称，并按声明函内容将每项产品生产企业的情况如实填写完整。如有遗漏的，则所遗漏项的生产企业将被视为非中小企业。</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②《中小企业声明函》中的“标的名称”是指采购清单中产品名称。</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5</w:t>
      </w:r>
      <w:r>
        <w:rPr>
          <w:rFonts w:ascii="SimSun" w:hAnsi="SimSun" w:eastAsia="SimSun" w:cs="SimSun"/>
          <w:color w:val="000000"/>
          <w:sz w:val="24"/>
        </w:rPr>
        <w:t xml:space="preserve">）本项目对残疾人福利性单位视同小型、微型企业。残疾人福利单位标准请参照《关于促进残疾人就业政府采购政策的通知》（财库〔</w:t>
      </w:r>
      <w:r>
        <w:rPr>
          <w:rFonts w:ascii="Arial" w:hAnsi="Arial" w:eastAsia="Arial" w:cs="Arial"/>
          <w:color w:val="000000"/>
          <w:sz w:val="24"/>
        </w:rPr>
        <w:t xml:space="preserve">2017</w:t>
      </w:r>
      <w:r>
        <w:rPr>
          <w:rFonts w:ascii="SimSun" w:hAnsi="SimSun" w:eastAsia="SimSun" w:cs="SimSun"/>
          <w:color w:val="000000"/>
          <w:sz w:val="24"/>
        </w:rPr>
        <w:t xml:space="preserve">〕</w:t>
      </w:r>
      <w:r>
        <w:rPr>
          <w:rFonts w:ascii="Arial" w:hAnsi="Arial" w:eastAsia="Arial" w:cs="Arial"/>
          <w:color w:val="000000"/>
          <w:sz w:val="24"/>
        </w:rPr>
        <w:t xml:space="preserve">141</w:t>
      </w:r>
      <w:r>
        <w:rPr>
          <w:rFonts w:ascii="SimSun" w:hAnsi="SimSun" w:eastAsia="SimSun" w:cs="SimSun"/>
          <w:color w:val="000000"/>
          <w:sz w:val="24"/>
        </w:rPr>
        <w:t xml:space="preserve">号），需提供《残疾人福利性单位声明函》。</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6</w:t>
      </w:r>
      <w:r>
        <w:rPr>
          <w:rFonts w:ascii="SimSun" w:hAnsi="SimSun" w:eastAsia="SimSun" w:cs="SimSun"/>
          <w:color w:val="000000"/>
          <w:sz w:val="24"/>
        </w:rPr>
        <w:t xml:space="preserve">）本项目对监狱和戒毒企业（简称监狱企业）视同小型、微型企业。监狱企业参加政府采购活动时，需提供由省级以上监狱管理局、戒毒管理局</w:t>
      </w:r>
      <w:r>
        <w:rPr>
          <w:rFonts w:ascii="Arial" w:hAnsi="Arial" w:eastAsia="Arial" w:cs="Arial"/>
          <w:color w:val="000000"/>
          <w:sz w:val="24"/>
        </w:rPr>
        <w:t xml:space="preserve">(</w:t>
      </w:r>
      <w:r>
        <w:rPr>
          <w:rFonts w:ascii="SimSun" w:hAnsi="SimSun" w:eastAsia="SimSun" w:cs="SimSun"/>
          <w:color w:val="000000"/>
          <w:sz w:val="24"/>
        </w:rPr>
        <w:t xml:space="preserve">含新疆生产建设兵团</w:t>
      </w:r>
      <w:r>
        <w:rPr>
          <w:rFonts w:ascii="Arial" w:hAnsi="Arial" w:eastAsia="Arial" w:cs="Arial"/>
          <w:color w:val="000000"/>
          <w:sz w:val="24"/>
        </w:rPr>
        <w:t xml:space="preserve">)</w:t>
      </w:r>
      <w:r>
        <w:rPr>
          <w:rFonts w:ascii="SimSun" w:hAnsi="SimSun" w:eastAsia="SimSun" w:cs="SimSun"/>
          <w:color w:val="000000"/>
          <w:sz w:val="24"/>
        </w:rPr>
        <w:t xml:space="preserve">出具的属于监狱企业的证明文件。监狱企业标准请参照《关于政府采购支持监狱企业发展有关问题的通知》（财库</w:t>
      </w:r>
      <w:r>
        <w:rPr>
          <w:rFonts w:ascii="Arial" w:hAnsi="Arial" w:eastAsia="Arial" w:cs="Arial"/>
          <w:color w:val="000000"/>
          <w:sz w:val="24"/>
        </w:rPr>
        <w:t xml:space="preserve">[2014]68</w:t>
      </w:r>
      <w:r>
        <w:rPr>
          <w:rFonts w:ascii="SimSun" w:hAnsi="SimSun" w:eastAsia="SimSun" w:cs="SimSun"/>
          <w:color w:val="000000"/>
          <w:sz w:val="24"/>
        </w:rPr>
        <w:t xml:space="preserve">号）。</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特别说明：供应商按照《政府采购促进中小企业发展管理办法》（财库〔</w:t>
      </w:r>
      <w:r>
        <w:rPr>
          <w:rFonts w:ascii="Arial" w:hAnsi="Arial" w:eastAsia="Arial" w:cs="Arial"/>
          <w:color w:val="000000"/>
          <w:sz w:val="24"/>
        </w:rPr>
        <w:t xml:space="preserve">2020</w:t>
      </w:r>
      <w:r>
        <w:rPr>
          <w:rFonts w:ascii="SimSun" w:hAnsi="SimSun" w:eastAsia="SimSun" w:cs="SimSun"/>
          <w:color w:val="000000"/>
          <w:sz w:val="24"/>
        </w:rPr>
        <w:t xml:space="preserve">〕</w:t>
      </w:r>
      <w:r>
        <w:rPr>
          <w:rFonts w:ascii="Arial" w:hAnsi="Arial" w:eastAsia="Arial" w:cs="Arial"/>
          <w:color w:val="000000"/>
          <w:sz w:val="24"/>
        </w:rPr>
        <w:t xml:space="preserve">46</w:t>
      </w:r>
      <w:r>
        <w:rPr>
          <w:rFonts w:ascii="SimSun" w:hAnsi="SimSun" w:eastAsia="SimSun" w:cs="SimSun"/>
          <w:color w:val="000000"/>
          <w:sz w:val="24"/>
        </w:rPr>
        <w:t xml:space="preserve">号）规定要求提供声明函内容不实的，即不属于中小企业参与本项目投标的，属于提供虚假材料谋取中标、成交，依照《中华人民共和国政府采购法》等国家有关规定追究相应责任，请各投标人予以关注。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7</w:t>
      </w:r>
      <w:r>
        <w:rPr>
          <w:rFonts w:ascii="SimSun" w:hAnsi="SimSun" w:eastAsia="SimSun" w:cs="SimSun"/>
          <w:color w:val="00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i/>
          <w:color w:val="000000"/>
          <w:sz w:val="24"/>
        </w:rPr>
        <w:t xml:space="preserve">。</w:t>
      </w:r>
      <w:r>
        <w:rPr>
          <w:rFonts w:ascii="SimSun" w:hAnsi="SimSun" w:eastAsia="SimSun" w:cs="SimSun"/>
          <w:color w:val="000000"/>
          <w:sz w:val="24"/>
        </w:rPr>
        <w:t xml:space="preserve">其他条件相同情况下，应当优先采购节能产品、环境标志产品。</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8</w:t>
      </w:r>
      <w:r>
        <w:rPr>
          <w:rFonts w:ascii="SimSun" w:hAnsi="SimSun" w:eastAsia="SimSun" w:cs="SimSun"/>
          <w:color w:val="000000"/>
          <w:sz w:val="24"/>
        </w:rPr>
        <w:t xml:space="preserve">）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9</w:t>
      </w:r>
      <w:r>
        <w:rPr>
          <w:rFonts w:ascii="SimSun" w:hAnsi="SimSun" w:eastAsia="SimSun" w:cs="SimSun"/>
          <w:color w:val="000000"/>
          <w:sz w:val="24"/>
        </w:rPr>
        <w:t xml:space="preserve">）投标人对于投标产品的商品包装、快递包装应按照“财办库〔2020〕123号《关于印发《商品包装政府采购需求标准（试行）》、《快递包装政府采购需求标准（试行）》的通知》”执行。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10</w:t>
      </w:r>
      <w:r>
        <w:rPr>
          <w:rFonts w:ascii="SimSun" w:hAnsi="SimSun" w:eastAsia="SimSun" w:cs="SimSun"/>
          <w:color w:val="000000"/>
          <w:sz w:val="24"/>
        </w:rPr>
        <w:t xml:space="preserve">）本文件中若涉及到数据中心采购，应按照《&lt;绿色数据中心政府采购需求标准（试行）&gt;的通知》（财库〔2023〕7号）执行。</w:t>
      </w:r>
      <w:r/>
    </w:p>
    <w:p>
      <w:pPr>
        <w:ind w:left="0" w:right="0" w:firstLine="0"/>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本项目采用综合评分法确定中标候选人。评标委员会将按下列评分办法和标准进行评分，总分值为100分。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w:t>
      </w:r>
      <w:r>
        <w:rPr>
          <w:rFonts w:ascii="Arial" w:hAnsi="Arial" w:eastAsia="Arial" w:cs="Arial"/>
          <w:b/>
          <w:color w:val="000000"/>
          <w:sz w:val="24"/>
        </w:rPr>
        <w:t xml:space="preserve">1</w:t>
      </w:r>
      <w:r>
        <w:rPr>
          <w:rFonts w:ascii="SimSun" w:hAnsi="SimSun" w:eastAsia="SimSun" w:cs="SimSun"/>
          <w:b/>
          <w:color w:val="000000"/>
          <w:sz w:val="24"/>
        </w:rPr>
        <w:t xml:space="preserve">、分包</w:t>
      </w:r>
      <w:r>
        <w:rPr>
          <w:rFonts w:ascii="Arial" w:hAnsi="Arial" w:eastAsia="Arial" w:cs="Arial"/>
          <w:b/>
          <w:color w:val="000000"/>
          <w:sz w:val="24"/>
        </w:rPr>
        <w:t xml:space="preserve">2</w:t>
      </w:r>
      <w:r>
        <w:rPr>
          <w:rFonts w:ascii="SimSun" w:hAnsi="SimSun" w:eastAsia="SimSun" w:cs="SimSun"/>
          <w:b/>
          <w:color w:val="000000"/>
          <w:sz w:val="24"/>
        </w:rPr>
        <w:t xml:space="preserve">、分包</w:t>
      </w:r>
      <w:r>
        <w:rPr>
          <w:rFonts w:ascii="Arial" w:hAnsi="Arial" w:eastAsia="Arial" w:cs="Arial"/>
          <w:b/>
          <w:color w:val="000000"/>
          <w:sz w:val="24"/>
        </w:rPr>
        <w:t xml:space="preserve">3</w:t>
      </w:r>
      <w:r>
        <w:rPr>
          <w:rFonts w:ascii="SimSun" w:hAnsi="SimSun" w:eastAsia="SimSun" w:cs="SimSun"/>
          <w:b/>
          <w:color w:val="000000"/>
          <w:sz w:val="24"/>
        </w:rPr>
        <w:t xml:space="preserve">、分包</w:t>
      </w:r>
      <w:r>
        <w:rPr>
          <w:rFonts w:ascii="Arial" w:hAnsi="Arial" w:eastAsia="Arial" w:cs="Arial"/>
          <w:b/>
          <w:color w:val="000000"/>
          <w:sz w:val="24"/>
        </w:rPr>
        <w:t xml:space="preserve">4</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694"/>
        <w:gridCol w:w="612"/>
        <w:gridCol w:w="7308"/>
      </w:tblGrid>
      <w:tr>
        <w:trPr>
          <w:trHeight w:val="603"/>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6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w:t>
            </w:r>
            <w:r>
              <w:rPr>
                <w:rFonts w:ascii="SimSun" w:hAnsi="SimSun" w:eastAsia="SimSun" w:cs="SimSun"/>
                <w:b/>
                <w:color w:val="000000"/>
                <w:sz w:val="24"/>
              </w:rPr>
              <w:t xml:space="preserve">（单价）</w:t>
            </w:r>
            <w:r>
              <w:rPr>
                <w:rFonts w:ascii="SimSun" w:hAnsi="SimSun" w:eastAsia="SimSun" w:cs="SimSun"/>
                <w:color w:val="000000"/>
                <w:sz w:val="24"/>
              </w:rPr>
              <w:t xml:space="preserve">为评标基准价，其价格分为满分30分。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其他投标人的价格分统一按照下列公式计算:投标报价得分=(评标基准价/投标报价)×30（小数点保留两位）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注：因本项目专门面向中小企业采购，不再执行价格评审优惠的扶持政策。</w:t>
            </w:r>
            <w:r/>
          </w:p>
        </w:tc>
      </w:tr>
      <w:tr>
        <w:trPr>
          <w:trHeight w:val="5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产品质量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设备与工艺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投标人提供生产厂家的主要生产设备清单、实景照片的得2分。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提供相关证明材料加盖投标人公章，未提供上述材料的此项不得分。</w:t>
            </w:r>
            <w:r/>
          </w:p>
        </w:tc>
      </w:tr>
      <w:tr>
        <w:trPr>
          <w:trHeight w:val="66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投标人提供关键技术创新案例和创新产品工艺佐证材料的得2分。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提供相关证明材料加盖投标人公章，未提供上述材料的此项不得分。</w:t>
            </w:r>
            <w:r/>
          </w:p>
        </w:tc>
      </w:tr>
      <w:tr>
        <w:trPr>
          <w:trHeight w:val="86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原、辅材料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投标人提供2022年以来使用原、辅料购买发票和供货合同彩色扫描件的得2分；提供原、辅料足量用于实际生产的佐证资料的得2分。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提供相关证明材料加盖投标人公章，未提供上述材料的此项不得分。</w:t>
            </w:r>
            <w:r/>
          </w:p>
        </w:tc>
      </w:tr>
      <w:tr>
        <w:trPr>
          <w:trHeight w:val="108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自检与后续要求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投标人提供2022年以来实施批批检测佐证资料，提供对不符合质量要求产品实行一票否决实际案例或者相关评估记录资料的得2分；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提供运输、储存、使用等环节风险调查报告和对有关风险采取预防或整改措施的实际案例的得2分。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提供相关证明材料加盖投标人公章，未提供上述材料的此项不得分。</w:t>
            </w:r>
            <w:r/>
          </w:p>
        </w:tc>
      </w:tr>
      <w:tr>
        <w:trPr>
          <w:trHeight w:val="10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产品情况调查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投标人提供2022年以来投标人对产品使用情况进行专项调查佐证材料。提供调查报告的得2分。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提供相关证明材料加盖投标人公章，未提供上述材料的此项不得分。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质量检测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结果</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检测报告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所投品种疫苗2022年以来的国家认可的检验检测机构出具的检测报告，报告合格的得5分，不合格不得分；或提供所投品种疫苗2022年以来连续批次批签发报告（显示质量合格），连续1批次得1分，最高得5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提供相关证明材料加盖投标人公章，未提供上述材料的此项不得分。</w:t>
            </w: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抗体检测合格报告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投标人提供所投品种疫苗2022年以来各省级兽医部门出具的抗体检测合格报告或履约证明，每提供1个得0.5分，本项最高得5分。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提供相关证明材料加盖投标人公章，未提供上述材料的此项不得分。</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产品使用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效果</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检测报告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投标人提供2022年以来用户（畜牧兽医部门或委托第三方检测机构）出具的该产品使用效果优良的检测报告（内容包括疫苗品种、检测数量、免疫抗体合格率等情况），每提供1个得0.5分，本项最高得6分。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提供相关证明材料加盖投标人公章，未提供上述材料的此项不得分。</w:t>
            </w:r>
            <w:r/>
          </w:p>
        </w:tc>
      </w:tr>
      <w:tr>
        <w:trPr>
          <w:trHeight w:val="80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投标人提供用户（畜牧兽医部门或养殖场）对企业所提供服务合格的证明材料扫描件。每提供1个得0.5分，本项最高得6分。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提供相关证明材料加盖投标人公章，未提供上述材料的此项不得分。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根据投标人针对其产品售前、售中、售后（包括小批量和小规格疫苗发货、有效期、储存和使用等环节）服务、免疫效果跟踪评价、培训计划、培训内容、培训人次、师资力量等服务方案。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响应文件中设置专节来对上述内容作出响应性说明。方案中有上述内容，方案内容理解到位并与采购需求对应，内容详实贴合，完全符合采购需求的得6分；方案内容均有涉及但不够详细，基本符合采购需求的得4分；方案中有上述内容，方案内容不完整、具有部分逻辑错误，各项工作要求理解有所欠缺的得2分；未提供相关方案说明的或方案内容与项目无关、方案思路较混乱、目标设置不明确、对项目各项工作有所偏差、套用其他方案、凭空编造的不得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注：评委应当将量化指标建立在同一基础或者同一标准上，使各投标文件具有可比性。</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应急处理方案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根据投标人针对快速便捷的免疫副反应理赔、用户反映问题处理、用户走访等方面的工作方案。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响应文件中设置专节来对上述内容作出响应性说明。方案中有上述内容，方案内容理解到位并与采购需求对应，内容详实贴合，完全符合采购需求的得6分；方案内容均有涉及但不够详细，基本符合采购需求的得4分；方案中有上述内容，方案内容不完整、具有部分逻辑错误，各项工作要求理解有所欠缺的得2分；未提供相关方案说明的或方案内容与项目无关、方案思路较混乱、目标设置不明确、对项目各项工作有所偏差、套用其他方案、凭空编造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注：评委应当将量化指标建立在同一基础或者同一标准上，使各投标文件具有可比性。</w:t>
            </w:r>
            <w:r/>
          </w:p>
        </w:tc>
      </w:tr>
      <w:tr>
        <w:trPr>
          <w:trHeight w:val="18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冷链运输、废弃疫苗瓶回收方案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根据投标人针对包含冷链运输方式、全程温度管理、突发事件处理等方面内容的冷链运输方案，协助废弃疫苗瓶回收、处理方案。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响应文件中设置专节来对上述内容作出响应性说明。方案中有上述内容，方案内容理解到位并与采购需求对应，内容详实贴合，完全符合采购需求的得6分；方案内容均有涉及但不够详细，基本符合采购需求的得4分；方案中有上述内容，方案内容不完整、具有部分逻辑错误，各项工作要求理解有所欠缺的得2分；未提供相关方案说明的或方案内容与项目无关、方案思路较混乱、目标设置不明确、对项目各项工作有所偏差、套用其他方案、凭空编造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注：评委应当将量化指标建立在同一基础或者同一标准上，使各投标文件具有可比性。</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强制免疫“先打后补”实施方案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根据投标人针对强制免疫“先打后补”政策实施过程中提供的落实措施，配套方案，成功案例（需同时提供当地动物防疫机构（部门）出具的相关证明），能积极配合射阳县各地强制免疫先打后补工作。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响应文件中设置专节来对上述内容作出响应性说明。方案中有上述内容，方案内容理解到位并与采购需求对应，内容详实贴合，完全符合采购需求的得5分；方案内容均有涉及但不够详细，基本符合采购需求的得4分；方案中有上述内容，方案内容不完整、具有部分逻辑错误，各项工作要求理解有所欠缺的得2分；未提供相关方案说明的或方案内容与项目无关、方案思路较混乱、目标设置不明确、对项目各项工作有所偏差、套用其他方案、凭空编造的不得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注：评委应当将量化指标建立在同一基础或者同一标准上，使各投标文件具有可比性。</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产品控制方案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根据投标人针对其所投产品的产品控制方案，包括但不限于产品质量、创新研究、技术合作等品控措施方案。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响应文件中设置专节来对上述内容作出响应性说明。方案中有上述内容，方案内容理解到位并与采购需求对应，内容详实贴合，完全符合采购需求的得5分；方案内容均有涉及但不够详细，基本符合采购需求的得4分；方案中有上述内容，方案内容不完整、具有部分逻辑错误，各项工作要求理解有所欠缺的得2分；未提供相关方案说明的或方案内容与项目无关、方案思路较混乱、目标设置不明确、对项目各项工作有所偏差、套用其他方案、凭空编造的不得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注：评委应当将量化指标建立在同一基础或者同一标准上，使各投标文件具有可比性。</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8"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投标人提供2022年1月1日以来（以合同签订时间为准）类似项目业绩的，每有一个得1分，最高得6分。</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提供合同及中标（成交）通知书彩色扫描件加盖投标人公章，不提供或提供不全的不得分。（以采购合同签订时间为准）</w:t>
            </w:r>
            <w:r/>
          </w:p>
        </w:tc>
      </w:tr>
    </w:tbl>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w:t>
      </w:r>
      <w:r>
        <w:rPr>
          <w:rFonts w:ascii="Arial" w:hAnsi="Arial" w:eastAsia="Arial" w:cs="Arial"/>
          <w:b/>
          <w:color w:val="000000"/>
          <w:sz w:val="24"/>
        </w:rPr>
        <w:t xml:space="preserve">5</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0"/>
        <w:gridCol w:w="936"/>
        <w:gridCol w:w="628"/>
        <w:gridCol w:w="6940"/>
      </w:tblGrid>
      <w:tr>
        <w:trPr>
          <w:trHeight w:val="616"/>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8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40"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报价分</w:t>
            </w:r>
            <w:r/>
          </w:p>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40" w:type="dxa"/>
            <w:vAlign w:val="center"/>
            <w:textDirection w:val="lrTb"/>
            <w:noWrap w:val="false"/>
          </w:tcPr>
          <w:p>
            <w:pPr>
              <w:ind w:left="6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w:t>
            </w:r>
            <w:r>
              <w:rPr>
                <w:rFonts w:ascii="SimSun" w:hAnsi="SimSun" w:eastAsia="SimSun" w:cs="SimSun"/>
                <w:b/>
                <w:color w:val="000000"/>
                <w:sz w:val="24"/>
              </w:rPr>
              <w:t xml:space="preserve">（单价）</w:t>
            </w:r>
            <w:r>
              <w:rPr>
                <w:rFonts w:ascii="SimSun" w:hAnsi="SimSun" w:eastAsia="SimSun" w:cs="SimSun"/>
                <w:color w:val="000000"/>
                <w:sz w:val="24"/>
              </w:rPr>
              <w:t xml:space="preserve">为评标基准价，其价格分为满分30分。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其他投标人的价格分统一按照下列公式计算:投标报价得分=(评标基准价/投标报价)×30（小数点保留两位）</w:t>
            </w:r>
            <w:r/>
          </w:p>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注：因本项目专门面向中小企业采购，不再执行价格评审优惠的扶持政策。</w:t>
            </w:r>
            <w:r/>
          </w:p>
        </w:tc>
      </w:tr>
      <w:tr>
        <w:trPr>
          <w:trHeight w:val="7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vMerge w:val="restart"/>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产品质量控制</w:t>
            </w:r>
            <w:r/>
          </w:p>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设备、材料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0" w:type="dxa"/>
            <w:vAlign w:val="center"/>
            <w:textDirection w:val="lrTb"/>
            <w:noWrap w:val="false"/>
          </w:tcPr>
          <w:p>
            <w:pPr>
              <w:ind w:left="0" w:right="0" w:firstLine="48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投标人提供主要生产设备清单和照片、2022年以来使用优质原、辅料（聚氨酯、铜等）购买发票和供货合同的得2分。</w:t>
            </w:r>
            <w:r/>
          </w:p>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提供相关证明材料加盖投标人公章，未提供上述材料的此项不得分。</w:t>
            </w:r>
            <w:r/>
          </w:p>
        </w:tc>
      </w:tr>
      <w:tr>
        <w:trPr>
          <w:trHeight w:val="67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0" w:type="dxa"/>
            <w:vAlign w:val="center"/>
            <w:textDirection w:val="lrTb"/>
            <w:noWrap w:val="false"/>
          </w:tcPr>
          <w:p>
            <w:pPr>
              <w:ind w:left="0" w:right="0" w:firstLine="48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投标人提供关键技术创新案例和创新产品工艺佐证材料的得2分。</w:t>
            </w:r>
            <w:r/>
          </w:p>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提供相关证明材料加盖投标人公章，未提供上述材料的此项不得分。</w:t>
            </w:r>
            <w:r/>
          </w:p>
        </w:tc>
      </w:tr>
      <w:tr>
        <w:trPr>
          <w:trHeight w:val="103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产品情况调查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0" w:type="dxa"/>
            <w:vAlign w:val="center"/>
            <w:textDirection w:val="lrTb"/>
            <w:noWrap w:val="false"/>
          </w:tcPr>
          <w:p>
            <w:pPr>
              <w:ind w:left="0" w:right="0" w:firstLine="48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提供2022年以来投标人对产品使用情况进行专项调查材料，提供调查报告的得2分。</w:t>
            </w:r>
            <w:r/>
          </w:p>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提供相关证明材料加盖投标人公章，未提供上述材料的此项不得分</w:t>
            </w:r>
            <w:r/>
          </w:p>
        </w:tc>
      </w:tr>
      <w:tr>
        <w:trPr>
          <w:trHeight w:val="22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质量检测结果</w:t>
            </w:r>
            <w:r/>
          </w:p>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聚氨酯带全铜头耳标质量检验合格</w:t>
            </w:r>
            <w:r/>
          </w:p>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0" w:type="dxa"/>
            <w:vAlign w:val="center"/>
            <w:textDirection w:val="lrTb"/>
            <w:noWrap w:val="false"/>
          </w:tcPr>
          <w:p>
            <w:pPr>
              <w:ind w:left="0" w:right="0" w:firstLine="48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投标人提供所投耳标自2022年起由国家认可的检测机构出具的耳标质量检验合格报告（内容应包括：耳标外观、字迹附着力、强度、高温结合力等主要质量指标），每提供一份检验合格报告得2分，本项最高得6分。</w:t>
            </w:r>
            <w:r/>
          </w:p>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提供相关证明材料加盖投标人公章，未提供上述材料的此项不得分。</w:t>
            </w:r>
            <w:r/>
          </w:p>
        </w:tc>
      </w:tr>
      <w:tr>
        <w:trPr>
          <w:trHeight w:val="5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vMerge w:val="restart"/>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产品使用效果</w:t>
            </w:r>
            <w:r/>
          </w:p>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履约证明</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0" w:type="dxa"/>
            <w:vAlign w:val="center"/>
            <w:textDirection w:val="lrTb"/>
            <w:noWrap w:val="false"/>
          </w:tcPr>
          <w:p>
            <w:pPr>
              <w:ind w:left="0" w:right="0" w:firstLine="48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投标人提供所投耳标2022年以来兽医部门出具的显示产品使用情况良好的履约证明扫描件，每提供1个得0.5分，本项最高得6分。</w:t>
            </w:r>
            <w:r/>
          </w:p>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提供相关证明材料加盖投标人公章，未提供上述材料的此项不得分。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服务合格证明</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0" w:type="dxa"/>
            <w:vAlign w:val="center"/>
            <w:textDirection w:val="lrTb"/>
            <w:noWrap w:val="false"/>
          </w:tcPr>
          <w:p>
            <w:pPr>
              <w:ind w:left="0" w:right="0" w:firstLine="48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投标人提供所投耳标用户（畜牧兽医部门或养殖场）对企业所提供服务合格的书面证明材料扫描件。每提供1个得0.5分，本项最高得6分。</w:t>
            </w:r>
            <w:r/>
          </w:p>
          <w:p>
            <w:pPr>
              <w:ind w:left="0" w:right="0" w:firstLine="482"/>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提供相关证明材料加盖投标人公章，未提供上述材料的此项不得分。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vMerge w:val="restart"/>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w:t>
            </w:r>
            <w:r/>
          </w:p>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0" w:type="dxa"/>
            <w:vAlign w:val="center"/>
            <w:textDirection w:val="lrTb"/>
            <w:noWrap w:val="false"/>
          </w:tcPr>
          <w:p>
            <w:pPr>
              <w:ind w:left="0" w:right="0" w:firstLine="48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产品详细的售前、售中、售后、产品使用跟踪评价方案、培训等服务方案，内容包括所能提供的产品批量（无论需求量大小均能按用户需求发货）、规格、有效期、存储、使用、培训计划、内容、师资力量等环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响应文件中设置专节来对上述内容作出响应性说明。方案中有上述内容，方案内容理解到位并与采购需求对应，内容详实贴合，完全符合采购需求的得8分；方案内容均有涉及但不够详细，基本符合采购需求的得6分；方案中有上述内容，方案内容不完整、具有部分逻辑错误，各项工作要求理解有所欠缺的得4分；未提供相关方案说明的或方案内容与项目无关、方案思路较混乱、目标设置不明确、对项目各项工作有所偏差、套用其他方案、凭空编造的不得分。</w:t>
            </w:r>
            <w:r/>
          </w:p>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注：评委应当将量化指标建立在同一基础或者同一标准上，使各投标文件具有可比性。</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应急处理方案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0" w:type="dxa"/>
            <w:vAlign w:val="center"/>
            <w:textDirection w:val="lrTb"/>
            <w:noWrap w:val="false"/>
          </w:tcPr>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根据投标人提供的应急处理方案，内容包括但不限于用户反映问题的处理、用户走访等。</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响应文件中设置专节来对上述内容作出响应性说明。方案中有上述内容，方案内容理解到位并与采购需求对应，内容详实贴合，完全符合采购需求的得7分；方案内容均有涉及但不够详细，基本符合采购需求的得5分；方案中有上述内容，方案内容不完整、具有部分逻辑错误，各项工作要求理解有所欠缺的得3分；未提供相关方案说明的或方案内容与项目无关、方案思路较混乱、目标设置不明确、对项目各项工作有所偏差、套用其他方案、凭空编造的不得分。</w:t>
            </w:r>
            <w:r/>
          </w:p>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注：评委应当将量化指标建立在同一基础或者同一标准上，使各投标文件具有可比性。</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回收耳标的销毁方案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0" w:type="dxa"/>
            <w:vAlign w:val="center"/>
            <w:textDirection w:val="lrTb"/>
            <w:noWrap w:val="false"/>
          </w:tcPr>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根据投标人提供的用户回收耳标（已在全国兽医卫生综合信息平台注销）后的销毁方案，内容包括但不限于回收耳标的运输、销毁、全程监控等服务。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响应文件中设置专节来对上述内容作出响应性说明。方案中有上述内容，方案内容理解到位并与采购需求对应，内容详实贴合，完全符合采购需求的得6分；方案内容均有涉及但不够详细，基本符合采购需求的得4分；方案中有上述内容，方案内容不完整、具有部分逻辑错误，各项工作要求理解有所欠缺的得2分；未提供相关方案说明的或方案内容与项目无关、方案思路较混乱、目标设置不明确、对项目各项工作有所偏差、套用其他方案、凭空编造的不得分。</w:t>
            </w:r>
            <w:r/>
          </w:p>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注：评委应当将量化指标建立在同一基础或者同一标准上，使各投标文件具有可比性。</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使用效果调查方案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0" w:type="dxa"/>
            <w:vAlign w:val="center"/>
            <w:textDirection w:val="lrTb"/>
            <w:noWrap w:val="false"/>
          </w:tcPr>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根据投标人提供的其产品的使用效果调查方案，内容包括但不限于耳标检测方案（主动送检、抽检）、用户评价、市县疫控等相关机构（部门）评价等。</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响应文件中设置专节来对上述内容作出响应性说明。方案中有上述内容，方案内容理解到位并与采购需求对应，内容详实贴合，完全符合采购需求的得8分；方案内容均有涉及但不够详细，基本符合采购需求的得6分；方案中有上述内容，方案内容不完整、具有部分逻辑错误，各项工作要求理解有所欠缺的得4分；未提供相关方案说明的或方案内容与项目无关、方案思路较混乱、目标设置不明确、对项目各项工作有所偏差、套用其他方案、凭空编造的不得分。</w:t>
            </w:r>
            <w:r/>
          </w:p>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注：评委应当将量化指标建立在同一基础或者同一标准上，使各投标文件具有可比性。</w:t>
            </w:r>
            <w:r/>
          </w:p>
        </w:tc>
      </w:tr>
      <w:tr>
        <w:trPr>
          <w:trHeight w:val="35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产品控制、自检</w:t>
            </w:r>
            <w:r/>
          </w:p>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0" w:type="dxa"/>
            <w:vAlign w:val="center"/>
            <w:textDirection w:val="lrTb"/>
            <w:noWrap w:val="false"/>
          </w:tcPr>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根据投标人提供的其所投产品的产品控制、自检方案，包括但不限于产品质量、创新研究、技术合作等品控措施，实施自检佐证材料、生产环节管理等方案。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响应文件中设置专节来对上述内容作出响应性说明。方案中有上述内容，方案内容理解到位并与采购需求对应，内容详实贴合，完全符合采购需求的得8分；方案内容均有涉及但不够详细，基本符合采购需求的得6分；方案中有上述内容，方案内容不完整、具有部分逻辑错误，各项工作要求理解有所欠缺的得4分；未提供相关方案说明的或方案内容与项目无关、方案思路较混乱、目标设置不明确、对项目各项工作有所偏差、套用其他方案、凭空编造的不得分。</w:t>
            </w:r>
            <w:r/>
          </w:p>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注：评委应当将量化指标建立在同一基础或者同一标准上，使各投标文件具有可比性。</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vMerge w:val="restart"/>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企业荣誉及业绩</w:t>
            </w:r>
            <w:r/>
          </w:p>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认证证书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0" w:type="dxa"/>
            <w:vAlign w:val="center"/>
            <w:textDirection w:val="lrTb"/>
            <w:noWrap w:val="false"/>
          </w:tcPr>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投标人提供质量管理体系认证证书、环境管理体系认证证书和职业健康安全管理体系认证证书，每项1分，满分3分。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（认证机构必须在全国认证认可信息公共服务平台cx.cnca.cn/CertECloud/index/index/page网站可查询）；</w:t>
            </w:r>
            <w:r/>
          </w:p>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此项最高得3分，须提供相应证书彩色扫描件加盖投标人公章，不提供不得分。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0" w:type="dxa"/>
            <w:vAlign w:val="center"/>
            <w:textDirection w:val="lrTb"/>
            <w:noWrap w:val="false"/>
          </w:tcPr>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投标人提供2022年1月1日以来（以合同签订时间为准）类似项目业绩的，每有一个得1分，最高得6分。</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提供合同及中标（成交）通知书彩色扫描件加盖投标人公章，不提供或提供不全的不得分。（以采购合同签订时间为准）</w:t>
            </w:r>
            <w:r/>
          </w:p>
        </w:tc>
      </w:tr>
    </w:tbl>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注：投标文件评分标准材料要求：生产厂商提供的证明材料需彩色扫描件加盖厂商红色公章，投标人提供证明材料需彩色扫描件加盖投标人红色公章（如原件是彩色件，则扫描件须是彩色）。否则不能得分。招标人有权在中标公示期间内（中标公示或质疑期间及其他采购人明确要求的时间内）对中标人提供的与本评分办法相关的材料或技术参数响应等评分依据（原件）的真实性进行复查，如未在采购人规定的时间内提交，采购人有权根据政府采购法律法规处理。如发现有通过提供虚假证明材料或响应获得分值，将取消中标资格，同时，采购人保留重新采购或按照新的排名顺序</w:t>
      </w:r>
      <w:r>
        <w:rPr>
          <w:rFonts w:ascii="SimSun" w:hAnsi="SimSun" w:eastAsia="SimSun" w:cs="SimSun"/>
          <w:b/>
          <w:color w:val="000000"/>
          <w:sz w:val="24"/>
          <w:highlight w:val="yellow"/>
        </w:rPr>
        <w:t xml:space="preserve">重新确定中标人的权利。并提请监督机构按照政府采购相关法规处理。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1、证书正在进行年检无法提供证明材料的，应提供相关行政主管部门的受理意见证明、相应官方网站查询结果等相关的有效证明材料。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2、评分标准中涉及的证书、检测报告等证明材料应在有效期内，且在招标文件上网前取得。</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7"/>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Sun" w:hAnsi="SimSun" w:eastAsia="SimSun" w:cs="SimSun"/>
          <w:b/>
          <w:color w:val="000000"/>
          <w:sz w:val="36"/>
          <w:u w:val="none"/>
        </w:rPr>
        <w:t xml:space="preserve">投标人名称：</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二、上一年度的财务状况报表（成立不满一年无需提供）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六、单位负责人为同一人或者存在直接控股、服务关系的不同供应商，不得参加同一合同项下的政府采购活动。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七、特定资格要求的证明文件（如果本项目设置特定资格要求，则需要提供）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八、法人授权书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十、中小企业声明函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十一、投标分项报价表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十二、技术参数响应对照表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十三、商务要求响应及偏离表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十四、开标一览表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十五、盐城市政府采购事前信用承诺书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六、单位负责人为同一人或者存在直接控股、服务关系的不同供应商，不得参加同一合同项下的政府采购活动。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w:t>
      </w:r>
      <w:r>
        <w:rPr>
          <w:rFonts w:ascii="Calibri" w:hAnsi="Calibri" w:eastAsia="Calibri" w:cs="Calibri"/>
          <w:b/>
          <w:color w:val="000000"/>
          <w:sz w:val="44"/>
        </w:rPr>
        <w:t xml:space="preserve">  </w:t>
      </w:r>
      <w:r>
        <w:rPr>
          <w:rFonts w:ascii="SimSun" w:hAnsi="SimSun" w:eastAsia="SimSun" w:cs="SimSun"/>
          <w:b/>
          <w:color w:val="000000"/>
          <w:sz w:val="44"/>
        </w:rPr>
        <w:t xml:space="preserve">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我单位不存在：单位负责人为同一人或者存在直接控股、服务关系的不同供应商，同时参加同一合同项下的政府采购活动。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七、特定资格要求的证明文件（如果本项目设置特定资格要求，则需要提供）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八、法人授权书</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致：【采购单位】</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 </w:t>
      </w:r>
      <w:r>
        <w:rPr>
          <w:rFonts w:ascii="SimSun" w:hAnsi="SimSun" w:eastAsia="SimSun" w:cs="SimSun"/>
          <w:color w:val="000000"/>
          <w:sz w:val="24"/>
          <w:u w:val="single"/>
        </w:rPr>
        <w:t xml:space="preserve">  （姓名）   </w:t>
      </w:r>
      <w:r>
        <w:rPr>
          <w:rFonts w:ascii="SimSun" w:hAnsi="SimSun" w:eastAsia="SimSun" w:cs="SimSun"/>
          <w:color w:val="000000"/>
          <w:sz w:val="24"/>
        </w:rPr>
        <w:t xml:space="preserve">系 </w:t>
      </w:r>
      <w:r>
        <w:rPr>
          <w:rFonts w:ascii="SimSun" w:hAnsi="SimSun" w:eastAsia="SimSun" w:cs="SimSun"/>
          <w:color w:val="000000"/>
          <w:sz w:val="24"/>
          <w:u w:val="single"/>
        </w:rPr>
        <w:t xml:space="preserve">  （供应商名称）   </w:t>
      </w:r>
      <w:r>
        <w:rPr>
          <w:rFonts w:ascii="SimSun" w:hAnsi="SimSun" w:eastAsia="SimSun" w:cs="SimSun"/>
          <w:color w:val="000000"/>
          <w:sz w:val="24"/>
        </w:rPr>
        <w:t xml:space="preserve">的法定代表人（单位负责人），现授权</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为我方代理人。代理人根据授权，以我方名义签署、澄清确认、递交、撤回、修改（</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）【分包：</w:t>
      </w:r>
      <w:r>
        <w:rPr>
          <w:rFonts w:ascii="SimSun" w:hAnsi="SimSun" w:eastAsia="SimSun" w:cs="SimSun"/>
          <w:color w:val="000000"/>
          <w:sz w:val="24"/>
          <w:u w:val="single"/>
        </w:rPr>
        <w:t xml:space="preserve">（分包号）</w:t>
      </w:r>
      <w:r>
        <w:rPr>
          <w:rFonts w:ascii="SimSun" w:hAnsi="SimSun" w:eastAsia="SimSun" w:cs="SimSun"/>
          <w:color w:val="000000"/>
          <w:sz w:val="24"/>
        </w:rPr>
        <w:t xml:space="preserve">】招标文件和处理有关事宜，其法律后果由我方承担。</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授权期限：自本授权委托书签署之日起至响应有效期届满之日止。</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被授权人无转委托权。</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rPr>
          <w:rFonts w:ascii="Calibri" w:hAnsi="Calibri" w:eastAsia="Calibri" w:cs="Calibri"/>
          <w:color w:val="000000"/>
          <w:sz w:val="24"/>
        </w:rPr>
        <w:t xml:space="preserve">________________ </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rPr>
          <w:rFonts w:ascii="Calibri" w:hAnsi="Calibri" w:eastAsia="Calibri" w:cs="Calibri"/>
          <w:color w:val="000000"/>
          <w:sz w:val="24"/>
        </w:rPr>
        <w:t xml:space="preserve">________________ </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法定代表人（单位负责人）联系电话：（手机）</w:t>
      </w:r>
      <w:r>
        <w:rPr>
          <w:rFonts w:ascii="SimSun" w:hAnsi="SimSun" w:eastAsia="SimSun" w:cs="SimSun"/>
          <w:color w:val="000000"/>
          <w:sz w:val="24"/>
          <w:u w:val="single"/>
        </w:rPr>
        <w:t xml:space="preserve">                       </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被授权人（签字</w:t>
      </w:r>
      <w:r>
        <w:rPr>
          <w:rFonts w:ascii="Calibri" w:hAnsi="Calibri" w:eastAsia="Calibri" w:cs="Calibri"/>
          <w:color w:val="000000"/>
          <w:sz w:val="24"/>
        </w:rPr>
        <w:t xml:space="preserve">/</w:t>
      </w:r>
      <w:r>
        <w:rPr>
          <w:rFonts w:ascii="SimSun" w:hAnsi="SimSun" w:eastAsia="SimSun" w:cs="SimSun"/>
          <w:color w:val="000000"/>
          <w:sz w:val="24"/>
        </w:rPr>
        <w:t xml:space="preserve">签章）：</w:t>
      </w:r>
      <w:r>
        <w:rPr>
          <w:rFonts w:ascii="Calibri" w:hAnsi="Calibri" w:eastAsia="Calibri" w:cs="Calibri"/>
          <w:color w:val="000000"/>
          <w:sz w:val="24"/>
        </w:rPr>
        <w:t xml:space="preserve">________________   </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 </w:t>
      </w:r>
      <w:r>
        <w:rPr>
          <w:rFonts w:ascii="SimSun" w:hAnsi="SimSun" w:eastAsia="SimSun" w:cs="SimSun"/>
          <w:color w:val="000000"/>
          <w:sz w:val="24"/>
          <w:u w:val="single"/>
        </w:rPr>
        <w:t xml:space="preserve">      </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Calibri" w:hAnsi="Calibri" w:eastAsia="Calibri" w:cs="Calibri"/>
          <w:color w:val="000000"/>
          <w:sz w:val="24"/>
        </w:rPr>
        <w:t xml:space="preserve">_____</w:t>
      </w:r>
      <w:r>
        <w:rPr>
          <w:rFonts w:ascii="SimSun" w:hAnsi="SimSun" w:eastAsia="SimSun" w:cs="SimSun"/>
          <w:color w:val="000000"/>
          <w:sz w:val="24"/>
        </w:rPr>
        <w:t xml:space="preserve">年</w:t>
      </w:r>
      <w:r>
        <w:rPr>
          <w:rFonts w:ascii="Calibri" w:hAnsi="Calibri" w:eastAsia="Calibri" w:cs="Calibri"/>
          <w:color w:val="000000"/>
          <w:sz w:val="24"/>
        </w:rPr>
        <w:t xml:space="preserve">______</w:t>
      </w:r>
      <w:r>
        <w:rPr>
          <w:rFonts w:ascii="SimSun" w:hAnsi="SimSun" w:eastAsia="SimSun" w:cs="SimSun"/>
          <w:color w:val="000000"/>
          <w:sz w:val="24"/>
        </w:rPr>
        <w:t xml:space="preserve">月</w:t>
      </w:r>
      <w:r>
        <w:rPr>
          <w:rFonts w:ascii="Calibri" w:hAnsi="Calibri" w:eastAsia="Calibri" w:cs="Calibri"/>
          <w:color w:val="000000"/>
          <w:sz w:val="24"/>
        </w:rPr>
        <w:t xml:space="preserve">______</w:t>
      </w:r>
      <w:r>
        <w:rPr>
          <w:rFonts w:ascii="SimSun" w:hAnsi="SimSun" w:eastAsia="SimSun" w:cs="SimSun"/>
          <w:color w:val="000000"/>
          <w:sz w:val="24"/>
        </w:rPr>
        <w:t xml:space="preserve">日</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法定代表人（单位负责人）有效期内的身份证正反面电子件：</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9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被授权人有效期内的身份证正反面电子件：</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9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填报说明：</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、若招标文件中全部签字之处均为法定代表人（单位负责人）本人签署，则可不提供本《授权委托书》，但须提供《法定代表人（单位负责人）身份证明》。</w:t>
      </w:r>
      <w:r/>
    </w:p>
    <w:p>
      <w:pPr>
        <w:ind w:left="0" w:right="0" w:firstLine="480"/>
        <w:jc w:val="both"/>
        <w:spacing w:before="50" w:after="12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、供应商为自然人的情形，可不提供本《授权委托书》。</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法定代表人（单位负责人）身份证明</w:t>
      </w:r>
      <w:r/>
    </w:p>
    <w:p>
      <w:pPr>
        <w:ind w:left="0" w:right="0" w:firstLine="48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致：【采购单位】</w:t>
      </w:r>
      <w:r/>
    </w:p>
    <w:p>
      <w:pPr>
        <w:ind w:left="0" w:right="0" w:firstLine="48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48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Calibri" w:hAnsi="Calibri" w:eastAsia="Calibri" w:cs="Calibri"/>
          <w:color w:val="000000"/>
          <w:sz w:val="24"/>
        </w:rPr>
        <w:t xml:space="preserve">____</w:t>
      </w:r>
      <w:r>
        <w:rPr>
          <w:rFonts w:ascii="SimSun" w:hAnsi="SimSun" w:eastAsia="SimSun" w:cs="SimSun"/>
          <w:color w:val="000000"/>
          <w:sz w:val="24"/>
        </w:rPr>
        <w:t xml:space="preserve">性别：</w:t>
      </w:r>
      <w:r>
        <w:rPr>
          <w:rFonts w:ascii="Calibri" w:hAnsi="Calibri" w:eastAsia="Calibri" w:cs="Calibri"/>
          <w:color w:val="000000"/>
          <w:sz w:val="24"/>
        </w:rPr>
        <w:t xml:space="preserve">____</w:t>
      </w:r>
      <w:r>
        <w:rPr>
          <w:rFonts w:ascii="SimSun" w:hAnsi="SimSun" w:eastAsia="SimSun" w:cs="SimSun"/>
          <w:color w:val="000000"/>
          <w:sz w:val="24"/>
        </w:rPr>
        <w:t xml:space="preserve">年龄：</w:t>
      </w:r>
      <w:r>
        <w:rPr>
          <w:rFonts w:ascii="Calibri" w:hAnsi="Calibri" w:eastAsia="Calibri" w:cs="Calibri"/>
          <w:color w:val="000000"/>
          <w:sz w:val="24"/>
        </w:rPr>
        <w:t xml:space="preserve">____</w:t>
      </w:r>
      <w:r>
        <w:rPr>
          <w:rFonts w:ascii="SimSun" w:hAnsi="SimSun" w:eastAsia="SimSun" w:cs="SimSun"/>
          <w:color w:val="000000"/>
          <w:sz w:val="24"/>
        </w:rPr>
        <w:t xml:space="preserve">职务：</w:t>
      </w:r>
      <w:r>
        <w:rPr>
          <w:rFonts w:ascii="Calibri" w:hAnsi="Calibri" w:eastAsia="Calibri" w:cs="Calibri"/>
          <w:color w:val="000000"/>
          <w:sz w:val="24"/>
        </w:rPr>
        <w:t xml:space="preserve">____ </w:t>
      </w:r>
      <w:r>
        <w:rPr>
          <w:rFonts w:ascii="SimSun" w:hAnsi="SimSun" w:eastAsia="SimSun" w:cs="SimSun"/>
          <w:color w:val="000000"/>
          <w:sz w:val="24"/>
        </w:rPr>
        <w:t xml:space="preserve">系 </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的法定代表人（单位负责人）。</w:t>
      </w:r>
      <w:r/>
    </w:p>
    <w:p>
      <w:pPr>
        <w:ind w:left="0" w:right="0" w:firstLine="48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附：法定代表人（单位负责人）有效期内的身份证正反面电子件。（可电子粘贴）</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05"/>
        <w:gridCol w:w="3797"/>
      </w:tblGrid>
      <w:tr>
        <w:trPr>
          <w:trHeight w:val="1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5" w:type="dxa"/>
            <w:vAlign w:val="center"/>
            <w:textDirection w:val="lrTb"/>
            <w:noWrap w:val="false"/>
          </w:tcPr>
          <w:p>
            <w:pPr>
              <w:ind w:left="0" w:right="0" w:firstLine="48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7" w:type="dxa"/>
            <w:vAlign w:val="center"/>
            <w:textDirection w:val="lrTb"/>
            <w:noWrap w:val="false"/>
          </w:tcPr>
          <w:p>
            <w:pPr>
              <w:ind w:left="0" w:right="0" w:firstLine="48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rPr>
          <w:rFonts w:ascii="Calibri" w:hAnsi="Calibri" w:eastAsia="Calibri" w:cs="Calibri"/>
          <w:color w:val="000000"/>
          <w:sz w:val="24"/>
        </w:rPr>
        <w:t xml:space="preserve">________________ </w:t>
      </w:r>
      <w:r/>
    </w:p>
    <w:p>
      <w:pPr>
        <w:ind w:left="0" w:right="0" w:firstLine="48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rPr>
          <w:rFonts w:ascii="Calibri" w:hAnsi="Calibri" w:eastAsia="Calibri" w:cs="Calibri"/>
          <w:color w:val="000000"/>
          <w:sz w:val="24"/>
        </w:rPr>
        <w:t xml:space="preserve">_______ </w:t>
      </w:r>
      <w:r/>
    </w:p>
    <w:p>
      <w:pPr>
        <w:ind w:left="0" w:right="0" w:firstLine="48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Calibri" w:hAnsi="Calibri" w:eastAsia="Calibri" w:cs="Calibri"/>
          <w:color w:val="000000"/>
          <w:sz w:val="24"/>
        </w:rPr>
        <w:t xml:space="preserve">_____</w:t>
      </w:r>
      <w:r>
        <w:rPr>
          <w:rFonts w:ascii="SimSun" w:hAnsi="SimSun" w:eastAsia="SimSun" w:cs="SimSun"/>
          <w:color w:val="000000"/>
          <w:sz w:val="24"/>
        </w:rPr>
        <w:t xml:space="preserve">年</w:t>
      </w:r>
      <w:r>
        <w:rPr>
          <w:rFonts w:ascii="Calibri" w:hAnsi="Calibri" w:eastAsia="Calibri" w:cs="Calibri"/>
          <w:color w:val="000000"/>
          <w:sz w:val="24"/>
        </w:rPr>
        <w:t xml:space="preserve">______</w:t>
      </w:r>
      <w:r>
        <w:rPr>
          <w:rFonts w:ascii="SimSun" w:hAnsi="SimSun" w:eastAsia="SimSun" w:cs="SimSun"/>
          <w:color w:val="000000"/>
          <w:sz w:val="24"/>
        </w:rPr>
        <w:t xml:space="preserve">月</w:t>
      </w:r>
      <w:r>
        <w:rPr>
          <w:rFonts w:ascii="Calibri" w:hAnsi="Calibri" w:eastAsia="Calibri" w:cs="Calibri"/>
          <w:color w:val="000000"/>
          <w:sz w:val="24"/>
        </w:rPr>
        <w:t xml:space="preserve">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77"/>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77"/>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77"/>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九、投标函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致：射阳县动物疫病预防控制中心</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号招标文件，正式授权下述签字人_________(姓名)代表我方__________（投标人的名称），全权处理本次项目投标的有关事宜。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41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十、中小企业声明函（ </w:t>
      </w:r>
      <w:r>
        <w:rPr>
          <w:rFonts w:ascii="SimHei" w:hAnsi="SimHei" w:eastAsia="SimHei" w:cs="SimHei"/>
          <w:b/>
          <w:color w:val="000000"/>
          <w:sz w:val="32"/>
          <w:u w:val="single"/>
        </w:rPr>
        <w:t xml:space="preserve">   </w:t>
      </w:r>
      <w:r>
        <w:rPr>
          <w:rFonts w:ascii="SimHei" w:hAnsi="SimHei" w:eastAsia="SimHei" w:cs="SimHei"/>
          <w:b/>
          <w:color w:val="000000"/>
          <w:sz w:val="32"/>
        </w:rPr>
        <w:t xml:space="preserve">包）（货物）</w:t>
      </w:r>
      <w:r/>
    </w:p>
    <w:p>
      <w:pPr>
        <w:ind w:left="0" w:right="0" w:firstLine="56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射阳县动物疫病预防控制中心</w:t>
      </w:r>
      <w:r>
        <w:rPr>
          <w:rFonts w:ascii="SimSun" w:hAnsi="SimSun" w:eastAsia="SimSun" w:cs="SimSun"/>
          <w:color w:val="000000"/>
          <w:sz w:val="24"/>
        </w:rPr>
        <w:t xml:space="preserve">的</w:t>
      </w:r>
      <w:r>
        <w:rPr>
          <w:rFonts w:ascii="SimSun" w:hAnsi="SimSun" w:eastAsia="SimSun" w:cs="SimSun"/>
          <w:color w:val="000000"/>
          <w:sz w:val="24"/>
          <w:u w:val="single"/>
        </w:rPr>
        <w:t xml:space="preserve">射阳县2025年度重大动物疫病强制免疫用疫苗标识购买项目</w:t>
      </w:r>
      <w:r>
        <w:rPr>
          <w:rFonts w:ascii="SimSun" w:hAnsi="SimSun" w:eastAsia="SimSun" w:cs="SimSun"/>
          <w:color w:val="000000"/>
          <w:sz w:val="24"/>
        </w:rPr>
        <w:t xml:space="preserve">）采购活动，提供的货物全部由符合政策要求的中小企业制造。相关企业的具体情况如下：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 </w:t>
      </w:r>
      <w:r>
        <w:rPr>
          <w:rFonts w:ascii="SimSun" w:hAnsi="SimSun" w:eastAsia="SimSun" w:cs="SimSun"/>
          <w:color w:val="000000"/>
          <w:sz w:val="24"/>
          <w:u w:val="single"/>
        </w:rPr>
        <w:t xml:space="preserve">      </w:t>
      </w:r>
      <w:r>
        <w:rPr>
          <w:rFonts w:ascii="SimSun" w:hAnsi="SimSun" w:eastAsia="SimSun" w:cs="SimSun"/>
          <w:color w:val="000000"/>
          <w:sz w:val="24"/>
        </w:rPr>
        <w:t xml:space="preserve"> 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 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385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38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填报说明：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2、请供应商如实填写，所填内容将作为评审的依据。其内容填写须与报价明细表一致，如填写不完整或不一致，将不享受扶持政策。（如项目全面面向中小企业，则资格审查不通过）。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制造商企业类型”栏填写内容为“中型”“小型”“微型”“监狱企业”或“残疾人福利性单位”。如供应商提供的货物制造商全部为中型企业、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4、本表中事项填写不得有缺失，请如实填写，行数或事项不够，可自行增加。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注：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残疾人福利性单位声明函（若是）</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相关企业的具体情况如下：</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（货物名称）</w:t>
      </w:r>
      <w:r>
        <w:rPr>
          <w:rFonts w:ascii="SimSun" w:hAnsi="SimSun" w:eastAsia="SimSun" w:cs="SimSun"/>
          <w:color w:val="000000"/>
          <w:sz w:val="24"/>
        </w:rPr>
        <w:t xml:space="preserve"> ，制造商为 </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 ，属于残疾人福利性单位；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（货物名称）</w:t>
      </w:r>
      <w:r>
        <w:rPr>
          <w:rFonts w:ascii="SimSun" w:hAnsi="SimSun" w:eastAsia="SimSun" w:cs="SimSun"/>
          <w:color w:val="000000"/>
          <w:sz w:val="24"/>
        </w:rPr>
        <w:t xml:space="preserve"> ，制造商为 </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 ，属于残疾人福利性单位；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（备注：中标供应商为残疾人福利单位的，此声明函将随中标结果同时公告，接受社会监督）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属于监狱企业的证明文件</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节能产品认证文件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（提供产品在《节能产品政府采购清单》中相应的页面）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环境标志产品认证文件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（提供产品在《环境标志产品政府采购清单》中相应的页面）</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b/>
          <w:color w:val="000000"/>
          <w:sz w:val="32"/>
        </w:rPr>
        <w:t xml:space="preserve">十一、投标分项报价表（</w:t>
      </w:r>
      <w:r>
        <w:rPr>
          <w:rFonts w:ascii="SimHei" w:hAnsi="SimHei" w:eastAsia="SimHei" w:cs="SimHei"/>
          <w:b/>
          <w:color w:val="000000"/>
          <w:sz w:val="32"/>
          <w:u w:val="single"/>
        </w:rPr>
        <w:t xml:space="preserve">   </w:t>
      </w:r>
      <w:r>
        <w:rPr>
          <w:rFonts w:ascii="SimHei" w:hAnsi="SimHei" w:eastAsia="SimHei" w:cs="SimHei"/>
          <w:b/>
          <w:color w:val="000000"/>
          <w:sz w:val="32"/>
        </w:rPr>
        <w:t xml:space="preserve">包）</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5"/>
        <w:gridCol w:w="1042"/>
        <w:gridCol w:w="705"/>
        <w:gridCol w:w="913"/>
        <w:gridCol w:w="1127"/>
        <w:gridCol w:w="802"/>
        <w:gridCol w:w="687"/>
        <w:gridCol w:w="949"/>
        <w:gridCol w:w="93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6"/>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2.“投标分项报价表”中“分项单价”数额应当与“开标一览表”中“投标单价”数额一致。“投标分项报价表”中“投标总报价”数额应当与“项目最高限价”数额一致。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3.投标数量×投标单价=投标总报价，否则做无效标处理。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4.填报数量栏时，如遇到总价除以单价，除不尽的情况，数量一律按进一位填写。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十二、技术参数响应对照表（</w:t>
      </w:r>
      <w:r>
        <w:rPr>
          <w:rFonts w:ascii="SimHei" w:hAnsi="SimHei" w:eastAsia="SimHei" w:cs="SimHei"/>
          <w:b/>
          <w:color w:val="000000"/>
          <w:sz w:val="32"/>
          <w:u w:val="single"/>
        </w:rPr>
        <w:t xml:space="preserve">  </w:t>
      </w:r>
      <w:r>
        <w:rPr>
          <w:rFonts w:ascii="SimHei" w:hAnsi="SimHei" w:eastAsia="SimHei" w:cs="SimHei"/>
          <w:b/>
          <w:color w:val="000000"/>
          <w:sz w:val="32"/>
        </w:rPr>
        <w:t xml:space="preserve">包）</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7"/>
        <w:gridCol w:w="1232"/>
        <w:gridCol w:w="2192"/>
        <w:gridCol w:w="2043"/>
        <w:gridCol w:w="1625"/>
        <w:gridCol w:w="1123"/>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1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货物名称及品牌型号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9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招标产品技术参数</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（严格按招标文件内容填写、不得更改）</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04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投标产品技术参数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9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2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2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9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2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2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9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2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2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9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2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2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说明：1、如果行数不够，请自行增加。</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2、供应商应逐一说明投标产品和服务响应，直接拷贝招标文件技术要求的按照无效投标处理；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3、招标要求规格必须严格按招标文件内容填写、不得更改，否则评标委员会有权拒绝其投标。</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投标人（加盖CA电子公章）：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4"/>
        <w:gridCol w:w="3205"/>
        <w:gridCol w:w="1703"/>
        <w:gridCol w:w="1613"/>
        <w:gridCol w:w="14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正偏离、符合或负偏离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保质期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rPr>
                <w:rFonts w:ascii="SimSun" w:hAnsi="SimSun" w:eastAsia="SimSun" w:cs="SimSun"/>
                <w:color w:val="000000"/>
                <w:sz w:val="24"/>
              </w:rPr>
              <w:t xml:space="preserve">实质性响应内容（附件</w:t>
            </w:r>
            <w:r>
              <w:rPr>
                <w:rFonts w:ascii="Calibri" w:hAnsi="Calibri" w:eastAsia="Calibri" w:cs="Calibri"/>
                <w:color w:val="000000"/>
                <w:sz w:val="24"/>
              </w:rPr>
              <w:t xml:space="preserve">1</w:t>
            </w:r>
            <w:r>
              <w:rPr>
                <w:rFonts w:ascii="SimSun" w:hAnsi="SimSun" w:eastAsia="SimSun" w:cs="SimSun"/>
                <w:color w:val="000000"/>
                <w:sz w:val="24"/>
              </w:rPr>
              <w:t xml:space="preserve">、附件</w:t>
            </w:r>
            <w:r>
              <w:rPr>
                <w:rFonts w:ascii="Calibri" w:hAnsi="Calibri" w:eastAsia="Calibri" w:cs="Calibri"/>
                <w:color w:val="000000"/>
                <w:sz w:val="24"/>
              </w:rPr>
              <w:t xml:space="preserve">2</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开标一览表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法人授权书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投标函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投标人（加盖CA电子公章）：</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74"/>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附件</w:t>
      </w:r>
      <w:r>
        <w:rPr>
          <w:rFonts w:ascii="KaiTi" w:hAnsi="KaiTi" w:eastAsia="KaiTi" w:cs="KaiTi"/>
          <w:b/>
          <w:color w:val="000000"/>
          <w:sz w:val="32"/>
          <w:u w:val="none"/>
        </w:rPr>
        <w:t xml:space="preserve">1</w:t>
      </w:r>
      <w:r>
        <w:rPr>
          <w:rFonts w:ascii="SimSun" w:hAnsi="SimSun" w:eastAsia="SimSun" w:cs="SimSun"/>
          <w:b/>
          <w:color w:val="000000"/>
          <w:sz w:val="32"/>
          <w:u w:val="none"/>
        </w:rPr>
        <w:t xml:space="preserve">、</w:t>
      </w:r>
      <w:r>
        <w:rPr>
          <w:rFonts w:ascii="SimSun" w:hAnsi="SimSun" w:eastAsia="SimSun" w:cs="SimSun"/>
          <w:b/>
          <w:color w:val="000000"/>
          <w:sz w:val="32"/>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实质性响应内容</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我公司承诺响应招标文件采购需求中规定的全部内容。</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w:t>
      </w:r>
      <w:r>
        <w:rPr>
          <w:rFonts w:ascii="SimSun" w:hAnsi="SimSun" w:eastAsia="SimSun" w:cs="SimSun"/>
          <w:color w:val="000000"/>
          <w:sz w:val="24"/>
        </w:rPr>
        <w:t xml:space="preserve">（加盖CA电子签章）</w:t>
      </w:r>
      <w:r>
        <w:rPr>
          <w:rFonts w:ascii="SimSun" w:hAnsi="SimSun" w:eastAsia="SimSun" w:cs="SimSun"/>
          <w:color w:val="000000"/>
          <w:sz w:val="21"/>
        </w:rPr>
        <w:t xml:space="preserve">：</w:t>
      </w:r>
      <w:r/>
    </w:p>
    <w:p>
      <w:pPr>
        <w:ind w:left="0" w:right="0" w:firstLine="434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w:t>
      </w:r>
      <w:r>
        <w:rPr>
          <w:rFonts w:ascii="KaiTi" w:hAnsi="KaiTi" w:eastAsia="KaiTi" w:cs="KaiTi"/>
          <w:color w:val="000000"/>
          <w:sz w:val="32"/>
        </w:rPr>
        <w:t xml:space="preserve">2</w:t>
      </w:r>
      <w:r>
        <w:rPr>
          <w:rFonts w:ascii="SimSun" w:hAnsi="SimSun" w:eastAsia="SimSun" w:cs="SimSun"/>
          <w:color w:val="000000"/>
          <w:sz w:val="32"/>
        </w:rPr>
        <w:t xml:space="preserve">、 </w:t>
      </w: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关于投标文件真实性的声明函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射阳县动物疫病预防控制中心：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（投标人全称）</w:t>
      </w:r>
      <w:r>
        <w:rPr>
          <w:rFonts w:ascii="SimSun" w:hAnsi="SimSun" w:eastAsia="SimSun" w:cs="SimSun"/>
          <w:color w:val="000000"/>
          <w:sz w:val="24"/>
        </w:rPr>
        <w:t xml:space="preserve">授权</w:t>
      </w:r>
      <w:r>
        <w:rPr>
          <w:rFonts w:ascii="SimSun" w:hAnsi="SimSun" w:eastAsia="SimSun" w:cs="SimSun"/>
          <w:color w:val="000000"/>
          <w:sz w:val="24"/>
          <w:u w:val="single"/>
        </w:rPr>
        <w:t xml:space="preserve">       （授权代理人姓名、职务）</w:t>
      </w:r>
      <w:r>
        <w:rPr>
          <w:rFonts w:ascii="SimSun" w:hAnsi="SimSun" w:eastAsia="SimSun" w:cs="SimSun"/>
          <w:color w:val="000000"/>
          <w:sz w:val="24"/>
        </w:rPr>
        <w:t xml:space="preserve">为全权代表，参加你们组织的</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的采购活动，并郑重声明：我方提交的投标文件（包括但不限于检测报告、业绩证明文件、技术参数内容等）是真实、准确的。若我方提供虚假材料以谋取中标，同意采购人及采购代理机构按照《中华人民共和国政府采购法》第七十七条的规定对我方予以处罚。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投标人（加盖CA电子签章）：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注：除可填报项目外，对本声明函的实质性修改将被视为非实质性响应投标，从而导致该投标被拒绝。</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十四、开标一览表</w:t>
      </w:r>
      <w:r>
        <w:rPr>
          <w:rFonts w:ascii="SimHei" w:hAnsi="SimHei" w:eastAsia="SimHei" w:cs="SimHei"/>
          <w:b/>
          <w:i/>
          <w:color w:val="000000"/>
          <w:sz w:val="32"/>
        </w:rPr>
        <w:t xml:space="preserve">（</w:t>
      </w:r>
      <w:r>
        <w:rPr>
          <w:rFonts w:ascii="SimHei" w:hAnsi="SimHei" w:eastAsia="SimHei" w:cs="SimHei"/>
          <w:b/>
          <w:i/>
          <w:color w:val="000000"/>
          <w:sz w:val="32"/>
          <w:u w:val="single"/>
        </w:rPr>
        <w:t xml:space="preserve">   </w:t>
      </w:r>
      <w:r>
        <w:rPr>
          <w:rFonts w:ascii="SimHei" w:hAnsi="SimHei" w:eastAsia="SimHei" w:cs="SimHei"/>
          <w:b/>
          <w:i/>
          <w:color w:val="000000"/>
          <w:sz w:val="32"/>
        </w:rPr>
        <w:t xml:space="preserve">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30"/>
        <w:gridCol w:w="6364"/>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投标单价：</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十五、盐城市政府采购事前信用承诺书</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rPr>
          <w:rFonts w:ascii="SimSun" w:hAnsi="SimSun" w:eastAsia="SimSun" w:cs="SimSun"/>
          <w:color w:val="ff0000"/>
          <w:sz w:val="24"/>
        </w:rPr>
        <w:t xml:space="preserve">营业执照复印件、授权委托书，授权委托人社保等证明材料）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134" w:right="1134" w:bottom="1134" w:left="1134"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3"/>
    <w:link w:val="674"/>
    <w:uiPriority w:val="9"/>
    <w:rPr>
      <w:rFonts w:ascii="Arial" w:hAnsi="Arial" w:eastAsia="Arial" w:cs="Arial"/>
      <w:sz w:val="40"/>
      <w:szCs w:val="40"/>
    </w:rPr>
  </w:style>
  <w:style w:type="character" w:styleId="15">
    <w:name w:val="Heading 2 Char"/>
    <w:basedOn w:val="683"/>
    <w:link w:val="675"/>
    <w:uiPriority w:val="9"/>
    <w:rPr>
      <w:rFonts w:ascii="Arial" w:hAnsi="Arial" w:eastAsia="Arial" w:cs="Arial"/>
      <w:sz w:val="34"/>
    </w:rPr>
  </w:style>
  <w:style w:type="character" w:styleId="17">
    <w:name w:val="Heading 3 Char"/>
    <w:basedOn w:val="683"/>
    <w:link w:val="676"/>
    <w:uiPriority w:val="9"/>
    <w:rPr>
      <w:rFonts w:ascii="Arial" w:hAnsi="Arial" w:eastAsia="Arial" w:cs="Arial"/>
      <w:sz w:val="30"/>
      <w:szCs w:val="30"/>
    </w:rPr>
  </w:style>
  <w:style w:type="character" w:styleId="19">
    <w:name w:val="Heading 4 Char"/>
    <w:basedOn w:val="683"/>
    <w:link w:val="677"/>
    <w:uiPriority w:val="9"/>
    <w:rPr>
      <w:rFonts w:ascii="Arial" w:hAnsi="Arial" w:eastAsia="Arial" w:cs="Arial"/>
      <w:b/>
      <w:bCs/>
      <w:sz w:val="26"/>
      <w:szCs w:val="26"/>
    </w:rPr>
  </w:style>
  <w:style w:type="character" w:styleId="21">
    <w:name w:val="Heading 5 Char"/>
    <w:basedOn w:val="683"/>
    <w:link w:val="678"/>
    <w:uiPriority w:val="9"/>
    <w:rPr>
      <w:rFonts w:ascii="Arial" w:hAnsi="Arial" w:eastAsia="Arial" w:cs="Arial"/>
      <w:b/>
      <w:bCs/>
      <w:sz w:val="24"/>
      <w:szCs w:val="24"/>
    </w:rPr>
  </w:style>
  <w:style w:type="character" w:styleId="23">
    <w:name w:val="Heading 6 Char"/>
    <w:basedOn w:val="683"/>
    <w:link w:val="679"/>
    <w:uiPriority w:val="9"/>
    <w:rPr>
      <w:rFonts w:ascii="Arial" w:hAnsi="Arial" w:eastAsia="Arial" w:cs="Arial"/>
      <w:b/>
      <w:bCs/>
      <w:sz w:val="22"/>
      <w:szCs w:val="22"/>
    </w:rPr>
  </w:style>
  <w:style w:type="character" w:styleId="25">
    <w:name w:val="Heading 7 Char"/>
    <w:basedOn w:val="683"/>
    <w:link w:val="680"/>
    <w:uiPriority w:val="9"/>
    <w:rPr>
      <w:rFonts w:ascii="Arial" w:hAnsi="Arial" w:eastAsia="Arial" w:cs="Arial"/>
      <w:b/>
      <w:bCs/>
      <w:i/>
      <w:iCs/>
      <w:sz w:val="22"/>
      <w:szCs w:val="22"/>
    </w:rPr>
  </w:style>
  <w:style w:type="character" w:styleId="27">
    <w:name w:val="Heading 8 Char"/>
    <w:basedOn w:val="683"/>
    <w:link w:val="681"/>
    <w:uiPriority w:val="9"/>
    <w:rPr>
      <w:rFonts w:ascii="Arial" w:hAnsi="Arial" w:eastAsia="Arial" w:cs="Arial"/>
      <w:i/>
      <w:iCs/>
      <w:sz w:val="22"/>
      <w:szCs w:val="22"/>
    </w:rPr>
  </w:style>
  <w:style w:type="character" w:styleId="29">
    <w:name w:val="Heading 9 Char"/>
    <w:basedOn w:val="683"/>
    <w:link w:val="682"/>
    <w:uiPriority w:val="9"/>
    <w:rPr>
      <w:rFonts w:ascii="Arial" w:hAnsi="Arial" w:eastAsia="Arial" w:cs="Arial"/>
      <w:i/>
      <w:iCs/>
      <w:sz w:val="21"/>
      <w:szCs w:val="21"/>
    </w:rPr>
  </w:style>
  <w:style w:type="character" w:styleId="34">
    <w:name w:val="Title Char"/>
    <w:basedOn w:val="683"/>
    <w:link w:val="711"/>
    <w:uiPriority w:val="10"/>
    <w:rPr>
      <w:sz w:val="48"/>
      <w:szCs w:val="48"/>
    </w:rPr>
  </w:style>
  <w:style w:type="character" w:styleId="36">
    <w:name w:val="Subtitle Char"/>
    <w:basedOn w:val="683"/>
    <w:link w:val="704"/>
    <w:uiPriority w:val="11"/>
    <w:rPr>
      <w:sz w:val="24"/>
      <w:szCs w:val="24"/>
    </w:rPr>
  </w:style>
  <w:style w:type="character" w:styleId="38">
    <w:name w:val="Quote Char"/>
    <w:link w:val="735"/>
    <w:uiPriority w:val="29"/>
    <w:rPr>
      <w:i/>
    </w:rPr>
  </w:style>
  <w:style w:type="character" w:styleId="40">
    <w:name w:val="Intense Quote Char"/>
    <w:link w:val="737"/>
    <w:uiPriority w:val="30"/>
    <w:rPr>
      <w:i/>
    </w:rPr>
  </w:style>
  <w:style w:type="character" w:styleId="42">
    <w:name w:val="Header Char"/>
    <w:basedOn w:val="683"/>
    <w:link w:val="701"/>
    <w:uiPriority w:val="99"/>
  </w:style>
  <w:style w:type="character" w:styleId="46">
    <w:name w:val="Caption Char"/>
    <w:basedOn w:val="686"/>
    <w:link w:val="700"/>
    <w:uiPriority w:val="99"/>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5"/>
    <w:uiPriority w:val="99"/>
    <w:rPr>
      <w:sz w:val="18"/>
    </w:rPr>
  </w:style>
  <w:style w:type="character" w:styleId="178">
    <w:name w:val="Endnote Text Char"/>
    <w:link w:val="699"/>
    <w:uiPriority w:val="99"/>
    <w:rPr>
      <w:sz w:val="20"/>
    </w:rPr>
  </w:style>
  <w:style w:type="paragraph" w:styleId="67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74">
    <w:name w:val="Heading 1"/>
    <w:basedOn w:val="673"/>
    <w:next w:val="673"/>
    <w:link w:val="723"/>
    <w:uiPriority w:val="0"/>
    <w:qFormat/>
    <w:pPr>
      <w:jc w:val="center"/>
      <w:keepNext/>
      <w:spacing w:line="360" w:lineRule="auto"/>
      <w:outlineLvl w:val="0"/>
    </w:pPr>
    <w:rPr>
      <w:rFonts w:ascii="楷体_GB2312" w:eastAsiaTheme="majorEastAsia"/>
      <w:b/>
      <w:sz w:val="32"/>
      <w:szCs w:val="28"/>
    </w:rPr>
  </w:style>
  <w:style w:type="paragraph" w:styleId="675">
    <w:name w:val="Heading 2"/>
    <w:basedOn w:val="673"/>
    <w:next w:val="673"/>
    <w:link w:val="724"/>
    <w:uiPriority w:val="9"/>
    <w:unhideWhenUsed/>
    <w:qFormat/>
    <w:pPr>
      <w:keepLines/>
      <w:keepNext/>
      <w:spacing w:before="360" w:after="200"/>
      <w:outlineLvl w:val="1"/>
    </w:pPr>
    <w:rPr>
      <w:rFonts w:ascii="Arial" w:hAnsi="Arial" w:eastAsia="Arial" w:cs="Arial"/>
      <w:sz w:val="34"/>
    </w:rPr>
  </w:style>
  <w:style w:type="paragraph" w:styleId="676">
    <w:name w:val="Heading 3"/>
    <w:basedOn w:val="673"/>
    <w:next w:val="673"/>
    <w:link w:val="725"/>
    <w:uiPriority w:val="9"/>
    <w:unhideWhenUsed/>
    <w:qFormat/>
    <w:pPr>
      <w:keepLines/>
      <w:keepNext/>
      <w:spacing w:before="320" w:after="200"/>
      <w:outlineLvl w:val="2"/>
    </w:pPr>
    <w:rPr>
      <w:rFonts w:ascii="Arial" w:hAnsi="Arial" w:eastAsia="Arial" w:cs="Arial"/>
      <w:sz w:val="30"/>
      <w:szCs w:val="30"/>
    </w:rPr>
  </w:style>
  <w:style w:type="paragraph" w:styleId="677">
    <w:name w:val="Heading 4"/>
    <w:basedOn w:val="673"/>
    <w:next w:val="673"/>
    <w:link w:val="726"/>
    <w:uiPriority w:val="9"/>
    <w:unhideWhenUsed/>
    <w:qFormat/>
    <w:pPr>
      <w:keepLines/>
      <w:keepNext/>
      <w:spacing w:before="320" w:after="200"/>
      <w:outlineLvl w:val="3"/>
    </w:pPr>
    <w:rPr>
      <w:rFonts w:ascii="Arial" w:hAnsi="Arial" w:eastAsia="Arial" w:cs="Arial"/>
      <w:b/>
      <w:bCs/>
      <w:sz w:val="26"/>
      <w:szCs w:val="26"/>
    </w:rPr>
  </w:style>
  <w:style w:type="paragraph" w:styleId="678">
    <w:name w:val="Heading 5"/>
    <w:basedOn w:val="673"/>
    <w:next w:val="673"/>
    <w:link w:val="727"/>
    <w:uiPriority w:val="9"/>
    <w:unhideWhenUsed/>
    <w:qFormat/>
    <w:pPr>
      <w:keepLines/>
      <w:keepNext/>
      <w:spacing w:before="320" w:after="200"/>
      <w:outlineLvl w:val="4"/>
    </w:pPr>
    <w:rPr>
      <w:rFonts w:ascii="Arial" w:hAnsi="Arial" w:eastAsia="Arial" w:cs="Arial"/>
      <w:b/>
      <w:bCs/>
      <w:sz w:val="24"/>
      <w:szCs w:val="24"/>
    </w:rPr>
  </w:style>
  <w:style w:type="paragraph" w:styleId="679">
    <w:name w:val="Heading 6"/>
    <w:basedOn w:val="673"/>
    <w:next w:val="673"/>
    <w:link w:val="728"/>
    <w:uiPriority w:val="9"/>
    <w:unhideWhenUsed/>
    <w:qFormat/>
    <w:pPr>
      <w:keepLines/>
      <w:keepNext/>
      <w:spacing w:before="320" w:after="200"/>
      <w:outlineLvl w:val="5"/>
    </w:pPr>
    <w:rPr>
      <w:rFonts w:ascii="Arial" w:hAnsi="Arial" w:eastAsia="Arial" w:cs="Arial"/>
      <w:b/>
      <w:bCs/>
      <w:sz w:val="22"/>
    </w:rPr>
  </w:style>
  <w:style w:type="paragraph" w:styleId="680">
    <w:name w:val="Heading 7"/>
    <w:basedOn w:val="673"/>
    <w:next w:val="673"/>
    <w:link w:val="729"/>
    <w:uiPriority w:val="9"/>
    <w:unhideWhenUsed/>
    <w:qFormat/>
    <w:pPr>
      <w:keepLines/>
      <w:keepNext/>
      <w:spacing w:before="320" w:after="200"/>
      <w:outlineLvl w:val="6"/>
    </w:pPr>
    <w:rPr>
      <w:rFonts w:ascii="Arial" w:hAnsi="Arial" w:eastAsia="Arial" w:cs="Arial"/>
      <w:b/>
      <w:bCs/>
      <w:i/>
      <w:iCs/>
      <w:sz w:val="22"/>
    </w:rPr>
  </w:style>
  <w:style w:type="paragraph" w:styleId="681">
    <w:name w:val="Heading 8"/>
    <w:basedOn w:val="673"/>
    <w:next w:val="673"/>
    <w:link w:val="730"/>
    <w:uiPriority w:val="9"/>
    <w:unhideWhenUsed/>
    <w:qFormat/>
    <w:pPr>
      <w:keepLines/>
      <w:keepNext/>
      <w:spacing w:before="320" w:after="200"/>
      <w:outlineLvl w:val="7"/>
    </w:pPr>
    <w:rPr>
      <w:rFonts w:ascii="Arial" w:hAnsi="Arial" w:eastAsia="Arial" w:cs="Arial"/>
      <w:i/>
      <w:iCs/>
      <w:sz w:val="22"/>
    </w:rPr>
  </w:style>
  <w:style w:type="paragraph" w:styleId="682">
    <w:name w:val="Heading 9"/>
    <w:basedOn w:val="673"/>
    <w:next w:val="673"/>
    <w:link w:val="731"/>
    <w:uiPriority w:val="9"/>
    <w:unhideWhenUsed/>
    <w:qFormat/>
    <w:pPr>
      <w:keepLines/>
      <w:keepNext/>
      <w:spacing w:before="320" w:after="200"/>
      <w:outlineLvl w:val="8"/>
    </w:pPr>
    <w:rPr>
      <w:rFonts w:ascii="Arial" w:hAnsi="Arial" w:eastAsia="Arial" w:cs="Arial"/>
      <w:i/>
      <w:iCs/>
      <w:szCs w:val="21"/>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toc 7"/>
    <w:basedOn w:val="673"/>
    <w:next w:val="673"/>
    <w:uiPriority w:val="39"/>
    <w:unhideWhenUsed/>
    <w:qFormat/>
    <w:pPr>
      <w:ind w:left="1701"/>
      <w:spacing w:after="57"/>
    </w:pPr>
  </w:style>
  <w:style w:type="paragraph" w:styleId="686">
    <w:name w:val="Caption"/>
    <w:basedOn w:val="673"/>
    <w:next w:val="67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7">
    <w:name w:val="annotation text"/>
    <w:basedOn w:val="673"/>
    <w:link w:val="870"/>
    <w:uiPriority w:val="0"/>
    <w:qFormat/>
    <w:pPr>
      <w:jc w:val="left"/>
    </w:pPr>
  </w:style>
  <w:style w:type="paragraph" w:styleId="688">
    <w:name w:val="Body Text"/>
    <w:basedOn w:val="673"/>
    <w:next w:val="689"/>
    <w:link w:val="871"/>
    <w:uiPriority w:val="0"/>
    <w:qFormat/>
    <w:pPr>
      <w:spacing w:after="120"/>
    </w:pPr>
  </w:style>
  <w:style w:type="paragraph" w:styleId="689" w:customStyle="1">
    <w:name w:val="一级条标题"/>
    <w:basedOn w:val="690"/>
    <w:next w:val="691"/>
    <w:uiPriority w:val="0"/>
    <w:qFormat/>
    <w:pPr>
      <w:tabs>
        <w:tab w:val="left" w:pos="1200" w:leader="none"/>
      </w:tabs>
      <w:outlineLvl w:val="2"/>
    </w:pPr>
  </w:style>
  <w:style w:type="paragraph" w:styleId="690" w:customStyle="1">
    <w:name w:val="章标题"/>
    <w:next w:val="67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691" w:customStyle="1">
    <w:name w:val="段"/>
    <w:next w:val="673"/>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692">
    <w:name w:val="Body Text Indent"/>
    <w:basedOn w:val="673"/>
    <w:next w:val="693"/>
    <w:link w:val="868"/>
    <w:uiPriority w:val="0"/>
    <w:unhideWhenUsed/>
    <w:qFormat/>
    <w:pPr>
      <w:ind w:left="420"/>
      <w:spacing w:after="120"/>
    </w:pPr>
  </w:style>
  <w:style w:type="paragraph" w:styleId="693">
    <w:name w:val="envelope return"/>
    <w:basedOn w:val="673"/>
    <w:uiPriority w:val="0"/>
    <w:qFormat/>
    <w:rPr>
      <w:rFonts w:ascii="Arial" w:hAnsi="Arial"/>
    </w:rPr>
  </w:style>
  <w:style w:type="paragraph" w:styleId="694">
    <w:name w:val="Block Text"/>
    <w:basedOn w:val="673"/>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95">
    <w:name w:val="toc 5"/>
    <w:basedOn w:val="673"/>
    <w:next w:val="673"/>
    <w:uiPriority w:val="39"/>
    <w:unhideWhenUsed/>
    <w:qFormat/>
    <w:pPr>
      <w:ind w:left="1134"/>
      <w:spacing w:after="57"/>
    </w:pPr>
  </w:style>
  <w:style w:type="paragraph" w:styleId="696">
    <w:name w:val="toc 3"/>
    <w:basedOn w:val="673"/>
    <w:next w:val="673"/>
    <w:uiPriority w:val="39"/>
    <w:unhideWhenUsed/>
    <w:qFormat/>
    <w:pPr>
      <w:ind w:left="567"/>
      <w:spacing w:after="57"/>
    </w:pPr>
  </w:style>
  <w:style w:type="paragraph" w:styleId="697">
    <w:name w:val="Plain Text"/>
    <w:basedOn w:val="673"/>
    <w:link w:val="872"/>
    <w:uiPriority w:val="0"/>
    <w:qFormat/>
    <w:rPr>
      <w:rFonts w:ascii="宋体" w:hAnsi="Courier New" w:cs="Courier New"/>
      <w:szCs w:val="21"/>
    </w:rPr>
  </w:style>
  <w:style w:type="paragraph" w:styleId="698">
    <w:name w:val="toc 8"/>
    <w:basedOn w:val="673"/>
    <w:next w:val="673"/>
    <w:uiPriority w:val="39"/>
    <w:unhideWhenUsed/>
    <w:qFormat/>
    <w:pPr>
      <w:ind w:left="1984"/>
      <w:spacing w:after="57"/>
    </w:pPr>
  </w:style>
  <w:style w:type="paragraph" w:styleId="699">
    <w:name w:val="endnote text"/>
    <w:basedOn w:val="673"/>
    <w:link w:val="866"/>
    <w:uiPriority w:val="99"/>
    <w:semiHidden/>
    <w:unhideWhenUsed/>
    <w:qFormat/>
    <w:rPr>
      <w:sz w:val="20"/>
    </w:rPr>
  </w:style>
  <w:style w:type="paragraph" w:styleId="700">
    <w:name w:val="Footer"/>
    <w:basedOn w:val="673"/>
    <w:link w:val="722"/>
    <w:uiPriority w:val="99"/>
    <w:unhideWhenUsed/>
    <w:qFormat/>
    <w:pPr>
      <w:jc w:val="left"/>
      <w:tabs>
        <w:tab w:val="center" w:pos="4153" w:leader="none"/>
        <w:tab w:val="right" w:pos="8306" w:leader="none"/>
      </w:tabs>
    </w:pPr>
    <w:rPr>
      <w:sz w:val="18"/>
      <w:szCs w:val="18"/>
    </w:rPr>
  </w:style>
  <w:style w:type="paragraph" w:styleId="701">
    <w:name w:val="Header"/>
    <w:basedOn w:val="673"/>
    <w:link w:val="72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73"/>
    <w:next w:val="673"/>
    <w:uiPriority w:val="39"/>
    <w:unhideWhenUsed/>
    <w:qFormat/>
    <w:pPr>
      <w:spacing w:after="57"/>
    </w:pPr>
  </w:style>
  <w:style w:type="paragraph" w:styleId="703">
    <w:name w:val="toc 4"/>
    <w:basedOn w:val="673"/>
    <w:next w:val="673"/>
    <w:uiPriority w:val="39"/>
    <w:unhideWhenUsed/>
    <w:qFormat/>
    <w:pPr>
      <w:ind w:left="850"/>
      <w:spacing w:after="57"/>
    </w:pPr>
  </w:style>
  <w:style w:type="paragraph" w:styleId="704">
    <w:name w:val="Subtitle"/>
    <w:basedOn w:val="673"/>
    <w:next w:val="673"/>
    <w:link w:val="734"/>
    <w:uiPriority w:val="11"/>
    <w:qFormat/>
    <w:pPr>
      <w:spacing w:before="200" w:after="200"/>
    </w:pPr>
    <w:rPr>
      <w:sz w:val="24"/>
      <w:szCs w:val="24"/>
    </w:rPr>
  </w:style>
  <w:style w:type="paragraph" w:styleId="705">
    <w:name w:val="footnote text"/>
    <w:basedOn w:val="673"/>
    <w:link w:val="865"/>
    <w:uiPriority w:val="99"/>
    <w:qFormat/>
    <w:pPr>
      <w:jc w:val="left"/>
    </w:pPr>
    <w:rPr>
      <w:rFonts w:asciiTheme="minorHAnsi" w:hAnsiTheme="minorHAnsi" w:eastAsiaTheme="minorEastAsia" w:cstheme="minorBidi"/>
      <w:sz w:val="18"/>
    </w:rPr>
  </w:style>
  <w:style w:type="paragraph" w:styleId="706">
    <w:name w:val="toc 6"/>
    <w:basedOn w:val="673"/>
    <w:next w:val="673"/>
    <w:uiPriority w:val="39"/>
    <w:unhideWhenUsed/>
    <w:qFormat/>
    <w:pPr>
      <w:ind w:left="1417"/>
      <w:spacing w:after="57"/>
    </w:pPr>
  </w:style>
  <w:style w:type="paragraph" w:styleId="707">
    <w:name w:val="table of figures"/>
    <w:basedOn w:val="673"/>
    <w:next w:val="673"/>
    <w:uiPriority w:val="99"/>
    <w:unhideWhenUsed/>
    <w:qFormat/>
  </w:style>
  <w:style w:type="paragraph" w:styleId="708">
    <w:name w:val="toc 2"/>
    <w:basedOn w:val="673"/>
    <w:next w:val="673"/>
    <w:uiPriority w:val="39"/>
    <w:unhideWhenUsed/>
    <w:qFormat/>
    <w:pPr>
      <w:ind w:left="283"/>
      <w:spacing w:after="57"/>
    </w:pPr>
  </w:style>
  <w:style w:type="paragraph" w:styleId="709">
    <w:name w:val="toc 9"/>
    <w:basedOn w:val="673"/>
    <w:next w:val="673"/>
    <w:uiPriority w:val="39"/>
    <w:unhideWhenUsed/>
    <w:qFormat/>
    <w:pPr>
      <w:ind w:left="2268"/>
      <w:spacing w:after="57"/>
    </w:pPr>
  </w:style>
  <w:style w:type="paragraph" w:styleId="710">
    <w:name w:val="Normal (Web)"/>
    <w:basedOn w:val="673"/>
    <w:uiPriority w:val="0"/>
    <w:qFormat/>
    <w:pPr>
      <w:jc w:val="left"/>
      <w:spacing w:beforeAutospacing="1" w:afterAutospacing="1"/>
    </w:pPr>
    <w:rPr>
      <w:sz w:val="24"/>
    </w:rPr>
  </w:style>
  <w:style w:type="paragraph" w:styleId="711">
    <w:name w:val="Title"/>
    <w:basedOn w:val="673"/>
    <w:next w:val="673"/>
    <w:link w:val="733"/>
    <w:uiPriority w:val="10"/>
    <w:qFormat/>
    <w:pPr>
      <w:contextualSpacing/>
      <w:spacing w:before="300" w:after="200"/>
    </w:pPr>
    <w:rPr>
      <w:sz w:val="48"/>
      <w:szCs w:val="48"/>
    </w:rPr>
  </w:style>
  <w:style w:type="paragraph" w:styleId="712">
    <w:name w:val="Body Text First Indent"/>
    <w:basedOn w:val="673"/>
    <w:next w:val="706"/>
    <w:uiPriority w:val="0"/>
    <w:qFormat/>
    <w:pPr>
      <w:ind w:firstLine="200"/>
      <w:spacing w:line="360" w:lineRule="auto"/>
    </w:pPr>
    <w:rPr>
      <w:rFonts w:ascii="仿宋_GB2312" w:hAnsi="Times New Roman" w:eastAsia="仿宋_GB2312" w:cs="Times New Roman"/>
      <w:sz w:val="30"/>
      <w:szCs w:val="30"/>
    </w:rPr>
  </w:style>
  <w:style w:type="paragraph" w:styleId="713">
    <w:name w:val="Body Text First Indent 2"/>
    <w:basedOn w:val="692"/>
    <w:next w:val="673"/>
    <w:link w:val="869"/>
    <w:uiPriority w:val="0"/>
    <w:qFormat/>
    <w:pPr>
      <w:ind w:left="0" w:firstLine="420"/>
      <w:spacing w:before="50" w:line="360" w:lineRule="auto"/>
    </w:pPr>
    <w:rPr>
      <w:sz w:val="30"/>
      <w:szCs w:val="24"/>
    </w:rPr>
  </w:style>
  <w:style w:type="table" w:styleId="714">
    <w:name w:val="Table Grid"/>
    <w:basedOn w:val="684"/>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5">
    <w:name w:val="endnote reference"/>
    <w:basedOn w:val="683"/>
    <w:uiPriority w:val="99"/>
    <w:semiHidden/>
    <w:unhideWhenUsed/>
    <w:qFormat/>
    <w:rPr>
      <w:vertAlign w:val="superscript"/>
    </w:rPr>
  </w:style>
  <w:style w:type="character" w:styleId="716">
    <w:name w:val="Hyperlink"/>
    <w:uiPriority w:val="99"/>
    <w:unhideWhenUsed/>
    <w:qFormat/>
    <w:rPr>
      <w:color w:val="0563c1" w:themeColor="hyperlink"/>
      <w:u w:val="single"/>
      <w14:textFill>
        <w14:solidFill>
          <w14:schemeClr w14:val="hlink"/>
        </w14:solidFill>
      </w14:textFill>
    </w:rPr>
  </w:style>
  <w:style w:type="character" w:styleId="717">
    <w:name w:val="footnote reference"/>
    <w:basedOn w:val="683"/>
    <w:uiPriority w:val="99"/>
    <w:unhideWhenUsed/>
    <w:qFormat/>
    <w:rPr>
      <w:vertAlign w:val="superscript"/>
    </w:rPr>
  </w:style>
  <w:style w:type="paragraph" w:styleId="718" w:customStyle="1">
    <w:name w:val="标题 3111"/>
    <w:basedOn w:val="673"/>
    <w:next w:val="673"/>
    <w:uiPriority w:val="9"/>
    <w:qFormat/>
    <w:pPr>
      <w:keepLines/>
      <w:keepNext/>
      <w:spacing w:before="320" w:after="200"/>
      <w:outlineLvl w:val="2"/>
    </w:pPr>
    <w:rPr>
      <w:rFonts w:ascii="Arial" w:hAnsi="Arial" w:eastAsia="Arial"/>
      <w:sz w:val="30"/>
      <w:szCs w:val="30"/>
    </w:rPr>
  </w:style>
  <w:style w:type="paragraph" w:styleId="719" w:customStyle="1">
    <w:name w:val="BodyText"/>
    <w:basedOn w:val="673"/>
    <w:uiPriority w:val="0"/>
    <w:qFormat/>
    <w:pPr>
      <w:spacing w:after="120"/>
    </w:pPr>
    <w:rPr>
      <w:rFonts w:ascii="Calibri"/>
      <w:sz w:val="20"/>
    </w:rPr>
  </w:style>
  <w:style w:type="paragraph" w:styleId="720" w:customStyle="1">
    <w:name w:val="正文文本1"/>
    <w:basedOn w:val="673"/>
    <w:next w:val="673"/>
    <w:uiPriority w:val="0"/>
    <w:unhideWhenUsed/>
    <w:qFormat/>
    <w:pPr>
      <w:spacing w:after="120"/>
    </w:pPr>
    <w:rPr>
      <w:rFonts w:ascii="Calibri" w:hAnsi="Calibri" w:eastAsia="宋体" w:cs="Times New Roman"/>
    </w:rPr>
  </w:style>
  <w:style w:type="character" w:styleId="721" w:customStyle="1">
    <w:name w:val="页眉 Char"/>
    <w:basedOn w:val="683"/>
    <w:link w:val="701"/>
    <w:uiPriority w:val="99"/>
    <w:qFormat/>
    <w:rPr>
      <w:sz w:val="18"/>
      <w:szCs w:val="18"/>
    </w:rPr>
  </w:style>
  <w:style w:type="character" w:styleId="722" w:customStyle="1">
    <w:name w:val="页脚 Char"/>
    <w:basedOn w:val="683"/>
    <w:link w:val="700"/>
    <w:uiPriority w:val="99"/>
    <w:qFormat/>
    <w:rPr>
      <w:sz w:val="18"/>
      <w:szCs w:val="18"/>
    </w:rPr>
  </w:style>
  <w:style w:type="character" w:styleId="723" w:customStyle="1">
    <w:name w:val="标题 1 Char"/>
    <w:basedOn w:val="683"/>
    <w:link w:val="674"/>
    <w:uiPriority w:val="0"/>
    <w:qFormat/>
    <w:rPr>
      <w:rFonts w:ascii="楷体_GB2312" w:hAnsi="Calibri" w:cs="Times New Roman" w:eastAsiaTheme="majorEastAsia"/>
      <w:b/>
      <w:sz w:val="32"/>
      <w:szCs w:val="28"/>
    </w:rPr>
  </w:style>
  <w:style w:type="character" w:styleId="724" w:customStyle="1">
    <w:name w:val="标题 2 Char"/>
    <w:basedOn w:val="683"/>
    <w:link w:val="675"/>
    <w:uiPriority w:val="9"/>
    <w:qFormat/>
    <w:rPr>
      <w:rFonts w:ascii="Arial" w:hAnsi="Arial" w:eastAsia="Arial" w:cs="Arial"/>
      <w:sz w:val="34"/>
    </w:rPr>
  </w:style>
  <w:style w:type="character" w:styleId="725" w:customStyle="1">
    <w:name w:val="标题 3 Char"/>
    <w:basedOn w:val="683"/>
    <w:link w:val="676"/>
    <w:uiPriority w:val="9"/>
    <w:qFormat/>
    <w:rPr>
      <w:rFonts w:ascii="Arial" w:hAnsi="Arial" w:eastAsia="Arial" w:cs="Arial"/>
      <w:sz w:val="30"/>
      <w:szCs w:val="30"/>
    </w:rPr>
  </w:style>
  <w:style w:type="character" w:styleId="726" w:customStyle="1">
    <w:name w:val="标题 4 Char"/>
    <w:basedOn w:val="683"/>
    <w:link w:val="677"/>
    <w:uiPriority w:val="9"/>
    <w:qFormat/>
    <w:rPr>
      <w:rFonts w:ascii="Arial" w:hAnsi="Arial" w:eastAsia="Arial" w:cs="Arial"/>
      <w:b/>
      <w:bCs/>
      <w:sz w:val="26"/>
      <w:szCs w:val="26"/>
    </w:rPr>
  </w:style>
  <w:style w:type="character" w:styleId="727" w:customStyle="1">
    <w:name w:val="标题 5 Char"/>
    <w:basedOn w:val="683"/>
    <w:link w:val="678"/>
    <w:uiPriority w:val="9"/>
    <w:qFormat/>
    <w:rPr>
      <w:rFonts w:ascii="Arial" w:hAnsi="Arial" w:eastAsia="Arial" w:cs="Arial"/>
      <w:b/>
      <w:bCs/>
      <w:sz w:val="24"/>
      <w:szCs w:val="24"/>
    </w:rPr>
  </w:style>
  <w:style w:type="character" w:styleId="728" w:customStyle="1">
    <w:name w:val="标题 6 Char"/>
    <w:basedOn w:val="683"/>
    <w:link w:val="679"/>
    <w:uiPriority w:val="9"/>
    <w:qFormat/>
    <w:rPr>
      <w:rFonts w:ascii="Arial" w:hAnsi="Arial" w:eastAsia="Arial" w:cs="Arial"/>
      <w:b/>
      <w:bCs/>
      <w:sz w:val="22"/>
    </w:rPr>
  </w:style>
  <w:style w:type="character" w:styleId="729" w:customStyle="1">
    <w:name w:val="标题 7 Char"/>
    <w:basedOn w:val="683"/>
    <w:link w:val="680"/>
    <w:uiPriority w:val="9"/>
    <w:qFormat/>
    <w:rPr>
      <w:rFonts w:ascii="Arial" w:hAnsi="Arial" w:eastAsia="Arial" w:cs="Arial"/>
      <w:b/>
      <w:bCs/>
      <w:i/>
      <w:iCs/>
      <w:sz w:val="22"/>
    </w:rPr>
  </w:style>
  <w:style w:type="character" w:styleId="730" w:customStyle="1">
    <w:name w:val="标题 8 Char"/>
    <w:basedOn w:val="683"/>
    <w:link w:val="681"/>
    <w:uiPriority w:val="9"/>
    <w:qFormat/>
    <w:rPr>
      <w:rFonts w:ascii="Arial" w:hAnsi="Arial" w:eastAsia="Arial" w:cs="Arial"/>
      <w:i/>
      <w:iCs/>
      <w:sz w:val="22"/>
    </w:rPr>
  </w:style>
  <w:style w:type="character" w:styleId="731" w:customStyle="1">
    <w:name w:val="标题 9 Char"/>
    <w:basedOn w:val="683"/>
    <w:link w:val="682"/>
    <w:uiPriority w:val="9"/>
    <w:qFormat/>
    <w:rPr>
      <w:rFonts w:ascii="Arial" w:hAnsi="Arial" w:eastAsia="Arial" w:cs="Arial"/>
      <w:i/>
      <w:iCs/>
      <w:szCs w:val="21"/>
    </w:rPr>
  </w:style>
  <w:style w:type="paragraph" w:styleId="732">
    <w:name w:val="No Spacing"/>
    <w:uiPriority w:val="1"/>
    <w:qFormat/>
    <w:rPr>
      <w:rFonts w:ascii="Times New Roman" w:hAnsi="Times New Roman" w:eastAsia="宋体" w:cs="Times New Roman"/>
      <w:lang w:val="en-US" w:eastAsia="zh-CN" w:bidi="ar-SA"/>
    </w:rPr>
  </w:style>
  <w:style w:type="character" w:styleId="733" w:customStyle="1">
    <w:name w:val="标题 Char"/>
    <w:basedOn w:val="683"/>
    <w:link w:val="711"/>
    <w:uiPriority w:val="10"/>
    <w:qFormat/>
    <w:rPr>
      <w:rFonts w:ascii="Calibri" w:hAnsi="Calibri" w:eastAsia="宋体" w:cs="Times New Roman"/>
      <w:sz w:val="48"/>
      <w:szCs w:val="48"/>
    </w:rPr>
  </w:style>
  <w:style w:type="character" w:styleId="734" w:customStyle="1">
    <w:name w:val="副标题 Char"/>
    <w:basedOn w:val="683"/>
    <w:link w:val="704"/>
    <w:uiPriority w:val="11"/>
    <w:qFormat/>
    <w:rPr>
      <w:rFonts w:ascii="Calibri" w:hAnsi="Calibri" w:eastAsia="宋体" w:cs="Times New Roman"/>
      <w:sz w:val="24"/>
      <w:szCs w:val="24"/>
    </w:rPr>
  </w:style>
  <w:style w:type="paragraph" w:styleId="735">
    <w:name w:val="Quote"/>
    <w:basedOn w:val="673"/>
    <w:next w:val="673"/>
    <w:link w:val="736"/>
    <w:uiPriority w:val="29"/>
    <w:qFormat/>
    <w:pPr>
      <w:ind w:left="720" w:right="720"/>
    </w:pPr>
    <w:rPr>
      <w:i/>
    </w:rPr>
  </w:style>
  <w:style w:type="character" w:styleId="736" w:customStyle="1">
    <w:name w:val="引用 Char"/>
    <w:basedOn w:val="683"/>
    <w:link w:val="735"/>
    <w:uiPriority w:val="29"/>
    <w:qFormat/>
    <w:rPr>
      <w:rFonts w:ascii="Calibri" w:hAnsi="Calibri" w:eastAsia="宋体" w:cs="Times New Roman"/>
      <w:i/>
    </w:rPr>
  </w:style>
  <w:style w:type="paragraph" w:styleId="737">
    <w:name w:val="Intense Quote"/>
    <w:basedOn w:val="673"/>
    <w:next w:val="673"/>
    <w:link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明显引用 Char"/>
    <w:basedOn w:val="683"/>
    <w:link w:val="737"/>
    <w:uiPriority w:val="30"/>
    <w:qFormat/>
    <w:rPr>
      <w:rFonts w:ascii="Calibri" w:hAnsi="Calibri" w:eastAsia="宋体" w:cs="Times New Roman"/>
      <w:i/>
      <w:shd w:val="clear" w:color="auto" w:fill="f2f2f2"/>
    </w:rPr>
  </w:style>
  <w:style w:type="character" w:styleId="739" w:customStyle="1">
    <w:name w:val="Footer Char"/>
    <w:basedOn w:val="683"/>
    <w:uiPriority w:val="99"/>
    <w:qFormat/>
  </w:style>
  <w:style w:type="table" w:styleId="740" w:customStyle="1">
    <w:name w:val="Table Grid Light"/>
    <w:basedOn w:val="684"/>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1" w:customStyle="1">
    <w:name w:val="无格式表格 11"/>
    <w:basedOn w:val="684"/>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21"/>
    <w:basedOn w:val="684"/>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无格式表格 31"/>
    <w:basedOn w:val="684"/>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无格式表格 41"/>
    <w:basedOn w:val="684"/>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无格式表格 51"/>
    <w:basedOn w:val="684"/>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网格表 1 浅色1"/>
    <w:basedOn w:val="684"/>
    <w:uiPriority w:val="99"/>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basedOn w:val="684"/>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basedOn w:val="684"/>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basedOn w:val="684"/>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basedOn w:val="684"/>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basedOn w:val="684"/>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basedOn w:val="684"/>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3" w:customStyle="1">
    <w:name w:val="网格表 21"/>
    <w:basedOn w:val="684"/>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basedOn w:val="684"/>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basedOn w:val="684"/>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basedOn w:val="684"/>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basedOn w:val="684"/>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basedOn w:val="684"/>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9" w:customStyle="1">
    <w:name w:val="Grid Table 2 - Accent 6"/>
    <w:basedOn w:val="684"/>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0" w:customStyle="1">
    <w:name w:val="网格表 31"/>
    <w:basedOn w:val="684"/>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basedOn w:val="684"/>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basedOn w:val="684"/>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basedOn w:val="684"/>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basedOn w:val="684"/>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basedOn w:val="684"/>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basedOn w:val="684"/>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网格表 41"/>
    <w:basedOn w:val="684"/>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basedOn w:val="684"/>
    <w:uiPriority w:val="5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9" w:customStyle="1">
    <w:name w:val="Grid Table 4 - Accent 2"/>
    <w:basedOn w:val="684"/>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0" w:customStyle="1">
    <w:name w:val="Grid Table 4 - Accent 3"/>
    <w:basedOn w:val="684"/>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1" w:customStyle="1">
    <w:name w:val="Grid Table 4 - Accent 4"/>
    <w:basedOn w:val="684"/>
    <w:uiPriority w:val="5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2" w:customStyle="1">
    <w:name w:val="Grid Table 4 - Accent 5"/>
    <w:basedOn w:val="684"/>
    <w:uiPriority w:val="5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3" w:customStyle="1">
    <w:name w:val="Grid Table 4 - Accent 6"/>
    <w:basedOn w:val="684"/>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4" w:customStyle="1">
    <w:name w:val="网格表 5 深色1"/>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6" w:customStyle="1">
    <w:name w:val="Grid Table 5 Dark - Accent 2"/>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7" w:customStyle="1">
    <w:name w:val="Grid Table 5 Dark - Accent 3"/>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8" w:customStyle="1">
    <w:name w:val="Grid Table 5 Dark- Accent 4"/>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9" w:customStyle="1">
    <w:name w:val="Grid Table 5 Dark - Accent 5"/>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0" w:customStyle="1">
    <w:name w:val="Grid Table 5 Dark - Accent 6"/>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1" w:customStyle="1">
    <w:name w:val="网格表 6 彩色1"/>
    <w:basedOn w:val="684"/>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basedOn w:val="684"/>
    <w:uiPriority w:val="99"/>
    <w:qFormat/>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3" w:customStyle="1">
    <w:name w:val="Grid Table 6 Colorful - Accent 2"/>
    <w:basedOn w:val="684"/>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4" w:customStyle="1">
    <w:name w:val="Grid Table 6 Colorful - Accent 3"/>
    <w:basedOn w:val="684"/>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5" w:customStyle="1">
    <w:name w:val="Grid Table 6 Colorful - Accent 4"/>
    <w:basedOn w:val="684"/>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6" w:customStyle="1">
    <w:name w:val="Grid Table 6 Colorful - Accent 5"/>
    <w:basedOn w:val="684"/>
    <w:uiPriority w:val="99"/>
    <w:qFormat/>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7" w:customStyle="1">
    <w:name w:val="Grid Table 6 Colorful - Accent 6"/>
    <w:basedOn w:val="684"/>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8" w:customStyle="1">
    <w:name w:val="网格表 7 彩色1"/>
    <w:basedOn w:val="684"/>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basedOn w:val="684"/>
    <w:uiPriority w:val="99"/>
    <w:qFormat/>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basedOn w:val="684"/>
    <w:uiPriority w:val="99"/>
    <w:qFormat/>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basedOn w:val="684"/>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basedOn w:val="684"/>
    <w:uiPriority w:val="99"/>
    <w:qFormat/>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basedOn w:val="684"/>
    <w:uiPriority w:val="99"/>
    <w:qFormat/>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basedOn w:val="684"/>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5" w:customStyle="1">
    <w:name w:val="清单表 1 浅色1"/>
    <w:basedOn w:val="684"/>
    <w:uiPriority w:val="99"/>
    <w:qFormat/>
    <w:rPr>
      <w:rFonts w:ascii="Times New Roman" w:hAnsi="Times New Roman" w:eastAsia="宋体" w:cs="Times New Roman"/>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basedOn w:val="684"/>
    <w:uiPriority w:val="99"/>
    <w:qFormat/>
    <w:rPr>
      <w:rFonts w:ascii="Times New Roman" w:hAnsi="Times New Roman" w:eastAsia="宋体" w:cs="Times New Roman"/>
    </w:r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7" w:customStyle="1">
    <w:name w:val="List Table 1 Light - Accent 2"/>
    <w:basedOn w:val="684"/>
    <w:uiPriority w:val="99"/>
    <w:qFormat/>
    <w:rPr>
      <w:rFonts w:ascii="Times New Roman" w:hAnsi="Times New Roman" w:eastAsia="宋体" w:cs="Times New Roman"/>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8" w:customStyle="1">
    <w:name w:val="List Table 1 Light - Accent 3"/>
    <w:basedOn w:val="684"/>
    <w:uiPriority w:val="99"/>
    <w:qFormat/>
    <w:rPr>
      <w:rFonts w:ascii="Times New Roman" w:hAnsi="Times New Roman" w:eastAsia="宋体" w:cs="Times New Roman"/>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9" w:customStyle="1">
    <w:name w:val="List Table 1 Light - Accent 4"/>
    <w:basedOn w:val="684"/>
    <w:uiPriority w:val="99"/>
    <w:qFormat/>
    <w:rPr>
      <w:rFonts w:ascii="Times New Roman" w:hAnsi="Times New Roman" w:eastAsia="宋体" w:cs="Times New Roman"/>
    </w:r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0" w:customStyle="1">
    <w:name w:val="List Table 1 Light - Accent 5"/>
    <w:basedOn w:val="684"/>
    <w:uiPriority w:val="99"/>
    <w:qFormat/>
    <w:rPr>
      <w:rFonts w:ascii="Times New Roman" w:hAnsi="Times New Roman" w:eastAsia="宋体" w:cs="Times New Roman"/>
    </w:r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1" w:customStyle="1">
    <w:name w:val="List Table 1 Light - Accent 6"/>
    <w:basedOn w:val="684"/>
    <w:uiPriority w:val="99"/>
    <w:qFormat/>
    <w:rPr>
      <w:rFonts w:ascii="Times New Roman" w:hAnsi="Times New Roman" w:eastAsia="宋体" w:cs="Times New Roman"/>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2" w:customStyle="1">
    <w:name w:val="清单表 21"/>
    <w:basedOn w:val="684"/>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basedOn w:val="684"/>
    <w:uiPriority w:val="99"/>
    <w:qFormat/>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4" w:customStyle="1">
    <w:name w:val="List Table 2 - Accent 2"/>
    <w:basedOn w:val="684"/>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5" w:customStyle="1">
    <w:name w:val="List Table 2 - Accent 3"/>
    <w:basedOn w:val="684"/>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6" w:customStyle="1">
    <w:name w:val="List Table 2 - Accent 4"/>
    <w:basedOn w:val="684"/>
    <w:uiPriority w:val="99"/>
    <w:qFormat/>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7" w:customStyle="1">
    <w:name w:val="List Table 2 - Accent 5"/>
    <w:basedOn w:val="684"/>
    <w:uiPriority w:val="99"/>
    <w:qFormat/>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8" w:customStyle="1">
    <w:name w:val="List Table 2 - Accent 6"/>
    <w:basedOn w:val="684"/>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9" w:customStyle="1">
    <w:name w:val="清单表 31"/>
    <w:basedOn w:val="684"/>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basedOn w:val="684"/>
    <w:uiPriority w:val="99"/>
    <w:qFormat/>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1" w:customStyle="1">
    <w:name w:val="List Table 3 - Accent 2"/>
    <w:basedOn w:val="684"/>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2" w:customStyle="1">
    <w:name w:val="List Table 3 - Accent 3"/>
    <w:basedOn w:val="684"/>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3" w:customStyle="1">
    <w:name w:val="List Table 3 - Accent 4"/>
    <w:basedOn w:val="684"/>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4" w:customStyle="1">
    <w:name w:val="List Table 3 - Accent 5"/>
    <w:basedOn w:val="684"/>
    <w:uiPriority w:val="99"/>
    <w:qFormat/>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5" w:customStyle="1">
    <w:name w:val="List Table 3 - Accent 6"/>
    <w:basedOn w:val="684"/>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6" w:customStyle="1">
    <w:name w:val="清单表 41"/>
    <w:basedOn w:val="684"/>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basedOn w:val="684"/>
    <w:uiPriority w:val="9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8" w:customStyle="1">
    <w:name w:val="List Table 4 - Accent 2"/>
    <w:basedOn w:val="684"/>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9" w:customStyle="1">
    <w:name w:val="List Table 4 - Accent 3"/>
    <w:basedOn w:val="684"/>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0" w:customStyle="1">
    <w:name w:val="List Table 4 - Accent 4"/>
    <w:basedOn w:val="684"/>
    <w:uiPriority w:val="9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1" w:customStyle="1">
    <w:name w:val="List Table 4 - Accent 5"/>
    <w:basedOn w:val="684"/>
    <w:uiPriority w:val="9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2" w:customStyle="1">
    <w:name w:val="List Table 4 - Accent 6"/>
    <w:basedOn w:val="684"/>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3" w:customStyle="1">
    <w:name w:val="清单表 5 深色1"/>
    <w:basedOn w:val="684"/>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basedOn w:val="684"/>
    <w:uiPriority w:val="99"/>
    <w:qFormat/>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basedOn w:val="684"/>
    <w:uiPriority w:val="99"/>
    <w:qFormat/>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basedOn w:val="684"/>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basedOn w:val="684"/>
    <w:uiPriority w:val="99"/>
    <w:qFormat/>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basedOn w:val="684"/>
    <w:uiPriority w:val="99"/>
    <w:qFormat/>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basedOn w:val="684"/>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清单表 6 彩色1"/>
    <w:basedOn w:val="684"/>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basedOn w:val="684"/>
    <w:uiPriority w:val="99"/>
    <w:qFormat/>
    <w:rPr>
      <w:rFonts w:ascii="Times New Roman" w:hAnsi="Times New Roman" w:eastAsia="宋体" w:cs="Times New Roman"/>
    </w:r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2" w:customStyle="1">
    <w:name w:val="List Table 6 Colorful - Accent 2"/>
    <w:basedOn w:val="684"/>
    <w:uiPriority w:val="99"/>
    <w:qFormat/>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3" w:customStyle="1">
    <w:name w:val="List Table 6 Colorful - Accent 3"/>
    <w:basedOn w:val="684"/>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4" w:customStyle="1">
    <w:name w:val="List Table 6 Colorful - Accent 4"/>
    <w:basedOn w:val="684"/>
    <w:uiPriority w:val="99"/>
    <w:qFormat/>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5" w:customStyle="1">
    <w:name w:val="List Table 6 Colorful - Accent 5"/>
    <w:basedOn w:val="684"/>
    <w:uiPriority w:val="99"/>
    <w:qFormat/>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6" w:customStyle="1">
    <w:name w:val="List Table 6 Colorful - Accent 6"/>
    <w:basedOn w:val="684"/>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7" w:customStyle="1">
    <w:name w:val="清单表 7 彩色1"/>
    <w:basedOn w:val="684"/>
    <w:uiPriority w:val="99"/>
    <w:qFormat/>
    <w:rPr>
      <w:rFonts w:ascii="Times New Roman" w:hAnsi="Times New Roman" w:eastAsia="宋体" w:cs="Times New Roman"/>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basedOn w:val="684"/>
    <w:uiPriority w:val="99"/>
    <w:qFormat/>
    <w:rPr>
      <w:rFonts w:ascii="Times New Roman" w:hAnsi="Times New Roman" w:eastAsia="宋体" w:cs="Times New Roman"/>
    </w:r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basedOn w:val="684"/>
    <w:uiPriority w:val="99"/>
    <w:qFormat/>
    <w:rPr>
      <w:rFonts w:ascii="Times New Roman" w:hAnsi="Times New Roman" w:eastAsia="宋体" w:cs="Times New Roman"/>
    </w:r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basedOn w:val="684"/>
    <w:uiPriority w:val="99"/>
    <w:qFormat/>
    <w:rPr>
      <w:rFonts w:ascii="Times New Roman" w:hAnsi="Times New Roman" w:eastAsia="宋体" w:cs="Times New Roman"/>
    </w:r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basedOn w:val="684"/>
    <w:uiPriority w:val="99"/>
    <w:qFormat/>
    <w:rPr>
      <w:rFonts w:ascii="Times New Roman" w:hAnsi="Times New Roman" w:eastAsia="宋体" w:cs="Times New Roman"/>
    </w:r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basedOn w:val="684"/>
    <w:uiPriority w:val="99"/>
    <w:qFormat/>
    <w:rPr>
      <w:rFonts w:ascii="Times New Roman" w:hAnsi="Times New Roman" w:eastAsia="宋体" w:cs="Times New Roman"/>
    </w:r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basedOn w:val="684"/>
    <w:uiPriority w:val="99"/>
    <w:qFormat/>
    <w:rPr>
      <w:rFonts w:ascii="Times New Roman" w:hAnsi="Times New Roman" w:eastAsia="宋体" w:cs="Times New Roman"/>
    </w:r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4" w:customStyle="1">
    <w:name w:val="Lined - Accent"/>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6" w:customStyle="1">
    <w:name w:val="Lined - Accent 2"/>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7" w:customStyle="1">
    <w:name w:val="Lined - Accent 3"/>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8" w:customStyle="1">
    <w:name w:val="Lined - Accent 4"/>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9" w:customStyle="1">
    <w:name w:val="Lined - Accent 5"/>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0" w:customStyle="1">
    <w:name w:val="Lined - Accent 6"/>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1" w:customStyle="1">
    <w:name w:val="Bordered &amp; Lined - Accent"/>
    <w:basedOn w:val="684"/>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basedOn w:val="684"/>
    <w:uiPriority w:val="99"/>
    <w:qFormat/>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3" w:customStyle="1">
    <w:name w:val="Bordered &amp; Lined - Accent 2"/>
    <w:basedOn w:val="684"/>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4" w:customStyle="1">
    <w:name w:val="Bordered &amp; Lined - Accent 3"/>
    <w:basedOn w:val="684"/>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5" w:customStyle="1">
    <w:name w:val="Bordered &amp; Lined - Accent 4"/>
    <w:basedOn w:val="684"/>
    <w:uiPriority w:val="99"/>
    <w:qFormat/>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6" w:customStyle="1">
    <w:name w:val="Bordered &amp; Lined - Accent 5"/>
    <w:basedOn w:val="684"/>
    <w:uiPriority w:val="99"/>
    <w:qFormat/>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7" w:customStyle="1">
    <w:name w:val="Bordered &amp; Lined - Accent 6"/>
    <w:basedOn w:val="684"/>
    <w:uiPriority w:val="99"/>
    <w:qFormat/>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8" w:customStyle="1">
    <w:name w:val="Bordered"/>
    <w:basedOn w:val="684"/>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basedOn w:val="684"/>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0" w:customStyle="1">
    <w:name w:val="Bordered - Accent 2"/>
    <w:basedOn w:val="684"/>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1" w:customStyle="1">
    <w:name w:val="Bordered - Accent 3"/>
    <w:basedOn w:val="684"/>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2" w:customStyle="1">
    <w:name w:val="Bordered - Accent 4"/>
    <w:basedOn w:val="684"/>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3" w:customStyle="1">
    <w:name w:val="Bordered - Accent 5"/>
    <w:basedOn w:val="684"/>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4" w:customStyle="1">
    <w:name w:val="Bordered - Accent 6"/>
    <w:basedOn w:val="684"/>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5" w:customStyle="1">
    <w:name w:val="脚注文本 Char"/>
    <w:link w:val="705"/>
    <w:uiPriority w:val="99"/>
    <w:qFormat/>
    <w:rPr>
      <w:sz w:val="18"/>
    </w:rPr>
  </w:style>
  <w:style w:type="character" w:styleId="866" w:customStyle="1">
    <w:name w:val="尾注文本 Char"/>
    <w:basedOn w:val="683"/>
    <w:link w:val="699"/>
    <w:uiPriority w:val="99"/>
    <w:semiHidden/>
    <w:qFormat/>
    <w:rPr>
      <w:rFonts w:ascii="Calibri" w:hAnsi="Calibri" w:eastAsia="宋体" w:cs="Times New Roman"/>
      <w:sz w:val="20"/>
    </w:rPr>
  </w:style>
  <w:style w:type="paragraph" w:styleId="867" w:customStyle="1">
    <w:name w:val="TOC 标题1"/>
    <w:uiPriority w:val="39"/>
    <w:unhideWhenUsed/>
    <w:qFormat/>
    <w:rPr>
      <w:rFonts w:ascii="Times New Roman" w:hAnsi="Times New Roman" w:eastAsia="宋体" w:cs="Times New Roman"/>
      <w:lang w:val="en-US" w:eastAsia="zh-CN" w:bidi="ar-SA"/>
    </w:rPr>
  </w:style>
  <w:style w:type="character" w:styleId="868" w:customStyle="1">
    <w:name w:val="正文文本缩进 Char"/>
    <w:basedOn w:val="683"/>
    <w:link w:val="692"/>
    <w:uiPriority w:val="99"/>
    <w:semiHidden/>
    <w:qFormat/>
    <w:rPr>
      <w:rFonts w:ascii="Calibri" w:hAnsi="Calibri" w:eastAsia="宋体" w:cs="Times New Roman"/>
    </w:rPr>
  </w:style>
  <w:style w:type="character" w:styleId="869" w:customStyle="1">
    <w:name w:val="正文首行缩进 2 Char"/>
    <w:basedOn w:val="868"/>
    <w:link w:val="713"/>
    <w:uiPriority w:val="0"/>
    <w:qFormat/>
    <w:rPr>
      <w:rFonts w:ascii="Calibri" w:hAnsi="Calibri" w:eastAsia="宋体" w:cs="Times New Roman"/>
      <w:sz w:val="30"/>
      <w:szCs w:val="24"/>
    </w:rPr>
  </w:style>
  <w:style w:type="character" w:styleId="870" w:customStyle="1">
    <w:name w:val="批注文字 Char"/>
    <w:basedOn w:val="683"/>
    <w:link w:val="687"/>
    <w:uiPriority w:val="0"/>
    <w:qFormat/>
    <w:rPr>
      <w:rFonts w:ascii="Calibri" w:hAnsi="Calibri" w:eastAsia="宋体" w:cs="Times New Roman"/>
    </w:rPr>
  </w:style>
  <w:style w:type="character" w:styleId="871" w:customStyle="1">
    <w:name w:val="正文文本 Char"/>
    <w:basedOn w:val="683"/>
    <w:link w:val="688"/>
    <w:uiPriority w:val="0"/>
    <w:qFormat/>
    <w:rPr>
      <w:rFonts w:ascii="Calibri" w:hAnsi="Calibri" w:eastAsia="宋体" w:cs="Times New Roman"/>
    </w:rPr>
  </w:style>
  <w:style w:type="character" w:styleId="872" w:customStyle="1">
    <w:name w:val="纯文本 Char"/>
    <w:basedOn w:val="683"/>
    <w:link w:val="697"/>
    <w:uiPriority w:val="0"/>
    <w:qFormat/>
    <w:rPr>
      <w:rFonts w:ascii="宋体" w:hAnsi="Courier New" w:eastAsia="宋体" w:cs="Courier New"/>
      <w:szCs w:val="21"/>
    </w:rPr>
  </w:style>
  <w:style w:type="character" w:styleId="873" w:customStyle="1">
    <w:name w:val="脚注文本 Char1"/>
    <w:basedOn w:val="683"/>
    <w:uiPriority w:val="99"/>
    <w:semiHidden/>
    <w:qFormat/>
    <w:rPr>
      <w:rFonts w:ascii="Calibri" w:hAnsi="Calibri" w:eastAsia="宋体" w:cs="Times New Roman"/>
      <w:sz w:val="18"/>
      <w:szCs w:val="18"/>
    </w:rPr>
  </w:style>
  <w:style w:type="paragraph" w:styleId="874" w:customStyle="1">
    <w:name w:val="页眉1"/>
    <w:basedOn w:val="67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75" w:customStyle="1">
    <w:name w:val="页脚1"/>
    <w:basedOn w:val="673"/>
    <w:uiPriority w:val="0"/>
    <w:qFormat/>
    <w:pPr>
      <w:jc w:val="left"/>
      <w:tabs>
        <w:tab w:val="center" w:pos="4153" w:leader="none"/>
        <w:tab w:val="right" w:pos="8306" w:leader="none"/>
      </w:tabs>
    </w:pPr>
    <w:rPr>
      <w:rFonts w:ascii="Times New Roman" w:hAnsi="Times New Roman"/>
      <w:sz w:val="18"/>
      <w:szCs w:val="18"/>
    </w:rPr>
  </w:style>
  <w:style w:type="character" w:styleId="876" w:customStyle="1">
    <w:name w:val="页码1"/>
    <w:uiPriority w:val="0"/>
    <w:qFormat/>
    <w:rPr>
      <w:rFonts w:hint="default" w:ascii="Calibri" w:hAnsi="Calibri" w:eastAsia="宋体" w:cs="Times New Roman"/>
      <w:sz w:val="21"/>
      <w:szCs w:val="22"/>
      <w:lang w:val="en-US" w:eastAsia="zh-CN" w:bidi="ar-SA"/>
    </w:rPr>
  </w:style>
  <w:style w:type="paragraph" w:styleId="877" w:customStyle="1">
    <w:name w:val="正文空2格  1."/>
    <w:basedOn w:val="673"/>
    <w:uiPriority w:val="0"/>
    <w:qFormat/>
    <w:pPr>
      <w:ind w:firstLine="480"/>
    </w:pPr>
    <w:rPr>
      <w:rFonts w:cs="宋体"/>
      <w:szCs w:val="20"/>
    </w:rPr>
  </w:style>
  <w:style w:type="character" w:styleId="878" w:customStyle="1">
    <w:name w:val="font01"/>
    <w:basedOn w:val="683"/>
    <w:uiPriority w:val="0"/>
    <w:qFormat/>
    <w:rPr>
      <w:rFonts w:hint="eastAsia" w:ascii="宋体" w:hAnsi="宋体" w:eastAsia="宋体" w:cs="宋体"/>
      <w:color w:val="000000"/>
      <w:sz w:val="22"/>
      <w:szCs w:val="22"/>
      <w:u w:val="none"/>
    </w:rPr>
  </w:style>
  <w:style w:type="character" w:styleId="879" w:customStyle="1">
    <w:name w:val="font91"/>
    <w:basedOn w:val="683"/>
    <w:uiPriority w:val="0"/>
    <w:qFormat/>
    <w:rPr>
      <w:rFonts w:hint="eastAsia" w:ascii="宋体" w:hAnsi="宋体" w:eastAsia="宋体" w:cs="宋体"/>
      <w:color w:val="ff0000"/>
      <w:sz w:val="22"/>
      <w:szCs w:val="22"/>
      <w:u w:val="none"/>
    </w:rPr>
  </w:style>
  <w:style w:type="character" w:styleId="880" w:customStyle="1">
    <w:name w:val="font21"/>
    <w:basedOn w:val="683"/>
    <w:uiPriority w:val="0"/>
    <w:qFormat/>
    <w:rPr>
      <w:rFonts w:hint="eastAsia" w:ascii="宋体" w:hAnsi="宋体" w:eastAsia="宋体" w:cs="宋体"/>
      <w:color w:val="000000"/>
      <w:sz w:val="22"/>
      <w:szCs w:val="22"/>
      <w:u w:val="none"/>
    </w:rPr>
  </w:style>
  <w:style w:type="character" w:styleId="881" w:customStyle="1">
    <w:name w:val="font41"/>
    <w:basedOn w:val="683"/>
    <w:uiPriority w:val="0"/>
    <w:qFormat/>
    <w:rPr>
      <w:rFonts w:hint="eastAsia" w:ascii="宋体" w:hAnsi="宋体" w:eastAsia="宋体" w:cs="宋体"/>
      <w:color w:val="000000"/>
      <w:sz w:val="22"/>
      <w:szCs w:val="22"/>
      <w:u w:val="none"/>
    </w:rPr>
  </w:style>
  <w:style w:type="paragraph" w:styleId="882">
    <w:name w:val="List Paragraph"/>
    <w:basedOn w:val="673"/>
    <w:uiPriority w:val="34"/>
    <w:qFormat/>
    <w:pPr>
      <w:contextualSpacing/>
      <w:ind w:left="720"/>
    </w:pPr>
  </w:style>
  <w:style w:type="paragraph" w:styleId="883" w:customStyle="1">
    <w:name w:val="纯文本1"/>
    <w:basedOn w:val="673"/>
    <w:uiPriority w:val="0"/>
    <w:qFormat/>
    <w:pPr>
      <w:jc w:val="left"/>
      <w:widowControl/>
    </w:pPr>
    <w:rPr>
      <w:rFonts w:ascii="宋体" w:hAnsi="Courier New" w:eastAsia="楷体_GB2312"/>
      <w:sz w:val="26"/>
    </w:rPr>
  </w:style>
  <w:style w:type="paragraph" w:styleId="884" w:customStyle="1">
    <w:name w:val="TOC Heading"/>
    <w:basedOn w:val="674"/>
    <w:next w:val="673"/>
    <w:uiPriority w:val="39"/>
    <w:unhideWhenUsed/>
    <w:qFormat/>
    <w:pPr>
      <w:jc w:val="left"/>
      <w:keepLines/>
      <w:spacing w:before="240" w:line="259" w:lineRule="auto"/>
      <w:widowControl/>
      <w:outlineLvl w:val="9"/>
    </w:pPr>
    <w:rPr>
      <w:rFonts w:asciiTheme="majorHAnsi" w:hAnsiTheme="majorHAnsi" w:cstheme="majorBidi"/>
      <w:b w:val="0"/>
      <w:color w:val="2e75b6" w:themeColor="accent1" w:themeShade="BF"/>
      <w:szCs w:val="32"/>
    </w:rPr>
  </w:style>
  <w:style w:type="paragraph" w:styleId="88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86" w:customStyle="1">
    <w:name w:val="正文首行缩进 21"/>
    <w:basedOn w:val="887"/>
    <w:next w:val="673"/>
    <w:uiPriority w:val="0"/>
    <w:qFormat/>
    <w:pPr>
      <w:ind w:firstLine="420"/>
      <w:spacing w:line="360" w:lineRule="auto"/>
    </w:pPr>
    <w:rPr>
      <w:rFonts w:ascii="宋体" w:hAnsi="宋体" w:eastAsia="宋体"/>
      <w:sz w:val="21"/>
      <w:szCs w:val="20"/>
    </w:rPr>
  </w:style>
  <w:style w:type="paragraph" w:styleId="887" w:customStyle="1">
    <w:name w:val="正文文本缩进1"/>
    <w:basedOn w:val="673"/>
    <w:next w:val="888"/>
    <w:uiPriority w:val="0"/>
    <w:qFormat/>
    <w:pPr>
      <w:ind w:firstLine="645"/>
    </w:pPr>
    <w:rPr>
      <w:rFonts w:ascii="楷体_GB2312" w:eastAsia="楷体_GB2312"/>
      <w:sz w:val="32"/>
      <w:szCs w:val="32"/>
    </w:rPr>
  </w:style>
  <w:style w:type="paragraph" w:styleId="888" w:customStyle="1">
    <w:name w:val="寄信人地址1"/>
    <w:basedOn w:val="673"/>
    <w:uiPriority w:val="0"/>
    <w:qFormat/>
    <w:rPr>
      <w:rFonts w:ascii="Arial" w:hAnsi="Arial"/>
    </w:rPr>
  </w:style>
  <w:style w:type="character" w:styleId="889" w:customStyle="1">
    <w:name w:val="font31"/>
    <w:basedOn w:val="683"/>
    <w:uiPriority w:val="0"/>
    <w:qFormat/>
    <w:rPr>
      <w:rFonts w:ascii="宋体" w:hAnsi="宋体" w:eastAsia="宋体" w:cs="宋体"/>
      <w:color w:val="000000"/>
      <w:sz w:val="24"/>
      <w:szCs w:val="24"/>
      <w:u w:val="none"/>
    </w:rPr>
  </w:style>
  <w:style w:type="character" w:styleId="890" w:customStyle="1">
    <w:name w:val="NormalCharacter"/>
    <w:uiPriority w:val="0"/>
    <w:qFormat/>
  </w:style>
  <w:style w:type="paragraph" w:styleId="891" w:customStyle="1">
    <w:name w:val="表格文字"/>
    <w:basedOn w:val="673"/>
    <w:uiPriority w:val="0"/>
    <w:qFormat/>
    <w:pPr>
      <w:ind w:firstLine="0"/>
    </w:pPr>
    <w:rPr>
      <w:rFonts w:ascii="宋体" w:hAnsi="宋体" w:cs="宋体"/>
    </w:rPr>
  </w:style>
  <w:style w:type="paragraph" w:styleId="892" w:customStyle="1">
    <w:name w:val="标题 61"/>
    <w:basedOn w:val="673"/>
    <w:uiPriority w:val="1"/>
    <w:qFormat/>
    <w:pPr>
      <w:ind w:left="680"/>
      <w:outlineLvl w:val="6"/>
    </w:pPr>
    <w:rPr>
      <w:sz w:val="24"/>
      <w:szCs w:val="24"/>
    </w:rPr>
  </w:style>
  <w:style w:type="paragraph" w:styleId="893" w:customStyle="1">
    <w:name w:val="标题 11"/>
    <w:basedOn w:val="673"/>
    <w:uiPriority w:val="1"/>
    <w:qFormat/>
    <w:pPr>
      <w:ind w:left="664" w:right="665"/>
      <w:jc w:val="center"/>
      <w:spacing w:before="30"/>
      <w:outlineLvl w:val="1"/>
    </w:pPr>
    <w:rPr>
      <w:b/>
      <w:bCs/>
      <w:sz w:val="32"/>
      <w:szCs w:val="32"/>
    </w:rPr>
  </w:style>
  <w:style w:type="paragraph" w:styleId="894" w:customStyle="1">
    <w:name w:val="标题 51"/>
    <w:basedOn w:val="673"/>
    <w:uiPriority w:val="1"/>
    <w:qFormat/>
    <w:pPr>
      <w:ind w:left="680"/>
      <w:spacing w:before="3"/>
      <w:outlineLvl w:val="5"/>
    </w:pPr>
    <w:rPr>
      <w:b/>
      <w:bCs/>
      <w:sz w:val="24"/>
      <w:szCs w:val="24"/>
    </w:rPr>
  </w:style>
  <w:style w:type="paragraph" w:styleId="895" w:customStyle="1">
    <w:name w:val="列出段落1"/>
    <w:basedOn w:val="673"/>
    <w:uiPriority w:val="34"/>
    <w:qFormat/>
    <w:pPr>
      <w:ind w:firstLine="420"/>
    </w:pPr>
    <w:rPr>
      <w:rFonts w:cs="Times New Roman"/>
      <w:lang w:eastAsia="en-US"/>
    </w:rPr>
  </w:style>
  <w:style w:type="paragraph" w:styleId="896" w:customStyle="1">
    <w:name w:val="普通正文"/>
    <w:uiPriority w:val="0"/>
    <w:qFormat/>
    <w:pPr>
      <w:ind w:firstLine="480"/>
      <w:spacing w:before="120" w:after="120" w:line="360" w:lineRule="auto"/>
      <w:widowControl w:val="off"/>
    </w:pPr>
    <w:rPr>
      <w:rFonts w:hint="default" w:ascii="Arial" w:hAnsi="Arial" w:eastAsia="宋体" w:cs="Times New Roman"/>
      <w:sz w:val="24"/>
      <w:szCs w:val="24"/>
      <w:lang w:val="en-US" w:eastAsia="zh-CN" w:bidi="ar-SA"/>
    </w:rPr>
  </w:style>
  <w:style w:type="paragraph" w:styleId="897" w:customStyle="1">
    <w:name w:val="纯文本_1"/>
    <w:basedOn w:val="898"/>
    <w:uiPriority w:val="99"/>
    <w:qFormat/>
    <w:rPr>
      <w:rFonts w:ascii="宋体" w:hAnsi="Courier New"/>
      <w:szCs w:val="20"/>
    </w:rPr>
  </w:style>
  <w:style w:type="paragraph" w:styleId="898" w:customStyle="1">
    <w:name w:val="正文_16"/>
    <w:next w:val="899"/>
    <w:uiPriority w:val="0"/>
    <w:qFormat/>
    <w:pPr>
      <w:jc w:val="both"/>
      <w:widowControl w:val="off"/>
    </w:pPr>
    <w:rPr>
      <w:rFonts w:hint="default" w:ascii="Calibri" w:hAnsi="Calibri" w:eastAsia="宋体" w:cs="Times New Roman"/>
      <w:sz w:val="21"/>
      <w:szCs w:val="24"/>
      <w:lang w:val="en-US" w:eastAsia="zh-CN" w:bidi="ar-SA"/>
    </w:rPr>
  </w:style>
  <w:style w:type="paragraph" w:styleId="899" w:customStyle="1">
    <w:name w:val="正文文本 2_0"/>
    <w:basedOn w:val="898"/>
    <w:uiPriority w:val="0"/>
    <w:qFormat/>
    <w:rPr>
      <w:rFonts w:ascii="仿宋_GB2312" w:eastAsia="仿宋_GB2312"/>
      <w:sz w:val="28"/>
    </w:rPr>
  </w:style>
  <w:style w:type="paragraph" w:styleId="900" w:customStyle="1">
    <w:name w:val="普通(网站)111"/>
    <w:basedOn w:val="673"/>
    <w:uiPriority w:val="99"/>
    <w:unhideWhenUsed/>
    <w:qFormat/>
    <w:pPr>
      <w:jc w:val="left"/>
      <w:spacing w:before="100" w:beforeAutospacing="1" w:after="100" w:afterAutospacing="1"/>
    </w:pPr>
    <w:rPr>
      <w:sz w:val="24"/>
    </w:rPr>
  </w:style>
  <w:style w:type="paragraph" w:styleId="901" w:customStyle="1">
    <w:name w:val="批注文字1"/>
    <w:basedOn w:val="673"/>
    <w:uiPriority w:val="0"/>
    <w:qFormat/>
    <w:pPr>
      <w:jc w:val="left"/>
    </w:pPr>
    <w:rPr>
      <w:sz w:val="21"/>
    </w:rPr>
  </w:style>
  <w:style w:type="numbering" w:styleId="115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7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039"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95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46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108"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67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射阳县融媒体中心(填报)</dc:creator>
  <cp:lastModifiedBy>曹红芹</cp:lastModifiedBy>
  <cp:revision>102</cp:revision>
  <dcterms:created xsi:type="dcterms:W3CDTF">2024-05-09T07:25:00Z</dcterms:created>
  <dcterms:modified xsi:type="dcterms:W3CDTF">2025-02-19T07:53:21Z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8705B6540C3F45F7AF2070F24C319402_12</vt:lpwstr>
  </property>
  <property fmtid="{D5CDD505-2E9C-101B-9397-08002B2CF9AE}" pid="4" name="KSOTemplateDocerSaveRecord">
    <vt:lpwstr>eyJoZGlkIjoiM2Y0ODFmNDM2NTVkMTc3MGRiOTY0ZTRmZWY1ZjUyY2IiLCJ1c2VySWQiOiI1OTUyMDYxNTIifQ==</vt:lpwstr>
  </property>
</Properties>
</file>