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spacing w:before="120" w:beforeAutospacing="0" w:after="120" w:afterAutospacing="0" w:line="360" w:lineRule="auto"/>
      </w:pPr>
      <w:r>
        <w:t xml:space="preserve"> </w:t>
      </w:r>
      <w:r/>
    </w:p>
    <w:p>
      <w:pPr>
        <w:pStyle w:val="881"/>
        <w:jc w:val="center"/>
        <w:spacing w:before="120" w:beforeAutospacing="0" w:after="120" w:afterAutospacing="0" w:line="360" w:lineRule="auto"/>
        <w:rPr>
          <w:color w:val="000000"/>
        </w:rPr>
      </w:pPr>
      <w:r>
        <w:rPr>
          <w:rFonts w:hint="eastAsia" w:ascii="Arial" w:hAnsi="Arial" w:cs="Arial"/>
          <w:b/>
          <w:color w:val="000000"/>
          <w:sz w:val="39"/>
          <w:szCs w:val="39"/>
        </w:rPr>
        <w:t xml:space="preserve">南沈灶镇“沈灶青椒”全产业链数字化建设项目</w:t>
      </w:r>
      <w:r>
        <w:rPr>
          <w:color w:val="000000"/>
        </w:rPr>
      </w:r>
      <w:r/>
    </w:p>
    <w:p>
      <w:pPr>
        <w:pStyle w:val="881"/>
        <w:spacing w:before="120" w:beforeAutospacing="0" w:after="120" w:afterAutospacing="0" w:line="360" w:lineRule="auto"/>
        <w:rPr>
          <w:color w:val="000000"/>
        </w:rPr>
      </w:pPr>
      <w:r>
        <w:rPr>
          <w:color w:val="000000"/>
        </w:rPr>
      </w:r>
      <w:r/>
    </w:p>
    <w:p>
      <w:pPr>
        <w:pStyle w:val="881"/>
        <w:spacing w:before="120" w:beforeAutospacing="0" w:after="120" w:afterAutospacing="0" w:line="360" w:lineRule="auto"/>
        <w:rPr>
          <w:color w:val="000000"/>
        </w:rPr>
      </w:pPr>
      <w:r>
        <w:rPr>
          <w:color w:val="000000"/>
        </w:rPr>
        <w:t xml:space="preserve"> </w:t>
      </w:r>
      <w:r>
        <w:rPr>
          <w:color w:val="000000"/>
        </w:rPr>
      </w:r>
      <w:r/>
    </w:p>
    <w:p>
      <w:pPr>
        <w:pStyle w:val="881"/>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881"/>
        <w:jc w:val="center"/>
        <w:spacing w:before="120" w:beforeAutospacing="0" w:after="120" w:afterAutospacing="0" w:line="360" w:lineRule="auto"/>
        <w:rPr>
          <w:color w:val="000000"/>
        </w:rPr>
      </w:pPr>
      <w:r>
        <w:rPr>
          <w:rFonts w:hint="eastAsia" w:ascii="Arial" w:hAnsi="Arial" w:cs="Arial"/>
          <w:b/>
          <w:color w:val="000000"/>
          <w:sz w:val="84"/>
          <w:szCs w:val="84"/>
        </w:rPr>
        <w:t xml:space="preserve">招 标 文 件</w:t>
      </w:r>
      <w:r>
        <w:rPr>
          <w:color w:val="000000"/>
        </w:rPr>
      </w:r>
      <w:r/>
    </w:p>
    <w:p>
      <w:pPr>
        <w:pStyle w:val="881"/>
        <w:ind w:firstLine="964"/>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81"/>
        <w:ind w:firstLine="643"/>
        <w:spacing w:before="120" w:beforeAutospacing="0" w:after="120" w:afterAutospacing="0" w:line="360" w:lineRule="auto"/>
        <w:rPr>
          <w:color w:val="000000"/>
        </w:rPr>
      </w:pPr>
      <w:r>
        <w:rPr>
          <w:rFonts w:ascii="Arial" w:hAnsi="Arial" w:cs="Arial"/>
          <w:b/>
          <w:color w:val="000000"/>
          <w:sz w:val="32"/>
          <w:szCs w:val="32"/>
        </w:rPr>
        <w:t xml:space="preserve">项目编号：</w:t>
      </w:r>
      <w:r>
        <w:rPr>
          <w:rFonts w:hint="eastAsia" w:ascii="Arial" w:hAnsi="Arial" w:cs="Arial"/>
          <w:b/>
          <w:color w:val="000000"/>
          <w:sz w:val="32"/>
          <w:szCs w:val="32"/>
          <w:lang w:eastAsia="zh-CN"/>
        </w:rPr>
        <w:t xml:space="preserve">JSZC-320981-JBGS-G2025-0022</w:t>
      </w:r>
      <w:r>
        <w:rPr>
          <w:rFonts w:ascii="Times New Roman" w:hAnsi="Times New Roman"/>
          <w:b/>
          <w:color w:val="000000"/>
          <w:sz w:val="30"/>
          <w:szCs w:val="30"/>
        </w:rPr>
        <w:t xml:space="preserve">  </w:t>
      </w:r>
      <w:r>
        <w:rPr>
          <w:color w:val="000000"/>
        </w:rPr>
      </w:r>
      <w:r/>
    </w:p>
    <w:p>
      <w:pPr>
        <w:pStyle w:val="881"/>
        <w:spacing w:beforeAutospacing="0" w:afterAutospacing="0" w:line="360" w:lineRule="auto"/>
        <w:rPr>
          <w:color w:val="000000"/>
        </w:rPr>
      </w:pPr>
      <w:r>
        <w:rPr>
          <w:color w:val="000000"/>
        </w:rPr>
        <w:t xml:space="preserve"> </w:t>
      </w:r>
      <w:r>
        <w:rPr>
          <w:color w:val="000000"/>
        </w:rPr>
      </w:r>
      <w:r/>
    </w:p>
    <w:p>
      <w:pPr>
        <w:pStyle w:val="881"/>
        <w:spacing w:beforeAutospacing="0" w:afterAutospacing="0" w:line="360" w:lineRule="auto"/>
        <w:rPr>
          <w:color w:val="000000"/>
        </w:rPr>
      </w:pPr>
      <w:r>
        <w:rPr>
          <w:color w:val="000000"/>
        </w:rPr>
        <w:t xml:space="preserve"> </w:t>
      </w:r>
      <w:r>
        <w:rPr>
          <w:color w:val="000000"/>
        </w:rPr>
      </w:r>
      <w:r/>
    </w:p>
    <w:p>
      <w:pPr>
        <w:pStyle w:val="881"/>
        <w:spacing w:beforeAutospacing="0" w:afterAutospacing="0" w:line="360" w:lineRule="auto"/>
        <w:rPr>
          <w:color w:val="000000"/>
        </w:rPr>
      </w:pPr>
      <w:r>
        <w:rPr>
          <w:color w:val="000000"/>
        </w:rPr>
        <w:t xml:space="preserve"> </w:t>
      </w:r>
      <w:r>
        <w:rPr>
          <w:color w:val="000000"/>
        </w:rPr>
      </w:r>
      <w:r/>
    </w:p>
    <w:p>
      <w:pPr>
        <w:pStyle w:val="881"/>
        <w:spacing w:beforeAutospacing="0" w:afterAutospacing="0" w:line="360" w:lineRule="auto"/>
        <w:rPr>
          <w:color w:val="000000"/>
        </w:rPr>
      </w:pPr>
      <w:r>
        <w:rPr>
          <w:color w:val="000000"/>
        </w:rPr>
        <w:t xml:space="preserve"> </w:t>
      </w:r>
      <w:r>
        <w:rPr>
          <w:color w:val="000000"/>
        </w:rPr>
      </w:r>
      <w:r/>
    </w:p>
    <w:p>
      <w:pPr>
        <w:pStyle w:val="881"/>
        <w:spacing w:beforeAutospacing="0" w:afterAutospacing="0" w:line="360" w:lineRule="auto"/>
        <w:rPr>
          <w:color w:val="000000"/>
        </w:rPr>
      </w:pPr>
      <w:r>
        <w:rPr>
          <w:color w:val="000000"/>
        </w:rPr>
        <w:t xml:space="preserve"> </w:t>
      </w:r>
      <w:r>
        <w:rPr>
          <w:color w:val="000000"/>
        </w:rPr>
      </w:r>
      <w:r/>
    </w:p>
    <w:p>
      <w:pPr>
        <w:pStyle w:val="881"/>
        <w:spacing w:beforeAutospacing="0" w:afterAutospacing="0" w:line="360" w:lineRule="auto"/>
        <w:rPr>
          <w:color w:val="000000"/>
        </w:rPr>
      </w:pPr>
      <w:r>
        <w:rPr>
          <w:color w:val="000000"/>
        </w:rPr>
        <w:t xml:space="preserve"> </w:t>
      </w:r>
      <w:r>
        <w:rPr>
          <w:color w:val="000000"/>
        </w:rPr>
      </w:r>
      <w:r/>
    </w:p>
    <w:p>
      <w:pPr>
        <w:pStyle w:val="881"/>
        <w:spacing w:beforeAutospacing="0" w:afterAutospacing="0" w:line="360" w:lineRule="auto"/>
        <w:rPr>
          <w:color w:val="000000"/>
        </w:rPr>
      </w:pPr>
      <w:r>
        <w:rPr>
          <w:color w:val="000000"/>
        </w:rPr>
        <w:t xml:space="preserve"> </w:t>
      </w:r>
      <w:r>
        <w:rPr>
          <w:color w:val="000000"/>
        </w:rPr>
      </w:r>
      <w:r/>
    </w:p>
    <w:p>
      <w:pPr>
        <w:pStyle w:val="881"/>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采购单位：东台市南沈灶镇人民政府</w:t>
      </w:r>
      <w:r>
        <w:rPr>
          <w:rFonts w:ascii="Arial" w:hAnsi="Arial" w:cs="Arial"/>
          <w:b/>
          <w:color w:val="000000"/>
          <w:sz w:val="32"/>
          <w:szCs w:val="32"/>
        </w:rPr>
      </w:r>
      <w:r/>
    </w:p>
    <w:p>
      <w:pPr>
        <w:pStyle w:val="881"/>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采购代理机构：江苏建博工程管理咨询有限公司</w:t>
      </w:r>
      <w:r>
        <w:rPr>
          <w:rFonts w:ascii="Arial" w:hAnsi="Arial" w:cs="Arial"/>
          <w:b/>
          <w:color w:val="000000"/>
          <w:sz w:val="32"/>
          <w:szCs w:val="32"/>
        </w:rPr>
      </w:r>
      <w:r/>
    </w:p>
    <w:p>
      <w:pPr>
        <w:pStyle w:val="871"/>
        <w:jc w:val="center"/>
        <w:spacing w:before="120" w:beforeAutospacing="0" w:after="120" w:afterAutospacing="0" w:line="360" w:lineRule="auto"/>
      </w:pPr>
      <w:r>
        <w:rPr>
          <w:rFonts w:hint="eastAsia" w:ascii="Arial" w:hAnsi="Arial" w:cs="Arial"/>
          <w:b/>
          <w:color w:val="000000"/>
          <w:sz w:val="32"/>
          <w:szCs w:val="32"/>
          <w:u w:val="single"/>
        </w:rPr>
        <w:t xml:space="preserve">2025</w:t>
      </w:r>
      <w:r>
        <w:rPr>
          <w:rFonts w:ascii="Arial" w:hAnsi="Arial" w:cs="Arial"/>
          <w:b/>
          <w:color w:val="000000"/>
          <w:sz w:val="32"/>
          <w:szCs w:val="32"/>
        </w:rPr>
        <w:t xml:space="preserve">年</w:t>
      </w:r>
      <w:r>
        <w:rPr>
          <w:rFonts w:hint="eastAsia" w:ascii="Arial" w:hAnsi="Arial" w:cs="Arial"/>
          <w:b/>
          <w:color w:val="000000"/>
          <w:sz w:val="32"/>
          <w:szCs w:val="32"/>
          <w:u w:val="single"/>
        </w:rPr>
        <w:t xml:space="preserve">6</w:t>
      </w:r>
      <w:r>
        <w:rPr>
          <w:rFonts w:ascii="Arial" w:hAnsi="Arial" w:cs="Arial"/>
          <w:b/>
          <w:color w:val="000000"/>
          <w:sz w:val="32"/>
          <w:szCs w:val="32"/>
        </w:rPr>
        <w:t xml:space="preserve">月</w:t>
      </w:r>
      <w:r>
        <w:rPr>
          <w:rFonts w:hint="eastAsia" w:ascii="Arial" w:hAnsi="Arial" w:cs="Arial"/>
          <w:b/>
          <w:color w:val="000000"/>
          <w:sz w:val="32"/>
          <w:szCs w:val="32"/>
          <w:u w:val="single"/>
          <w:lang w:val="en-US" w:eastAsia="zh-CN"/>
        </w:rPr>
        <w:t xml:space="preserve">16</w:t>
      </w:r>
      <w:r>
        <w:rPr>
          <w:rFonts w:hint="eastAsia" w:ascii="Arial" w:hAnsi="Arial" w:cs="Arial"/>
          <w:b/>
          <w:color w:val="000000"/>
          <w:sz w:val="32"/>
          <w:szCs w:val="32"/>
        </w:rPr>
        <w:t xml:space="preserve">日</w:t>
      </w:r>
      <w:r/>
    </w:p>
    <w:p>
      <w:pPr>
        <w:pStyle w:val="871"/>
        <w:spacing w:before="120" w:beforeAutospacing="0" w:after="120" w:afterAutospacing="0" w:line="360" w:lineRule="auto"/>
      </w:pPr>
      <w:r>
        <w:rPr>
          <w:rFonts w:ascii="Arial" w:hAnsi="Arial" w:cs="Arial"/>
          <w:color w:val="000000"/>
        </w:rPr>
        <w:t xml:space="preserve">                        </w:t>
      </w:r>
      <w:r/>
    </w:p>
    <w:p>
      <w:pPr>
        <w:pStyle w:val="871"/>
        <w:jc w:val="center"/>
        <w:spacing w:before="120" w:beforeAutospacing="0" w:after="120" w:afterAutospacing="0" w:line="360" w:lineRule="auto"/>
      </w:pPr>
      <w:r>
        <w:t xml:space="preserve"> </w:t>
      </w:r>
      <w:r/>
    </w:p>
    <w:p>
      <w:pPr>
        <w:pStyle w:val="871"/>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16938516"/>
      <w:r/>
      <w:bookmarkStart w:id="1" w:name="_Toc479757206"/>
      <w:r/>
      <w:bookmarkStart w:id="2" w:name="_Toc523127445"/>
      <w:r/>
      <w:bookmarkStart w:id="3" w:name="_Toc513029200"/>
      <w:r/>
      <w:bookmarkStart w:id="4" w:name="_Toc20823272"/>
      <w:r/>
      <w:bookmarkStart w:id="5" w:name="_Toc120614210"/>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871"/>
        <w:jc w:val="both"/>
        <w:spacing w:beforeAutospacing="0" w:afterAutospacing="0" w:line="480" w:lineRule="auto"/>
      </w:pPr>
      <w:r>
        <w:t xml:space="preserve"> </w:t>
      </w:r>
      <w:r/>
    </w:p>
    <w:p>
      <w:pPr>
        <w:pStyle w:val="871"/>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招标公告……………………………………</w:t>
      </w:r>
      <w:r>
        <w:rPr>
          <w:rFonts w:hint="eastAsia" w:ascii="黑体" w:hAnsi="宋体" w:eastAsia="黑体" w:cs="黑体"/>
          <w:color w:val="000000"/>
          <w:sz w:val="36"/>
          <w:szCs w:val="36"/>
          <w:lang w:val="en-US" w:eastAsia="zh-CN"/>
        </w:rPr>
        <w:t xml:space="preserve">3</w:t>
      </w:r>
      <w:r>
        <w:rPr>
          <w:rFonts w:hint="eastAsia" w:ascii="黑体" w:hAnsi="宋体" w:eastAsia="黑体" w:cs="黑体"/>
          <w:color w:val="000000"/>
          <w:sz w:val="36"/>
          <w:szCs w:val="36"/>
        </w:rPr>
        <w:t xml:space="preserve"> </w:t>
      </w:r>
      <w:r/>
    </w:p>
    <w:p>
      <w:pPr>
        <w:pStyle w:val="871"/>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w:t>
      </w:r>
      <w:r>
        <w:rPr>
          <w:rFonts w:hint="eastAsia" w:ascii="黑体" w:hAnsi="宋体" w:eastAsia="黑体" w:cs="黑体"/>
          <w:color w:val="000000"/>
          <w:sz w:val="36"/>
          <w:szCs w:val="36"/>
          <w:lang w:val="en-US" w:eastAsia="zh-CN"/>
        </w:rPr>
        <w:t xml:space="preserve">6</w:t>
      </w:r>
      <w:r>
        <w:rPr>
          <w:rFonts w:hint="eastAsia" w:ascii="黑体" w:hAnsi="宋体" w:eastAsia="黑体" w:cs="黑体"/>
          <w:color w:val="000000"/>
          <w:sz w:val="36"/>
          <w:szCs w:val="36"/>
        </w:rPr>
        <w:t xml:space="preserve">  </w:t>
      </w:r>
      <w:r/>
    </w:p>
    <w:p>
      <w:pPr>
        <w:pStyle w:val="871"/>
        <w:ind w:left="2160" w:hanging="1440"/>
        <w:jc w:val="both"/>
        <w:spacing w:beforeAutospacing="0" w:afterAutospacing="0" w:line="480" w:lineRule="auto"/>
        <w:tabs>
          <w:tab w:val="left" w:pos="1441" w:leader="none"/>
        </w:tabs>
        <w:rPr>
          <w:rFonts w:eastAsia="黑体"/>
          <w:lang w:val="en-US" w:eastAsia="zh-CN"/>
        </w:rPr>
      </w:pPr>
      <w:r>
        <w:rPr>
          <w:rFonts w:hint="eastAsia" w:ascii="黑体" w:hAnsi="宋体" w:eastAsia="黑体" w:cs="黑体"/>
          <w:color w:val="000000"/>
          <w:sz w:val="36"/>
          <w:szCs w:val="36"/>
        </w:rPr>
        <w:t xml:space="preserve">合同条款……………………………………</w:t>
      </w:r>
      <w:r>
        <w:rPr>
          <w:rFonts w:hint="eastAsia" w:ascii="黑体" w:hAnsi="宋体" w:eastAsia="黑体" w:cs="黑体"/>
          <w:color w:val="000000"/>
          <w:sz w:val="36"/>
          <w:szCs w:val="36"/>
          <w:lang w:val="en-US" w:eastAsia="zh-CN"/>
        </w:rPr>
        <w:t xml:space="preserve">19</w:t>
      </w:r>
      <w:r/>
    </w:p>
    <w:p>
      <w:pPr>
        <w:pStyle w:val="871"/>
        <w:ind w:left="2160" w:hanging="1440"/>
        <w:jc w:val="both"/>
        <w:spacing w:beforeAutospacing="0" w:afterAutospacing="0" w:line="480" w:lineRule="auto"/>
        <w:tabs>
          <w:tab w:val="left" w:pos="1441" w:leader="none"/>
        </w:tabs>
        <w:rPr>
          <w:rFonts w:eastAsia="黑体"/>
          <w:lang w:val="en-US" w:eastAsia="zh-CN"/>
        </w:rPr>
      </w:pPr>
      <w:r>
        <w:rPr>
          <w:rFonts w:hint="eastAsia" w:ascii="黑体" w:hAnsi="宋体" w:eastAsia="黑体" w:cs="黑体"/>
          <w:color w:val="000000"/>
          <w:sz w:val="36"/>
          <w:szCs w:val="36"/>
        </w:rPr>
        <w:t xml:space="preserve">采购需求……………………………………</w:t>
      </w:r>
      <w:r>
        <w:rPr>
          <w:rFonts w:hint="eastAsia" w:ascii="黑体" w:hAnsi="宋体" w:eastAsia="黑体" w:cs="黑体"/>
          <w:color w:val="000000"/>
          <w:sz w:val="36"/>
          <w:szCs w:val="36"/>
          <w:lang w:val="en-US" w:eastAsia="zh-CN"/>
        </w:rPr>
        <w:t xml:space="preserve">50</w:t>
      </w:r>
      <w:r>
        <w:rPr>
          <w:rFonts w:eastAsia="黑体"/>
          <w:lang w:val="en-US" w:eastAsia="zh-CN"/>
        </w:rPr>
      </w:r>
      <w:r/>
    </w:p>
    <w:p>
      <w:pPr>
        <w:pStyle w:val="871"/>
        <w:ind w:left="2160" w:hanging="1440"/>
        <w:jc w:val="both"/>
        <w:spacing w:beforeAutospacing="0" w:afterAutospacing="0" w:line="480" w:lineRule="auto"/>
        <w:tabs>
          <w:tab w:val="left" w:pos="1441" w:leader="none"/>
        </w:tabs>
        <w:rPr>
          <w:rFonts w:eastAsia="黑体"/>
          <w:lang w:val="en-US" w:eastAsia="zh-CN"/>
        </w:rPr>
      </w:pPr>
      <w:r>
        <w:rPr>
          <w:rFonts w:hint="eastAsia" w:ascii="黑体" w:hAnsi="宋体" w:eastAsia="黑体" w:cs="黑体"/>
          <w:color w:val="000000"/>
          <w:sz w:val="36"/>
          <w:szCs w:val="36"/>
        </w:rPr>
        <w:t xml:space="preserve">评标方法与评标标准………………………</w:t>
      </w:r>
      <w:r>
        <w:rPr>
          <w:rFonts w:hint="eastAsia" w:ascii="黑体" w:hAnsi="宋体" w:eastAsia="黑体" w:cs="黑体"/>
          <w:color w:val="000000"/>
          <w:sz w:val="36"/>
          <w:szCs w:val="36"/>
          <w:lang w:val="en-US" w:eastAsia="zh-CN"/>
        </w:rPr>
        <w:t xml:space="preserve">59</w:t>
      </w:r>
      <w:r>
        <w:rPr>
          <w:rFonts w:eastAsia="黑体"/>
          <w:lang w:val="en-US" w:eastAsia="zh-CN"/>
        </w:rPr>
      </w:r>
      <w:r/>
    </w:p>
    <w:p>
      <w:pPr>
        <w:pStyle w:val="871"/>
        <w:ind w:left="2160" w:hanging="1440"/>
        <w:jc w:val="both"/>
        <w:spacing w:beforeAutospacing="0" w:afterAutospacing="0" w:line="480" w:lineRule="auto"/>
        <w:tabs>
          <w:tab w:val="left" w:pos="1441" w:leader="none"/>
        </w:tabs>
        <w:rPr>
          <w:rFonts w:eastAsia="黑体"/>
          <w:lang w:val="en-US" w:eastAsia="zh-CN"/>
        </w:rPr>
      </w:pPr>
      <w:r>
        <w:rPr>
          <w:rFonts w:hint="eastAsia" w:ascii="黑体" w:hAnsi="宋体" w:eastAsia="黑体" w:cs="黑体"/>
          <w:color w:val="000000"/>
          <w:sz w:val="36"/>
          <w:szCs w:val="36"/>
        </w:rPr>
        <w:t xml:space="preserve">投标文件格式………………………………</w:t>
      </w:r>
      <w:r>
        <w:rPr>
          <w:rFonts w:hint="eastAsia" w:ascii="黑体" w:hAnsi="宋体" w:eastAsia="黑体" w:cs="黑体"/>
          <w:color w:val="000000"/>
          <w:sz w:val="36"/>
          <w:szCs w:val="36"/>
          <w:lang w:val="en-US" w:eastAsia="zh-CN"/>
        </w:rPr>
        <w:t xml:space="preserve">62</w:t>
      </w:r>
      <w:r>
        <w:rPr>
          <w:rFonts w:eastAsia="黑体"/>
          <w:lang w:val="en-US" w:eastAsia="zh-CN"/>
        </w:rPr>
      </w:r>
      <w:r/>
    </w:p>
    <w:p>
      <w:pPr>
        <w:pStyle w:val="871"/>
        <w:jc w:val="both"/>
        <w:spacing w:beforeAutospacing="0" w:afterAutospacing="0"/>
      </w:pPr>
      <w:r>
        <w:t xml:space="preserve"> </w:t>
      </w:r>
      <w:r/>
    </w:p>
    <w:p>
      <w:pPr>
        <w:pStyle w:val="871"/>
        <w:jc w:val="both"/>
        <w:spacing w:beforeAutospacing="0" w:afterAutospacing="0"/>
      </w:pPr>
      <w:r>
        <w:t xml:space="preserve"> </w:t>
      </w:r>
      <w:r/>
    </w:p>
    <w:p>
      <w:pPr>
        <w:pStyle w:val="871"/>
        <w:jc w:val="both"/>
        <w:spacing w:beforeAutospacing="0" w:afterAutospacing="0"/>
      </w:pPr>
      <w:r>
        <w:t xml:space="preserve"> </w:t>
      </w:r>
      <w:r/>
    </w:p>
    <w:p>
      <w:pPr>
        <w:pStyle w:val="871"/>
        <w:jc w:val="both"/>
        <w:spacing w:beforeAutospacing="0" w:afterAutospacing="0"/>
      </w:pPr>
      <w:r>
        <w:t xml:space="preserve"> </w:t>
      </w:r>
      <w:r/>
    </w:p>
    <w:p>
      <w:pPr>
        <w:pStyle w:val="871"/>
        <w:jc w:val="both"/>
        <w:spacing w:beforeAutospacing="0" w:afterAutospacing="0"/>
      </w:pPr>
      <w:r>
        <w:t xml:space="preserve"> </w:t>
      </w:r>
      <w:r/>
    </w:p>
    <w:p>
      <w:pPr>
        <w:pStyle w:val="871"/>
        <w:jc w:val="both"/>
        <w:spacing w:beforeAutospacing="0" w:afterAutospacing="0"/>
      </w:pPr>
      <w:r>
        <w:t xml:space="preserve"> </w:t>
      </w:r>
      <w:r/>
    </w:p>
    <w:p>
      <w:pPr>
        <w:pStyle w:val="871"/>
        <w:jc w:val="both"/>
        <w:spacing w:beforeAutospacing="0" w:afterAutospacing="0"/>
      </w:pPr>
      <w:r>
        <w:t xml:space="preserve"> </w:t>
      </w:r>
      <w:r/>
    </w:p>
    <w:p>
      <w:pPr>
        <w:pStyle w:val="871"/>
        <w:jc w:val="both"/>
        <w:spacing w:beforeAutospacing="0" w:afterAutospacing="0"/>
      </w:pPr>
      <w:r>
        <w:t xml:space="preserve"> </w:t>
      </w:r>
      <w:r/>
    </w:p>
    <w:p>
      <w:pPr>
        <w:pStyle w:val="871"/>
        <w:jc w:val="both"/>
        <w:spacing w:beforeAutospacing="0" w:afterAutospacing="0"/>
      </w:pPr>
      <w:r>
        <w:t xml:space="preserve"> </w:t>
      </w:r>
      <w:r/>
    </w:p>
    <w:p>
      <w:pPr>
        <w:pStyle w:val="871"/>
        <w:jc w:val="both"/>
        <w:spacing w:beforeAutospacing="0" w:afterAutospacing="0"/>
      </w:pPr>
      <w:r>
        <w:t xml:space="preserve"> </w:t>
      </w:r>
      <w:r/>
    </w:p>
    <w:p>
      <w:pPr>
        <w:pStyle w:val="871"/>
        <w:jc w:val="both"/>
        <w:spacing w:beforeAutospacing="0" w:afterAutospacing="0"/>
      </w:pPr>
      <w:r>
        <w:t xml:space="preserve"> </w:t>
      </w:r>
      <w:r/>
    </w:p>
    <w:p>
      <w:pPr>
        <w:pStyle w:val="871"/>
        <w:jc w:val="both"/>
        <w:spacing w:beforeAutospacing="0" w:afterAutospacing="0"/>
      </w:pPr>
      <w:r>
        <w:t xml:space="preserve"> </w:t>
      </w:r>
      <w:r/>
    </w:p>
    <w:p>
      <w:pPr>
        <w:pStyle w:val="871"/>
        <w:jc w:val="both"/>
        <w:spacing w:beforeAutospacing="0" w:afterAutospacing="0"/>
      </w:pPr>
      <w:r>
        <w:t xml:space="preserve"> </w:t>
      </w:r>
      <w:r/>
    </w:p>
    <w:p>
      <w:pPr>
        <w:pStyle w:val="871"/>
        <w:jc w:val="both"/>
        <w:spacing w:beforeAutospacing="0" w:afterAutospacing="0"/>
      </w:pPr>
      <w:r>
        <w:t xml:space="preserve"> </w:t>
      </w:r>
      <w:r/>
    </w:p>
    <w:p>
      <w:pPr>
        <w:pStyle w:val="871"/>
        <w:jc w:val="both"/>
        <w:spacing w:beforeAutospacing="0" w:afterAutospacing="0"/>
      </w:pPr>
      <w:r>
        <w:t xml:space="preserve"> </w:t>
      </w:r>
      <w:r/>
    </w:p>
    <w:p>
      <w:pPr>
        <w:pStyle w:val="871"/>
        <w:jc w:val="both"/>
        <w:spacing w:beforeAutospacing="0" w:afterAutospacing="0"/>
      </w:pPr>
      <w:r>
        <w:t xml:space="preserve"> </w:t>
      </w:r>
      <w:r/>
    </w:p>
    <w:p>
      <w:pPr>
        <w:pStyle w:val="871"/>
        <w:jc w:val="both"/>
        <w:spacing w:beforeAutospacing="0" w:afterAutospacing="0"/>
      </w:pPr>
      <w:r>
        <w:t xml:space="preserve"> </w:t>
      </w:r>
      <w:r/>
    </w:p>
    <w:p>
      <w:pPr>
        <w:pStyle w:val="871"/>
        <w:jc w:val="both"/>
        <w:spacing w:beforeAutospacing="0" w:afterAutospacing="0"/>
      </w:pPr>
      <w:r>
        <w:t xml:space="preserve"> </w:t>
      </w:r>
      <w:r/>
    </w:p>
    <w:p>
      <w:pPr>
        <w:pStyle w:val="871"/>
        <w:jc w:val="both"/>
        <w:spacing w:beforeAutospacing="0" w:afterAutospacing="0"/>
      </w:pPr>
      <w:r>
        <w:t xml:space="preserve"> </w:t>
      </w:r>
      <w:r/>
    </w:p>
    <w:p>
      <w:pPr>
        <w:pStyle w:val="871"/>
        <w:jc w:val="both"/>
        <w:spacing w:beforeAutospacing="0" w:afterAutospacing="0"/>
      </w:pPr>
      <w:r>
        <w:t xml:space="preserve"> </w:t>
      </w:r>
      <w:r/>
    </w:p>
    <w:p>
      <w:pPr>
        <w:pStyle w:val="871"/>
        <w:jc w:val="both"/>
        <w:spacing w:beforeAutospacing="0" w:afterAutospacing="0"/>
      </w:pPr>
      <w:r>
        <w:t xml:space="preserve"> </w:t>
      </w:r>
      <w:r/>
    </w:p>
    <w:p>
      <w:pPr>
        <w:pStyle w:val="871"/>
        <w:jc w:val="both"/>
        <w:spacing w:beforeAutospacing="0" w:afterAutospacing="0"/>
      </w:pPr>
      <w:r>
        <w:t xml:space="preserve"> </w:t>
      </w:r>
      <w:r/>
    </w:p>
    <w:p>
      <w:pPr>
        <w:pStyle w:val="871"/>
        <w:jc w:val="center"/>
        <w:spacing w:beforeAutospacing="0" w:afterAutospacing="0"/>
        <w:rPr>
          <w:rFonts w:eastAsia="黑体"/>
        </w:rPr>
      </w:pPr>
      <w:r/>
      <w:bookmarkStart w:id="6" w:name="_Toc28359086"/>
      <w:r>
        <w:rPr>
          <w:rFonts w:hint="eastAsia" w:ascii="黑体" w:hAnsi="宋体" w:eastAsia="黑体" w:cs="黑体"/>
          <w:color w:val="000000"/>
          <w:sz w:val="44"/>
          <w:szCs w:val="44"/>
        </w:rPr>
        <w:t xml:space="preserve">第一章 招标公告</w:t>
      </w:r>
      <w:r>
        <w:rPr>
          <w:rFonts w:eastAsia="黑体"/>
        </w:rPr>
      </w:r>
      <w:r/>
    </w:p>
    <w:p>
      <w:pPr>
        <w:pStyle w:val="871"/>
        <w:ind w:firstLine="48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rPr>
          <w:rFonts w:hint="eastAsia" w:ascii="宋体" w:hAnsi="宋体" w:eastAsia="宋体" w:cs="宋体"/>
        </w:rPr>
      </w:r>
      <w:r/>
    </w:p>
    <w:p>
      <w:pPr>
        <w:pStyle w:val="871"/>
        <w:ind w:firstLine="48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南沈灶镇“沈灶青椒”全产业链数字化建设项目 </w:t>
      </w:r>
      <w:r>
        <w:rPr>
          <w:rFonts w:hint="eastAsia" w:ascii="宋体" w:hAnsi="宋体" w:eastAsia="宋体" w:cs="宋体"/>
          <w:color w:val="000000"/>
          <w:lang w:eastAsia="zh-CN"/>
        </w:rPr>
        <w:t xml:space="preserve">JSZC-320981-JBGS-G2025-0022</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招标项目的潜在投标人</w:t>
      </w:r>
      <w:r>
        <w:rPr>
          <w:rFonts w:hint="eastAsia" w:ascii="宋体" w:hAnsi="宋体" w:eastAsia="宋体" w:cs="宋体"/>
          <w:color w:val="000000"/>
          <w:highlight w:val="none"/>
          <w:lang w:eastAsia="zh-CN"/>
        </w:rPr>
        <w:t xml:space="preserve">应</w:t>
      </w:r>
      <w:r>
        <w:rPr>
          <w:rFonts w:hint="eastAsia" w:ascii="宋体" w:hAnsi="宋体" w:eastAsia="宋体" w:cs="宋体"/>
          <w:color w:val="000000"/>
        </w:rPr>
        <w:t xml:space="preserve">在</w:t>
      </w:r>
      <w:r>
        <w:rPr>
          <w:rFonts w:hint="eastAsia" w:ascii="宋体" w:hAnsi="宋体" w:eastAsia="宋体" w:cs="宋体"/>
          <w:color w:val="333333"/>
          <w:shd w:val="clear" w:color="auto" w:fill="ffffff"/>
        </w:rPr>
        <w:t xml:space="preserve">“苏采云”系统内免费下载（投标人必须在苏采云系统中获取采购文件，方能参与政府采购项目）获取招标文件</w:t>
      </w:r>
      <w:r>
        <w:rPr>
          <w:rFonts w:hint="eastAsia" w:ascii="宋体" w:hAnsi="宋体" w:eastAsia="宋体" w:cs="宋体"/>
          <w:color w:val="000000"/>
        </w:rPr>
        <w:t xml:space="preserve">，并于 </w:t>
      </w:r>
      <w:r>
        <w:rPr>
          <w:rFonts w:hint="eastAsia" w:ascii="宋体" w:hAnsi="宋体" w:eastAsia="宋体" w:cs="宋体"/>
          <w:color w:val="000000"/>
          <w:lang w:val="en-US" w:eastAsia="zh-CN"/>
        </w:rPr>
        <w:t xml:space="preserve">2025</w:t>
      </w:r>
      <w:r>
        <w:rPr>
          <w:rFonts w:hint="eastAsia" w:ascii="宋体" w:hAnsi="宋体" w:eastAsia="宋体" w:cs="宋体"/>
          <w:color w:val="000000"/>
        </w:rPr>
        <w:t xml:space="preserve">年</w:t>
      </w:r>
      <w:r>
        <w:rPr>
          <w:rFonts w:hint="eastAsia" w:ascii="宋体" w:hAnsi="宋体" w:eastAsia="宋体" w:cs="宋体"/>
          <w:color w:val="000000"/>
          <w:lang w:val="en-US" w:eastAsia="zh-CN"/>
        </w:rPr>
        <w:t xml:space="preserve">07</w:t>
      </w:r>
      <w:r>
        <w:rPr>
          <w:rFonts w:hint="eastAsia" w:ascii="宋体" w:hAnsi="宋体" w:eastAsia="宋体" w:cs="宋体"/>
          <w:color w:val="000000"/>
        </w:rPr>
        <w:t xml:space="preserve">月</w:t>
      </w:r>
      <w:r>
        <w:rPr>
          <w:rFonts w:hint="eastAsia" w:ascii="宋体" w:hAnsi="宋体" w:eastAsia="宋体" w:cs="宋体"/>
          <w:color w:val="000000"/>
          <w:lang w:val="en-US" w:eastAsia="zh-CN"/>
        </w:rPr>
        <w:t xml:space="preserve">09</w:t>
      </w:r>
      <w:r>
        <w:rPr>
          <w:rFonts w:hint="eastAsia" w:ascii="宋体" w:hAnsi="宋体" w:eastAsia="宋体" w:cs="宋体"/>
          <w:color w:val="000000"/>
        </w:rPr>
        <w:t xml:space="preserve">日</w:t>
      </w:r>
      <w:r>
        <w:rPr>
          <w:rFonts w:hint="eastAsia" w:ascii="宋体" w:hAnsi="宋体" w:eastAsia="宋体" w:cs="宋体"/>
          <w:color w:val="000000"/>
          <w:lang w:val="en-US" w:eastAsia="zh-CN"/>
        </w:rPr>
        <w:t xml:space="preserve">09</w:t>
      </w:r>
      <w:r>
        <w:rPr>
          <w:rFonts w:hint="eastAsia" w:ascii="宋体" w:hAnsi="宋体" w:eastAsia="宋体" w:cs="宋体"/>
          <w:color w:val="000000"/>
        </w:rPr>
        <w:t xml:space="preserve">点</w:t>
      </w:r>
      <w:r>
        <w:rPr>
          <w:rFonts w:hint="eastAsia" w:ascii="宋体" w:hAnsi="宋体" w:eastAsia="宋体" w:cs="宋体"/>
          <w:color w:val="000000"/>
          <w:lang w:val="en-US" w:eastAsia="zh-CN"/>
        </w:rPr>
        <w:t xml:space="preserve">00</w:t>
      </w:r>
      <w:r>
        <w:rPr>
          <w:rFonts w:hint="eastAsia" w:ascii="宋体" w:hAnsi="宋体" w:eastAsia="宋体" w:cs="宋体"/>
          <w:color w:val="000000"/>
        </w:rPr>
        <w:t xml:space="preserve">分（北京时间）前递交投标文件。</w:t>
      </w:r>
      <w:r>
        <w:rPr>
          <w:rFonts w:hint="eastAsia" w:ascii="宋体" w:hAnsi="宋体" w:eastAsia="宋体" w:cs="宋体"/>
        </w:rPr>
      </w:r>
      <w:r/>
    </w:p>
    <w:p>
      <w:pPr>
        <w:pStyle w:val="871"/>
        <w:ind w:firstLine="482"/>
        <w:jc w:val="both"/>
        <w:keepLines/>
        <w:keepNext/>
        <w:spacing w:beforeAutospacing="0" w:afterAutospacing="0" w:line="400" w:lineRule="exact"/>
        <w:rPr>
          <w:rFonts w:hint="eastAsia" w:ascii="宋体" w:hAnsi="宋体" w:eastAsia="宋体" w:cs="宋体"/>
        </w:rPr>
      </w:pPr>
      <w:r/>
      <w:bookmarkStart w:id="7" w:name="_Hlk24379207"/>
      <w:r/>
      <w:bookmarkStart w:id="8" w:name="_Toc28359079"/>
      <w:r/>
      <w:bookmarkStart w:id="9" w:name="_Toc35393790"/>
      <w:r/>
      <w:bookmarkStart w:id="10" w:name="_Toc35393621"/>
      <w:r/>
      <w:bookmarkStart w:id="11" w:name="_Toc38985263"/>
      <w:r/>
      <w:bookmarkStart w:id="12" w:name="_Toc28359002"/>
      <w:r>
        <w:rPr>
          <w:rFonts w:hint="eastAsia" w:ascii="宋体" w:hAnsi="宋体" w:eastAsia="宋体" w:cs="宋体"/>
          <w:b/>
          <w:color w:val="000000"/>
        </w:rPr>
        <w:t xml:space="preserve">一、项目基本情况</w:t>
      </w:r>
      <w:bookmarkEnd w:id="7"/>
      <w:r/>
      <w:bookmarkEnd w:id="8"/>
      <w:r/>
      <w:bookmarkEnd w:id="9"/>
      <w:r/>
      <w:bookmarkEnd w:id="10"/>
      <w:r/>
      <w:bookmarkEnd w:id="11"/>
      <w:r/>
      <w:bookmarkEnd w:id="12"/>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color w:val="333333"/>
          <w:shd w:val="clear" w:color="auto" w:fill="ffffff"/>
          <w:lang w:eastAsia="zh-CN"/>
        </w:rPr>
      </w:pPr>
      <w:r>
        <w:rPr>
          <w:rFonts w:hint="eastAsia" w:ascii="宋体" w:hAnsi="宋体" w:eastAsia="宋体" w:cs="宋体"/>
          <w:color w:val="333333"/>
          <w:shd w:val="clear" w:color="auto" w:fill="ffffff"/>
        </w:rPr>
        <w:t xml:space="preserve">1.项目编号：</w:t>
      </w:r>
      <w:r>
        <w:rPr>
          <w:rFonts w:hint="eastAsia" w:ascii="宋体" w:hAnsi="宋体" w:eastAsia="宋体" w:cs="宋体"/>
          <w:color w:val="000000"/>
          <w:lang w:eastAsia="zh-CN"/>
        </w:rPr>
        <w:t xml:space="preserve">JSZC-320981-JBGS-G2025-0022</w:t>
      </w:r>
      <w:r>
        <w:rPr>
          <w:rFonts w:hint="eastAsia" w:ascii="宋体" w:hAnsi="宋体" w:eastAsia="宋体" w:cs="宋体"/>
          <w:color w:val="333333"/>
          <w:shd w:val="clear" w:color="auto" w:fill="ffffff"/>
          <w:lang w:eastAsia="zh-CN"/>
        </w:rPr>
      </w:r>
      <w:r/>
    </w:p>
    <w:p>
      <w:pPr>
        <w:pStyle w:val="871"/>
        <w:ind w:firstLine="480"/>
        <w:jc w:val="both"/>
        <w:spacing w:beforeAutospacing="0" w:afterAutospacing="0" w:line="400" w:lineRule="exact"/>
        <w:rPr>
          <w:rFonts w:hint="eastAsia" w:ascii="宋体" w:hAnsi="宋体" w:eastAsia="宋体" w:cs="宋体"/>
          <w:color w:val="000000"/>
        </w:rPr>
      </w:pPr>
      <w:r>
        <w:rPr>
          <w:rFonts w:hint="eastAsia" w:ascii="宋体" w:hAnsi="宋体" w:eastAsia="宋体" w:cs="宋体"/>
          <w:color w:val="000000"/>
        </w:rPr>
        <w:t xml:space="preserve">2.项目名称：南沈灶镇“沈灶青椒”全产业链数字化建设项目</w:t>
      </w:r>
      <w:r>
        <w:rPr>
          <w:rFonts w:hint="eastAsia" w:ascii="宋体" w:hAnsi="宋体" w:eastAsia="宋体" w:cs="宋体"/>
          <w:color w:val="000000"/>
        </w:rPr>
      </w:r>
      <w:r/>
    </w:p>
    <w:p>
      <w:pPr>
        <w:pStyle w:val="871"/>
        <w:ind w:firstLine="480"/>
        <w:jc w:val="both"/>
        <w:spacing w:beforeAutospacing="0" w:afterAutospacing="0" w:line="400" w:lineRule="exact"/>
        <w:rPr>
          <w:rFonts w:hint="eastAsia" w:ascii="宋体" w:hAnsi="宋体" w:eastAsia="宋体" w:cs="宋体"/>
          <w:color w:val="000000"/>
        </w:rPr>
      </w:pPr>
      <w:r>
        <w:rPr>
          <w:rFonts w:hint="eastAsia" w:ascii="宋体" w:hAnsi="宋体" w:eastAsia="宋体" w:cs="宋体"/>
          <w:color w:val="333333"/>
          <w:shd w:val="clear" w:color="auto" w:fill="ffffff"/>
        </w:rPr>
        <w:t xml:space="preserve">3.采购方式：公开招标</w:t>
      </w:r>
      <w:r>
        <w:rPr>
          <w:rFonts w:hint="eastAsia" w:ascii="宋体" w:hAnsi="宋体" w:eastAsia="宋体" w:cs="宋体"/>
          <w:color w:val="000000"/>
        </w:rPr>
      </w:r>
      <w:r/>
    </w:p>
    <w:p>
      <w:pPr>
        <w:pStyle w:val="871"/>
        <w:ind w:firstLine="480"/>
        <w:jc w:val="both"/>
        <w:spacing w:beforeAutospacing="0" w:afterAutospacing="0" w:line="400" w:lineRule="exact"/>
        <w:rPr>
          <w:rFonts w:hint="eastAsia" w:ascii="宋体" w:hAnsi="宋体" w:eastAsia="宋体" w:cs="宋体"/>
          <w:color w:val="000000"/>
        </w:rPr>
      </w:pPr>
      <w:r>
        <w:rPr>
          <w:rFonts w:hint="eastAsia" w:ascii="宋体" w:hAnsi="宋体" w:eastAsia="宋体" w:cs="宋体"/>
          <w:color w:val="000000"/>
        </w:rPr>
        <w:t xml:space="preserve">4.预算金额：116.8</w:t>
      </w:r>
      <w:r>
        <w:rPr>
          <w:rFonts w:hint="eastAsia" w:ascii="宋体" w:hAnsi="宋体" w:eastAsia="宋体" w:cs="宋体"/>
          <w:color w:val="000000"/>
          <w:lang w:val="en-US" w:eastAsia="zh-CN"/>
        </w:rPr>
        <w:t xml:space="preserve">00000</w:t>
      </w:r>
      <w:r>
        <w:rPr>
          <w:rFonts w:hint="eastAsia" w:ascii="宋体" w:hAnsi="宋体" w:eastAsia="宋体" w:cs="宋体"/>
          <w:color w:val="000000"/>
        </w:rPr>
        <w:t xml:space="preserve">万元</w:t>
      </w:r>
      <w:r>
        <w:rPr>
          <w:rFonts w:hint="eastAsia" w:ascii="宋体" w:hAnsi="宋体" w:eastAsia="宋体" w:cs="宋体"/>
          <w:color w:val="000000"/>
        </w:rPr>
      </w:r>
      <w:r/>
    </w:p>
    <w:p>
      <w:pPr>
        <w:pStyle w:val="871"/>
        <w:ind w:firstLine="480"/>
        <w:jc w:val="both"/>
        <w:spacing w:beforeAutospacing="0" w:afterAutospacing="0" w:line="400" w:lineRule="exact"/>
        <w:rPr>
          <w:rFonts w:hint="eastAsia" w:ascii="宋体" w:hAnsi="宋体" w:eastAsia="宋体" w:cs="宋体"/>
          <w:color w:val="000000"/>
          <w:shd w:val="clear" w:color="ffffff" w:fill="d9d9d9"/>
        </w:rPr>
      </w:pPr>
      <w:r>
        <w:rPr>
          <w:rFonts w:hint="eastAsia" w:ascii="宋体" w:hAnsi="宋体" w:eastAsia="宋体" w:cs="宋体"/>
          <w:color w:val="333333"/>
          <w:shd w:val="clear" w:color="auto" w:fill="ffffff"/>
        </w:rPr>
        <w:t xml:space="preserve">5.最高限价（如有）：116.</w:t>
      </w:r>
      <w:r>
        <w:rPr>
          <w:rFonts w:hint="eastAsia" w:ascii="宋体" w:hAnsi="宋体" w:eastAsia="宋体" w:cs="宋体"/>
          <w:color w:val="000000"/>
          <w:shd w:val="clear" w:color="auto" w:fill="auto"/>
        </w:rPr>
        <w:t xml:space="preserve">8万</w:t>
      </w:r>
      <w:r>
        <w:rPr>
          <w:rFonts w:hint="eastAsia" w:ascii="宋体" w:hAnsi="宋体" w:eastAsia="宋体" w:cs="宋体"/>
          <w:color w:val="333333"/>
          <w:shd w:val="clear" w:color="auto" w:fill="ffffff"/>
        </w:rPr>
        <w:t xml:space="preserve">元</w:t>
      </w:r>
      <w:r>
        <w:rPr>
          <w:rFonts w:hint="eastAsia" w:ascii="宋体" w:hAnsi="宋体" w:eastAsia="宋体" w:cs="宋体"/>
          <w:color w:val="000000"/>
          <w:shd w:val="clear" w:color="ffffff" w:fill="d9d9d9"/>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6.采购需求：本项目以南沈灶镇果蔬椒乡现代农业产业园为依托，充分利用现有基础设施和信息化系统基础，搭建数字化转型体系，通过数字技术，赋能青椒产业转型升级。（详细内容见本招标文件第四章）</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color w:val="000000"/>
        </w:rPr>
      </w:pPr>
      <w:r>
        <w:rPr>
          <w:rFonts w:hint="eastAsia" w:ascii="宋体" w:hAnsi="宋体" w:eastAsia="宋体" w:cs="宋体"/>
          <w:color w:val="000000"/>
        </w:rPr>
        <w:t xml:space="preserve">7.合同履行期限</w:t>
      </w:r>
      <w:r>
        <w:rPr>
          <w:rFonts w:hint="eastAsia" w:ascii="宋体" w:hAnsi="宋体" w:eastAsia="宋体" w:cs="宋体"/>
          <w:color w:val="000000"/>
          <w:highlight w:val="none"/>
        </w:rPr>
        <w:t xml:space="preserve">：90天</w:t>
      </w:r>
      <w:r>
        <w:rPr>
          <w:rFonts w:hint="eastAsia" w:ascii="宋体" w:hAnsi="宋体" w:eastAsia="宋体" w:cs="宋体"/>
          <w:color w:val="000000"/>
        </w:rPr>
      </w:r>
      <w:r/>
    </w:p>
    <w:p>
      <w:pPr>
        <w:pStyle w:val="871"/>
        <w:ind w:firstLine="480"/>
        <w:jc w:val="both"/>
        <w:spacing w:beforeAutospacing="0" w:afterAutospacing="0" w:line="400" w:lineRule="exact"/>
        <w:rPr>
          <w:rFonts w:hint="eastAsia" w:ascii="宋体" w:hAnsi="宋体" w:eastAsia="宋体" w:cs="宋体"/>
          <w:color w:val="000000"/>
          <w:shd w:val="clear" w:color="auto" w:fill="ffff00"/>
        </w:rPr>
      </w:pPr>
      <w:r>
        <w:rPr>
          <w:rFonts w:hint="eastAsia" w:ascii="宋体" w:hAnsi="宋体" w:eastAsia="宋体" w:cs="宋体"/>
          <w:color w:val="333333"/>
          <w:shd w:val="clear" w:color="auto" w:fill="ffffff"/>
        </w:rPr>
        <w:t xml:space="preserve">8.本项目（是/否）接受联合体投标：否</w:t>
      </w:r>
      <w:r>
        <w:rPr>
          <w:rFonts w:hint="eastAsia" w:ascii="宋体" w:hAnsi="宋体" w:eastAsia="宋体" w:cs="宋体"/>
          <w:color w:val="000000"/>
          <w:shd w:val="clear" w:color="auto" w:fill="ffff00"/>
        </w:rPr>
      </w:r>
      <w:r/>
    </w:p>
    <w:p>
      <w:pPr>
        <w:pStyle w:val="871"/>
        <w:ind w:firstLine="482"/>
        <w:jc w:val="both"/>
        <w:keepLines/>
        <w:keepNext/>
        <w:spacing w:beforeAutospacing="0" w:afterAutospacing="0" w:line="400" w:lineRule="exact"/>
        <w:rPr>
          <w:rFonts w:hint="eastAsia" w:ascii="宋体" w:hAnsi="宋体" w:eastAsia="宋体" w:cs="宋体"/>
        </w:rPr>
      </w:pPr>
      <w:r/>
      <w:bookmarkStart w:id="13" w:name="_Toc28359080"/>
      <w:r/>
      <w:bookmarkStart w:id="14" w:name="_Toc28359003"/>
      <w:r/>
      <w:bookmarkStart w:id="15" w:name="_Toc38985264"/>
      <w:r/>
      <w:bookmarkStart w:id="16" w:name="_Toc35393791"/>
      <w:r/>
      <w:bookmarkStart w:id="17" w:name="_Toc35393622"/>
      <w:r>
        <w:rPr>
          <w:rFonts w:hint="eastAsia" w:ascii="宋体" w:hAnsi="宋体" w:eastAsia="宋体" w:cs="宋体"/>
          <w:b/>
          <w:color w:val="000000"/>
        </w:rPr>
        <w:t xml:space="preserve">二、申请人的资格要求：</w:t>
      </w:r>
      <w:bookmarkEnd w:id="13"/>
      <w:r/>
      <w:bookmarkEnd w:id="14"/>
      <w:r/>
      <w:bookmarkEnd w:id="15"/>
      <w:r/>
      <w:bookmarkEnd w:id="16"/>
      <w:r/>
      <w:bookmarkEnd w:id="17"/>
      <w:r>
        <w:rPr>
          <w:rFonts w:hint="eastAsia" w:ascii="宋体" w:hAnsi="宋体" w:eastAsia="宋体" w:cs="宋体"/>
        </w:rPr>
      </w:r>
      <w:r/>
    </w:p>
    <w:p>
      <w:pPr>
        <w:pStyle w:val="881"/>
        <w:ind w:firstLine="480"/>
        <w:jc w:val="both"/>
        <w:spacing w:beforeAutospacing="0" w:afterAutospacing="0" w:line="400" w:lineRule="exact"/>
        <w:rPr>
          <w:rFonts w:hint="eastAsia" w:ascii="宋体" w:hAnsi="宋体" w:eastAsia="宋体" w:cs="宋体"/>
          <w:color w:val="000000"/>
        </w:rPr>
      </w:pPr>
      <w:r>
        <w:rPr>
          <w:rFonts w:hint="eastAsia" w:ascii="宋体" w:hAnsi="宋体" w:eastAsia="宋体" w:cs="宋体"/>
          <w:color w:val="333333"/>
          <w:shd w:val="clear" w:color="auto" w:fill="ffffff"/>
        </w:rPr>
        <w:t xml:space="preserve">（一）</w:t>
      </w:r>
      <w:r>
        <w:rPr>
          <w:rFonts w:hint="eastAsia" w:ascii="宋体" w:hAnsi="宋体" w:eastAsia="宋体" w:cs="宋体"/>
          <w:color w:val="000000"/>
        </w:rPr>
        <w:t xml:space="preserve">满足《中华人民共和国政府采购法》第二十二条规定：</w:t>
      </w:r>
      <w:r>
        <w:rPr>
          <w:rFonts w:hint="eastAsia" w:ascii="宋体" w:hAnsi="宋体" w:eastAsia="宋体" w:cs="宋体"/>
          <w:color w:val="000000"/>
        </w:rPr>
      </w:r>
      <w:r/>
    </w:p>
    <w:p>
      <w:pPr>
        <w:pStyle w:val="881"/>
        <w:ind w:firstLine="480"/>
        <w:jc w:val="both"/>
        <w:spacing w:beforeAutospacing="0" w:afterAutospacing="0" w:line="400" w:lineRule="exact"/>
        <w:rPr>
          <w:rFonts w:hint="eastAsia" w:ascii="宋体" w:hAnsi="宋体" w:eastAsia="宋体" w:cs="宋体"/>
          <w:color w:val="000000"/>
        </w:rPr>
      </w:pPr>
      <w:r>
        <w:rPr>
          <w:rFonts w:hint="eastAsia" w:ascii="宋体" w:hAnsi="宋体" w:eastAsia="宋体" w:cs="宋体"/>
          <w:color w:val="000000"/>
        </w:rPr>
        <w:t xml:space="preserve">1.法人或者其他组织的营业执照等证明文件，自然人的身份证明；</w:t>
      </w:r>
      <w:r>
        <w:rPr>
          <w:rFonts w:hint="eastAsia" w:ascii="宋体" w:hAnsi="宋体" w:eastAsia="宋体" w:cs="宋体"/>
          <w:color w:val="000000"/>
        </w:rPr>
      </w:r>
      <w:r/>
    </w:p>
    <w:p>
      <w:pPr>
        <w:pStyle w:val="881"/>
        <w:ind w:firstLine="480"/>
        <w:jc w:val="both"/>
        <w:spacing w:beforeAutospacing="0" w:afterAutospacing="0" w:line="400" w:lineRule="exact"/>
        <w:rPr>
          <w:rFonts w:hint="eastAsia" w:ascii="宋体" w:hAnsi="宋体" w:eastAsia="宋体" w:cs="宋体"/>
          <w:color w:val="000000"/>
        </w:rPr>
      </w:pPr>
      <w:r>
        <w:rPr>
          <w:rFonts w:hint="eastAsia" w:ascii="宋体" w:hAnsi="宋体" w:eastAsia="宋体" w:cs="宋体"/>
          <w:color w:val="000000"/>
        </w:rPr>
        <w:t xml:space="preserve">2.上一年度或上上年度的财务状况报表（成立不满一年无需提供）；</w:t>
      </w:r>
      <w:r>
        <w:rPr>
          <w:rFonts w:hint="eastAsia" w:ascii="宋体" w:hAnsi="宋体" w:eastAsia="宋体" w:cs="宋体"/>
          <w:color w:val="000000"/>
        </w:rPr>
      </w:r>
      <w:r/>
    </w:p>
    <w:p>
      <w:pPr>
        <w:pStyle w:val="881"/>
        <w:ind w:firstLine="480"/>
        <w:jc w:val="both"/>
        <w:spacing w:beforeAutospacing="0" w:afterAutospacing="0" w:line="400" w:lineRule="exact"/>
        <w:rPr>
          <w:rFonts w:hint="eastAsia" w:ascii="宋体" w:hAnsi="宋体" w:eastAsia="宋体" w:cs="宋体"/>
          <w:color w:val="000000"/>
        </w:rPr>
      </w:pPr>
      <w:r>
        <w:rPr>
          <w:rFonts w:hint="eastAsia" w:ascii="宋体" w:hAnsi="宋体" w:eastAsia="宋体" w:cs="宋体"/>
          <w:color w:val="000000"/>
        </w:rPr>
        <w:t xml:space="preserve">3.具备履行合同所必需的设备和专业技术能力的书面声明；</w:t>
      </w:r>
      <w:r>
        <w:rPr>
          <w:rFonts w:hint="eastAsia" w:ascii="宋体" w:hAnsi="宋体" w:eastAsia="宋体" w:cs="宋体"/>
          <w:color w:val="000000"/>
        </w:rPr>
      </w:r>
      <w:r/>
    </w:p>
    <w:p>
      <w:pPr>
        <w:pStyle w:val="881"/>
        <w:ind w:firstLine="480"/>
        <w:jc w:val="both"/>
        <w:spacing w:beforeAutospacing="0" w:afterAutospacing="0" w:line="400" w:lineRule="exact"/>
        <w:rPr>
          <w:rFonts w:hint="eastAsia" w:ascii="宋体" w:hAnsi="宋体" w:eastAsia="宋体" w:cs="宋体"/>
          <w:color w:val="000000"/>
        </w:rPr>
      </w:pPr>
      <w:r>
        <w:rPr>
          <w:rFonts w:hint="eastAsia" w:ascii="宋体" w:hAnsi="宋体" w:eastAsia="宋体" w:cs="宋体"/>
          <w:color w:val="000000"/>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rPr>
      </w:r>
      <w:r/>
    </w:p>
    <w:p>
      <w:pPr>
        <w:pStyle w:val="881"/>
        <w:ind w:firstLine="480"/>
        <w:jc w:val="both"/>
        <w:spacing w:beforeAutospacing="0" w:afterAutospacing="0" w:line="400" w:lineRule="exact"/>
        <w:rPr>
          <w:rFonts w:hint="eastAsia" w:ascii="宋体" w:hAnsi="宋体" w:eastAsia="宋体" w:cs="宋体"/>
          <w:color w:val="000000"/>
        </w:rPr>
      </w:pPr>
      <w:r>
        <w:rPr>
          <w:rFonts w:hint="eastAsia" w:ascii="宋体" w:hAnsi="宋体" w:eastAsia="宋体" w:cs="宋体"/>
          <w:color w:val="000000"/>
        </w:rPr>
        <w:t xml:space="preserve">5.参加政府采购活动前3年内在经营活动中没有重大违法记录的书面声明；</w:t>
      </w:r>
      <w:r>
        <w:rPr>
          <w:rFonts w:hint="eastAsia" w:ascii="宋体" w:hAnsi="宋体" w:eastAsia="宋体" w:cs="宋体"/>
          <w:color w:val="000000"/>
        </w:rPr>
      </w:r>
      <w:r/>
    </w:p>
    <w:p>
      <w:pPr>
        <w:pStyle w:val="881"/>
        <w:ind w:firstLine="480"/>
        <w:jc w:val="both"/>
        <w:spacing w:beforeAutospacing="0" w:afterAutospacing="0" w:line="400" w:lineRule="exact"/>
        <w:rPr>
          <w:rFonts w:hint="eastAsia" w:ascii="宋体" w:hAnsi="宋体" w:eastAsia="宋体" w:cs="宋体"/>
          <w:color w:val="000000"/>
        </w:rPr>
      </w:pPr>
      <w:r>
        <w:rPr>
          <w:rFonts w:hint="eastAsia" w:ascii="宋体" w:hAnsi="宋体" w:eastAsia="宋体" w:cs="宋体"/>
          <w:color w:val="000000"/>
        </w:rPr>
        <w:t xml:space="preserve">6.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rPr>
      </w:r>
      <w:r/>
    </w:p>
    <w:p>
      <w:pPr>
        <w:pStyle w:val="881"/>
        <w:ind w:firstLine="480"/>
        <w:jc w:val="both"/>
        <w:spacing w:beforeAutospacing="0" w:afterAutospacing="0" w:line="400" w:lineRule="exact"/>
        <w:rPr>
          <w:rFonts w:hint="eastAsia" w:ascii="宋体" w:hAnsi="宋体" w:eastAsia="宋体" w:cs="宋体"/>
          <w:color w:val="000000"/>
        </w:rPr>
      </w:pPr>
      <w:r>
        <w:rPr>
          <w:rFonts w:hint="eastAsia" w:ascii="宋体" w:hAnsi="宋体" w:eastAsia="宋体" w:cs="宋体"/>
          <w:color w:val="000000"/>
        </w:rPr>
        <w:t xml:space="preserve">7.单位负责人为同一人或者存在直接控股、管理关系的不同供应商，不得参加同一合同项下的政府采购活动。（自行承诺，格式自理）</w:t>
      </w:r>
      <w:r>
        <w:rPr>
          <w:rFonts w:hint="eastAsia" w:ascii="宋体" w:hAnsi="宋体" w:eastAsia="宋体" w:cs="宋体"/>
          <w:color w:val="000000"/>
        </w:rPr>
      </w:r>
      <w:r/>
    </w:p>
    <w:p>
      <w:pPr>
        <w:pStyle w:val="881"/>
        <w:ind w:firstLine="480"/>
        <w:jc w:val="both"/>
        <w:spacing w:beforeAutospacing="0" w:afterAutospacing="0" w:line="400" w:lineRule="exact"/>
        <w:rPr>
          <w:rFonts w:hint="eastAsia" w:ascii="宋体" w:hAnsi="宋体" w:eastAsia="宋体" w:cs="宋体"/>
          <w:color w:val="000000"/>
        </w:rPr>
      </w:pPr>
      <w:r>
        <w:rPr>
          <w:rFonts w:hint="eastAsia" w:ascii="宋体" w:hAnsi="宋体" w:eastAsia="宋体" w:cs="宋体"/>
          <w:color w:val="333333"/>
          <w:shd w:val="clear" w:color="auto" w:fill="ffffff"/>
        </w:rPr>
        <w:t xml:space="preserve">（二）</w:t>
      </w:r>
      <w:r>
        <w:rPr>
          <w:rFonts w:hint="eastAsia" w:ascii="宋体" w:hAnsi="宋体" w:eastAsia="宋体" w:cs="宋体"/>
          <w:color w:val="000000"/>
        </w:rPr>
        <w:t xml:space="preserve">落实政府采购政策需满足的资格要求：无。</w:t>
      </w:r>
      <w:r>
        <w:rPr>
          <w:rFonts w:hint="eastAsia" w:ascii="宋体" w:hAnsi="宋体" w:eastAsia="宋体" w:cs="宋体"/>
          <w:color w:val="000000"/>
        </w:rPr>
      </w:r>
      <w:r/>
    </w:p>
    <w:p>
      <w:pPr>
        <w:pStyle w:val="881"/>
        <w:ind w:firstLine="480"/>
        <w:jc w:val="both"/>
        <w:spacing w:beforeAutospacing="0" w:afterAutospacing="0" w:line="400" w:lineRule="exact"/>
        <w:shd w:val="clear" w:color="auto"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（三）本项目的特定资格要求：</w:t>
      </w:r>
      <w:r>
        <w:rPr>
          <w:rFonts w:hint="eastAsia" w:ascii="宋体" w:hAnsi="宋体" w:eastAsia="宋体" w:cs="宋体"/>
          <w:color w:val="000000"/>
        </w:rPr>
      </w:r>
      <w:r/>
    </w:p>
    <w:p>
      <w:pPr>
        <w:pStyle w:val="881"/>
        <w:ind w:firstLine="480"/>
        <w:jc w:val="both"/>
        <w:spacing w:beforeAutospacing="0" w:afterAutospacing="0" w:line="400" w:lineRule="exact"/>
        <w:shd w:val="clear" w:color="auto" w:fill="ffffff"/>
        <w:widowControl/>
        <w:rPr>
          <w:rFonts w:hint="eastAsia" w:ascii="宋体" w:hAnsi="宋体" w:eastAsia="宋体" w:cs="宋体"/>
          <w:color w:val="000000"/>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投标人如委托被授权人参与，则被授权人须为本单位正式职工并提供投标人近期为被授权人缴纳的社会养老保险证明；</w:t>
      </w:r>
      <w:r>
        <w:rPr>
          <w:rFonts w:hint="eastAsia" w:ascii="宋体" w:hAnsi="宋体" w:eastAsia="宋体" w:cs="宋体"/>
          <w:color w:val="000000"/>
          <w:u w:val="single"/>
        </w:rPr>
      </w:r>
      <w:r/>
    </w:p>
    <w:p>
      <w:pPr>
        <w:pStyle w:val="871"/>
        <w:ind w:firstLine="482"/>
        <w:jc w:val="both"/>
        <w:keepLines/>
        <w:keepNext/>
        <w:spacing w:beforeAutospacing="0" w:afterAutospacing="0" w:line="400" w:lineRule="exact"/>
        <w:rPr>
          <w:rFonts w:hint="eastAsia" w:ascii="宋体" w:hAnsi="宋体" w:eastAsia="宋体" w:cs="宋体"/>
        </w:rPr>
      </w:pPr>
      <w:r>
        <w:rPr>
          <w:rFonts w:hint="eastAsia" w:ascii="宋体" w:hAnsi="宋体" w:eastAsia="宋体" w:cs="宋体"/>
          <w:b/>
          <w:color w:val="000000"/>
        </w:rPr>
        <w:t xml:space="preserve">三、获取招标文件</w:t>
      </w:r>
      <w:r>
        <w:rPr>
          <w:rFonts w:hint="eastAsia" w:ascii="宋体" w:hAnsi="宋体" w:eastAsia="宋体" w:cs="宋体"/>
        </w:rPr>
      </w:r>
      <w:r/>
    </w:p>
    <w:p>
      <w:pPr>
        <w:pStyle w:val="871"/>
        <w:ind w:firstLine="480"/>
        <w:jc w:val="both"/>
        <w:spacing w:beforeAutospacing="0" w:afterAutospacing="0" w:line="400" w:lineRule="exact"/>
        <w:shd w:val="clear" w:color="auto" w:fill="ffffff"/>
        <w:widowControl/>
        <w:rPr>
          <w:rFonts w:hint="eastAsia" w:ascii="宋体" w:hAnsi="宋体" w:eastAsia="宋体" w:cs="宋体"/>
          <w:color w:val="000000"/>
        </w:rPr>
      </w:pPr>
      <w:r/>
      <w:bookmarkStart w:id="18" w:name="_Toc38985266"/>
      <w:r/>
      <w:bookmarkStart w:id="19" w:name="_Toc35393624"/>
      <w:r/>
      <w:bookmarkStart w:id="20" w:name="_Toc35393793"/>
      <w:r/>
      <w:bookmarkStart w:id="21" w:name="_Toc28359082"/>
      <w:r/>
      <w:bookmarkStart w:id="22" w:name="_Toc28359005"/>
      <w:r>
        <w:rPr>
          <w:rFonts w:hint="eastAsia" w:ascii="宋体" w:hAnsi="宋体" w:eastAsia="宋体" w:cs="宋体"/>
          <w:color w:val="000000"/>
        </w:rPr>
        <w:t xml:space="preserve">1.时间：</w:t>
      </w:r>
      <w:bookmarkEnd w:id="18"/>
      <w:r/>
      <w:bookmarkEnd w:id="19"/>
      <w:r/>
      <w:bookmarkEnd w:id="20"/>
      <w:r/>
      <w:bookmarkEnd w:id="21"/>
      <w:r/>
      <w:bookmarkEnd w:id="22"/>
      <w:r>
        <w:rPr>
          <w:rFonts w:hint="eastAsia" w:ascii="宋体" w:hAnsi="宋体" w:eastAsia="宋体" w:cs="宋体"/>
          <w:color w:val="000000"/>
        </w:rPr>
        <w:t xml:space="preserve">自招标文件公告发布之日起5个工作日 。</w:t>
      </w:r>
      <w:r>
        <w:rPr>
          <w:rFonts w:hint="eastAsia" w:ascii="宋体" w:hAnsi="宋体" w:eastAsia="宋体" w:cs="宋体"/>
          <w:color w:val="000000"/>
        </w:rPr>
      </w:r>
      <w:r/>
    </w:p>
    <w:p>
      <w:pPr>
        <w:pStyle w:val="859"/>
        <w:ind w:firstLine="480"/>
        <w:jc w:val="left"/>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2.地点：“苏采云”系统内免费下载（投标人必须在苏采云系统中获取采购文件，方能参与政府采购项目）；</w:t>
      </w:r>
      <w:r>
        <w:rPr>
          <w:rFonts w:hint="eastAsia" w:ascii="宋体" w:hAnsi="宋体" w:eastAsia="宋体" w:cs="宋体"/>
          <w:color w:val="000000"/>
          <w:sz w:val="24"/>
        </w:rPr>
      </w:r>
      <w:r/>
    </w:p>
    <w:p>
      <w:pPr>
        <w:pStyle w:val="871"/>
        <w:ind w:firstLine="480"/>
        <w:jc w:val="both"/>
        <w:spacing w:beforeAutospacing="0" w:afterAutospacing="0" w:line="400" w:lineRule="exact"/>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3.方式：本项目采用网上注册登记方式。 </w:t>
      </w:r>
      <w:r>
        <w:rPr>
          <w:rFonts w:hint="eastAsia" w:ascii="宋体" w:hAnsi="宋体" w:eastAsia="宋体" w:cs="宋体"/>
          <w:color w:val="000000"/>
        </w:rPr>
      </w:r>
      <w:r/>
    </w:p>
    <w:p>
      <w:pPr>
        <w:pStyle w:val="871"/>
        <w:ind w:firstLine="480"/>
        <w:jc w:val="both"/>
        <w:spacing w:beforeAutospacing="0" w:afterAutospacing="0" w:line="400" w:lineRule="exact"/>
        <w:shd w:val="clear" w:color="auto" w:fill="ffffff"/>
        <w:widowControl/>
        <w:rPr>
          <w:rFonts w:hint="eastAsia" w:ascii="宋体" w:hAnsi="宋体" w:eastAsia="宋体" w:cs="宋体"/>
        </w:rPr>
      </w:pPr>
      <w:r>
        <w:rPr>
          <w:rFonts w:hint="eastAsia" w:ascii="宋体" w:hAnsi="宋体" w:eastAsia="宋体" w:cs="宋体"/>
          <w:color w:val="000000"/>
        </w:rPr>
        <w:t xml:space="preserve">4.售价：0元</w:t>
      </w:r>
      <w:r>
        <w:rPr>
          <w:rFonts w:hint="eastAsia" w:ascii="宋体" w:hAnsi="宋体" w:eastAsia="宋体" w:cs="宋体"/>
        </w:rPr>
      </w:r>
      <w:r/>
    </w:p>
    <w:p>
      <w:pPr>
        <w:pStyle w:val="871"/>
        <w:ind w:firstLine="482"/>
        <w:jc w:val="both"/>
        <w:keepLines/>
        <w:keepNext/>
        <w:spacing w:beforeAutospacing="0" w:afterAutospacing="0" w:line="400" w:lineRule="exact"/>
        <w:rPr>
          <w:rFonts w:hint="eastAsia" w:ascii="宋体" w:hAnsi="宋体" w:eastAsia="宋体" w:cs="宋体"/>
        </w:rPr>
      </w:pPr>
      <w:r>
        <w:rPr>
          <w:rFonts w:hint="eastAsia" w:ascii="宋体" w:hAnsi="宋体" w:eastAsia="宋体" w:cs="宋体"/>
          <w:b/>
          <w:color w:val="000000"/>
        </w:rPr>
        <w:t xml:space="preserve">四、提交投标文件截止时间、开标时间和地点</w:t>
      </w:r>
      <w:r>
        <w:rPr>
          <w:rFonts w:hint="eastAsia" w:ascii="宋体" w:hAnsi="宋体" w:eastAsia="宋体" w:cs="宋体"/>
        </w:rPr>
      </w:r>
      <w:r/>
    </w:p>
    <w:p>
      <w:pPr>
        <w:pStyle w:val="871"/>
        <w:ind w:firstLine="480"/>
        <w:jc w:val="both"/>
        <w:spacing w:beforeAutospacing="0" w:afterAutospacing="0" w:line="400" w:lineRule="exact"/>
        <w:shd w:val="clear" w:color="auto" w:fill="ffffff"/>
        <w:widowControl/>
        <w:rPr>
          <w:rFonts w:hint="eastAsia" w:ascii="宋体" w:hAnsi="宋体" w:eastAsia="宋体" w:cs="宋体"/>
        </w:rPr>
      </w:pPr>
      <w:r>
        <w:rPr>
          <w:rFonts w:hint="eastAsia" w:ascii="宋体" w:hAnsi="宋体" w:eastAsia="宋体" w:cs="宋体"/>
          <w:color w:val="000000"/>
        </w:rPr>
        <w:t xml:space="preserve">时间：2025-0</w:t>
      </w:r>
      <w:r>
        <w:rPr>
          <w:rFonts w:hint="eastAsia" w:ascii="宋体" w:hAnsi="宋体" w:eastAsia="宋体" w:cs="宋体"/>
          <w:color w:val="000000"/>
          <w:lang w:val="en-US" w:eastAsia="zh-CN"/>
        </w:rPr>
        <w:t xml:space="preserve">7</w:t>
      </w: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09 </w:t>
      </w:r>
      <w:r>
        <w:rPr>
          <w:rFonts w:hint="eastAsia" w:ascii="宋体" w:hAnsi="宋体" w:eastAsia="宋体" w:cs="宋体"/>
          <w:color w:val="000000"/>
        </w:rPr>
        <w:t xml:space="preserve">09:00（北京时间）。</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地点：苏采云“不见面”开标大厅。</w:t>
      </w:r>
      <w:r>
        <w:rPr>
          <w:rFonts w:hint="eastAsia" w:ascii="宋体" w:hAnsi="宋体" w:eastAsia="宋体" w:cs="宋体"/>
        </w:rPr>
      </w:r>
      <w:r/>
    </w:p>
    <w:p>
      <w:pPr>
        <w:pStyle w:val="871"/>
        <w:ind w:firstLine="482"/>
        <w:jc w:val="both"/>
        <w:keepLines/>
        <w:keepNext/>
        <w:spacing w:beforeAutospacing="0" w:afterAutospacing="0" w:line="400" w:lineRule="exact"/>
        <w:rPr>
          <w:rFonts w:hint="eastAsia" w:ascii="宋体" w:hAnsi="宋体" w:eastAsia="宋体" w:cs="宋体"/>
        </w:rPr>
      </w:pPr>
      <w:r/>
      <w:bookmarkStart w:id="23" w:name="_Toc38985267"/>
      <w:r/>
      <w:bookmarkStart w:id="24" w:name="_Toc28359007"/>
      <w:r/>
      <w:bookmarkStart w:id="25" w:name="_Toc28359084"/>
      <w:r/>
      <w:bookmarkStart w:id="26" w:name="_Toc35393625"/>
      <w:r/>
      <w:bookmarkStart w:id="27" w:name="_Toc35393794"/>
      <w:r>
        <w:rPr>
          <w:rFonts w:hint="eastAsia" w:ascii="宋体" w:hAnsi="宋体" w:eastAsia="宋体" w:cs="宋体"/>
          <w:b/>
          <w:color w:val="000000"/>
        </w:rPr>
        <w:t xml:space="preserve">五、公告期限</w:t>
      </w:r>
      <w:bookmarkEnd w:id="23"/>
      <w:r/>
      <w:bookmarkEnd w:id="24"/>
      <w:r/>
      <w:bookmarkEnd w:id="25"/>
      <w:r/>
      <w:bookmarkEnd w:id="26"/>
      <w:r/>
      <w:bookmarkEnd w:id="27"/>
      <w:r>
        <w:rPr>
          <w:rFonts w:hint="eastAsia" w:ascii="宋体" w:hAnsi="宋体" w:eastAsia="宋体" w:cs="宋体"/>
        </w:rPr>
      </w:r>
      <w:r/>
    </w:p>
    <w:p>
      <w:pPr>
        <w:pStyle w:val="871"/>
        <w:ind w:firstLine="480"/>
        <w:jc w:val="both"/>
        <w:spacing w:beforeAutospacing="0" w:afterAutospacing="0" w:line="400" w:lineRule="exact"/>
        <w:shd w:val="clear" w:color="auto" w:fill="ffffff"/>
        <w:widowControl/>
        <w:rPr>
          <w:rFonts w:hint="eastAsia" w:ascii="宋体" w:hAnsi="宋体" w:eastAsia="宋体" w:cs="宋体"/>
          <w:color w:val="333333"/>
          <w:shd w:val="clear" w:color="auto" w:fill="ffffff"/>
        </w:rPr>
      </w:pPr>
      <w:r/>
      <w:bookmarkStart w:id="28" w:name="_Toc35393795"/>
      <w:r/>
      <w:bookmarkStart w:id="29" w:name="_Toc38985268"/>
      <w:r/>
      <w:bookmarkStart w:id="30" w:name="_Toc35393626"/>
      <w:r>
        <w:rPr>
          <w:rFonts w:hint="eastAsia" w:ascii="宋体" w:hAnsi="宋体" w:eastAsia="宋体" w:cs="宋体"/>
          <w:color w:val="333333"/>
          <w:shd w:val="clear" w:color="auto" w:fill="ffffff"/>
        </w:rPr>
        <w:t xml:space="preserve">自本公告发布之日起5个工作日。</w:t>
      </w:r>
      <w:bookmarkEnd w:id="28"/>
      <w:r/>
      <w:bookmarkEnd w:id="29"/>
      <w:r/>
      <w:bookmarkEnd w:id="30"/>
      <w:r>
        <w:rPr>
          <w:rFonts w:hint="eastAsia" w:ascii="宋体" w:hAnsi="宋体" w:eastAsia="宋体" w:cs="宋体"/>
          <w:color w:val="333333"/>
          <w:shd w:val="clear" w:color="auto" w:fill="ffffff"/>
        </w:rPr>
      </w:r>
      <w:r/>
    </w:p>
    <w:p>
      <w:pPr>
        <w:pStyle w:val="871"/>
        <w:ind w:firstLine="482"/>
        <w:jc w:val="both"/>
        <w:keepLines/>
        <w:keepNext/>
        <w:spacing w:beforeAutospacing="0" w:afterAutospacing="0" w:line="400" w:lineRule="exact"/>
        <w:rPr>
          <w:rFonts w:hint="eastAsia" w:ascii="宋体" w:hAnsi="宋体" w:eastAsia="宋体" w:cs="宋体"/>
        </w:rPr>
      </w:pPr>
      <w:r>
        <w:rPr>
          <w:rFonts w:hint="eastAsia" w:ascii="宋体" w:hAnsi="宋体" w:eastAsia="宋体" w:cs="宋体"/>
          <w:b/>
          <w:color w:val="000000"/>
        </w:rPr>
        <w:t xml:space="preserve">六、其他补充事宜</w:t>
      </w:r>
      <w:r>
        <w:rPr>
          <w:rFonts w:hint="eastAsia" w:ascii="宋体" w:hAnsi="宋体" w:eastAsia="宋体" w:cs="宋体"/>
        </w:rPr>
      </w:r>
      <w:r/>
    </w:p>
    <w:p>
      <w:pPr>
        <w:pStyle w:val="871"/>
        <w:ind w:firstLine="480"/>
        <w:jc w:val="both"/>
        <w:spacing w:beforeAutospacing="0" w:afterAutospacing="0" w:line="400" w:lineRule="exact"/>
        <w:shd w:val="clear" w:color="auto" w:fill="ffffff"/>
        <w:widowControl/>
        <w:rPr>
          <w:rFonts w:hint="eastAsia" w:ascii="宋体" w:hAnsi="宋体" w:eastAsia="宋体" w:cs="宋体"/>
          <w:color w:val="333333"/>
          <w:shd w:val="clear" w:color="auto" w:fill="ffffff"/>
        </w:rPr>
      </w:pPr>
      <w:r/>
      <w:bookmarkStart w:id="31" w:name="_Toc28359018"/>
      <w:r>
        <w:rPr>
          <w:rFonts w:hint="eastAsia" w:ascii="宋体" w:hAnsi="宋体" w:eastAsia="宋体" w:cs="宋体"/>
          <w:color w:val="333333"/>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eastAsia="宋体" w:cs="宋体"/>
          <w:color w:val="333333"/>
          <w:shd w:val="clear" w:color="auto" w:fill="ffffff"/>
        </w:rPr>
      </w:r>
      <w:r/>
    </w:p>
    <w:p>
      <w:pPr>
        <w:pStyle w:val="871"/>
        <w:ind w:firstLine="480"/>
        <w:jc w:val="both"/>
        <w:spacing w:beforeAutospacing="0" w:afterAutospacing="0" w:line="400" w:lineRule="exact"/>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eastAsia="宋体" w:cs="宋体"/>
          <w:color w:val="333333"/>
          <w:shd w:val="clear" w:color="auto" w:fill="ffffff"/>
        </w:rPr>
      </w:r>
      <w:r/>
    </w:p>
    <w:p>
      <w:pPr>
        <w:pStyle w:val="871"/>
        <w:ind w:firstLine="480"/>
        <w:jc w:val="both"/>
        <w:spacing w:beforeAutospacing="0" w:afterAutospacing="0" w:line="400" w:lineRule="exact"/>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2.潜在供应商访问电子招标响应交易平台的网络地址和方法： </w:t>
      </w:r>
      <w:r>
        <w:rPr>
          <w:rFonts w:hint="eastAsia" w:ascii="宋体" w:hAnsi="宋体" w:eastAsia="宋体" w:cs="宋体"/>
          <w:color w:val="000000"/>
        </w:rPr>
      </w:r>
      <w:r/>
    </w:p>
    <w:p>
      <w:pPr>
        <w:pStyle w:val="871"/>
        <w:ind w:firstLine="480"/>
        <w:jc w:val="both"/>
        <w:spacing w:beforeAutospacing="0" w:afterAutospacing="0" w:line="400" w:lineRule="exact"/>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color w:val="000000"/>
        </w:rPr>
      </w:r>
      <w:r/>
    </w:p>
    <w:p>
      <w:pPr>
        <w:pStyle w:val="871"/>
        <w:ind w:firstLine="480"/>
        <w:jc w:val="both"/>
        <w:spacing w:beforeAutospacing="0" w:afterAutospacing="0" w:line="400" w:lineRule="exact"/>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2.2 潜在投标人访问“苏采云”系统方法：江苏省政府采购网首页-“苏采云”链接。 </w:t>
      </w:r>
      <w:r>
        <w:rPr>
          <w:rFonts w:hint="eastAsia" w:ascii="宋体" w:hAnsi="宋体" w:eastAsia="宋体" w:cs="宋体"/>
          <w:color w:val="000000"/>
        </w:rPr>
      </w:r>
      <w:r/>
    </w:p>
    <w:p>
      <w:pPr>
        <w:pStyle w:val="871"/>
        <w:ind w:firstLine="480"/>
        <w:jc w:val="both"/>
        <w:spacing w:beforeAutospacing="0" w:afterAutospacing="0" w:line="400" w:lineRule="exact"/>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2.3 采购文件（后缀名为“.kedt”）、供应商操作手册及政府采购客户端工具可通过“苏采云”系统相应链接进行下载。 </w:t>
      </w:r>
      <w:r>
        <w:rPr>
          <w:rFonts w:hint="eastAsia" w:ascii="宋体" w:hAnsi="宋体" w:eastAsia="宋体" w:cs="宋体"/>
          <w:color w:val="000000"/>
        </w:rPr>
      </w:r>
      <w:r/>
    </w:p>
    <w:p>
      <w:pPr>
        <w:pStyle w:val="871"/>
        <w:ind w:firstLine="480"/>
        <w:jc w:val="both"/>
        <w:spacing w:beforeAutospacing="0" w:afterAutospacing="0" w:line="400" w:lineRule="exact"/>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2.4 采购代理机构将数据电文形式的采购文件加载至“苏采云”系统，供潜在供应商下载或者查阅。 </w:t>
      </w:r>
      <w:r>
        <w:rPr>
          <w:rFonts w:hint="eastAsia" w:ascii="宋体" w:hAnsi="宋体" w:eastAsia="宋体" w:cs="宋体"/>
          <w:color w:val="000000"/>
        </w:rPr>
      </w:r>
      <w:r/>
    </w:p>
    <w:p>
      <w:pPr>
        <w:pStyle w:val="871"/>
        <w:ind w:firstLine="480"/>
        <w:jc w:val="both"/>
        <w:spacing w:beforeAutospacing="0" w:afterAutospacing="0" w:line="400" w:lineRule="exact"/>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2.5 请潜在投标单位提前安装相应的控件（详见《“苏采云”系统供应商操作手册》）并使用谷歌浏览器登录“苏采云”系统参与不见面开评标。 </w:t>
      </w:r>
      <w:r>
        <w:rPr>
          <w:rFonts w:hint="eastAsia" w:ascii="宋体" w:hAnsi="宋体" w:eastAsia="宋体" w:cs="宋体"/>
          <w:color w:val="000000"/>
        </w:rPr>
      </w:r>
      <w:r/>
    </w:p>
    <w:p>
      <w:pPr>
        <w:pStyle w:val="859"/>
        <w:ind w:firstLine="480"/>
        <w:jc w:val="left"/>
        <w:spacing w:line="400" w:lineRule="exact"/>
        <w:widowControl/>
        <w:rPr>
          <w:rFonts w:hint="eastAsia" w:ascii="宋体" w:hAnsi="宋体" w:eastAsia="宋体" w:cs="宋体"/>
          <w:color w:val="333333"/>
          <w:shd w:val="clear" w:color="auto" w:fill="ffffff"/>
        </w:rPr>
      </w:pPr>
      <w:r>
        <w:rPr>
          <w:rFonts w:hint="eastAsia" w:ascii="宋体" w:hAnsi="宋体" w:eastAsia="宋体" w:cs="宋体"/>
          <w:color w:val="000000"/>
          <w:sz w:val="24"/>
        </w:rPr>
        <w:t xml:space="preserve">如潜在投标人未按上述要求操作，将自行承担所产生的风险。</w:t>
      </w:r>
      <w:r>
        <w:rPr>
          <w:rFonts w:hint="eastAsia" w:ascii="宋体" w:hAnsi="宋体" w:eastAsia="宋体" w:cs="宋体"/>
          <w:color w:val="333333"/>
          <w:shd w:val="clear" w:color="auto" w:fill="ffffff"/>
        </w:rPr>
      </w:r>
      <w:r/>
    </w:p>
    <w:p>
      <w:pPr>
        <w:pStyle w:val="871"/>
        <w:ind w:firstLine="480"/>
        <w:jc w:val="both"/>
        <w:spacing w:beforeAutospacing="0" w:afterAutospacing="0" w:line="400" w:lineRule="exact"/>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3.有关本次招标的事项若存在变动或修改，敬请及时关注</w:t>
      </w:r>
      <w:r>
        <w:rPr>
          <w:rFonts w:hint="eastAsia" w:ascii="宋体" w:hAnsi="宋体" w:eastAsia="宋体" w:cs="宋体"/>
          <w:color w:val="333333"/>
          <w:shd w:val="clear" w:color="auto" w:fill="ffffff"/>
          <w:lang w:eastAsia="zh-CN"/>
        </w:rPr>
        <w:t xml:space="preserve">采购人</w:t>
      </w:r>
      <w:r>
        <w:rPr>
          <w:rFonts w:hint="eastAsia" w:ascii="宋体" w:hAnsi="宋体" w:eastAsia="宋体" w:cs="宋体"/>
          <w:color w:val="333333"/>
          <w:shd w:val="clear" w:color="auto" w:fill="ffffff"/>
        </w:rPr>
        <w:t xml:space="preserve">在“</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江苏政府采购网”“盐城市政府采购网”发布的更正公告。</w:t>
      </w:r>
      <w:r>
        <w:rPr>
          <w:rFonts w:hint="eastAsia" w:ascii="宋体" w:hAnsi="宋体" w:eastAsia="宋体" w:cs="宋体"/>
          <w:color w:val="333333"/>
          <w:shd w:val="clear" w:color="auto" w:fill="ffffff"/>
        </w:rPr>
      </w:r>
      <w:r/>
    </w:p>
    <w:p>
      <w:pPr>
        <w:pStyle w:val="871"/>
        <w:ind w:firstLine="480"/>
        <w:jc w:val="both"/>
        <w:spacing w:beforeAutospacing="0" w:afterAutospacing="0" w:line="400" w:lineRule="exact"/>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4.本次招标不收取投标保证金，不收取质量保证金。</w:t>
      </w:r>
      <w:r>
        <w:rPr>
          <w:rFonts w:hint="eastAsia" w:ascii="宋体" w:hAnsi="宋体" w:eastAsia="宋体" w:cs="宋体"/>
          <w:color w:val="333333"/>
          <w:shd w:val="clear" w:color="auto" w:fill="ffffff"/>
        </w:rPr>
      </w:r>
      <w:r/>
    </w:p>
    <w:p>
      <w:pPr>
        <w:pStyle w:val="860"/>
        <w:ind w:firstLine="480"/>
        <w:jc w:val="both"/>
        <w:spacing w:beforeAutospacing="0" w:afterAutospacing="0" w:line="400" w:lineRule="exact"/>
        <w:shd w:val="clear" w:color="auto" w:fill="ffffff"/>
        <w:widowControl/>
        <w:rPr>
          <w:rFonts w:cs="宋体"/>
          <w:b w:val="0"/>
          <w:bCs w:val="0"/>
          <w:color w:val="333333"/>
          <w:sz w:val="24"/>
          <w:szCs w:val="24"/>
        </w:rPr>
      </w:pPr>
      <w:r>
        <w:rPr>
          <w:rFonts w:cs="宋体"/>
          <w:b w:val="0"/>
          <w:bCs w:val="0"/>
          <w:color w:val="333333"/>
          <w:sz w:val="24"/>
          <w:szCs w:val="24"/>
          <w:shd w:val="clear" w:color="auto" w:fill="ffffff"/>
        </w:rPr>
        <w:t xml:space="preserve">七、对本次招标提出询问，请按以下方式联系。</w:t>
      </w:r>
      <w:bookmarkEnd w:id="31"/>
      <w:r>
        <w:rPr>
          <w:rFonts w:cs="宋体"/>
          <w:b w:val="0"/>
          <w:bCs w:val="0"/>
          <w:color w:val="333333"/>
          <w:sz w:val="24"/>
          <w:szCs w:val="24"/>
        </w:rPr>
      </w:r>
      <w:r/>
    </w:p>
    <w:p>
      <w:pPr>
        <w:pStyle w:val="881"/>
        <w:ind w:firstLine="480"/>
        <w:jc w:val="both"/>
        <w:spacing w:beforeAutospacing="0" w:afterAutospacing="0" w:line="400" w:lineRule="exact"/>
        <w:shd w:val="clear" w:color="auto"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1.采购人信息</w:t>
      </w:r>
      <w:r>
        <w:rPr>
          <w:rFonts w:hint="eastAsia" w:ascii="宋体" w:hAnsi="宋体" w:eastAsia="宋体" w:cs="宋体"/>
          <w:color w:val="000000"/>
        </w:rPr>
      </w:r>
      <w:r/>
    </w:p>
    <w:p>
      <w:pPr>
        <w:pStyle w:val="881"/>
        <w:ind w:firstLine="480"/>
        <w:jc w:val="both"/>
        <w:spacing w:beforeAutospacing="0" w:afterAutospacing="0" w:line="400" w:lineRule="exact"/>
        <w:shd w:val="clear" w:color="auto"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名 称：东台市南沈灶镇人民政府  </w:t>
      </w:r>
      <w:r>
        <w:rPr>
          <w:rFonts w:hint="eastAsia" w:ascii="宋体" w:hAnsi="宋体" w:eastAsia="宋体" w:cs="宋体"/>
          <w:color w:val="000000"/>
        </w:rPr>
      </w:r>
      <w:r/>
    </w:p>
    <w:p>
      <w:pPr>
        <w:pStyle w:val="881"/>
        <w:ind w:firstLine="480"/>
        <w:jc w:val="both"/>
        <w:spacing w:beforeAutospacing="0" w:afterAutospacing="0" w:line="400" w:lineRule="exact"/>
        <w:shd w:val="clear" w:color="auto"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地址：东台市南沈灶镇府前路2号  </w:t>
      </w:r>
      <w:r>
        <w:rPr>
          <w:rFonts w:hint="eastAsia" w:ascii="宋体" w:hAnsi="宋体" w:eastAsia="宋体" w:cs="宋体"/>
          <w:color w:val="000000"/>
        </w:rPr>
      </w:r>
      <w:r/>
    </w:p>
    <w:p>
      <w:pPr>
        <w:pStyle w:val="881"/>
        <w:ind w:firstLine="480"/>
        <w:jc w:val="both"/>
        <w:spacing w:beforeAutospacing="0" w:afterAutospacing="0" w:line="400" w:lineRule="exact"/>
        <w:shd w:val="clear" w:color="auto"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联系人：陈先生              </w:t>
      </w:r>
      <w:r>
        <w:rPr>
          <w:rFonts w:hint="eastAsia" w:ascii="宋体" w:hAnsi="宋体" w:eastAsia="宋体" w:cs="宋体"/>
          <w:color w:val="000000"/>
        </w:rPr>
      </w:r>
      <w:r/>
    </w:p>
    <w:p>
      <w:pPr>
        <w:pStyle w:val="881"/>
        <w:ind w:firstLine="480"/>
        <w:jc w:val="both"/>
        <w:spacing w:beforeAutospacing="0" w:afterAutospacing="0" w:line="400" w:lineRule="exact"/>
        <w:shd w:val="clear" w:color="auto"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联系方式：13861416926     </w:t>
      </w:r>
      <w:bookmarkStart w:id="32" w:name="_Toc28359009"/>
      <w:r/>
      <w:bookmarkEnd w:id="32"/>
      <w:r>
        <w:rPr>
          <w:rFonts w:hint="eastAsia" w:ascii="宋体" w:hAnsi="宋体" w:eastAsia="宋体" w:cs="宋体"/>
          <w:color w:val="000000"/>
        </w:rPr>
        <w:t xml:space="preserve">       </w:t>
      </w:r>
      <w:r>
        <w:rPr>
          <w:rFonts w:hint="eastAsia" w:ascii="宋体" w:hAnsi="宋体" w:eastAsia="宋体" w:cs="宋体"/>
          <w:color w:val="000000"/>
        </w:rPr>
      </w:r>
      <w:r/>
    </w:p>
    <w:p>
      <w:pPr>
        <w:pStyle w:val="881"/>
        <w:ind w:firstLine="480"/>
        <w:jc w:val="both"/>
        <w:spacing w:beforeAutospacing="0" w:afterAutospacing="0" w:line="400" w:lineRule="exact"/>
        <w:shd w:val="clear" w:color="auto"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2.采购代理机构信息（如有）</w:t>
      </w:r>
      <w:r>
        <w:rPr>
          <w:rFonts w:hint="eastAsia" w:ascii="宋体" w:hAnsi="宋体" w:eastAsia="宋体" w:cs="宋体"/>
          <w:color w:val="000000"/>
        </w:rPr>
      </w:r>
      <w:r/>
    </w:p>
    <w:p>
      <w:pPr>
        <w:pStyle w:val="881"/>
        <w:ind w:firstLine="480"/>
        <w:jc w:val="both"/>
        <w:spacing w:beforeAutospacing="0" w:afterAutospacing="0" w:line="400" w:lineRule="exact"/>
        <w:shd w:val="clear" w:color="auto"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名 称：江苏建博工程管理咨询有限公司</w:t>
      </w:r>
      <w:r>
        <w:rPr>
          <w:rFonts w:hint="eastAsia" w:ascii="宋体" w:hAnsi="宋体" w:eastAsia="宋体" w:cs="宋体"/>
          <w:color w:val="000000"/>
        </w:rPr>
      </w:r>
      <w:r/>
    </w:p>
    <w:p>
      <w:pPr>
        <w:pStyle w:val="881"/>
        <w:ind w:firstLine="480"/>
        <w:jc w:val="both"/>
        <w:spacing w:beforeAutospacing="0" w:afterAutospacing="0" w:line="400" w:lineRule="exact"/>
        <w:shd w:val="clear" w:color="auto"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地 址：东台市秀峰美墅110号</w:t>
      </w:r>
      <w:r>
        <w:rPr>
          <w:rFonts w:hint="eastAsia" w:ascii="宋体" w:hAnsi="宋体" w:eastAsia="宋体" w:cs="宋体"/>
          <w:color w:val="000000"/>
        </w:rPr>
      </w:r>
      <w:r/>
    </w:p>
    <w:p>
      <w:pPr>
        <w:pStyle w:val="881"/>
        <w:ind w:firstLine="480"/>
        <w:jc w:val="both"/>
        <w:spacing w:beforeAutospacing="0" w:afterAutospacing="0" w:line="400" w:lineRule="exact"/>
        <w:shd w:val="clear" w:color="auto"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联系人：姜先生                     </w:t>
      </w:r>
      <w:r>
        <w:rPr>
          <w:rFonts w:hint="eastAsia" w:ascii="宋体" w:hAnsi="宋体" w:eastAsia="宋体" w:cs="宋体"/>
          <w:color w:val="000000"/>
        </w:rPr>
      </w:r>
      <w:r/>
    </w:p>
    <w:p>
      <w:pPr>
        <w:pStyle w:val="881"/>
        <w:ind w:firstLine="480"/>
        <w:jc w:val="both"/>
        <w:spacing w:beforeAutospacing="0" w:afterAutospacing="0" w:line="400" w:lineRule="exact"/>
        <w:shd w:val="clear" w:color="auto"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联系方式：</w:t>
      </w:r>
      <w:bookmarkStart w:id="33" w:name="_Toc28359087"/>
      <w:r/>
      <w:bookmarkStart w:id="34" w:name="_Toc28359010"/>
      <w:r>
        <w:rPr>
          <w:rFonts w:hint="eastAsia" w:ascii="宋体" w:hAnsi="宋体" w:eastAsia="宋体" w:cs="宋体"/>
          <w:color w:val="000000"/>
        </w:rPr>
        <w:t xml:space="preserve">15195547095       </w:t>
      </w:r>
      <w:bookmarkEnd w:id="33"/>
      <w:r/>
      <w:bookmarkEnd w:id="34"/>
      <w:r>
        <w:rPr>
          <w:rFonts w:hint="eastAsia" w:ascii="宋体" w:hAnsi="宋体" w:eastAsia="宋体" w:cs="宋体"/>
          <w:color w:val="000000"/>
        </w:rPr>
        <w:t xml:space="preserve">            </w:t>
      </w:r>
      <w:r>
        <w:rPr>
          <w:rFonts w:hint="eastAsia" w:ascii="宋体" w:hAnsi="宋体" w:eastAsia="宋体" w:cs="宋体"/>
          <w:color w:val="000000"/>
        </w:rPr>
      </w:r>
      <w:r/>
    </w:p>
    <w:p>
      <w:pPr>
        <w:pStyle w:val="881"/>
        <w:ind w:firstLine="480"/>
        <w:jc w:val="both"/>
        <w:spacing w:beforeAutospacing="0" w:afterAutospacing="0" w:line="400" w:lineRule="exact"/>
        <w:shd w:val="clear" w:color="auto"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bookmarkStart w:id="35" w:name="_Toc28359021"/>
      <w:r>
        <w:rPr>
          <w:rFonts w:hint="eastAsia" w:ascii="宋体" w:hAnsi="宋体" w:eastAsia="宋体" w:cs="宋体"/>
          <w:color w:val="000000"/>
        </w:rPr>
        <w:t xml:space="preserve">3.</w:t>
      </w:r>
      <w:bookmarkEnd w:id="35"/>
      <w:r>
        <w:rPr>
          <w:rFonts w:hint="eastAsia" w:ascii="宋体" w:hAnsi="宋体" w:eastAsia="宋体" w:cs="宋体"/>
          <w:color w:val="000000"/>
        </w:rPr>
        <w:t xml:space="preserve">项目联系方式</w:t>
      </w:r>
      <w:r>
        <w:rPr>
          <w:rFonts w:hint="eastAsia" w:ascii="宋体" w:hAnsi="宋体" w:eastAsia="宋体" w:cs="宋体"/>
          <w:color w:val="000000"/>
        </w:rPr>
      </w:r>
      <w:r/>
    </w:p>
    <w:p>
      <w:pPr>
        <w:pStyle w:val="881"/>
        <w:ind w:firstLine="480"/>
        <w:jc w:val="both"/>
        <w:spacing w:beforeAutospacing="0" w:afterAutospacing="0" w:line="400" w:lineRule="exact"/>
        <w:shd w:val="clear" w:color="auto"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项目联系人：姜先生</w:t>
      </w:r>
      <w:r>
        <w:rPr>
          <w:rFonts w:hint="eastAsia" w:ascii="宋体" w:hAnsi="宋体" w:eastAsia="宋体" w:cs="宋体"/>
          <w:color w:val="000000"/>
        </w:rPr>
      </w:r>
      <w:r/>
    </w:p>
    <w:p>
      <w:pPr>
        <w:pStyle w:val="871"/>
        <w:ind w:firstLine="480"/>
        <w:jc w:val="both"/>
        <w:spacing w:beforeAutospacing="0" w:afterAutospacing="0" w:line="400" w:lineRule="exact"/>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000000"/>
        </w:rPr>
        <w:t xml:space="preserve">电　　 话：15195547095</w:t>
      </w:r>
      <w:r>
        <w:rPr>
          <w:rFonts w:hint="eastAsia" w:ascii="宋体" w:hAnsi="宋体" w:eastAsia="宋体" w:cs="宋体"/>
          <w:color w:val="333333"/>
          <w:shd w:val="clear" w:color="auto" w:fill="ffffff"/>
        </w:rPr>
        <w:t xml:space="preserve">　　　　　　　　　　　　</w:t>
      </w:r>
      <w:r>
        <w:rPr>
          <w:rFonts w:hint="eastAsia" w:ascii="宋体" w:hAnsi="宋体" w:eastAsia="宋体" w:cs="宋体"/>
          <w:color w:val="333333"/>
          <w:shd w:val="clear" w:color="auto" w:fill="ffffff"/>
        </w:rPr>
      </w:r>
      <w:r/>
    </w:p>
    <w:p>
      <w:pPr>
        <w:pStyle w:val="859"/>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p>
      <w:pPr>
        <w:pStyle w:val="859"/>
        <w:rPr>
          <w:rFonts w:hint="eastAsia" w:ascii="宋体" w:hAnsi="宋体" w:eastAsia="宋体" w:cs="宋体"/>
          <w:b/>
          <w:color w:val="000000"/>
          <w:sz w:val="24"/>
        </w:rPr>
      </w:pPr>
      <w:r>
        <w:rPr>
          <w:rFonts w:hint="eastAsia" w:ascii="宋体" w:hAnsi="宋体" w:eastAsia="宋体" w:cs="宋体"/>
          <w:color w:val="000000"/>
          <w:sz w:val="24"/>
        </w:rPr>
        <w:br w:type="page" w:clear="all"/>
      </w:r>
      <w:bookmarkStart w:id="36" w:name="_Toc120614211"/>
      <w:r>
        <w:rPr>
          <w:rFonts w:hint="eastAsia" w:ascii="宋体" w:hAnsi="宋体" w:eastAsia="宋体" w:cs="宋体"/>
          <w:b/>
          <w:color w:val="000000"/>
          <w:sz w:val="24"/>
        </w:rPr>
      </w:r>
      <w:r/>
    </w:p>
    <w:p>
      <w:pPr>
        <w:pStyle w:val="871"/>
        <w:ind w:firstLine="2429"/>
        <w:jc w:val="both"/>
        <w:keepLines/>
        <w:keepNext/>
        <w:spacing w:before="260" w:beforeAutospacing="0" w:after="260" w:afterAutospacing="0" w:line="415" w:lineRule="auto"/>
      </w:pPr>
      <w:r>
        <w:rPr>
          <w:rFonts w:hint="eastAsia" w:ascii="黑体" w:hAnsi="宋体" w:eastAsia="黑体" w:cs="黑体"/>
          <w:b/>
          <w:color w:val="000000"/>
          <w:sz w:val="44"/>
          <w:szCs w:val="44"/>
        </w:rPr>
        <w:t xml:space="preserve">第二章  </w:t>
      </w:r>
      <w:bookmarkEnd w:id="36"/>
      <w:r/>
      <w:bookmarkStart w:id="37" w:name="_Toc16938518"/>
      <w:r/>
      <w:bookmarkStart w:id="38" w:name="_Toc20823274"/>
      <w:r/>
      <w:bookmarkStart w:id="39" w:name="_Toc513029202"/>
      <w:r/>
      <w:bookmarkStart w:id="40" w:name="_Toc120614213"/>
      <w:r>
        <w:rPr>
          <w:rFonts w:hint="eastAsia" w:ascii="黑体" w:hAnsi="宋体" w:eastAsia="黑体" w:cs="黑体"/>
          <w:b/>
          <w:color w:val="000000"/>
          <w:sz w:val="44"/>
          <w:szCs w:val="44"/>
        </w:rPr>
        <w:t xml:space="preserve">投标人须知</w:t>
      </w:r>
      <w:bookmarkEnd w:id="37"/>
      <w:r/>
      <w:bookmarkEnd w:id="38"/>
      <w:r/>
      <w:bookmarkEnd w:id="39"/>
      <w:r/>
      <w:bookmarkEnd w:id="40"/>
      <w:r/>
      <w:r/>
    </w:p>
    <w:p>
      <w:pPr>
        <w:pStyle w:val="871"/>
        <w:ind w:firstLine="482"/>
        <w:jc w:val="both"/>
        <w:keepLines/>
        <w:keepNext/>
        <w:spacing w:beforeAutospacing="0" w:afterAutospacing="0" w:line="400" w:lineRule="exact"/>
        <w:rPr>
          <w:rFonts w:hint="eastAsia" w:ascii="宋体" w:hAnsi="宋体" w:eastAsia="宋体" w:cs="宋体"/>
        </w:rPr>
      </w:pPr>
      <w:r/>
      <w:bookmarkStart w:id="41" w:name="_Toc513029203"/>
      <w:r/>
      <w:bookmarkStart w:id="42" w:name="_Toc20823275"/>
      <w:r/>
      <w:bookmarkStart w:id="43" w:name="_Toc120614214"/>
      <w:r/>
      <w:bookmarkStart w:id="44" w:name="_Toc16938519"/>
      <w:r/>
      <w:bookmarkStart w:id="45" w:name="_Hlt26954848"/>
      <w:r/>
      <w:bookmarkStart w:id="46" w:name="_Hlt26954852"/>
      <w:r/>
      <w:bookmarkStart w:id="47" w:name="_Hlt26954838"/>
      <w:r/>
      <w:bookmarkStart w:id="48" w:name="_Hlt26670482"/>
      <w:r/>
      <w:bookmarkStart w:id="49" w:name="_Hlt26670486"/>
      <w:r/>
      <w:bookmarkStart w:id="50" w:name="_Hlt26954846"/>
      <w:r/>
      <w:bookmarkStart w:id="51" w:name="_Hlt26668975"/>
      <w:r/>
      <w:bookmarkStart w:id="52" w:name="_Hlt26670360"/>
      <w:r/>
      <w:bookmarkStart w:id="53" w:name="_Toc513029226"/>
      <w:r/>
      <w:bookmarkStart w:id="54" w:name="_Hlt26954731"/>
      <w:r/>
      <w:bookmarkStart w:id="55" w:name="_Hlt16619475"/>
      <w:r/>
      <w:bookmarkStart w:id="56" w:name="_Hlt26954739"/>
      <w:r>
        <w:rPr>
          <w:rFonts w:hint="eastAsia" w:ascii="宋体" w:hAnsi="宋体" w:eastAsia="宋体" w:cs="宋体"/>
          <w:b/>
          <w:color w:val="000000"/>
        </w:rPr>
        <w:t xml:space="preserve">一、总则</w:t>
      </w:r>
      <w:bookmarkEnd w:id="41"/>
      <w:r/>
      <w:bookmarkEnd w:id="42"/>
      <w:r/>
      <w:bookmarkEnd w:id="43"/>
      <w:r/>
      <w:bookmarkEnd w:id="44"/>
      <w:r>
        <w:rPr>
          <w:rFonts w:hint="eastAsia" w:ascii="宋体" w:hAnsi="宋体" w:eastAsia="宋体" w:cs="宋体"/>
        </w:rPr>
      </w:r>
      <w:r/>
    </w:p>
    <w:p>
      <w:pPr>
        <w:pStyle w:val="871"/>
        <w:ind w:firstLine="480"/>
        <w:jc w:val="both"/>
        <w:keepLines/>
        <w:keepNext/>
        <w:spacing w:beforeAutospacing="0" w:afterAutospacing="0" w:line="400" w:lineRule="exact"/>
        <w:rPr>
          <w:rFonts w:hint="eastAsia" w:ascii="宋体" w:hAnsi="宋体" w:eastAsia="宋体" w:cs="宋体"/>
        </w:rPr>
      </w:pPr>
      <w:r/>
      <w:bookmarkStart w:id="57" w:name="_Toc20823276"/>
      <w:r/>
      <w:bookmarkStart w:id="58" w:name="_Toc458694821"/>
      <w:r/>
      <w:bookmarkStart w:id="59" w:name="_Toc16938520"/>
      <w:r/>
      <w:bookmarkStart w:id="60" w:name="_Toc513029204"/>
      <w:r>
        <w:rPr>
          <w:rFonts w:hint="eastAsia" w:ascii="宋体" w:hAnsi="宋体" w:eastAsia="宋体" w:cs="宋体"/>
          <w:color w:val="000000"/>
        </w:rPr>
        <w:t xml:space="preserve">1</w:t>
      </w:r>
      <w:bookmarkEnd w:id="57"/>
      <w:r>
        <w:rPr>
          <w:rFonts w:hint="eastAsia" w:ascii="宋体" w:hAnsi="宋体" w:eastAsia="宋体" w:cs="宋体"/>
          <w:color w:val="000000"/>
        </w:rPr>
        <w:t xml:space="preserve">、招标方式</w:t>
      </w:r>
      <w:bookmarkEnd w:id="58"/>
      <w:r/>
      <w:bookmarkEnd w:id="59"/>
      <w:r/>
      <w:bookmarkEnd w:id="60"/>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1.1 本次招标采取公开招标方式，本招标文件仅适用于招标公告中所述项目。</w:t>
      </w:r>
      <w:r>
        <w:rPr>
          <w:rFonts w:hint="eastAsia" w:ascii="宋体" w:hAnsi="宋体" w:eastAsia="宋体" w:cs="宋体"/>
        </w:rPr>
      </w:r>
      <w:r/>
    </w:p>
    <w:p>
      <w:pPr>
        <w:pStyle w:val="871"/>
        <w:ind w:firstLine="480"/>
        <w:jc w:val="both"/>
        <w:keepLines/>
        <w:keepNext/>
        <w:spacing w:beforeAutospacing="0" w:afterAutospacing="0" w:line="400" w:lineRule="exact"/>
        <w:rPr>
          <w:rFonts w:hint="eastAsia" w:ascii="宋体" w:hAnsi="宋体" w:eastAsia="宋体" w:cs="宋体"/>
        </w:rPr>
      </w:pPr>
      <w:r/>
      <w:bookmarkStart w:id="61" w:name="_Toc20823277"/>
      <w:r/>
      <w:bookmarkStart w:id="62" w:name="_Toc513029205"/>
      <w:r/>
      <w:bookmarkStart w:id="63" w:name="_Toc16938521"/>
      <w:r>
        <w:rPr>
          <w:rFonts w:hint="eastAsia" w:ascii="宋体" w:hAnsi="宋体" w:eastAsia="宋体" w:cs="宋体"/>
          <w:color w:val="000000"/>
        </w:rPr>
        <w:t xml:space="preserve">2、合格的投标人</w:t>
      </w:r>
      <w:bookmarkEnd w:id="61"/>
      <w:r/>
      <w:bookmarkEnd w:id="62"/>
      <w:r/>
      <w:bookmarkEnd w:id="63"/>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2.1满足招标公告中供应商的资格要求的规定。</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2.2 满足本文件实质性要求和条件的规定。</w:t>
      </w:r>
      <w:r>
        <w:rPr>
          <w:rFonts w:hint="eastAsia" w:ascii="宋体" w:hAnsi="宋体" w:eastAsia="宋体" w:cs="宋体"/>
        </w:rPr>
      </w:r>
      <w:r/>
    </w:p>
    <w:p>
      <w:pPr>
        <w:pStyle w:val="871"/>
        <w:ind w:firstLine="480"/>
        <w:jc w:val="both"/>
        <w:keepLines/>
        <w:keepNext/>
        <w:spacing w:beforeAutospacing="0" w:afterAutospacing="0" w:line="400" w:lineRule="exact"/>
        <w:rPr>
          <w:rFonts w:hint="eastAsia" w:ascii="宋体" w:hAnsi="宋体" w:eastAsia="宋体" w:cs="宋体"/>
        </w:rPr>
      </w:pPr>
      <w:r/>
      <w:bookmarkStart w:id="64" w:name="_Toc16938522"/>
      <w:r/>
      <w:bookmarkStart w:id="65" w:name="_Toc513029206"/>
      <w:r/>
      <w:bookmarkStart w:id="66" w:name="_Toc20823278"/>
      <w:r>
        <w:rPr>
          <w:rFonts w:hint="eastAsia" w:ascii="宋体" w:hAnsi="宋体" w:eastAsia="宋体" w:cs="宋体"/>
          <w:color w:val="000000"/>
        </w:rPr>
        <w:t xml:space="preserve">3、适用法律</w:t>
      </w:r>
      <w:bookmarkEnd w:id="64"/>
      <w:r/>
      <w:bookmarkEnd w:id="65"/>
      <w:r/>
      <w:bookmarkEnd w:id="66"/>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3.1 本次招标及由此产生的合同受中华人民共和国有关的法律法规制约和保护。</w:t>
      </w:r>
      <w:r>
        <w:rPr>
          <w:rFonts w:hint="eastAsia" w:ascii="宋体" w:hAnsi="宋体" w:eastAsia="宋体" w:cs="宋体"/>
        </w:rPr>
      </w:r>
      <w:r/>
    </w:p>
    <w:p>
      <w:pPr>
        <w:pStyle w:val="871"/>
        <w:ind w:firstLine="480"/>
        <w:jc w:val="both"/>
        <w:keepLines/>
        <w:keepNext/>
        <w:spacing w:beforeAutospacing="0" w:afterAutospacing="0" w:line="400" w:lineRule="exact"/>
        <w:rPr>
          <w:rFonts w:hint="eastAsia" w:ascii="宋体" w:hAnsi="宋体" w:eastAsia="宋体" w:cs="宋体"/>
        </w:rPr>
      </w:pPr>
      <w:r/>
      <w:bookmarkStart w:id="67" w:name="_Toc513029207"/>
      <w:r/>
      <w:bookmarkStart w:id="68" w:name="_Toc20823279"/>
      <w:r/>
      <w:bookmarkStart w:id="69" w:name="_Toc462564067"/>
      <w:r/>
      <w:bookmarkStart w:id="70" w:name="_Toc16938523"/>
      <w:r>
        <w:rPr>
          <w:rFonts w:hint="eastAsia" w:ascii="宋体" w:hAnsi="宋体" w:eastAsia="宋体" w:cs="宋体"/>
          <w:color w:val="000000"/>
        </w:rPr>
        <w:t xml:space="preserve">4、投标费用</w:t>
      </w:r>
      <w:bookmarkEnd w:id="67"/>
      <w:r/>
      <w:bookmarkEnd w:id="68"/>
      <w:r/>
      <w:bookmarkEnd w:id="69"/>
      <w:r/>
      <w:bookmarkEnd w:id="70"/>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4.1 投标人应自行承担所有与参加投标有关的费用，无论投标过程中的做法和结果如何，采购人在任何情况下均无义务和责任承担这些费用。</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4.2本次招标采购人不收取标书工本费与中标服务费。</w:t>
      </w:r>
      <w:r>
        <w:rPr>
          <w:rFonts w:hint="eastAsia" w:ascii="宋体" w:hAnsi="宋体" w:eastAsia="宋体" w:cs="宋体"/>
        </w:rPr>
      </w:r>
      <w:r/>
    </w:p>
    <w:p>
      <w:pPr>
        <w:pStyle w:val="871"/>
        <w:ind w:firstLine="480"/>
        <w:jc w:val="both"/>
        <w:keepLines/>
        <w:keepNext/>
        <w:spacing w:beforeAutospacing="0" w:afterAutospacing="0" w:line="400" w:lineRule="exact"/>
        <w:rPr>
          <w:rFonts w:hint="eastAsia" w:ascii="宋体" w:hAnsi="宋体" w:eastAsia="宋体" w:cs="宋体"/>
        </w:rPr>
      </w:pPr>
      <w:r>
        <w:rPr>
          <w:rFonts w:hint="eastAsia" w:ascii="宋体" w:hAnsi="宋体" w:eastAsia="宋体" w:cs="宋体"/>
          <w:b w:val="0"/>
          <w:bCs/>
          <w:color w:val="000000"/>
        </w:rPr>
        <w:t xml:space="preserve">5、</w:t>
      </w:r>
      <w:r>
        <w:rPr>
          <w:rFonts w:hint="eastAsia" w:ascii="宋体" w:hAnsi="宋体" w:eastAsia="宋体" w:cs="宋体"/>
          <w:color w:val="000000"/>
        </w:rPr>
        <w:t xml:space="preserve">招标文件的约束力</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5.1 投标人一旦参加本项目采购活动，即被认为接受了本招标文件的规定和约束。</w:t>
      </w:r>
      <w:r>
        <w:rPr>
          <w:rFonts w:hint="eastAsia" w:ascii="宋体" w:hAnsi="宋体" w:eastAsia="宋体" w:cs="宋体"/>
        </w:rPr>
      </w:r>
      <w:r/>
    </w:p>
    <w:p>
      <w:pPr>
        <w:pStyle w:val="871"/>
        <w:ind w:firstLine="482"/>
        <w:jc w:val="both"/>
        <w:keepLines/>
        <w:keepNext/>
        <w:spacing w:beforeAutospacing="0" w:afterAutospacing="0" w:line="400" w:lineRule="exact"/>
        <w:rPr>
          <w:rFonts w:hint="eastAsia" w:ascii="宋体" w:hAnsi="宋体" w:eastAsia="宋体" w:cs="宋体"/>
        </w:rPr>
      </w:pPr>
      <w:r/>
      <w:bookmarkStart w:id="71" w:name="_Toc20823281"/>
      <w:r/>
      <w:bookmarkStart w:id="72" w:name="_Toc120614215"/>
      <w:r/>
      <w:bookmarkStart w:id="73" w:name="_Toc513029209"/>
      <w:r/>
      <w:bookmarkStart w:id="74" w:name="_Toc16938525"/>
      <w:r>
        <w:rPr>
          <w:rFonts w:hint="eastAsia" w:ascii="宋体" w:hAnsi="宋体" w:eastAsia="宋体" w:cs="宋体"/>
          <w:b/>
          <w:color w:val="000000"/>
        </w:rPr>
        <w:t xml:space="preserve">二、招标文件</w:t>
      </w:r>
      <w:bookmarkEnd w:id="71"/>
      <w:r/>
      <w:bookmarkEnd w:id="72"/>
      <w:r/>
      <w:bookmarkEnd w:id="73"/>
      <w:r/>
      <w:bookmarkEnd w:id="74"/>
      <w:r>
        <w:rPr>
          <w:rFonts w:hint="eastAsia" w:ascii="宋体" w:hAnsi="宋体" w:eastAsia="宋体" w:cs="宋体"/>
        </w:rPr>
      </w:r>
      <w:r/>
    </w:p>
    <w:p>
      <w:pPr>
        <w:pStyle w:val="871"/>
        <w:ind w:firstLine="480"/>
        <w:jc w:val="both"/>
        <w:keepLines/>
        <w:keepNext/>
        <w:spacing w:beforeAutospacing="0" w:afterAutospacing="0" w:line="400" w:lineRule="exact"/>
        <w:rPr>
          <w:rFonts w:hint="eastAsia" w:ascii="宋体" w:hAnsi="宋体" w:eastAsia="宋体" w:cs="宋体"/>
        </w:rPr>
      </w:pPr>
      <w:r/>
      <w:bookmarkStart w:id="75" w:name="_Toc16938526"/>
      <w:r/>
      <w:bookmarkStart w:id="76" w:name="_Toc513029210"/>
      <w:r/>
      <w:bookmarkStart w:id="77" w:name="_Toc20823282"/>
      <w:r>
        <w:rPr>
          <w:rFonts w:hint="eastAsia" w:ascii="宋体" w:hAnsi="宋体" w:eastAsia="宋体" w:cs="宋体"/>
          <w:color w:val="000000"/>
        </w:rPr>
        <w:t xml:space="preserve">6、招标文件构成</w:t>
      </w:r>
      <w:bookmarkEnd w:id="75"/>
      <w:r/>
      <w:bookmarkEnd w:id="76"/>
      <w:r/>
      <w:bookmarkEnd w:id="77"/>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6.1 招标文件由以下部分组成：</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color w:val="000000"/>
        </w:rPr>
      </w:pPr>
      <w:r>
        <w:rPr>
          <w:rFonts w:hint="eastAsia" w:ascii="宋体" w:hAnsi="宋体" w:eastAsia="宋体" w:cs="宋体"/>
          <w:color w:val="000000"/>
        </w:rPr>
        <w:t xml:space="preserve">（1）招标公告</w:t>
      </w:r>
      <w:r>
        <w:rPr>
          <w:rFonts w:hint="eastAsia" w:ascii="宋体" w:hAnsi="宋体" w:eastAsia="宋体" w:cs="宋体"/>
          <w:color w:val="000000"/>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（2）投标人须知</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（3）合同文本</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（4）采购需求</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（5）评标方法与评标标准</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（6）投标文件格式</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请仔细检查招标文件是否齐全，如有缺漏请立即与采购人联系解决。</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rPr>
      </w:r>
      <w:r/>
    </w:p>
    <w:p>
      <w:pPr>
        <w:pStyle w:val="871"/>
        <w:ind w:firstLine="480"/>
        <w:jc w:val="both"/>
        <w:keepLines/>
        <w:keepNext/>
        <w:spacing w:beforeAutospacing="0" w:afterAutospacing="0" w:line="400" w:lineRule="exact"/>
        <w:rPr>
          <w:rFonts w:hint="eastAsia" w:ascii="宋体" w:hAnsi="宋体" w:eastAsia="宋体" w:cs="宋体"/>
        </w:rPr>
      </w:pPr>
      <w:r/>
      <w:bookmarkStart w:id="78" w:name="_Toc20823283"/>
      <w:r/>
      <w:bookmarkStart w:id="79" w:name="_Toc16938527"/>
      <w:r/>
      <w:bookmarkStart w:id="80" w:name="_Toc513029211"/>
      <w:r/>
      <w:bookmarkStart w:id="81" w:name="_Toc462564070"/>
      <w:r>
        <w:rPr>
          <w:rFonts w:hint="eastAsia" w:ascii="宋体" w:hAnsi="宋体" w:eastAsia="宋体" w:cs="宋体"/>
          <w:color w:val="000000"/>
        </w:rPr>
        <w:t xml:space="preserve">7、招标文件的澄清</w:t>
      </w:r>
      <w:bookmarkEnd w:id="78"/>
      <w:r/>
      <w:bookmarkEnd w:id="79"/>
      <w:r/>
      <w:bookmarkEnd w:id="80"/>
      <w:r/>
      <w:bookmarkEnd w:id="81"/>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7.1 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前按招标公告中的通讯地址，以书面形式通知采购人。</w:t>
      </w:r>
      <w:r>
        <w:rPr>
          <w:rFonts w:hint="eastAsia" w:ascii="宋体" w:hAnsi="宋体" w:eastAsia="宋体" w:cs="宋体"/>
        </w:rPr>
      </w:r>
      <w:r/>
    </w:p>
    <w:p>
      <w:pPr>
        <w:pStyle w:val="871"/>
        <w:ind w:firstLine="480"/>
        <w:jc w:val="both"/>
        <w:keepLines/>
        <w:keepNext/>
        <w:spacing w:beforeAutospacing="0" w:afterAutospacing="0" w:line="400" w:lineRule="exact"/>
        <w:rPr>
          <w:rFonts w:hint="eastAsia" w:ascii="宋体" w:hAnsi="宋体" w:eastAsia="宋体" w:cs="宋体"/>
        </w:rPr>
      </w:pPr>
      <w:r/>
      <w:bookmarkStart w:id="82" w:name="_Toc20823284"/>
      <w:r/>
      <w:bookmarkStart w:id="83" w:name="_Toc462564071"/>
      <w:r/>
      <w:bookmarkStart w:id="84" w:name="_Toc513029212"/>
      <w:r/>
      <w:bookmarkStart w:id="85" w:name="_Toc16938528"/>
      <w:r>
        <w:rPr>
          <w:rFonts w:hint="eastAsia" w:ascii="宋体" w:hAnsi="宋体" w:eastAsia="宋体" w:cs="宋体"/>
          <w:color w:val="000000"/>
        </w:rPr>
        <w:t xml:space="preserve">8、招标文件的修改</w:t>
      </w:r>
      <w:bookmarkEnd w:id="82"/>
      <w:r/>
      <w:bookmarkEnd w:id="83"/>
      <w:r/>
      <w:bookmarkEnd w:id="84"/>
      <w:r/>
      <w:bookmarkEnd w:id="85"/>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8.1 在投标截止时间前，采购人可以对招标文件进行修改。</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8.2 采购人有权按照法定的要求推迟投标截止日期和开标日期。</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8.3 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rPr>
          <w:rFonts w:hint="eastAsia" w:ascii="宋体" w:hAnsi="宋体" w:eastAsia="宋体" w:cs="宋体"/>
        </w:rPr>
      </w:r>
      <w:r/>
    </w:p>
    <w:p>
      <w:pPr>
        <w:pStyle w:val="871"/>
        <w:ind w:firstLine="482"/>
        <w:jc w:val="both"/>
        <w:keepLines/>
        <w:keepNext/>
        <w:spacing w:beforeAutospacing="0" w:afterAutospacing="0" w:line="400" w:lineRule="exact"/>
        <w:rPr>
          <w:rFonts w:hint="eastAsia" w:ascii="宋体" w:hAnsi="宋体" w:eastAsia="宋体" w:cs="宋体"/>
        </w:rPr>
      </w:pPr>
      <w:r/>
      <w:bookmarkStart w:id="86" w:name="_Toc513029213"/>
      <w:r/>
      <w:bookmarkStart w:id="87" w:name="_Toc16938529"/>
      <w:r/>
      <w:bookmarkStart w:id="88" w:name="_Toc462564072"/>
      <w:r/>
      <w:bookmarkStart w:id="89" w:name="_Toc20823285"/>
      <w:r/>
      <w:bookmarkStart w:id="90" w:name="_Toc120614216"/>
      <w:r>
        <w:rPr>
          <w:rFonts w:hint="eastAsia" w:ascii="宋体" w:hAnsi="宋体" w:eastAsia="宋体" w:cs="宋体"/>
          <w:b/>
          <w:color w:val="000000"/>
        </w:rPr>
        <w:t xml:space="preserve">三、投标文件的编制</w:t>
      </w:r>
      <w:bookmarkEnd w:id="86"/>
      <w:r/>
      <w:bookmarkEnd w:id="87"/>
      <w:r/>
      <w:bookmarkEnd w:id="88"/>
      <w:r/>
      <w:bookmarkEnd w:id="89"/>
      <w:r/>
      <w:bookmarkEnd w:id="90"/>
      <w:r>
        <w:rPr>
          <w:rFonts w:hint="eastAsia" w:ascii="宋体" w:hAnsi="宋体" w:eastAsia="宋体" w:cs="宋体"/>
        </w:rPr>
      </w:r>
      <w:r/>
    </w:p>
    <w:p>
      <w:pPr>
        <w:pStyle w:val="871"/>
        <w:ind w:firstLine="480"/>
        <w:jc w:val="both"/>
        <w:keepLines/>
        <w:keepNext/>
        <w:spacing w:beforeAutospacing="0" w:afterAutospacing="0" w:line="400" w:lineRule="exact"/>
        <w:rPr>
          <w:rFonts w:hint="eastAsia" w:ascii="宋体" w:hAnsi="宋体" w:eastAsia="宋体" w:cs="宋体"/>
        </w:rPr>
      </w:pPr>
      <w:r/>
      <w:bookmarkStart w:id="91" w:name="_Toc462564073"/>
      <w:r/>
      <w:bookmarkStart w:id="92" w:name="_Toc513029214"/>
      <w:r/>
      <w:bookmarkStart w:id="93" w:name="_Toc16938530"/>
      <w:r/>
      <w:bookmarkStart w:id="94" w:name="_Toc20823286"/>
      <w:r>
        <w:rPr>
          <w:rFonts w:hint="eastAsia" w:ascii="宋体" w:hAnsi="宋体" w:eastAsia="宋体" w:cs="宋体"/>
          <w:color w:val="000000"/>
        </w:rPr>
        <w:t xml:space="preserve">9、投标文件的语言及度量衡单位</w:t>
      </w:r>
      <w:bookmarkEnd w:id="91"/>
      <w:r/>
      <w:bookmarkEnd w:id="92"/>
      <w:r/>
      <w:bookmarkEnd w:id="93"/>
      <w:r/>
      <w:bookmarkEnd w:id="94"/>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9.1 投标人提交的投标文件以及投标人与采购人就有关投标的所有来往通知、函件和文件均应使用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9.2 除技术性能另有规定外，投标文件所使用的度量衡单位，均须采用国家法定计量单位。</w:t>
      </w:r>
      <w:r>
        <w:rPr>
          <w:rFonts w:hint="eastAsia" w:ascii="宋体" w:hAnsi="宋体" w:eastAsia="宋体" w:cs="宋体"/>
        </w:rPr>
      </w:r>
      <w:r/>
    </w:p>
    <w:p>
      <w:pPr>
        <w:pStyle w:val="871"/>
        <w:ind w:firstLine="480"/>
        <w:jc w:val="both"/>
        <w:keepLines/>
        <w:keepNext/>
        <w:spacing w:beforeAutospacing="0" w:afterAutospacing="0" w:line="400" w:lineRule="exact"/>
        <w:rPr>
          <w:rFonts w:hint="eastAsia" w:ascii="宋体" w:hAnsi="宋体" w:eastAsia="宋体" w:cs="宋体"/>
        </w:rPr>
      </w:pPr>
      <w:r/>
      <w:bookmarkStart w:id="95" w:name="_Toc20823287"/>
      <w:r/>
      <w:bookmarkStart w:id="96" w:name="_Toc462564074"/>
      <w:r/>
      <w:bookmarkStart w:id="97" w:name="_Toc16938531"/>
      <w:r/>
      <w:bookmarkStart w:id="98" w:name="_Toc513029215"/>
      <w:r>
        <w:rPr>
          <w:rFonts w:hint="eastAsia" w:ascii="宋体" w:hAnsi="宋体" w:eastAsia="宋体" w:cs="宋体"/>
          <w:color w:val="000000"/>
        </w:rPr>
        <w:t xml:space="preserve">10、投标文件构成</w:t>
      </w:r>
      <w:bookmarkEnd w:id="95"/>
      <w:r/>
      <w:bookmarkEnd w:id="96"/>
      <w:r/>
      <w:bookmarkEnd w:id="97"/>
      <w:r/>
      <w:bookmarkEnd w:id="98"/>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10.1 投标人编写的投标文件应包括资格证明文件、符合性证明文件、投标分项报价表、技术要求响应及偏离表、其他证明文件、投标函等部分。</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10.2 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发布的招标文件不一致，请以中国政府采购网”“江苏政府采购网”“盐城市政府采购网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发布的招标文件为准。</w:t>
      </w:r>
      <w:r>
        <w:rPr>
          <w:rFonts w:hint="eastAsia" w:ascii="宋体" w:hAnsi="宋体" w:eastAsia="宋体" w:cs="宋体"/>
        </w:rPr>
      </w:r>
      <w:r/>
    </w:p>
    <w:p>
      <w:pPr>
        <w:pStyle w:val="871"/>
        <w:ind w:firstLine="480"/>
        <w:jc w:val="both"/>
        <w:keepLines/>
        <w:keepNext/>
        <w:spacing w:beforeAutospacing="0" w:afterAutospacing="0" w:line="400" w:lineRule="exact"/>
        <w:rPr>
          <w:rFonts w:hint="eastAsia" w:ascii="宋体" w:hAnsi="宋体" w:eastAsia="宋体" w:cs="宋体"/>
        </w:rPr>
      </w:pPr>
      <w:r/>
      <w:bookmarkStart w:id="99" w:name="_Toc14577355"/>
      <w:r/>
      <w:bookmarkStart w:id="100" w:name="_Toc49090509"/>
      <w:r/>
      <w:bookmarkStart w:id="101" w:name="_Toc513029216"/>
      <w:r/>
      <w:bookmarkStart w:id="102" w:name="_Toc49090508"/>
      <w:r/>
      <w:bookmarkStart w:id="103" w:name="_Toc14577357"/>
      <w:r/>
      <w:bookmarkStart w:id="104" w:name="_Toc49090507"/>
      <w:r/>
      <w:bookmarkStart w:id="105" w:name="_Toc513029219"/>
      <w:r/>
      <w:bookmarkStart w:id="106" w:name="_Toc14577354"/>
      <w:r>
        <w:rPr>
          <w:rFonts w:hint="eastAsia" w:ascii="宋体" w:hAnsi="宋体" w:eastAsia="宋体" w:cs="宋体"/>
          <w:color w:val="000000"/>
        </w:rPr>
        <w:t xml:space="preserve">11、证明投标人及投标标的符合招标文件规定的文件</w:t>
      </w:r>
      <w:bookmarkEnd w:id="99"/>
      <w:r/>
      <w:bookmarkEnd w:id="100"/>
      <w:r/>
      <w:bookmarkEnd w:id="101"/>
      <w:r/>
      <w:bookmarkEnd w:id="102"/>
      <w:r/>
      <w:bookmarkEnd w:id="103"/>
      <w:r/>
      <w:bookmarkEnd w:id="104"/>
      <w:r/>
      <w:bookmarkEnd w:id="105"/>
      <w:r/>
      <w:bookmarkEnd w:id="106"/>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11.1 投标人应按照招标文件要求提交证明文件，证明其及投标标的符合招标文件规定。</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rPr>
          <w:rFonts w:hint="eastAsia" w:ascii="宋体" w:hAnsi="宋体" w:eastAsia="宋体" w:cs="宋体"/>
        </w:rPr>
      </w:r>
      <w:r/>
    </w:p>
    <w:p>
      <w:pPr>
        <w:pStyle w:val="871"/>
        <w:ind w:firstLine="480"/>
        <w:jc w:val="both"/>
        <w:keepLines/>
        <w:keepNext/>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12、投标分项报价表</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12.1 投标人应按照招标文件规定格式填报投标分项报价表。</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rPr>
          <w:rFonts w:hint="eastAsia" w:ascii="宋体" w:hAnsi="宋体" w:eastAsia="宋体" w:cs="宋体"/>
        </w:rPr>
      </w:r>
      <w:r/>
    </w:p>
    <w:p>
      <w:pPr>
        <w:pStyle w:val="871"/>
        <w:ind w:firstLine="480"/>
        <w:jc w:val="both"/>
        <w:keepLines/>
        <w:keepNext/>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13、技术要求响应及偏离表、商务要求响应及偏离表</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13.1 投标人需对招标文件中的技术要求与商务要求逐项作出响应或偏离，并说明原因。</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13.2 投标人可在投标文件中提供认为需要的其他技术文件或说明。</w:t>
      </w:r>
      <w:r>
        <w:rPr>
          <w:rFonts w:hint="eastAsia" w:ascii="宋体" w:hAnsi="宋体" w:eastAsia="宋体" w:cs="宋体"/>
        </w:rPr>
      </w:r>
      <w:r/>
    </w:p>
    <w:p>
      <w:pPr>
        <w:pStyle w:val="871"/>
        <w:ind w:firstLine="480"/>
        <w:jc w:val="both"/>
        <w:keepLines/>
        <w:keepNext/>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14、服务承诺、培训计划、人员安排及其他</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14.2 投标人需根据招标文件要求提供培训计划。</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14.3</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投标人需根据招标文件要求提供所投标的的主要组成部分、功能设计、实现思路及关键技术等。</w:t>
      </w:r>
      <w:r>
        <w:rPr>
          <w:rFonts w:hint="eastAsia" w:ascii="宋体" w:hAnsi="宋体" w:eastAsia="宋体" w:cs="宋体"/>
        </w:rPr>
      </w:r>
      <w:r/>
    </w:p>
    <w:p>
      <w:pPr>
        <w:pStyle w:val="871"/>
        <w:ind w:firstLine="480"/>
        <w:jc w:val="both"/>
        <w:keepLines/>
        <w:keepNext/>
        <w:spacing w:beforeAutospacing="0" w:afterAutospacing="0" w:line="400" w:lineRule="exact"/>
        <w:rPr>
          <w:rFonts w:hint="eastAsia" w:ascii="宋体" w:hAnsi="宋体" w:eastAsia="宋体" w:cs="宋体"/>
        </w:rPr>
      </w:pPr>
      <w:r/>
      <w:bookmarkStart w:id="107" w:name="_Toc14577359"/>
      <w:r/>
      <w:bookmarkStart w:id="108" w:name="_Toc49090510"/>
      <w:r>
        <w:rPr>
          <w:rFonts w:hint="eastAsia" w:ascii="宋体" w:hAnsi="宋体" w:eastAsia="宋体" w:cs="宋体"/>
          <w:color w:val="000000"/>
        </w:rPr>
        <w:t xml:space="preserve">15、投标函和开标一览表</w:t>
      </w:r>
      <w:bookmarkEnd w:id="107"/>
      <w:r/>
      <w:bookmarkEnd w:id="108"/>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15.1 投标人应按照招标文件中提供的格式完整、正确填写投标函、开标一览表。</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rPr>
      </w:r>
      <w:r/>
    </w:p>
    <w:p>
      <w:pPr>
        <w:pStyle w:val="871"/>
        <w:ind w:firstLine="480"/>
        <w:jc w:val="both"/>
        <w:keepLines/>
        <w:keepNext/>
        <w:spacing w:beforeAutospacing="0" w:afterAutospacing="0" w:line="400" w:lineRule="exact"/>
        <w:rPr>
          <w:rFonts w:hint="eastAsia" w:ascii="宋体" w:hAnsi="宋体" w:eastAsia="宋体" w:cs="宋体"/>
        </w:rPr>
      </w:pPr>
      <w:r/>
      <w:bookmarkStart w:id="109" w:name="_Toc14577360"/>
      <w:r/>
      <w:bookmarkStart w:id="110" w:name="_Toc49090511"/>
      <w:r>
        <w:rPr>
          <w:rFonts w:hint="eastAsia" w:ascii="宋体" w:hAnsi="宋体" w:eastAsia="宋体" w:cs="宋体"/>
          <w:color w:val="000000"/>
        </w:rPr>
        <w:t xml:space="preserve">16、投标有效期</w:t>
      </w:r>
      <w:bookmarkEnd w:id="109"/>
      <w:r/>
      <w:bookmarkEnd w:id="110"/>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16.1投标有效期为采购人规定的开标之日后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rPr>
          <w:rFonts w:hint="eastAsia" w:ascii="宋体" w:hAnsi="宋体" w:eastAsia="宋体" w:cs="宋体"/>
        </w:rPr>
      </w:r>
      <w:r/>
    </w:p>
    <w:p>
      <w:pPr>
        <w:pStyle w:val="871"/>
        <w:ind w:firstLine="480"/>
        <w:jc w:val="both"/>
        <w:keepLines/>
        <w:keepNext/>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17、投标有效期的延长</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rPr>
          <w:rFonts w:hint="eastAsia" w:ascii="宋体" w:hAnsi="宋体" w:eastAsia="宋体" w:cs="宋体"/>
        </w:rPr>
      </w:r>
      <w:r/>
    </w:p>
    <w:p>
      <w:pPr>
        <w:pStyle w:val="871"/>
        <w:ind w:firstLine="482"/>
        <w:jc w:val="both"/>
        <w:keepLines/>
        <w:keepNext/>
        <w:spacing w:beforeAutospacing="0" w:afterAutospacing="0" w:line="400" w:lineRule="exact"/>
        <w:rPr>
          <w:rFonts w:hint="eastAsia" w:ascii="宋体" w:hAnsi="宋体" w:eastAsia="宋体" w:cs="宋体"/>
        </w:rPr>
      </w:pPr>
      <w:r/>
      <w:bookmarkStart w:id="111" w:name="_Toc513029224"/>
      <w:r/>
      <w:bookmarkStart w:id="112" w:name="_Toc16938540"/>
      <w:r/>
      <w:bookmarkStart w:id="113" w:name="_Toc120614217"/>
      <w:r/>
      <w:bookmarkStart w:id="114" w:name="_Toc20823296"/>
      <w:r>
        <w:rPr>
          <w:rFonts w:hint="eastAsia" w:ascii="宋体" w:hAnsi="宋体" w:eastAsia="宋体" w:cs="宋体"/>
          <w:b/>
          <w:color w:val="000000"/>
        </w:rPr>
        <w:t xml:space="preserve">四、投标文件的递交</w:t>
      </w:r>
      <w:bookmarkEnd w:id="111"/>
      <w:r/>
      <w:bookmarkEnd w:id="112"/>
      <w:r/>
      <w:bookmarkEnd w:id="113"/>
      <w:r/>
      <w:bookmarkEnd w:id="114"/>
      <w:r>
        <w:rPr>
          <w:rFonts w:hint="eastAsia" w:ascii="宋体" w:hAnsi="宋体" w:eastAsia="宋体" w:cs="宋体"/>
        </w:rPr>
      </w:r>
      <w:r/>
    </w:p>
    <w:p>
      <w:pPr>
        <w:pStyle w:val="871"/>
        <w:ind w:firstLine="480"/>
        <w:jc w:val="both"/>
        <w:keepLines/>
        <w:keepNext/>
        <w:spacing w:beforeAutospacing="0" w:afterAutospacing="0" w:line="400" w:lineRule="exact"/>
        <w:rPr>
          <w:rFonts w:hint="eastAsia" w:ascii="宋体" w:hAnsi="宋体" w:eastAsia="宋体" w:cs="宋体"/>
        </w:rPr>
      </w:pPr>
      <w:r/>
      <w:bookmarkStart w:id="115" w:name="_Toc462564084"/>
      <w:r/>
      <w:bookmarkStart w:id="116" w:name="_Toc16938541"/>
      <w:r/>
      <w:bookmarkStart w:id="117" w:name="_Toc20823297"/>
      <w:r/>
      <w:bookmarkStart w:id="118" w:name="_Toc513029225"/>
      <w:r>
        <w:rPr>
          <w:rFonts w:hint="eastAsia" w:ascii="宋体" w:hAnsi="宋体" w:eastAsia="宋体" w:cs="宋体"/>
          <w:color w:val="000000"/>
        </w:rPr>
        <w:t xml:space="preserve">18、电子投标文件</w:t>
      </w:r>
      <w:bookmarkEnd w:id="115"/>
      <w:r/>
      <w:bookmarkEnd w:id="116"/>
      <w:r/>
      <w:bookmarkEnd w:id="117"/>
      <w:r/>
      <w:bookmarkEnd w:id="118"/>
      <w:r>
        <w:rPr>
          <w:rFonts w:hint="eastAsia" w:ascii="宋体" w:hAnsi="宋体" w:eastAsia="宋体" w:cs="宋体"/>
          <w:color w:val="000000"/>
        </w:rPr>
        <w:t xml:space="preserve">的递交</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18.1投标人应当按照《操作手册》规定，在投标截止时间前制作并上传电子投标文件。</w:t>
      </w:r>
      <w:bookmarkStart w:id="119" w:name="_Toc20823298"/>
      <w:r/>
      <w:bookmarkEnd w:id="119"/>
      <w:r/>
      <w:bookmarkStart w:id="120" w:name="_Toc16938542"/>
      <w:r/>
      <w:bookmarkEnd w:id="120"/>
      <w:r>
        <w:rPr>
          <w:rFonts w:hint="eastAsia" w:ascii="宋体" w:hAnsi="宋体" w:eastAsia="宋体" w:cs="宋体"/>
        </w:rPr>
      </w:r>
      <w:r/>
    </w:p>
    <w:p>
      <w:pPr>
        <w:pStyle w:val="871"/>
        <w:ind w:firstLine="480"/>
        <w:jc w:val="both"/>
        <w:keepLines/>
        <w:keepNext/>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19、投标截止日期</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i/>
          <w:color w:val="000000"/>
          <w:u w:val="single"/>
        </w:rPr>
        <w:t xml:space="preserve">19.1 投标人上传电子投标文件的时间不得迟于招标公告中规定的投标截止时间。</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19.2 采购人可以按照规定，通过修改招标文件酌情延长投标截止日期，在此情况下，投标人的所有权利和义务以及投标人受制的截止日期均应以延长后新的截止日期为准。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rPr>
      </w:r>
      <w:r/>
    </w:p>
    <w:p>
      <w:pPr>
        <w:pStyle w:val="871"/>
        <w:ind w:firstLine="480"/>
        <w:jc w:val="both"/>
        <w:keepLines/>
        <w:keepNext/>
        <w:spacing w:beforeAutospacing="0" w:afterAutospacing="0" w:line="400" w:lineRule="exact"/>
        <w:rPr>
          <w:rFonts w:hint="eastAsia" w:ascii="宋体" w:hAnsi="宋体" w:eastAsia="宋体" w:cs="宋体"/>
        </w:rPr>
      </w:pPr>
      <w:r/>
      <w:bookmarkStart w:id="121" w:name="_Toc16938543"/>
      <w:r/>
      <w:bookmarkStart w:id="122" w:name="_Toc513029227"/>
      <w:r/>
      <w:bookmarkStart w:id="123" w:name="_Toc20823299"/>
      <w:r>
        <w:rPr>
          <w:rFonts w:hint="eastAsia" w:ascii="宋体" w:hAnsi="宋体" w:eastAsia="宋体" w:cs="宋体"/>
          <w:color w:val="000000"/>
        </w:rPr>
        <w:t xml:space="preserve">20、投标文件</w:t>
      </w:r>
      <w:bookmarkEnd w:id="121"/>
      <w:r/>
      <w:bookmarkEnd w:id="122"/>
      <w:r/>
      <w:bookmarkEnd w:id="123"/>
      <w:r>
        <w:rPr>
          <w:rFonts w:hint="eastAsia" w:ascii="宋体" w:hAnsi="宋体" w:eastAsia="宋体" w:cs="宋体"/>
          <w:color w:val="000000"/>
        </w:rPr>
        <w:t xml:space="preserve">的拒收</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20.1 采购人拒绝接收在其规定的投标截止时间后上传的任何投标文件。</w:t>
      </w:r>
      <w:r>
        <w:rPr>
          <w:rFonts w:hint="eastAsia" w:ascii="宋体" w:hAnsi="宋体" w:eastAsia="宋体" w:cs="宋体"/>
        </w:rPr>
      </w:r>
      <w:r/>
    </w:p>
    <w:p>
      <w:pPr>
        <w:pStyle w:val="871"/>
        <w:ind w:firstLine="480"/>
        <w:jc w:val="both"/>
        <w:keepLines/>
        <w:keepNext/>
        <w:spacing w:beforeAutospacing="0" w:afterAutospacing="0" w:line="400" w:lineRule="exact"/>
        <w:rPr>
          <w:rFonts w:hint="eastAsia" w:ascii="宋体" w:hAnsi="宋体" w:eastAsia="宋体" w:cs="宋体"/>
        </w:rPr>
      </w:pPr>
      <w:r/>
      <w:bookmarkStart w:id="124" w:name="_Toc16938544"/>
      <w:r/>
      <w:bookmarkStart w:id="125" w:name="_Toc20823300"/>
      <w:r/>
      <w:bookmarkStart w:id="126" w:name="_Toc513029228"/>
      <w:r>
        <w:rPr>
          <w:rFonts w:hint="eastAsia" w:ascii="宋体" w:hAnsi="宋体" w:eastAsia="宋体" w:cs="宋体"/>
          <w:color w:val="000000"/>
        </w:rPr>
        <w:t xml:space="preserve">21、投标文件的撤回和修改</w:t>
      </w:r>
      <w:bookmarkEnd w:id="124"/>
      <w:r/>
      <w:bookmarkEnd w:id="125"/>
      <w:r/>
      <w:bookmarkEnd w:id="126"/>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21.1 投标文件的撤回</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21.1.1 电子投标文件的撤回</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21.1.2 投标人撤回电子投标文件，则认为其不再参与本项目投标活动。</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21.2 投标文件的修改</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21.2.1投标人可在投标截止时间前，对其电子投标文件进行修改，具体操作方法见《操作手册》。</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21.2.2 在投标截止时间之后，投标人不得对其电子投标文件作任何修改。</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21.3 在投标截止时间至招标文件中规定的投标有效期满之间的这段时间内，投标人不得撤回其投标。</w:t>
      </w:r>
      <w:r>
        <w:rPr>
          <w:rFonts w:hint="eastAsia" w:ascii="宋体" w:hAnsi="宋体" w:eastAsia="宋体" w:cs="宋体"/>
        </w:rPr>
      </w:r>
      <w:r/>
    </w:p>
    <w:p>
      <w:pPr>
        <w:pStyle w:val="871"/>
        <w:ind w:firstLine="482"/>
        <w:jc w:val="both"/>
        <w:keepLines/>
        <w:keepNext/>
        <w:spacing w:beforeAutospacing="0" w:afterAutospacing="0" w:line="400" w:lineRule="exact"/>
        <w:rPr>
          <w:rFonts w:hint="eastAsia" w:ascii="宋体" w:hAnsi="宋体" w:eastAsia="宋体" w:cs="宋体"/>
        </w:rPr>
      </w:pPr>
      <w:r/>
      <w:bookmarkStart w:id="127" w:name="_Toc16938545"/>
      <w:r/>
      <w:bookmarkStart w:id="128" w:name="_Toc120614218"/>
      <w:r/>
      <w:bookmarkStart w:id="129" w:name="_Toc20823301"/>
      <w:r/>
      <w:bookmarkStart w:id="130" w:name="_Toc513029229"/>
      <w:r>
        <w:rPr>
          <w:rFonts w:hint="eastAsia" w:ascii="宋体" w:hAnsi="宋体" w:eastAsia="宋体" w:cs="宋体"/>
          <w:b/>
          <w:color w:val="000000"/>
        </w:rPr>
        <w:t xml:space="preserve">五、开标与评标</w:t>
      </w:r>
      <w:bookmarkEnd w:id="127"/>
      <w:r/>
      <w:bookmarkEnd w:id="128"/>
      <w:r/>
      <w:bookmarkEnd w:id="129"/>
      <w:r/>
      <w:bookmarkEnd w:id="130"/>
      <w:r>
        <w:rPr>
          <w:rFonts w:hint="eastAsia" w:ascii="宋体" w:hAnsi="宋体" w:eastAsia="宋体" w:cs="宋体"/>
        </w:rPr>
      </w:r>
      <w:r/>
    </w:p>
    <w:p>
      <w:pPr>
        <w:pStyle w:val="871"/>
        <w:ind w:firstLine="480"/>
        <w:jc w:val="both"/>
        <w:keepLines/>
        <w:keepNext/>
        <w:spacing w:beforeAutospacing="0" w:afterAutospacing="0" w:line="400" w:lineRule="exact"/>
        <w:rPr>
          <w:rFonts w:hint="eastAsia" w:ascii="宋体" w:hAnsi="宋体" w:eastAsia="宋体" w:cs="宋体"/>
        </w:rPr>
      </w:pPr>
      <w:r/>
      <w:bookmarkStart w:id="131" w:name="_Toc513029230"/>
      <w:r/>
      <w:bookmarkStart w:id="132" w:name="_Toc20823302"/>
      <w:r/>
      <w:bookmarkStart w:id="133" w:name="_Toc16938546"/>
      <w:r>
        <w:rPr>
          <w:rFonts w:hint="eastAsia" w:ascii="宋体" w:hAnsi="宋体" w:eastAsia="宋体" w:cs="宋体"/>
          <w:color w:val="000000"/>
        </w:rPr>
        <w:t xml:space="preserve">22、开标</w:t>
      </w:r>
      <w:bookmarkEnd w:id="131"/>
      <w:r/>
      <w:bookmarkEnd w:id="132"/>
      <w:r/>
      <w:bookmarkEnd w:id="133"/>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22.1 采购人将在招标公告中规定的时间和地点组织公开开标。投标人应当按照《操作手册》规定，参加开标活动</w:t>
      </w:r>
      <w:r>
        <w:rPr>
          <w:rFonts w:hint="eastAsia" w:ascii="宋体" w:hAnsi="宋体" w:eastAsia="宋体" w:cs="宋体"/>
        </w:rPr>
        <w:t xml:space="preserve">和在苏采云系统规定的时间内对投标文件进行解密。</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22.2开标仪式由采购人组织。苏采云系统将自动对项目进行开标，并宣布各投标人名称和投标价格。</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rPr>
        <w:t xml:space="preserve">，视同认可开标结果。</w:t>
      </w:r>
      <w:r>
        <w:rPr>
          <w:rFonts w:hint="eastAsia" w:ascii="宋体" w:hAnsi="宋体" w:eastAsia="宋体" w:cs="宋体"/>
        </w:rPr>
      </w:r>
      <w:r/>
    </w:p>
    <w:p>
      <w:pPr>
        <w:pStyle w:val="871"/>
        <w:ind w:firstLine="480"/>
        <w:jc w:val="both"/>
        <w:keepLines/>
        <w:keepNext/>
        <w:spacing w:beforeAutospacing="0" w:afterAutospacing="0" w:line="400" w:lineRule="exact"/>
        <w:rPr>
          <w:rFonts w:hint="eastAsia" w:ascii="宋体" w:hAnsi="宋体" w:eastAsia="宋体" w:cs="宋体"/>
        </w:rPr>
      </w:pPr>
      <w:r/>
      <w:bookmarkStart w:id="134" w:name="_Toc16938547"/>
      <w:r/>
      <w:bookmarkStart w:id="135" w:name="_Toc20823303"/>
      <w:r/>
      <w:bookmarkStart w:id="136" w:name="_Toc513029231"/>
      <w:r>
        <w:rPr>
          <w:rFonts w:hint="eastAsia" w:ascii="宋体" w:hAnsi="宋体" w:eastAsia="宋体" w:cs="宋体"/>
          <w:color w:val="000000"/>
        </w:rPr>
        <w:t xml:space="preserve">23、评标委员会</w:t>
      </w:r>
      <w:bookmarkEnd w:id="134"/>
      <w:r/>
      <w:bookmarkEnd w:id="135"/>
      <w:r/>
      <w:bookmarkEnd w:id="136"/>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23.1</w:t>
      </w:r>
      <w:r>
        <w:rPr>
          <w:rFonts w:hint="eastAsia" w:ascii="宋体" w:hAnsi="宋体" w:eastAsia="宋体" w:cs="宋体"/>
          <w:b/>
          <w:color w:val="000000"/>
        </w:rPr>
        <w:t xml:space="preserve"> </w:t>
      </w:r>
      <w:r>
        <w:rPr>
          <w:rFonts w:hint="eastAsia" w:ascii="宋体" w:hAnsi="宋体" w:eastAsia="宋体" w:cs="宋体"/>
          <w:color w:val="000000"/>
        </w:rPr>
        <w:t xml:space="preserve">开标后，采购人将立即组织评标委员会（以下简称评委会）进行评标。</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23.2 评委会由采购人代表和有关技术、经济等方面的专家组成，且人员构成符合政府采购有关规定。</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23.3评委会独立工作，负责评审所有投标文件并确定中标候选人。</w:t>
      </w:r>
      <w:r>
        <w:rPr>
          <w:rFonts w:hint="eastAsia" w:ascii="宋体" w:hAnsi="宋体" w:eastAsia="宋体" w:cs="宋体"/>
        </w:rPr>
      </w:r>
      <w:r/>
    </w:p>
    <w:p>
      <w:pPr>
        <w:pStyle w:val="871"/>
        <w:ind w:firstLine="480"/>
        <w:jc w:val="both"/>
        <w:keepLines/>
        <w:keepNext/>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24．评标过程的保密与公正</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24.1凡是与审查、澄清、评价和比较投标的有关资料以及授标建议等，采购人、评委、采购人均不得向投标人或与评标无关的其他人员透露。</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24.2在评标过程中，投标人不得以任何行为影响评标过程，否则其投标文件将被作为无效投标文件。</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24.3 采购人和评标委员会不向未中标的投标人解释未中标原因，也不公布评标过程中的相关</w:t>
      </w:r>
      <w:r>
        <w:rPr>
          <w:rFonts w:hint="eastAsia" w:ascii="宋体" w:hAnsi="宋体" w:eastAsia="宋体" w:cs="宋体"/>
        </w:rPr>
        <w:t xml:space="preserve">细节。</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rPr>
        <w:t xml:space="preserve">排序情况。</w:t>
      </w:r>
      <w:r>
        <w:rPr>
          <w:rFonts w:hint="eastAsia" w:ascii="宋体" w:hAnsi="宋体" w:eastAsia="宋体" w:cs="宋体"/>
        </w:rPr>
      </w:r>
      <w:r/>
    </w:p>
    <w:p>
      <w:pPr>
        <w:pStyle w:val="871"/>
        <w:ind w:firstLine="480"/>
        <w:jc w:val="both"/>
        <w:keepLines/>
        <w:keepNext/>
        <w:spacing w:beforeAutospacing="0" w:afterAutospacing="0" w:line="400" w:lineRule="exact"/>
        <w:rPr>
          <w:rFonts w:hint="eastAsia" w:ascii="宋体" w:hAnsi="宋体" w:eastAsia="宋体" w:cs="宋体"/>
        </w:rPr>
      </w:pPr>
      <w:r/>
      <w:bookmarkStart w:id="137" w:name="_Toc513029232"/>
      <w:r/>
      <w:bookmarkStart w:id="138" w:name="_Toc16938548"/>
      <w:r/>
      <w:bookmarkStart w:id="139" w:name="_Toc20823304"/>
      <w:r>
        <w:rPr>
          <w:rFonts w:hint="eastAsia" w:ascii="宋体" w:hAnsi="宋体" w:eastAsia="宋体" w:cs="宋体"/>
          <w:color w:val="000000"/>
        </w:rPr>
        <w:t xml:space="preserve">25．投标文件的澄清</w:t>
      </w:r>
      <w:bookmarkEnd w:id="137"/>
      <w:r/>
      <w:bookmarkEnd w:id="138"/>
      <w:r/>
      <w:bookmarkEnd w:id="139"/>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bookmarkStart w:id="140" w:name="_Toc16938549"/>
      <w:r/>
      <w:bookmarkStart w:id="141" w:name="_Toc20823305"/>
      <w:r/>
      <w:bookmarkStart w:id="142" w:name="_Toc513029233"/>
      <w:r>
        <w:rPr>
          <w:rFonts w:hint="eastAsia" w:ascii="宋体" w:hAnsi="宋体" w:eastAsia="宋体" w:cs="宋体"/>
          <w:color w:val="000000"/>
        </w:rPr>
        <w:t xml:space="preserve">25.1评标期间，评委会对投标文件中含义不明确、同类问题表述不一致或者有明显文字和计算错误的内容 ，有权要求投标人作出必要的澄清、说明或者补正。</w:t>
      </w:r>
      <w:bookmarkEnd w:id="140"/>
      <w:r/>
      <w:bookmarkEnd w:id="141"/>
      <w:r/>
      <w:bookmarkEnd w:id="142"/>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评标委员会并非对每个投标人都做澄清要求。</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25.3 接到评委会澄清、说明和补正要求的投标人如未按规定作出澄清、</w:t>
      </w:r>
      <w:r>
        <w:rPr>
          <w:rFonts w:hint="eastAsia" w:ascii="宋体" w:hAnsi="宋体" w:eastAsia="宋体" w:cs="宋体"/>
          <w:color w:val="000000"/>
        </w:rPr>
        <w:t xml:space="preserve">说明和补正，其风险由投标人自行承担。</w:t>
      </w:r>
      <w:r>
        <w:rPr>
          <w:rFonts w:hint="eastAsia" w:ascii="宋体" w:hAnsi="宋体" w:eastAsia="宋体" w:cs="宋体"/>
        </w:rPr>
      </w:r>
      <w:r/>
    </w:p>
    <w:p>
      <w:pPr>
        <w:pStyle w:val="871"/>
        <w:ind w:firstLine="480"/>
        <w:jc w:val="both"/>
        <w:keepLines/>
        <w:keepNext/>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26、对投标文件的初审</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26.1投标文件初审分为资格审查和符合性审查。</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26.1.1 资格审查：依据法律法规和招标文件的规定，由采购人对投标文件中的资格证明文件进行审查。资格审查的结论，采购人以书面形式向评委会进行反馈。</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26.1.3 未通过资格审查或符合性审查的投标人，采购人将</w:t>
      </w:r>
      <w:r>
        <w:rPr>
          <w:rFonts w:hint="eastAsia" w:ascii="宋体" w:hAnsi="宋体" w:eastAsia="宋体" w:cs="宋体"/>
        </w:rPr>
        <w:t xml:space="preserve">在苏采云系统中告知未通过资格审查或符合性审查的原因，评审结束后，采购人将不再告知未通过资格审查或符合性审查的原因。</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26.3如果投标文件实质上没有响应招标文件的要求，评委会将予以拒绝，投标人不得通过修改或撤销不符合要求的偏离或保留而使其投标成为实质性响应的投标。</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26.4评委会将对确定为实质性响应的投标进行进一步审核，看其是否有计算上或累加上的算术错误，修正错误的原则如下：</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（2）大写金额和小写金额不一致的，以大写金额为准。</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（4）总价金额与按单价汇总金额不一致的，以单价金额计算结果为准。</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同时出现两种以上错误的，按照前款规定的顺序修正。</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bookmarkStart w:id="143" w:name="_Toc16938550"/>
      <w:r/>
      <w:bookmarkStart w:id="144" w:name="_Toc513029234"/>
      <w:r/>
      <w:bookmarkStart w:id="145" w:name="_Toc20823306"/>
      <w:r>
        <w:rPr>
          <w:rFonts w:hint="eastAsia" w:ascii="宋体" w:hAnsi="宋体" w:eastAsia="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3"/>
      <w:r/>
      <w:bookmarkEnd w:id="144"/>
      <w:r/>
      <w:bookmarkEnd w:id="145"/>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非单一产品采购项目，招标文件中将载明其中的核心产品。多家投标人提供的核心产品品牌相同的，按前两款规定处理。</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26.7投标人在开、评标全过程中应保持通信畅通，及时登录苏采云系统查阅、答复相关信息，并安排专人与采购人及评标委员会联系。</w:t>
      </w:r>
      <w:r>
        <w:rPr>
          <w:rFonts w:hint="eastAsia" w:ascii="宋体" w:hAnsi="宋体" w:eastAsia="宋体" w:cs="宋体"/>
        </w:rPr>
      </w:r>
      <w:r/>
    </w:p>
    <w:p>
      <w:pPr>
        <w:pStyle w:val="871"/>
        <w:ind w:firstLine="480"/>
        <w:jc w:val="both"/>
        <w:keepLines/>
        <w:keepNext/>
        <w:spacing w:beforeAutospacing="0" w:afterAutospacing="0" w:line="400" w:lineRule="exact"/>
        <w:rPr>
          <w:rFonts w:hint="eastAsia" w:ascii="宋体" w:hAnsi="宋体" w:eastAsia="宋体" w:cs="宋体"/>
        </w:rPr>
      </w:pPr>
      <w:r>
        <w:rPr>
          <w:rFonts w:hint="eastAsia" w:ascii="宋体" w:hAnsi="宋体" w:eastAsia="宋体" w:cs="宋体"/>
        </w:rPr>
        <w:t xml:space="preserve">27、无效投标条款和废标条款</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bookmarkStart w:id="146" w:name="_Toc16938551"/>
      <w:r/>
      <w:bookmarkStart w:id="147" w:name="_Toc513029235"/>
      <w:r/>
      <w:bookmarkStart w:id="148" w:name="_Toc20823307"/>
      <w:r>
        <w:rPr>
          <w:rFonts w:hint="eastAsia" w:ascii="宋体" w:hAnsi="宋体" w:eastAsia="宋体" w:cs="宋体"/>
        </w:rPr>
        <w:t xml:space="preserve">27.1无效投标条款</w:t>
      </w:r>
      <w:bookmarkEnd w:id="146"/>
      <w:r/>
      <w:bookmarkEnd w:id="147"/>
      <w:r/>
      <w:bookmarkEnd w:id="148"/>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27.1.1 投标人在苏采云系统规定的时间内未成功解密电子投标文件的。</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27.1.2 投标人未按照招标文件要求上传电子投标文件的。</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27.1.3同一投标人提交两个（含两个）以上不同的投标报价的。</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27.1.4投标人不具备招标文件中规定资格要求的。</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27.1.5投标人的报价超过了采购预算或最高限价的。</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27.1.6未通过符合性审查的。</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27.1.9投标文件含有采购人不能接受的附加条件的。</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27.1.1</w:t>
      </w:r>
      <w:r>
        <w:rPr>
          <w:rFonts w:hint="eastAsia" w:ascii="宋体" w:hAnsi="宋体" w:eastAsia="宋体" w:cs="宋体"/>
          <w:lang w:val="en-US" w:eastAsia="zh-CN"/>
        </w:rPr>
        <w:t xml:space="preserve">0</w:t>
      </w:r>
      <w:r>
        <w:rPr>
          <w:rFonts w:hint="eastAsia" w:ascii="宋体" w:hAnsi="宋体" w:eastAsia="宋体" w:cs="宋体"/>
        </w:rPr>
        <w:t xml:space="preserve"> 投标文件未按照招标文件要求加盖CA电子公章的。</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27.1.1</w:t>
      </w:r>
      <w:r>
        <w:rPr>
          <w:rFonts w:hint="eastAsia" w:ascii="宋体" w:hAnsi="宋体" w:eastAsia="宋体" w:cs="宋体"/>
          <w:lang w:val="en-US" w:eastAsia="zh-CN"/>
        </w:rPr>
        <w:t xml:space="preserve">1</w:t>
      </w:r>
      <w:r>
        <w:rPr>
          <w:rFonts w:hint="eastAsia" w:ascii="宋体" w:hAnsi="宋体" w:eastAsia="宋体" w:cs="宋体"/>
        </w:rPr>
        <w:t xml:space="preserve">其他法律、法规及本招标文件规定的属无效投标的情形。</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27.2废标条款</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27.2.1符合专业条件的供应商或者对招标文件作实质响应的供应商不足三家的。27.2.2出现影响采购公正的违法、违规行为的。</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27.2.3因重大变故，采购任务取消的。</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27.2.4评标委员会认定招标文件存在歧义、重大缺陷导致评审工作无法进行。</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27.2.5 因苏采云系统故障原因造成开标不成功的。</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27.3 投标截止时间结束后参加投标的供应商不足三家的处理：</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27.3.1如出现投标截止时间结束后参加投标的供应商或者</w:t>
      </w:r>
      <w:r>
        <w:rPr>
          <w:rFonts w:hint="eastAsia" w:ascii="宋体" w:hAnsi="宋体" w:eastAsia="宋体" w:cs="宋体"/>
          <w:color w:val="000000"/>
        </w:rPr>
        <w:t xml:space="preserve">在评标期间对招标文件做出实质响应的供应商不足三家情况，按政府采购相关规定执行。</w:t>
      </w:r>
      <w:r>
        <w:rPr>
          <w:rFonts w:hint="eastAsia" w:ascii="宋体" w:hAnsi="宋体" w:eastAsia="宋体" w:cs="宋体"/>
        </w:rPr>
      </w:r>
      <w:r/>
    </w:p>
    <w:p>
      <w:pPr>
        <w:pStyle w:val="871"/>
        <w:ind w:firstLine="482"/>
        <w:jc w:val="both"/>
        <w:keepLines/>
        <w:keepNext/>
        <w:spacing w:beforeAutospacing="0" w:afterAutospacing="0" w:line="400" w:lineRule="exact"/>
        <w:rPr>
          <w:rFonts w:hint="eastAsia" w:ascii="宋体" w:hAnsi="宋体" w:eastAsia="宋体" w:cs="宋体"/>
        </w:rPr>
      </w:pPr>
      <w:r/>
      <w:bookmarkStart w:id="149" w:name="_Toc120614219"/>
      <w:r>
        <w:rPr>
          <w:rFonts w:hint="eastAsia" w:ascii="宋体" w:hAnsi="宋体" w:eastAsia="宋体" w:cs="宋体"/>
          <w:b/>
          <w:color w:val="000000"/>
        </w:rPr>
        <w:t xml:space="preserve">六、定标</w:t>
      </w:r>
      <w:bookmarkEnd w:id="149"/>
      <w:r>
        <w:rPr>
          <w:rFonts w:hint="eastAsia" w:ascii="宋体" w:hAnsi="宋体" w:eastAsia="宋体" w:cs="宋体"/>
        </w:rPr>
      </w:r>
      <w:r/>
    </w:p>
    <w:p>
      <w:pPr>
        <w:pStyle w:val="871"/>
        <w:ind w:firstLine="480"/>
        <w:jc w:val="both"/>
        <w:keepLines/>
        <w:keepNext/>
        <w:spacing w:beforeAutospacing="0" w:afterAutospacing="0" w:line="400" w:lineRule="exact"/>
        <w:rPr>
          <w:rFonts w:hint="eastAsia" w:ascii="宋体" w:hAnsi="宋体" w:eastAsia="宋体" w:cs="宋体"/>
        </w:rPr>
      </w:pPr>
      <w:r/>
      <w:bookmarkStart w:id="150" w:name="_Toc20823310"/>
      <w:r/>
      <w:bookmarkStart w:id="151" w:name="_Toc513029238"/>
      <w:r/>
      <w:bookmarkStart w:id="152" w:name="_Toc16938554"/>
      <w:r>
        <w:rPr>
          <w:rFonts w:hint="eastAsia" w:ascii="宋体" w:hAnsi="宋体" w:eastAsia="宋体" w:cs="宋体"/>
          <w:color w:val="000000"/>
        </w:rPr>
        <w:t xml:space="preserve">28、</w:t>
      </w:r>
      <w:bookmarkEnd w:id="150"/>
      <w:r>
        <w:rPr>
          <w:rFonts w:hint="eastAsia" w:ascii="宋体" w:hAnsi="宋体" w:eastAsia="宋体" w:cs="宋体"/>
          <w:color w:val="000000"/>
        </w:rPr>
        <w:t xml:space="preserve">确定</w:t>
      </w:r>
      <w:bookmarkEnd w:id="151"/>
      <w:r/>
      <w:bookmarkEnd w:id="152"/>
      <w:r>
        <w:rPr>
          <w:rFonts w:hint="eastAsia" w:ascii="宋体" w:hAnsi="宋体" w:eastAsia="宋体" w:cs="宋体"/>
          <w:color w:val="000000"/>
        </w:rPr>
        <w:t xml:space="preserve">中标单位</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28.1中标候选人的选取原则和数量见招标文件第五章规定。 </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28.2 采购人应根据评委会推荐的中标候选人确定中标人。</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28.3 采购人将在中国政府采购网”“江苏政府采购网”“盐城市政府采购网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发布中标公告，公告期限为1个工作日。</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28.4  若有充分证据证明，中标人出现下列情况之一的，一经查实，将被取消中标资格：</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28.4.1提供虚假材料谋取中标的。</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28.4.2向采购人、采购人行贿或者提供其他不正当利益的。</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28.4.3属于本文件规定的无效条件，但在评标过程中又未被评委会发现的。</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28.4.4与采购人或者其他供应商恶意串通的。</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28.4.5采取不正当手段诋毁、排挤其他供应商的。</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bookmarkStart w:id="153" w:name="_Toc200451960"/>
      <w:r>
        <w:rPr>
          <w:rFonts w:hint="eastAsia" w:ascii="宋体" w:hAnsi="宋体" w:eastAsia="宋体" w:cs="宋体"/>
          <w:color w:val="000000"/>
        </w:rPr>
        <w:t xml:space="preserve">28.5. 有下列情形之一的，视为投标人串通投标，投标无效：</w:t>
      </w:r>
      <w:bookmarkEnd w:id="153"/>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28.5.1不同投标人的投标文件由同一单位或者个人编制；</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28.5.2不同投标人委托同一单位或者个人办理投标事宜；</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28.5.3 不同投标人的投标文件载明的项目管理成员或者联系人员为同一人；</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28.5.4不同投标人的投标文件异常一致或者投标报价呈规律性差异；</w:t>
      </w:r>
      <w:r>
        <w:rPr>
          <w:rFonts w:hint="eastAsia" w:ascii="宋体" w:hAnsi="宋体" w:eastAsia="宋体" w:cs="宋体"/>
        </w:rPr>
      </w:r>
      <w:r/>
    </w:p>
    <w:p>
      <w:pPr>
        <w:pStyle w:val="871"/>
        <w:ind w:firstLine="480"/>
        <w:jc w:val="both"/>
        <w:keepLines/>
        <w:keepNext/>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29、质疑处理</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采购人或采购人提出质疑。上述应知其权益受到损害之日，是指：</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29.2.1对可以质疑的采购文件提出质疑的，为收到采购文件之日或者采购文件公告期限届满之日；</w:t>
      </w:r>
      <w:r>
        <w:rPr>
          <w:rFonts w:hint="eastAsia" w:ascii="宋体" w:hAnsi="宋体" w:eastAsia="宋体" w:cs="宋体"/>
          <w:color w:val="000000"/>
        </w:rPr>
        <w:br w:type="textWrapping" w:clear="all"/>
      </w:r>
      <w:r>
        <w:rPr>
          <w:rFonts w:hint="eastAsia" w:ascii="宋体" w:hAnsi="宋体" w:eastAsia="宋体" w:cs="宋体"/>
          <w:color w:val="000000"/>
        </w:rPr>
        <w:t xml:space="preserve">   29.2.2对采购过程提出质疑的，为各采购程序环节结束之日；</w:t>
      </w:r>
      <w:r>
        <w:rPr>
          <w:rFonts w:hint="eastAsia" w:ascii="宋体" w:hAnsi="宋体" w:eastAsia="宋体" w:cs="宋体"/>
          <w:color w:val="000000"/>
        </w:rPr>
        <w:br w:type="textWrapping" w:clear="all"/>
      </w:r>
      <w:r>
        <w:rPr>
          <w:rFonts w:hint="eastAsia" w:ascii="宋体" w:hAnsi="宋体" w:eastAsia="宋体" w:cs="宋体"/>
          <w:color w:val="000000"/>
        </w:rPr>
        <w:t xml:space="preserve">   29.2.3对中标或者成交结果提出质疑的，为中标或者成交结果公告期限届满之日。</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供应商应当在法定质疑期内一次性提出针对同一采购程序环节的质疑。供应商如在法定期限内对同一采购程序环节提出多次质疑的，采购人、采购人将只对供应商第一次质疑作出答复。</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29.4 供应</w:t>
      </w:r>
      <w:r>
        <w:rPr>
          <w:rFonts w:hint="eastAsia" w:ascii="宋体" w:hAnsi="宋体" w:eastAsia="宋体" w:cs="宋体"/>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人提出，由采购人负责答复。</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采购人及代理机构只接收以纸质原件形式送达的质疑,采购人和代理机构不接受未填写快递运单的快件。质疑接收部门为公共资源交易中心业务受理处，联系地址：盐城市府西路1号市公共资源交易中心522，联系电话：0515-86665052。</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29.5 以下情形的质疑不予受理</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29.5.1 内容不符合《政府采购质疑和投诉办法》第十二条规定的质疑。</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29.5.2 超出政府采购法定期限的质疑。</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29.5.3 以传真、电子邮件等方式递交的非原件形式的质疑。</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29.5.4 未参加投标活动的供应商或在投标活动中自身权益未受到损害的供应商所提出的质疑。</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rPr>
      </w:r>
      <w:r/>
    </w:p>
    <w:p>
      <w:pPr>
        <w:pStyle w:val="871"/>
        <w:ind w:firstLine="480"/>
        <w:jc w:val="both"/>
        <w:keepLines/>
        <w:keepNext/>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30、中标通知书</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30.l</w:t>
      </w:r>
      <w:r>
        <w:rPr>
          <w:rFonts w:hint="eastAsia" w:ascii="宋体" w:hAnsi="宋体" w:eastAsia="宋体" w:cs="宋体"/>
          <w:b/>
          <w:color w:val="000000"/>
        </w:rPr>
        <w:t xml:space="preserve"> </w:t>
      </w:r>
      <w:r>
        <w:rPr>
          <w:rFonts w:hint="eastAsia" w:ascii="宋体" w:hAnsi="宋体" w:eastAsia="宋体" w:cs="宋体"/>
          <w:color w:val="000000"/>
        </w:rPr>
        <w:t xml:space="preserve">中标结果确定后，采购人将向中标人发出中标通知书。请中标人在中标结果公告届满之日起30日内,使用CA数字证书</w:t>
      </w:r>
      <w:r>
        <w:rPr>
          <w:rFonts w:hint="eastAsia" w:ascii="宋体" w:hAnsi="宋体" w:eastAsia="宋体" w:cs="宋体"/>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rPr>
        <w:t xml:space="preserve">标人自行承担。</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rPr>
      </w:r>
      <w:r/>
    </w:p>
    <w:p>
      <w:pPr>
        <w:pStyle w:val="871"/>
        <w:ind w:firstLine="482"/>
        <w:jc w:val="both"/>
        <w:keepLines/>
        <w:keepNext/>
        <w:spacing w:beforeAutospacing="0" w:afterAutospacing="0" w:line="400" w:lineRule="exact"/>
        <w:rPr>
          <w:rFonts w:hint="eastAsia" w:ascii="宋体" w:hAnsi="宋体" w:eastAsia="宋体" w:cs="宋体"/>
        </w:rPr>
      </w:pPr>
      <w:r/>
      <w:bookmarkStart w:id="154" w:name="_Toc120614220"/>
      <w:r/>
      <w:bookmarkStart w:id="155" w:name="_Toc16938552"/>
      <w:r/>
      <w:bookmarkStart w:id="156" w:name="_Toc513029236"/>
      <w:r/>
      <w:bookmarkStart w:id="157" w:name="_Toc20823308"/>
      <w:r>
        <w:rPr>
          <w:rFonts w:hint="eastAsia" w:ascii="宋体" w:hAnsi="宋体" w:eastAsia="宋体" w:cs="宋体"/>
          <w:b/>
          <w:color w:val="000000"/>
        </w:rPr>
        <w:t xml:space="preserve">七、授予合同</w:t>
      </w:r>
      <w:bookmarkEnd w:id="154"/>
      <w:r/>
      <w:bookmarkEnd w:id="155"/>
      <w:r/>
      <w:bookmarkEnd w:id="156"/>
      <w:r/>
      <w:bookmarkEnd w:id="157"/>
      <w:r>
        <w:rPr>
          <w:rFonts w:hint="eastAsia" w:ascii="宋体" w:hAnsi="宋体" w:eastAsia="宋体" w:cs="宋体"/>
        </w:rPr>
      </w:r>
      <w:r/>
    </w:p>
    <w:p>
      <w:pPr>
        <w:pStyle w:val="871"/>
        <w:ind w:firstLine="480"/>
        <w:jc w:val="both"/>
        <w:keepLines/>
        <w:keepNext/>
        <w:spacing w:beforeAutospacing="0" w:afterAutospacing="0" w:line="400" w:lineRule="exact"/>
        <w:rPr>
          <w:rFonts w:hint="eastAsia" w:ascii="宋体" w:hAnsi="宋体" w:eastAsia="宋体" w:cs="宋体"/>
        </w:rPr>
      </w:pPr>
      <w:r/>
      <w:bookmarkStart w:id="158" w:name="_Toc513029237"/>
      <w:r/>
      <w:bookmarkStart w:id="159" w:name="_Toc20823309"/>
      <w:r/>
      <w:bookmarkStart w:id="160" w:name="_Toc16938553"/>
      <w:r>
        <w:rPr>
          <w:rFonts w:hint="eastAsia" w:ascii="宋体" w:hAnsi="宋体" w:eastAsia="宋体" w:cs="宋体"/>
          <w:color w:val="000000"/>
        </w:rPr>
        <w:t xml:space="preserve">31. 签订合同</w:t>
      </w:r>
      <w:bookmarkEnd w:id="158"/>
      <w:r/>
      <w:bookmarkEnd w:id="159"/>
      <w:r/>
      <w:bookmarkEnd w:id="160"/>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31.l中标人应当在中标通知书发出之日起三十日内，按照招标文件确定的事项与采购人签订政府采购合同。</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31.2招标文件、中标人的投标文件及招标过程中有关澄清、承诺文件均应作为合同附件。</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31.3 签订</w:t>
      </w:r>
      <w:r>
        <w:rPr>
          <w:rFonts w:hint="eastAsia" w:ascii="宋体" w:hAnsi="宋体" w:eastAsia="宋体" w:cs="宋体"/>
          <w:color w:val="000000"/>
          <w:highlight w:val="none"/>
        </w:rPr>
        <w:t xml:space="preserve">合同后，</w:t>
      </w:r>
      <w:r>
        <w:rPr>
          <w:rFonts w:hint="eastAsia" w:ascii="宋体" w:hAnsi="宋体" w:eastAsia="宋体" w:cs="宋体"/>
          <w:i/>
          <w:color w:val="000000"/>
          <w:highlight w:val="none"/>
          <w:u w:val="single"/>
        </w:rPr>
        <w:t xml:space="preserve">中标人不得将合同标的进行转包</w:t>
      </w:r>
      <w:r>
        <w:rPr>
          <w:rFonts w:hint="eastAsia" w:ascii="宋体" w:hAnsi="宋体" w:eastAsia="宋体" w:cs="宋体"/>
          <w:color w:val="000000"/>
          <w:highlight w:val="none"/>
        </w:rPr>
        <w:t xml:space="preserve">。未</w:t>
      </w:r>
      <w:r>
        <w:rPr>
          <w:rFonts w:hint="eastAsia" w:ascii="宋体" w:hAnsi="宋体" w:eastAsia="宋体" w:cs="宋体"/>
          <w:color w:val="000000"/>
        </w:rPr>
        <w:t xml:space="preserve">经采购人同意，中标人也不得采用分包的形式履行合同，否则采购人有权终止合同。转包或分包造成采购人损失的，中标人应承担相应赔偿责任。</w:t>
      </w:r>
      <w:r>
        <w:rPr>
          <w:rFonts w:hint="eastAsia" w:ascii="宋体" w:hAnsi="宋体" w:eastAsia="宋体" w:cs="宋体"/>
        </w:rPr>
      </w:r>
      <w:r/>
    </w:p>
    <w:p>
      <w:pPr>
        <w:pStyle w:val="871"/>
        <w:ind w:firstLine="480"/>
        <w:jc w:val="both"/>
        <w:keepLines/>
        <w:keepNext/>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32、货物（包含与货物相关的服务）的追加</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33.政府采购政策功能落实</w:t>
      </w:r>
      <w:r>
        <w:rPr>
          <w:rFonts w:hint="eastAsia" w:ascii="宋体" w:hAnsi="宋体" w:eastAsia="宋体" w:cs="宋体"/>
        </w:rPr>
      </w:r>
      <w:r/>
    </w:p>
    <w:p>
      <w:pPr>
        <w:pStyle w:val="871"/>
        <w:ind w:firstLine="480"/>
        <w:jc w:val="both"/>
        <w:keepLines/>
        <w:keepNext/>
        <w:spacing w:beforeAutospacing="0" w:afterAutospacing="0" w:line="400" w:lineRule="exact"/>
        <w:rPr>
          <w:rFonts w:hint="eastAsia" w:ascii="宋体" w:hAnsi="宋体" w:eastAsia="宋体" w:cs="宋体"/>
        </w:rPr>
      </w:pPr>
      <w:r>
        <w:rPr>
          <w:rFonts w:hint="eastAsia" w:ascii="宋体" w:hAnsi="宋体" w:eastAsia="宋体" w:cs="宋体"/>
        </w:rPr>
        <w:t xml:space="preserve">33.1政府采购线上合同信用融资政策</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hint="eastAsia" w:ascii="宋体" w:hAnsi="宋体" w:eastAsia="宋体" w:cs="宋体"/>
        </w:rPr>
      </w:r>
      <w:r/>
    </w:p>
    <w:p>
      <w:pPr>
        <w:pStyle w:val="859"/>
        <w:ind w:firstLine="480"/>
        <w:spacing w:line="4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33.2进口产品</w:t>
      </w:r>
      <w:r>
        <w:rPr>
          <w:rFonts w:hint="eastAsia" w:ascii="宋体" w:hAnsi="宋体" w:eastAsia="宋体" w:cs="宋体"/>
          <w:sz w:val="24"/>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rPr>
      </w:r>
      <w:r/>
    </w:p>
    <w:p>
      <w:pPr>
        <w:pStyle w:val="859"/>
        <w:ind w:firstLine="480"/>
        <w:spacing w:line="4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33.3中小企业、监狱企业及残疾人福利性单位</w:t>
      </w:r>
      <w:r>
        <w:rPr>
          <w:rFonts w:hint="eastAsia" w:ascii="宋体" w:hAnsi="宋体" w:eastAsia="宋体" w:cs="宋体"/>
          <w:sz w:val="24"/>
        </w:rPr>
      </w:r>
      <w:r/>
    </w:p>
    <w:p>
      <w:pPr>
        <w:pStyle w:val="859"/>
        <w:ind w:firstLine="480"/>
        <w:spacing w:line="400" w:lineRule="exact"/>
        <w:rPr>
          <w:rFonts w:hint="eastAsia" w:ascii="宋体" w:hAnsi="宋体" w:eastAsia="宋体" w:cs="宋体"/>
          <w:sz w:val="24"/>
        </w:rPr>
      </w:pPr>
      <w:r>
        <w:rPr>
          <w:rFonts w:hint="eastAsia" w:ascii="宋体" w:hAnsi="宋体" w:eastAsia="宋体" w:cs="宋体"/>
          <w:sz w:val="24"/>
        </w:rPr>
        <w:t xml:space="preserve">33.3.1中小企业定义：</w:t>
      </w:r>
      <w:r>
        <w:rPr>
          <w:rFonts w:hint="eastAsia" w:ascii="宋体" w:hAnsi="宋体" w:eastAsia="宋体" w:cs="宋体"/>
          <w:sz w:val="24"/>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33.3.2供应商提供的货物、工程或者服务符合下列情形的，享受中小企业扶持政策：</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33.3.2.2在工程采购项目中，工程由中小企业承建，即工程施工单位为中小企业；</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33.3.6.2依法与安置的每位残疾人签订了一年以上（含一年）的劳动合同或服务协议；</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33.3.7本项目是否专门面向中小企业预留采购份额见第一章《招标公告》。</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33.3.8采购标的对应的中小企业划分标准所属行业见第四章《采购需求》。</w:t>
      </w:r>
      <w:r>
        <w:rPr>
          <w:rFonts w:hint="eastAsia" w:ascii="宋体" w:hAnsi="宋体" w:eastAsia="宋体" w:cs="宋体"/>
        </w:rPr>
      </w:r>
      <w:r/>
    </w:p>
    <w:p>
      <w:pPr>
        <w:pStyle w:val="871"/>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33.3.9小微企业价格评审优惠的政策：见第五章《评标方法和评标标准》。</w:t>
      </w:r>
      <w:r>
        <w:rPr>
          <w:rFonts w:hint="eastAsia" w:ascii="宋体" w:hAnsi="宋体" w:eastAsia="宋体" w:cs="宋体"/>
        </w:rPr>
      </w:r>
      <w:r/>
    </w:p>
    <w:p>
      <w:pPr>
        <w:pStyle w:val="859"/>
        <w:ind w:firstLine="480"/>
        <w:spacing w:line="4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w:t>
      </w:r>
      <w:r>
        <w:rPr>
          <w:rFonts w:hint="eastAsia" w:ascii="宋体" w:hAnsi="宋体" w:eastAsia="宋体" w:cs="宋体"/>
          <w:sz w:val="24"/>
          <w:lang w:val="en-US" w:eastAsia="zh-CN"/>
        </w:rPr>
        <w:t xml:space="preserve">4</w:t>
      </w:r>
      <w:r>
        <w:rPr>
          <w:rFonts w:hint="eastAsia" w:ascii="宋体" w:hAnsi="宋体" w:eastAsia="宋体" w:cs="宋体"/>
          <w:sz w:val="24"/>
        </w:rPr>
        <w:t xml:space="preserve">绿色包装</w:t>
      </w:r>
      <w:r>
        <w:rPr>
          <w:rFonts w:hint="eastAsia" w:ascii="宋体" w:hAnsi="宋体" w:eastAsia="宋体" w:cs="宋体"/>
          <w:sz w:val="24"/>
        </w:rPr>
      </w:r>
      <w:r/>
    </w:p>
    <w:p>
      <w:pPr>
        <w:pStyle w:val="859"/>
        <w:ind w:firstLine="480"/>
        <w:spacing w:line="400" w:lineRule="exact"/>
        <w:rPr>
          <w:rFonts w:hint="eastAsia"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sz w:val="24"/>
        </w:rPr>
      </w:r>
      <w:r/>
    </w:p>
    <w:p>
      <w:pPr>
        <w:pStyle w:val="859"/>
        <w:ind w:firstLine="480"/>
        <w:spacing w:line="4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w:t>
      </w:r>
      <w:r>
        <w:rPr>
          <w:rFonts w:hint="eastAsia" w:ascii="宋体" w:hAnsi="宋体" w:eastAsia="宋体" w:cs="宋体"/>
          <w:sz w:val="24"/>
          <w:lang w:val="en-US" w:eastAsia="zh-CN"/>
        </w:rPr>
        <w:t xml:space="preserve">5</w:t>
      </w:r>
      <w:r>
        <w:rPr>
          <w:rFonts w:hint="eastAsia" w:ascii="宋体" w:hAnsi="宋体" w:eastAsia="宋体" w:cs="宋体"/>
          <w:sz w:val="24"/>
        </w:rPr>
        <w:t xml:space="preserve">政府采购创新产品</w:t>
      </w:r>
      <w:r>
        <w:rPr>
          <w:rFonts w:hint="eastAsia" w:ascii="宋体" w:hAnsi="宋体" w:eastAsia="宋体" w:cs="宋体"/>
          <w:sz w:val="24"/>
        </w:rPr>
      </w:r>
      <w:r/>
    </w:p>
    <w:p>
      <w:pPr>
        <w:pStyle w:val="859"/>
        <w:ind w:firstLine="480"/>
        <w:spacing w:line="4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59"/>
        <w:ind w:firstLine="480"/>
        <w:spacing w:line="4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w:t>
      </w:r>
      <w:r>
        <w:rPr>
          <w:rFonts w:hint="eastAsia" w:ascii="宋体" w:hAnsi="宋体" w:eastAsia="宋体" w:cs="宋体"/>
          <w:sz w:val="24"/>
          <w:lang w:val="en-US" w:eastAsia="zh-CN"/>
        </w:rPr>
        <w:t xml:space="preserve">6</w:t>
      </w:r>
      <w:r>
        <w:rPr>
          <w:rFonts w:hint="eastAsia" w:ascii="宋体" w:hAnsi="宋体" w:eastAsia="宋体" w:cs="宋体"/>
          <w:sz w:val="24"/>
        </w:rPr>
        <w:t xml:space="preserve">绿色数据中心政策 </w:t>
      </w:r>
      <w:r>
        <w:rPr>
          <w:rFonts w:hint="eastAsia" w:ascii="宋体" w:hAnsi="宋体" w:eastAsia="宋体" w:cs="宋体"/>
          <w:sz w:val="24"/>
        </w:rPr>
      </w:r>
      <w:r/>
    </w:p>
    <w:p>
      <w:pPr>
        <w:pStyle w:val="859"/>
        <w:ind w:firstLine="480"/>
        <w:spacing w:line="400" w:lineRule="exact"/>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sz w:val="24"/>
        </w:rPr>
      </w:r>
      <w:r/>
    </w:p>
    <w:p>
      <w:pPr>
        <w:pStyle w:val="859"/>
        <w:ind w:firstLine="480"/>
        <w:spacing w:line="4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w:t>
      </w:r>
      <w:r>
        <w:rPr>
          <w:rFonts w:hint="eastAsia" w:ascii="宋体" w:hAnsi="宋体" w:eastAsia="宋体" w:cs="宋体"/>
          <w:sz w:val="24"/>
          <w:lang w:val="en-US" w:eastAsia="zh-CN"/>
        </w:rPr>
        <w:t xml:space="preserve">7</w:t>
      </w:r>
      <w:r>
        <w:rPr>
          <w:rFonts w:hint="eastAsia" w:ascii="宋体" w:hAnsi="宋体" w:eastAsia="宋体" w:cs="宋体"/>
          <w:sz w:val="24"/>
        </w:rPr>
        <w:t xml:space="preserve">履约保证金政策</w:t>
      </w:r>
      <w:r>
        <w:rPr>
          <w:rFonts w:hint="eastAsia" w:ascii="宋体" w:hAnsi="宋体" w:eastAsia="宋体" w:cs="宋体"/>
          <w:sz w:val="24"/>
        </w:rPr>
      </w:r>
      <w:r/>
    </w:p>
    <w:p>
      <w:pPr>
        <w:pStyle w:val="879"/>
        <w:ind w:left="0" w:firstLine="480"/>
        <w:spacing w:after="0" w:line="400" w:lineRule="exact"/>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rPr>
          <w:rFonts w:hint="eastAsia" w:ascii="宋体" w:hAnsi="宋体" w:eastAsia="宋体" w:cs="宋体"/>
          <w:sz w:val="24"/>
        </w:rPr>
      </w:r>
      <w:r/>
    </w:p>
    <w:p>
      <w:pPr>
        <w:pStyle w:val="859"/>
        <w:ind w:firstLine="480"/>
        <w:spacing w:line="400" w:lineRule="exact"/>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sz w:val="24"/>
        </w:rPr>
      </w:r>
      <w:r/>
    </w:p>
    <w:p>
      <w:pPr>
        <w:pStyle w:val="859"/>
        <w:ind w:firstLine="480"/>
        <w:spacing w:line="400" w:lineRule="exact"/>
        <w:rPr>
          <w:rFonts w:hint="eastAsia"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rPr>
          <w:rFonts w:hint="eastAsia" w:ascii="宋体" w:hAnsi="宋体" w:eastAsia="宋体" w:cs="宋体"/>
          <w:sz w:val="24"/>
        </w:rPr>
      </w:r>
      <w:r/>
    </w:p>
    <w:p>
      <w:pPr>
        <w:pStyle w:val="859"/>
        <w:ind w:firstLine="480"/>
        <w:spacing w:line="400" w:lineRule="exact"/>
        <w:rPr>
          <w:rFonts w:hint="eastAsia" w:ascii="宋体" w:hAnsi="宋体" w:eastAsia="宋体" w:cs="宋体"/>
          <w:sz w:val="24"/>
        </w:rPr>
      </w:pPr>
      <w:r>
        <w:rPr>
          <w:rFonts w:hint="eastAsia" w:ascii="宋体" w:hAnsi="宋体" w:eastAsia="宋体" w:cs="宋体"/>
          <w:sz w:val="24"/>
        </w:rPr>
        <w:t xml:space="preserve">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eastAsia="宋体" w:cs="宋体"/>
          <w:sz w:val="24"/>
        </w:rPr>
      </w:r>
      <w:r/>
    </w:p>
    <w:p>
      <w:pPr>
        <w:pStyle w:val="859"/>
        <w:ind w:firstLine="480"/>
        <w:spacing w:line="4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34. 预付款制度</w:t>
      </w:r>
      <w:r>
        <w:rPr>
          <w:rFonts w:hint="eastAsia" w:ascii="宋体" w:hAnsi="宋体" w:eastAsia="宋体" w:cs="宋体"/>
          <w:sz w:val="24"/>
        </w:rPr>
      </w:r>
      <w:r/>
    </w:p>
    <w:p>
      <w:pPr>
        <w:pStyle w:val="859"/>
        <w:ind w:firstLine="480"/>
        <w:spacing w:line="400" w:lineRule="exact"/>
        <w:rPr>
          <w:rFonts w:hint="eastAsia" w:ascii="宋体" w:hAnsi="宋体" w:eastAsia="宋体" w:cs="宋体"/>
          <w:sz w:val="24"/>
        </w:rPr>
      </w:pPr>
      <w:r>
        <w:rPr>
          <w:rFonts w:hint="eastAsia" w:ascii="宋体" w:hAnsi="宋体" w:eastAsia="宋体" w:cs="宋体"/>
          <w:sz w:val="24"/>
        </w:rPr>
        <w:t xml:space="preserve">本项目落实预付款制度，预付款比例为</w:t>
      </w:r>
      <w:r>
        <w:rPr>
          <w:rFonts w:hint="eastAsia" w:ascii="宋体" w:hAnsi="宋体" w:eastAsia="宋体" w:cs="宋体"/>
          <w:sz w:val="24"/>
          <w:u w:val="single"/>
        </w:rPr>
        <w:t xml:space="preserve">30%</w:t>
      </w:r>
      <w:r>
        <w:rPr>
          <w:rFonts w:hint="eastAsia" w:ascii="宋体" w:hAnsi="宋体" w:eastAsia="宋体" w:cs="宋体"/>
          <w:sz w:val="24"/>
        </w:rPr>
        <w:t xml:space="preserve">。在签订合同时，中标、成交供应商明确书面表示无需预付款或者主动要求降低预付款比例的，采购人可就预付款比例作相应调整。</w:t>
      </w:r>
      <w:r>
        <w:rPr>
          <w:rFonts w:hint="eastAsia" w:ascii="宋体" w:hAnsi="宋体" w:eastAsia="宋体" w:cs="宋体"/>
          <w:sz w:val="24"/>
        </w:rPr>
      </w:r>
      <w:r/>
    </w:p>
    <w:p>
      <w:pPr>
        <w:pStyle w:val="879"/>
        <w:ind w:left="0" w:firstLine="560"/>
        <w:spacing w:after="0" w:line="520" w:lineRule="exact"/>
        <w:rPr>
          <w:rFonts w:hint="eastAsia" w:ascii="宋体" w:hAnsi="宋体" w:eastAsia="宋体" w:cs="宋体"/>
          <w:sz w:val="24"/>
        </w:rPr>
      </w:pPr>
      <w:r>
        <w:rPr>
          <w:rFonts w:hint="eastAsia" w:ascii="宋体" w:hAnsi="宋体" w:eastAsia="宋体" w:cs="宋体"/>
          <w:sz w:val="24"/>
        </w:rPr>
      </w:r>
      <w:r/>
    </w:p>
    <w:p>
      <w:pPr>
        <w:pStyle w:val="871"/>
        <w:jc w:val="both"/>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871"/>
        <w:jc w:val="both"/>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871"/>
        <w:jc w:val="both"/>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871"/>
        <w:jc w:val="both"/>
        <w:spacing w:beforeAutospacing="0" w:afterAutospacing="0"/>
        <w:rPr>
          <w:rFonts w:hint="eastAsia" w:ascii="宋体" w:hAnsi="宋体" w:eastAsia="宋体" w:cs="宋体"/>
        </w:rPr>
      </w:pPr>
      <w:r>
        <w:rPr>
          <w:rFonts w:hint="eastAsia" w:ascii="宋体" w:hAnsi="宋体" w:eastAsia="宋体" w:cs="宋体"/>
        </w:rPr>
      </w:r>
      <w:r/>
    </w:p>
    <w:p>
      <w:pPr>
        <w:pStyle w:val="871"/>
        <w:jc w:val="both"/>
        <w:spacing w:beforeAutospacing="0" w:afterAutospacing="0"/>
        <w:rPr>
          <w:rFonts w:hint="eastAsia" w:ascii="宋体" w:hAnsi="宋体" w:eastAsia="宋体" w:cs="宋体"/>
        </w:rPr>
      </w:pPr>
      <w:r>
        <w:rPr>
          <w:rFonts w:hint="eastAsia" w:ascii="宋体" w:hAnsi="宋体" w:eastAsia="宋体" w:cs="宋体"/>
        </w:rPr>
      </w:r>
      <w:r/>
    </w:p>
    <w:p>
      <w:pPr>
        <w:pStyle w:val="871"/>
        <w:jc w:val="both"/>
        <w:spacing w:beforeAutospacing="0" w:afterAutospacing="0" w:line="0" w:lineRule="atLeast"/>
      </w:pPr>
      <w:r>
        <w:t xml:space="preserve"> </w:t>
      </w:r>
      <w:r/>
    </w:p>
    <w:p>
      <w:pPr>
        <w:pStyle w:val="871"/>
        <w:jc w:val="both"/>
        <w:spacing w:beforeAutospacing="0" w:afterAutospacing="0" w:line="0" w:lineRule="atLeast"/>
      </w:pPr>
      <w:r>
        <w:t xml:space="preserve"> </w:t>
      </w:r>
      <w:r/>
    </w:p>
    <w:p>
      <w:pPr>
        <w:pStyle w:val="871"/>
        <w:jc w:val="both"/>
        <w:spacing w:beforeAutospacing="0" w:afterAutospacing="0" w:line="0" w:lineRule="atLeast"/>
      </w:pPr>
      <w:r>
        <w:t xml:space="preserve"> </w:t>
      </w:r>
      <w:r/>
    </w:p>
    <w:p>
      <w:pPr>
        <w:pStyle w:val="871"/>
        <w:jc w:val="center"/>
        <w:spacing w:beforeAutospacing="0" w:afterAutospacing="0"/>
        <w:rPr>
          <w:rFonts w:hint="eastAsia" w:ascii="宋体" w:hAnsi="宋体" w:cs="宋体"/>
          <w:b/>
          <w:bCs/>
          <w:sz w:val="48"/>
          <w:szCs w:val="48"/>
        </w:rPr>
      </w:pPr>
      <w:r>
        <w:rPr>
          <w:sz w:val="36"/>
          <w:szCs w:val="44"/>
        </w:rPr>
        <w:t xml:space="preserve"> </w:t>
      </w:r>
      <w:bookmarkStart w:id="161" w:name="_Toc16938590"/>
      <w:r/>
      <w:bookmarkStart w:id="162" w:name="_Toc120614244"/>
      <w:r/>
      <w:bookmarkStart w:id="163" w:name="_Toc3995"/>
      <w:r/>
      <w:bookmarkStart w:id="164" w:name="_Toc20823346"/>
      <w:r/>
      <w:bookmarkStart w:id="165" w:name="_Hlt16619350"/>
      <w:r/>
      <w:bookmarkStart w:id="166" w:name="_Toc462564139"/>
      <w:r/>
      <w:bookmarkStart w:id="167" w:name="_Toc479757211"/>
      <w:r/>
      <w:bookmarkStart w:id="168" w:name="_Hlt16619369"/>
      <w:r>
        <w:rPr>
          <w:rFonts w:hint="eastAsia" w:ascii="宋体" w:hAnsi="宋体" w:cs="宋体"/>
          <w:b/>
          <w:sz w:val="48"/>
          <w:szCs w:val="44"/>
        </w:rPr>
      </w:r>
      <w:r/>
    </w:p>
    <w:p>
      <w:pPr>
        <w:pStyle w:val="871"/>
        <w:jc w:val="center"/>
        <w:spacing w:beforeAutospacing="0" w:afterAutospacing="0"/>
        <w:rPr>
          <w:rFonts w:hint="eastAsia" w:ascii="宋体" w:hAnsi="宋体" w:cs="宋体"/>
          <w:b/>
          <w:bCs/>
          <w:sz w:val="48"/>
          <w:szCs w:val="48"/>
        </w:rPr>
      </w:pPr>
      <w:r>
        <w:rPr>
          <w:rFonts w:hint="eastAsia" w:ascii="宋体" w:hAnsi="宋体" w:cs="宋体"/>
          <w:b/>
          <w:sz w:val="48"/>
          <w:szCs w:val="44"/>
          <w:highlight w:val="none"/>
        </w:rPr>
      </w:r>
      <w:r>
        <w:rPr>
          <w:rFonts w:hint="eastAsia" w:ascii="宋体" w:hAnsi="宋体" w:cs="宋体"/>
          <w:b/>
          <w:sz w:val="48"/>
          <w:szCs w:val="44"/>
          <w:highlight w:val="none"/>
        </w:rPr>
      </w:r>
      <w:r/>
    </w:p>
    <w:p>
      <w:pPr>
        <w:pStyle w:val="871"/>
        <w:jc w:val="center"/>
        <w:spacing w:beforeAutospacing="0" w:afterAutospacing="0"/>
        <w:rPr>
          <w:rFonts w:hint="eastAsia" w:ascii="宋体" w:hAnsi="宋体" w:cs="宋体"/>
          <w:b/>
          <w:bCs/>
          <w:sz w:val="48"/>
          <w:szCs w:val="48"/>
          <w:highlight w:val="none"/>
        </w:rPr>
      </w:pPr>
      <w:r>
        <w:rPr>
          <w:rFonts w:hint="eastAsia" w:ascii="宋体" w:hAnsi="宋体" w:cs="宋体"/>
          <w:b/>
          <w:sz w:val="48"/>
          <w:szCs w:val="44"/>
          <w:highlight w:val="none"/>
        </w:rPr>
      </w:r>
      <w:r>
        <w:rPr>
          <w:rFonts w:hint="eastAsia" w:ascii="宋体" w:hAnsi="宋体" w:cs="宋体"/>
          <w:b/>
          <w:sz w:val="48"/>
          <w:szCs w:val="44"/>
          <w:highlight w:val="none"/>
        </w:rPr>
      </w:r>
      <w:r/>
    </w:p>
    <w:p>
      <w:pPr>
        <w:pStyle w:val="871"/>
        <w:jc w:val="center"/>
        <w:spacing w:beforeAutospacing="0" w:afterAutospacing="0"/>
        <w:rPr>
          <w:rFonts w:hint="eastAsia" w:ascii="宋体" w:hAnsi="宋体" w:cs="宋体"/>
          <w:b/>
          <w:bCs/>
          <w:sz w:val="48"/>
          <w:szCs w:val="48"/>
          <w:highlight w:val="none"/>
        </w:rPr>
      </w:pPr>
      <w:r>
        <w:rPr>
          <w:rFonts w:hint="eastAsia" w:ascii="宋体" w:hAnsi="宋体" w:cs="宋体"/>
          <w:b/>
          <w:sz w:val="48"/>
          <w:szCs w:val="44"/>
          <w:highlight w:val="none"/>
        </w:rPr>
      </w:r>
      <w:r>
        <w:rPr>
          <w:rFonts w:hint="eastAsia" w:ascii="宋体" w:hAnsi="宋体" w:cs="宋体"/>
          <w:b/>
          <w:sz w:val="48"/>
          <w:szCs w:val="44"/>
          <w:highlight w:val="none"/>
        </w:rPr>
      </w:r>
      <w:r/>
    </w:p>
    <w:p>
      <w:pPr>
        <w:pStyle w:val="871"/>
        <w:jc w:val="center"/>
        <w:spacing w:beforeAutospacing="0" w:afterAutospacing="0"/>
        <w:rPr>
          <w:rFonts w:hint="eastAsia" w:ascii="宋体" w:hAnsi="宋体" w:cs="宋体"/>
          <w:b/>
          <w:bCs/>
          <w:sz w:val="48"/>
          <w:szCs w:val="48"/>
          <w:highlight w:val="none"/>
        </w:rPr>
      </w:pPr>
      <w:r>
        <w:rPr>
          <w:rFonts w:hint="eastAsia" w:ascii="宋体" w:hAnsi="宋体" w:cs="宋体"/>
          <w:b/>
          <w:sz w:val="48"/>
          <w:szCs w:val="44"/>
          <w:highlight w:val="none"/>
        </w:rPr>
      </w:r>
      <w:r>
        <w:rPr>
          <w:rFonts w:hint="eastAsia" w:ascii="宋体" w:hAnsi="宋体" w:cs="宋体"/>
          <w:b/>
          <w:sz w:val="48"/>
          <w:szCs w:val="44"/>
          <w:highlight w:val="none"/>
        </w:rPr>
      </w:r>
      <w:r/>
    </w:p>
    <w:p>
      <w:pPr>
        <w:pStyle w:val="871"/>
        <w:jc w:val="center"/>
        <w:spacing w:beforeAutospacing="0" w:afterAutospacing="0"/>
        <w:rPr>
          <w:rFonts w:hint="eastAsia" w:ascii="宋体" w:hAnsi="宋体" w:cs="宋体"/>
          <w:b/>
          <w:bCs/>
          <w:sz w:val="48"/>
          <w:szCs w:val="48"/>
          <w:highlight w:val="none"/>
        </w:rPr>
      </w:pPr>
      <w:r>
        <w:rPr>
          <w:rFonts w:hint="eastAsia" w:ascii="宋体" w:hAnsi="宋体" w:cs="宋体"/>
          <w:b/>
          <w:sz w:val="48"/>
          <w:szCs w:val="44"/>
          <w:highlight w:val="none"/>
        </w:rPr>
      </w:r>
      <w:r>
        <w:rPr>
          <w:rFonts w:hint="eastAsia" w:ascii="宋体" w:hAnsi="宋体" w:cs="宋体"/>
          <w:b/>
          <w:sz w:val="48"/>
          <w:szCs w:val="44"/>
          <w:highlight w:val="none"/>
        </w:rPr>
      </w:r>
      <w:r/>
    </w:p>
    <w:p>
      <w:pPr>
        <w:pStyle w:val="871"/>
        <w:jc w:val="center"/>
        <w:spacing w:beforeAutospacing="0" w:afterAutospacing="0"/>
        <w:rPr>
          <w:rFonts w:hint="eastAsia" w:ascii="宋体" w:hAnsi="宋体" w:cs="宋体"/>
          <w:b/>
          <w:bCs/>
          <w:sz w:val="48"/>
          <w:szCs w:val="48"/>
          <w:highlight w:val="none"/>
        </w:rPr>
      </w:pPr>
      <w:r>
        <w:rPr>
          <w:rFonts w:hint="eastAsia" w:ascii="宋体" w:hAnsi="宋体" w:cs="宋体"/>
          <w:b/>
          <w:sz w:val="48"/>
          <w:szCs w:val="44"/>
          <w:highlight w:val="none"/>
        </w:rPr>
      </w:r>
      <w:r>
        <w:rPr>
          <w:rFonts w:hint="eastAsia" w:ascii="宋体" w:hAnsi="宋体" w:cs="宋体"/>
          <w:b/>
          <w:sz w:val="48"/>
          <w:szCs w:val="44"/>
          <w:highlight w:val="none"/>
        </w:rPr>
      </w:r>
      <w:r/>
    </w:p>
    <w:p>
      <w:pPr>
        <w:pStyle w:val="871"/>
        <w:jc w:val="center"/>
        <w:spacing w:beforeAutospacing="0" w:afterAutospacing="0"/>
        <w:rPr>
          <w:rFonts w:hint="eastAsia" w:ascii="宋体" w:hAnsi="宋体" w:cs="宋体"/>
          <w:b/>
          <w:bCs/>
          <w:sz w:val="48"/>
          <w:szCs w:val="48"/>
          <w:highlight w:val="none"/>
        </w:rPr>
      </w:pPr>
      <w:r>
        <w:rPr>
          <w:rFonts w:hint="eastAsia" w:ascii="宋体" w:hAnsi="宋体" w:cs="宋体"/>
          <w:b/>
          <w:sz w:val="48"/>
          <w:szCs w:val="44"/>
          <w:highlight w:val="none"/>
        </w:rPr>
      </w:r>
      <w:r>
        <w:rPr>
          <w:rFonts w:hint="eastAsia" w:ascii="宋体" w:hAnsi="宋体" w:cs="宋体"/>
          <w:b/>
          <w:sz w:val="48"/>
          <w:szCs w:val="44"/>
          <w:highlight w:val="none"/>
        </w:rPr>
      </w:r>
      <w:r/>
    </w:p>
    <w:p>
      <w:pPr>
        <w:pStyle w:val="871"/>
        <w:jc w:val="center"/>
        <w:spacing w:beforeAutospacing="0" w:afterAutospacing="0"/>
        <w:rPr>
          <w:rFonts w:hint="eastAsia" w:ascii="宋体" w:hAnsi="宋体" w:cs="宋体"/>
          <w:b/>
          <w:bCs/>
          <w:sz w:val="48"/>
          <w:szCs w:val="48"/>
          <w:highlight w:val="none"/>
        </w:rPr>
      </w:pPr>
      <w:r>
        <w:rPr>
          <w:rFonts w:hint="eastAsia" w:ascii="宋体" w:hAnsi="宋体" w:cs="宋体"/>
          <w:b/>
          <w:sz w:val="48"/>
          <w:szCs w:val="44"/>
          <w:highlight w:val="none"/>
        </w:rPr>
      </w:r>
      <w:r>
        <w:rPr>
          <w:rFonts w:hint="eastAsia" w:ascii="宋体" w:hAnsi="宋体" w:cs="宋体"/>
          <w:b/>
          <w:sz w:val="48"/>
          <w:szCs w:val="44"/>
          <w:highlight w:val="none"/>
        </w:rPr>
      </w:r>
      <w:r/>
    </w:p>
    <w:p>
      <w:pPr>
        <w:pStyle w:val="871"/>
        <w:jc w:val="center"/>
        <w:spacing w:beforeAutospacing="0" w:afterAutospacing="0"/>
        <w:rPr>
          <w:rFonts w:hint="eastAsia" w:ascii="宋体" w:hAnsi="宋体" w:cs="宋体"/>
          <w:b/>
          <w:bCs/>
          <w:sz w:val="48"/>
          <w:szCs w:val="48"/>
          <w:highlight w:val="none"/>
        </w:rPr>
      </w:pPr>
      <w:r>
        <w:rPr>
          <w:rFonts w:hint="eastAsia" w:ascii="宋体" w:hAnsi="宋体" w:cs="宋体"/>
          <w:b/>
          <w:sz w:val="48"/>
          <w:szCs w:val="44"/>
          <w:highlight w:val="none"/>
        </w:rPr>
      </w:r>
      <w:r>
        <w:rPr>
          <w:rFonts w:hint="eastAsia" w:ascii="宋体" w:hAnsi="宋体" w:cs="宋体"/>
          <w:b/>
          <w:sz w:val="48"/>
          <w:szCs w:val="44"/>
          <w:highlight w:val="none"/>
        </w:rPr>
      </w:r>
      <w:r/>
    </w:p>
    <w:p>
      <w:pPr>
        <w:pStyle w:val="871"/>
        <w:jc w:val="center"/>
        <w:spacing w:beforeAutospacing="0" w:afterAutospacing="0"/>
        <w:rPr>
          <w:rFonts w:hint="eastAsia" w:ascii="宋体" w:hAnsi="宋体" w:cs="宋体"/>
          <w:b/>
          <w:bCs/>
          <w:sz w:val="48"/>
          <w:szCs w:val="48"/>
          <w:highlight w:val="none"/>
        </w:rPr>
      </w:pPr>
      <w:r>
        <w:rPr>
          <w:rFonts w:hint="eastAsia" w:ascii="宋体" w:hAnsi="宋体" w:cs="宋体"/>
          <w:b/>
          <w:sz w:val="48"/>
          <w:szCs w:val="44"/>
          <w:highlight w:val="none"/>
        </w:rPr>
      </w:r>
      <w:r>
        <w:rPr>
          <w:rFonts w:hint="eastAsia" w:ascii="宋体" w:hAnsi="宋体" w:cs="宋体"/>
          <w:b/>
          <w:sz w:val="48"/>
          <w:szCs w:val="44"/>
          <w:highlight w:val="none"/>
        </w:rPr>
      </w:r>
      <w:r/>
    </w:p>
    <w:p>
      <w:pPr>
        <w:pStyle w:val="871"/>
        <w:jc w:val="center"/>
        <w:spacing w:beforeAutospacing="0" w:afterAutospacing="0"/>
        <w:rPr>
          <w:rFonts w:hint="eastAsia" w:ascii="宋体" w:hAnsi="宋体" w:cs="宋体"/>
          <w:b/>
          <w:bCs/>
          <w:sz w:val="48"/>
          <w:szCs w:val="48"/>
          <w:highlight w:val="none"/>
        </w:rPr>
      </w:pPr>
      <w:r>
        <w:rPr>
          <w:rFonts w:hint="eastAsia" w:ascii="宋体" w:hAnsi="宋体" w:cs="宋体"/>
          <w:b/>
          <w:sz w:val="48"/>
          <w:szCs w:val="44"/>
        </w:rPr>
        <w:t xml:space="preserve">第三章  合同条款</w:t>
      </w:r>
      <w:r/>
    </w:p>
    <w:p>
      <w:pPr>
        <w:pStyle w:val="859"/>
        <w:rPr>
          <w:rFonts w:hint="eastAsia" w:ascii="宋体" w:hAnsi="宋体" w:cs="宋体"/>
        </w:rPr>
      </w:pPr>
      <w:r/>
      <w:bookmarkStart w:id="169" w:name="EB6d2006462e294de090c16e672cecc3bd"/>
      <w:r>
        <w:rPr>
          <w:rFonts w:hint="eastAsia" w:ascii="宋体" w:hAnsi="宋体" w:cs="宋体"/>
        </w:rPr>
      </w:r>
      <w:r/>
    </w:p>
    <w:p>
      <w:pPr>
        <w:pStyle w:val="859"/>
        <w:jc w:val="center"/>
        <w:rPr>
          <w:rFonts w:hint="eastAsia" w:ascii="宋体" w:hAnsi="宋体" w:cs="宋体"/>
          <w:b/>
          <w:bCs/>
          <w:spacing w:val="-20"/>
          <w:sz w:val="48"/>
          <w:szCs w:val="48"/>
        </w:rPr>
      </w:pPr>
      <w:r/>
      <w:bookmarkEnd w:id="169"/>
      <w:r>
        <w:rPr>
          <w:rFonts w:hint="eastAsia" w:ascii="宋体" w:hAnsi="宋体" w:cs="宋体"/>
          <w:b/>
          <w:bCs/>
          <w:spacing w:val="-20"/>
          <w:sz w:val="48"/>
          <w:szCs w:val="48"/>
        </w:rPr>
      </w:r>
      <w:r/>
    </w:p>
    <w:p>
      <w:pPr>
        <w:pStyle w:val="859"/>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875"/>
        <w:rPr>
          <w:rFonts w:hint="eastAsia" w:hAnsi="宋体"/>
          <w:b/>
          <w:bCs/>
          <w:spacing w:val="-20"/>
          <w:sz w:val="48"/>
          <w:szCs w:val="48"/>
        </w:rPr>
      </w:pPr>
      <w:r>
        <w:rPr>
          <w:rFonts w:hint="eastAsia" w:hAnsi="宋体"/>
          <w:b/>
          <w:bCs/>
          <w:spacing w:val="-20"/>
          <w:sz w:val="48"/>
          <w:szCs w:val="48"/>
        </w:rPr>
      </w:r>
      <w:r/>
    </w:p>
    <w:p>
      <w:pPr>
        <w:pStyle w:val="859"/>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859"/>
        <w:jc w:val="center"/>
        <w:rPr>
          <w:rFonts w:hint="eastAsia" w:ascii="宋体" w:hAnsi="宋体" w:cs="宋体"/>
          <w:sz w:val="30"/>
        </w:rPr>
      </w:pPr>
      <w:r>
        <w:rPr>
          <w:rFonts w:hint="eastAsia" w:ascii="宋体" w:hAnsi="宋体" w:cs="宋体"/>
          <w:sz w:val="30"/>
        </w:rPr>
      </w:r>
      <w:r/>
    </w:p>
    <w:p>
      <w:pPr>
        <w:pStyle w:val="859"/>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t xml:space="preserve">政府采购货物买卖合同</w:t>
      </w:r>
      <w:r>
        <w:rPr>
          <w:rFonts w:hint="eastAsia" w:ascii="宋体" w:hAnsi="宋体" w:eastAsia="宋体" w:cs="宋体"/>
          <w:b/>
          <w:bCs/>
          <w:spacing w:val="-20"/>
          <w:sz w:val="48"/>
          <w:szCs w:val="48"/>
        </w:rPr>
      </w:r>
      <w:r/>
    </w:p>
    <w:p>
      <w:pPr>
        <w:pStyle w:val="859"/>
        <w:jc w:val="center"/>
        <w:rPr>
          <w:rFonts w:hint="eastAsia" w:ascii="宋体" w:hAnsi="宋体" w:cs="宋体"/>
          <w:sz w:val="30"/>
        </w:rPr>
      </w:pPr>
      <w:r>
        <w:rPr>
          <w:rFonts w:hint="eastAsia" w:ascii="宋体" w:hAnsi="宋体" w:cs="宋体"/>
          <w:sz w:val="30"/>
        </w:rPr>
      </w:r>
      <w:r/>
    </w:p>
    <w:p>
      <w:pPr>
        <w:pStyle w:val="859"/>
        <w:rPr>
          <w:rFonts w:hint="eastAsia" w:ascii="宋体" w:hAnsi="宋体" w:cs="宋体"/>
          <w:sz w:val="30"/>
        </w:rPr>
      </w:pPr>
      <w:r>
        <w:rPr>
          <w:rFonts w:hint="eastAsia" w:ascii="宋体" w:hAnsi="宋体" w:cs="宋体"/>
          <w:sz w:val="30"/>
        </w:rPr>
      </w:r>
      <w:r/>
    </w:p>
    <w:p>
      <w:pPr>
        <w:pStyle w:val="859"/>
        <w:rPr>
          <w:rFonts w:hint="eastAsia" w:ascii="宋体" w:hAnsi="宋体" w:cs="宋体"/>
          <w:sz w:val="30"/>
        </w:rPr>
      </w:pPr>
      <w:r>
        <w:rPr>
          <w:rFonts w:hint="eastAsia" w:ascii="宋体" w:hAnsi="宋体" w:cs="宋体"/>
          <w:sz w:val="30"/>
        </w:rPr>
      </w:r>
      <w:r/>
    </w:p>
    <w:p>
      <w:pPr>
        <w:pStyle w:val="875"/>
        <w:rPr>
          <w:rFonts w:hint="eastAsia" w:hAnsi="宋体"/>
          <w:sz w:val="30"/>
        </w:rPr>
      </w:pPr>
      <w:r>
        <w:rPr>
          <w:rFonts w:hint="eastAsia" w:hAnsi="宋体"/>
          <w:sz w:val="30"/>
        </w:rPr>
      </w:r>
      <w:r/>
    </w:p>
    <w:p>
      <w:pPr>
        <w:pStyle w:val="875"/>
        <w:rPr>
          <w:rFonts w:hint="eastAsia" w:hAnsi="宋体"/>
          <w:sz w:val="30"/>
        </w:rPr>
      </w:pPr>
      <w:r>
        <w:rPr>
          <w:rFonts w:hint="eastAsia" w:hAnsi="宋体"/>
          <w:sz w:val="30"/>
        </w:rPr>
      </w:r>
      <w:r/>
    </w:p>
    <w:p>
      <w:pPr>
        <w:pStyle w:val="875"/>
        <w:rPr>
          <w:rFonts w:hint="eastAsia" w:hAnsi="宋体"/>
          <w:sz w:val="30"/>
        </w:rPr>
      </w:pPr>
      <w:r>
        <w:rPr>
          <w:rFonts w:hint="eastAsia" w:hAnsi="宋体"/>
          <w:sz w:val="30"/>
        </w:rPr>
      </w:r>
      <w:r/>
    </w:p>
    <w:p>
      <w:pPr>
        <w:pStyle w:val="859"/>
        <w:rPr>
          <w:rFonts w:hint="eastAsia" w:ascii="宋体" w:hAnsi="宋体" w:cs="宋体"/>
          <w:sz w:val="30"/>
        </w:rPr>
      </w:pPr>
      <w:r>
        <w:rPr>
          <w:rFonts w:hint="eastAsia" w:ascii="宋体" w:hAnsi="宋体" w:cs="宋体"/>
          <w:sz w:val="30"/>
        </w:rPr>
      </w:r>
      <w:r/>
    </w:p>
    <w:p>
      <w:pPr>
        <w:pStyle w:val="859"/>
        <w:ind w:left="420"/>
        <w:spacing w:line="360" w:lineRule="auto"/>
        <w:rPr>
          <w:rFonts w:hint="eastAsia" w:ascii="宋体" w:hAnsi="宋体" w:cs="宋体"/>
          <w:sz w:val="30"/>
        </w:rPr>
      </w:pPr>
      <w:r>
        <w:rPr>
          <w:rFonts w:hint="eastAsia" w:ascii="宋体" w:hAnsi="宋体" w:cs="宋体"/>
          <w:sz w:val="30"/>
        </w:rPr>
        <w:t xml:space="preserve">项目名称：南沈灶镇“沈灶青椒”全产业链数字化建设项目</w:t>
      </w:r>
      <w:r>
        <w:rPr>
          <w:rFonts w:hint="eastAsia" w:ascii="宋体" w:hAnsi="宋体" w:cs="宋体"/>
          <w:sz w:val="30"/>
        </w:rPr>
      </w:r>
      <w:r/>
    </w:p>
    <w:p>
      <w:pPr>
        <w:pStyle w:val="859"/>
        <w:ind w:left="420"/>
        <w:spacing w:line="360" w:lineRule="auto"/>
        <w:rPr>
          <w:rFonts w:hint="eastAsia" w:ascii="宋体" w:hAnsi="宋体" w:eastAsia="宋体" w:cs="宋体"/>
          <w:sz w:val="30"/>
          <w:lang w:eastAsia="zh-CN"/>
        </w:rPr>
      </w:pPr>
      <w:r>
        <w:rPr>
          <w:rFonts w:hint="eastAsia" w:ascii="宋体" w:hAnsi="宋体" w:cs="宋体"/>
          <w:sz w:val="30"/>
        </w:rPr>
        <w:t xml:space="preserve">合同编号：</w:t>
      </w:r>
      <w:r>
        <w:rPr>
          <w:rFonts w:hint="eastAsia" w:ascii="宋体" w:hAnsi="宋体" w:cs="宋体"/>
          <w:sz w:val="30"/>
          <w:lang w:eastAsia="zh-CN"/>
        </w:rPr>
        <w:t xml:space="preserve">JSZC-320981-JBGS-G2025-0022</w:t>
      </w:r>
      <w:r>
        <w:rPr>
          <w:rFonts w:hint="eastAsia" w:ascii="宋体" w:hAnsi="宋体" w:eastAsia="宋体" w:cs="宋体"/>
          <w:sz w:val="30"/>
          <w:lang w:eastAsia="zh-CN"/>
        </w:rPr>
      </w:r>
      <w:r/>
    </w:p>
    <w:p>
      <w:pPr>
        <w:pStyle w:val="859"/>
        <w:ind w:left="420"/>
        <w:spacing w:line="360" w:lineRule="auto"/>
        <w:rPr>
          <w:rFonts w:hint="eastAsia" w:ascii="宋体" w:hAnsi="宋体" w:cs="宋体"/>
          <w:sz w:val="30"/>
        </w:rPr>
      </w:pPr>
      <w:r>
        <w:rPr>
          <w:rFonts w:hint="eastAsia" w:ascii="宋体" w:hAnsi="宋体" w:cs="宋体"/>
          <w:sz w:val="30"/>
        </w:rPr>
        <w:t xml:space="preserve">甲    方：</w:t>
      </w:r>
      <w:r>
        <w:rPr>
          <w:rFonts w:hint="eastAsia" w:ascii="宋体" w:hAnsi="宋体" w:cs="宋体"/>
          <w:sz w:val="30"/>
        </w:rPr>
      </w:r>
      <w:r/>
    </w:p>
    <w:p>
      <w:pPr>
        <w:pStyle w:val="859"/>
        <w:ind w:left="420"/>
        <w:spacing w:line="360" w:lineRule="auto"/>
        <w:rPr>
          <w:rFonts w:hint="eastAsia" w:ascii="宋体" w:hAnsi="宋体" w:cs="宋体"/>
          <w:sz w:val="30"/>
        </w:rPr>
      </w:pPr>
      <w:r>
        <w:rPr>
          <w:rFonts w:hint="eastAsia" w:ascii="宋体" w:hAnsi="宋体" w:cs="宋体"/>
          <w:sz w:val="30"/>
        </w:rPr>
        <w:t xml:space="preserve">乙    方：</w:t>
      </w:r>
      <w:r>
        <w:rPr>
          <w:rFonts w:hint="eastAsia" w:ascii="宋体" w:hAnsi="宋体" w:cs="宋体"/>
          <w:sz w:val="30"/>
        </w:rPr>
      </w:r>
      <w:r/>
    </w:p>
    <w:p>
      <w:pPr>
        <w:pStyle w:val="859"/>
        <w:ind w:left="420"/>
        <w:spacing w:line="360" w:lineRule="auto"/>
        <w:rPr>
          <w:rFonts w:hint="eastAsia" w:ascii="宋体" w:hAnsi="宋体" w:cs="宋体"/>
          <w:sz w:val="30"/>
        </w:rPr>
      </w:pPr>
      <w:r>
        <w:rPr>
          <w:rFonts w:hint="eastAsia" w:ascii="宋体" w:hAnsi="宋体" w:cs="宋体"/>
          <w:sz w:val="30"/>
        </w:rPr>
        <w:t xml:space="preserve">签订时间：2025年  月  日</w:t>
      </w:r>
      <w:r>
        <w:rPr>
          <w:rFonts w:hint="eastAsia" w:ascii="宋体" w:hAnsi="宋体" w:cs="宋体"/>
          <w:sz w:val="30"/>
        </w:rPr>
      </w:r>
      <w:r/>
    </w:p>
    <w:p>
      <w:pPr>
        <w:pStyle w:val="859"/>
      </w:pPr>
      <w:r/>
      <w:r/>
    </w:p>
    <w:p>
      <w:pPr>
        <w:pStyle w:val="859"/>
        <w:rPr>
          <w:rFonts w:eastAsia="黑体"/>
          <w:sz w:val="44"/>
          <w:szCs w:val="44"/>
        </w:rPr>
      </w:pPr>
      <w:r>
        <w:rPr>
          <w:rFonts w:eastAsia="黑体"/>
          <w:sz w:val="44"/>
          <w:szCs w:val="44"/>
        </w:rPr>
        <w:br w:type="page" w:clear="all"/>
      </w:r>
      <w:r>
        <w:rPr>
          <w:rFonts w:eastAsia="黑体"/>
          <w:sz w:val="44"/>
          <w:szCs w:val="44"/>
        </w:rPr>
      </w:r>
      <w:r/>
    </w:p>
    <w:p>
      <w:pPr>
        <w:pStyle w:val="859"/>
        <w:jc w:val="center"/>
        <w:rPr>
          <w:rFonts w:eastAsia="黑体"/>
          <w:sz w:val="44"/>
          <w:szCs w:val="44"/>
        </w:rPr>
      </w:pPr>
      <w:r>
        <w:rPr>
          <w:rFonts w:hint="eastAsia" w:eastAsia="黑体"/>
          <w:sz w:val="44"/>
          <w:szCs w:val="44"/>
        </w:rPr>
        <w:t xml:space="preserve">使用说明</w:t>
      </w:r>
      <w:r>
        <w:rPr>
          <w:rFonts w:eastAsia="黑体"/>
          <w:sz w:val="44"/>
          <w:szCs w:val="44"/>
        </w:rPr>
      </w:r>
      <w:r/>
    </w:p>
    <w:p>
      <w:pPr>
        <w:pStyle w:val="859"/>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pStyle w:val="859"/>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rPr>
          <w:rFonts w:hint="eastAsia" w:ascii="仿宋_GB2312" w:hAnsi="仿宋_GB2312" w:eastAsia="仿宋_GB2312" w:cs="仿宋_GB2312"/>
          <w:sz w:val="32"/>
          <w:szCs w:val="32"/>
        </w:rPr>
      </w:r>
      <w:r/>
    </w:p>
    <w:p>
      <w:pPr>
        <w:pStyle w:val="859"/>
        <w:ind w:firstLine="640"/>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rPr>
          <w:rFonts w:eastAsia="黑体"/>
          <w:sz w:val="44"/>
          <w:szCs w:val="44"/>
        </w:rPr>
      </w:r>
      <w:r/>
    </w:p>
    <w:p>
      <w:pPr>
        <w:pStyle w:val="859"/>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rPr>
          <w:rFonts w:hint="eastAsia" w:ascii="仿宋_GB2312" w:hAnsi="仿宋_GB2312" w:eastAsia="仿宋_GB2312" w:cs="仿宋_GB2312"/>
          <w:sz w:val="32"/>
          <w:szCs w:val="32"/>
        </w:rPr>
      </w:r>
      <w:r/>
    </w:p>
    <w:p>
      <w:pPr>
        <w:pStyle w:val="859"/>
        <w:ind w:firstLine="880"/>
        <w:rPr>
          <w:rFonts w:eastAsia="黑体"/>
          <w:sz w:val="44"/>
          <w:szCs w:val="44"/>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pStyle w:val="859"/>
        <w:jc w:val="center"/>
        <w:keepLines/>
        <w:keepNext/>
        <w:spacing w:line="400" w:lineRule="exact"/>
        <w:rPr>
          <w:rFonts w:hint="eastAsia" w:ascii="黑体" w:hAnsi="华文中宋" w:eastAsia="黑体"/>
          <w:sz w:val="28"/>
          <w:szCs w:val="28"/>
        </w:rPr>
        <w:outlineLvl w:val="1"/>
      </w:pPr>
      <w:r/>
      <w:bookmarkEnd w:id="161"/>
      <w:r/>
      <w:bookmarkEnd w:id="162"/>
      <w:r/>
      <w:bookmarkEnd w:id="163"/>
      <w:r/>
      <w:bookmarkEnd w:id="164"/>
      <w:r/>
      <w:bookmarkEnd w:id="165"/>
      <w:r/>
      <w:bookmarkEnd w:id="166"/>
      <w:r/>
      <w:bookmarkEnd w:id="167"/>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r>
        <w:rPr>
          <w:rFonts w:hint="eastAsia" w:ascii="黑体" w:hAnsi="华文中宋" w:eastAsia="黑体"/>
          <w:sz w:val="28"/>
          <w:szCs w:val="28"/>
        </w:rPr>
      </w:r>
      <w:r/>
    </w:p>
    <w:p>
      <w:pPr>
        <w:pStyle w:val="859"/>
        <w:jc w:val="center"/>
        <w:keepLines/>
        <w:keepNext/>
        <w:spacing w:line="360" w:lineRule="auto"/>
        <w:rPr>
          <w:rFonts w:hint="eastAsia" w:ascii="黑体" w:hAnsi="华文中宋" w:eastAsia="黑体"/>
          <w:sz w:val="28"/>
          <w:szCs w:val="28"/>
        </w:rPr>
        <w:outlineLvl w:val="1"/>
      </w:pPr>
      <w:r>
        <w:rPr>
          <w:rFonts w:hint="eastAsia" w:ascii="黑体" w:hAnsi="华文中宋" w:eastAsia="黑体"/>
          <w:sz w:val="28"/>
          <w:szCs w:val="28"/>
        </w:rPr>
      </w:r>
      <w:r/>
    </w:p>
    <w:p>
      <w:pPr>
        <w:pStyle w:val="859"/>
        <w:spacing w:line="360" w:lineRule="auto"/>
        <w:rPr>
          <w:rFonts w:hint="eastAsia" w:ascii="宋体" w:hAnsi="宋体"/>
          <w:sz w:val="24"/>
        </w:rPr>
      </w:pPr>
      <w:r>
        <w:rPr>
          <w:rFonts w:hint="eastAsia" w:ascii="宋体" w:hAnsi="宋体"/>
          <w:sz w:val="24"/>
        </w:rPr>
        <w:t xml:space="preserve">甲方（全称）：</w:t>
      </w:r>
      <w:r>
        <w:rPr>
          <w:rFonts w:hint="eastAsia" w:ascii="宋体" w:hAnsi="宋体"/>
          <w:sz w:val="24"/>
          <w:u w:val="single"/>
        </w:rPr>
        <w:t xml:space="preserve">东台市南沈灶人民政府</w:t>
      </w:r>
      <w:r>
        <w:rPr>
          <w:rFonts w:hint="eastAsia" w:ascii="宋体" w:hAnsi="宋体"/>
          <w:sz w:val="24"/>
        </w:rPr>
      </w:r>
      <w:r/>
    </w:p>
    <w:p>
      <w:pPr>
        <w:pStyle w:val="859"/>
        <w:spacing w:line="360" w:lineRule="auto"/>
        <w:rPr>
          <w:rFonts w:hint="eastAsia" w:ascii="宋体" w:hAnsi="宋体"/>
          <w:sz w:val="24"/>
        </w:rPr>
      </w:pPr>
      <w:r>
        <w:rPr>
          <w:rFonts w:hint="eastAsia" w:ascii="宋体" w:hAnsi="宋体"/>
          <w:sz w:val="24"/>
        </w:rPr>
        <w:t xml:space="preserve">乙方（全称）：</w:t>
      </w:r>
      <w:r>
        <w:rPr>
          <w:rFonts w:hint="eastAsia" w:ascii="宋体" w:hAnsi="宋体"/>
          <w:sz w:val="24"/>
          <w:u w:val="single"/>
        </w:rPr>
        <w:t xml:space="preserve">                    </w:t>
      </w:r>
      <w:r>
        <w:rPr>
          <w:rFonts w:ascii="宋体" w:hAnsi="宋体"/>
          <w:sz w:val="24"/>
        </w:rPr>
        <w:t xml:space="preserve"> </w:t>
      </w:r>
      <w:r>
        <w:rPr>
          <w:rFonts w:hint="eastAsia" w:ascii="宋体" w:hAnsi="宋体"/>
          <w:sz w:val="24"/>
        </w:rPr>
      </w:r>
      <w:r/>
    </w:p>
    <w:p>
      <w:pPr>
        <w:pStyle w:val="859"/>
        <w:ind w:firstLine="480"/>
        <w:spacing w:line="360" w:lineRule="auto"/>
        <w:rPr>
          <w:rFonts w:hint="eastAsia"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hint="eastAsia" w:ascii="宋体" w:hAnsi="宋体"/>
          <w:sz w:val="24"/>
        </w:rPr>
      </w:r>
      <w:r/>
    </w:p>
    <w:p>
      <w:pPr>
        <w:pStyle w:val="859"/>
        <w:numPr>
          <w:ilvl w:val="0"/>
          <w:numId w:val="1"/>
        </w:numPr>
        <w:ind w:firstLine="482"/>
        <w:spacing w:line="360" w:lineRule="auto"/>
        <w:rPr>
          <w:rFonts w:hint="eastAsia" w:ascii="宋体" w:hAnsi="宋体"/>
          <w:b/>
          <w:sz w:val="24"/>
        </w:rPr>
      </w:pPr>
      <w:r>
        <w:rPr>
          <w:rFonts w:hint="eastAsia" w:ascii="宋体" w:hAnsi="宋体"/>
          <w:b/>
          <w:sz w:val="24"/>
        </w:rPr>
        <w:t xml:space="preserve">项目信息</w:t>
      </w:r>
      <w:r>
        <w:rPr>
          <w:rFonts w:hint="eastAsia" w:ascii="宋体" w:hAnsi="宋体"/>
          <w:b/>
          <w:sz w:val="24"/>
        </w:rPr>
      </w:r>
      <w:r/>
    </w:p>
    <w:p>
      <w:pPr>
        <w:pStyle w:val="859"/>
        <w:numPr>
          <w:ilvl w:val="0"/>
          <w:numId w:val="2"/>
        </w:numPr>
        <w:ind w:firstLine="480"/>
        <w:spacing w:line="360" w:lineRule="auto"/>
        <w:rPr>
          <w:rFonts w:hint="eastAsia" w:ascii="宋体" w:hAnsi="宋体"/>
          <w:sz w:val="24"/>
          <w:u w:val="single"/>
        </w:rPr>
      </w:pPr>
      <w:r>
        <w:rPr>
          <w:rFonts w:hint="eastAsia" w:ascii="宋体" w:hAnsi="宋体"/>
          <w:sz w:val="24"/>
        </w:rPr>
        <w:t xml:space="preserve">采购项目名称：南沈灶镇“沈灶青椒”全产业链数字化建设项目</w:t>
      </w:r>
      <w:r>
        <w:rPr>
          <w:rFonts w:hint="eastAsia" w:ascii="宋体" w:hAnsi="宋体"/>
          <w:sz w:val="24"/>
          <w:u w:val="single"/>
        </w:rPr>
      </w:r>
      <w:r/>
    </w:p>
    <w:p>
      <w:pPr>
        <w:pStyle w:val="859"/>
        <w:numPr>
          <w:ilvl w:val="0"/>
          <w:numId w:val="0"/>
        </w:numPr>
        <w:spacing w:line="360" w:lineRule="auto"/>
        <w:tabs>
          <w:tab w:val="left" w:pos="999" w:leader="none"/>
        </w:tabs>
        <w:rPr>
          <w:rFonts w:hint="eastAsia" w:ascii="宋体" w:hAnsi="宋体" w:eastAsia="宋体"/>
          <w:sz w:val="24"/>
          <w:lang w:eastAsia="zh-CN"/>
        </w:rPr>
      </w:pPr>
      <w:r>
        <w:rPr>
          <w:rFonts w:hint="eastAsia" w:ascii="宋体" w:hAnsi="宋体"/>
          <w:sz w:val="24"/>
        </w:rPr>
        <w:t xml:space="preserve">         采购项目编号：</w:t>
      </w:r>
      <w:r>
        <w:rPr>
          <w:rFonts w:hint="eastAsia" w:ascii="宋体" w:hAnsi="宋体"/>
          <w:sz w:val="24"/>
          <w:lang w:eastAsia="zh-CN"/>
        </w:rPr>
        <w:t xml:space="preserve">JSZC-320981-JBGS-G2025-0022</w:t>
      </w:r>
      <w:r>
        <w:rPr>
          <w:rFonts w:hint="eastAsia" w:ascii="宋体" w:hAnsi="宋体" w:eastAsia="宋体"/>
          <w:sz w:val="24"/>
          <w:lang w:eastAsia="zh-CN"/>
        </w:rPr>
      </w:r>
      <w:r/>
    </w:p>
    <w:p>
      <w:pPr>
        <w:pStyle w:val="859"/>
        <w:ind w:firstLine="480"/>
        <w:spacing w:line="360" w:lineRule="auto"/>
        <w:rPr>
          <w:rFonts w:hint="eastAsia" w:ascii="宋体" w:hAnsi="宋体"/>
          <w:sz w:val="24"/>
        </w:rPr>
      </w:pPr>
      <w:r>
        <w:rPr>
          <w:rFonts w:hint="eastAsia" w:ascii="宋体" w:hAnsi="宋体"/>
          <w:sz w:val="24"/>
        </w:rPr>
        <w:t xml:space="preserve">（2）采购计划编号：/</w:t>
      </w:r>
      <w:r>
        <w:rPr>
          <w:rFonts w:hint="eastAsia" w:ascii="宋体" w:hAnsi="宋体"/>
          <w:sz w:val="24"/>
        </w:rPr>
      </w:r>
      <w:r/>
    </w:p>
    <w:p>
      <w:pPr>
        <w:pStyle w:val="859"/>
        <w:ind w:firstLine="480"/>
        <w:spacing w:line="360" w:lineRule="auto"/>
        <w:rPr>
          <w:rFonts w:hint="eastAsia" w:ascii="宋体" w:hAnsi="宋体"/>
          <w:sz w:val="24"/>
        </w:rPr>
      </w:pPr>
      <w:r>
        <w:rPr>
          <w:rFonts w:hint="eastAsia" w:ascii="宋体" w:hAnsi="宋体"/>
          <w:sz w:val="24"/>
        </w:rPr>
        <w:t xml:space="preserve">（3）项目内容：</w:t>
      </w:r>
      <w:r>
        <w:rPr>
          <w:rFonts w:hint="eastAsia" w:ascii="宋体" w:hAnsi="宋体"/>
          <w:sz w:val="24"/>
        </w:rPr>
      </w:r>
      <w:r/>
    </w:p>
    <w:tbl>
      <w:tblPr>
        <w:tblW w:w="1040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62"/>
        <w:gridCol w:w="1022"/>
        <w:gridCol w:w="1140"/>
        <w:gridCol w:w="3495"/>
        <w:gridCol w:w="734"/>
        <w:gridCol w:w="751"/>
        <w:gridCol w:w="847"/>
        <w:gridCol w:w="885"/>
        <w:gridCol w:w="869"/>
      </w:tblGrid>
      <w:tr>
        <w:trPr>
          <w:trHeight w:val="2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numPr>
                <w:ilvl w:val="0"/>
                <w:numId w:val="0"/>
              </w:numPr>
              <w:jc w:val="left"/>
              <w:spacing w:line="360" w:lineRule="auto"/>
              <w:widowControl/>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序号</w:t>
            </w:r>
            <w:r>
              <w:rPr>
                <w:rFonts w:hint="eastAsia" w:ascii="宋体" w:hAnsi="宋体" w:eastAsia="宋体" w:cs="宋体"/>
                <w:b/>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pStyle w:val="859"/>
              <w:jc w:val="center"/>
              <w:widowControl/>
              <w:rPr>
                <w:rFonts w:hint="eastAsia" w:ascii="宋体" w:hAnsi="宋体" w:eastAsia="宋体" w:cs="宋体"/>
                <w:b/>
                <w:color w:val="000000"/>
                <w:sz w:val="22"/>
                <w:szCs w:val="22"/>
                <w:lang w:bidi="ar"/>
              </w:rPr>
            </w:pPr>
            <w:r>
              <w:rPr>
                <w:rFonts w:hint="eastAsia" w:ascii="宋体" w:hAnsi="宋体" w:eastAsia="宋体" w:cs="宋体"/>
                <w:b/>
                <w:color w:val="000000"/>
                <w:sz w:val="22"/>
                <w:szCs w:val="22"/>
                <w:lang w:bidi="ar"/>
              </w:rPr>
              <w:t xml:space="preserve">建设</w:t>
            </w:r>
            <w:r>
              <w:rPr>
                <w:rFonts w:hint="eastAsia" w:ascii="宋体" w:hAnsi="宋体" w:eastAsia="宋体" w:cs="宋体"/>
                <w:b/>
                <w:color w:val="000000"/>
                <w:sz w:val="22"/>
                <w:szCs w:val="22"/>
                <w:lang w:bidi="ar"/>
              </w:rPr>
            </w:r>
            <w:r/>
          </w:p>
          <w:p>
            <w:pPr>
              <w:pStyle w:val="859"/>
              <w:jc w:val="center"/>
              <w:widowControl/>
              <w:rPr>
                <w:rFonts w:hint="eastAsia" w:ascii="宋体" w:hAnsi="宋体" w:eastAsia="宋体" w:cs="宋体"/>
                <w:b/>
                <w:color w:val="000000"/>
                <w:sz w:val="22"/>
                <w:szCs w:val="22"/>
              </w:rPr>
            </w:pPr>
            <w:r>
              <w:rPr>
                <w:rFonts w:hint="eastAsia" w:ascii="宋体" w:hAnsi="宋体" w:eastAsia="宋体" w:cs="宋体"/>
                <w:b/>
                <w:color w:val="000000"/>
                <w:sz w:val="22"/>
                <w:szCs w:val="22"/>
                <w:lang w:bidi="ar"/>
              </w:rPr>
              <w:t xml:space="preserve">内容</w:t>
            </w:r>
            <w:r>
              <w:rPr>
                <w:rFonts w:hint="eastAsia" w:ascii="宋体" w:hAnsi="宋体" w:eastAsia="宋体" w:cs="宋体"/>
                <w:b/>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center"/>
              <w:widowControl/>
              <w:rPr>
                <w:rFonts w:hint="eastAsia" w:ascii="宋体" w:hAnsi="宋体" w:eastAsia="宋体" w:cs="宋体"/>
                <w:b/>
                <w:color w:val="000000"/>
                <w:sz w:val="22"/>
                <w:szCs w:val="22"/>
                <w:lang w:bidi="ar"/>
              </w:rPr>
            </w:pPr>
            <w:r>
              <w:rPr>
                <w:rFonts w:hint="eastAsia" w:ascii="宋体" w:hAnsi="宋体" w:eastAsia="宋体" w:cs="宋体"/>
                <w:b/>
                <w:color w:val="000000"/>
                <w:sz w:val="22"/>
                <w:szCs w:val="22"/>
                <w:lang w:bidi="ar"/>
              </w:rPr>
              <w:t xml:space="preserve">设备</w:t>
            </w:r>
            <w:r>
              <w:rPr>
                <w:rFonts w:hint="eastAsia" w:ascii="宋体" w:hAnsi="宋体" w:eastAsia="宋体" w:cs="宋体"/>
                <w:b/>
                <w:color w:val="000000"/>
                <w:sz w:val="22"/>
                <w:szCs w:val="22"/>
                <w:lang w:bidi="ar"/>
              </w:rPr>
            </w:r>
            <w:r/>
          </w:p>
          <w:p>
            <w:pPr>
              <w:pStyle w:val="859"/>
              <w:jc w:val="center"/>
              <w:widowControl/>
              <w:rPr>
                <w:rFonts w:hint="eastAsia" w:ascii="宋体" w:hAnsi="宋体" w:eastAsia="宋体" w:cs="宋体"/>
                <w:b/>
                <w:color w:val="000000"/>
                <w:sz w:val="22"/>
                <w:szCs w:val="22"/>
              </w:rPr>
            </w:pPr>
            <w:r>
              <w:rPr>
                <w:rFonts w:hint="eastAsia" w:ascii="宋体" w:hAnsi="宋体" w:eastAsia="宋体" w:cs="宋体"/>
                <w:b/>
                <w:color w:val="000000"/>
                <w:sz w:val="22"/>
                <w:szCs w:val="22"/>
                <w:lang w:bidi="ar"/>
              </w:rPr>
              <w:t xml:space="preserve">名称</w:t>
            </w:r>
            <w:r>
              <w:rPr>
                <w:rFonts w:hint="eastAsia" w:ascii="宋体" w:hAnsi="宋体" w:eastAsia="宋体" w:cs="宋体"/>
                <w:b/>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tcPr>
          <w:p>
            <w:pPr>
              <w:pStyle w:val="859"/>
              <w:jc w:val="center"/>
              <w:widowControl/>
              <w:rPr>
                <w:rFonts w:hint="eastAsia" w:ascii="宋体" w:hAnsi="宋体" w:eastAsia="宋体" w:cs="宋体"/>
                <w:b/>
                <w:sz w:val="22"/>
                <w:szCs w:val="22"/>
              </w:rPr>
            </w:pPr>
            <w:r>
              <w:rPr>
                <w:rFonts w:hint="eastAsia" w:ascii="宋体" w:hAnsi="宋体" w:eastAsia="宋体" w:cs="宋体"/>
                <w:b/>
                <w:sz w:val="22"/>
                <w:szCs w:val="22"/>
                <w:lang w:bidi="ar"/>
              </w:rPr>
              <w:t xml:space="preserve">规格</w:t>
            </w:r>
            <w:r>
              <w:rPr>
                <w:rFonts w:hint="eastAsia" w:ascii="宋体" w:hAnsi="宋体" w:cs="宋体"/>
                <w:b/>
                <w:sz w:val="22"/>
                <w:szCs w:val="22"/>
                <w:lang w:bidi="ar"/>
              </w:rPr>
              <w:t xml:space="preserve">参数</w:t>
            </w:r>
            <w:r>
              <w:rPr>
                <w:rFonts w:hint="eastAsia" w:ascii="宋体" w:hAnsi="宋体" w:eastAsia="宋体" w:cs="宋体"/>
                <w:b/>
                <w:sz w:val="22"/>
                <w:szCs w:val="22"/>
                <w:lang w:bidi="ar"/>
              </w:rPr>
              <w:t xml:space="preserve">及功能说明</w:t>
            </w:r>
            <w:r>
              <w:rPr>
                <w:rFonts w:hint="eastAsia" w:ascii="宋体" w:hAnsi="宋体" w:eastAsia="宋体" w:cs="宋体"/>
                <w:b/>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b/>
                <w:color w:val="000000"/>
                <w:sz w:val="22"/>
                <w:szCs w:val="22"/>
              </w:rPr>
            </w:pPr>
            <w:r>
              <w:rPr>
                <w:rFonts w:hint="eastAsia" w:ascii="宋体" w:hAnsi="宋体" w:eastAsia="宋体" w:cs="宋体"/>
                <w:b/>
                <w:color w:val="000000"/>
                <w:sz w:val="22"/>
                <w:szCs w:val="22"/>
                <w:lang w:bidi="ar"/>
              </w:rPr>
              <w:t xml:space="preserve">单位</w:t>
            </w:r>
            <w:r>
              <w:rPr>
                <w:rFonts w:hint="eastAsia" w:ascii="宋体" w:hAnsi="宋体" w:eastAsia="宋体" w:cs="宋体"/>
                <w:b/>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b/>
                <w:color w:val="000000"/>
                <w:sz w:val="22"/>
                <w:szCs w:val="22"/>
              </w:rPr>
            </w:pPr>
            <w:r>
              <w:rPr>
                <w:rFonts w:hint="eastAsia" w:ascii="宋体" w:hAnsi="宋体" w:eastAsia="宋体" w:cs="宋体"/>
                <w:b/>
                <w:color w:val="000000"/>
                <w:sz w:val="22"/>
                <w:szCs w:val="22"/>
                <w:lang w:bidi="ar"/>
              </w:rPr>
              <w:t xml:space="preserve">数量</w:t>
            </w:r>
            <w:r>
              <w:rPr>
                <w:rFonts w:hint="eastAsia" w:ascii="宋体" w:hAnsi="宋体" w:eastAsia="宋体" w:cs="宋体"/>
                <w:b/>
                <w:color w:val="000000"/>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859"/>
              <w:jc w:val="center"/>
              <w:widowControl/>
              <w:rPr>
                <w:rFonts w:hint="eastAsia" w:ascii="宋体" w:hAnsi="宋体" w:eastAsia="宋体" w:cs="宋体"/>
                <w:b/>
                <w:color w:val="000000"/>
                <w:sz w:val="22"/>
                <w:szCs w:val="22"/>
                <w:lang w:bidi="ar"/>
              </w:rPr>
            </w:pPr>
            <w:r>
              <w:rPr>
                <w:rFonts w:hint="eastAsia" w:ascii="宋体" w:hAnsi="宋体" w:eastAsia="宋体" w:cs="宋体"/>
                <w:b/>
                <w:color w:val="000000"/>
                <w:sz w:val="22"/>
                <w:szCs w:val="22"/>
                <w:lang w:bidi="ar"/>
              </w:rPr>
              <w:t xml:space="preserve">单价（元）</w:t>
            </w:r>
            <w:r>
              <w:rPr>
                <w:rFonts w:hint="eastAsia" w:ascii="宋体" w:hAnsi="宋体" w:eastAsia="宋体" w:cs="宋体"/>
                <w:b/>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59"/>
              <w:jc w:val="center"/>
              <w:widowControl/>
              <w:rPr>
                <w:rFonts w:hint="eastAsia" w:ascii="宋体" w:hAnsi="宋体" w:eastAsia="宋体" w:cs="宋体"/>
                <w:b/>
                <w:color w:val="000000"/>
                <w:sz w:val="22"/>
                <w:szCs w:val="22"/>
                <w:lang w:bidi="ar"/>
              </w:rPr>
            </w:pPr>
            <w:r>
              <w:rPr>
                <w:rFonts w:hint="eastAsia" w:ascii="宋体" w:hAnsi="宋体" w:eastAsia="宋体" w:cs="宋体"/>
                <w:b/>
                <w:color w:val="000000"/>
                <w:sz w:val="22"/>
                <w:szCs w:val="22"/>
                <w:lang w:bidi="ar"/>
              </w:rPr>
              <w:t xml:space="preserve">合价（元）</w:t>
            </w:r>
            <w:r>
              <w:rPr>
                <w:rFonts w:hint="eastAsia" w:ascii="宋体" w:hAnsi="宋体" w:eastAsia="宋体" w:cs="宋体"/>
                <w:b/>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59"/>
              <w:jc w:val="center"/>
              <w:widowControl/>
              <w:rPr>
                <w:rFonts w:hint="eastAsia" w:ascii="宋体" w:hAnsi="宋体" w:eastAsia="宋体" w:cs="宋体"/>
                <w:b/>
                <w:color w:val="000000"/>
                <w:sz w:val="22"/>
                <w:szCs w:val="22"/>
                <w:lang w:bidi="ar"/>
              </w:rPr>
            </w:pPr>
            <w:r>
              <w:rPr>
                <w:rFonts w:hint="eastAsia" w:ascii="宋体" w:hAnsi="宋体" w:eastAsia="宋体" w:cs="宋体"/>
                <w:b/>
                <w:color w:val="000000"/>
                <w:sz w:val="22"/>
                <w:szCs w:val="22"/>
                <w:lang w:bidi="ar"/>
              </w:rPr>
              <w:t xml:space="preserve">品牌</w:t>
            </w:r>
            <w:r>
              <w:rPr>
                <w:rFonts w:hint="eastAsia" w:ascii="宋体" w:hAnsi="宋体" w:eastAsia="宋体" w:cs="宋体"/>
                <w:b/>
                <w:color w:val="000000"/>
                <w:sz w:val="22"/>
                <w:szCs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none" w:color="000000" w:sz="4" w:space="0"/>
              <w:right w:val="single" w:color="000000" w:sz="4" w:space="0"/>
            </w:tcBorders>
            <w:tcW w:w="1022" w:type="dxa"/>
            <w:vAlign w:val="center"/>
            <w:vMerge w:val="restart"/>
            <w:textDirection w:val="lrTb"/>
            <w:noWrap w:val="false"/>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温室青椒生长监测系统</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温室小型气象仪</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1.空气温度-40℃到125℃</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2.空气湿度0-100%RH</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3.光照强度0-100K Lux</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4.大气压300-1200 mbar</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5.二氧化碳0-10000ppm</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6.无线传输，独立上云，不用拉网线</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7.内置太阳能供电，不用拉电线</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8.APP可实时查看和控制，不受距离影响；</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9.工作温度0℃-50℃（超过此温度会影响二氧化碳测量精度）</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台</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12</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w:t>
            </w:r>
            <w:r>
              <w:rPr>
                <w:rFonts w:hint="eastAsia" w:ascii="宋体" w:hAnsi="宋体" w:eastAsia="宋体" w:cs="宋体"/>
                <w:color w:val="000000"/>
                <w:sz w:val="22"/>
                <w:szCs w:val="22"/>
              </w:rPr>
            </w:r>
            <w:r/>
          </w:p>
        </w:tc>
        <w:tc>
          <w:tcPr>
            <w:tcBorders>
              <w:top w:val="single" w:color="000000" w:sz="4" w:space="0"/>
              <w:left w:val="single" w:color="000000" w:sz="4" w:space="0"/>
              <w:bottom w:val="none" w:color="000000" w:sz="4" w:space="0"/>
              <w:right w:val="single" w:color="000000" w:sz="4" w:space="0"/>
            </w:tcBorders>
            <w:tcW w:w="1022" w:type="dxa"/>
            <w:vAlign w:val="center"/>
            <w:vMerge w:val="continue"/>
            <w:textDirection w:val="lrTb"/>
            <w:noWrap w:val="false"/>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网络摄像机</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1、最高分辨率可达2560 × 1440 @25 fps，在该分辨率下可输出实时图像</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2、支持Smart侦测：区域入侵侦测，越界侦测</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3、支持背光补偿，强光抑制，3D数字降噪，120 dB宽动态</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4、支持白光/红外双补光，红外光最远可达30 m，白光最远可达30 m</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5、1个内置麦克风</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6、支持电动变焦</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7、符合IP67防尘防水设计，可靠性高</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台</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10</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3</w:t>
            </w:r>
            <w:r>
              <w:rPr>
                <w:rFonts w:hint="eastAsia" w:ascii="宋体" w:hAnsi="宋体" w:eastAsia="宋体" w:cs="宋体"/>
                <w:color w:val="000000"/>
                <w:sz w:val="22"/>
                <w:szCs w:val="22"/>
              </w:rPr>
            </w:r>
            <w:r/>
          </w:p>
        </w:tc>
        <w:tc>
          <w:tcPr>
            <w:tcBorders>
              <w:top w:val="single" w:color="000000" w:sz="4" w:space="0"/>
              <w:left w:val="single" w:color="000000" w:sz="4" w:space="0"/>
              <w:bottom w:val="none" w:color="000000" w:sz="4" w:space="0"/>
              <w:right w:val="single" w:color="000000" w:sz="4" w:space="0"/>
            </w:tcBorders>
            <w:tcW w:w="1022" w:type="dxa"/>
            <w:vAlign w:val="center"/>
            <w:vMerge w:val="continue"/>
            <w:textDirection w:val="lrTb"/>
            <w:noWrap w:val="false"/>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高空鹰眼监控摄像头</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1、支持GB35114安全加密</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2、传感器类型: 【全景】1/1.8＂progressive scan CMOS，【细节】1/1.8＂progressive scan CMOS</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最低照度:</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3、【全景】0.0005 Lux/F1.0（彩色），0.0001 Lux/F1.0（黑白）</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4、【细节】星光级超低照度，0.0005 Lux/F1.2（彩色），0.0001 Lux/F1.2（黑白），0 Lux with IR</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5、光学变倍: 支持不小于25倍光学变倍，镜头最大焦距不小于150mm</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6、水平范围: 360°</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7、垂直范围: -10°～90°（自动翻转）</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8、除雾: 支持</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9、防护: 不低于IP66</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10、摄像机全景镜头光圈均不小于F1.0。</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11、摄像机内置除湿器，可对样机内部进行除湿，除去玻璃罩上的水状附着物。</w:t>
            </w:r>
            <w:r>
              <w:rPr>
                <w:rStyle w:val="884"/>
                <w:color w:val="000000"/>
                <w:lang w:bidi="ar"/>
              </w:rPr>
              <w:br w:type="textWrapping" w:clear="all"/>
            </w:r>
            <w:r>
              <w:rPr>
                <w:rStyle w:val="884"/>
                <w:color w:val="000000"/>
                <w:lang w:bidi="ar"/>
              </w:rPr>
              <w:t xml:space="preserve">12、支持远距离跟踪功能，可对距离样机至少500米处的不大于1.7米x0.5米的移动目标进行检测并联动细节通道进行跟踪。</w:t>
            </w:r>
            <w:r>
              <w:rPr>
                <w:rStyle w:val="884"/>
                <w:color w:val="000000"/>
                <w:lang w:bidi="ar"/>
              </w:rPr>
              <w:br w:type="textWrapping" w:clear="all"/>
            </w:r>
            <w:r>
              <w:rPr>
                <w:rStyle w:val="884"/>
                <w:color w:val="000000"/>
                <w:lang w:bidi="ar"/>
              </w:rPr>
              <w:t xml:space="preserve">13、支持目标过滤功能，在区域入侵、越界入侵、进入区域、离开区域、徘徊、快速移动、停车、物品遗留及物品移除的智能行为分析事件中，可以分别设置4个检测区域，每个检测区域可设置目标尺寸范围，产品应仅对预设尺寸阈值范围内的目标的智能行为进行检测。</w:t>
            </w:r>
            <w:r>
              <w:rPr>
                <w:rStyle w:val="883"/>
                <w:color w:val="000000"/>
                <w:lang w:bidi="ar"/>
              </w:rPr>
              <w:br w:type="textWrapping" w:clear="all"/>
            </w:r>
            <w:r>
              <w:rPr>
                <w:rStyle w:val="884"/>
                <w:color w:val="000000"/>
                <w:lang w:bidi="ar"/>
              </w:rPr>
              <w:t xml:space="preserve">14、设备在全景拼接模式下，全景视频画面由8个视频画面拼接而成，垂直视场角≥110°，水平视场角≥360°；可抓拍拼接后的全景图片。</w:t>
            </w:r>
            <w:r>
              <w:rPr>
                <w:rStyle w:val="883"/>
                <w:color w:val="000000"/>
                <w:lang w:bidi="ar"/>
              </w:rPr>
              <w:br w:type="textWrapping" w:clear="all"/>
            </w:r>
            <w:r>
              <w:rPr>
                <w:rStyle w:val="884"/>
                <w:color w:val="000000"/>
                <w:lang w:bidi="ar"/>
              </w:rPr>
              <w:t xml:space="preserve">15、设备支持开启/关闭人员密度检测功能，可设置最多8个多边形（3-10条边）检测区域，每个区域可设置名称、目标瞳距，支持区域内设置3个人员数量报警阀值等级。</w:t>
            </w:r>
            <w:r>
              <w:rPr>
                <w:rStyle w:val="883"/>
                <w:color w:val="000000"/>
                <w:lang w:bidi="ar"/>
              </w:rPr>
              <w:br w:type="textWrapping" w:clear="all"/>
            </w:r>
            <w:r>
              <w:rPr>
                <w:rStyle w:val="884"/>
                <w:color w:val="000000"/>
                <w:lang w:bidi="ar"/>
              </w:rPr>
              <w:t xml:space="preserve">16、在全景视频图像中点击或框选移动目标至设备开始转动的时间不大于0.3s。</w:t>
            </w:r>
            <w:r>
              <w:rPr>
                <w:rStyle w:val="883"/>
                <w:color w:val="000000"/>
                <w:lang w:bidi="ar"/>
              </w:rPr>
              <w:br w:type="textWrapping" w:clear="all"/>
            </w:r>
            <w:r>
              <w:rPr>
                <w:rStyle w:val="884"/>
                <w:color w:val="000000"/>
                <w:lang w:bidi="ar"/>
              </w:rPr>
              <w:t xml:space="preserve">17、细节通道宽动态能力综合评价得分≥120。</w:t>
            </w:r>
            <w:r>
              <w:rPr>
                <w:rStyle w:val="883"/>
                <w:color w:val="000000"/>
                <w:lang w:bidi="ar"/>
              </w:rPr>
              <w:br w:type="textWrapping" w:clear="all"/>
            </w:r>
            <w:r>
              <w:rPr>
                <w:rStyle w:val="883"/>
                <w:color w:val="000000"/>
                <w:lang w:bidi="ar"/>
              </w:rPr>
              <w:t xml:space="preserve">1</w:t>
            </w:r>
            <w:r>
              <w:rPr>
                <w:rStyle w:val="884"/>
                <w:color w:val="000000"/>
                <w:lang w:bidi="ar"/>
              </w:rPr>
              <w:t xml:space="preserve">8、设备具有2颗GPU、CPU、NPU一体化芯片，具有1个RJ45网络接口、1个光纤接口、1个SD卡槽、7路报警输入、2路报警输出、2路音频输入、2路音频输出、1个RS485接口、1个水平仪。</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台</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4</w:t>
            </w:r>
            <w:r>
              <w:rPr>
                <w:rFonts w:hint="eastAsia" w:ascii="宋体" w:hAnsi="宋体" w:eastAsia="宋体" w:cs="宋体"/>
                <w:color w:val="000000"/>
                <w:sz w:val="22"/>
                <w:szCs w:val="22"/>
              </w:rPr>
            </w:r>
            <w:r/>
          </w:p>
        </w:tc>
        <w:tc>
          <w:tcPr>
            <w:tcBorders>
              <w:top w:val="single" w:color="000000" w:sz="4" w:space="0"/>
              <w:left w:val="single" w:color="000000" w:sz="4" w:space="0"/>
              <w:bottom w:val="none" w:color="000000" w:sz="4" w:space="0"/>
              <w:right w:val="single" w:color="000000" w:sz="4" w:space="0"/>
            </w:tcBorders>
            <w:tcW w:w="1022" w:type="dxa"/>
            <w:vAlign w:val="center"/>
            <w:vMerge w:val="continue"/>
            <w:textDirection w:val="lrTb"/>
            <w:noWrap w:val="false"/>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支架</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1、颜色：铂金灰</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2、材质：铝合金</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3、尺寸：180*97*329mm</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台</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12</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5</w:t>
            </w:r>
            <w:r>
              <w:rPr>
                <w:rFonts w:hint="eastAsia" w:ascii="宋体" w:hAnsi="宋体" w:eastAsia="宋体" w:cs="宋体"/>
                <w:color w:val="000000"/>
                <w:sz w:val="22"/>
                <w:szCs w:val="22"/>
              </w:rPr>
            </w:r>
            <w:r/>
          </w:p>
        </w:tc>
        <w:tc>
          <w:tcPr>
            <w:tcBorders>
              <w:top w:val="single" w:color="000000" w:sz="4" w:space="0"/>
              <w:left w:val="single" w:color="000000" w:sz="4" w:space="0"/>
              <w:bottom w:val="none" w:color="000000" w:sz="4" w:space="0"/>
              <w:right w:val="single" w:color="000000" w:sz="4" w:space="0"/>
            </w:tcBorders>
            <w:tcW w:w="1022" w:type="dxa"/>
            <w:vAlign w:val="center"/>
            <w:vMerge w:val="continue"/>
            <w:textDirection w:val="lrTb"/>
            <w:noWrap w:val="false"/>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硬盘</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监控级硬盘，容量4TB</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个</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6</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6</w:t>
            </w:r>
            <w:r>
              <w:rPr>
                <w:rFonts w:hint="eastAsia" w:ascii="宋体" w:hAnsi="宋体" w:eastAsia="宋体" w:cs="宋体"/>
                <w:color w:val="000000"/>
                <w:sz w:val="22"/>
                <w:szCs w:val="22"/>
              </w:rPr>
            </w:r>
            <w:r/>
          </w:p>
        </w:tc>
        <w:tc>
          <w:tcPr>
            <w:tcBorders>
              <w:top w:val="single" w:color="000000" w:sz="4" w:space="0"/>
              <w:left w:val="single" w:color="000000" w:sz="4" w:space="0"/>
              <w:bottom w:val="none" w:color="000000" w:sz="4" w:space="0"/>
              <w:right w:val="single" w:color="000000" w:sz="4" w:space="0"/>
            </w:tcBorders>
            <w:tcW w:w="1022" w:type="dxa"/>
            <w:vAlign w:val="center"/>
            <w:vMerge w:val="continue"/>
            <w:textDirection w:val="lrTb"/>
            <w:noWrap w:val="false"/>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交换机</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1、尺寸：280*126*44</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2、固定接口：16个10/100/1000 Mbps自适应以太网接口</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3、交换容量：32Gbps</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4、包转发率：24Mpps</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5、MAC表项：8K</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6、工作温度：0℃～45℃</w:t>
            </w:r>
            <w:r>
              <w:rPr>
                <w:rStyle w:val="884"/>
                <w:color w:val="000000"/>
                <w:lang w:bidi="ar"/>
              </w:rPr>
              <w:br w:type="textWrapping" w:clear="all"/>
            </w:r>
            <w:r>
              <w:rPr>
                <w:rStyle w:val="884"/>
                <w:color w:val="000000"/>
                <w:lang w:bidi="ar"/>
              </w:rPr>
              <w:t xml:space="preserve">7、储存温度：-40℃</w:t>
            </w:r>
            <w:r>
              <w:rPr>
                <w:rFonts w:hint="eastAsia" w:ascii="宋体" w:hAnsi="宋体" w:eastAsia="宋体" w:cs="宋体"/>
                <w:sz w:val="22"/>
                <w:szCs w:val="22"/>
                <w:lang w:bidi="ar"/>
              </w:rPr>
              <w:t xml:space="preserve">～</w:t>
            </w:r>
            <w:r>
              <w:rPr>
                <w:rStyle w:val="884"/>
                <w:color w:val="000000"/>
                <w:lang w:bidi="ar"/>
              </w:rPr>
              <w:t xml:space="preserve">70℃</w:t>
            </w:r>
            <w:r>
              <w:rPr>
                <w:rStyle w:val="884"/>
                <w:color w:val="000000"/>
                <w:lang w:bidi="ar"/>
              </w:rPr>
              <w:br w:type="textWrapping" w:clear="all"/>
            </w:r>
            <w:r>
              <w:rPr>
                <w:rStyle w:val="884"/>
                <w:color w:val="000000"/>
                <w:lang w:bidi="ar"/>
              </w:rPr>
              <w:t xml:space="preserve">8、工作湿度：10%</w:t>
            </w:r>
            <w:r>
              <w:rPr>
                <w:rFonts w:hint="eastAsia" w:ascii="宋体" w:hAnsi="宋体" w:eastAsia="宋体" w:cs="宋体"/>
                <w:sz w:val="22"/>
                <w:szCs w:val="22"/>
                <w:lang w:bidi="ar"/>
              </w:rPr>
              <w:t xml:space="preserve">～</w:t>
            </w:r>
            <w:r>
              <w:rPr>
                <w:rStyle w:val="884"/>
                <w:color w:val="000000"/>
                <w:lang w:bidi="ar"/>
              </w:rPr>
              <w:t xml:space="preserve">90%（无冷凝）</w:t>
            </w:r>
            <w:r>
              <w:rPr>
                <w:rStyle w:val="884"/>
                <w:color w:val="000000"/>
                <w:lang w:bidi="ar"/>
              </w:rPr>
              <w:br w:type="textWrapping" w:clear="all"/>
            </w:r>
            <w:r>
              <w:rPr>
                <w:rStyle w:val="884"/>
                <w:color w:val="000000"/>
                <w:lang w:bidi="ar"/>
              </w:rPr>
              <w:t xml:space="preserve">9、存储湿度：5%</w:t>
            </w:r>
            <w:r>
              <w:rPr>
                <w:rFonts w:hint="eastAsia" w:ascii="宋体" w:hAnsi="宋体" w:eastAsia="宋体" w:cs="宋体"/>
                <w:sz w:val="22"/>
                <w:szCs w:val="22"/>
                <w:lang w:bidi="ar"/>
              </w:rPr>
              <w:t xml:space="preserve">～</w:t>
            </w:r>
            <w:r>
              <w:rPr>
                <w:rStyle w:val="884"/>
                <w:color w:val="000000"/>
                <w:lang w:bidi="ar"/>
              </w:rPr>
              <w:t xml:space="preserve">95%（无冷凝）</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个</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7</w:t>
            </w:r>
            <w:r>
              <w:rPr>
                <w:rFonts w:hint="eastAsia" w:ascii="宋体" w:hAnsi="宋体" w:eastAsia="宋体" w:cs="宋体"/>
                <w:color w:val="000000"/>
                <w:sz w:val="22"/>
                <w:szCs w:val="22"/>
              </w:rPr>
            </w:r>
            <w:r/>
          </w:p>
        </w:tc>
        <w:tc>
          <w:tcPr>
            <w:tcBorders>
              <w:top w:val="single" w:color="000000" w:sz="4" w:space="0"/>
              <w:left w:val="single" w:color="000000" w:sz="4" w:space="0"/>
              <w:bottom w:val="none" w:color="000000" w:sz="4" w:space="0"/>
              <w:right w:val="single" w:color="000000" w:sz="4" w:space="0"/>
            </w:tcBorders>
            <w:tcW w:w="1022" w:type="dxa"/>
            <w:vAlign w:val="center"/>
            <w:vMerge w:val="continue"/>
            <w:textDirection w:val="lrTb"/>
            <w:noWrap w:val="false"/>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硬盘录像机</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1、16路4盘位；</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2、4K高清；</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3、NVR兼容8T监控硬盘支持Smart265高效编码，</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4、智能移动监测报警，高效硬盘分配，减少磁盘碎片数据更安全</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个</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8</w:t>
            </w:r>
            <w:r>
              <w:rPr>
                <w:rFonts w:hint="eastAsia" w:ascii="宋体" w:hAnsi="宋体" w:eastAsia="宋体" w:cs="宋体"/>
                <w:color w:val="000000"/>
                <w:sz w:val="22"/>
                <w:szCs w:val="22"/>
              </w:rPr>
            </w:r>
            <w:r/>
          </w:p>
        </w:tc>
        <w:tc>
          <w:tcPr>
            <w:tcBorders>
              <w:top w:val="single" w:color="000000" w:sz="4" w:space="0"/>
              <w:left w:val="single" w:color="000000" w:sz="4" w:space="0"/>
              <w:bottom w:val="none" w:color="000000" w:sz="4" w:space="0"/>
              <w:right w:val="single" w:color="000000" w:sz="4" w:space="0"/>
            </w:tcBorders>
            <w:tcW w:w="1022" w:type="dxa"/>
            <w:vAlign w:val="center"/>
            <w:vMerge w:val="continue"/>
            <w:textDirection w:val="lrTb"/>
            <w:noWrap w:val="false"/>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光纤收发器</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1、接口：1.25Gbps</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2、电源：5VDC/0.4A</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3、工作温度：-20℃-60℃</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个</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8</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9</w:t>
            </w:r>
            <w:r>
              <w:rPr>
                <w:rFonts w:hint="eastAsia" w:ascii="宋体" w:hAnsi="宋体" w:eastAsia="宋体" w:cs="宋体"/>
                <w:color w:val="000000"/>
                <w:sz w:val="22"/>
                <w:szCs w:val="22"/>
              </w:rPr>
            </w:r>
            <w:r/>
          </w:p>
        </w:tc>
        <w:tc>
          <w:tcPr>
            <w:tcBorders>
              <w:top w:val="single" w:color="000000" w:sz="4" w:space="0"/>
              <w:left w:val="single" w:color="000000" w:sz="4" w:space="0"/>
              <w:bottom w:val="none" w:color="000000" w:sz="4" w:space="0"/>
              <w:right w:val="single" w:color="000000" w:sz="4" w:space="0"/>
            </w:tcBorders>
            <w:tcW w:w="1022" w:type="dxa"/>
            <w:vAlign w:val="center"/>
            <w:vMerge w:val="continue"/>
            <w:textDirection w:val="lrTb"/>
            <w:noWrap w:val="false"/>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弱电机柜</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1000mm*600m*600m</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个</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10</w:t>
            </w:r>
            <w:r>
              <w:rPr>
                <w:rFonts w:hint="eastAsia" w:ascii="宋体" w:hAnsi="宋体" w:eastAsia="宋体" w:cs="宋体"/>
                <w:color w:val="000000"/>
                <w:sz w:val="22"/>
                <w:szCs w:val="22"/>
              </w:rPr>
            </w:r>
            <w:r/>
          </w:p>
        </w:tc>
        <w:tc>
          <w:tcPr>
            <w:tcBorders>
              <w:top w:val="single" w:color="000000" w:sz="4" w:space="0"/>
              <w:left w:val="single" w:color="000000" w:sz="4" w:space="0"/>
              <w:bottom w:val="none" w:color="000000" w:sz="4" w:space="0"/>
              <w:right w:val="single" w:color="000000" w:sz="4" w:space="0"/>
            </w:tcBorders>
            <w:tcW w:w="1022" w:type="dxa"/>
            <w:vAlign w:val="center"/>
            <w:vMerge w:val="continue"/>
            <w:textDirection w:val="lrTb"/>
            <w:noWrap w:val="false"/>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室外监控立杆</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4.5米监控杆</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根</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vMerge w:val="restart"/>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仓储物流</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温湿度传感器</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1、主机尺寸：125*85*28（mm）</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2、主机重量：≥300g</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3、防水等级：IP62</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4、数据存储：100000</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5、数据传输：4G</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6、内置温度传感器：精度（－25℃～－18℃）±1℃；（－18℃～45℃）±0.5℃，量程－25℃～45℃</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7、内置湿度传感器：精度±3%RH，量程0~100%RH；</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8、外置温度传感器：：精度（－40℃～－18℃）±1℃；（－18℃～80℃）±0.5℃，量程－40℃～80℃</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套</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12</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车载温度监控仪</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1、主机尺寸：127*75*21（mm）</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2、主机重量：≥365g</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3、防水等级：IP66</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4、数据存储：10000</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5、数据传输：4G</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6、内置温度传感器：精度（－25℃～－18℃）±1℃；（－18℃～45℃）±0.5℃，量程－25℃～45℃</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7、内置湿度传感器：精度±3%RH，量程0～100%RH；</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台</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13</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vMerge w:val="restart"/>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智能作业装备</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苗盘输送机</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1、外形尺寸（mm)：6000×440×480</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2、重量（kg):65（单节重量）</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3、机架材质：铝合金机架</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4、功率：200W</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5、运输能力：0.24m/s</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6、运输方向：可前进，可后退</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7、使用范围：苗盘输送机</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节</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14</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自动叠盘装置</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1、外形尺寸（长*宽*高 ）mm:≥1610*490*800。</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2、工作效率:1200(盘/时)。</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3、最大叠盘张数：2-10张（可调）。</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4、整机重量（kg):58</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5、工作功率（W）：350（220V）</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6、适用苗盘：9寸（长60cm×宽30cm×高约3.3cm)</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套</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15</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码盘工作站（机械臂）</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Style w:val="883"/>
              </w:rPr>
            </w:pPr>
            <w:r>
              <w:rPr>
                <w:rFonts w:hint="eastAsia" w:ascii="宋体" w:hAnsi="宋体" w:eastAsia="宋体" w:cs="宋体"/>
                <w:sz w:val="22"/>
                <w:szCs w:val="22"/>
                <w:lang w:bidi="ar"/>
              </w:rPr>
              <w:t xml:space="preserve">1、结构形式:垂直多关节</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2、轴数:4轴</w:t>
            </w:r>
            <w:r>
              <w:rPr>
                <w:rStyle w:val="883"/>
              </w:rPr>
            </w:r>
            <w:r/>
          </w:p>
          <w:p>
            <w:pPr>
              <w:pStyle w:val="859"/>
              <w:jc w:val="left"/>
              <w:widowControl/>
              <w:rPr>
                <w:rFonts w:hint="eastAsia" w:ascii="宋体" w:hAnsi="宋体" w:eastAsia="宋体" w:cs="宋体"/>
                <w:sz w:val="22"/>
                <w:szCs w:val="22"/>
              </w:rPr>
            </w:pPr>
            <w:r>
              <w:rPr>
                <w:rStyle w:val="884"/>
                <w:color w:val="000000"/>
                <w:lang w:bidi="ar"/>
              </w:rPr>
              <w:t xml:space="preserve">3、最大负载:＞50kg</w:t>
            </w:r>
            <w:r>
              <w:rPr>
                <w:rStyle w:val="884"/>
                <w:color w:val="000000"/>
                <w:lang w:bidi="ar"/>
              </w:rPr>
              <w:br w:type="textWrapping" w:clear="all"/>
            </w:r>
            <w:r>
              <w:rPr>
                <w:rStyle w:val="884"/>
                <w:color w:val="000000"/>
                <w:lang w:bidi="ar"/>
              </w:rPr>
              <w:t xml:space="preserve">4、重复定位精度:士0.15mm</w:t>
            </w:r>
            <w:r>
              <w:rPr>
                <w:rStyle w:val="884"/>
                <w:color w:val="000000"/>
                <w:lang w:bidi="ar"/>
              </w:rPr>
              <w:br w:type="textWrapping" w:clear="all"/>
            </w:r>
            <w:r>
              <w:rPr>
                <w:rStyle w:val="884"/>
                <w:color w:val="000000"/>
                <w:lang w:bidi="ar"/>
              </w:rPr>
              <w:t xml:space="preserve">5、臂展(最大工作半径）:≥2300mm</w:t>
            </w:r>
            <w:r>
              <w:rPr>
                <w:rStyle w:val="884"/>
                <w:color w:val="000000"/>
                <w:lang w:bidi="ar"/>
              </w:rPr>
              <w:br w:type="textWrapping" w:clear="all"/>
            </w:r>
            <w:r>
              <w:rPr>
                <w:rStyle w:val="884"/>
                <w:color w:val="000000"/>
                <w:lang w:bidi="ar"/>
              </w:rPr>
              <w:t xml:space="preserve">6、整机重量:640kg</w:t>
            </w:r>
            <w:r>
              <w:rPr>
                <w:rStyle w:val="884"/>
                <w:color w:val="000000"/>
                <w:lang w:bidi="ar"/>
              </w:rPr>
              <w:br w:type="textWrapping" w:clear="all"/>
            </w:r>
            <w:r>
              <w:rPr>
                <w:rStyle w:val="884"/>
                <w:color w:val="000000"/>
                <w:lang w:bidi="ar"/>
              </w:rPr>
              <w:t xml:space="preserve">7、最大码垛高度：≥1200mm</w:t>
            </w:r>
            <w:r>
              <w:rPr>
                <w:rStyle w:val="884"/>
                <w:color w:val="000000"/>
                <w:lang w:bidi="ar"/>
              </w:rPr>
              <w:br w:type="textWrapping" w:clear="all"/>
            </w:r>
            <w:r>
              <w:rPr>
                <w:rStyle w:val="884"/>
                <w:color w:val="000000"/>
                <w:lang w:bidi="ar"/>
              </w:rPr>
              <w:t xml:space="preserve">7、工作效率:≥1000盘/小时</w:t>
            </w:r>
            <w:r>
              <w:rPr>
                <w:rStyle w:val="884"/>
                <w:color w:val="000000"/>
                <w:lang w:bidi="ar"/>
              </w:rPr>
              <w:br w:type="textWrapping" w:clear="all"/>
            </w:r>
            <w:r>
              <w:rPr>
                <w:rStyle w:val="884"/>
                <w:color w:val="000000"/>
                <w:lang w:bidi="ar"/>
              </w:rPr>
              <w:t xml:space="preserve">8、与叠盘机配套联动作业</w:t>
            </w:r>
            <w:r>
              <w:rPr>
                <w:rStyle w:val="884"/>
                <w:color w:val="000000"/>
                <w:lang w:bidi="ar"/>
              </w:rPr>
              <w:br w:type="textWrapping" w:clear="all"/>
            </w:r>
            <w:r>
              <w:rPr>
                <w:rStyle w:val="884"/>
                <w:color w:val="000000"/>
                <w:lang w:bidi="ar"/>
              </w:rPr>
              <w:t xml:space="preserve">9、控制方式:PLC</w:t>
            </w:r>
            <w:r>
              <w:rPr>
                <w:rStyle w:val="884"/>
                <w:color w:val="000000"/>
                <w:lang w:bidi="ar"/>
              </w:rPr>
              <w:br w:type="textWrapping" w:clear="all"/>
            </w:r>
            <w:r>
              <w:rPr>
                <w:rStyle w:val="884"/>
                <w:color w:val="000000"/>
                <w:lang w:bidi="ar"/>
              </w:rPr>
              <w:t xml:space="preserve">10、含底座及抓取夹具</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套</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16</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总控集成控制柜</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1.箱体尺寸(mm):1000X400X1800</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2.输入电压(V):AC380</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3.控制电压(V):DC24V</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4.主机采用海为智能PLC全自动控制</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5.触电摸屏输入、输出显示</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6.控制柜有作业、报警、停机指示灯、柜内有降温装置。</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7.控制柜内置漏电、过载、短路保护装</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配套码垛机械手使用</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套</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17</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苗盘托架</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1.产品规格:9寸:60cm*30cm*3.3cm</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2.前后左右加强筋</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3.材质:PP</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个</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300</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18</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温室多功能植保机</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1、工作电压：AC220±20V，50～60HZ；</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2、功率；290W；</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3、供电方式：交流市电；</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4、外形尺寸：直径：800mm；高度：318mm；吊杆长度：460mm；</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5、温湿度传感器类型：一体传感器；温度测量范围 -40～65℃；温度分辨率 +/ - 0.3℃；重复性 0.06℃；湿度测量范围 0-100%RH；湿度分辨率 +/-3%RH；</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6、光照传感器范围 0-65535LX；测量周期 1秒；</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7、通讯网络：TD-LTE；</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8、SIM卡类型：移动、联通、电信物联网卡均支持；</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9、数据上传周期：2～3分钟；</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10、工作环境温度：-10-65℃；工作湿度：0-100%RH；</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11、臭氧产量：0-20g/h；</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台</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19</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温室智能控制柜</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1、处理器：内核： ARM 32位Cortex-M3 CPU；系统时钟：高可达72MHz</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2、存储功能：FLASH存储容量： 4M bits（每1小时存储一次，可存储1.6年），同时可扩展至32Mbit.并可扩展USB存储接口1个，实现U盘存储.</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3、传感器通道：模拟/计数通道：16路，可再扩展16路数字I/O通道，用于各种外接扩展功能.</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4、供电显示:宽电压输入：8V～40V</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5、显示形式：192×64液晶屏，可扩展LED单色屏及彩色触摸屏.</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6、支持时间校准功能</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7、通讯功能：具有RS232/RS485/USB通信接口，可实现RS232/RS485/USB通信，彼此之间互不干扰；并可扩展 CAN总线通信接口1个； </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8、通讯协议：支持XPH、标准MODBUS协议，双协议切换功能，方便用户实现上位机软件二次编程.</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9、支持远程全自动、远程手动、现场手动控制</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10、控制设备：外遮阳系统或顶卷膜、内遮荫系统或侧卷膜、顶开窗系统、风机、湿帘水泵、湿帘后窗、轴流风机等</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套</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20</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vMerge w:val="restart"/>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网络直播建设</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电脑</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1、产品尺寸：239*100*285</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2、屏幕尺寸：23.8寸</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3、分辨率：1920*1080</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4、显卡类型：集成显卡</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5、处理器：intel i5</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6、核心数：十核</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7、内存容量：16GB</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8、硬盘容量：512GB SSD</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台</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移动显示终端</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1、屏幕尺寸：13.2英寸</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2、电池容量：10100mAh</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3、多点触控；陀螺仪；AI语音；指南针；分屏功能；重力感应；GPS导航；霍尔传感器</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4、后置摄像头像素：5000W</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5、前置摄像头像素：1600W</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6、运行内存：12GB</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7、存储容量：512GB</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8、智能磁吸键盘尺寸：289.1mm x 196.1mm x 7.2mm</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9、手写笔重量：约16g</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台</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4</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22</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彩色多功能一体机</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Style w:val="883"/>
              </w:rPr>
            </w:pPr>
            <w:r>
              <w:rPr>
                <w:rFonts w:hint="eastAsia" w:ascii="宋体" w:hAnsi="宋体" w:eastAsia="宋体" w:cs="宋体"/>
                <w:sz w:val="22"/>
                <w:szCs w:val="22"/>
                <w:lang w:bidi="ar"/>
              </w:rPr>
              <w:t xml:space="preserve">1、基础功能：复印，扫描，打印</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2、打印速度：≥26ppm</w:t>
            </w:r>
            <w:r>
              <w:rPr>
                <w:rStyle w:val="884"/>
                <w:color w:val="000000"/>
                <w:lang w:bidi="ar"/>
              </w:rPr>
              <w:br w:type="textWrapping" w:clear="all"/>
            </w:r>
            <w:r>
              <w:rPr>
                <w:rStyle w:val="884"/>
                <w:color w:val="000000"/>
                <w:lang w:bidi="ar"/>
              </w:rPr>
              <w:t xml:space="preserve">3、最大支持幅面：A4</w:t>
            </w:r>
            <w:r>
              <w:rPr>
                <w:rStyle w:val="884"/>
                <w:color w:val="000000"/>
                <w:lang w:bidi="ar"/>
              </w:rPr>
              <w:br w:type="textWrapping" w:clear="all"/>
            </w:r>
            <w:r>
              <w:rPr>
                <w:rStyle w:val="884"/>
                <w:color w:val="000000"/>
                <w:lang w:bidi="ar"/>
              </w:rPr>
              <w:t xml:space="preserve">4、接口要求：USB、以太网</w:t>
            </w:r>
            <w:r>
              <w:rPr>
                <w:rStyle w:val="884"/>
                <w:color w:val="000000"/>
                <w:lang w:bidi="ar"/>
              </w:rPr>
              <w:br w:type="textWrapping" w:clear="all"/>
            </w:r>
            <w:r>
              <w:rPr>
                <w:rStyle w:val="884"/>
                <w:color w:val="000000"/>
                <w:lang w:bidi="ar"/>
              </w:rPr>
              <w:t xml:space="preserve">5、纸张输入容量：≥140页</w:t>
            </w:r>
            <w:r>
              <w:rPr>
                <w:rStyle w:val="884"/>
                <w:color w:val="000000"/>
                <w:lang w:bidi="ar"/>
              </w:rPr>
              <w:br w:type="textWrapping" w:clear="all"/>
            </w:r>
            <w:r>
              <w:rPr>
                <w:rStyle w:val="884"/>
                <w:color w:val="000000"/>
                <w:lang w:bidi="ar"/>
              </w:rPr>
              <w:t xml:space="preserve">6、多功能进纸盒容量：≥50页</w:t>
            </w:r>
            <w:r>
              <w:rPr>
                <w:rStyle w:val="883"/>
              </w:rPr>
            </w:r>
            <w:r/>
          </w:p>
          <w:p>
            <w:pPr>
              <w:pStyle w:val="859"/>
              <w:jc w:val="left"/>
              <w:widowControl/>
              <w:rPr>
                <w:rStyle w:val="883"/>
              </w:rPr>
            </w:pPr>
            <w:r>
              <w:rPr>
                <w:rStyle w:val="884"/>
                <w:color w:val="000000"/>
                <w:lang w:bidi="ar"/>
              </w:rPr>
              <w:t xml:space="preserve">7、纸张输出容量：≥150页</w:t>
            </w:r>
            <w:r>
              <w:rPr>
                <w:rStyle w:val="883"/>
              </w:rPr>
            </w:r>
            <w:r/>
          </w:p>
          <w:p>
            <w:pPr>
              <w:pStyle w:val="859"/>
              <w:jc w:val="left"/>
              <w:widowControl/>
              <w:rPr>
                <w:rFonts w:hint="eastAsia" w:ascii="宋体" w:hAnsi="宋体" w:eastAsia="宋体" w:cs="宋体"/>
                <w:sz w:val="22"/>
                <w:szCs w:val="22"/>
              </w:rPr>
            </w:pPr>
            <w:r>
              <w:rPr>
                <w:rStyle w:val="884"/>
                <w:color w:val="000000"/>
                <w:lang w:bidi="ar"/>
              </w:rPr>
              <w:t xml:space="preserve">8、黑色耗材：≥4000 页/个</w:t>
            </w:r>
            <w:r>
              <w:rPr>
                <w:rStyle w:val="884"/>
                <w:color w:val="000000"/>
                <w:lang w:bidi="ar"/>
              </w:rPr>
              <w:br w:type="textWrapping" w:clear="all"/>
            </w:r>
            <w:r>
              <w:rPr>
                <w:rStyle w:val="884"/>
                <w:color w:val="000000"/>
                <w:lang w:bidi="ar"/>
              </w:rPr>
              <w:t xml:space="preserve">9、彩色耗材：≥3000 页/个</w:t>
            </w:r>
            <w:r>
              <w:rPr>
                <w:rStyle w:val="884"/>
                <w:color w:val="000000"/>
                <w:lang w:bidi="ar"/>
              </w:rPr>
              <w:br w:type="textWrapping" w:clear="all"/>
            </w:r>
            <w:r>
              <w:rPr>
                <w:rStyle w:val="884"/>
                <w:color w:val="000000"/>
                <w:lang w:bidi="ar"/>
              </w:rPr>
              <w:t xml:space="preserve">10、打印功能：具备自动双面彩色打印</w:t>
            </w:r>
            <w:r>
              <w:rPr>
                <w:rStyle w:val="883"/>
                <w:color w:val="000000"/>
                <w:lang w:bidi="ar"/>
              </w:rPr>
              <w:br w:type="textWrapping" w:clear="all"/>
            </w:r>
            <w:r>
              <w:rPr>
                <w:rStyle w:val="883"/>
                <w:color w:val="000000"/>
                <w:lang w:bidi="ar"/>
              </w:rPr>
              <w:t xml:space="preserve">11、复印功能：具备自动双面彩色复印、自动双面同步进稿复印、一键身份证复印、票据复印、缩放复印、多页合一复印、逐份复印等。</w:t>
            </w:r>
            <w:r>
              <w:rPr>
                <w:rStyle w:val="883"/>
                <w:color w:val="000000"/>
                <w:lang w:bidi="ar"/>
              </w:rPr>
              <w:br w:type="textWrapping" w:clear="all"/>
            </w:r>
            <w:r>
              <w:rPr>
                <w:rStyle w:val="883"/>
                <w:color w:val="000000"/>
                <w:lang w:bidi="ar"/>
              </w:rPr>
              <w:t xml:space="preserve">12、扫描功能：具备自动双面扫描</w:t>
            </w:r>
            <w:r>
              <w:rPr>
                <w:rStyle w:val="883"/>
                <w:color w:val="000000"/>
                <w:lang w:bidi="ar"/>
              </w:rPr>
              <w:br w:type="textWrapping" w:clear="all"/>
            </w:r>
            <w:r>
              <w:rPr>
                <w:rStyle w:val="883"/>
                <w:color w:val="000000"/>
                <w:lang w:bidi="ar"/>
              </w:rPr>
              <w:t xml:space="preserve">13、扫描速度：12ppm(单面彩色)、20ppm(单面黑白）</w:t>
            </w:r>
            <w:r>
              <w:rPr>
                <w:rStyle w:val="883"/>
                <w:color w:val="000000"/>
                <w:lang w:bidi="ar"/>
              </w:rPr>
              <w:br w:type="textWrapping" w:clear="all"/>
            </w:r>
            <w:r>
              <w:rPr>
                <w:rStyle w:val="883"/>
                <w:color w:val="000000"/>
                <w:lang w:bidi="ar"/>
              </w:rPr>
              <w:t xml:space="preserve">14、兼容适配要求：支持 windows 操作系统、支持国产自主计算机及信创操作系统</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台</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4</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23</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直播机</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1、整机屏幕采用LED液晶屏，尺寸≥27寸，屏幕图像分辨率达3840*2160，可视面积596.736(H)×335.664(V) mm，可视角度178°，色彩饱和度78%NTSC，对比度≥1000:1，亮度≥300nit；</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2、系统采用RK3588芯片，四核Cortex A76+四核Cortex A55 CPU（主频2.4GHZ+1.8GHZ），G610MP4 GPU，RAM≥16G，ROM≥128G的硬件配置；</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3、外挂式电容触控技术，支持最高10点触控，15mm 窄黑边；</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4、整机接口分布：≥3 USB 3.0；≥1 Type-C IN；≥1 Type-C OUT；≥1HDMI IN；≥1 LAN；≥1 Type-C IN（仅供电）；</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5、网络：支持无线和有线网络连接方式，支持2.4G/5G双频WiFi；</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6、内置双扬声器3W/4Ω，外放无压力；支持WiFi6，连接无线网络更稳定；支持蓝牙BT5.0，可通过外接蓝牙设备实现蓝牙传输；</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7、工作温度0℃～40℃；储藏温度 -10℃～60℃；工作湿度20%～80%；储藏湿度10%～80%；工作海拔 ≤5000m；</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8、最长使用时间（小时*天） 18Hours*7days；</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9.标配360°补光灯1套：尺寸不小于13寸，采用USB供电方式，功率不低于8W，色温3200K～5600K，照度不低于490Lx@1m，灯珠数量不少于324 颗，采用有线控制方式；</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10、标配高清摄像头1套：像素不低于800万，采用1/2.8'CMOS传感器，支持4K@30fps，支持自动增益、曝光、降噪、白平衡、宽动态等功能，支持手动/自动对焦，光学变焦倍数不低于10倍，支持USB/HDMI输出；</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11、标配无线1拖2夹领麦克风1套：支持智能降噪、开仓自动配对，充电仓容量不小于2000mAh，采样率不低于24Bit 48K，支持单声道、立体声、4G存储，麦克风内置3.7V锂电池，续航时间不低于7小时；</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12、标配遥控键盘1套，支持蓝牙配对连接，通过蓝牙键盘可快速切换声音输出、隐私模式、录制、音效、音乐、台本、不同直播画面、音量、台本、背景、画中画等功能；</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13、标配直播机副屏1套：采用不低于15.6寸高清LCD电容触控屏幕，分辨率不低于1920×1080，亮度不低于300cd/㎡，屏对比度不低于700:1，色域不低于72%NTSC，接口含Mini HDMI*1、Type-C*2，支持与直播机通过1根type-c线实现供电及画面传输功能，与直播机完美适配，直播机将自动把显示屏设置为横屏扩展屏，供直播助理使用。支持通过副屏内自研直播助手软件，操控直播画面切换、声音调节、绿幕背景图切换、直播氛围控制等操作。</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台</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6</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24</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vMerge w:val="restart"/>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青椒全产业链一体化数字化管理平台</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基地生产管理系统</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基地生产管理系统集成电子地图、设施监控、生产管理、成本管理、智能问答、系统管理及移动端应用等功能。电子地图实现可视化管理，设施监控自动调节环境，生产管理确保农事精准记录，成本管理实现数字化控制，智能问答提供农业知识支持，系统管理维护权限秩序，移动端应用支持远程管理与信息服务，提升管理效率。</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套</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25</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质量追溯系统</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分为全程履历与透明供应两部分。全程履历通过重组生产环节，构建详尽追溯档案，消费者扫二维码可获全质量信息，确保产品可追溯、质量有保证。透明供应则注重供应链透明度，生成个性化透明模板，绑定生产计划并以二维码发布，消费者可深入了解产品各环节信息。</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套</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26</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仓储管理系统</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针对青椒等农产品仓储，推行了智能化和数字化管理方案，涵盖农产品信息、入库、出库、库存及生产主体管理。该方案能实时追踪产品全程，精确掌握库存，利用二维码实现可追溯性，并设库存预警线确保供应连续稳定，满足市场需求。</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套</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27</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智慧物联一张图</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对接镇域内各物联网设备，集成气象、图像等物联网监测设备设施，基于电子地图可视化展示物联网设备概况、种类、领域分布、实时数据展示、视频监控及地图分布情况等，包含视频监控设备、环境监测设备等，并支持与“盐农云”平台对接，实现一图知全貌的精准监测。</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套</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28</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基本概况一张图</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基于电子地图与统计图表，可视化展示南沈灶镇内包含土地分布情况、作物种植情况、产量情况、播种面积变化情况等、季度种植面积、年度播种面积、年度产量分布情况，以一张图形式全局把握镇域内基础资源情况。</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套</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29</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产业发展一张图</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基于地图，提供镇域内的特色产业资源时空分布情况，接入物联网生产管理系统监测，实现各类产业相关信息一图总览，实现对青椒产业的实时、动态监测。同时，提供镇域内区域公共品牌建设情况，展示农业经营的面貌、特色化经营手段、成果和特色品牌与龙头企业等相关内容。提供电商发展情况建设情况，实现电商相关数据可视化等，满足“沈灶青椒”产业全程数据的智慧监管。</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套</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30</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设备调试安装及其他辅材</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监控设备安装网线、电源线、光纤等辅材费用，挖沟、布管、混凝土回填等人工费用</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3</w:t>
            </w:r>
            <w:r>
              <w:rPr>
                <w:rFonts w:hint="eastAsia" w:ascii="宋体" w:hAnsi="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软件测评</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tcPr>
          <w:p>
            <w:pPr>
              <w:pStyle w:val="859"/>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3</w:t>
            </w:r>
            <w:r>
              <w:rPr>
                <w:rFonts w:hint="eastAsia" w:ascii="宋体" w:hAnsi="宋体" w:cs="宋体"/>
                <w:color w:val="000000"/>
                <w:sz w:val="22"/>
                <w:szCs w:val="22"/>
                <w:lang w:bidi="ar"/>
              </w:rPr>
              <w:t xml:space="preserve">2</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等保测评</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tcPr>
          <w:p>
            <w:pPr>
              <w:pStyle w:val="859"/>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23"/>
        </w:trPr>
        <w:tc>
          <w:tcPr>
            <w:gridSpan w:val="2"/>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总价</w:t>
            </w:r>
            <w:r>
              <w:rPr>
                <w:rFonts w:hint="eastAsia" w:ascii="宋体" w:hAnsi="宋体" w:eastAsia="宋体" w:cs="宋体"/>
                <w:color w:val="000000"/>
                <w:sz w:val="22"/>
                <w:szCs w:val="22"/>
                <w:lang w:bidi="ar"/>
              </w:rPr>
            </w:r>
            <w:r/>
          </w:p>
        </w:tc>
        <w:tc>
          <w:tcPr>
            <w:gridSpan w:val="5"/>
            <w:tcBorders>
              <w:top w:val="single" w:color="000000" w:sz="4" w:space="0"/>
              <w:left w:val="single" w:color="000000" w:sz="4" w:space="0"/>
              <w:bottom w:val="single" w:color="000000" w:sz="4" w:space="0"/>
              <w:right w:val="single" w:color="000000" w:sz="4" w:space="0"/>
            </w:tcBorders>
            <w:tcW w:w="6967" w:type="dxa"/>
            <w:vAlign w:val="center"/>
            <w:textDirection w:val="lrTb"/>
            <w:noWrap/>
          </w:tcPr>
          <w:p>
            <w:pPr>
              <w:pStyle w:val="859"/>
              <w:jc w:val="lef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大写（人民币）：</w:t>
            </w: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bl>
    <w:p>
      <w:pPr>
        <w:pStyle w:val="859"/>
        <w:numPr>
          <w:ilvl w:val="0"/>
          <w:numId w:val="0"/>
        </w:numPr>
        <w:ind w:firstLine="480"/>
        <w:jc w:val="left"/>
        <w:spacing w:line="360" w:lineRule="auto"/>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）政府采购组织形式：分散采购</w:t>
      </w:r>
      <w:r>
        <w:rPr>
          <w:rFonts w:hint="eastAsia" w:ascii="宋体" w:hAnsi="宋体" w:cs="宋体"/>
          <w:sz w:val="24"/>
        </w:rPr>
      </w:r>
      <w:r/>
    </w:p>
    <w:p>
      <w:pPr>
        <w:pStyle w:val="859"/>
        <w:numPr>
          <w:ilvl w:val="0"/>
          <w:numId w:val="0"/>
        </w:numPr>
        <w:ind w:firstLine="420"/>
        <w:jc w:val="left"/>
        <w:spacing w:line="360" w:lineRule="auto"/>
        <w:widowControl/>
        <w:rPr>
          <w:rFonts w:hint="eastAsia" w:ascii="宋体" w:hAnsi="宋体" w:cs="宋体"/>
          <w:sz w:val="24"/>
          <w:u w:val="single"/>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）政府采购方式：公开招标</w:t>
      </w:r>
      <w:r>
        <w:rPr>
          <w:rFonts w:hint="eastAsia" w:ascii="宋体" w:hAnsi="宋体" w:cs="宋体"/>
          <w:sz w:val="24"/>
          <w:u w:val="single"/>
        </w:rPr>
      </w:r>
      <w:r/>
    </w:p>
    <w:p>
      <w:pPr>
        <w:pStyle w:val="859"/>
        <w:numPr>
          <w:ilvl w:val="0"/>
          <w:numId w:val="0"/>
        </w:numPr>
        <w:ind w:firstLine="240"/>
        <w:jc w:val="left"/>
        <w:spacing w:line="360" w:lineRule="auto"/>
        <w:widowControl/>
        <w:rPr>
          <w:rFonts w:hint="eastAsia" w:ascii="宋体" w:hAnsi="宋体"/>
          <w:sz w:val="24"/>
        </w:rPr>
      </w:pPr>
      <w:r>
        <w:rPr>
          <w:rFonts w:hint="eastAsia" w:ascii="宋体" w:hAnsi="宋体" w:eastAsia="华文楷体" w:cs="华文楷体"/>
          <w:sz w:val="24"/>
        </w:rPr>
        <w:t xml:space="preserve"> （</w:t>
      </w:r>
      <w:r>
        <w:rPr>
          <w:rFonts w:ascii="宋体" w:hAnsi="宋体" w:eastAsia="华文楷体" w:cs="华文楷体"/>
          <w:sz w:val="24"/>
        </w:rPr>
        <w:t xml:space="preserve">6</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hint="eastAsia" w:ascii="宋体" w:hAnsi="宋体"/>
          <w:sz w:val="24"/>
        </w:rPr>
      </w:r>
      <w:r/>
    </w:p>
    <w:p>
      <w:pPr>
        <w:pStyle w:val="859"/>
        <w:numPr>
          <w:ilvl w:val="0"/>
          <w:numId w:val="0"/>
        </w:numPr>
        <w:spacing w:line="360" w:lineRule="auto"/>
        <w:rPr>
          <w:rFonts w:hint="eastAsia" w:ascii="宋体" w:hAnsi="宋体"/>
          <w:iCs/>
          <w:sz w:val="24"/>
        </w:rPr>
      </w:pPr>
      <w:r>
        <w:rPr>
          <w:rFonts w:hint="eastAsia" w:ascii="宋体" w:hAnsi="宋体"/>
          <w:sz w:val="24"/>
        </w:rPr>
        <w:t xml:space="preserve"> 本合同是否为专门面向中小企业的采购合同（中小企业预留合同）：</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þ</w:t>
      </w:r>
      <w:r>
        <w:rPr>
          <w:rFonts w:hint="eastAsia" w:ascii="宋体" w:hAnsi="宋体"/>
          <w:iCs/>
          <w:sz w:val="24"/>
        </w:rPr>
        <w:t xml:space="preserve">否</w:t>
      </w:r>
      <w:r>
        <w:rPr>
          <w:rFonts w:hint="eastAsia" w:ascii="宋体" w:hAnsi="宋体"/>
          <w:iCs/>
          <w:sz w:val="24"/>
        </w:rPr>
      </w:r>
      <w:r/>
    </w:p>
    <w:p>
      <w:pPr>
        <w:pStyle w:val="859"/>
        <w:numPr>
          <w:ilvl w:val="0"/>
          <w:numId w:val="0"/>
        </w:numPr>
        <w:spacing w:line="360" w:lineRule="auto"/>
        <w:rPr>
          <w:rFonts w:hint="eastAsia" w:ascii="宋体" w:hAnsi="宋体"/>
          <w:iCs/>
          <w:sz w:val="24"/>
        </w:rPr>
      </w:pPr>
      <w:r>
        <w:rPr>
          <w:rFonts w:hint="eastAsia"/>
          <w:sz w:val="24"/>
        </w:rPr>
        <w:t xml:space="preserve"> 若本项目不专门面向中小企业采购，是否给予小微企业评审优惠：</w:t>
      </w:r>
      <w:r>
        <w:rPr>
          <w:rFonts w:ascii="Wingdings" w:hAnsi="Wingdings" w:eastAsia="Wingdings" w:cs="Wingdings"/>
          <w:iCs/>
          <w:sz w:val="24"/>
        </w:rPr>
        <w:t xml:space="preserve">þ</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rPr>
          <w:rFonts w:hint="eastAsia" w:ascii="宋体" w:hAnsi="宋体"/>
          <w:iCs/>
          <w:sz w:val="24"/>
        </w:rPr>
      </w:r>
      <w:r/>
    </w:p>
    <w:p>
      <w:pPr>
        <w:pStyle w:val="859"/>
        <w:numPr>
          <w:ilvl w:val="0"/>
          <w:numId w:val="0"/>
        </w:numPr>
        <w:spacing w:line="360" w:lineRule="auto"/>
        <w:rPr>
          <w:rFonts w:hint="eastAsia" w:ascii="宋体" w:hAnsi="宋体"/>
          <w:iCs/>
          <w:sz w:val="24"/>
        </w:rPr>
      </w:pPr>
      <w:r>
        <w:rPr>
          <w:rFonts w:hint="eastAsia"/>
          <w:sz w:val="24"/>
        </w:rPr>
        <w:t xml:space="preserve"> 中标（成交）采购标的制造商是否为残疾人福利性单位：</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rPr>
          <w:rFonts w:hint="eastAsia" w:ascii="宋体" w:hAnsi="宋体"/>
          <w:iCs/>
          <w:sz w:val="24"/>
        </w:rPr>
      </w:r>
      <w:r/>
    </w:p>
    <w:p>
      <w:pPr>
        <w:pStyle w:val="859"/>
        <w:spacing w:line="360" w:lineRule="auto"/>
        <w:rPr>
          <w:sz w:val="24"/>
        </w:rPr>
      </w:pPr>
      <w:r>
        <w:rPr>
          <w:rFonts w:hint="eastAsia"/>
          <w:sz w:val="24"/>
        </w:rPr>
        <w:t xml:space="preserve"> 中标（成交）采购标的制造商是否为监狱企业：</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rPr>
          <w:sz w:val="24"/>
        </w:rPr>
      </w:r>
      <w:r/>
    </w:p>
    <w:p>
      <w:pPr>
        <w:pStyle w:val="859"/>
        <w:ind w:firstLine="480"/>
        <w:spacing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7</w:t>
      </w:r>
      <w:r>
        <w:rPr>
          <w:rFonts w:hint="eastAsia" w:ascii="宋体" w:hAnsi="宋体"/>
          <w:sz w:val="24"/>
          <w:highlight w:val="none"/>
        </w:rPr>
        <w:t xml:space="preserve">）合同是否分包：</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þ</w:t>
      </w:r>
      <w:r>
        <w:rPr>
          <w:rFonts w:hint="eastAsia" w:ascii="宋体" w:hAnsi="宋体"/>
          <w:iCs/>
          <w:sz w:val="24"/>
          <w:highlight w:val="none"/>
        </w:rPr>
        <w:t xml:space="preserve">否</w:t>
      </w:r>
      <w:r>
        <w:rPr>
          <w:rFonts w:hint="eastAsia" w:ascii="宋体" w:hAnsi="宋体"/>
          <w:sz w:val="24"/>
          <w:highlight w:val="none"/>
        </w:rPr>
      </w:r>
      <w:r/>
    </w:p>
    <w:p>
      <w:pPr>
        <w:pStyle w:val="859"/>
        <w:numPr>
          <w:ilvl w:val="0"/>
          <w:numId w:val="0"/>
        </w:numPr>
        <w:ind w:firstLine="480"/>
        <w:spacing w:line="360" w:lineRule="auto"/>
        <w:rPr>
          <w:rFonts w:hint="eastAsia" w:ascii="宋体" w:hAnsi="宋体" w:cs="宋体"/>
          <w:iCs/>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）中标（成交）供应商是否为外商投资企业：</w:t>
      </w:r>
      <w:r>
        <w:rPr>
          <w:rFonts w:ascii="Wingdings" w:hAnsi="Wingdings" w:eastAsia="Wingdings" w:cs="Wingdings"/>
          <w:iCs/>
          <w:sz w:val="24"/>
        </w:rPr>
        <w:t xml:space="preserve"></w:t>
      </w:r>
      <w:r>
        <w:rPr>
          <w:rFonts w:hint="eastAsia" w:ascii="宋体" w:hAnsi="宋体" w:cs="宋体"/>
          <w:iCs/>
          <w:sz w:val="24"/>
        </w:rPr>
        <w:t xml:space="preserve">是       </w:t>
      </w:r>
      <w:r>
        <w:rPr>
          <w:rFonts w:ascii="Wingdings" w:hAnsi="Wingdings" w:eastAsia="Wingdings" w:cs="Wingdings"/>
          <w:iCs/>
          <w:sz w:val="24"/>
        </w:rPr>
        <w:t xml:space="preserve">¨</w:t>
      </w:r>
      <w:r>
        <w:rPr>
          <w:rFonts w:hint="eastAsia" w:ascii="宋体" w:hAnsi="宋体" w:cs="宋体"/>
          <w:iCs/>
          <w:sz w:val="24"/>
        </w:rPr>
        <w:t xml:space="preserve">否</w:t>
      </w:r>
      <w:r>
        <w:rPr>
          <w:rFonts w:hint="eastAsia" w:ascii="宋体" w:hAnsi="宋体" w:cs="宋体"/>
          <w:iCs/>
          <w:sz w:val="24"/>
        </w:rPr>
      </w:r>
      <w:r/>
    </w:p>
    <w:p>
      <w:pPr>
        <w:pStyle w:val="859"/>
        <w:numPr>
          <w:ilvl w:val="0"/>
          <w:numId w:val="0"/>
        </w:numPr>
        <w:ind w:firstLine="480"/>
        <w:spacing w:line="360" w:lineRule="auto"/>
        <w:rPr>
          <w:rFonts w:hint="eastAsia" w:ascii="宋体" w:hAnsi="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）是否涉及进口产品：</w:t>
      </w:r>
      <w:r>
        <w:rPr>
          <w:rFonts w:ascii="Wingdings" w:hAnsi="Wingdings" w:eastAsia="Wingdings" w:cs="Wingdings"/>
          <w:sz w:val="24"/>
        </w:rPr>
        <w:t xml:space="preserve"></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hint="eastAsia" w:ascii="宋体" w:hAnsi="宋体"/>
          <w:sz w:val="24"/>
        </w:rPr>
      </w:r>
      <w:r/>
    </w:p>
    <w:p>
      <w:pPr>
        <w:pStyle w:val="859"/>
        <w:numPr>
          <w:ilvl w:val="0"/>
          <w:numId w:val="0"/>
        </w:numPr>
        <w:ind w:firstLine="480"/>
        <w:spacing w:line="360" w:lineRule="auto"/>
        <w:tabs>
          <w:tab w:val="left" w:pos="740" w:leader="none"/>
        </w:tabs>
        <w:rPr>
          <w:rFonts w:hint="eastAsia" w:ascii="宋体" w:hAnsi="宋体"/>
          <w:sz w:val="24"/>
        </w:rPr>
      </w:pPr>
      <w:r>
        <w:rPr>
          <w:rFonts w:hint="eastAsia" w:ascii="宋体" w:hAnsi="宋体"/>
          <w:sz w:val="24"/>
        </w:rPr>
        <w:t xml:space="preserve">（1</w:t>
      </w:r>
      <w:r>
        <w:rPr>
          <w:rFonts w:ascii="宋体" w:hAnsi="宋体"/>
          <w:sz w:val="24"/>
        </w:rPr>
        <w:t xml:space="preserve">0</w:t>
      </w:r>
      <w:r>
        <w:rPr>
          <w:rFonts w:hint="eastAsia" w:ascii="宋体" w:hAnsi="宋体"/>
          <w:sz w:val="24"/>
        </w:rPr>
        <w:t xml:space="preserve">）是否涉及节能产品：</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hint="eastAsia" w:ascii="宋体" w:hAnsi="宋体"/>
          <w:sz w:val="24"/>
        </w:rPr>
      </w:r>
      <w:r/>
    </w:p>
    <w:p>
      <w:pPr>
        <w:pStyle w:val="859"/>
        <w:numPr>
          <w:ilvl w:val="0"/>
          <w:numId w:val="0"/>
        </w:numPr>
        <w:spacing w:line="360" w:lineRule="auto"/>
        <w:rPr>
          <w:rFonts w:hint="eastAsia" w:ascii="宋体" w:hAnsi="宋体"/>
          <w:sz w:val="24"/>
        </w:rPr>
      </w:pPr>
      <w:r>
        <w:rPr>
          <w:rFonts w:hint="eastAsia" w:ascii="宋体" w:hAnsi="宋体"/>
          <w:sz w:val="24"/>
        </w:rPr>
        <w:t xml:space="preserve">    （1</w:t>
      </w:r>
      <w:r>
        <w:rPr>
          <w:rFonts w:ascii="宋体" w:hAnsi="宋体"/>
          <w:sz w:val="24"/>
        </w:rPr>
        <w:t xml:space="preserve">1</w:t>
      </w:r>
      <w:r>
        <w:rPr>
          <w:rFonts w:hint="eastAsia" w:ascii="宋体" w:hAnsi="宋体"/>
          <w:sz w:val="24"/>
        </w:rPr>
        <w:t xml:space="preserve">）涉及商品包装和快递包装的，是否参考《商品包装政府采购需求标准（试行）》、《快递包装政府采购需求标准（试行）》明确产品及相关快递服务的具体包装要求：</w:t>
      </w:r>
      <w:r>
        <w:rPr>
          <w:rFonts w:hint="eastAsia" w:ascii="宋体" w:hAnsi="宋体"/>
          <w:sz w:val="24"/>
          <w:u w:val="single"/>
        </w:rPr>
        <w:t xml:space="preserve">不涉及</w:t>
      </w:r>
      <w:r>
        <w:rPr>
          <w:rFonts w:hint="eastAsia" w:ascii="宋体" w:hAnsi="宋体"/>
          <w:sz w:val="24"/>
        </w:rPr>
      </w:r>
      <w:r/>
    </w:p>
    <w:p>
      <w:pPr>
        <w:pStyle w:val="859"/>
        <w:numPr>
          <w:ilvl w:val="0"/>
          <w:numId w:val="1"/>
        </w:numPr>
        <w:ind w:firstLine="482"/>
        <w:spacing w:line="360" w:lineRule="auto"/>
        <w:rPr>
          <w:rFonts w:hint="eastAsia" w:ascii="宋体" w:hAnsi="宋体"/>
          <w:b/>
          <w:sz w:val="24"/>
        </w:rPr>
      </w:pPr>
      <w:r>
        <w:rPr>
          <w:rFonts w:hint="eastAsia" w:ascii="宋体" w:hAnsi="宋体"/>
          <w:b/>
          <w:sz w:val="24"/>
        </w:rPr>
        <w:t xml:space="preserve">合同金额</w:t>
      </w:r>
      <w:r>
        <w:rPr>
          <w:rFonts w:hint="eastAsia" w:ascii="宋体" w:hAnsi="宋体"/>
          <w:b/>
          <w:sz w:val="24"/>
        </w:rPr>
      </w:r>
      <w:r/>
    </w:p>
    <w:p>
      <w:pPr>
        <w:pStyle w:val="859"/>
        <w:ind w:firstLine="480"/>
        <w:spacing w:line="360" w:lineRule="auto"/>
        <w:rPr>
          <w:rFonts w:hint="eastAsia" w:ascii="宋体" w:hAnsi="宋体"/>
          <w:sz w:val="24"/>
        </w:rPr>
      </w:pPr>
      <w:r>
        <w:rPr>
          <w:rFonts w:hint="eastAsia" w:ascii="宋体" w:hAnsi="宋体"/>
          <w:sz w:val="24"/>
        </w:rPr>
        <w:t xml:space="preserve">（1）合同金额小写：</w:t>
      </w:r>
      <w:r>
        <w:rPr>
          <w:rFonts w:hint="eastAsia" w:ascii="宋体" w:hAnsi="宋体"/>
          <w:sz w:val="24"/>
        </w:rPr>
      </w:r>
      <w:r/>
    </w:p>
    <w:p>
      <w:pPr>
        <w:pStyle w:val="859"/>
        <w:ind w:firstLine="600"/>
        <w:spacing w:line="360" w:lineRule="auto"/>
        <w:rPr>
          <w:rFonts w:hint="eastAsia" w:ascii="宋体" w:hAnsi="宋体"/>
          <w:sz w:val="24"/>
          <w:u w:val="single"/>
        </w:rPr>
      </w:pPr>
      <w:r>
        <w:rPr>
          <w:rFonts w:hint="eastAsia" w:ascii="宋体" w:hAnsi="宋体"/>
          <w:sz w:val="24"/>
        </w:rPr>
        <w:t xml:space="preserve">大写：</w:t>
      </w:r>
      <w:r>
        <w:rPr>
          <w:rFonts w:hint="eastAsia" w:ascii="宋体" w:hAnsi="宋体"/>
          <w:sz w:val="24"/>
          <w:u w:val="single"/>
        </w:rPr>
      </w:r>
      <w:r/>
    </w:p>
    <w:p>
      <w:pPr>
        <w:pStyle w:val="859"/>
        <w:ind w:firstLine="480"/>
        <w:rPr>
          <w:rFonts w:hint="eastAsia" w:ascii="宋体" w:hAnsi="宋体"/>
          <w:sz w:val="24"/>
        </w:rPr>
      </w:pPr>
      <w:r>
        <w:rPr>
          <w:rFonts w:hint="eastAsia" w:ascii="宋体" w:hAnsi="宋体"/>
          <w:sz w:val="24"/>
        </w:rPr>
        <w:t xml:space="preserve">（2）付款方式（按项目实际勾选填写，具体详见专用条款第二节</w:t>
      </w:r>
      <w:r>
        <w:rPr>
          <w:rFonts w:hint="eastAsia" w:ascii="宋体" w:hAnsi="宋体"/>
          <w:sz w:val="24"/>
        </w:rPr>
      </w:r>
      <w:r/>
    </w:p>
    <w:p>
      <w:pPr>
        <w:pStyle w:val="859"/>
        <w:spacing w:line="360" w:lineRule="auto"/>
        <w:rPr>
          <w:rFonts w:hint="eastAsia" w:ascii="宋体" w:hAnsi="宋体"/>
          <w:sz w:val="24"/>
        </w:rPr>
      </w:pPr>
      <w:r>
        <w:rPr>
          <w:rFonts w:hint="eastAsia" w:ascii="宋体" w:hAnsi="宋体"/>
          <w:sz w:val="24"/>
        </w:rPr>
        <w:t xml:space="preserve">第12.2款）：</w:t>
      </w:r>
      <w:r>
        <w:rPr>
          <w:rFonts w:hint="eastAsia" w:ascii="宋体" w:hAnsi="宋体"/>
          <w:sz w:val="24"/>
        </w:rPr>
      </w:r>
      <w:r/>
    </w:p>
    <w:p>
      <w:pPr>
        <w:pStyle w:val="859"/>
        <w:ind w:firstLine="630"/>
        <w:spacing w:line="400" w:lineRule="exact"/>
        <w:rPr>
          <w:rFonts w:hint="eastAsia" w:ascii="宋体" w:hAnsi="宋体"/>
          <w:szCs w:val="21"/>
          <w:u w:val="single"/>
        </w:rPr>
      </w:pPr>
      <w:r>
        <w:rPr>
          <w:rFonts w:hint="eastAsia" w:ascii="宋体" w:hAnsi="宋体"/>
          <w:szCs w:val="21"/>
        </w:rPr>
        <w:t xml:space="preserve">分期付款：</w:t>
      </w:r>
      <w:r>
        <w:rPr>
          <w:rFonts w:hint="eastAsia" w:ascii="宋体" w:hAnsi="宋体"/>
          <w:szCs w:val="21"/>
          <w:u w:val="single"/>
        </w:rPr>
        <w:t xml:space="preserve">①自合同签订生效之日起，甲方收到预付款发票后10个工作日内支付30%预付款；</w:t>
      </w:r>
      <w:r>
        <w:rPr>
          <w:rFonts w:hint="eastAsia" w:ascii="宋体" w:hAnsi="宋体"/>
          <w:szCs w:val="21"/>
          <w:u w:val="single"/>
        </w:rPr>
      </w:r>
      <w:r/>
    </w:p>
    <w:p>
      <w:pPr>
        <w:pStyle w:val="859"/>
        <w:ind w:firstLine="630"/>
        <w:spacing w:line="400" w:lineRule="exact"/>
        <w:rPr>
          <w:rFonts w:hint="eastAsia" w:ascii="宋体" w:hAnsi="宋体"/>
          <w:szCs w:val="21"/>
          <w:highlight w:val="none"/>
          <w:u w:val="single"/>
        </w:rPr>
      </w:pPr>
      <w:r>
        <w:rPr>
          <w:rFonts w:hint="eastAsia" w:ascii="宋体" w:hAnsi="宋体"/>
          <w:szCs w:val="21"/>
          <w:u w:val="single"/>
        </w:rPr>
        <w:t xml:space="preserve">②所有货物安装完毕</w:t>
      </w:r>
      <w:r>
        <w:rPr>
          <w:rFonts w:hint="eastAsia" w:ascii="宋体" w:hAnsi="宋体"/>
          <w:szCs w:val="21"/>
          <w:highlight w:val="none"/>
          <w:u w:val="single"/>
        </w:rPr>
        <w:t xml:space="preserve">后，经试运行1个月无质量问题甲方组织最终验收，验收合格收到发票后甲方向乙方支付至合同总价的95%款项；</w:t>
      </w:r>
      <w:r>
        <w:rPr>
          <w:rFonts w:hint="eastAsia" w:ascii="宋体" w:hAnsi="宋体"/>
          <w:szCs w:val="21"/>
          <w:highlight w:val="none"/>
          <w:u w:val="single"/>
        </w:rPr>
      </w:r>
      <w:r/>
    </w:p>
    <w:p>
      <w:pPr>
        <w:pStyle w:val="859"/>
        <w:ind w:firstLine="630"/>
        <w:spacing w:line="400" w:lineRule="exact"/>
        <w:rPr>
          <w:rFonts w:hint="eastAsia" w:ascii="宋体" w:hAnsi="宋体"/>
          <w:szCs w:val="21"/>
          <w:highlight w:val="none"/>
          <w:u w:val="single"/>
        </w:rPr>
      </w:pPr>
      <w:r>
        <w:rPr>
          <w:rFonts w:hint="eastAsia" w:ascii="宋体" w:hAnsi="宋体"/>
          <w:szCs w:val="21"/>
          <w:highlight w:val="none"/>
          <w:u w:val="single"/>
        </w:rPr>
        <w:t xml:space="preserve">③验收合格且正常运行满1年后，甲方收到发票后向乙方一次性付清余款。</w:t>
      </w:r>
      <w:r>
        <w:rPr>
          <w:rFonts w:hint="eastAsia" w:ascii="宋体" w:hAnsi="宋体"/>
          <w:szCs w:val="21"/>
          <w:highlight w:val="none"/>
          <w:u w:val="single"/>
        </w:rPr>
      </w:r>
      <w:r/>
    </w:p>
    <w:p>
      <w:pPr>
        <w:pStyle w:val="859"/>
        <w:numPr>
          <w:ilvl w:val="0"/>
          <w:numId w:val="1"/>
        </w:numPr>
        <w:ind w:firstLine="482"/>
        <w:spacing w:line="360" w:lineRule="auto"/>
        <w:rPr>
          <w:rFonts w:hint="eastAsia" w:ascii="宋体" w:hAnsi="宋体"/>
          <w:b/>
          <w:sz w:val="24"/>
          <w:highlight w:val="none"/>
          <w:u w:val="single"/>
        </w:rPr>
      </w:pPr>
      <w:r>
        <w:rPr>
          <w:rFonts w:hint="eastAsia" w:ascii="宋体" w:hAnsi="宋体"/>
          <w:b/>
          <w:sz w:val="24"/>
          <w:highlight w:val="none"/>
        </w:rPr>
        <w:t xml:space="preserve">合同履行</w:t>
      </w:r>
      <w:r>
        <w:rPr>
          <w:rFonts w:hint="eastAsia" w:ascii="宋体" w:hAnsi="宋体"/>
          <w:b/>
          <w:sz w:val="24"/>
          <w:highlight w:val="none"/>
          <w:u w:val="single"/>
        </w:rPr>
      </w:r>
      <w:r/>
    </w:p>
    <w:p>
      <w:pPr>
        <w:pStyle w:val="859"/>
        <w:ind w:firstLine="480"/>
        <w:spacing w:line="360" w:lineRule="auto"/>
        <w:rPr>
          <w:rFonts w:hint="eastAsia" w:ascii="宋体" w:hAnsi="宋体" w:cs="宋体"/>
          <w:sz w:val="24"/>
          <w:highlight w:val="none"/>
        </w:rPr>
      </w:pPr>
      <w:r>
        <w:rPr>
          <w:rFonts w:hint="eastAsia" w:ascii="宋体" w:hAnsi="宋体" w:cs="宋体"/>
          <w:sz w:val="24"/>
          <w:highlight w:val="none"/>
        </w:rPr>
        <w:t xml:space="preserve">（1）履行期限：90天。</w:t>
      </w:r>
      <w:r>
        <w:rPr>
          <w:rFonts w:hint="eastAsia" w:ascii="宋体" w:hAnsi="宋体" w:cs="宋体"/>
          <w:sz w:val="24"/>
          <w:highlight w:val="none"/>
        </w:rPr>
      </w:r>
      <w:r/>
    </w:p>
    <w:p>
      <w:pPr>
        <w:pStyle w:val="859"/>
        <w:ind w:firstLine="480"/>
        <w:spacing w:line="360" w:lineRule="auto"/>
        <w:rPr>
          <w:rFonts w:hint="eastAsia" w:ascii="宋体" w:hAnsi="宋体" w:cs="宋体"/>
          <w:sz w:val="24"/>
          <w:u w:val="single"/>
        </w:rPr>
      </w:pPr>
      <w:r>
        <w:rPr>
          <w:rFonts w:hint="eastAsia" w:ascii="宋体" w:hAnsi="宋体" w:cs="宋体"/>
          <w:sz w:val="24"/>
          <w:highlight w:val="none"/>
        </w:rPr>
        <w:t xml:space="preserve">（2）履约地点</w:t>
      </w:r>
      <w:r>
        <w:rPr>
          <w:rFonts w:hint="eastAsia" w:ascii="宋体" w:hAnsi="宋体" w:cs="宋体"/>
          <w:bCs/>
          <w:sz w:val="24"/>
          <w:highlight w:val="none"/>
        </w:rPr>
        <w:t xml:space="preserve">：</w:t>
      </w:r>
      <w:r>
        <w:rPr>
          <w:rFonts w:hint="eastAsia" w:ascii="宋体" w:hAnsi="宋体" w:cs="宋体"/>
          <w:bCs/>
          <w:sz w:val="24"/>
          <w:highlight w:val="none"/>
          <w:u w:val="single"/>
        </w:rPr>
        <w:t xml:space="preserve">南沈灶镇果蔬椒乡现代农业</w:t>
      </w:r>
      <w:r>
        <w:rPr>
          <w:rFonts w:hint="eastAsia" w:ascii="宋体" w:hAnsi="宋体" w:cs="宋体"/>
          <w:bCs/>
          <w:sz w:val="24"/>
          <w:u w:val="single"/>
        </w:rPr>
        <w:t xml:space="preserve">产业园</w:t>
      </w:r>
      <w:r>
        <w:rPr>
          <w:rFonts w:hint="eastAsia" w:ascii="宋体" w:hAnsi="宋体" w:cs="宋体"/>
          <w:bCs/>
          <w:sz w:val="24"/>
        </w:rPr>
        <w:t xml:space="preserve">  </w:t>
      </w:r>
      <w:r>
        <w:rPr>
          <w:rFonts w:hint="eastAsia" w:ascii="宋体" w:hAnsi="宋体" w:cs="宋体"/>
          <w:sz w:val="24"/>
          <w:u w:val="single"/>
        </w:rPr>
      </w:r>
      <w:r/>
    </w:p>
    <w:p>
      <w:pPr>
        <w:pStyle w:val="859"/>
        <w:ind w:firstLine="480"/>
        <w:spacing w:line="360" w:lineRule="auto"/>
        <w:rPr>
          <w:rFonts w:hint="eastAsia"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þ</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rPr>
          <w:rFonts w:hint="eastAsia" w:ascii="宋体" w:hAnsi="宋体" w:cs="宋体"/>
          <w:sz w:val="24"/>
        </w:rPr>
      </w:r>
      <w:r/>
    </w:p>
    <w:p>
      <w:pPr>
        <w:pStyle w:val="859"/>
        <w:ind w:firstLine="480"/>
        <w:spacing w:line="360" w:lineRule="auto"/>
        <w:rPr>
          <w:rFonts w:hint="eastAsia" w:ascii="宋体" w:hAnsi="宋体" w:cs="宋体"/>
          <w:sz w:val="24"/>
        </w:rPr>
      </w:pPr>
      <w:r>
        <w:rPr>
          <w:rFonts w:hint="eastAsia" w:ascii="宋体" w:hAnsi="宋体" w:cs="宋体"/>
          <w:sz w:val="24"/>
        </w:rPr>
        <w:t xml:space="preserve"> 收取履约保证金形式：</w:t>
      </w:r>
      <w:r>
        <w:rPr>
          <w:rFonts w:hint="eastAsia" w:ascii="宋体" w:hAnsi="宋体" w:cs="宋体"/>
          <w:bCs/>
          <w:sz w:val="24"/>
          <w:u w:val="single"/>
        </w:rPr>
        <w:t xml:space="preserve"> 供应商应当以支票、汇票、本票或者金融机构、担保机构出具的保函等非现金形式提交履约保证金。依据《关于在全省政府采购领域推行电子履约保函（保险）的通知》，鼓励供应商自愿使用电子履约保函（保险）代替缴纳履约保证金。如以履约保函（保险）形式缴纳履约保证金，供应商可通过政府采购电子履约保函（保险）平台（www.jsdzbh.com）在线申请履约保函（保险）</w:t>
      </w:r>
      <w:r>
        <w:rPr>
          <w:rFonts w:hint="eastAsia" w:ascii="宋体" w:hAnsi="宋体" w:cs="宋体"/>
          <w:bCs/>
          <w:sz w:val="24"/>
        </w:rPr>
        <w:t xml:space="preserve">。   </w:t>
      </w:r>
      <w:r>
        <w:rPr>
          <w:rFonts w:hint="eastAsia" w:ascii="宋体" w:hAnsi="宋体" w:cs="宋体"/>
          <w:sz w:val="24"/>
        </w:rPr>
        <w:t xml:space="preserve">                            </w:t>
      </w:r>
      <w:r>
        <w:rPr>
          <w:rFonts w:hint="eastAsia" w:ascii="宋体" w:hAnsi="宋体" w:cs="宋体"/>
          <w:sz w:val="24"/>
        </w:rPr>
      </w:r>
      <w:r/>
    </w:p>
    <w:p>
      <w:pPr>
        <w:pStyle w:val="859"/>
        <w:ind w:firstLine="480"/>
        <w:spacing w:line="360" w:lineRule="auto"/>
        <w:rPr>
          <w:rFonts w:hint="eastAsia" w:ascii="宋体" w:hAnsi="宋体" w:cs="宋体"/>
          <w:sz w:val="24"/>
        </w:rPr>
      </w:pPr>
      <w:r>
        <w:rPr>
          <w:rFonts w:hint="eastAsia" w:ascii="宋体" w:hAnsi="宋体" w:cs="宋体"/>
          <w:sz w:val="24"/>
        </w:rPr>
        <w:t xml:space="preserve">  收取履约保证金金额：</w:t>
      </w:r>
      <w:r>
        <w:rPr>
          <w:rFonts w:hint="eastAsia" w:ascii="宋体" w:hAnsi="宋体" w:cs="宋体"/>
          <w:bCs/>
          <w:sz w:val="24"/>
          <w:u w:val="single"/>
        </w:rPr>
        <w:t xml:space="preserve"> 中标金额的10%  </w:t>
      </w:r>
      <w:r>
        <w:rPr>
          <w:rFonts w:hint="eastAsia" w:ascii="宋体" w:hAnsi="宋体" w:cs="宋体"/>
          <w:bCs/>
          <w:sz w:val="24"/>
        </w:rPr>
        <w:t xml:space="preserve">  </w:t>
      </w:r>
      <w:r>
        <w:rPr>
          <w:rFonts w:hint="eastAsia" w:ascii="宋体" w:hAnsi="宋体" w:cs="宋体"/>
          <w:sz w:val="24"/>
        </w:rPr>
        <w:t xml:space="preserve">                            </w:t>
      </w:r>
      <w:r>
        <w:rPr>
          <w:rFonts w:hint="eastAsia" w:ascii="宋体" w:hAnsi="宋体" w:cs="宋体"/>
          <w:sz w:val="24"/>
        </w:rPr>
      </w:r>
      <w:r/>
    </w:p>
    <w:p>
      <w:pPr>
        <w:pStyle w:val="859"/>
        <w:ind w:firstLine="480"/>
        <w:spacing w:line="360" w:lineRule="auto"/>
        <w:rPr>
          <w:rFonts w:hint="eastAsia" w:ascii="宋体" w:hAnsi="宋体" w:cs="宋体"/>
          <w:bCs/>
          <w:sz w:val="24"/>
          <w:u w:val="single"/>
        </w:rPr>
      </w:pPr>
      <w:r>
        <w:rPr>
          <w:rFonts w:hint="eastAsia" w:ascii="宋体" w:hAnsi="宋体" w:cs="宋体"/>
          <w:sz w:val="24"/>
        </w:rPr>
        <w:t xml:space="preserve">  履约担保期限：</w:t>
      </w:r>
      <w:r>
        <w:rPr>
          <w:rFonts w:hint="eastAsia" w:ascii="宋体" w:hAnsi="宋体" w:cs="宋体"/>
          <w:bCs/>
          <w:sz w:val="24"/>
          <w:u w:val="single"/>
        </w:rPr>
        <w:t xml:space="preserve"> 供货完成并经验收合格后  </w:t>
      </w:r>
      <w:r>
        <w:rPr>
          <w:rFonts w:hint="eastAsia" w:ascii="宋体" w:hAnsi="宋体" w:cs="宋体"/>
          <w:bCs/>
          <w:sz w:val="24"/>
          <w:u w:val="single"/>
        </w:rPr>
      </w:r>
      <w:r/>
    </w:p>
    <w:p>
      <w:pPr>
        <w:pStyle w:val="859"/>
        <w:numPr>
          <w:ilvl w:val="0"/>
          <w:numId w:val="3"/>
        </w:numPr>
        <w:ind w:firstLine="480"/>
        <w:spacing w:line="360" w:lineRule="auto"/>
        <w:rPr>
          <w:rFonts w:hint="eastAsia" w:ascii="宋体" w:hAnsi="宋体" w:cs="宋体"/>
          <w:bCs/>
          <w:sz w:val="24"/>
        </w:rPr>
      </w:pPr>
      <w:r>
        <w:rPr>
          <w:rFonts w:hint="eastAsia" w:ascii="宋体" w:hAnsi="宋体" w:cs="宋体"/>
          <w:bCs/>
          <w:sz w:val="24"/>
        </w:rPr>
        <w:t xml:space="preserve">确需收取履约保证金的，履约保证金的缴纳形式：</w:t>
      </w:r>
      <w:r>
        <w:rPr>
          <w:rFonts w:hint="eastAsia" w:ascii="宋体" w:hAnsi="宋体" w:cs="宋体"/>
          <w:bCs/>
          <w:sz w:val="24"/>
        </w:rPr>
      </w:r>
      <w:r/>
    </w:p>
    <w:p>
      <w:pPr>
        <w:pStyle w:val="859"/>
        <w:ind w:firstLine="480"/>
        <w:spacing w:line="360" w:lineRule="auto"/>
        <w:rPr>
          <w:rFonts w:hint="eastAsia" w:ascii="宋体" w:hAnsi="宋体" w:cs="宋体"/>
          <w:bCs/>
          <w:sz w:val="24"/>
        </w:rPr>
      </w:pPr>
      <w:r>
        <w:rPr>
          <w:rFonts w:hint="eastAsia" w:ascii="宋体" w:hAnsi="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cs="宋体"/>
          <w:bCs/>
          <w:sz w:val="24"/>
        </w:rPr>
      </w:r>
      <w:r/>
    </w:p>
    <w:p>
      <w:pPr>
        <w:pStyle w:val="859"/>
        <w:ind w:firstLine="480"/>
        <w:spacing w:line="360" w:lineRule="auto"/>
        <w:rPr>
          <w:rFonts w:hint="eastAsia" w:ascii="宋体" w:hAnsi="宋体" w:cs="宋体"/>
        </w:rPr>
      </w:pPr>
      <w:r>
        <w:rPr>
          <w:rFonts w:hint="eastAsia" w:ascii="宋体" w:hAnsi="宋体" w:cs="宋体"/>
          <w:bCs/>
          <w:sz w:val="24"/>
        </w:rPr>
        <w:t xml:space="preserve"> 如以履约保函（保险）形式缴纳履约保证金，供应商可通过政府采购电子履约保函（保险）平台（www.jsdzbh.com）在线申请履约保函（保险）。</w:t>
      </w:r>
      <w:r>
        <w:rPr>
          <w:rFonts w:hint="eastAsia" w:ascii="宋体" w:hAnsi="宋体" w:cs="宋体"/>
        </w:rPr>
        <w:t xml:space="preserve">                               </w:t>
      </w:r>
      <w:r>
        <w:rPr>
          <w:rFonts w:hint="eastAsia" w:ascii="宋体" w:hAnsi="宋体" w:cs="宋体"/>
        </w:rPr>
      </w:r>
      <w:r/>
    </w:p>
    <w:p>
      <w:pPr>
        <w:pStyle w:val="859"/>
        <w:numPr>
          <w:ilvl w:val="0"/>
          <w:numId w:val="1"/>
        </w:numPr>
        <w:ind w:firstLine="482"/>
        <w:spacing w:line="360" w:lineRule="auto"/>
        <w:rPr>
          <w:rFonts w:hint="eastAsia" w:ascii="宋体" w:hAnsi="宋体"/>
          <w:b/>
          <w:sz w:val="24"/>
        </w:rPr>
      </w:pPr>
      <w:r>
        <w:rPr>
          <w:rFonts w:hint="eastAsia" w:ascii="宋体" w:hAnsi="宋体"/>
          <w:b/>
          <w:sz w:val="24"/>
        </w:rPr>
        <w:t xml:space="preserve">合同验收</w:t>
      </w:r>
      <w:r>
        <w:rPr>
          <w:rFonts w:hint="eastAsia" w:ascii="宋体" w:hAnsi="宋体"/>
          <w:b/>
          <w:sz w:val="24"/>
        </w:rPr>
      </w:r>
      <w:r/>
    </w:p>
    <w:p>
      <w:pPr>
        <w:pStyle w:val="859"/>
        <w:numPr>
          <w:ilvl w:val="0"/>
          <w:numId w:val="4"/>
        </w:numPr>
        <w:ind w:firstLine="480"/>
        <w:spacing w:line="360" w:lineRule="auto"/>
        <w:rPr>
          <w:rFonts w:hint="eastAsia" w:ascii="宋体" w:hAnsi="宋体"/>
          <w:bCs/>
          <w:sz w:val="24"/>
        </w:rPr>
      </w:pPr>
      <w:r>
        <w:rPr>
          <w:rFonts w:hint="eastAsia" w:ascii="宋体" w:hAnsi="宋体"/>
          <w:bCs/>
          <w:sz w:val="24"/>
        </w:rPr>
        <w:t xml:space="preserve">验收组织方式：</w:t>
      </w:r>
      <w:r>
        <w:rPr>
          <w:rFonts w:ascii="Wingdings" w:hAnsi="Wingdings" w:eastAsia="Wingdings" w:cs="Wingdings"/>
          <w:sz w:val="24"/>
        </w:rPr>
        <w:t xml:space="preserve">þ</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rPr>
          <w:rFonts w:hint="eastAsia" w:ascii="宋体" w:hAnsi="宋体"/>
          <w:bCs/>
          <w:sz w:val="24"/>
        </w:rPr>
      </w:r>
      <w:r/>
    </w:p>
    <w:p>
      <w:pPr>
        <w:pStyle w:val="859"/>
        <w:ind w:firstLine="960"/>
        <w:spacing w:line="360" w:lineRule="auto"/>
        <w:rPr>
          <w:rFonts w:hint="eastAsia" w:ascii="宋体" w:hAnsi="宋体" w:cs="宋体"/>
          <w:sz w:val="24"/>
        </w:rPr>
      </w:pPr>
      <w:r>
        <w:rPr>
          <w:rFonts w:hint="eastAsia" w:ascii="宋体" w:hAnsi="宋体"/>
          <w:bCs/>
          <w:sz w:val="24"/>
        </w:rPr>
        <w:t xml:space="preserve">验收主体：</w:t>
      </w:r>
      <w:r>
        <w:rPr>
          <w:rFonts w:hint="eastAsia" w:ascii="宋体" w:hAnsi="宋体" w:cs="宋体"/>
          <w:sz w:val="24"/>
        </w:rPr>
        <w:t xml:space="preserve"> </w:t>
      </w:r>
      <w:r>
        <w:rPr>
          <w:rFonts w:hint="eastAsia" w:ascii="宋体" w:hAnsi="宋体" w:cs="宋体"/>
          <w:bCs/>
          <w:sz w:val="24"/>
          <w:u w:val="single"/>
        </w:rPr>
        <w:t xml:space="preserve"> 东台市南沈灶镇人民政府 </w:t>
      </w:r>
      <w:r>
        <w:rPr>
          <w:rFonts w:hint="eastAsia" w:ascii="宋体" w:hAnsi="宋体" w:cs="宋体"/>
          <w:sz w:val="24"/>
        </w:rPr>
        <w:t xml:space="preserve"> </w:t>
      </w:r>
      <w:r>
        <w:rPr>
          <w:rFonts w:hint="eastAsia" w:ascii="宋体" w:hAnsi="宋体" w:cs="宋体"/>
          <w:sz w:val="24"/>
        </w:rPr>
      </w:r>
      <w:r/>
    </w:p>
    <w:p>
      <w:pPr>
        <w:pStyle w:val="859"/>
        <w:ind w:firstLine="960"/>
        <w:spacing w:line="360" w:lineRule="auto"/>
        <w:rPr>
          <w:rFonts w:hint="eastAsia"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þ</w:t>
      </w:r>
      <w:r>
        <w:rPr>
          <w:rFonts w:hint="eastAsia" w:ascii="宋体" w:hAnsi="宋体"/>
          <w:bCs/>
          <w:sz w:val="24"/>
        </w:rPr>
        <w:t xml:space="preserve">否</w:t>
      </w:r>
      <w:r>
        <w:rPr>
          <w:rFonts w:hint="eastAsia" w:ascii="宋体" w:hAnsi="宋体"/>
          <w:bCs/>
          <w:sz w:val="24"/>
        </w:rPr>
      </w:r>
      <w:r/>
    </w:p>
    <w:p>
      <w:pPr>
        <w:pStyle w:val="859"/>
        <w:ind w:firstLine="960"/>
        <w:spacing w:line="360" w:lineRule="auto"/>
        <w:rPr>
          <w:rFonts w:hint="eastAsia"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þ</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rPr>
          <w:rFonts w:hint="eastAsia" w:ascii="宋体" w:hAnsi="宋体"/>
          <w:bCs/>
          <w:sz w:val="24"/>
        </w:rPr>
      </w:r>
      <w:r/>
    </w:p>
    <w:p>
      <w:pPr>
        <w:pStyle w:val="859"/>
        <w:ind w:firstLine="960"/>
        <w:spacing w:line="360" w:lineRule="auto"/>
        <w:rPr>
          <w:rFonts w:hint="eastAsia"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þ</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rPr>
          <w:rFonts w:hint="eastAsia" w:ascii="宋体" w:hAnsi="宋体"/>
          <w:bCs/>
          <w:sz w:val="24"/>
        </w:rPr>
      </w:r>
      <w:r/>
    </w:p>
    <w:p>
      <w:pPr>
        <w:pStyle w:val="859"/>
        <w:ind w:firstLine="960"/>
        <w:spacing w:line="360" w:lineRule="auto"/>
        <w:rPr>
          <w:rFonts w:hint="eastAsia"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þ</w:t>
      </w:r>
      <w:r>
        <w:rPr>
          <w:rFonts w:hint="eastAsia" w:ascii="宋体" w:hAnsi="宋体"/>
          <w:bCs/>
          <w:sz w:val="24"/>
        </w:rPr>
        <w:t xml:space="preserve">否</w:t>
      </w:r>
      <w:r>
        <w:rPr>
          <w:rFonts w:hint="eastAsia" w:ascii="宋体" w:hAnsi="宋体"/>
          <w:bCs/>
          <w:sz w:val="24"/>
        </w:rPr>
      </w:r>
      <w:r/>
    </w:p>
    <w:p>
      <w:pPr>
        <w:pStyle w:val="859"/>
        <w:ind w:firstLine="960"/>
        <w:spacing w:line="360" w:lineRule="auto"/>
        <w:rPr>
          <w:rFonts w:hint="eastAsia"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是，抽查比例：</w:t>
      </w:r>
      <w:r>
        <w:rPr>
          <w:rFonts w:ascii="Wingdings" w:hAnsi="Wingdings" w:eastAsia="Wingdings" w:cs="Wingdings"/>
          <w:sz w:val="24"/>
        </w:rPr>
        <w:t xml:space="preserve">þ</w:t>
      </w:r>
      <w:r>
        <w:rPr>
          <w:rFonts w:hint="eastAsia" w:ascii="宋体" w:hAnsi="宋体"/>
          <w:bCs/>
          <w:sz w:val="24"/>
        </w:rPr>
        <w:t xml:space="preserve">否</w:t>
      </w:r>
      <w:r>
        <w:rPr>
          <w:rFonts w:hint="eastAsia" w:ascii="宋体" w:hAnsi="宋体"/>
          <w:bCs/>
          <w:sz w:val="24"/>
        </w:rPr>
      </w:r>
      <w:r/>
    </w:p>
    <w:p>
      <w:pPr>
        <w:pStyle w:val="859"/>
        <w:ind w:firstLine="960"/>
        <w:spacing w:line="360" w:lineRule="auto"/>
        <w:rPr>
          <w:rFonts w:hint="eastAsia"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rPr>
          <w:rFonts w:hint="eastAsia" w:ascii="宋体" w:hAnsi="宋体"/>
          <w:bCs/>
          <w:sz w:val="24"/>
          <w:u w:val="single"/>
        </w:rPr>
      </w:r>
      <w:r/>
    </w:p>
    <w:p>
      <w:pPr>
        <w:pStyle w:val="859"/>
        <w:ind w:firstLine="720"/>
        <w:spacing w:line="360" w:lineRule="auto"/>
        <w:rPr>
          <w:rFonts w:hint="eastAsia" w:ascii="宋体" w:hAnsi="宋体"/>
          <w:bCs/>
          <w:sz w:val="24"/>
        </w:rPr>
      </w:pPr>
      <w:r>
        <w:rPr>
          <w:rFonts w:ascii="Wingdings" w:hAnsi="Wingdings" w:eastAsia="Wingdings" w:cs="Wingdings"/>
          <w:sz w:val="24"/>
        </w:rPr>
        <w:t xml:space="preserve">þ</w:t>
      </w:r>
      <w:r>
        <w:rPr>
          <w:rFonts w:hint="eastAsia" w:ascii="宋体" w:hAnsi="宋体"/>
          <w:bCs/>
          <w:sz w:val="24"/>
        </w:rPr>
        <w:t xml:space="preserve">否</w:t>
      </w:r>
      <w:r>
        <w:rPr>
          <w:rFonts w:hint="eastAsia" w:ascii="宋体" w:hAnsi="宋体"/>
          <w:bCs/>
          <w:sz w:val="24"/>
        </w:rPr>
      </w:r>
      <w:r/>
    </w:p>
    <w:p>
      <w:pPr>
        <w:pStyle w:val="859"/>
        <w:ind w:firstLine="720"/>
        <w:spacing w:line="360" w:lineRule="auto"/>
        <w:rPr>
          <w:rFonts w:hint="eastAsia" w:ascii="宋体" w:hAnsi="宋体"/>
          <w:bCs/>
          <w:sz w:val="24"/>
          <w:u w:val="single"/>
        </w:rPr>
      </w:pPr>
      <w:r>
        <w:rPr>
          <w:rFonts w:hint="eastAsia" w:ascii="宋体" w:hAnsi="宋体"/>
          <w:bCs/>
          <w:sz w:val="24"/>
        </w:rPr>
        <w:t xml:space="preserve">验收组织的其他事项：/</w:t>
      </w:r>
      <w:r>
        <w:rPr>
          <w:rFonts w:hint="eastAsia" w:ascii="宋体" w:hAnsi="宋体"/>
          <w:bCs/>
          <w:sz w:val="24"/>
          <w:u w:val="single"/>
        </w:rPr>
      </w:r>
      <w:r/>
    </w:p>
    <w:p>
      <w:pPr>
        <w:pStyle w:val="859"/>
        <w:ind w:firstLine="480"/>
        <w:spacing w:line="360" w:lineRule="auto"/>
        <w:rPr>
          <w:rFonts w:hint="eastAsia"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（供应商供货完成并提出验收申请之日起10日内组织验收）</w:t>
      </w:r>
      <w:r>
        <w:rPr>
          <w:rFonts w:hint="eastAsia" w:ascii="宋体" w:hAnsi="宋体"/>
          <w:bCs/>
          <w:sz w:val="24"/>
          <w:u w:val="single"/>
        </w:rPr>
      </w:r>
      <w:r/>
    </w:p>
    <w:p>
      <w:pPr>
        <w:pStyle w:val="859"/>
        <w:ind w:firstLine="480"/>
        <w:spacing w:line="360" w:lineRule="auto"/>
        <w:rPr>
          <w:rFonts w:hint="eastAsia" w:ascii="宋体" w:hAnsi="宋体"/>
          <w:bCs/>
          <w:sz w:val="24"/>
        </w:rPr>
      </w:pPr>
      <w:r>
        <w:rPr>
          <w:rFonts w:hint="eastAsia" w:ascii="宋体" w:hAnsi="宋体"/>
          <w:bCs/>
          <w:sz w:val="24"/>
        </w:rPr>
        <w:t xml:space="preserve">（3）履约验收方式：</w:t>
      </w:r>
      <w:r>
        <w:rPr>
          <w:rFonts w:ascii="Wingdings" w:hAnsi="Wingdings" w:eastAsia="Wingdings" w:cs="Wingdings"/>
          <w:sz w:val="24"/>
        </w:rPr>
        <w:t xml:space="preserve">þ</w:t>
      </w:r>
      <w:r>
        <w:rPr>
          <w:rFonts w:hint="eastAsia" w:ascii="宋体" w:hAnsi="宋体"/>
          <w:bCs/>
          <w:sz w:val="24"/>
        </w:rPr>
        <w:t xml:space="preserve">一次性验收         </w:t>
      </w:r>
      <w:r>
        <w:rPr>
          <w:rFonts w:hint="eastAsia" w:ascii="宋体" w:hAnsi="宋体"/>
          <w:bCs/>
          <w:sz w:val="24"/>
        </w:rPr>
      </w:r>
      <w:r/>
    </w:p>
    <w:p>
      <w:pPr>
        <w:pStyle w:val="859"/>
        <w:ind w:firstLine="480"/>
        <w:spacing w:line="360" w:lineRule="auto"/>
        <w:rPr>
          <w:rFonts w:hint="eastAsia" w:ascii="宋体" w:hAnsi="宋体"/>
          <w:bCs/>
          <w:sz w:val="24"/>
        </w:rPr>
      </w:pPr>
      <w:r>
        <w:rPr>
          <w:rFonts w:hint="eastAsia" w:ascii="宋体" w:hAnsi="宋体"/>
          <w:bCs/>
          <w:sz w:val="24"/>
        </w:rPr>
        <w:t xml:space="preserve">（4）履约验收程序：乙方全部供货完毕后书面向甲方提出验收申请，甲方在收到乙方的验收申请之日起10日内甲方组织相关人员对乙方提供货物进行验收。</w:t>
      </w:r>
      <w:r>
        <w:rPr>
          <w:rFonts w:hint="eastAsia" w:ascii="宋体" w:hAnsi="宋体"/>
          <w:bCs/>
          <w:sz w:val="24"/>
        </w:rPr>
      </w:r>
      <w:r/>
    </w:p>
    <w:p>
      <w:pPr>
        <w:pStyle w:val="859"/>
        <w:ind w:firstLine="480"/>
        <w:spacing w:line="360" w:lineRule="auto"/>
        <w:rPr>
          <w:rFonts w:hint="eastAsia"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采购的全部清单内容</w:t>
      </w:r>
      <w:r>
        <w:rPr>
          <w:rFonts w:hint="eastAsia" w:ascii="宋体" w:hAnsi="宋体"/>
          <w:bCs/>
          <w:sz w:val="24"/>
          <w:u w:val="single"/>
        </w:rPr>
      </w:r>
      <w:r/>
    </w:p>
    <w:p>
      <w:pPr>
        <w:pStyle w:val="859"/>
        <w:ind w:firstLine="480"/>
        <w:spacing w:line="360" w:lineRule="auto"/>
        <w:rPr>
          <w:rFonts w:hint="eastAsia" w:ascii="宋体" w:hAnsi="宋体"/>
          <w:bCs/>
          <w:sz w:val="24"/>
          <w:u w:val="single"/>
        </w:rPr>
      </w:pPr>
      <w:r>
        <w:rPr>
          <w:rFonts w:hint="eastAsia" w:ascii="宋体" w:hAnsi="宋体"/>
          <w:bCs/>
          <w:sz w:val="24"/>
        </w:rPr>
        <w:t xml:space="preserve">（6）履约验收标准：合格</w:t>
      </w:r>
      <w:r>
        <w:rPr>
          <w:rFonts w:hint="eastAsia" w:ascii="宋体" w:hAnsi="宋体"/>
          <w:bCs/>
          <w:sz w:val="24"/>
          <w:u w:val="single"/>
        </w:rPr>
      </w:r>
      <w:r/>
    </w:p>
    <w:p>
      <w:pPr>
        <w:pStyle w:val="859"/>
        <w:ind w:firstLine="480"/>
        <w:jc w:val="left"/>
        <w:spacing w:line="360" w:lineRule="auto"/>
        <w:widowControl/>
        <w:rPr>
          <w:rFonts w:hint="eastAsia"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þ</w:t>
      </w:r>
      <w:r>
        <w:rPr>
          <w:rFonts w:hint="eastAsia" w:ascii="宋体" w:hAnsi="宋体" w:cs="宋体"/>
          <w:bCs/>
          <w:sz w:val="24"/>
        </w:rPr>
        <w:t xml:space="preserve">是  </w:t>
      </w:r>
      <w:r>
        <w:rPr>
          <w:rFonts w:ascii="Wingdings" w:hAnsi="Wingdings" w:eastAsia="Wingdings" w:cs="Wingdings"/>
          <w:sz w:val="24"/>
        </w:rPr>
        <w:t xml:space="preserve"></w:t>
      </w:r>
      <w:r>
        <w:rPr>
          <w:rFonts w:hint="eastAsia" w:ascii="宋体" w:hAnsi="宋体" w:cs="宋体"/>
          <w:bCs/>
          <w:sz w:val="24"/>
        </w:rPr>
        <w:t xml:space="preserve">否</w:t>
      </w:r>
      <w:r>
        <w:rPr>
          <w:rFonts w:hint="eastAsia" w:ascii="宋体" w:hAnsi="宋体" w:cs="宋体"/>
          <w:sz w:val="24"/>
        </w:rPr>
      </w:r>
      <w:r/>
    </w:p>
    <w:p>
      <w:pPr>
        <w:pStyle w:val="859"/>
        <w:ind w:firstLine="480"/>
        <w:spacing w:line="360" w:lineRule="auto"/>
        <w:rPr>
          <w:rFonts w:hint="eastAsia"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无</w:t>
      </w:r>
      <w:r>
        <w:rPr>
          <w:rFonts w:hint="eastAsia" w:ascii="宋体" w:hAnsi="宋体" w:cs="宋体"/>
          <w:bCs/>
          <w:sz w:val="24"/>
          <w:u w:val="single"/>
        </w:rPr>
      </w:r>
      <w:r/>
    </w:p>
    <w:p>
      <w:pPr>
        <w:pStyle w:val="859"/>
        <w:numPr>
          <w:ilvl w:val="0"/>
          <w:numId w:val="1"/>
        </w:numPr>
        <w:ind w:firstLine="482"/>
        <w:spacing w:line="360" w:lineRule="auto"/>
        <w:rPr>
          <w:rFonts w:hint="eastAsia" w:ascii="宋体" w:hAnsi="宋体"/>
          <w:b/>
          <w:sz w:val="24"/>
        </w:rPr>
      </w:pPr>
      <w:r>
        <w:rPr>
          <w:rFonts w:hint="eastAsia" w:ascii="宋体" w:hAnsi="宋体"/>
          <w:b/>
          <w:sz w:val="24"/>
        </w:rPr>
        <w:t xml:space="preserve">组成合同的文件</w:t>
      </w:r>
      <w:r>
        <w:rPr>
          <w:rFonts w:hint="eastAsia" w:ascii="宋体" w:hAnsi="宋体"/>
          <w:b/>
          <w:sz w:val="24"/>
        </w:rPr>
      </w:r>
      <w:r/>
    </w:p>
    <w:p>
      <w:pPr>
        <w:pStyle w:val="859"/>
        <w:ind w:firstLine="480"/>
        <w:spacing w:line="360" w:lineRule="auto"/>
        <w:rPr>
          <w:rFonts w:hint="eastAsia" w:ascii="宋体" w:hAnsi="宋体"/>
          <w:sz w:val="24"/>
        </w:rPr>
      </w:pPr>
      <w:r>
        <w:rPr>
          <w:rFonts w:hint="eastAsia" w:ascii="宋体" w:hAnsi="宋体"/>
          <w:sz w:val="24"/>
        </w:rPr>
        <w:t xml:space="preserve">本协议书与下列文件一起构成合同文件，如下述文件之间有任何抵触、矛盾或歧义，应按以下顺序解释：</w:t>
      </w:r>
      <w:r>
        <w:rPr>
          <w:rFonts w:hint="eastAsia" w:ascii="宋体" w:hAnsi="宋体"/>
          <w:sz w:val="24"/>
        </w:rPr>
      </w:r>
      <w:r/>
    </w:p>
    <w:p>
      <w:pPr>
        <w:pStyle w:val="859"/>
        <w:spacing w:line="360" w:lineRule="auto"/>
        <w:rPr>
          <w:rFonts w:hint="eastAsia" w:ascii="宋体" w:hAnsi="宋体"/>
          <w:sz w:val="24"/>
        </w:rPr>
      </w:pPr>
      <w:r>
        <w:rPr>
          <w:rFonts w:hint="eastAsia" w:ascii="宋体" w:hAnsi="宋体"/>
          <w:sz w:val="24"/>
        </w:rPr>
        <w:t xml:space="preserve">（1）政府采购合同协议书及其变更、补充协议</w:t>
      </w:r>
      <w:r>
        <w:rPr>
          <w:rFonts w:hint="eastAsia" w:ascii="宋体" w:hAnsi="宋体"/>
          <w:sz w:val="24"/>
        </w:rPr>
      </w:r>
      <w:r/>
    </w:p>
    <w:p>
      <w:pPr>
        <w:pStyle w:val="859"/>
        <w:spacing w:line="360" w:lineRule="auto"/>
        <w:rPr>
          <w:rFonts w:hint="eastAsia" w:ascii="宋体" w:hAnsi="宋体"/>
          <w:sz w:val="24"/>
        </w:rPr>
      </w:pPr>
      <w:r>
        <w:rPr>
          <w:rFonts w:hint="eastAsia" w:ascii="宋体" w:hAnsi="宋体"/>
          <w:sz w:val="24"/>
        </w:rPr>
        <w:t xml:space="preserve">（2）政府采购合同专用条款</w:t>
      </w:r>
      <w:r>
        <w:rPr>
          <w:rFonts w:hint="eastAsia" w:ascii="宋体" w:hAnsi="宋体"/>
          <w:sz w:val="24"/>
        </w:rPr>
      </w:r>
      <w:r/>
    </w:p>
    <w:p>
      <w:pPr>
        <w:pStyle w:val="859"/>
        <w:spacing w:line="360" w:lineRule="auto"/>
        <w:rPr>
          <w:rFonts w:hint="eastAsia" w:ascii="宋体" w:hAnsi="宋体"/>
          <w:sz w:val="24"/>
        </w:rPr>
      </w:pPr>
      <w:r>
        <w:rPr>
          <w:rFonts w:hint="eastAsia" w:ascii="宋体" w:hAnsi="宋体"/>
          <w:sz w:val="24"/>
        </w:rPr>
        <w:t xml:space="preserve">（3）政府采购合同通用条款</w:t>
      </w:r>
      <w:r>
        <w:rPr>
          <w:rFonts w:hint="eastAsia" w:ascii="宋体" w:hAnsi="宋体"/>
          <w:sz w:val="24"/>
        </w:rPr>
      </w:r>
      <w:r/>
    </w:p>
    <w:p>
      <w:pPr>
        <w:pStyle w:val="859"/>
        <w:spacing w:line="360" w:lineRule="auto"/>
        <w:rPr>
          <w:rFonts w:hint="eastAsia" w:ascii="宋体" w:hAnsi="宋体"/>
          <w:sz w:val="24"/>
        </w:rPr>
      </w:pPr>
      <w:r>
        <w:rPr>
          <w:rFonts w:hint="eastAsia" w:ascii="宋体" w:hAnsi="宋体"/>
          <w:sz w:val="24"/>
        </w:rPr>
        <w:t xml:space="preserve">（4）中标（成交）通知书</w:t>
      </w:r>
      <w:r>
        <w:rPr>
          <w:rFonts w:hint="eastAsia" w:ascii="宋体" w:hAnsi="宋体"/>
          <w:sz w:val="24"/>
        </w:rPr>
      </w:r>
      <w:r/>
    </w:p>
    <w:p>
      <w:pPr>
        <w:pStyle w:val="859"/>
        <w:spacing w:line="360" w:lineRule="auto"/>
        <w:rPr>
          <w:rFonts w:hint="eastAsia" w:ascii="宋体" w:hAnsi="宋体"/>
          <w:sz w:val="24"/>
        </w:rPr>
      </w:pPr>
      <w:r>
        <w:rPr>
          <w:rFonts w:hint="eastAsia" w:ascii="宋体" w:hAnsi="宋体"/>
          <w:sz w:val="24"/>
        </w:rPr>
        <w:t xml:space="preserve">（5）投标（响应）文件</w:t>
      </w:r>
      <w:r>
        <w:rPr>
          <w:rFonts w:hint="eastAsia" w:ascii="宋体" w:hAnsi="宋体"/>
          <w:sz w:val="24"/>
        </w:rPr>
      </w:r>
      <w:r/>
    </w:p>
    <w:p>
      <w:pPr>
        <w:pStyle w:val="859"/>
        <w:spacing w:line="360" w:lineRule="auto"/>
        <w:rPr>
          <w:rFonts w:hint="eastAsia" w:ascii="宋体" w:hAnsi="宋体"/>
          <w:sz w:val="24"/>
        </w:rPr>
      </w:pPr>
      <w:r>
        <w:rPr>
          <w:rFonts w:hint="eastAsia" w:ascii="宋体" w:hAnsi="宋体"/>
          <w:sz w:val="24"/>
        </w:rPr>
        <w:t xml:space="preserve">（6）采购文件</w:t>
      </w:r>
      <w:r>
        <w:rPr>
          <w:rFonts w:hint="eastAsia" w:ascii="宋体" w:hAnsi="宋体"/>
          <w:sz w:val="24"/>
        </w:rPr>
      </w:r>
      <w:r/>
    </w:p>
    <w:p>
      <w:pPr>
        <w:pStyle w:val="859"/>
        <w:spacing w:line="360" w:lineRule="auto"/>
        <w:rPr>
          <w:rFonts w:hint="eastAsia" w:ascii="宋体" w:hAnsi="宋体"/>
          <w:sz w:val="24"/>
        </w:rPr>
      </w:pPr>
      <w:r>
        <w:rPr>
          <w:rFonts w:hint="eastAsia" w:ascii="宋体" w:hAnsi="宋体"/>
          <w:sz w:val="24"/>
        </w:rPr>
        <w:t xml:space="preserve">（7）有关技术文件，图纸</w:t>
      </w:r>
      <w:r>
        <w:rPr>
          <w:rFonts w:hint="eastAsia" w:ascii="宋体" w:hAnsi="宋体"/>
          <w:sz w:val="24"/>
        </w:rPr>
      </w:r>
      <w:r/>
    </w:p>
    <w:p>
      <w:pPr>
        <w:pStyle w:val="859"/>
        <w:spacing w:line="360" w:lineRule="auto"/>
        <w:rPr>
          <w:rFonts w:hint="eastAsia" w:ascii="宋体" w:hAnsi="宋体"/>
          <w:sz w:val="24"/>
        </w:rPr>
      </w:pPr>
      <w:r>
        <w:rPr>
          <w:rFonts w:hint="eastAsia" w:ascii="宋体" w:hAnsi="宋体"/>
          <w:sz w:val="24"/>
        </w:rPr>
        <w:t xml:space="preserve">（8）国家法律、行政法规和规章制度规定或合同约定的作为合同组成部分的其他文件</w:t>
      </w:r>
      <w:r>
        <w:rPr>
          <w:rFonts w:hint="eastAsia" w:ascii="宋体" w:hAnsi="宋体"/>
          <w:sz w:val="24"/>
        </w:rPr>
      </w:r>
      <w:r/>
    </w:p>
    <w:p>
      <w:pPr>
        <w:pStyle w:val="859"/>
        <w:ind w:left="422"/>
        <w:spacing w:line="400" w:lineRule="exact"/>
        <w:rPr>
          <w:rFonts w:hint="eastAsia" w:ascii="宋体" w:hAnsi="宋体"/>
          <w:b/>
          <w:szCs w:val="21"/>
        </w:rPr>
      </w:pPr>
      <w:r>
        <w:rPr>
          <w:rFonts w:hint="eastAsia" w:ascii="宋体" w:hAnsi="宋体"/>
          <w:b/>
          <w:szCs w:val="21"/>
        </w:rPr>
        <w:t xml:space="preserve">6.</w:t>
      </w:r>
      <w:r>
        <w:rPr>
          <w:rFonts w:hint="eastAsia" w:ascii="宋体" w:hAnsi="宋体"/>
          <w:b/>
          <w:sz w:val="24"/>
        </w:rPr>
        <w:t xml:space="preserve">合同生效</w:t>
      </w:r>
      <w:r>
        <w:rPr>
          <w:rFonts w:hint="eastAsia" w:ascii="宋体" w:hAnsi="宋体"/>
          <w:b/>
          <w:szCs w:val="21"/>
        </w:rPr>
      </w:r>
      <w:r/>
    </w:p>
    <w:p>
      <w:pPr>
        <w:pStyle w:val="859"/>
        <w:ind w:firstLine="480"/>
        <w:spacing w:line="360" w:lineRule="auto"/>
        <w:rPr>
          <w:rFonts w:hint="eastAsia" w:ascii="宋体" w:hAnsi="宋体"/>
          <w:sz w:val="24"/>
        </w:rPr>
      </w:pPr>
      <w:r>
        <w:rPr>
          <w:rFonts w:hint="eastAsia" w:ascii="宋体" w:hAnsi="宋体"/>
          <w:sz w:val="24"/>
        </w:rPr>
        <w:t xml:space="preserve">本合同自</w:t>
      </w:r>
      <w:r>
        <w:rPr>
          <w:rFonts w:hint="eastAsia" w:ascii="宋体" w:hAnsi="宋体"/>
          <w:sz w:val="24"/>
          <w:u w:val="single"/>
        </w:rPr>
        <w:t xml:space="preserve">2025</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rPr>
          <w:rFonts w:hint="eastAsia" w:ascii="宋体" w:hAnsi="宋体"/>
          <w:sz w:val="24"/>
        </w:rPr>
      </w:r>
      <w:r/>
    </w:p>
    <w:p>
      <w:pPr>
        <w:pStyle w:val="859"/>
        <w:ind w:left="482"/>
        <w:spacing w:line="360" w:lineRule="auto"/>
        <w:rPr>
          <w:rFonts w:hint="eastAsia" w:ascii="宋体" w:hAnsi="宋体"/>
          <w:b/>
          <w:sz w:val="24"/>
        </w:rPr>
      </w:pPr>
      <w:r>
        <w:rPr>
          <w:rFonts w:hint="eastAsia" w:ascii="宋体" w:hAnsi="宋体"/>
          <w:b/>
          <w:sz w:val="24"/>
        </w:rPr>
        <w:t xml:space="preserve">7.合同份数</w:t>
      </w:r>
      <w:r>
        <w:rPr>
          <w:rFonts w:hint="eastAsia" w:ascii="宋体" w:hAnsi="宋体"/>
          <w:b/>
          <w:sz w:val="24"/>
        </w:rPr>
      </w:r>
      <w:r/>
    </w:p>
    <w:p>
      <w:pPr>
        <w:pStyle w:val="859"/>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四  </w:t>
      </w:r>
      <w:r>
        <w:rPr>
          <w:rFonts w:hint="eastAsia" w:ascii="宋体" w:hAnsi="宋体"/>
          <w:szCs w:val="21"/>
        </w:rPr>
        <w:t xml:space="preserve">份，甲方执</w:t>
      </w:r>
      <w:r>
        <w:rPr>
          <w:rFonts w:hint="eastAsia" w:ascii="宋体" w:hAnsi="宋体"/>
          <w:szCs w:val="21"/>
          <w:u w:val="single"/>
        </w:rPr>
        <w:t xml:space="preserve"> 二 </w:t>
      </w:r>
      <w:r>
        <w:rPr>
          <w:rFonts w:hint="eastAsia" w:ascii="宋体" w:hAnsi="宋体"/>
          <w:szCs w:val="21"/>
        </w:rPr>
        <w:t xml:space="preserve">份，乙方执</w:t>
      </w:r>
      <w:r>
        <w:rPr>
          <w:rFonts w:hint="eastAsia" w:ascii="宋体" w:hAnsi="宋体"/>
          <w:szCs w:val="21"/>
          <w:u w:val="single"/>
        </w:rPr>
        <w:t xml:space="preserve"> 二 </w:t>
      </w:r>
      <w:r>
        <w:rPr>
          <w:rFonts w:hint="eastAsia" w:ascii="宋体" w:hAnsi="宋体"/>
          <w:szCs w:val="21"/>
        </w:rPr>
        <w:t xml:space="preserve">份，均具有同等法律效力。</w:t>
      </w:r>
      <w:r>
        <w:rPr>
          <w:rFonts w:hint="eastAsia" w:ascii="宋体" w:hAnsi="宋体"/>
          <w:szCs w:val="21"/>
        </w:rPr>
      </w:r>
      <w:r/>
    </w:p>
    <w:p>
      <w:pPr>
        <w:pStyle w:val="859"/>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hint="eastAsia" w:ascii="宋体" w:hAnsi="宋体"/>
          <w:szCs w:val="21"/>
        </w:rPr>
      </w:r>
      <w:r/>
    </w:p>
    <w:p>
      <w:pPr>
        <w:pStyle w:val="859"/>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东台市南沈灶镇人民政府 </w:t>
      </w:r>
      <w:r>
        <w:rPr>
          <w:rFonts w:hint="eastAsia" w:ascii="宋体" w:hAnsi="宋体"/>
          <w:szCs w:val="21"/>
        </w:rPr>
      </w:r>
      <w:r/>
    </w:p>
    <w:p>
      <w:pPr>
        <w:pStyle w:val="859"/>
        <w:ind w:firstLine="420"/>
        <w:spacing w:line="400" w:lineRule="exact"/>
        <w:rPr>
          <w:rFonts w:hint="eastAsia" w:ascii="宋体" w:hAnsi="宋体"/>
          <w:szCs w:val="21"/>
        </w:rPr>
      </w:pPr>
      <w:r>
        <w:rPr>
          <w:rFonts w:hint="eastAsia" w:ascii="宋体" w:hAnsi="宋体"/>
          <w:szCs w:val="21"/>
        </w:rPr>
      </w:r>
      <w:r/>
    </w:p>
    <w:p>
      <w:pPr>
        <w:pStyle w:val="859"/>
        <w:ind w:firstLine="420"/>
        <w:spacing w:line="400" w:lineRule="exact"/>
        <w:rPr>
          <w:rFonts w:hint="eastAsia" w:ascii="宋体" w:hAnsi="宋体"/>
          <w:szCs w:val="21"/>
        </w:rPr>
      </w:pPr>
      <w:r>
        <w:rPr>
          <w:rFonts w:hint="eastAsia" w:ascii="宋体" w:hAnsi="宋体"/>
          <w:szCs w:val="21"/>
        </w:rPr>
      </w:r>
      <w:r/>
    </w:p>
    <w:p>
      <w:pPr>
        <w:pStyle w:val="859"/>
        <w:ind w:firstLine="420"/>
        <w:spacing w:line="400" w:lineRule="exact"/>
        <w:rPr>
          <w:rFonts w:hint="eastAsia" w:ascii="宋体" w:hAnsi="宋体"/>
          <w:szCs w:val="21"/>
        </w:rPr>
      </w:pPr>
      <w:r>
        <w:rPr>
          <w:rFonts w:hint="eastAsia" w:ascii="宋体" w:hAnsi="宋体"/>
          <w:szCs w:val="21"/>
        </w:rPr>
      </w:r>
      <w:r/>
    </w:p>
    <w:p>
      <w:pPr>
        <w:pStyle w:val="859"/>
        <w:ind w:firstLine="420"/>
        <w:spacing w:line="400" w:lineRule="exact"/>
        <w:rPr>
          <w:rFonts w:hint="eastAsia" w:ascii="宋体" w:hAnsi="宋体"/>
          <w:szCs w:val="21"/>
        </w:rPr>
      </w:pPr>
      <w:r>
        <w:rPr>
          <w:rFonts w:hint="eastAsia" w:ascii="宋体" w:hAnsi="宋体"/>
          <w:szCs w:val="21"/>
        </w:rPr>
      </w:r>
      <w:r/>
    </w:p>
    <w:p>
      <w:pPr>
        <w:pStyle w:val="859"/>
        <w:ind w:firstLine="420"/>
        <w:spacing w:line="400" w:lineRule="exact"/>
        <w:rPr>
          <w:rFonts w:hint="eastAsia" w:ascii="宋体" w:hAnsi="宋体"/>
          <w:szCs w:val="21"/>
        </w:rPr>
      </w:pPr>
      <w:r>
        <w:rPr>
          <w:rFonts w:hint="eastAsia" w:ascii="宋体" w:hAnsi="宋体"/>
          <w:szCs w:val="21"/>
        </w:rPr>
      </w:r>
      <w:r/>
    </w:p>
    <w:p>
      <w:pPr>
        <w:pStyle w:val="859"/>
        <w:ind w:firstLine="420"/>
        <w:spacing w:line="400" w:lineRule="exact"/>
        <w:rPr>
          <w:rFonts w:hint="eastAsia" w:ascii="宋体" w:hAnsi="宋体"/>
          <w:szCs w:val="21"/>
        </w:rPr>
      </w:pPr>
      <w:r>
        <w:rPr>
          <w:rFonts w:hint="eastAsia" w:ascii="宋体" w:hAnsi="宋体"/>
          <w:szCs w:val="21"/>
        </w:rPr>
      </w:r>
      <w:r/>
    </w:p>
    <w:p>
      <w:pPr>
        <w:pStyle w:val="859"/>
        <w:ind w:firstLine="420"/>
        <w:spacing w:line="400" w:lineRule="exact"/>
        <w:rPr>
          <w:rFonts w:hint="eastAsia" w:ascii="宋体" w:hAnsi="宋体"/>
          <w:szCs w:val="21"/>
        </w:rPr>
      </w:pPr>
      <w:r>
        <w:rPr>
          <w:rFonts w:hint="eastAsia" w:ascii="宋体" w:hAnsi="宋体"/>
          <w:szCs w:val="21"/>
        </w:rPr>
      </w:r>
      <w:r/>
    </w:p>
    <w:p>
      <w:pPr>
        <w:pStyle w:val="859"/>
        <w:ind w:firstLine="420"/>
        <w:spacing w:line="400" w:lineRule="exact"/>
        <w:rPr>
          <w:rFonts w:hint="eastAsia" w:ascii="宋体" w:hAnsi="宋体"/>
          <w:szCs w:val="21"/>
        </w:rPr>
      </w:pPr>
      <w:r>
        <w:rPr>
          <w:rFonts w:hint="eastAsia" w:ascii="宋体" w:hAnsi="宋体"/>
          <w:szCs w:val="21"/>
        </w:rPr>
      </w:r>
      <w:r/>
    </w:p>
    <w:p>
      <w:pPr>
        <w:pStyle w:val="859"/>
        <w:ind w:firstLine="420"/>
        <w:spacing w:line="400" w:lineRule="exact"/>
        <w:rPr>
          <w:rFonts w:hint="eastAsia" w:ascii="宋体" w:hAnsi="宋体"/>
          <w:szCs w:val="21"/>
        </w:rPr>
      </w:pPr>
      <w:r>
        <w:rPr>
          <w:rFonts w:hint="eastAsia" w:ascii="宋体" w:hAnsi="宋体"/>
          <w:szCs w:val="21"/>
        </w:rPr>
      </w:r>
      <w:r/>
    </w:p>
    <w:p>
      <w:pPr>
        <w:pStyle w:val="859"/>
        <w:ind w:firstLine="420"/>
        <w:spacing w:line="400" w:lineRule="exact"/>
        <w:rPr>
          <w:rFonts w:hint="eastAsia" w:ascii="宋体" w:hAnsi="宋体"/>
          <w:szCs w:val="21"/>
        </w:rPr>
      </w:pPr>
      <w:r>
        <w:rPr>
          <w:rFonts w:hint="eastAsia" w:ascii="宋体" w:hAnsi="宋体"/>
          <w:szCs w:val="21"/>
        </w:rPr>
      </w:r>
      <w:r/>
    </w:p>
    <w:p>
      <w:pPr>
        <w:pStyle w:val="859"/>
        <w:ind w:firstLine="420"/>
        <w:spacing w:line="400" w:lineRule="exact"/>
        <w:rPr>
          <w:rFonts w:hint="eastAsia" w:ascii="宋体" w:hAnsi="宋体"/>
          <w:szCs w:val="21"/>
        </w:rPr>
      </w:pPr>
      <w:r>
        <w:rPr>
          <w:rFonts w:hint="eastAsia" w:ascii="宋体" w:hAnsi="宋体"/>
          <w:szCs w:val="21"/>
        </w:rPr>
      </w:r>
      <w:r/>
    </w:p>
    <w:p>
      <w:pPr>
        <w:pStyle w:val="859"/>
        <w:ind w:firstLine="420"/>
        <w:spacing w:line="400" w:lineRule="exact"/>
        <w:rPr>
          <w:rFonts w:hint="eastAsia" w:ascii="宋体" w:hAnsi="宋体"/>
          <w:szCs w:val="21"/>
        </w:rPr>
      </w:pPr>
      <w:r>
        <w:rPr>
          <w:rFonts w:hint="eastAsia" w:ascii="宋体" w:hAnsi="宋体"/>
          <w:szCs w:val="21"/>
        </w:rPr>
      </w:r>
      <w:r/>
    </w:p>
    <w:p>
      <w:pPr>
        <w:pStyle w:val="859"/>
        <w:ind w:firstLine="420"/>
        <w:spacing w:line="400" w:lineRule="exact"/>
        <w:rPr>
          <w:rFonts w:hint="eastAsia" w:ascii="宋体" w:hAnsi="宋体"/>
          <w:szCs w:val="21"/>
        </w:rPr>
      </w:pPr>
      <w:r>
        <w:rPr>
          <w:rFonts w:hint="eastAsia" w:ascii="宋体" w:hAnsi="宋体"/>
          <w:szCs w:val="21"/>
        </w:rPr>
      </w:r>
      <w:r/>
    </w:p>
    <w:p>
      <w:pPr>
        <w:pStyle w:val="859"/>
        <w:ind w:firstLine="420"/>
        <w:spacing w:line="400" w:lineRule="exact"/>
        <w:rPr>
          <w:rFonts w:hint="eastAsia" w:ascii="宋体" w:hAnsi="宋体"/>
          <w:szCs w:val="21"/>
        </w:rPr>
      </w:pPr>
      <w:r>
        <w:rPr>
          <w:rFonts w:hint="eastAsia" w:ascii="宋体" w:hAnsi="宋体"/>
          <w:szCs w:val="21"/>
        </w:rPr>
      </w:r>
      <w:r/>
    </w:p>
    <w:p>
      <w:pPr>
        <w:pStyle w:val="859"/>
        <w:ind w:firstLine="420"/>
        <w:spacing w:line="400" w:lineRule="exact"/>
        <w:rPr>
          <w:rFonts w:hint="eastAsia" w:ascii="宋体" w:hAnsi="宋体"/>
          <w:szCs w:val="21"/>
        </w:rPr>
      </w:pPr>
      <w:r>
        <w:rPr>
          <w:rFonts w:hint="eastAsia" w:ascii="宋体" w:hAnsi="宋体"/>
          <w:szCs w:val="21"/>
        </w:rPr>
      </w:r>
      <w:r/>
    </w:p>
    <w:p>
      <w:pPr>
        <w:pStyle w:val="859"/>
        <w:ind w:firstLine="420"/>
        <w:spacing w:line="400" w:lineRule="exact"/>
        <w:rPr>
          <w:rFonts w:hint="eastAsia" w:ascii="宋体" w:hAnsi="宋体"/>
          <w:szCs w:val="21"/>
        </w:rPr>
      </w:pPr>
      <w:r>
        <w:rPr>
          <w:rFonts w:hint="eastAsia" w:ascii="宋体" w:hAnsi="宋体"/>
          <w:szCs w:val="21"/>
        </w:rPr>
      </w:r>
      <w:r/>
    </w:p>
    <w:p>
      <w:pPr>
        <w:pStyle w:val="859"/>
        <w:ind w:firstLine="420"/>
        <w:spacing w:line="400" w:lineRule="exact"/>
        <w:rPr>
          <w:rFonts w:hint="eastAsia" w:ascii="宋体" w:hAnsi="宋体"/>
          <w:szCs w:val="21"/>
        </w:rPr>
      </w:pPr>
      <w:r>
        <w:rPr>
          <w:rFonts w:hint="eastAsia" w:ascii="宋体" w:hAnsi="宋体"/>
          <w:szCs w:val="21"/>
        </w:rPr>
      </w:r>
      <w:r/>
    </w:p>
    <w:p>
      <w:pPr>
        <w:pStyle w:val="859"/>
        <w:ind w:firstLine="420"/>
        <w:spacing w:line="400" w:lineRule="exact"/>
        <w:rPr>
          <w:rFonts w:hint="eastAsia" w:ascii="宋体" w:hAnsi="宋体"/>
          <w:szCs w:val="21"/>
        </w:rPr>
      </w:pPr>
      <w:r>
        <w:rPr>
          <w:rFonts w:hint="eastAsia" w:ascii="宋体" w:hAnsi="宋体"/>
          <w:szCs w:val="21"/>
        </w:rPr>
      </w:r>
      <w:r/>
    </w:p>
    <w:p>
      <w:pPr>
        <w:pStyle w:val="859"/>
        <w:ind w:firstLine="420"/>
        <w:spacing w:line="400" w:lineRule="exact"/>
        <w:rPr>
          <w:rFonts w:hint="eastAsia" w:ascii="宋体" w:hAnsi="宋体"/>
          <w:szCs w:val="21"/>
        </w:rPr>
      </w:pPr>
      <w:r>
        <w:rPr>
          <w:rFonts w:hint="eastAsia" w:ascii="宋体" w:hAnsi="宋体"/>
          <w:szCs w:val="21"/>
        </w:rPr>
      </w:r>
      <w:r/>
    </w:p>
    <w:p>
      <w:pPr>
        <w:pStyle w:val="859"/>
        <w:ind w:firstLine="420"/>
        <w:spacing w:line="400" w:lineRule="exact"/>
        <w:rPr>
          <w:rFonts w:hint="eastAsia" w:ascii="宋体" w:hAnsi="宋体"/>
          <w:szCs w:val="21"/>
        </w:rPr>
      </w:pPr>
      <w:r>
        <w:rPr>
          <w:rFonts w:hint="eastAsia" w:ascii="宋体" w:hAnsi="宋体"/>
          <w:szCs w:val="21"/>
        </w:rPr>
      </w:r>
      <w:r/>
    </w:p>
    <w:p>
      <w:pPr>
        <w:pStyle w:val="859"/>
        <w:ind w:firstLine="420"/>
        <w:spacing w:line="400" w:lineRule="exact"/>
        <w:rPr>
          <w:rFonts w:hint="eastAsia" w:ascii="宋体" w:hAnsi="宋体"/>
          <w:szCs w:val="21"/>
        </w:rPr>
      </w:pPr>
      <w:r>
        <w:rPr>
          <w:rFonts w:hint="eastAsia" w:ascii="宋体" w:hAnsi="宋体"/>
          <w:szCs w:val="21"/>
        </w:rPr>
      </w:r>
      <w:r/>
    </w:p>
    <w:p>
      <w:pPr>
        <w:pStyle w:val="859"/>
        <w:ind w:firstLine="420"/>
        <w:spacing w:line="400" w:lineRule="exact"/>
        <w:rPr>
          <w:rFonts w:hint="eastAsia" w:ascii="宋体" w:hAnsi="宋体"/>
          <w:szCs w:val="21"/>
        </w:rPr>
      </w:pPr>
      <w:r>
        <w:rPr>
          <w:rFonts w:hint="eastAsia" w:ascii="宋体" w:hAnsi="宋体"/>
          <w:szCs w:val="21"/>
        </w:rPr>
      </w:r>
      <w:r/>
    </w:p>
    <w:p>
      <w:pPr>
        <w:pStyle w:val="859"/>
        <w:ind w:firstLine="420"/>
        <w:spacing w:line="400" w:lineRule="exact"/>
        <w:rPr>
          <w:rFonts w:hint="eastAsia" w:ascii="宋体" w:hAnsi="宋体"/>
          <w:szCs w:val="21"/>
        </w:rPr>
      </w:pPr>
      <w:r>
        <w:rPr>
          <w:rFonts w:hint="eastAsia" w:ascii="宋体" w:hAnsi="宋体"/>
          <w:szCs w:val="21"/>
        </w:rPr>
      </w:r>
      <w:r/>
    </w:p>
    <w:p>
      <w:pPr>
        <w:pStyle w:val="859"/>
        <w:ind w:firstLine="420"/>
        <w:spacing w:line="400" w:lineRule="exact"/>
        <w:rPr>
          <w:rFonts w:hint="eastAsia" w:ascii="宋体" w:hAnsi="宋体"/>
          <w:szCs w:val="21"/>
        </w:rPr>
      </w:pPr>
      <w:r>
        <w:rPr>
          <w:rFonts w:hint="eastAsia" w:ascii="宋体" w:hAnsi="宋体"/>
          <w:szCs w:val="21"/>
        </w:rPr>
      </w:r>
      <w:r/>
    </w:p>
    <w:p>
      <w:pPr>
        <w:pStyle w:val="859"/>
        <w:ind w:firstLine="420"/>
        <w:spacing w:line="400" w:lineRule="exact"/>
        <w:rPr>
          <w:rFonts w:hint="eastAsia" w:ascii="宋体" w:hAnsi="宋体"/>
          <w:szCs w:val="21"/>
        </w:rPr>
      </w:pPr>
      <w:r>
        <w:rPr>
          <w:rFonts w:hint="eastAsia" w:ascii="宋体" w:hAnsi="宋体"/>
          <w:szCs w:val="21"/>
        </w:rPr>
      </w:r>
      <w:r/>
    </w:p>
    <w:p>
      <w:pPr>
        <w:pStyle w:val="859"/>
        <w:ind w:firstLine="420"/>
        <w:spacing w:line="400" w:lineRule="exact"/>
        <w:rPr>
          <w:rFonts w:hint="eastAsia" w:ascii="宋体" w:hAnsi="宋体"/>
          <w:szCs w:val="21"/>
        </w:rPr>
      </w:pPr>
      <w:r>
        <w:rPr>
          <w:rFonts w:hint="eastAsia" w:ascii="宋体" w:hAnsi="宋体"/>
          <w:szCs w:val="21"/>
        </w:rPr>
      </w:r>
      <w:r/>
    </w:p>
    <w:p>
      <w:pPr>
        <w:pStyle w:val="859"/>
        <w:ind w:firstLine="420"/>
        <w:spacing w:line="400" w:lineRule="exact"/>
        <w:rPr>
          <w:rFonts w:hint="eastAsia" w:ascii="宋体" w:hAnsi="宋体"/>
          <w:szCs w:val="21"/>
        </w:rPr>
      </w:pPr>
      <w:r>
        <w:rPr>
          <w:rFonts w:hint="eastAsia" w:ascii="宋体" w:hAnsi="宋体"/>
          <w:szCs w:val="21"/>
        </w:rPr>
      </w:r>
      <w:r/>
    </w:p>
    <w:p>
      <w:pPr>
        <w:pStyle w:val="859"/>
        <w:ind w:firstLine="420"/>
        <w:spacing w:line="400" w:lineRule="exact"/>
        <w:rPr>
          <w:rFonts w:hint="eastAsia" w:ascii="宋体" w:hAnsi="宋体"/>
          <w:szCs w:val="21"/>
        </w:rPr>
      </w:pPr>
      <w:r>
        <w:rPr>
          <w:rFonts w:hint="eastAsia" w:ascii="宋体" w:hAnsi="宋体"/>
          <w:szCs w:val="21"/>
        </w:rPr>
      </w:r>
      <w:r/>
    </w:p>
    <w:p>
      <w:pPr>
        <w:pStyle w:val="859"/>
        <w:ind w:firstLine="420"/>
        <w:spacing w:line="400" w:lineRule="exact"/>
        <w:rPr>
          <w:rFonts w:hint="eastAsia" w:ascii="宋体" w:hAnsi="宋体"/>
          <w:szCs w:val="21"/>
        </w:rPr>
      </w:pPr>
      <w:r>
        <w:rPr>
          <w:rFonts w:hint="eastAsia" w:ascii="宋体" w:hAnsi="宋体"/>
          <w:szCs w:val="21"/>
        </w:rPr>
      </w:r>
      <w:r/>
    </w:p>
    <w:p>
      <w:pPr>
        <w:pStyle w:val="859"/>
        <w:ind w:firstLine="420"/>
        <w:spacing w:line="400" w:lineRule="exact"/>
        <w:rPr>
          <w:rFonts w:hint="eastAsia" w:ascii="宋体" w:hAnsi="宋体"/>
          <w:szCs w:val="21"/>
        </w:rPr>
      </w:pPr>
      <w:r>
        <w:rPr>
          <w:rFonts w:hint="eastAsia" w:ascii="宋体" w:hAnsi="宋体"/>
          <w:szCs w:val="21"/>
        </w:rPr>
      </w:r>
      <w:r/>
    </w:p>
    <w:p>
      <w:pPr>
        <w:pStyle w:val="859"/>
        <w:ind w:firstLine="420"/>
        <w:spacing w:line="400" w:lineRule="exact"/>
        <w:rPr>
          <w:rFonts w:hint="eastAsia" w:ascii="宋体" w:hAnsi="宋体"/>
          <w:szCs w:val="21"/>
        </w:rPr>
      </w:pPr>
      <w:r>
        <w:rPr>
          <w:rFonts w:hint="eastAsia" w:ascii="宋体" w:hAnsi="宋体"/>
          <w:szCs w:val="21"/>
        </w:rPr>
      </w:r>
      <w:r/>
    </w:p>
    <w:p>
      <w:pPr>
        <w:ind w:firstLine="420"/>
        <w:spacing w:line="400" w:lineRule="exact"/>
        <w:rPr>
          <w:rFonts w:hint="eastAsia" w:ascii="宋体" w:hAnsi="宋体"/>
          <w:sz w:val="24"/>
          <w:szCs w:val="24"/>
          <w:u w:val="single"/>
        </w:rPr>
      </w:pPr>
      <w:r>
        <w:rPr>
          <w:rFonts w:hint="eastAsia" w:ascii="宋体" w:hAnsi="宋体"/>
          <w:szCs w:val="21"/>
          <w:highlight w:val="none"/>
        </w:rPr>
      </w:r>
      <w:r>
        <w:rPr>
          <w:rFonts w:hint="eastAsia" w:ascii="宋体" w:hAnsi="宋体"/>
          <w:szCs w:val="21"/>
          <w:highlight w:val="none"/>
        </w:rPr>
      </w:r>
      <w:r/>
    </w:p>
    <w:p>
      <w:pPr>
        <w:ind w:firstLine="420"/>
        <w:spacing w:line="400" w:lineRule="exact"/>
        <w:rPr>
          <w:rFonts w:hint="eastAsia" w:ascii="宋体" w:hAnsi="宋体"/>
          <w:highlight w:val="none"/>
        </w:rPr>
      </w:pPr>
      <w:r>
        <w:rPr>
          <w:rFonts w:hint="eastAsia" w:ascii="宋体" w:hAnsi="宋体"/>
          <w:szCs w:val="21"/>
          <w:highlight w:val="none"/>
        </w:rPr>
      </w:r>
      <w:r>
        <w:rPr>
          <w:rFonts w:hint="eastAsia" w:ascii="宋体" w:hAnsi="宋体"/>
          <w:szCs w:val="21"/>
          <w:highlight w:val="none"/>
        </w:rPr>
      </w:r>
      <w:r/>
    </w:p>
    <w:p>
      <w:pPr>
        <w:pStyle w:val="859"/>
        <w:ind w:firstLine="420"/>
        <w:spacing w:line="400" w:lineRule="exact"/>
        <w:rPr>
          <w:rFonts w:hint="eastAsia" w:ascii="宋体" w:hAnsi="宋体"/>
          <w:highlight w:val="none"/>
        </w:rPr>
      </w:pPr>
      <w:r>
        <w:rPr>
          <w:rFonts w:hint="eastAsia" w:ascii="宋体" w:hAnsi="宋体"/>
          <w:szCs w:val="21"/>
        </w:rPr>
        <w:t xml:space="preserve">附件：具体标的及其技术要求和商务要求、联合协议、分包意向协议等。</w:t>
      </w:r>
      <w:r>
        <w:rPr>
          <w:rFonts w:hint="eastAsia" w:ascii="宋体" w:hAnsi="宋体"/>
          <w:sz w:val="24"/>
          <w:u w:val="single"/>
        </w:rPr>
      </w:r>
      <w:r/>
    </w:p>
    <w:p>
      <w:pPr>
        <w:pStyle w:val="859"/>
        <w:ind w:firstLine="420"/>
        <w:spacing w:line="360" w:lineRule="auto"/>
        <w:rPr>
          <w:szCs w:val="21"/>
        </w:rPr>
      </w:pPr>
      <w:r>
        <w:rPr>
          <w:szCs w:val="21"/>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3"/>
        <w:gridCol w:w="2471"/>
        <w:gridCol w:w="1911"/>
        <w:gridCol w:w="2073"/>
      </w:tblGrid>
      <w:tr>
        <w:trPr>
          <w:trHeight w:val="490"/>
        </w:trPr>
        <w:tc>
          <w:tcPr>
            <w:gridSpan w:val="2"/>
            <w:tcW w:w="4414" w:type="dxa"/>
            <w:vAlign w:val="center"/>
            <w:textDirection w:val="lrTb"/>
            <w:noWrap w:val="false"/>
          </w:tcPr>
          <w:p>
            <w:pPr>
              <w:pStyle w:val="859"/>
              <w:jc w:val="center"/>
              <w:spacing w:line="360" w:lineRule="auto"/>
              <w:rPr>
                <w:sz w:val="24"/>
              </w:rPr>
            </w:pPr>
            <w:r>
              <w:rPr>
                <w:sz w:val="24"/>
              </w:rPr>
              <w:t xml:space="preserve">甲方</w:t>
            </w:r>
            <w:r>
              <w:rPr>
                <w:rFonts w:hint="eastAsia"/>
                <w:sz w:val="24"/>
              </w:rPr>
              <w:t xml:space="preserve">（采购人）：</w:t>
            </w:r>
            <w:r>
              <w:rPr>
                <w:sz w:val="24"/>
              </w:rPr>
            </w:r>
            <w:r/>
          </w:p>
        </w:tc>
        <w:tc>
          <w:tcPr>
            <w:gridSpan w:val="2"/>
            <w:tcW w:w="3984" w:type="dxa"/>
            <w:vAlign w:val="center"/>
            <w:textDirection w:val="lrTb"/>
            <w:noWrap w:val="false"/>
          </w:tcPr>
          <w:p>
            <w:pPr>
              <w:pStyle w:val="859"/>
              <w:jc w:val="center"/>
              <w:spacing w:line="360" w:lineRule="auto"/>
              <w:rPr>
                <w:sz w:val="24"/>
              </w:rPr>
            </w:pPr>
            <w:r>
              <w:rPr>
                <w:sz w:val="24"/>
              </w:rPr>
              <w:t xml:space="preserve">乙方</w:t>
            </w:r>
            <w:r>
              <w:rPr>
                <w:rFonts w:hint="eastAsia"/>
                <w:sz w:val="24"/>
              </w:rPr>
              <w:t xml:space="preserve">（供应商）</w:t>
            </w:r>
            <w:r>
              <w:rPr>
                <w:sz w:val="24"/>
              </w:rPr>
            </w:r>
            <w:r/>
          </w:p>
        </w:tc>
      </w:tr>
      <w:tr>
        <w:trPr>
          <w:trHeight w:val="917"/>
        </w:trPr>
        <w:tc>
          <w:tcPr>
            <w:tcW w:w="1943" w:type="dxa"/>
            <w:vAlign w:val="center"/>
            <w:textDirection w:val="lrTb"/>
            <w:noWrap w:val="false"/>
          </w:tcPr>
          <w:p>
            <w:pPr>
              <w:pStyle w:val="859"/>
              <w:jc w:val="center"/>
              <w:spacing w:line="360" w:lineRule="auto"/>
              <w:rPr>
                <w:sz w:val="24"/>
              </w:rPr>
            </w:pPr>
            <w:r>
              <w:rPr>
                <w:sz w:val="24"/>
              </w:rPr>
              <w:t xml:space="preserve">单位名称</w:t>
            </w:r>
            <w:r>
              <w:rPr>
                <w:rFonts w:hint="eastAsia"/>
                <w:sz w:val="24"/>
              </w:rPr>
              <w:t xml:space="preserve">（公章或合同章）</w:t>
            </w:r>
            <w:r>
              <w:rPr>
                <w:sz w:val="24"/>
              </w:rPr>
            </w:r>
            <w:r/>
          </w:p>
        </w:tc>
        <w:tc>
          <w:tcPr>
            <w:tcW w:w="2471" w:type="dxa"/>
            <w:vAlign w:val="center"/>
            <w:textDirection w:val="lrTb"/>
            <w:noWrap w:val="false"/>
          </w:tcPr>
          <w:p>
            <w:pPr>
              <w:pStyle w:val="859"/>
              <w:jc w:val="center"/>
              <w:spacing w:line="360" w:lineRule="auto"/>
              <w:rPr>
                <w:sz w:val="24"/>
              </w:rPr>
            </w:pPr>
            <w:r>
              <w:rPr>
                <w:rFonts w:hint="eastAsia"/>
                <w:sz w:val="24"/>
              </w:rPr>
              <w:t xml:space="preserve">东台市南沈灶镇人民政府</w:t>
            </w:r>
            <w:r>
              <w:rPr>
                <w:sz w:val="24"/>
              </w:rPr>
            </w:r>
            <w:r/>
          </w:p>
        </w:tc>
        <w:tc>
          <w:tcPr>
            <w:tcW w:w="1911" w:type="dxa"/>
            <w:vAlign w:val="center"/>
            <w:textDirection w:val="lrTb"/>
            <w:noWrap w:val="false"/>
          </w:tcPr>
          <w:p>
            <w:pPr>
              <w:pStyle w:val="859"/>
              <w:jc w:val="center"/>
              <w:spacing w:line="360" w:lineRule="auto"/>
              <w:rPr>
                <w:sz w:val="24"/>
              </w:rPr>
            </w:pPr>
            <w:r>
              <w:rPr>
                <w:sz w:val="24"/>
              </w:rPr>
              <w:t xml:space="preserve">单位名称</w:t>
            </w:r>
            <w:r>
              <w:rPr>
                <w:rFonts w:hint="eastAsia"/>
                <w:sz w:val="24"/>
              </w:rPr>
              <w:t xml:space="preserve">（公章或合同章）</w:t>
            </w:r>
            <w:r>
              <w:rPr>
                <w:sz w:val="24"/>
              </w:rPr>
            </w:r>
            <w:r/>
          </w:p>
        </w:tc>
        <w:tc>
          <w:tcPr>
            <w:tcW w:w="2073" w:type="dxa"/>
            <w:vAlign w:val="center"/>
            <w:textDirection w:val="lrTb"/>
            <w:noWrap w:val="false"/>
          </w:tcPr>
          <w:p>
            <w:pPr>
              <w:pStyle w:val="859"/>
              <w:jc w:val="center"/>
              <w:spacing w:line="360" w:lineRule="auto"/>
              <w:rPr>
                <w:spacing w:val="20"/>
                <w:sz w:val="24"/>
              </w:rPr>
            </w:pPr>
            <w:r>
              <w:rPr>
                <w:spacing w:val="20"/>
                <w:sz w:val="24"/>
              </w:rPr>
            </w:r>
            <w:r/>
          </w:p>
        </w:tc>
      </w:tr>
      <w:tr>
        <w:trPr>
          <w:cantSplit/>
          <w:trHeight w:val="1171"/>
        </w:trPr>
        <w:tc>
          <w:tcPr>
            <w:tcW w:w="1943" w:type="dxa"/>
            <w:vAlign w:val="center"/>
            <w:vMerge w:val="restart"/>
            <w:textDirection w:val="lrTb"/>
            <w:noWrap w:val="false"/>
          </w:tcPr>
          <w:p>
            <w:pPr>
              <w:pStyle w:val="859"/>
              <w:jc w:val="center"/>
              <w:spacing w:line="360" w:lineRule="auto"/>
              <w:rPr>
                <w:sz w:val="24"/>
              </w:rPr>
            </w:pPr>
            <w:r>
              <w:rPr>
                <w:sz w:val="24"/>
              </w:rPr>
              <w:t xml:space="preserve">法定代表人</w:t>
            </w:r>
            <w:r>
              <w:rPr>
                <w:sz w:val="24"/>
              </w:rPr>
            </w:r>
            <w:r/>
          </w:p>
          <w:p>
            <w:pPr>
              <w:pStyle w:val="859"/>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rPr>
                <w:sz w:val="24"/>
              </w:rPr>
            </w:r>
            <w:r/>
          </w:p>
        </w:tc>
        <w:tc>
          <w:tcPr>
            <w:tcW w:w="2471" w:type="dxa"/>
            <w:vAlign w:val="center"/>
            <w:vMerge w:val="restart"/>
            <w:textDirection w:val="lrTb"/>
            <w:noWrap w:val="false"/>
          </w:tcPr>
          <w:p>
            <w:pPr>
              <w:pStyle w:val="859"/>
              <w:jc w:val="center"/>
              <w:spacing w:line="360" w:lineRule="auto"/>
              <w:rPr>
                <w:sz w:val="24"/>
              </w:rPr>
            </w:pPr>
            <w:r>
              <w:rPr>
                <w:sz w:val="24"/>
              </w:rPr>
            </w:r>
            <w:r/>
          </w:p>
        </w:tc>
        <w:tc>
          <w:tcPr>
            <w:tcW w:w="1911" w:type="dxa"/>
            <w:vAlign w:val="center"/>
            <w:textDirection w:val="lrTb"/>
            <w:noWrap w:val="false"/>
          </w:tcPr>
          <w:p>
            <w:pPr>
              <w:pStyle w:val="859"/>
              <w:jc w:val="center"/>
              <w:spacing w:line="360" w:lineRule="auto"/>
              <w:rPr>
                <w:sz w:val="24"/>
              </w:rPr>
            </w:pPr>
            <w:r>
              <w:rPr>
                <w:sz w:val="24"/>
              </w:rPr>
              <w:t xml:space="preserve">法定代表人</w:t>
            </w:r>
            <w:r>
              <w:rPr>
                <w:sz w:val="24"/>
              </w:rPr>
            </w:r>
            <w:r/>
          </w:p>
          <w:p>
            <w:pPr>
              <w:pStyle w:val="859"/>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rPr>
                <w:sz w:val="24"/>
              </w:rPr>
            </w:r>
            <w:r/>
          </w:p>
        </w:tc>
        <w:tc>
          <w:tcPr>
            <w:tcW w:w="2073" w:type="dxa"/>
            <w:vAlign w:val="center"/>
            <w:textDirection w:val="lrTb"/>
            <w:noWrap w:val="false"/>
          </w:tcPr>
          <w:p>
            <w:pPr>
              <w:pStyle w:val="859"/>
              <w:jc w:val="center"/>
              <w:spacing w:line="360" w:lineRule="auto"/>
              <w:rPr>
                <w:sz w:val="24"/>
              </w:rPr>
            </w:pPr>
            <w:r>
              <w:rPr>
                <w:sz w:val="24"/>
              </w:rPr>
            </w:r>
            <w:r/>
          </w:p>
        </w:tc>
      </w:tr>
      <w:tr>
        <w:trPr>
          <w:cantSplit/>
          <w:trHeight w:val="483"/>
        </w:trPr>
        <w:tc>
          <w:tcPr>
            <w:tcW w:w="1943" w:type="dxa"/>
            <w:vAlign w:val="center"/>
            <w:vMerge w:val="continue"/>
            <w:textDirection w:val="lrTb"/>
            <w:noWrap w:val="false"/>
          </w:tcPr>
          <w:p>
            <w:pPr>
              <w:pStyle w:val="859"/>
              <w:jc w:val="center"/>
              <w:spacing w:line="360" w:lineRule="auto"/>
              <w:rPr>
                <w:sz w:val="24"/>
              </w:rPr>
            </w:pPr>
            <w:r>
              <w:rPr>
                <w:sz w:val="24"/>
              </w:rPr>
            </w:r>
            <w:r/>
          </w:p>
        </w:tc>
        <w:tc>
          <w:tcPr>
            <w:tcW w:w="2471" w:type="dxa"/>
            <w:vAlign w:val="center"/>
            <w:vMerge w:val="continue"/>
            <w:textDirection w:val="lrTb"/>
            <w:noWrap w:val="false"/>
          </w:tcPr>
          <w:p>
            <w:pPr>
              <w:pStyle w:val="859"/>
              <w:jc w:val="center"/>
              <w:spacing w:line="360" w:lineRule="auto"/>
              <w:rPr>
                <w:sz w:val="24"/>
              </w:rPr>
            </w:pPr>
            <w:r>
              <w:rPr>
                <w:sz w:val="24"/>
              </w:rPr>
            </w:r>
            <w:r/>
          </w:p>
        </w:tc>
        <w:tc>
          <w:tcPr>
            <w:tcW w:w="1911" w:type="dxa"/>
            <w:vAlign w:val="center"/>
            <w:textDirection w:val="lrTb"/>
            <w:noWrap w:val="false"/>
          </w:tcPr>
          <w:p>
            <w:pPr>
              <w:pStyle w:val="859"/>
              <w:jc w:val="center"/>
              <w:spacing w:line="360" w:lineRule="auto"/>
              <w:rPr>
                <w:sz w:val="24"/>
              </w:rPr>
            </w:pPr>
            <w:r>
              <w:rPr>
                <w:rFonts w:hint="eastAsia"/>
                <w:sz w:val="24"/>
              </w:rPr>
              <w:t xml:space="preserve">拥有者性别</w:t>
            </w:r>
            <w:r>
              <w:rPr>
                <w:sz w:val="24"/>
              </w:rPr>
            </w:r>
            <w:r/>
          </w:p>
        </w:tc>
        <w:tc>
          <w:tcPr>
            <w:tcW w:w="2073" w:type="dxa"/>
            <w:vAlign w:val="center"/>
            <w:textDirection w:val="lrTb"/>
            <w:noWrap w:val="false"/>
          </w:tcPr>
          <w:p>
            <w:pPr>
              <w:pStyle w:val="859"/>
              <w:jc w:val="center"/>
              <w:spacing w:line="360" w:lineRule="auto"/>
              <w:rPr>
                <w:spacing w:val="20"/>
                <w:sz w:val="24"/>
              </w:rPr>
            </w:pPr>
            <w:r>
              <w:rPr>
                <w:spacing w:val="20"/>
                <w:sz w:val="24"/>
              </w:rPr>
            </w:r>
            <w:r/>
          </w:p>
        </w:tc>
      </w:tr>
      <w:tr>
        <w:trPr>
          <w:trHeight w:val="483"/>
        </w:trPr>
        <w:tc>
          <w:tcPr>
            <w:tcW w:w="1943" w:type="dxa"/>
            <w:vAlign w:val="center"/>
            <w:textDirection w:val="lrTb"/>
            <w:noWrap w:val="false"/>
          </w:tcPr>
          <w:p>
            <w:pPr>
              <w:pStyle w:val="859"/>
              <w:jc w:val="center"/>
              <w:spacing w:line="360" w:lineRule="auto"/>
              <w:rPr>
                <w:sz w:val="24"/>
              </w:rPr>
            </w:pPr>
            <w:r>
              <w:rPr>
                <w:rFonts w:hint="eastAsia"/>
                <w:sz w:val="24"/>
              </w:rPr>
              <w:t xml:space="preserve">住所</w:t>
            </w:r>
            <w:r>
              <w:rPr>
                <w:sz w:val="24"/>
              </w:rPr>
            </w:r>
            <w:r/>
          </w:p>
        </w:tc>
        <w:tc>
          <w:tcPr>
            <w:tcW w:w="2471" w:type="dxa"/>
            <w:vAlign w:val="center"/>
            <w:textDirection w:val="lrTb"/>
            <w:noWrap w:val="false"/>
          </w:tcPr>
          <w:p>
            <w:pPr>
              <w:pStyle w:val="859"/>
              <w:jc w:val="center"/>
              <w:spacing w:line="360" w:lineRule="auto"/>
              <w:rPr>
                <w:sz w:val="24"/>
              </w:rPr>
            </w:pPr>
            <w:r>
              <w:rPr>
                <w:rFonts w:hint="eastAsia"/>
                <w:sz w:val="24"/>
              </w:rPr>
              <w:t xml:space="preserve">东台市南沈灶镇府前路2号</w:t>
            </w:r>
            <w:r>
              <w:rPr>
                <w:sz w:val="24"/>
              </w:rPr>
            </w:r>
            <w:r/>
          </w:p>
        </w:tc>
        <w:tc>
          <w:tcPr>
            <w:tcW w:w="1911" w:type="dxa"/>
            <w:vAlign w:val="center"/>
            <w:textDirection w:val="lrTb"/>
            <w:noWrap w:val="false"/>
          </w:tcPr>
          <w:p>
            <w:pPr>
              <w:pStyle w:val="859"/>
              <w:jc w:val="center"/>
              <w:spacing w:line="360" w:lineRule="auto"/>
              <w:rPr>
                <w:sz w:val="24"/>
              </w:rPr>
            </w:pPr>
            <w:r>
              <w:rPr>
                <w:rFonts w:hint="eastAsia"/>
                <w:sz w:val="24"/>
              </w:rPr>
              <w:t xml:space="preserve">住所</w:t>
            </w:r>
            <w:r>
              <w:rPr>
                <w:sz w:val="24"/>
              </w:rPr>
            </w:r>
            <w:r/>
          </w:p>
        </w:tc>
        <w:tc>
          <w:tcPr>
            <w:tcW w:w="2073" w:type="dxa"/>
            <w:vAlign w:val="center"/>
            <w:textDirection w:val="lrTb"/>
            <w:noWrap w:val="false"/>
          </w:tcPr>
          <w:p>
            <w:pPr>
              <w:pStyle w:val="859"/>
              <w:jc w:val="center"/>
              <w:spacing w:line="360" w:lineRule="auto"/>
              <w:rPr>
                <w:spacing w:val="20"/>
                <w:sz w:val="24"/>
              </w:rPr>
            </w:pPr>
            <w:r>
              <w:rPr>
                <w:spacing w:val="20"/>
                <w:sz w:val="24"/>
              </w:rPr>
            </w:r>
            <w:r/>
          </w:p>
        </w:tc>
      </w:tr>
      <w:tr>
        <w:trPr>
          <w:trHeight w:val="483"/>
        </w:trPr>
        <w:tc>
          <w:tcPr>
            <w:tcW w:w="1943" w:type="dxa"/>
            <w:vAlign w:val="center"/>
            <w:textDirection w:val="lrTb"/>
            <w:noWrap w:val="false"/>
          </w:tcPr>
          <w:p>
            <w:pPr>
              <w:pStyle w:val="859"/>
              <w:jc w:val="center"/>
              <w:spacing w:line="360" w:lineRule="auto"/>
              <w:rPr>
                <w:sz w:val="24"/>
              </w:rPr>
            </w:pPr>
            <w:r>
              <w:rPr>
                <w:sz w:val="24"/>
              </w:rPr>
              <w:t xml:space="preserve">联 系 人</w:t>
            </w:r>
            <w:r>
              <w:rPr>
                <w:sz w:val="24"/>
              </w:rPr>
            </w:r>
            <w:r/>
          </w:p>
        </w:tc>
        <w:tc>
          <w:tcPr>
            <w:tcW w:w="2471" w:type="dxa"/>
            <w:vAlign w:val="center"/>
            <w:textDirection w:val="lrTb"/>
            <w:noWrap w:val="false"/>
          </w:tcPr>
          <w:p>
            <w:pPr>
              <w:pStyle w:val="859"/>
              <w:jc w:val="center"/>
              <w:spacing w:line="360" w:lineRule="auto"/>
              <w:rPr>
                <w:sz w:val="24"/>
              </w:rPr>
            </w:pPr>
            <w:r>
              <w:rPr>
                <w:rFonts w:hint="eastAsia"/>
                <w:sz w:val="24"/>
              </w:rPr>
              <w:t xml:space="preserve">陈先生</w:t>
            </w:r>
            <w:r>
              <w:rPr>
                <w:sz w:val="24"/>
              </w:rPr>
            </w:r>
            <w:r/>
          </w:p>
        </w:tc>
        <w:tc>
          <w:tcPr>
            <w:tcW w:w="1911" w:type="dxa"/>
            <w:vAlign w:val="center"/>
            <w:textDirection w:val="lrTb"/>
            <w:noWrap w:val="false"/>
          </w:tcPr>
          <w:p>
            <w:pPr>
              <w:pStyle w:val="859"/>
              <w:jc w:val="center"/>
              <w:spacing w:line="360" w:lineRule="auto"/>
              <w:rPr>
                <w:sz w:val="24"/>
              </w:rPr>
            </w:pPr>
            <w:r>
              <w:rPr>
                <w:sz w:val="24"/>
              </w:rPr>
              <w:t xml:space="preserve">联 系 人</w:t>
            </w:r>
            <w:r>
              <w:rPr>
                <w:sz w:val="24"/>
              </w:rPr>
            </w:r>
            <w:r/>
          </w:p>
        </w:tc>
        <w:tc>
          <w:tcPr>
            <w:tcW w:w="2073" w:type="dxa"/>
            <w:vAlign w:val="center"/>
            <w:textDirection w:val="lrTb"/>
            <w:noWrap w:val="false"/>
          </w:tcPr>
          <w:p>
            <w:pPr>
              <w:pStyle w:val="859"/>
              <w:jc w:val="center"/>
              <w:spacing w:line="360" w:lineRule="auto"/>
              <w:rPr>
                <w:spacing w:val="20"/>
                <w:sz w:val="24"/>
              </w:rPr>
            </w:pPr>
            <w:r>
              <w:rPr>
                <w:spacing w:val="20"/>
                <w:sz w:val="24"/>
              </w:rPr>
            </w:r>
            <w:r/>
          </w:p>
        </w:tc>
      </w:tr>
      <w:tr>
        <w:trPr>
          <w:trHeight w:val="483"/>
        </w:trPr>
        <w:tc>
          <w:tcPr>
            <w:tcW w:w="1943" w:type="dxa"/>
            <w:vAlign w:val="center"/>
            <w:textDirection w:val="lrTb"/>
            <w:noWrap w:val="false"/>
          </w:tcPr>
          <w:p>
            <w:pPr>
              <w:pStyle w:val="859"/>
              <w:jc w:val="center"/>
              <w:spacing w:line="360" w:lineRule="auto"/>
              <w:rPr>
                <w:sz w:val="24"/>
              </w:rPr>
            </w:pPr>
            <w:r>
              <w:rPr>
                <w:sz w:val="24"/>
              </w:rPr>
              <w:t xml:space="preserve">联系电话</w:t>
            </w:r>
            <w:r>
              <w:rPr>
                <w:sz w:val="24"/>
              </w:rPr>
            </w:r>
            <w:r/>
          </w:p>
        </w:tc>
        <w:tc>
          <w:tcPr>
            <w:tcW w:w="2471" w:type="dxa"/>
            <w:vAlign w:val="center"/>
            <w:textDirection w:val="lrTb"/>
            <w:noWrap w:val="false"/>
          </w:tcPr>
          <w:p>
            <w:pPr>
              <w:pStyle w:val="859"/>
              <w:jc w:val="center"/>
              <w:spacing w:line="360" w:lineRule="auto"/>
              <w:rPr>
                <w:sz w:val="24"/>
              </w:rPr>
            </w:pPr>
            <w:r>
              <w:rPr>
                <w:rFonts w:hint="eastAsia"/>
                <w:sz w:val="24"/>
              </w:rPr>
              <w:t xml:space="preserve">13861416926</w:t>
            </w:r>
            <w:r>
              <w:rPr>
                <w:sz w:val="24"/>
              </w:rPr>
            </w:r>
            <w:r/>
          </w:p>
        </w:tc>
        <w:tc>
          <w:tcPr>
            <w:tcW w:w="1911" w:type="dxa"/>
            <w:vAlign w:val="center"/>
            <w:textDirection w:val="lrTb"/>
            <w:noWrap w:val="false"/>
          </w:tcPr>
          <w:p>
            <w:pPr>
              <w:pStyle w:val="859"/>
              <w:jc w:val="center"/>
              <w:spacing w:line="360" w:lineRule="auto"/>
              <w:rPr>
                <w:sz w:val="24"/>
              </w:rPr>
            </w:pPr>
            <w:r>
              <w:rPr>
                <w:sz w:val="24"/>
              </w:rPr>
              <w:t xml:space="preserve">联系电话</w:t>
            </w:r>
            <w:r>
              <w:rPr>
                <w:sz w:val="24"/>
              </w:rPr>
            </w:r>
            <w:r/>
          </w:p>
        </w:tc>
        <w:tc>
          <w:tcPr>
            <w:tcW w:w="2073" w:type="dxa"/>
            <w:vAlign w:val="center"/>
            <w:textDirection w:val="lrTb"/>
            <w:noWrap w:val="false"/>
          </w:tcPr>
          <w:p>
            <w:pPr>
              <w:pStyle w:val="859"/>
              <w:jc w:val="center"/>
              <w:spacing w:line="360" w:lineRule="auto"/>
              <w:rPr>
                <w:spacing w:val="20"/>
                <w:sz w:val="24"/>
              </w:rPr>
            </w:pPr>
            <w:r>
              <w:rPr>
                <w:spacing w:val="20"/>
                <w:sz w:val="24"/>
              </w:rPr>
            </w:r>
            <w:r/>
          </w:p>
        </w:tc>
      </w:tr>
      <w:tr>
        <w:trPr>
          <w:trHeight w:val="483"/>
        </w:trPr>
        <w:tc>
          <w:tcPr>
            <w:tcW w:w="1943" w:type="dxa"/>
            <w:vAlign w:val="center"/>
            <w:textDirection w:val="lrTb"/>
            <w:noWrap w:val="false"/>
          </w:tcPr>
          <w:p>
            <w:pPr>
              <w:pStyle w:val="859"/>
              <w:jc w:val="center"/>
              <w:spacing w:line="360" w:lineRule="auto"/>
              <w:rPr>
                <w:sz w:val="24"/>
              </w:rPr>
            </w:pPr>
            <w:r>
              <w:rPr>
                <w:rFonts w:hint="eastAsia"/>
                <w:sz w:val="24"/>
              </w:rPr>
              <w:t xml:space="preserve">通信地址</w:t>
            </w:r>
            <w:r>
              <w:rPr>
                <w:sz w:val="24"/>
              </w:rPr>
            </w:r>
            <w:r/>
          </w:p>
        </w:tc>
        <w:tc>
          <w:tcPr>
            <w:tcW w:w="2471" w:type="dxa"/>
            <w:vAlign w:val="center"/>
            <w:textDirection w:val="lrTb"/>
            <w:noWrap w:val="false"/>
          </w:tcPr>
          <w:p>
            <w:pPr>
              <w:pStyle w:val="859"/>
              <w:jc w:val="center"/>
              <w:spacing w:line="360" w:lineRule="auto"/>
              <w:rPr>
                <w:sz w:val="24"/>
              </w:rPr>
            </w:pPr>
            <w:r>
              <w:rPr>
                <w:rFonts w:hint="eastAsia"/>
                <w:sz w:val="24"/>
              </w:rPr>
              <w:t xml:space="preserve">东台市南沈灶镇府前路2号</w:t>
            </w:r>
            <w:r>
              <w:rPr>
                <w:sz w:val="24"/>
              </w:rPr>
            </w:r>
            <w:r/>
          </w:p>
        </w:tc>
        <w:tc>
          <w:tcPr>
            <w:tcW w:w="1911" w:type="dxa"/>
            <w:vAlign w:val="center"/>
            <w:textDirection w:val="lrTb"/>
            <w:noWrap w:val="false"/>
          </w:tcPr>
          <w:p>
            <w:pPr>
              <w:pStyle w:val="859"/>
              <w:jc w:val="center"/>
              <w:spacing w:line="360" w:lineRule="auto"/>
              <w:rPr>
                <w:sz w:val="24"/>
              </w:rPr>
            </w:pPr>
            <w:r>
              <w:rPr>
                <w:rFonts w:hint="eastAsia"/>
                <w:sz w:val="24"/>
              </w:rPr>
              <w:t xml:space="preserve">通信地址</w:t>
            </w:r>
            <w:r>
              <w:rPr>
                <w:sz w:val="24"/>
              </w:rPr>
            </w:r>
            <w:r/>
          </w:p>
        </w:tc>
        <w:tc>
          <w:tcPr>
            <w:tcW w:w="2073" w:type="dxa"/>
            <w:vAlign w:val="center"/>
            <w:textDirection w:val="lrTb"/>
            <w:noWrap w:val="false"/>
          </w:tcPr>
          <w:p>
            <w:pPr>
              <w:pStyle w:val="859"/>
              <w:jc w:val="center"/>
              <w:spacing w:line="360" w:lineRule="auto"/>
              <w:rPr>
                <w:spacing w:val="20"/>
                <w:sz w:val="24"/>
              </w:rPr>
            </w:pPr>
            <w:r>
              <w:rPr>
                <w:spacing w:val="20"/>
                <w:sz w:val="24"/>
              </w:rPr>
            </w:r>
            <w:r/>
          </w:p>
        </w:tc>
      </w:tr>
      <w:tr>
        <w:trPr>
          <w:trHeight w:val="483"/>
        </w:trPr>
        <w:tc>
          <w:tcPr>
            <w:tcW w:w="1943" w:type="dxa"/>
            <w:vAlign w:val="center"/>
            <w:textDirection w:val="lrTb"/>
            <w:noWrap w:val="false"/>
          </w:tcPr>
          <w:p>
            <w:pPr>
              <w:pStyle w:val="859"/>
              <w:jc w:val="center"/>
              <w:spacing w:line="360" w:lineRule="auto"/>
              <w:rPr>
                <w:sz w:val="24"/>
              </w:rPr>
            </w:pPr>
            <w:r>
              <w:rPr>
                <w:sz w:val="24"/>
              </w:rPr>
              <w:t xml:space="preserve">邮政编码</w:t>
            </w:r>
            <w:r>
              <w:rPr>
                <w:sz w:val="24"/>
              </w:rPr>
            </w:r>
            <w:r/>
          </w:p>
        </w:tc>
        <w:tc>
          <w:tcPr>
            <w:tcW w:w="2471" w:type="dxa"/>
            <w:vAlign w:val="center"/>
            <w:textDirection w:val="lrTb"/>
            <w:noWrap w:val="false"/>
          </w:tcPr>
          <w:p>
            <w:pPr>
              <w:pStyle w:val="859"/>
              <w:jc w:val="center"/>
              <w:spacing w:line="360" w:lineRule="auto"/>
              <w:rPr>
                <w:sz w:val="24"/>
              </w:rPr>
            </w:pPr>
            <w:r>
              <w:rPr>
                <w:rFonts w:hint="eastAsia"/>
                <w:sz w:val="24"/>
              </w:rPr>
              <w:t xml:space="preserve">224224</w:t>
            </w:r>
            <w:r>
              <w:rPr>
                <w:sz w:val="24"/>
              </w:rPr>
            </w:r>
            <w:r/>
          </w:p>
        </w:tc>
        <w:tc>
          <w:tcPr>
            <w:tcW w:w="1911" w:type="dxa"/>
            <w:vAlign w:val="center"/>
            <w:textDirection w:val="lrTb"/>
            <w:noWrap w:val="false"/>
          </w:tcPr>
          <w:p>
            <w:pPr>
              <w:pStyle w:val="859"/>
              <w:jc w:val="center"/>
              <w:spacing w:line="360" w:lineRule="auto"/>
              <w:rPr>
                <w:sz w:val="24"/>
              </w:rPr>
            </w:pPr>
            <w:r>
              <w:rPr>
                <w:sz w:val="24"/>
              </w:rPr>
              <w:t xml:space="preserve">邮政编码</w:t>
            </w:r>
            <w:r>
              <w:rPr>
                <w:sz w:val="24"/>
              </w:rPr>
            </w:r>
            <w:r/>
          </w:p>
        </w:tc>
        <w:tc>
          <w:tcPr>
            <w:tcW w:w="2073" w:type="dxa"/>
            <w:vAlign w:val="center"/>
            <w:textDirection w:val="lrTb"/>
            <w:noWrap w:val="false"/>
          </w:tcPr>
          <w:p>
            <w:pPr>
              <w:pStyle w:val="859"/>
              <w:jc w:val="center"/>
              <w:spacing w:line="360" w:lineRule="auto"/>
              <w:rPr>
                <w:spacing w:val="20"/>
                <w:sz w:val="24"/>
              </w:rPr>
            </w:pPr>
            <w:r>
              <w:rPr>
                <w:spacing w:val="20"/>
                <w:sz w:val="24"/>
              </w:rPr>
            </w:r>
            <w:r/>
          </w:p>
        </w:tc>
      </w:tr>
      <w:tr>
        <w:trPr>
          <w:trHeight w:val="483"/>
        </w:trPr>
        <w:tc>
          <w:tcPr>
            <w:tcW w:w="1943" w:type="dxa"/>
            <w:vAlign w:val="center"/>
            <w:textDirection w:val="lrTb"/>
            <w:noWrap w:val="false"/>
          </w:tcPr>
          <w:p>
            <w:pPr>
              <w:pStyle w:val="859"/>
              <w:jc w:val="center"/>
              <w:spacing w:line="360" w:lineRule="auto"/>
              <w:rPr>
                <w:sz w:val="24"/>
              </w:rPr>
            </w:pPr>
            <w:r>
              <w:rPr>
                <w:rFonts w:hint="eastAsia"/>
                <w:sz w:val="24"/>
              </w:rPr>
              <w:t xml:space="preserve">电子邮箱</w:t>
            </w:r>
            <w:r>
              <w:rPr>
                <w:sz w:val="24"/>
              </w:rPr>
            </w:r>
            <w:r/>
          </w:p>
        </w:tc>
        <w:tc>
          <w:tcPr>
            <w:tcW w:w="2471" w:type="dxa"/>
            <w:vAlign w:val="center"/>
            <w:textDirection w:val="lrTb"/>
            <w:noWrap w:val="false"/>
          </w:tcPr>
          <w:p>
            <w:pPr>
              <w:pStyle w:val="859"/>
              <w:jc w:val="center"/>
              <w:spacing w:line="360" w:lineRule="auto"/>
              <w:rPr>
                <w:sz w:val="24"/>
              </w:rPr>
            </w:pPr>
            <w:r>
              <w:rPr>
                <w:rFonts w:hint="eastAsia"/>
                <w:sz w:val="24"/>
              </w:rPr>
              <w:t xml:space="preserve">/</w:t>
            </w:r>
            <w:r>
              <w:rPr>
                <w:sz w:val="24"/>
              </w:rPr>
            </w:r>
            <w:r/>
          </w:p>
        </w:tc>
        <w:tc>
          <w:tcPr>
            <w:tcW w:w="1911" w:type="dxa"/>
            <w:vAlign w:val="center"/>
            <w:textDirection w:val="lrTb"/>
            <w:noWrap w:val="false"/>
          </w:tcPr>
          <w:p>
            <w:pPr>
              <w:pStyle w:val="859"/>
              <w:jc w:val="center"/>
              <w:spacing w:line="360" w:lineRule="auto"/>
              <w:rPr>
                <w:sz w:val="24"/>
              </w:rPr>
            </w:pPr>
            <w:r>
              <w:rPr>
                <w:rFonts w:hint="eastAsia"/>
                <w:sz w:val="24"/>
              </w:rPr>
              <w:t xml:space="preserve">电子邮箱</w:t>
            </w:r>
            <w:r>
              <w:rPr>
                <w:sz w:val="24"/>
              </w:rPr>
            </w:r>
            <w:r/>
          </w:p>
        </w:tc>
        <w:tc>
          <w:tcPr>
            <w:tcW w:w="2073" w:type="dxa"/>
            <w:vAlign w:val="center"/>
            <w:textDirection w:val="lrTb"/>
            <w:noWrap w:val="false"/>
          </w:tcPr>
          <w:p>
            <w:pPr>
              <w:pStyle w:val="859"/>
              <w:jc w:val="center"/>
              <w:spacing w:line="360" w:lineRule="auto"/>
              <w:rPr>
                <w:spacing w:val="20"/>
                <w:sz w:val="24"/>
              </w:rPr>
            </w:pPr>
            <w:r>
              <w:rPr>
                <w:spacing w:val="20"/>
                <w:sz w:val="24"/>
              </w:rPr>
            </w:r>
            <w:r/>
          </w:p>
        </w:tc>
      </w:tr>
      <w:tr>
        <w:trPr>
          <w:trHeight w:val="483"/>
        </w:trPr>
        <w:tc>
          <w:tcPr>
            <w:tcW w:w="1943" w:type="dxa"/>
            <w:vAlign w:val="center"/>
            <w:textDirection w:val="lrTb"/>
            <w:noWrap w:val="false"/>
          </w:tcPr>
          <w:p>
            <w:pPr>
              <w:pStyle w:val="859"/>
              <w:jc w:val="center"/>
              <w:spacing w:line="360" w:lineRule="auto"/>
              <w:rPr>
                <w:sz w:val="24"/>
              </w:rPr>
            </w:pPr>
            <w:r>
              <w:rPr>
                <w:rFonts w:hint="eastAsia"/>
                <w:sz w:val="24"/>
              </w:rPr>
              <w:t xml:space="preserve">统一社会信用代码</w:t>
            </w:r>
            <w:r>
              <w:rPr>
                <w:sz w:val="24"/>
              </w:rPr>
            </w:r>
            <w:r/>
          </w:p>
        </w:tc>
        <w:tc>
          <w:tcPr>
            <w:tcW w:w="2471" w:type="dxa"/>
            <w:vAlign w:val="center"/>
            <w:textDirection w:val="lrTb"/>
            <w:noWrap w:val="false"/>
          </w:tcPr>
          <w:p>
            <w:pPr>
              <w:pStyle w:val="859"/>
              <w:jc w:val="center"/>
              <w:spacing w:line="360" w:lineRule="auto"/>
              <w:rPr>
                <w:sz w:val="24"/>
              </w:rPr>
            </w:pPr>
            <w:r>
              <w:rPr>
                <w:rFonts w:hint="eastAsia"/>
                <w:sz w:val="24"/>
              </w:rPr>
              <w:t xml:space="preserve">11320981014397344D</w:t>
            </w:r>
            <w:r>
              <w:rPr>
                <w:sz w:val="24"/>
              </w:rPr>
            </w:r>
            <w:r/>
          </w:p>
        </w:tc>
        <w:tc>
          <w:tcPr>
            <w:tcW w:w="1911" w:type="dxa"/>
            <w:vAlign w:val="center"/>
            <w:textDirection w:val="lrTb"/>
            <w:noWrap w:val="false"/>
          </w:tcPr>
          <w:p>
            <w:pPr>
              <w:pStyle w:val="859"/>
              <w:jc w:val="center"/>
              <w:spacing w:line="360" w:lineRule="auto"/>
              <w:rPr>
                <w:sz w:val="24"/>
              </w:rPr>
            </w:pPr>
            <w:r>
              <w:rPr>
                <w:rFonts w:hint="eastAsia"/>
                <w:sz w:val="24"/>
              </w:rPr>
              <w:t xml:space="preserve">统一社会信用代码</w:t>
            </w:r>
            <w:r>
              <w:rPr>
                <w:sz w:val="24"/>
              </w:rPr>
            </w:r>
            <w:r/>
          </w:p>
        </w:tc>
        <w:tc>
          <w:tcPr>
            <w:tcW w:w="2073" w:type="dxa"/>
            <w:vAlign w:val="center"/>
            <w:textDirection w:val="lrTb"/>
            <w:noWrap w:val="false"/>
          </w:tcPr>
          <w:p>
            <w:pPr>
              <w:pStyle w:val="859"/>
              <w:jc w:val="center"/>
              <w:spacing w:line="360" w:lineRule="auto"/>
              <w:rPr>
                <w:spacing w:val="20"/>
                <w:sz w:val="24"/>
              </w:rPr>
            </w:pPr>
            <w:r>
              <w:rPr>
                <w:spacing w:val="20"/>
                <w:sz w:val="24"/>
              </w:rPr>
            </w:r>
            <w:r/>
          </w:p>
        </w:tc>
      </w:tr>
      <w:tr>
        <w:trPr>
          <w:trHeight w:val="483"/>
        </w:trPr>
        <w:tc>
          <w:tcPr>
            <w:tcW w:w="1943" w:type="dxa"/>
            <w:vAlign w:val="center"/>
            <w:textDirection w:val="lrTb"/>
            <w:noWrap w:val="false"/>
          </w:tcPr>
          <w:p>
            <w:pPr>
              <w:pStyle w:val="859"/>
              <w:jc w:val="center"/>
              <w:spacing w:line="360" w:lineRule="auto"/>
              <w:rPr>
                <w:sz w:val="24"/>
              </w:rPr>
            </w:pPr>
            <w:r>
              <w:rPr>
                <w:sz w:val="24"/>
              </w:rPr>
            </w:r>
            <w:r/>
          </w:p>
        </w:tc>
        <w:tc>
          <w:tcPr>
            <w:tcW w:w="2471" w:type="dxa"/>
            <w:vAlign w:val="center"/>
            <w:textDirection w:val="lrTb"/>
            <w:noWrap w:val="false"/>
          </w:tcPr>
          <w:p>
            <w:pPr>
              <w:pStyle w:val="859"/>
              <w:jc w:val="center"/>
              <w:spacing w:line="360" w:lineRule="auto"/>
              <w:rPr>
                <w:sz w:val="24"/>
              </w:rPr>
            </w:pPr>
            <w:r>
              <w:rPr>
                <w:sz w:val="24"/>
              </w:rPr>
            </w:r>
            <w:r/>
          </w:p>
        </w:tc>
        <w:tc>
          <w:tcPr>
            <w:tcW w:w="1911" w:type="dxa"/>
            <w:vAlign w:val="center"/>
            <w:textDirection w:val="lrTb"/>
            <w:noWrap w:val="false"/>
          </w:tcPr>
          <w:p>
            <w:pPr>
              <w:pStyle w:val="859"/>
              <w:jc w:val="center"/>
              <w:spacing w:line="360" w:lineRule="auto"/>
              <w:rPr>
                <w:sz w:val="24"/>
              </w:rPr>
            </w:pPr>
            <w:r>
              <w:rPr>
                <w:sz w:val="24"/>
              </w:rPr>
              <w:t xml:space="preserve">开户名称</w:t>
            </w:r>
            <w:r>
              <w:rPr>
                <w:sz w:val="24"/>
              </w:rPr>
            </w:r>
            <w:r/>
          </w:p>
        </w:tc>
        <w:tc>
          <w:tcPr>
            <w:tcW w:w="2073" w:type="dxa"/>
            <w:vAlign w:val="center"/>
            <w:textDirection w:val="lrTb"/>
            <w:noWrap w:val="false"/>
          </w:tcPr>
          <w:p>
            <w:pPr>
              <w:pStyle w:val="859"/>
              <w:jc w:val="center"/>
              <w:spacing w:line="360" w:lineRule="auto"/>
              <w:rPr>
                <w:spacing w:val="20"/>
                <w:sz w:val="24"/>
              </w:rPr>
            </w:pPr>
            <w:r>
              <w:rPr>
                <w:spacing w:val="20"/>
                <w:sz w:val="24"/>
              </w:rPr>
            </w:r>
            <w:r/>
          </w:p>
        </w:tc>
      </w:tr>
      <w:tr>
        <w:trPr>
          <w:trHeight w:val="483"/>
        </w:trPr>
        <w:tc>
          <w:tcPr>
            <w:tcW w:w="1943" w:type="dxa"/>
            <w:vAlign w:val="center"/>
            <w:textDirection w:val="lrTb"/>
            <w:noWrap w:val="false"/>
          </w:tcPr>
          <w:p>
            <w:pPr>
              <w:pStyle w:val="859"/>
              <w:jc w:val="center"/>
              <w:spacing w:line="360" w:lineRule="auto"/>
              <w:rPr>
                <w:sz w:val="24"/>
              </w:rPr>
            </w:pPr>
            <w:r>
              <w:rPr>
                <w:sz w:val="24"/>
              </w:rPr>
            </w:r>
            <w:r/>
          </w:p>
        </w:tc>
        <w:tc>
          <w:tcPr>
            <w:tcW w:w="2471" w:type="dxa"/>
            <w:vAlign w:val="center"/>
            <w:textDirection w:val="lrTb"/>
            <w:noWrap w:val="false"/>
          </w:tcPr>
          <w:p>
            <w:pPr>
              <w:pStyle w:val="859"/>
              <w:jc w:val="center"/>
              <w:spacing w:line="360" w:lineRule="auto"/>
              <w:rPr>
                <w:sz w:val="24"/>
              </w:rPr>
            </w:pPr>
            <w:r>
              <w:rPr>
                <w:sz w:val="24"/>
              </w:rPr>
            </w:r>
            <w:r/>
          </w:p>
        </w:tc>
        <w:tc>
          <w:tcPr>
            <w:tcW w:w="1911" w:type="dxa"/>
            <w:vAlign w:val="center"/>
            <w:textDirection w:val="lrTb"/>
            <w:noWrap w:val="false"/>
          </w:tcPr>
          <w:p>
            <w:pPr>
              <w:pStyle w:val="859"/>
              <w:jc w:val="center"/>
              <w:spacing w:line="360" w:lineRule="auto"/>
              <w:rPr>
                <w:sz w:val="24"/>
              </w:rPr>
            </w:pPr>
            <w:r>
              <w:rPr>
                <w:sz w:val="24"/>
              </w:rPr>
              <w:t xml:space="preserve">开户银行</w:t>
            </w:r>
            <w:r>
              <w:rPr>
                <w:sz w:val="24"/>
              </w:rPr>
            </w:r>
            <w:r/>
          </w:p>
        </w:tc>
        <w:tc>
          <w:tcPr>
            <w:tcW w:w="2073" w:type="dxa"/>
            <w:vAlign w:val="center"/>
            <w:textDirection w:val="lrTb"/>
            <w:noWrap w:val="false"/>
          </w:tcPr>
          <w:p>
            <w:pPr>
              <w:pStyle w:val="859"/>
              <w:jc w:val="center"/>
              <w:spacing w:line="360" w:lineRule="auto"/>
              <w:rPr>
                <w:spacing w:val="20"/>
                <w:sz w:val="24"/>
              </w:rPr>
            </w:pPr>
            <w:r>
              <w:rPr>
                <w:spacing w:val="20"/>
                <w:sz w:val="24"/>
              </w:rPr>
            </w:r>
            <w:r/>
          </w:p>
        </w:tc>
      </w:tr>
      <w:tr>
        <w:trPr>
          <w:trHeight w:val="483"/>
        </w:trPr>
        <w:tc>
          <w:tcPr>
            <w:tcW w:w="1943" w:type="dxa"/>
            <w:vAlign w:val="center"/>
            <w:textDirection w:val="lrTb"/>
            <w:noWrap w:val="false"/>
          </w:tcPr>
          <w:p>
            <w:pPr>
              <w:pStyle w:val="859"/>
              <w:jc w:val="center"/>
              <w:spacing w:line="360" w:lineRule="auto"/>
              <w:rPr>
                <w:sz w:val="24"/>
              </w:rPr>
            </w:pPr>
            <w:r>
              <w:rPr>
                <w:sz w:val="24"/>
              </w:rPr>
            </w:r>
            <w:r/>
          </w:p>
        </w:tc>
        <w:tc>
          <w:tcPr>
            <w:tcW w:w="2471" w:type="dxa"/>
            <w:vAlign w:val="center"/>
            <w:textDirection w:val="lrTb"/>
            <w:noWrap w:val="false"/>
          </w:tcPr>
          <w:p>
            <w:pPr>
              <w:pStyle w:val="859"/>
              <w:jc w:val="center"/>
              <w:spacing w:line="360" w:lineRule="auto"/>
              <w:rPr>
                <w:sz w:val="24"/>
              </w:rPr>
            </w:pPr>
            <w:r>
              <w:rPr>
                <w:sz w:val="24"/>
              </w:rPr>
            </w:r>
            <w:r/>
          </w:p>
        </w:tc>
        <w:tc>
          <w:tcPr>
            <w:tcW w:w="1911" w:type="dxa"/>
            <w:vAlign w:val="center"/>
            <w:textDirection w:val="lrTb"/>
            <w:noWrap w:val="false"/>
          </w:tcPr>
          <w:p>
            <w:pPr>
              <w:pStyle w:val="859"/>
              <w:jc w:val="center"/>
              <w:spacing w:line="360" w:lineRule="auto"/>
              <w:rPr>
                <w:sz w:val="24"/>
              </w:rPr>
            </w:pPr>
            <w:r>
              <w:rPr>
                <w:sz w:val="24"/>
              </w:rPr>
              <w:t xml:space="preserve">银行账号</w:t>
            </w:r>
            <w:r>
              <w:rPr>
                <w:sz w:val="24"/>
              </w:rPr>
            </w:r>
            <w:r/>
          </w:p>
        </w:tc>
        <w:tc>
          <w:tcPr>
            <w:tcW w:w="2073" w:type="dxa"/>
            <w:vAlign w:val="center"/>
            <w:textDirection w:val="lrTb"/>
            <w:noWrap w:val="false"/>
          </w:tcPr>
          <w:p>
            <w:pPr>
              <w:pStyle w:val="859"/>
              <w:jc w:val="center"/>
              <w:spacing w:line="360" w:lineRule="auto"/>
              <w:rPr>
                <w:spacing w:val="20"/>
                <w:sz w:val="24"/>
              </w:rPr>
            </w:pPr>
            <w:r>
              <w:rPr>
                <w:spacing w:val="20"/>
                <w:sz w:val="24"/>
              </w:rPr>
            </w:r>
            <w:r/>
          </w:p>
        </w:tc>
      </w:tr>
      <w:tr>
        <w:trPr>
          <w:trHeight w:val="586"/>
        </w:trPr>
        <w:tc>
          <w:tcPr>
            <w:gridSpan w:val="4"/>
            <w:tcW w:w="8398" w:type="dxa"/>
            <w:vAlign w:val="center"/>
            <w:textDirection w:val="lrTb"/>
            <w:noWrap w:val="false"/>
          </w:tcPr>
          <w:p>
            <w:pPr>
              <w:pStyle w:val="859"/>
              <w:jc w:val="left"/>
              <w:spacing w:line="360" w:lineRule="auto"/>
              <w:rPr>
                <w:spacing w:val="20"/>
                <w:sz w:val="24"/>
              </w:rPr>
            </w:pPr>
            <w:r>
              <w:rPr>
                <w:rFonts w:hint="eastAsia" w:ascii="宋体" w:hAnsi="宋体"/>
                <w:sz w:val="24"/>
              </w:rPr>
              <w:t xml:space="preserve">注：涉及联合体或其他合同主体的信息应按上表格式加列。</w:t>
            </w:r>
            <w:r>
              <w:rPr>
                <w:spacing w:val="20"/>
                <w:sz w:val="24"/>
              </w:rPr>
            </w:r>
            <w:r/>
          </w:p>
        </w:tc>
      </w:tr>
    </w:tbl>
    <w:p>
      <w:pPr>
        <w:pStyle w:val="860"/>
        <w:jc w:val="center"/>
        <w:spacing w:before="156"/>
        <w:rPr>
          <w:rFonts w:ascii="黑体" w:hAnsi="黑体" w:eastAsia="黑体"/>
          <w:sz w:val="28"/>
          <w:szCs w:val="28"/>
        </w:rPr>
      </w:pPr>
      <w:r>
        <w:rPr>
          <w:u w:val="single"/>
        </w:rPr>
        <w:br w:type="page" w:clear="all"/>
      </w:r>
      <w:bookmarkStart w:id="170" w:name="_Toc27624"/>
      <w:r/>
      <w:bookmarkStart w:id="171" w:name="_Toc20313"/>
      <w:r>
        <w:rPr>
          <w:rFonts w:ascii="黑体" w:hAnsi="黑体" w:eastAsia="黑体"/>
          <w:b w:val="0"/>
          <w:bCs w:val="0"/>
          <w:sz w:val="28"/>
          <w:szCs w:val="28"/>
        </w:rPr>
        <w:t xml:space="preserve">第二节 政府采购合同通用条款</w:t>
      </w:r>
      <w:bookmarkEnd w:id="170"/>
      <w:r>
        <w:rPr>
          <w:rFonts w:ascii="黑体" w:hAnsi="黑体" w:eastAsia="黑体"/>
          <w:sz w:val="28"/>
          <w:szCs w:val="28"/>
        </w:rPr>
      </w:r>
      <w:r/>
    </w:p>
    <w:p>
      <w:pPr>
        <w:pStyle w:val="859"/>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hint="eastAsia" w:ascii="宋体" w:hAnsi="宋体"/>
          <w:b/>
          <w:bCs/>
          <w:sz w:val="24"/>
        </w:rPr>
      </w:r>
      <w:r/>
    </w:p>
    <w:p>
      <w:pPr>
        <w:pStyle w:val="859"/>
        <w:ind w:firstLine="420"/>
        <w:jc w:val="left"/>
        <w:spacing w:line="400" w:lineRule="exact"/>
        <w:rPr>
          <w:rFonts w:hint="eastAsia" w:ascii="宋体" w:hAnsi="宋体"/>
          <w:color w:val="000000"/>
          <w:szCs w:val="21"/>
        </w:rPr>
      </w:pPr>
      <w:r>
        <w:rPr>
          <w:rFonts w:hint="eastAsia" w:ascii="宋体" w:hAnsi="宋体"/>
          <w:color w:val="000000"/>
          <w:szCs w:val="21"/>
        </w:rPr>
        <w:t xml:space="preserve">1.1合同当事人</w:t>
      </w:r>
      <w:r>
        <w:rPr>
          <w:rFonts w:hint="eastAsia" w:ascii="宋体" w:hAnsi="宋体"/>
          <w:color w:val="000000"/>
          <w:szCs w:val="21"/>
        </w:rPr>
      </w:r>
      <w:r/>
    </w:p>
    <w:p>
      <w:pPr>
        <w:pStyle w:val="859"/>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hint="eastAsia" w:ascii="宋体" w:hAnsi="宋体"/>
          <w:szCs w:val="21"/>
        </w:rPr>
      </w:r>
      <w:r/>
    </w:p>
    <w:p>
      <w:pPr>
        <w:pStyle w:val="859"/>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hint="eastAsia" w:ascii="宋体" w:hAnsi="宋体"/>
          <w:szCs w:val="21"/>
        </w:rPr>
      </w:r>
      <w:r/>
    </w:p>
    <w:p>
      <w:pPr>
        <w:pStyle w:val="859"/>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hint="eastAsia" w:ascii="宋体" w:hAnsi="宋体"/>
          <w:szCs w:val="21"/>
        </w:rPr>
      </w:r>
      <w:r/>
    </w:p>
    <w:p>
      <w:pPr>
        <w:pStyle w:val="859"/>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rPr>
          <w:rFonts w:hint="eastAsia" w:ascii="宋体" w:hAnsi="宋体"/>
          <w:szCs w:val="21"/>
        </w:rPr>
      </w:r>
      <w:r/>
    </w:p>
    <w:p>
      <w:pPr>
        <w:pStyle w:val="859"/>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hint="eastAsia" w:ascii="宋体" w:hAnsi="宋体"/>
          <w:szCs w:val="21"/>
        </w:rPr>
      </w:r>
      <w:r/>
    </w:p>
    <w:p>
      <w:pPr>
        <w:pStyle w:val="859"/>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rPr>
          <w:rFonts w:hint="eastAsia" w:ascii="宋体" w:hAnsi="宋体"/>
          <w:szCs w:val="21"/>
        </w:rPr>
      </w:r>
      <w:r/>
    </w:p>
    <w:p>
      <w:pPr>
        <w:pStyle w:val="859"/>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hint="eastAsia" w:ascii="宋体" w:hAnsi="宋体"/>
          <w:color w:val="000000"/>
          <w:szCs w:val="21"/>
          <w:lang w:val="en"/>
        </w:rPr>
        <w:t xml:space="preserve">其他</w:t>
      </w:r>
      <w:r>
        <w:rPr>
          <w:rFonts w:hint="eastAsia" w:ascii="宋体" w:hAnsi="宋体"/>
          <w:color w:val="000000"/>
          <w:szCs w:val="21"/>
        </w:rPr>
        <w:t xml:space="preserve">技术资料和材料等。</w:t>
      </w:r>
      <w:r>
        <w:rPr>
          <w:rFonts w:hint="eastAsia" w:ascii="宋体" w:hAnsi="宋体"/>
          <w:color w:val="000000"/>
          <w:szCs w:val="21"/>
        </w:rPr>
      </w:r>
      <w:r/>
    </w:p>
    <w:p>
      <w:pPr>
        <w:pStyle w:val="859"/>
        <w:ind w:firstLine="420"/>
        <w:jc w:val="left"/>
        <w:spacing w:line="400" w:lineRule="exact"/>
        <w:rPr>
          <w:rFonts w:hint="eastAsia" w:ascii="宋体" w:hAnsi="宋体"/>
          <w:color w:val="000000"/>
          <w:szCs w:val="21"/>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hint="eastAsia"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hint="eastAsia" w:ascii="宋体" w:hAnsi="宋体"/>
          <w:color w:val="000000"/>
          <w:szCs w:val="21"/>
          <w:lang w:val="en"/>
        </w:rPr>
        <w:t xml:space="preserve">其他</w:t>
      </w:r>
      <w:r>
        <w:rPr>
          <w:rFonts w:hint="eastAsia" w:ascii="宋体" w:hAnsi="宋体"/>
          <w:color w:val="000000"/>
          <w:szCs w:val="21"/>
        </w:rPr>
        <w:t xml:space="preserve">义务。</w:t>
      </w:r>
      <w:r>
        <w:rPr>
          <w:rFonts w:hint="eastAsia" w:ascii="宋体" w:hAnsi="宋体"/>
          <w:color w:val="000000"/>
          <w:szCs w:val="21"/>
        </w:rPr>
      </w:r>
      <w:r/>
    </w:p>
    <w:p>
      <w:pPr>
        <w:pStyle w:val="859"/>
        <w:ind w:firstLine="420"/>
        <w:jc w:val="left"/>
        <w:spacing w:line="400" w:lineRule="exact"/>
        <w:rPr>
          <w:rFonts w:hint="eastAsia" w:ascii="宋体" w:hAnsi="宋体"/>
          <w:color w:val="000000"/>
          <w:szCs w:val="21"/>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color w:val="000000"/>
          <w:szCs w:val="21"/>
        </w:rPr>
      </w:r>
      <w:r/>
    </w:p>
    <w:p>
      <w:pPr>
        <w:pStyle w:val="859"/>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hint="eastAsia" w:ascii="宋体" w:hAnsi="宋体"/>
          <w:color w:val="000000"/>
          <w:szCs w:val="21"/>
        </w:rPr>
      </w:r>
      <w:r/>
    </w:p>
    <w:p>
      <w:pPr>
        <w:pStyle w:val="859"/>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hint="eastAsia" w:ascii="宋体" w:hAnsi="宋体"/>
          <w:color w:val="000000"/>
          <w:szCs w:val="21"/>
        </w:rPr>
      </w:r>
      <w:r/>
    </w:p>
    <w:p>
      <w:pPr>
        <w:pStyle w:val="859"/>
        <w:numPr>
          <w:ilvl w:val="0"/>
          <w:numId w:val="5"/>
        </w:numPr>
        <w:jc w:val="left"/>
        <w:spacing w:line="400" w:lineRule="exact"/>
        <w:rPr>
          <w:rFonts w:hint="eastAsia" w:ascii="宋体" w:hAnsi="宋体"/>
          <w:b/>
          <w:bCs/>
          <w:color w:val="000000"/>
          <w:sz w:val="24"/>
        </w:rPr>
      </w:pPr>
      <w:r>
        <w:rPr>
          <w:rFonts w:hint="eastAsia" w:ascii="宋体" w:hAnsi="宋体"/>
          <w:b/>
          <w:color w:val="000000"/>
          <w:sz w:val="24"/>
        </w:rPr>
        <w:t xml:space="preserve">合同标的及金额</w:t>
      </w:r>
      <w:r>
        <w:rPr>
          <w:rFonts w:hint="eastAsia" w:ascii="宋体" w:hAnsi="宋体"/>
          <w:b/>
          <w:bCs/>
          <w:color w:val="000000"/>
          <w:sz w:val="24"/>
        </w:rPr>
      </w:r>
      <w:r/>
    </w:p>
    <w:p>
      <w:pPr>
        <w:pStyle w:val="859"/>
        <w:ind w:firstLine="420"/>
        <w:jc w:val="left"/>
        <w:spacing w:line="400" w:lineRule="exact"/>
        <w:rPr>
          <w:rFonts w:hint="eastAsia"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hint="eastAsia" w:ascii="宋体" w:hAnsi="宋体"/>
          <w:color w:val="000000"/>
          <w:szCs w:val="21"/>
          <w:lang w:val="en"/>
        </w:rPr>
        <w:t xml:space="preserve">其他</w:t>
      </w:r>
      <w:r>
        <w:rPr>
          <w:rFonts w:hint="eastAsia" w:ascii="宋体" w:hAnsi="宋体"/>
          <w:color w:val="000000"/>
          <w:szCs w:val="21"/>
        </w:rPr>
        <w:t xml:space="preserve">任何费用。</w:t>
      </w:r>
      <w:r>
        <w:rPr>
          <w:rFonts w:hint="eastAsia" w:ascii="宋体" w:hAnsi="宋体"/>
          <w:b/>
          <w:bCs/>
          <w:i/>
          <w:iCs/>
          <w:color w:val="000000"/>
          <w:szCs w:val="21"/>
        </w:rPr>
      </w:r>
      <w:r/>
    </w:p>
    <w:p>
      <w:pPr>
        <w:pStyle w:val="859"/>
        <w:jc w:val="left"/>
        <w:spacing w:line="400" w:lineRule="exact"/>
        <w:rPr>
          <w:rFonts w:hint="eastAsia" w:ascii="宋体" w:hAnsi="宋体"/>
          <w:b/>
          <w:color w:val="000000"/>
          <w:sz w:val="24"/>
        </w:rPr>
      </w:pPr>
      <w:r>
        <w:rPr>
          <w:rFonts w:hint="eastAsia" w:ascii="宋体" w:hAnsi="宋体"/>
          <w:b/>
          <w:color w:val="000000"/>
          <w:sz w:val="24"/>
        </w:rPr>
        <w:t xml:space="preserve">3. 履行合同的时间、地点和方式</w:t>
      </w:r>
      <w:r>
        <w:rPr>
          <w:rFonts w:hint="eastAsia" w:ascii="宋体" w:hAnsi="宋体"/>
          <w:b/>
          <w:color w:val="000000"/>
          <w:sz w:val="24"/>
        </w:rPr>
      </w:r>
      <w:r/>
    </w:p>
    <w:p>
      <w:pPr>
        <w:pStyle w:val="859"/>
        <w:ind w:firstLine="420"/>
        <w:jc w:val="left"/>
        <w:spacing w:line="400" w:lineRule="exact"/>
        <w:rPr>
          <w:rFonts w:hint="eastAsia"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hint="eastAsia" w:ascii="宋体" w:hAnsi="宋体"/>
          <w:color w:val="000000"/>
          <w:szCs w:val="21"/>
        </w:rPr>
      </w:r>
      <w:r/>
    </w:p>
    <w:p>
      <w:pPr>
        <w:pStyle w:val="859"/>
        <w:jc w:val="left"/>
        <w:spacing w:line="400" w:lineRule="exact"/>
        <w:rPr>
          <w:rFonts w:hint="eastAsia" w:ascii="宋体" w:hAnsi="宋体"/>
          <w:b/>
          <w:bCs/>
          <w:color w:val="000000"/>
          <w:sz w:val="24"/>
        </w:rPr>
      </w:pPr>
      <w:r>
        <w:rPr>
          <w:rFonts w:hint="eastAsia" w:ascii="宋体" w:hAnsi="宋体"/>
          <w:b/>
          <w:bCs/>
          <w:color w:val="000000"/>
          <w:sz w:val="24"/>
        </w:rPr>
        <w:t xml:space="preserve">4. 甲方的权利和义务</w:t>
      </w:r>
      <w:r>
        <w:rPr>
          <w:rFonts w:hint="eastAsia" w:ascii="宋体" w:hAnsi="宋体"/>
          <w:b/>
          <w:bCs/>
          <w:color w:val="000000"/>
          <w:sz w:val="24"/>
        </w:rPr>
      </w:r>
      <w:r/>
    </w:p>
    <w:p>
      <w:pPr>
        <w:pStyle w:val="859"/>
        <w:ind w:firstLine="420"/>
        <w:jc w:val="left"/>
        <w:spacing w:line="400" w:lineRule="exact"/>
        <w:rPr>
          <w:rFonts w:hint="eastAsia" w:ascii="宋体" w:hAnsi="宋体"/>
          <w:color w:val="000000"/>
          <w:szCs w:val="21"/>
        </w:rPr>
      </w:pPr>
      <w:r>
        <w:rPr>
          <w:rFonts w:hint="eastAsia" w:ascii="宋体" w:hAnsi="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color w:val="000000"/>
          <w:szCs w:val="21"/>
        </w:rPr>
      </w:r>
      <w:r/>
    </w:p>
    <w:p>
      <w:pPr>
        <w:pStyle w:val="859"/>
        <w:ind w:firstLine="420"/>
        <w:jc w:val="left"/>
        <w:spacing w:line="400" w:lineRule="exact"/>
        <w:rPr>
          <w:rFonts w:hint="eastAsia" w:ascii="宋体" w:hAnsi="宋体"/>
          <w:color w:val="000000"/>
          <w:szCs w:val="21"/>
        </w:rPr>
      </w:pPr>
      <w:r>
        <w:rPr>
          <w:rFonts w:hint="eastAsia" w:ascii="宋体" w:hAnsi="宋体"/>
          <w:color w:val="000000"/>
          <w:szCs w:val="21"/>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color w:val="000000"/>
          <w:szCs w:val="21"/>
        </w:rPr>
      </w:r>
      <w:r/>
    </w:p>
    <w:p>
      <w:pPr>
        <w:pStyle w:val="859"/>
        <w:ind w:firstLine="420"/>
        <w:jc w:val="left"/>
        <w:spacing w:line="400" w:lineRule="exact"/>
        <w:rPr>
          <w:rFonts w:hint="eastAsia" w:ascii="宋体" w:hAnsi="宋体"/>
          <w:color w:val="000000"/>
          <w:szCs w:val="21"/>
        </w:rPr>
      </w:pPr>
      <w:r>
        <w:rPr>
          <w:rFonts w:hint="eastAsia" w:ascii="宋体" w:hAnsi="宋体"/>
          <w:color w:val="000000"/>
          <w:szCs w:val="21"/>
        </w:rPr>
        <w:t xml:space="preserve">4.3 甲方有权要求乙方对缺陷部分予以修复，并按合同约定享有货物保修及其他合同约定的权利。</w:t>
      </w:r>
      <w:r>
        <w:rPr>
          <w:rFonts w:hint="eastAsia" w:ascii="宋体" w:hAnsi="宋体"/>
          <w:color w:val="000000"/>
          <w:szCs w:val="21"/>
        </w:rPr>
      </w:r>
      <w:r/>
    </w:p>
    <w:p>
      <w:pPr>
        <w:pStyle w:val="859"/>
        <w:ind w:firstLine="420"/>
        <w:spacing w:line="400" w:lineRule="exact"/>
        <w:rPr>
          <w:rFonts w:eastAsia="华文楷体"/>
        </w:rPr>
      </w:pPr>
      <w:r>
        <w:rPr>
          <w:rFonts w:hint="eastAsia" w:ascii="宋体" w:hAnsi="宋体"/>
          <w:color w:val="000000"/>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859"/>
        <w:ind w:firstLine="420"/>
        <w:jc w:val="left"/>
        <w:spacing w:line="400" w:lineRule="exact"/>
        <w:rPr>
          <w:rFonts w:hint="eastAsia" w:ascii="宋体" w:hAnsi="宋体"/>
          <w:color w:val="000000"/>
          <w:szCs w:val="21"/>
        </w:rPr>
      </w:pPr>
      <w:r>
        <w:rPr>
          <w:rFonts w:hint="eastAsia" w:ascii="宋体" w:hAnsi="宋体"/>
          <w:color w:val="000000"/>
          <w:szCs w:val="21"/>
        </w:rPr>
        <w:t xml:space="preserve">4.5 甲方应当根据合同约定及时向乙方支付合同价款，不得以内部人员变更、履行内部付款流程等为由，拒绝或迟延支付。</w:t>
      </w:r>
      <w:r>
        <w:rPr>
          <w:rFonts w:hint="eastAsia" w:ascii="宋体" w:hAnsi="宋体"/>
          <w:color w:val="000000"/>
          <w:szCs w:val="21"/>
        </w:rPr>
      </w:r>
      <w:r/>
    </w:p>
    <w:p>
      <w:pPr>
        <w:pStyle w:val="859"/>
        <w:ind w:firstLine="420"/>
        <w:jc w:val="left"/>
        <w:spacing w:line="400" w:lineRule="exact"/>
        <w:rPr>
          <w:rFonts w:hint="eastAsia"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hint="eastAsia" w:ascii="宋体" w:hAnsi="宋体"/>
          <w:color w:val="000000"/>
          <w:szCs w:val="21"/>
        </w:rPr>
      </w:r>
      <w:r/>
    </w:p>
    <w:p>
      <w:pPr>
        <w:pStyle w:val="859"/>
        <w:jc w:val="left"/>
        <w:spacing w:line="400" w:lineRule="exact"/>
        <w:rPr>
          <w:rFonts w:hint="eastAsia" w:ascii="宋体" w:hAnsi="宋体"/>
          <w:b/>
          <w:bCs/>
          <w:color w:val="000000"/>
          <w:sz w:val="24"/>
        </w:rPr>
      </w:pPr>
      <w:r>
        <w:rPr>
          <w:rFonts w:hint="eastAsia" w:ascii="宋体" w:hAnsi="宋体"/>
          <w:b/>
          <w:bCs/>
          <w:color w:val="000000"/>
          <w:sz w:val="24"/>
        </w:rPr>
        <w:t xml:space="preserve">5. 乙方的权利和义务</w:t>
      </w:r>
      <w:r>
        <w:rPr>
          <w:rFonts w:hint="eastAsia" w:ascii="宋体" w:hAnsi="宋体"/>
          <w:b/>
          <w:bCs/>
          <w:color w:val="000000"/>
          <w:sz w:val="24"/>
        </w:rPr>
      </w:r>
      <w:r/>
    </w:p>
    <w:p>
      <w:pPr>
        <w:pStyle w:val="859"/>
        <w:ind w:firstLine="420"/>
        <w:jc w:val="left"/>
        <w:spacing w:line="400" w:lineRule="exact"/>
        <w:rPr>
          <w:rFonts w:hint="eastAsia" w:ascii="宋体" w:hAnsi="宋体"/>
          <w:color w:val="000000"/>
          <w:szCs w:val="21"/>
        </w:rPr>
      </w:pPr>
      <w:r>
        <w:rPr>
          <w:rFonts w:hint="eastAsia" w:ascii="宋体" w:hAnsi="宋体"/>
          <w:color w:val="000000"/>
          <w:szCs w:val="21"/>
        </w:rPr>
        <w:t xml:space="preserve">5.1 签署合同后，乙方应确定项目负责人（或项目联系人），负责与本合同有关的事务。</w:t>
      </w:r>
      <w:r>
        <w:rPr>
          <w:rFonts w:hint="eastAsia" w:ascii="宋体" w:hAnsi="宋体"/>
          <w:color w:val="000000"/>
          <w:szCs w:val="21"/>
        </w:rPr>
      </w:r>
      <w:r/>
    </w:p>
    <w:p>
      <w:pPr>
        <w:pStyle w:val="859"/>
        <w:ind w:firstLine="420"/>
        <w:jc w:val="left"/>
        <w:spacing w:line="400" w:lineRule="exact"/>
        <w:rPr>
          <w:rFonts w:hint="eastAsia" w:ascii="宋体" w:hAnsi="宋体"/>
          <w:color w:val="000000"/>
          <w:szCs w:val="21"/>
        </w:rPr>
      </w:pPr>
      <w:r>
        <w:rPr>
          <w:rFonts w:hint="eastAsia" w:ascii="宋体" w:hAnsi="宋体"/>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color w:val="000000"/>
          <w:szCs w:val="21"/>
        </w:rPr>
      </w:r>
      <w:r/>
    </w:p>
    <w:p>
      <w:pPr>
        <w:pStyle w:val="864"/>
        <w:ind w:firstLine="369"/>
        <w:spacing w:after="0" w:line="400" w:lineRule="exact"/>
        <w:rPr>
          <w:rFonts w:hint="eastAsia" w:ascii="宋体" w:hAnsi="宋体" w:cs="宋体"/>
          <w:color w:val="000000"/>
          <w:szCs w:val="21"/>
        </w:rPr>
      </w:pPr>
      <w:r>
        <w:rPr>
          <w:rFonts w:hint="eastAsia" w:ascii="宋体" w:hAnsi="宋体"/>
          <w:color w:val="000000"/>
          <w:szCs w:val="21"/>
        </w:rPr>
        <w:t xml:space="preserve">5.3乙方有权</w:t>
      </w:r>
      <w:r>
        <w:rPr>
          <w:rFonts w:hint="eastAsia" w:ascii="宋体" w:hAnsi="宋体" w:cs="宋体"/>
          <w:color w:val="000000"/>
          <w:szCs w:val="21"/>
        </w:rPr>
        <w:t xml:space="preserve">根据合同约定向甲方收取合同价款。</w:t>
      </w:r>
      <w:r>
        <w:rPr>
          <w:rFonts w:hint="eastAsia" w:ascii="宋体" w:hAnsi="宋体" w:cs="宋体"/>
          <w:color w:val="000000"/>
          <w:szCs w:val="21"/>
        </w:rPr>
      </w:r>
      <w:r/>
    </w:p>
    <w:p>
      <w:pPr>
        <w:pStyle w:val="864"/>
        <w:ind w:firstLine="369"/>
        <w:spacing w:after="0" w:line="400" w:lineRule="exact"/>
        <w:rPr>
          <w:rFonts w:hint="eastAsia" w:ascii="宋体" w:hAnsi="宋体" w:cs="宋体"/>
          <w:color w:val="000000"/>
          <w:szCs w:val="21"/>
        </w:rPr>
      </w:pPr>
      <w:r>
        <w:rPr>
          <w:rFonts w:hint="eastAsia" w:ascii="宋体" w:hAnsi="宋体"/>
          <w:color w:val="000000"/>
          <w:szCs w:val="21"/>
        </w:rPr>
        <w:t xml:space="preserve">5.4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rPr>
          <w:rFonts w:hint="eastAsia" w:ascii="宋体" w:hAnsi="宋体" w:cs="宋体"/>
          <w:color w:val="000000"/>
          <w:szCs w:val="21"/>
        </w:rPr>
      </w:r>
      <w:r/>
    </w:p>
    <w:p>
      <w:pPr>
        <w:pStyle w:val="859"/>
        <w:numPr>
          <w:ilvl w:val="0"/>
          <w:numId w:val="6"/>
        </w:numPr>
        <w:jc w:val="left"/>
        <w:spacing w:line="400" w:lineRule="exact"/>
        <w:rPr>
          <w:rFonts w:hint="eastAsia" w:ascii="宋体" w:hAnsi="宋体"/>
          <w:b/>
          <w:bCs/>
          <w:color w:val="000000"/>
          <w:sz w:val="24"/>
        </w:rPr>
      </w:pPr>
      <w:r>
        <w:rPr>
          <w:rFonts w:hint="eastAsia" w:ascii="宋体" w:hAnsi="宋体"/>
          <w:b/>
          <w:bCs/>
          <w:color w:val="000000"/>
          <w:sz w:val="24"/>
        </w:rPr>
        <w:t xml:space="preserve">合同履行</w:t>
      </w:r>
      <w:r>
        <w:rPr>
          <w:rFonts w:hint="eastAsia" w:ascii="宋体" w:hAnsi="宋体"/>
          <w:b/>
          <w:bCs/>
          <w:color w:val="000000"/>
          <w:sz w:val="24"/>
        </w:rPr>
      </w:r>
      <w:r/>
    </w:p>
    <w:p>
      <w:pPr>
        <w:pStyle w:val="859"/>
        <w:ind w:firstLine="420"/>
        <w:jc w:val="left"/>
        <w:spacing w:line="400" w:lineRule="exact"/>
        <w:rPr>
          <w:rFonts w:hint="eastAsia"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hint="eastAsia" w:ascii="宋体" w:hAnsi="宋体"/>
          <w:color w:val="000000"/>
          <w:szCs w:val="21"/>
        </w:rPr>
      </w:r>
      <w:r/>
    </w:p>
    <w:p>
      <w:pPr>
        <w:pStyle w:val="859"/>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859"/>
        <w:jc w:val="left"/>
        <w:spacing w:line="400" w:lineRule="exact"/>
        <w:rPr>
          <w:rFonts w:hint="eastAsia" w:ascii="宋体" w:hAnsi="宋体"/>
          <w:b/>
          <w:bCs/>
          <w:color w:val="000000"/>
          <w:sz w:val="24"/>
        </w:rPr>
      </w:pPr>
      <w:r>
        <w:rPr>
          <w:rFonts w:hint="eastAsia" w:ascii="宋体" w:hAnsi="宋体"/>
          <w:b/>
          <w:bCs/>
          <w:color w:val="000000"/>
          <w:sz w:val="24"/>
        </w:rPr>
        <w:t xml:space="preserve">7. 货物包装、运输、保险和交付要求</w:t>
      </w:r>
      <w:r>
        <w:rPr>
          <w:rFonts w:hint="eastAsia" w:ascii="宋体" w:hAnsi="宋体"/>
          <w:b/>
          <w:bCs/>
          <w:color w:val="000000"/>
          <w:sz w:val="24"/>
        </w:rPr>
      </w:r>
      <w:r/>
    </w:p>
    <w:p>
      <w:pPr>
        <w:pStyle w:val="859"/>
        <w:ind w:firstLine="420"/>
        <w:jc w:val="left"/>
        <w:spacing w:line="400" w:lineRule="exact"/>
        <w:rPr>
          <w:rFonts w:hint="eastAsia"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hint="eastAsia" w:ascii="宋体" w:hAnsi="宋体"/>
          <w:color w:val="000000"/>
          <w:szCs w:val="21"/>
        </w:rPr>
      </w:r>
      <w:r/>
    </w:p>
    <w:p>
      <w:pPr>
        <w:pStyle w:val="859"/>
        <w:ind w:firstLine="420"/>
        <w:jc w:val="left"/>
        <w:spacing w:line="400" w:lineRule="exact"/>
        <w:rPr>
          <w:rFonts w:hint="eastAsia"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hint="eastAsia" w:ascii="宋体" w:hAnsi="宋体"/>
          <w:color w:val="000000"/>
          <w:szCs w:val="21"/>
        </w:rPr>
      </w:r>
      <w:r/>
    </w:p>
    <w:p>
      <w:pPr>
        <w:pStyle w:val="859"/>
        <w:ind w:firstLine="420"/>
        <w:jc w:val="left"/>
        <w:spacing w:line="400" w:lineRule="exact"/>
        <w:rPr>
          <w:rFonts w:hint="eastAsia"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hint="eastAsia" w:ascii="宋体" w:hAnsi="宋体"/>
          <w:color w:val="000000"/>
          <w:szCs w:val="21"/>
        </w:rPr>
      </w:r>
      <w:r/>
    </w:p>
    <w:p>
      <w:pPr>
        <w:pStyle w:val="859"/>
        <w:ind w:firstLine="420"/>
        <w:jc w:val="left"/>
        <w:spacing w:line="400" w:lineRule="exact"/>
        <w:rPr>
          <w:rFonts w:hint="eastAsia"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color w:val="000000"/>
          <w:szCs w:val="21"/>
        </w:rPr>
      </w:r>
      <w:r/>
    </w:p>
    <w:p>
      <w:pPr>
        <w:pStyle w:val="859"/>
        <w:ind w:firstLine="420"/>
        <w:jc w:val="left"/>
        <w:spacing w:line="400" w:lineRule="exact"/>
        <w:rPr>
          <w:rFonts w:hint="eastAsia"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hint="eastAsia" w:ascii="宋体" w:hAnsi="宋体"/>
          <w:color w:val="000000"/>
          <w:szCs w:val="21"/>
        </w:rPr>
      </w:r>
      <w:r/>
    </w:p>
    <w:p>
      <w:pPr>
        <w:pStyle w:val="876"/>
        <w:ind w:firstLine="420"/>
        <w:rPr>
          <w:rFonts w:hint="eastAsia"/>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rFonts w:hint="eastAsia"/>
          <w:sz w:val="21"/>
        </w:rPr>
      </w:r>
      <w:r/>
    </w:p>
    <w:p>
      <w:pPr>
        <w:pStyle w:val="859"/>
        <w:jc w:val="left"/>
        <w:spacing w:line="400" w:lineRule="exact"/>
        <w:rPr>
          <w:rFonts w:hint="eastAsia"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hint="eastAsia" w:ascii="宋体" w:hAnsi="宋体"/>
          <w:b/>
          <w:sz w:val="24"/>
        </w:rPr>
      </w:r>
      <w:r/>
    </w:p>
    <w:p>
      <w:pPr>
        <w:pStyle w:val="865"/>
        <w:ind w:firstLine="420"/>
        <w:jc w:val="left"/>
        <w:spacing w:line="400" w:lineRule="exact"/>
        <w:rPr>
          <w:rFonts w:hint="eastAsia" w:hAnsi="宋体"/>
          <w:b/>
        </w:rPr>
      </w:pPr>
      <w:r>
        <w:rPr>
          <w:rFonts w:hint="eastAsia" w:hAnsi="宋体"/>
        </w:rPr>
        <w:t xml:space="preserve">8.1 质量标准</w:t>
      </w:r>
      <w:r>
        <w:rPr>
          <w:rFonts w:hint="eastAsia" w:hAnsi="宋体"/>
          <w:b/>
        </w:rPr>
      </w:r>
      <w:r/>
    </w:p>
    <w:p>
      <w:pPr>
        <w:pStyle w:val="859"/>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szCs w:val="21"/>
        </w:rPr>
      </w:r>
      <w:r/>
    </w:p>
    <w:p>
      <w:pPr>
        <w:pStyle w:val="865"/>
        <w:ind w:firstLine="420"/>
        <w:jc w:val="left"/>
        <w:spacing w:line="400" w:lineRule="exact"/>
        <w:rPr>
          <w:rFonts w:hint="eastAsia" w:hAnsi="宋体"/>
        </w:rPr>
      </w:pPr>
      <w:r>
        <w:rPr>
          <w:rFonts w:hint="eastAsia" w:hAnsi="宋体"/>
        </w:rPr>
        <w:t xml:space="preserve">（2）采用中华人民共和国法定计量单位。</w:t>
      </w:r>
      <w:r>
        <w:rPr>
          <w:rFonts w:hint="eastAsia" w:hAnsi="宋体"/>
        </w:rPr>
      </w:r>
      <w:r/>
    </w:p>
    <w:p>
      <w:pPr>
        <w:pStyle w:val="859"/>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rPr>
          <w:rFonts w:hint="eastAsia" w:ascii="宋体" w:hAnsi="宋体"/>
          <w:szCs w:val="21"/>
        </w:rPr>
      </w:r>
      <w:r/>
    </w:p>
    <w:p>
      <w:pPr>
        <w:pStyle w:val="859"/>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szCs w:val="21"/>
        </w:rPr>
      </w:r>
      <w:r/>
    </w:p>
    <w:p>
      <w:pPr>
        <w:pStyle w:val="859"/>
        <w:ind w:firstLine="420"/>
        <w:jc w:val="left"/>
        <w:spacing w:line="400" w:lineRule="exact"/>
        <w:rPr>
          <w:rFonts w:hint="eastAsia" w:ascii="宋体" w:hAnsi="宋体"/>
          <w:szCs w:val="21"/>
        </w:rPr>
      </w:pPr>
      <w:r>
        <w:rPr>
          <w:rFonts w:hint="eastAsia" w:ascii="宋体" w:hAnsi="宋体"/>
          <w:szCs w:val="21"/>
        </w:rPr>
        <w:t xml:space="preserve">8.2 保证</w:t>
      </w:r>
      <w:r>
        <w:rPr>
          <w:rFonts w:hint="eastAsia" w:ascii="宋体" w:hAnsi="宋体"/>
          <w:szCs w:val="21"/>
        </w:rPr>
      </w:r>
      <w:r/>
    </w:p>
    <w:p>
      <w:pPr>
        <w:pStyle w:val="859"/>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hint="eastAsia" w:ascii="宋体" w:hAnsi="宋体"/>
          <w:szCs w:val="21"/>
        </w:rPr>
      </w:r>
      <w:r/>
    </w:p>
    <w:p>
      <w:pPr>
        <w:pStyle w:val="859"/>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rPr>
          <w:rFonts w:hint="eastAsia" w:ascii="宋体" w:hAnsi="宋体"/>
          <w:szCs w:val="21"/>
        </w:rPr>
      </w:r>
      <w:r/>
    </w:p>
    <w:p>
      <w:pPr>
        <w:pStyle w:val="859"/>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hint="eastAsia" w:ascii="宋体" w:hAnsi="宋体"/>
          <w:szCs w:val="21"/>
        </w:rPr>
      </w:r>
      <w:r/>
    </w:p>
    <w:p>
      <w:pPr>
        <w:pStyle w:val="859"/>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hint="eastAsia" w:ascii="宋体" w:hAnsi="宋体"/>
          <w:szCs w:val="21"/>
        </w:rPr>
      </w:r>
      <w:r/>
    </w:p>
    <w:p>
      <w:pPr>
        <w:pStyle w:val="859"/>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859"/>
        <w:jc w:val="left"/>
        <w:spacing w:line="400" w:lineRule="exact"/>
        <w:rPr>
          <w:rFonts w:hint="eastAsia"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hint="eastAsia" w:ascii="宋体" w:hAnsi="宋体"/>
          <w:b/>
          <w:bCs/>
          <w:sz w:val="24"/>
        </w:rPr>
      </w:r>
      <w:r/>
    </w:p>
    <w:p>
      <w:pPr>
        <w:pStyle w:val="859"/>
        <w:ind w:firstLine="420"/>
        <w:jc w:val="left"/>
        <w:spacing w:line="400" w:lineRule="exact"/>
        <w:rPr>
          <w:rFonts w:hint="eastAsia" w:ascii="宋体" w:hAnsi="宋体"/>
          <w:color w:val="000000"/>
          <w:szCs w:val="21"/>
        </w:rPr>
      </w:pPr>
      <w:r>
        <w:rPr>
          <w:rFonts w:hint="eastAsia" w:ascii="宋体" w:hAnsi="宋体"/>
          <w:color w:val="000000"/>
          <w:szCs w:val="21"/>
        </w:rPr>
        <w:t xml:space="preserve">9.1 乙方保证对其出售的货物享有合法的权利。</w:t>
      </w:r>
      <w:r>
        <w:rPr>
          <w:rFonts w:hint="eastAsia" w:ascii="宋体" w:hAnsi="宋体"/>
          <w:color w:val="000000"/>
          <w:szCs w:val="21"/>
        </w:rPr>
      </w:r>
      <w:r/>
    </w:p>
    <w:p>
      <w:pPr>
        <w:pStyle w:val="859"/>
        <w:ind w:firstLine="420"/>
        <w:jc w:val="left"/>
        <w:spacing w:line="400" w:lineRule="exact"/>
        <w:rPr>
          <w:rFonts w:hint="eastAsia"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hint="eastAsia" w:ascii="宋体" w:hAnsi="宋体"/>
          <w:color w:val="000000"/>
          <w:szCs w:val="21"/>
        </w:rPr>
      </w:r>
      <w:r/>
    </w:p>
    <w:p>
      <w:pPr>
        <w:pStyle w:val="859"/>
        <w:ind w:firstLine="420"/>
        <w:jc w:val="left"/>
        <w:spacing w:line="400" w:lineRule="exact"/>
        <w:rPr>
          <w:rFonts w:hint="eastAsia"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hint="eastAsia" w:ascii="宋体" w:hAnsi="宋体"/>
          <w:color w:val="000000"/>
          <w:szCs w:val="21"/>
        </w:rPr>
      </w:r>
      <w:r/>
    </w:p>
    <w:p>
      <w:pPr>
        <w:pStyle w:val="859"/>
        <w:jc w:val="left"/>
        <w:spacing w:line="400" w:lineRule="exact"/>
        <w:rPr>
          <w:rFonts w:hint="eastAsia" w:ascii="宋体" w:hAnsi="宋体"/>
          <w:b/>
          <w:bCs/>
          <w:color w:val="000000"/>
          <w:sz w:val="24"/>
        </w:rPr>
      </w:pPr>
      <w:r>
        <w:rPr>
          <w:rFonts w:hint="eastAsia" w:ascii="宋体" w:hAnsi="宋体"/>
          <w:b/>
          <w:bCs/>
          <w:color w:val="000000"/>
          <w:sz w:val="24"/>
        </w:rPr>
        <w:t xml:space="preserve">10. 知识产权保护</w:t>
      </w:r>
      <w:r>
        <w:rPr>
          <w:rFonts w:hint="eastAsia" w:ascii="宋体" w:hAnsi="宋体"/>
          <w:b/>
          <w:bCs/>
          <w:color w:val="000000"/>
          <w:sz w:val="24"/>
        </w:rPr>
      </w:r>
      <w:r/>
    </w:p>
    <w:p>
      <w:pPr>
        <w:pStyle w:val="859"/>
        <w:ind w:firstLine="420"/>
        <w:jc w:val="left"/>
        <w:spacing w:line="400" w:lineRule="exact"/>
        <w:rPr>
          <w:rFonts w:hint="eastAsia"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172"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72"/>
      <w:r>
        <w:rPr>
          <w:rFonts w:hint="eastAsia" w:ascii="宋体" w:hAnsi="宋体"/>
          <w:szCs w:val="21"/>
        </w:rPr>
        <w:t xml:space="preserve">。</w:t>
      </w:r>
      <w:r>
        <w:rPr>
          <w:rFonts w:hint="eastAsia" w:ascii="宋体" w:hAnsi="宋体"/>
          <w:szCs w:val="21"/>
        </w:rPr>
      </w:r>
      <w:r/>
    </w:p>
    <w:p>
      <w:pPr>
        <w:pStyle w:val="859"/>
        <w:jc w:val="left"/>
        <w:spacing w:line="400" w:lineRule="exact"/>
        <w:rPr>
          <w:rFonts w:hint="eastAsia" w:ascii="宋体" w:hAnsi="宋体"/>
          <w:b/>
          <w:bCs/>
          <w:sz w:val="24"/>
        </w:rPr>
      </w:pPr>
      <w:r>
        <w:rPr>
          <w:rFonts w:hint="eastAsia" w:ascii="宋体" w:hAnsi="宋体"/>
          <w:b/>
          <w:bCs/>
          <w:sz w:val="24"/>
        </w:rPr>
        <w:t xml:space="preserve">11. 保密义务</w:t>
      </w:r>
      <w:r>
        <w:rPr>
          <w:rFonts w:hint="eastAsia" w:ascii="宋体" w:hAnsi="宋体"/>
          <w:b/>
          <w:bCs/>
          <w:sz w:val="24"/>
        </w:rPr>
      </w:r>
      <w:r/>
    </w:p>
    <w:p>
      <w:pPr>
        <w:pStyle w:val="859"/>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hint="eastAsia" w:ascii="宋体" w:hAnsi="宋体" w:cs="宋体"/>
          <w:szCs w:val="15"/>
        </w:rPr>
      </w:r>
      <w:r/>
    </w:p>
    <w:p>
      <w:pPr>
        <w:pStyle w:val="859"/>
        <w:jc w:val="left"/>
        <w:spacing w:line="400" w:lineRule="exact"/>
        <w:rPr>
          <w:rFonts w:hint="eastAsia" w:ascii="宋体" w:hAnsi="宋体"/>
          <w:b/>
          <w:bCs/>
          <w:sz w:val="24"/>
        </w:rPr>
      </w:pPr>
      <w:r>
        <w:rPr>
          <w:rFonts w:hint="eastAsia" w:ascii="宋体" w:hAnsi="宋体"/>
          <w:b/>
          <w:bCs/>
          <w:sz w:val="24"/>
        </w:rPr>
        <w:t xml:space="preserve">12. 合同价款支付</w:t>
      </w:r>
      <w:r>
        <w:rPr>
          <w:rFonts w:hint="eastAsia" w:ascii="宋体" w:hAnsi="宋体"/>
          <w:b/>
          <w:bCs/>
          <w:sz w:val="24"/>
        </w:rPr>
      </w:r>
      <w:r/>
    </w:p>
    <w:p>
      <w:pPr>
        <w:pStyle w:val="859"/>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rPr>
          <w:rFonts w:hint="eastAsia" w:ascii="宋体" w:hAnsi="宋体"/>
          <w:szCs w:val="21"/>
        </w:rPr>
      </w:r>
      <w:r/>
    </w:p>
    <w:p>
      <w:pPr>
        <w:pStyle w:val="860"/>
        <w:ind w:firstLine="420"/>
        <w:spacing w:line="400" w:lineRule="exact"/>
      </w:pPr>
      <w:r>
        <w:rPr>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sz w:val="21"/>
          <w:szCs w:val="21"/>
        </w:rPr>
        <w:t xml:space="preserve">政府采购合同专用条款</w:t>
      </w:r>
      <w:r>
        <w:rPr>
          <w:b w:val="0"/>
          <w:bCs w:val="0"/>
          <w:sz w:val="21"/>
          <w:szCs w:val="21"/>
        </w:rPr>
        <w:t xml:space="preserve">】中约定。</w:t>
      </w:r>
      <w:r/>
    </w:p>
    <w:p>
      <w:pPr>
        <w:pStyle w:val="864"/>
        <w:spacing w:after="0" w:line="400" w:lineRule="exact"/>
        <w:rPr>
          <w:rFonts w:hint="eastAsia" w:ascii="宋体" w:hAnsi="宋体"/>
          <w:b/>
          <w:bCs/>
          <w:sz w:val="24"/>
          <w:szCs w:val="24"/>
        </w:rPr>
      </w:pPr>
      <w:r>
        <w:rPr>
          <w:rFonts w:hint="eastAsia" w:ascii="宋体" w:hAnsi="宋体"/>
          <w:b/>
          <w:bCs/>
          <w:sz w:val="24"/>
          <w:szCs w:val="24"/>
        </w:rPr>
        <w:t xml:space="preserve">13. 履约保证金</w:t>
      </w:r>
      <w:r>
        <w:rPr>
          <w:rFonts w:hint="eastAsia" w:ascii="宋体" w:hAnsi="宋体"/>
          <w:b/>
          <w:bCs/>
          <w:sz w:val="24"/>
          <w:szCs w:val="24"/>
        </w:rPr>
      </w:r>
      <w:r/>
    </w:p>
    <w:p>
      <w:pPr>
        <w:pStyle w:val="859"/>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hint="eastAsia" w:ascii="宋体" w:hAnsi="宋体"/>
          <w:szCs w:val="21"/>
        </w:rPr>
      </w:r>
      <w:r/>
    </w:p>
    <w:p>
      <w:pPr>
        <w:pStyle w:val="859"/>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szCs w:val="21"/>
        </w:rPr>
      </w:r>
      <w:r/>
    </w:p>
    <w:p>
      <w:pPr>
        <w:pStyle w:val="859"/>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859"/>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hint="eastAsia" w:ascii="宋体" w:hAnsi="宋体"/>
          <w:b/>
          <w:sz w:val="24"/>
        </w:rPr>
      </w:r>
      <w:r/>
    </w:p>
    <w:p>
      <w:pPr>
        <w:pStyle w:val="859"/>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rPr>
          <w:rFonts w:hint="eastAsia" w:ascii="宋体" w:hAnsi="宋体"/>
          <w:szCs w:val="21"/>
        </w:rPr>
      </w:r>
      <w:r/>
    </w:p>
    <w:p>
      <w:pPr>
        <w:pStyle w:val="859"/>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rPr>
          <w:rFonts w:hint="eastAsia" w:ascii="宋体" w:hAnsi="宋体"/>
          <w:szCs w:val="21"/>
        </w:rPr>
      </w:r>
      <w:r/>
    </w:p>
    <w:p>
      <w:pPr>
        <w:pStyle w:val="859"/>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rPr>
          <w:rFonts w:hint="eastAsia" w:ascii="宋体" w:hAnsi="宋体"/>
          <w:szCs w:val="21"/>
        </w:rPr>
      </w:r>
      <w:r/>
    </w:p>
    <w:p>
      <w:pPr>
        <w:pStyle w:val="859"/>
        <w:ind w:firstLine="420"/>
        <w:jc w:val="left"/>
        <w:spacing w:line="400" w:lineRule="exact"/>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hint="eastAsia" w:ascii="宋体" w:hAnsi="宋体"/>
          <w:szCs w:val="21"/>
        </w:rPr>
      </w:r>
      <w:r/>
    </w:p>
    <w:p>
      <w:pPr>
        <w:pStyle w:val="859"/>
        <w:ind w:firstLine="420"/>
        <w:jc w:val="left"/>
        <w:spacing w:line="400" w:lineRule="exact"/>
        <w:rPr>
          <w:rFonts w:hint="eastAsia"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）在制造商所在地或指定现场就货物的安装、启动、运营、维护、废弃处置等对甲方操作人员进行培训</w:t>
      </w:r>
      <w:r>
        <w:rPr>
          <w:rFonts w:hint="eastAsia" w:ascii="宋体" w:hAnsi="宋体" w:cs="宋体"/>
          <w:szCs w:val="15"/>
        </w:rPr>
        <w:t xml:space="preserve">；</w:t>
      </w:r>
      <w:r>
        <w:rPr>
          <w:rFonts w:hint="eastAsia" w:ascii="宋体" w:hAnsi="宋体"/>
          <w:szCs w:val="21"/>
        </w:rPr>
      </w:r>
      <w:r/>
    </w:p>
    <w:p>
      <w:pPr>
        <w:pStyle w:val="876"/>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hint="eastAsia" w:ascii="宋体" w:hAnsi="宋体" w:eastAsia="宋体" w:cs="宋体"/>
          <w:sz w:val="21"/>
        </w:rPr>
      </w:r>
      <w:r/>
    </w:p>
    <w:p>
      <w:pPr>
        <w:pStyle w:val="859"/>
        <w:ind w:firstLine="420"/>
        <w:jc w:val="left"/>
        <w:spacing w:line="400" w:lineRule="exact"/>
        <w:rPr>
          <w:rFonts w:hint="eastAsia"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hint="eastAsia" w:ascii="宋体" w:hAnsi="宋体"/>
          <w:szCs w:val="21"/>
        </w:rPr>
      </w:r>
      <w:r/>
    </w:p>
    <w:p>
      <w:pPr>
        <w:pStyle w:val="859"/>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rPr>
          <w:rFonts w:hint="eastAsia" w:ascii="宋体" w:hAnsi="宋体"/>
          <w:szCs w:val="21"/>
        </w:rPr>
      </w:r>
      <w:r/>
    </w:p>
    <w:p>
      <w:pPr>
        <w:pStyle w:val="859"/>
        <w:jc w:val="left"/>
        <w:spacing w:line="400" w:lineRule="exact"/>
        <w:rPr>
          <w:rFonts w:hint="eastAsia" w:ascii="宋体" w:hAnsi="宋体"/>
          <w:b/>
          <w:bCs/>
          <w:sz w:val="24"/>
        </w:rPr>
      </w:pPr>
      <w:r>
        <w:rPr>
          <w:rFonts w:hint="eastAsia" w:ascii="宋体" w:hAnsi="宋体"/>
          <w:b/>
          <w:bCs/>
          <w:sz w:val="24"/>
        </w:rPr>
        <w:t xml:space="preserve">15. 违约责任</w:t>
      </w:r>
      <w:r>
        <w:rPr>
          <w:rFonts w:hint="eastAsia" w:ascii="宋体" w:hAnsi="宋体"/>
          <w:b/>
          <w:bCs/>
          <w:sz w:val="24"/>
        </w:rPr>
      </w:r>
      <w:r/>
    </w:p>
    <w:p>
      <w:pPr>
        <w:pStyle w:val="859"/>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rPr>
          <w:rFonts w:hint="eastAsia" w:ascii="宋体" w:hAnsi="宋体"/>
          <w:bCs/>
          <w:szCs w:val="21"/>
        </w:rPr>
      </w:r>
      <w:r/>
    </w:p>
    <w:p>
      <w:pPr>
        <w:pStyle w:val="859"/>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hint="eastAsia" w:ascii="宋体" w:hAnsi="宋体"/>
          <w:szCs w:val="21"/>
        </w:rPr>
      </w:r>
      <w:r/>
    </w:p>
    <w:p>
      <w:pPr>
        <w:pStyle w:val="859"/>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rPr>
          <w:rFonts w:hint="eastAsia" w:ascii="宋体" w:hAnsi="宋体"/>
          <w:bCs/>
          <w:szCs w:val="21"/>
        </w:rPr>
      </w:r>
      <w:r/>
    </w:p>
    <w:p>
      <w:pPr>
        <w:pStyle w:val="859"/>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szCs w:val="21"/>
        </w:rPr>
      </w:r>
      <w:r/>
    </w:p>
    <w:p>
      <w:pPr>
        <w:pStyle w:val="859"/>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hint="eastAsia" w:ascii="宋体" w:hAnsi="宋体"/>
          <w:szCs w:val="21"/>
        </w:rPr>
      </w:r>
      <w:r/>
    </w:p>
    <w:p>
      <w:pPr>
        <w:pStyle w:val="859"/>
        <w:ind w:firstLine="420"/>
        <w:jc w:val="left"/>
        <w:spacing w:line="400" w:lineRule="exact"/>
        <w:rPr>
          <w:rFonts w:hint="eastAsia" w:ascii="宋体" w:hAnsi="宋体"/>
          <w:szCs w:val="21"/>
        </w:rPr>
      </w:pPr>
      <w:r>
        <w:rPr>
          <w:rFonts w:hint="eastAsia" w:ascii="宋体" w:hAnsi="宋体"/>
          <w:szCs w:val="21"/>
        </w:rPr>
        <w:t xml:space="preserve">15.3 迟延支付的违约责任</w:t>
      </w:r>
      <w:r>
        <w:rPr>
          <w:rFonts w:hint="eastAsia" w:ascii="宋体" w:hAnsi="宋体"/>
          <w:szCs w:val="21"/>
        </w:rPr>
      </w:r>
      <w:r/>
    </w:p>
    <w:p>
      <w:pPr>
        <w:pStyle w:val="859"/>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hint="eastAsia" w:ascii="宋体" w:hAnsi="宋体"/>
          <w:szCs w:val="21"/>
        </w:rPr>
      </w:r>
      <w:r/>
    </w:p>
    <w:p>
      <w:pPr>
        <w:pStyle w:val="859"/>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hint="eastAsia" w:ascii="宋体" w:hAnsi="宋体"/>
          <w:szCs w:val="21"/>
        </w:rPr>
      </w:r>
      <w:r/>
    </w:p>
    <w:p>
      <w:pPr>
        <w:pStyle w:val="859"/>
        <w:numPr>
          <w:ilvl w:val="0"/>
          <w:numId w:val="7"/>
        </w:numPr>
        <w:jc w:val="left"/>
        <w:spacing w:line="400" w:lineRule="exact"/>
        <w:rPr>
          <w:rFonts w:hint="eastAsia" w:ascii="宋体" w:hAnsi="宋体"/>
          <w:b/>
          <w:sz w:val="24"/>
        </w:rPr>
      </w:pPr>
      <w:r>
        <w:rPr>
          <w:rFonts w:hint="eastAsia" w:ascii="宋体" w:hAnsi="宋体"/>
          <w:b/>
          <w:sz w:val="24"/>
        </w:rPr>
        <w:t xml:space="preserve">合同变更、中止与终止</w:t>
      </w:r>
      <w:r>
        <w:rPr>
          <w:rFonts w:hint="eastAsia" w:ascii="宋体" w:hAnsi="宋体"/>
          <w:b/>
          <w:sz w:val="24"/>
        </w:rPr>
      </w:r>
      <w:r/>
    </w:p>
    <w:p>
      <w:pPr>
        <w:pStyle w:val="859"/>
        <w:jc w:val="left"/>
        <w:spacing w:line="400" w:lineRule="exact"/>
        <w:rPr>
          <w:rFonts w:hint="eastAsia" w:ascii="宋体" w:hAnsi="宋体"/>
          <w:szCs w:val="21"/>
        </w:rPr>
      </w:pPr>
      <w:r>
        <w:rPr>
          <w:rFonts w:hint="eastAsia" w:ascii="宋体" w:hAnsi="宋体"/>
          <w:szCs w:val="21"/>
        </w:rPr>
        <w:t xml:space="preserve">    16.1合同的变更</w:t>
      </w:r>
      <w:r>
        <w:rPr>
          <w:rFonts w:hint="eastAsia" w:ascii="宋体" w:hAnsi="宋体"/>
          <w:szCs w:val="21"/>
        </w:rPr>
      </w:r>
      <w:r/>
    </w:p>
    <w:p>
      <w:pPr>
        <w:pStyle w:val="859"/>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szCs w:val="21"/>
        </w:rPr>
      </w:r>
      <w:r/>
    </w:p>
    <w:p>
      <w:pPr>
        <w:pStyle w:val="859"/>
        <w:ind w:firstLine="420"/>
        <w:jc w:val="left"/>
        <w:spacing w:line="400" w:lineRule="exact"/>
        <w:rPr>
          <w:rFonts w:hint="eastAsia" w:ascii="宋体" w:hAnsi="宋体"/>
          <w:szCs w:val="21"/>
        </w:rPr>
      </w:pPr>
      <w:r>
        <w:rPr>
          <w:rFonts w:hint="eastAsia" w:ascii="宋体" w:hAnsi="宋体"/>
          <w:szCs w:val="21"/>
        </w:rPr>
        <w:t xml:space="preserve">16.2合同的中止</w:t>
      </w:r>
      <w:r>
        <w:rPr>
          <w:rFonts w:hint="eastAsia" w:ascii="宋体" w:hAnsi="宋体"/>
          <w:szCs w:val="21"/>
        </w:rPr>
      </w:r>
      <w:r/>
    </w:p>
    <w:p>
      <w:pPr>
        <w:pStyle w:val="859"/>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hint="eastAsia" w:ascii="宋体" w:hAnsi="宋体"/>
          <w:szCs w:val="21"/>
        </w:rPr>
      </w:r>
      <w:r/>
    </w:p>
    <w:p>
      <w:pPr>
        <w:pStyle w:val="859"/>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szCs w:val="21"/>
        </w:rPr>
      </w:r>
      <w:r/>
    </w:p>
    <w:p>
      <w:pPr>
        <w:pStyle w:val="876"/>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sz w:val="21"/>
        </w:rPr>
      </w:r>
      <w:r/>
    </w:p>
    <w:p>
      <w:pPr>
        <w:pStyle w:val="859"/>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859"/>
        <w:ind w:firstLine="420"/>
        <w:jc w:val="left"/>
        <w:spacing w:line="400" w:lineRule="exact"/>
        <w:rPr>
          <w:rFonts w:hint="eastAsia" w:ascii="宋体" w:hAnsi="宋体"/>
          <w:szCs w:val="21"/>
        </w:rPr>
      </w:pPr>
      <w:r>
        <w:rPr>
          <w:rFonts w:hint="eastAsia" w:ascii="宋体" w:hAnsi="宋体"/>
          <w:szCs w:val="21"/>
        </w:rPr>
        <w:t xml:space="preserve">16.3合同的终止</w:t>
      </w:r>
      <w:r>
        <w:rPr>
          <w:rFonts w:hint="eastAsia" w:ascii="宋体" w:hAnsi="宋体"/>
          <w:szCs w:val="21"/>
        </w:rPr>
      </w:r>
      <w:r/>
    </w:p>
    <w:p>
      <w:pPr>
        <w:pStyle w:val="859"/>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rPr>
          <w:rFonts w:hint="eastAsia" w:ascii="宋体" w:hAnsi="宋体"/>
          <w:szCs w:val="21"/>
        </w:rPr>
      </w:r>
      <w:r/>
    </w:p>
    <w:p>
      <w:pPr>
        <w:pStyle w:val="859"/>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hint="eastAsia" w:ascii="宋体" w:hAnsi="宋体" w:cs="宋体"/>
          <w:szCs w:val="21"/>
        </w:rPr>
      </w:r>
      <w:r/>
    </w:p>
    <w:p>
      <w:pPr>
        <w:pStyle w:val="876"/>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hint="eastAsia" w:ascii="宋体" w:hAnsi="宋体"/>
        </w:rPr>
      </w:r>
      <w:r/>
    </w:p>
    <w:p>
      <w:pPr>
        <w:pStyle w:val="876"/>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hint="eastAsia"/>
          <w:sz w:val="21"/>
        </w:rPr>
      </w:r>
      <w:r/>
    </w:p>
    <w:p>
      <w:pPr>
        <w:pStyle w:val="859"/>
        <w:jc w:val="left"/>
        <w:spacing w:line="400" w:lineRule="exact"/>
        <w:rPr>
          <w:rFonts w:hint="eastAsia" w:ascii="宋体" w:hAnsi="宋体"/>
          <w:b/>
          <w:bCs/>
          <w:sz w:val="24"/>
        </w:rPr>
      </w:pPr>
      <w:r>
        <w:rPr>
          <w:rFonts w:hint="eastAsia" w:ascii="宋体" w:hAnsi="宋体"/>
          <w:b/>
          <w:bCs/>
          <w:sz w:val="24"/>
        </w:rPr>
        <w:t xml:space="preserve">17. 合同分包</w:t>
      </w:r>
      <w:r>
        <w:rPr>
          <w:rFonts w:hint="eastAsia" w:ascii="宋体" w:hAnsi="宋体"/>
          <w:b/>
          <w:bCs/>
          <w:sz w:val="24"/>
        </w:rPr>
      </w:r>
      <w:r/>
    </w:p>
    <w:p>
      <w:pPr>
        <w:pStyle w:val="859"/>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hint="eastAsia" w:ascii="宋体" w:hAnsi="宋体"/>
          <w:szCs w:val="21"/>
        </w:rPr>
      </w:r>
      <w:r/>
    </w:p>
    <w:p>
      <w:pPr>
        <w:pStyle w:val="859"/>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hint="eastAsia" w:ascii="宋体" w:hAnsi="宋体"/>
          <w:szCs w:val="21"/>
        </w:rPr>
      </w:r>
      <w:r/>
    </w:p>
    <w:p>
      <w:pPr>
        <w:pStyle w:val="859"/>
        <w:jc w:val="left"/>
        <w:spacing w:line="400" w:lineRule="exact"/>
        <w:rPr>
          <w:rFonts w:hint="eastAsia" w:ascii="宋体" w:hAnsi="宋体"/>
          <w:b/>
          <w:bCs/>
          <w:sz w:val="24"/>
        </w:rPr>
      </w:pPr>
      <w:r>
        <w:rPr>
          <w:rFonts w:hint="eastAsia" w:ascii="宋体" w:hAnsi="宋体"/>
          <w:b/>
          <w:bCs/>
          <w:sz w:val="24"/>
        </w:rPr>
        <w:t xml:space="preserve">18. 不可抗力</w:t>
      </w:r>
      <w:r>
        <w:rPr>
          <w:rFonts w:hint="eastAsia" w:ascii="宋体" w:hAnsi="宋体"/>
          <w:b/>
          <w:bCs/>
          <w:sz w:val="24"/>
        </w:rPr>
      </w:r>
      <w:r/>
    </w:p>
    <w:p>
      <w:pPr>
        <w:pStyle w:val="859"/>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rPr>
          <w:rFonts w:hint="eastAsia" w:ascii="宋体" w:hAnsi="宋体"/>
          <w:szCs w:val="21"/>
        </w:rPr>
      </w:r>
      <w:r/>
    </w:p>
    <w:p>
      <w:pPr>
        <w:pStyle w:val="859"/>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hint="eastAsia" w:ascii="宋体" w:hAnsi="宋体"/>
          <w:szCs w:val="21"/>
        </w:rPr>
      </w:r>
      <w:r/>
    </w:p>
    <w:p>
      <w:pPr>
        <w:pStyle w:val="859"/>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szCs w:val="21"/>
        </w:rPr>
      </w:r>
      <w:r/>
    </w:p>
    <w:p>
      <w:pPr>
        <w:pStyle w:val="859"/>
        <w:jc w:val="left"/>
        <w:spacing w:line="400" w:lineRule="exact"/>
        <w:rPr>
          <w:rFonts w:hint="eastAsia" w:ascii="宋体" w:hAnsi="宋体"/>
          <w:b/>
          <w:bCs/>
          <w:sz w:val="24"/>
        </w:rPr>
      </w:pPr>
      <w:r>
        <w:rPr>
          <w:rFonts w:hint="eastAsia" w:ascii="宋体" w:hAnsi="宋体"/>
          <w:b/>
          <w:bCs/>
          <w:sz w:val="24"/>
        </w:rPr>
        <w:t xml:space="preserve">19. 解决争议的方法</w:t>
      </w:r>
      <w:r>
        <w:rPr>
          <w:rFonts w:hint="eastAsia" w:ascii="宋体" w:hAnsi="宋体"/>
          <w:b/>
          <w:bCs/>
          <w:sz w:val="24"/>
        </w:rPr>
      </w:r>
      <w:r/>
    </w:p>
    <w:p>
      <w:pPr>
        <w:pStyle w:val="876"/>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1"/>
        </w:rPr>
      </w:r>
      <w:r/>
    </w:p>
    <w:p>
      <w:pPr>
        <w:pStyle w:val="876"/>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hint="eastAsia" w:ascii="宋体" w:hAnsi="宋体" w:eastAsia="宋体" w:cs="宋体"/>
          <w:sz w:val="21"/>
        </w:rPr>
      </w:r>
      <w:r/>
    </w:p>
    <w:p>
      <w:pPr>
        <w:pStyle w:val="876"/>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hint="eastAsia" w:ascii="宋体" w:hAnsi="宋体" w:eastAsia="宋体" w:cs="宋体"/>
          <w:sz w:val="21"/>
        </w:rPr>
      </w:r>
      <w:r/>
    </w:p>
    <w:p>
      <w:pPr>
        <w:pStyle w:val="859"/>
        <w:jc w:val="left"/>
        <w:spacing w:line="400" w:lineRule="exact"/>
        <w:rPr>
          <w:rFonts w:hint="eastAsia" w:ascii="宋体" w:hAnsi="宋体"/>
          <w:sz w:val="24"/>
        </w:rPr>
      </w:pPr>
      <w:r>
        <w:rPr>
          <w:rFonts w:hint="eastAsia" w:ascii="宋体" w:hAnsi="宋体"/>
          <w:b/>
          <w:sz w:val="24"/>
        </w:rPr>
        <w:t xml:space="preserve">20. 政府采购政策</w:t>
      </w:r>
      <w:r>
        <w:rPr>
          <w:rFonts w:hint="eastAsia" w:ascii="宋体" w:hAnsi="宋体"/>
          <w:sz w:val="24"/>
        </w:rPr>
      </w:r>
      <w:r/>
    </w:p>
    <w:p>
      <w:pPr>
        <w:pStyle w:val="859"/>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hint="eastAsia" w:ascii="宋体" w:hAnsi="宋体"/>
          <w:szCs w:val="21"/>
        </w:rPr>
      </w:r>
      <w:r/>
    </w:p>
    <w:p>
      <w:pPr>
        <w:pStyle w:val="859"/>
        <w:ind w:firstLine="420"/>
        <w:jc w:val="left"/>
        <w:spacing w:line="400" w:lineRule="exact"/>
        <w:rPr>
          <w:rFonts w:hint="eastAsia"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hint="eastAsia" w:ascii="宋体" w:hAnsi="宋体"/>
          <w:szCs w:val="21"/>
        </w:rPr>
      </w:r>
      <w:r/>
    </w:p>
    <w:p>
      <w:pPr>
        <w:pStyle w:val="864"/>
        <w:ind w:firstLine="420"/>
        <w:spacing w:after="0" w:line="400" w:lineRule="exact"/>
      </w:pPr>
      <w:r>
        <w:rPr>
          <w:rFonts w:hint="eastAsia" w:ascii="宋体" w:hAnsi="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59"/>
        <w:jc w:val="left"/>
        <w:spacing w:line="400" w:lineRule="exact"/>
        <w:rPr>
          <w:rFonts w:hint="eastAsia" w:ascii="宋体" w:hAnsi="宋体"/>
          <w:b/>
          <w:sz w:val="24"/>
        </w:rPr>
      </w:pPr>
      <w:r>
        <w:rPr>
          <w:rFonts w:hint="eastAsia" w:ascii="宋体" w:hAnsi="宋体"/>
          <w:b/>
          <w:sz w:val="24"/>
        </w:rPr>
        <w:t xml:space="preserve">21. 法律适用</w:t>
      </w:r>
      <w:r>
        <w:rPr>
          <w:rFonts w:hint="eastAsia" w:ascii="宋体" w:hAnsi="宋体"/>
          <w:b/>
          <w:sz w:val="24"/>
        </w:rPr>
      </w:r>
      <w:r/>
    </w:p>
    <w:p>
      <w:pPr>
        <w:pStyle w:val="876"/>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hint="eastAsia" w:ascii="宋体" w:hAnsi="宋体" w:eastAsia="宋体" w:cs="宋体"/>
          <w:sz w:val="21"/>
        </w:rPr>
      </w:r>
      <w:r/>
    </w:p>
    <w:p>
      <w:pPr>
        <w:pStyle w:val="876"/>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hint="eastAsia" w:ascii="宋体" w:hAnsi="宋体" w:eastAsia="宋体" w:cs="宋体"/>
          <w:sz w:val="21"/>
        </w:rPr>
      </w:r>
      <w:r/>
    </w:p>
    <w:p>
      <w:pPr>
        <w:pStyle w:val="859"/>
        <w:jc w:val="left"/>
        <w:spacing w:line="400" w:lineRule="exact"/>
        <w:rPr>
          <w:rFonts w:hint="eastAsia" w:ascii="宋体" w:hAnsi="宋体"/>
          <w:b/>
          <w:sz w:val="24"/>
        </w:rPr>
      </w:pPr>
      <w:r>
        <w:rPr>
          <w:rFonts w:hint="eastAsia" w:ascii="宋体" w:hAnsi="宋体"/>
          <w:b/>
          <w:sz w:val="24"/>
        </w:rPr>
        <w:t xml:space="preserve">22. 通知</w:t>
      </w:r>
      <w:r>
        <w:rPr>
          <w:rFonts w:hint="eastAsia" w:ascii="宋体" w:hAnsi="宋体"/>
          <w:b/>
          <w:sz w:val="24"/>
        </w:rPr>
      </w:r>
      <w:r/>
    </w:p>
    <w:p>
      <w:pPr>
        <w:pStyle w:val="876"/>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rPr>
      </w:r>
      <w:r/>
    </w:p>
    <w:p>
      <w:pPr>
        <w:pStyle w:val="876"/>
        <w:ind w:firstLine="0"/>
        <w:jc w:val="both"/>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hint="eastAsia"/>
          <w:sz w:val="21"/>
        </w:rPr>
      </w:r>
      <w:r/>
    </w:p>
    <w:p>
      <w:pPr>
        <w:pStyle w:val="859"/>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hint="eastAsia" w:ascii="宋体" w:hAnsi="宋体"/>
          <w:szCs w:val="21"/>
        </w:rPr>
      </w:r>
      <w:r/>
    </w:p>
    <w:p>
      <w:pPr>
        <w:pStyle w:val="859"/>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rPr>
          <w:rFonts w:hint="eastAsia" w:ascii="宋体" w:hAnsi="宋体"/>
          <w:szCs w:val="21"/>
        </w:rPr>
      </w:r>
      <w:r/>
    </w:p>
    <w:p>
      <w:pPr>
        <w:pStyle w:val="859"/>
        <w:numPr>
          <w:ilvl w:val="0"/>
          <w:numId w:val="8"/>
        </w:numPr>
        <w:jc w:val="left"/>
        <w:spacing w:line="400" w:lineRule="exact"/>
        <w:rPr>
          <w:rFonts w:hint="eastAsia" w:ascii="宋体" w:hAnsi="宋体"/>
          <w:b/>
          <w:bCs/>
          <w:sz w:val="24"/>
        </w:rPr>
      </w:pPr>
      <w:r>
        <w:rPr>
          <w:rFonts w:hint="eastAsia" w:ascii="宋体" w:hAnsi="宋体"/>
          <w:b/>
          <w:bCs/>
          <w:sz w:val="24"/>
        </w:rPr>
        <w:t xml:space="preserve">合同未尽事项</w:t>
      </w:r>
      <w:r>
        <w:rPr>
          <w:rFonts w:hint="eastAsia" w:ascii="宋体" w:hAnsi="宋体"/>
          <w:b/>
          <w:bCs/>
          <w:sz w:val="24"/>
        </w:rPr>
      </w:r>
      <w:r/>
    </w:p>
    <w:p>
      <w:pPr>
        <w:pStyle w:val="859"/>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hint="eastAsia" w:ascii="宋体" w:hAnsi="宋体"/>
          <w:bCs/>
          <w:szCs w:val="21"/>
        </w:rPr>
      </w:r>
      <w:r/>
    </w:p>
    <w:p>
      <w:pPr>
        <w:pStyle w:val="859"/>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rPr>
          <w:rFonts w:hint="eastAsia" w:ascii="黑体" w:hAnsi="华文中宋" w:eastAsia="黑体"/>
          <w:sz w:val="28"/>
          <w:szCs w:val="28"/>
        </w:rPr>
      </w:r>
      <w:r/>
    </w:p>
    <w:p>
      <w:pPr>
        <w:pStyle w:val="859"/>
        <w:jc w:val="center"/>
        <w:keepLines/>
        <w:keepNext/>
        <w:spacing w:line="360" w:lineRule="auto"/>
        <w:rPr>
          <w:rFonts w:hint="eastAsia" w:ascii="黑体" w:hAnsi="华文中宋" w:eastAsia="黑体"/>
          <w:sz w:val="24"/>
        </w:rPr>
        <w:outlineLvl w:val="1"/>
      </w:pPr>
      <w:r>
        <w:rPr>
          <w:rFonts w:hint="eastAsia" w:ascii="黑体" w:hAnsi="华文中宋" w:eastAsia="黑体"/>
          <w:sz w:val="24"/>
        </w:rPr>
        <w:br w:type="page" w:clear="all"/>
      </w:r>
      <w:r>
        <w:rPr>
          <w:rFonts w:hint="eastAsia" w:ascii="黑体" w:hAnsi="华文中宋" w:eastAsia="黑体"/>
          <w:sz w:val="24"/>
        </w:rPr>
      </w:r>
      <w:r/>
    </w:p>
    <w:p>
      <w:pPr>
        <w:pStyle w:val="859"/>
        <w:jc w:val="center"/>
        <w:keepLines/>
        <w:keepNext/>
        <w:spacing w:line="360" w:lineRule="auto"/>
        <w:rPr>
          <w:rFonts w:hint="eastAsia" w:ascii="黑体" w:hAnsi="华文中宋" w:eastAsia="黑体"/>
          <w:sz w:val="24"/>
        </w:rPr>
        <w:outlineLvl w:val="1"/>
      </w:pPr>
      <w:r>
        <w:rPr>
          <w:rFonts w:hint="eastAsia" w:ascii="黑体" w:hAnsi="华文中宋" w:eastAsia="黑体"/>
          <w:sz w:val="24"/>
        </w:rPr>
        <w:t xml:space="preserve">第三节 政府采购合同专用条款</w:t>
      </w:r>
      <w:bookmarkEnd w:id="171"/>
      <w:r>
        <w:rPr>
          <w:rFonts w:hint="eastAsia" w:ascii="黑体" w:hAnsi="华文中宋" w:eastAsia="黑体"/>
          <w:sz w:val="24"/>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pStyle w:val="859"/>
              <w:jc w:val="center"/>
              <w:rPr>
                <w:rFonts w:hint="eastAsia" w:ascii="宋体" w:hAnsi="宋体"/>
                <w:sz w:val="24"/>
              </w:rPr>
            </w:pPr>
            <w:r>
              <w:rPr>
                <w:rFonts w:hint="eastAsia" w:ascii="宋体" w:hAnsi="宋体"/>
                <w:sz w:val="24"/>
              </w:rPr>
              <w:t xml:space="preserve">第二节</w:t>
            </w:r>
            <w:r>
              <w:rPr>
                <w:rFonts w:hint="eastAsia" w:ascii="宋体" w:hAnsi="宋体"/>
                <w:sz w:val="24"/>
              </w:rPr>
            </w:r>
            <w:r/>
          </w:p>
          <w:p>
            <w:pPr>
              <w:pStyle w:val="859"/>
              <w:jc w:val="center"/>
              <w:rPr>
                <w:rFonts w:hint="eastAsia" w:ascii="宋体" w:hAnsi="宋体"/>
                <w:sz w:val="24"/>
              </w:rPr>
            </w:pPr>
            <w:r>
              <w:rPr>
                <w:rFonts w:hint="eastAsia" w:ascii="宋体" w:hAnsi="宋体"/>
                <w:sz w:val="24"/>
              </w:rPr>
              <w:t xml:space="preserve">第1.2（6）项</w:t>
            </w:r>
            <w:r>
              <w:rPr>
                <w:rFonts w:hint="eastAsia" w:ascii="宋体" w:hAnsi="宋体"/>
                <w:sz w:val="24"/>
              </w:rPr>
            </w:r>
            <w:r/>
          </w:p>
        </w:tc>
        <w:tc>
          <w:tcPr>
            <w:tcW w:w="1789" w:type="dxa"/>
            <w:vAlign w:val="center"/>
            <w:textDirection w:val="lrTb"/>
            <w:noWrap w:val="false"/>
          </w:tcPr>
          <w:p>
            <w:pPr>
              <w:pStyle w:val="859"/>
              <w:jc w:val="left"/>
              <w:rPr>
                <w:rFonts w:hint="eastAsia" w:ascii="宋体" w:hAnsi="宋体"/>
                <w:sz w:val="24"/>
              </w:rPr>
            </w:pPr>
            <w:r>
              <w:rPr>
                <w:rFonts w:hint="eastAsia" w:ascii="宋体" w:hAnsi="宋体"/>
                <w:sz w:val="24"/>
              </w:rPr>
              <w:t xml:space="preserve">联合体具体要求</w:t>
            </w:r>
            <w:r>
              <w:rPr>
                <w:rFonts w:hint="eastAsia" w:ascii="宋体" w:hAnsi="宋体"/>
                <w:sz w:val="24"/>
              </w:rPr>
            </w:r>
            <w:r/>
          </w:p>
        </w:tc>
        <w:tc>
          <w:tcPr>
            <w:tcW w:w="5170" w:type="dxa"/>
            <w:vAlign w:val="center"/>
            <w:textDirection w:val="lrTb"/>
            <w:noWrap w:val="false"/>
          </w:tcPr>
          <w:p>
            <w:pPr>
              <w:pStyle w:val="859"/>
              <w:jc w:val="left"/>
              <w:rPr>
                <w:rFonts w:hint="eastAsia" w:ascii="宋体" w:hAnsi="宋体"/>
                <w:sz w:val="24"/>
              </w:rPr>
            </w:pPr>
            <w:r>
              <w:rPr>
                <w:rFonts w:hint="eastAsia" w:ascii="宋体" w:hAnsi="宋体"/>
                <w:sz w:val="24"/>
              </w:rPr>
              <w:t xml:space="preserve">本项目不接受联合体</w:t>
            </w:r>
            <w:r>
              <w:rPr>
                <w:rFonts w:hint="eastAsia" w:ascii="宋体" w:hAnsi="宋体"/>
                <w:sz w:val="24"/>
              </w:rPr>
            </w:r>
            <w:r/>
          </w:p>
        </w:tc>
      </w:tr>
      <w:tr>
        <w:trPr>
          <w:trHeight w:val="604"/>
        </w:trPr>
        <w:tc>
          <w:tcPr>
            <w:tcW w:w="1560" w:type="dxa"/>
            <w:vAlign w:val="center"/>
            <w:textDirection w:val="lrTb"/>
            <w:noWrap w:val="false"/>
          </w:tcPr>
          <w:p>
            <w:pPr>
              <w:pStyle w:val="859"/>
              <w:jc w:val="center"/>
              <w:rPr>
                <w:rFonts w:hint="eastAsia" w:ascii="宋体" w:hAnsi="宋体"/>
                <w:sz w:val="24"/>
              </w:rPr>
            </w:pPr>
            <w:r>
              <w:rPr>
                <w:rFonts w:hint="eastAsia" w:ascii="宋体" w:hAnsi="宋体"/>
                <w:sz w:val="24"/>
              </w:rPr>
              <w:t xml:space="preserve">第二节</w:t>
            </w:r>
            <w:r>
              <w:rPr>
                <w:rFonts w:hint="eastAsia" w:ascii="宋体" w:hAnsi="宋体"/>
                <w:sz w:val="24"/>
              </w:rPr>
            </w:r>
            <w:r/>
          </w:p>
          <w:p>
            <w:pPr>
              <w:pStyle w:val="859"/>
              <w:jc w:val="center"/>
              <w:rPr>
                <w:rFonts w:hint="eastAsia" w:ascii="宋体" w:hAnsi="宋体"/>
                <w:sz w:val="24"/>
              </w:rPr>
            </w:pPr>
            <w:r>
              <w:rPr>
                <w:rFonts w:hint="eastAsia" w:ascii="宋体" w:hAnsi="宋体"/>
                <w:sz w:val="24"/>
              </w:rPr>
              <w:t xml:space="preserve">第1.2（7）项</w:t>
            </w:r>
            <w:r>
              <w:rPr>
                <w:rFonts w:hint="eastAsia" w:ascii="宋体" w:hAnsi="宋体"/>
                <w:sz w:val="24"/>
              </w:rPr>
            </w:r>
            <w:r/>
          </w:p>
        </w:tc>
        <w:tc>
          <w:tcPr>
            <w:tcW w:w="1789" w:type="dxa"/>
            <w:vAlign w:val="center"/>
            <w:textDirection w:val="lrTb"/>
            <w:noWrap w:val="false"/>
          </w:tcPr>
          <w:p>
            <w:pPr>
              <w:pStyle w:val="859"/>
              <w:jc w:val="left"/>
              <w:rPr>
                <w:rFonts w:hint="eastAsia" w:ascii="宋体" w:hAnsi="宋体"/>
                <w:sz w:val="24"/>
              </w:rPr>
            </w:pPr>
            <w:r>
              <w:rPr>
                <w:rFonts w:hint="eastAsia" w:ascii="宋体" w:hAnsi="宋体"/>
                <w:sz w:val="24"/>
              </w:rPr>
              <w:t xml:space="preserve">其他术语解释</w:t>
            </w:r>
            <w:r>
              <w:rPr>
                <w:rFonts w:hint="eastAsia" w:ascii="宋体" w:hAnsi="宋体"/>
                <w:sz w:val="24"/>
              </w:rPr>
            </w:r>
            <w:r/>
          </w:p>
        </w:tc>
        <w:tc>
          <w:tcPr>
            <w:tcW w:w="5170" w:type="dxa"/>
            <w:vAlign w:val="center"/>
            <w:textDirection w:val="lrTb"/>
            <w:noWrap w:val="false"/>
          </w:tcPr>
          <w:p>
            <w:pPr>
              <w:pStyle w:val="859"/>
              <w:jc w:val="left"/>
              <w:rPr>
                <w:rFonts w:hint="eastAsia" w:ascii="宋体" w:hAnsi="宋体"/>
                <w:sz w:val="24"/>
              </w:rPr>
            </w:pPr>
            <w:r>
              <w:rPr>
                <w:rFonts w:hint="eastAsia" w:ascii="宋体" w:hAnsi="宋体"/>
                <w:sz w:val="24"/>
              </w:rPr>
              <w:t xml:space="preserve">/</w:t>
            </w:r>
            <w:r>
              <w:rPr>
                <w:rFonts w:hint="eastAsia" w:ascii="宋体" w:hAnsi="宋体"/>
                <w:sz w:val="24"/>
              </w:rPr>
            </w:r>
            <w:r/>
          </w:p>
        </w:tc>
      </w:tr>
      <w:tr>
        <w:trPr>
          <w:trHeight w:val="736"/>
        </w:trPr>
        <w:tc>
          <w:tcPr>
            <w:tcW w:w="1560" w:type="dxa"/>
            <w:vAlign w:val="center"/>
            <w:textDirection w:val="lrTb"/>
            <w:noWrap w:val="false"/>
          </w:tcPr>
          <w:p>
            <w:pPr>
              <w:pStyle w:val="859"/>
              <w:jc w:val="center"/>
              <w:rPr>
                <w:rFonts w:hint="eastAsia" w:ascii="宋体" w:hAnsi="宋体"/>
                <w:sz w:val="24"/>
              </w:rPr>
            </w:pPr>
            <w:r>
              <w:rPr>
                <w:rFonts w:hint="eastAsia" w:ascii="宋体" w:hAnsi="宋体"/>
                <w:sz w:val="24"/>
              </w:rPr>
              <w:t xml:space="preserve">第二节</w:t>
            </w:r>
            <w:r>
              <w:rPr>
                <w:rFonts w:hint="eastAsia" w:ascii="宋体" w:hAnsi="宋体"/>
                <w:sz w:val="24"/>
              </w:rPr>
            </w:r>
            <w:r/>
          </w:p>
          <w:p>
            <w:pPr>
              <w:pStyle w:val="859"/>
              <w:jc w:val="center"/>
              <w:rPr>
                <w:rFonts w:hint="eastAsia" w:ascii="宋体" w:hAnsi="宋体"/>
                <w:sz w:val="24"/>
              </w:rPr>
            </w:pPr>
            <w:r>
              <w:rPr>
                <w:rFonts w:hint="eastAsia" w:ascii="宋体" w:hAnsi="宋体"/>
                <w:sz w:val="24"/>
              </w:rPr>
              <w:t xml:space="preserve">第4.4款</w:t>
            </w:r>
            <w:r>
              <w:rPr>
                <w:rFonts w:hint="eastAsia" w:ascii="宋体" w:hAnsi="宋体"/>
                <w:sz w:val="24"/>
              </w:rPr>
            </w:r>
            <w:r/>
          </w:p>
        </w:tc>
        <w:tc>
          <w:tcPr>
            <w:tcW w:w="1789" w:type="dxa"/>
            <w:vAlign w:val="center"/>
            <w:textDirection w:val="lrTb"/>
            <w:noWrap w:val="false"/>
          </w:tcPr>
          <w:p>
            <w:pPr>
              <w:pStyle w:val="859"/>
              <w:jc w:val="left"/>
              <w:rPr>
                <w:rFonts w:hint="eastAsia" w:ascii="宋体" w:hAnsi="宋体"/>
                <w:sz w:val="24"/>
              </w:rPr>
            </w:pPr>
            <w:r>
              <w:rPr>
                <w:rFonts w:hint="eastAsia" w:ascii="宋体" w:hAnsi="宋体"/>
                <w:sz w:val="24"/>
              </w:rPr>
              <w:t xml:space="preserve">履约验收中甲方提出异议或作出说明的期限</w:t>
            </w:r>
            <w:r>
              <w:rPr>
                <w:rFonts w:hint="eastAsia" w:ascii="宋体" w:hAnsi="宋体"/>
                <w:sz w:val="24"/>
              </w:rPr>
            </w:r>
            <w:r/>
          </w:p>
        </w:tc>
        <w:tc>
          <w:tcPr>
            <w:tcW w:w="5170" w:type="dxa"/>
            <w:vAlign w:val="center"/>
            <w:textDirection w:val="lrTb"/>
            <w:noWrap w:val="false"/>
          </w:tcPr>
          <w:p>
            <w:pPr>
              <w:pStyle w:val="859"/>
              <w:jc w:val="left"/>
              <w:rPr>
                <w:rFonts w:hint="eastAsia" w:ascii="宋体" w:hAnsi="宋体"/>
                <w:sz w:val="24"/>
              </w:rPr>
            </w:pPr>
            <w:r>
              <w:rPr>
                <w:rFonts w:hint="eastAsia" w:ascii="宋体" w:hAnsi="宋体"/>
                <w:sz w:val="24"/>
              </w:rPr>
              <w:t xml:space="preserve">在竣工验收完成后的30日内，甲方对乙方所供货物的技术性能和参数等方面的问题有提出异议的权利</w:t>
            </w:r>
            <w:r>
              <w:rPr>
                <w:rFonts w:hint="eastAsia" w:ascii="宋体" w:hAnsi="宋体"/>
                <w:sz w:val="24"/>
              </w:rPr>
            </w:r>
            <w:r/>
          </w:p>
        </w:tc>
      </w:tr>
      <w:tr>
        <w:trPr>
          <w:trHeight w:val="736"/>
        </w:trPr>
        <w:tc>
          <w:tcPr>
            <w:tcW w:w="1560" w:type="dxa"/>
            <w:vAlign w:val="center"/>
            <w:textDirection w:val="lrTb"/>
            <w:noWrap w:val="false"/>
          </w:tcPr>
          <w:p>
            <w:pPr>
              <w:pStyle w:val="859"/>
              <w:jc w:val="center"/>
              <w:rPr>
                <w:rFonts w:hint="eastAsia" w:ascii="宋体" w:hAnsi="宋体"/>
                <w:sz w:val="24"/>
              </w:rPr>
            </w:pPr>
            <w:r>
              <w:rPr>
                <w:rFonts w:hint="eastAsia" w:ascii="宋体" w:hAnsi="宋体"/>
                <w:sz w:val="24"/>
              </w:rPr>
              <w:t xml:space="preserve">第二节</w:t>
            </w:r>
            <w:r>
              <w:rPr>
                <w:rFonts w:hint="eastAsia" w:ascii="宋体" w:hAnsi="宋体"/>
                <w:sz w:val="24"/>
              </w:rPr>
            </w:r>
            <w:r/>
          </w:p>
          <w:p>
            <w:pPr>
              <w:pStyle w:val="859"/>
              <w:jc w:val="center"/>
              <w:rPr>
                <w:rFonts w:hint="eastAsia" w:ascii="宋体" w:hAnsi="宋体"/>
                <w:sz w:val="24"/>
              </w:rPr>
            </w:pPr>
            <w:r>
              <w:rPr>
                <w:rFonts w:hint="eastAsia" w:ascii="宋体" w:hAnsi="宋体"/>
                <w:sz w:val="24"/>
              </w:rPr>
              <w:t xml:space="preserve">第4.6款</w:t>
            </w:r>
            <w:r>
              <w:rPr>
                <w:rFonts w:hint="eastAsia" w:ascii="宋体" w:hAnsi="宋体"/>
                <w:sz w:val="24"/>
              </w:rPr>
            </w:r>
            <w:r/>
          </w:p>
        </w:tc>
        <w:tc>
          <w:tcPr>
            <w:tcW w:w="1789" w:type="dxa"/>
            <w:vAlign w:val="center"/>
            <w:textDirection w:val="lrTb"/>
            <w:noWrap w:val="false"/>
          </w:tcPr>
          <w:p>
            <w:pPr>
              <w:pStyle w:val="859"/>
              <w:jc w:val="left"/>
              <w:rPr>
                <w:rFonts w:hint="eastAsia" w:ascii="宋体" w:hAnsi="宋体"/>
                <w:sz w:val="24"/>
              </w:rPr>
            </w:pPr>
            <w:r>
              <w:rPr>
                <w:rFonts w:hint="eastAsia" w:ascii="宋体" w:hAnsi="宋体"/>
                <w:sz w:val="24"/>
              </w:rPr>
              <w:t xml:space="preserve">约定甲方承担的其他义务和责任</w:t>
            </w:r>
            <w:r>
              <w:rPr>
                <w:rFonts w:hint="eastAsia" w:ascii="宋体" w:hAnsi="宋体"/>
                <w:sz w:val="24"/>
              </w:rPr>
            </w:r>
            <w:r/>
          </w:p>
        </w:tc>
        <w:tc>
          <w:tcPr>
            <w:tcW w:w="5170" w:type="dxa"/>
            <w:vAlign w:val="center"/>
            <w:textDirection w:val="lrTb"/>
            <w:noWrap w:val="false"/>
          </w:tcPr>
          <w:p>
            <w:pPr>
              <w:pStyle w:val="885"/>
              <w:jc w:val="left"/>
              <w:rPr>
                <w:rFonts w:hint="eastAsia" w:ascii="宋体" w:hAnsi="宋体"/>
              </w:rPr>
            </w:pPr>
            <w:r>
              <w:rPr>
                <w:rFonts w:hint="eastAsia" w:ascii="宋体" w:hAnsi="宋体"/>
              </w:rPr>
              <w:t xml:space="preserve">1、协助、协调乙方的工作。</w:t>
            </w:r>
            <w:r>
              <w:rPr>
                <w:rFonts w:hint="eastAsia" w:ascii="宋体" w:hAnsi="宋体"/>
              </w:rPr>
            </w:r>
            <w:r/>
          </w:p>
          <w:p>
            <w:pPr>
              <w:pStyle w:val="885"/>
              <w:jc w:val="left"/>
              <w:rPr>
                <w:rFonts w:hint="eastAsia" w:ascii="宋体" w:hAnsi="宋体"/>
              </w:rPr>
            </w:pPr>
            <w:r>
              <w:rPr>
                <w:rFonts w:hint="eastAsia" w:ascii="宋体" w:hAnsi="宋体"/>
              </w:rPr>
              <w:t xml:space="preserve">2、接受符合本合同及采购文件的规定，按合同付款方式支付合同价款。</w:t>
            </w:r>
            <w:r>
              <w:rPr>
                <w:rFonts w:hint="eastAsia" w:ascii="宋体" w:hAnsi="宋体"/>
              </w:rPr>
            </w:r>
            <w:r/>
          </w:p>
        </w:tc>
      </w:tr>
      <w:tr>
        <w:trPr>
          <w:trHeight w:val="736"/>
        </w:trPr>
        <w:tc>
          <w:tcPr>
            <w:tcW w:w="1560" w:type="dxa"/>
            <w:vAlign w:val="center"/>
            <w:textDirection w:val="lrTb"/>
            <w:noWrap w:val="false"/>
          </w:tcPr>
          <w:p>
            <w:pPr>
              <w:pStyle w:val="859"/>
              <w:jc w:val="center"/>
              <w:rPr>
                <w:rFonts w:hint="eastAsia" w:ascii="宋体" w:hAnsi="宋体"/>
                <w:sz w:val="24"/>
              </w:rPr>
            </w:pPr>
            <w:r>
              <w:rPr>
                <w:rFonts w:hint="eastAsia" w:ascii="宋体" w:hAnsi="宋体"/>
                <w:sz w:val="24"/>
              </w:rPr>
              <w:t xml:space="preserve">第二节</w:t>
            </w:r>
            <w:r>
              <w:rPr>
                <w:rFonts w:hint="eastAsia" w:ascii="宋体" w:hAnsi="宋体"/>
                <w:sz w:val="24"/>
              </w:rPr>
            </w:r>
            <w:r/>
          </w:p>
          <w:p>
            <w:pPr>
              <w:pStyle w:val="859"/>
              <w:jc w:val="center"/>
              <w:rPr>
                <w:sz w:val="24"/>
              </w:rPr>
            </w:pPr>
            <w:r>
              <w:rPr>
                <w:rFonts w:hint="eastAsia" w:ascii="宋体" w:hAnsi="宋体"/>
                <w:sz w:val="24"/>
              </w:rPr>
              <w:t xml:space="preserve">第5.4款</w:t>
            </w:r>
            <w:r>
              <w:rPr>
                <w:sz w:val="24"/>
              </w:rPr>
            </w:r>
            <w:r/>
          </w:p>
        </w:tc>
        <w:tc>
          <w:tcPr>
            <w:tcW w:w="1789" w:type="dxa"/>
            <w:vAlign w:val="center"/>
            <w:textDirection w:val="lrTb"/>
            <w:noWrap w:val="false"/>
          </w:tcPr>
          <w:p>
            <w:pPr>
              <w:pStyle w:val="859"/>
              <w:jc w:val="left"/>
              <w:rPr>
                <w:rFonts w:hint="eastAsia" w:ascii="宋体" w:hAnsi="宋体"/>
                <w:sz w:val="24"/>
              </w:rPr>
            </w:pPr>
            <w:r>
              <w:rPr>
                <w:rFonts w:hint="eastAsia" w:ascii="宋体" w:hAnsi="宋体"/>
                <w:sz w:val="24"/>
              </w:rPr>
              <w:t xml:space="preserve">约定乙方承担的其他义务和责任</w:t>
            </w:r>
            <w:r>
              <w:rPr>
                <w:rFonts w:hint="eastAsia" w:ascii="宋体" w:hAnsi="宋体"/>
                <w:sz w:val="24"/>
              </w:rPr>
            </w:r>
            <w:r/>
          </w:p>
        </w:tc>
        <w:tc>
          <w:tcPr>
            <w:tcW w:w="5170" w:type="dxa"/>
            <w:vAlign w:val="center"/>
            <w:textDirection w:val="lrTb"/>
            <w:noWrap w:val="false"/>
          </w:tcPr>
          <w:p>
            <w:pPr>
              <w:pStyle w:val="885"/>
              <w:numPr>
                <w:ilvl w:val="0"/>
                <w:numId w:val="9"/>
              </w:numPr>
              <w:jc w:val="left"/>
              <w:rPr>
                <w:rFonts w:hint="eastAsia" w:ascii="宋体" w:hAnsi="宋体"/>
              </w:rPr>
            </w:pPr>
            <w:r>
              <w:rPr>
                <w:rFonts w:hint="eastAsia" w:ascii="宋体" w:hAnsi="宋体"/>
              </w:rPr>
              <w:t xml:space="preserve">按照采购文件约定的时间完成项目。</w:t>
            </w:r>
            <w:r>
              <w:rPr>
                <w:rFonts w:hint="eastAsia" w:ascii="宋体" w:hAnsi="宋体"/>
              </w:rPr>
            </w:r>
            <w:r/>
          </w:p>
          <w:p>
            <w:pPr>
              <w:pStyle w:val="885"/>
              <w:numPr>
                <w:ilvl w:val="0"/>
                <w:numId w:val="9"/>
              </w:numPr>
              <w:jc w:val="left"/>
              <w:rPr>
                <w:rFonts w:hint="eastAsia" w:ascii="宋体" w:hAnsi="宋体"/>
              </w:rPr>
            </w:pPr>
            <w:r>
              <w:rPr>
                <w:rFonts w:hint="eastAsia" w:ascii="宋体" w:hAnsi="宋体"/>
              </w:rPr>
              <w:t xml:space="preserve">配合采购人进行验收。</w:t>
            </w:r>
            <w:r>
              <w:rPr>
                <w:rFonts w:hint="eastAsia" w:ascii="宋体" w:hAnsi="宋体"/>
              </w:rPr>
            </w:r>
            <w:r/>
          </w:p>
        </w:tc>
      </w:tr>
      <w:tr>
        <w:trPr>
          <w:trHeight w:val="736"/>
        </w:trPr>
        <w:tc>
          <w:tcPr>
            <w:tcW w:w="1560" w:type="dxa"/>
            <w:vAlign w:val="center"/>
            <w:textDirection w:val="lrTb"/>
            <w:noWrap w:val="false"/>
          </w:tcPr>
          <w:p>
            <w:pPr>
              <w:pStyle w:val="859"/>
              <w:jc w:val="center"/>
              <w:rPr>
                <w:rFonts w:hint="eastAsia" w:ascii="宋体" w:hAnsi="宋体"/>
                <w:sz w:val="24"/>
              </w:rPr>
            </w:pPr>
            <w:r>
              <w:rPr>
                <w:rFonts w:hint="eastAsia" w:ascii="宋体" w:hAnsi="宋体"/>
                <w:sz w:val="24"/>
              </w:rPr>
              <w:t xml:space="preserve">第二节</w:t>
            </w:r>
            <w:r>
              <w:rPr>
                <w:rFonts w:hint="eastAsia" w:ascii="宋体" w:hAnsi="宋体"/>
                <w:sz w:val="24"/>
              </w:rPr>
            </w:r>
            <w:r/>
          </w:p>
          <w:p>
            <w:pPr>
              <w:pStyle w:val="859"/>
              <w:jc w:val="center"/>
              <w:rPr>
                <w:rFonts w:hint="eastAsia" w:ascii="宋体" w:hAnsi="宋体"/>
                <w:sz w:val="24"/>
              </w:rPr>
            </w:pPr>
            <w:r>
              <w:rPr>
                <w:rFonts w:hint="eastAsia" w:ascii="宋体" w:hAnsi="宋体"/>
                <w:sz w:val="24"/>
              </w:rPr>
              <w:t xml:space="preserve">第6.1款</w:t>
            </w:r>
            <w:r>
              <w:rPr>
                <w:rFonts w:hint="eastAsia" w:ascii="宋体" w:hAnsi="宋体"/>
                <w:sz w:val="24"/>
              </w:rPr>
            </w:r>
            <w:r/>
          </w:p>
        </w:tc>
        <w:tc>
          <w:tcPr>
            <w:tcW w:w="1789" w:type="dxa"/>
            <w:vAlign w:val="center"/>
            <w:textDirection w:val="lrTb"/>
            <w:noWrap w:val="false"/>
          </w:tcPr>
          <w:p>
            <w:pPr>
              <w:pStyle w:val="859"/>
              <w:jc w:val="left"/>
              <w:rPr>
                <w:rFonts w:hint="eastAsia" w:ascii="宋体" w:hAnsi="宋体"/>
                <w:sz w:val="24"/>
              </w:rPr>
            </w:pPr>
            <w:r>
              <w:rPr>
                <w:rFonts w:hint="eastAsia" w:ascii="宋体" w:hAnsi="宋体"/>
                <w:sz w:val="24"/>
              </w:rPr>
              <w:t xml:space="preserve">履行合同义务的顺序</w:t>
            </w:r>
            <w:r>
              <w:rPr>
                <w:rFonts w:hint="eastAsia" w:ascii="宋体" w:hAnsi="宋体"/>
                <w:sz w:val="24"/>
              </w:rPr>
            </w:r>
            <w:r/>
          </w:p>
        </w:tc>
        <w:tc>
          <w:tcPr>
            <w:tcW w:w="5170" w:type="dxa"/>
            <w:vAlign w:val="center"/>
            <w:textDirection w:val="lrTb"/>
            <w:noWrap w:val="false"/>
          </w:tcPr>
          <w:p>
            <w:pPr>
              <w:pStyle w:val="859"/>
              <w:jc w:val="left"/>
              <w:rPr>
                <w:rFonts w:hint="eastAsia" w:ascii="宋体" w:hAnsi="宋体"/>
                <w:sz w:val="24"/>
              </w:rPr>
            </w:pPr>
            <w:r>
              <w:rPr>
                <w:rFonts w:hint="eastAsia" w:ascii="宋体" w:hAnsi="宋体"/>
                <w:sz w:val="24"/>
              </w:rPr>
              <w:t xml:space="preserve">同时履行</w:t>
            </w:r>
            <w:r>
              <w:rPr>
                <w:rFonts w:hint="eastAsia" w:ascii="宋体" w:hAnsi="宋体"/>
                <w:sz w:val="24"/>
              </w:rPr>
            </w:r>
            <w:r/>
          </w:p>
        </w:tc>
      </w:tr>
      <w:tr>
        <w:trPr>
          <w:cantSplit/>
          <w:trHeight w:val="667"/>
        </w:trPr>
        <w:tc>
          <w:tcPr>
            <w:tcW w:w="1560" w:type="dxa"/>
            <w:vAlign w:val="center"/>
            <w:vMerge w:val="restart"/>
            <w:textDirection w:val="lrTb"/>
            <w:noWrap w:val="false"/>
          </w:tcPr>
          <w:p>
            <w:pPr>
              <w:pStyle w:val="859"/>
              <w:jc w:val="center"/>
              <w:rPr>
                <w:rFonts w:hint="eastAsia" w:ascii="宋体" w:hAnsi="宋体"/>
                <w:sz w:val="24"/>
              </w:rPr>
            </w:pPr>
            <w:r>
              <w:rPr>
                <w:rFonts w:hint="eastAsia" w:ascii="宋体" w:hAnsi="宋体"/>
                <w:sz w:val="24"/>
              </w:rPr>
              <w:t xml:space="preserve">第二节</w:t>
            </w:r>
            <w:r>
              <w:rPr>
                <w:rFonts w:hint="eastAsia" w:ascii="宋体" w:hAnsi="宋体"/>
                <w:sz w:val="24"/>
              </w:rPr>
            </w:r>
            <w:r/>
          </w:p>
          <w:p>
            <w:pPr>
              <w:pStyle w:val="859"/>
              <w:jc w:val="center"/>
              <w:rPr>
                <w:rFonts w:hint="eastAsia" w:ascii="宋体" w:hAnsi="宋体"/>
                <w:sz w:val="24"/>
              </w:rPr>
            </w:pPr>
            <w:r>
              <w:rPr>
                <w:rFonts w:hint="eastAsia" w:ascii="宋体" w:hAnsi="宋体"/>
                <w:sz w:val="24"/>
              </w:rPr>
              <w:t xml:space="preserve">第7.1款</w:t>
            </w:r>
            <w:r>
              <w:rPr>
                <w:rFonts w:hint="eastAsia" w:ascii="宋体" w:hAnsi="宋体"/>
                <w:sz w:val="24"/>
              </w:rPr>
            </w:r>
            <w:r/>
          </w:p>
        </w:tc>
        <w:tc>
          <w:tcPr>
            <w:tcW w:w="1789" w:type="dxa"/>
            <w:vAlign w:val="center"/>
            <w:textDirection w:val="lrTb"/>
            <w:noWrap w:val="false"/>
          </w:tcPr>
          <w:p>
            <w:pPr>
              <w:pStyle w:val="859"/>
              <w:jc w:val="left"/>
              <w:rPr>
                <w:rFonts w:hint="eastAsia" w:ascii="宋体" w:hAnsi="宋体"/>
                <w:sz w:val="24"/>
              </w:rPr>
            </w:pPr>
            <w:r>
              <w:rPr>
                <w:rFonts w:hint="eastAsia" w:ascii="宋体" w:hAnsi="宋体"/>
                <w:sz w:val="24"/>
              </w:rPr>
              <w:t xml:space="preserve">指定现场包装特殊要求</w:t>
            </w:r>
            <w:r>
              <w:rPr>
                <w:rFonts w:hint="eastAsia" w:ascii="宋体" w:hAnsi="宋体"/>
                <w:sz w:val="24"/>
              </w:rPr>
            </w:r>
            <w:r/>
          </w:p>
        </w:tc>
        <w:tc>
          <w:tcPr>
            <w:tcW w:w="5170" w:type="dxa"/>
            <w:vAlign w:val="center"/>
            <w:textDirection w:val="lrTb"/>
            <w:noWrap w:val="false"/>
          </w:tcPr>
          <w:p>
            <w:pPr>
              <w:pStyle w:val="859"/>
              <w:rPr>
                <w:sz w:val="24"/>
              </w:rPr>
            </w:pPr>
            <w:r>
              <w:rPr>
                <w:rFonts w:hint="eastAsia"/>
                <w:sz w:val="24"/>
              </w:rPr>
              <w:t xml:space="preserve">南沈灶镇果蔬椒乡现代农业产业园本项目中涉及商品包装和快递包装的，金属件:使用泡泡纸覆盖包装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rPr>
                <w:sz w:val="24"/>
              </w:rPr>
            </w:r>
            <w:r/>
          </w:p>
          <w:p>
            <w:pPr>
              <w:pStyle w:val="859"/>
              <w:rPr>
                <w:sz w:val="24"/>
              </w:rPr>
            </w:pPr>
            <w:r>
              <w:rPr>
                <w:rFonts w:hint="eastAsia"/>
                <w:sz w:val="24"/>
              </w:rPr>
              <w:t xml:space="preserve">1.商品包装层数不得超过3 层，空隙率不大于40%；</w:t>
            </w:r>
            <w:r>
              <w:rPr>
                <w:sz w:val="24"/>
              </w:rPr>
            </w:r>
            <w:r/>
          </w:p>
          <w:p>
            <w:pPr>
              <w:pStyle w:val="859"/>
              <w:rPr>
                <w:sz w:val="24"/>
              </w:rPr>
            </w:pPr>
            <w:r>
              <w:rPr>
                <w:rFonts w:hint="eastAsia"/>
                <w:sz w:val="24"/>
              </w:rPr>
              <w:t xml:space="preserve">2.商品包装尽可能使用单一材质的包装材料，如因功能需求必需使用不同材质，不同材质间应便于分离；</w:t>
            </w:r>
            <w:r>
              <w:rPr>
                <w:sz w:val="24"/>
              </w:rPr>
            </w:r>
            <w:r/>
          </w:p>
          <w:p>
            <w:pPr>
              <w:pStyle w:val="859"/>
              <w:rPr>
                <w:sz w:val="24"/>
              </w:rPr>
            </w:pPr>
            <w:r>
              <w:rPr>
                <w:rFonts w:hint="eastAsia"/>
                <w:sz w:val="24"/>
              </w:rPr>
              <w:t xml:space="preserve">3.商品包装中铅、汞、镉、六价铬的总含量应不大于100mg/kg；</w:t>
            </w:r>
            <w:r>
              <w:rPr>
                <w:sz w:val="24"/>
              </w:rPr>
            </w:r>
            <w:r/>
          </w:p>
          <w:p>
            <w:pPr>
              <w:pStyle w:val="859"/>
              <w:rPr>
                <w:sz w:val="24"/>
              </w:rPr>
            </w:pPr>
            <w:r>
              <w:rPr>
                <w:rFonts w:hint="eastAsia"/>
                <w:sz w:val="24"/>
              </w:rPr>
              <w:t xml:space="preserve">4.商品包装印刷使用的油墨中挥发性有机化合物(VOCs)含量应不大于 5%（以重量计）；</w:t>
            </w:r>
            <w:r>
              <w:rPr>
                <w:sz w:val="24"/>
              </w:rPr>
            </w:r>
            <w:r/>
          </w:p>
          <w:p>
            <w:pPr>
              <w:pStyle w:val="859"/>
              <w:rPr>
                <w:sz w:val="24"/>
              </w:rPr>
            </w:pPr>
            <w:r>
              <w:rPr>
                <w:rFonts w:hint="eastAsia"/>
                <w:sz w:val="24"/>
              </w:rPr>
              <w:t xml:space="preserve">5.塑料材质商品包装上呈现的印刷颜色不得超过6色；</w:t>
            </w:r>
            <w:r>
              <w:rPr>
                <w:sz w:val="24"/>
              </w:rPr>
            </w:r>
            <w:r/>
          </w:p>
          <w:p>
            <w:pPr>
              <w:pStyle w:val="859"/>
              <w:rPr>
                <w:sz w:val="24"/>
              </w:rPr>
            </w:pPr>
            <w:r>
              <w:rPr>
                <w:rFonts w:hint="eastAsia"/>
                <w:sz w:val="24"/>
              </w:rPr>
              <w:t xml:space="preserve">6.纸质商品包装应使用75%以上的可再生纤维原料生产；</w:t>
            </w:r>
            <w:r>
              <w:rPr>
                <w:sz w:val="24"/>
              </w:rPr>
            </w:r>
            <w:r/>
          </w:p>
          <w:p>
            <w:pPr>
              <w:pStyle w:val="859"/>
              <w:rPr>
                <w:sz w:val="24"/>
              </w:rPr>
            </w:pPr>
            <w:r>
              <w:rPr>
                <w:rFonts w:hint="eastAsia"/>
                <w:sz w:val="24"/>
              </w:rPr>
              <w:t xml:space="preserve">7.木质商品包装的原料应来源于可持续性森林。</w:t>
            </w:r>
            <w:r>
              <w:rPr>
                <w:sz w:val="24"/>
              </w:rPr>
            </w:r>
            <w:r/>
          </w:p>
          <w:p>
            <w:pPr>
              <w:pStyle w:val="859"/>
              <w:rPr>
                <w:sz w:val="24"/>
              </w:rPr>
            </w:pPr>
            <w:r>
              <w:rPr>
                <w:rFonts w:hint="eastAsia"/>
                <w:sz w:val="24"/>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sz w:val="24"/>
              </w:rPr>
            </w:r>
            <w:r/>
          </w:p>
          <w:p>
            <w:pPr>
              <w:pStyle w:val="859"/>
              <w:jc w:val="left"/>
              <w:rPr>
                <w:sz w:val="24"/>
              </w:rPr>
            </w:pPr>
            <w:r>
              <w:rPr>
                <w:rFonts w:hint="eastAsia"/>
                <w:sz w:val="24"/>
              </w:rPr>
              <w:t xml:space="preserve">9每件包装箱内应附一份详细装箱单和质量合格凭证。</w:t>
            </w:r>
            <w:r>
              <w:rPr>
                <w:sz w:val="24"/>
              </w:rPr>
            </w:r>
            <w:r/>
          </w:p>
        </w:tc>
      </w:tr>
      <w:tr>
        <w:trPr>
          <w:cantSplit/>
          <w:trHeight w:val="667"/>
        </w:trPr>
        <w:tc>
          <w:tcPr>
            <w:tcW w:w="1560" w:type="dxa"/>
            <w:vAlign w:val="center"/>
            <w:vMerge w:val="continue"/>
            <w:textDirection w:val="lrTb"/>
            <w:noWrap w:val="false"/>
          </w:tcPr>
          <w:p>
            <w:pPr>
              <w:pStyle w:val="859"/>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pStyle w:val="859"/>
              <w:jc w:val="left"/>
              <w:rPr>
                <w:rFonts w:hint="eastAsia" w:ascii="宋体" w:hAnsi="宋体"/>
                <w:sz w:val="24"/>
              </w:rPr>
            </w:pPr>
            <w:r>
              <w:rPr>
                <w:rFonts w:hint="eastAsia" w:ascii="宋体" w:hAnsi="宋体"/>
                <w:color w:val="000000"/>
                <w:sz w:val="24"/>
                <w:highlight w:val="none"/>
              </w:rPr>
              <w:t xml:space="preserve">指定现场</w:t>
            </w:r>
            <w:r>
              <w:rPr>
                <w:rFonts w:hint="eastAsia" w:ascii="宋体" w:hAnsi="宋体"/>
                <w:sz w:val="24"/>
              </w:rPr>
            </w:r>
            <w:r/>
          </w:p>
        </w:tc>
        <w:tc>
          <w:tcPr>
            <w:tcW w:w="5170" w:type="dxa"/>
            <w:vAlign w:val="center"/>
            <w:textDirection w:val="lrTb"/>
            <w:noWrap w:val="false"/>
          </w:tcPr>
          <w:p>
            <w:pPr>
              <w:pStyle w:val="859"/>
              <w:jc w:val="left"/>
              <w:rPr>
                <w:sz w:val="24"/>
              </w:rPr>
            </w:pPr>
            <w:r>
              <w:rPr>
                <w:rFonts w:hint="eastAsia"/>
                <w:sz w:val="24"/>
              </w:rPr>
              <w:t xml:space="preserve">南沈灶镇果蔬椒乡现代农业产业园</w:t>
            </w:r>
            <w:r>
              <w:rPr>
                <w:sz w:val="24"/>
              </w:rPr>
            </w:r>
            <w:r/>
          </w:p>
        </w:tc>
      </w:tr>
      <w:tr>
        <w:trPr>
          <w:trHeight w:val="772"/>
        </w:trPr>
        <w:tc>
          <w:tcPr>
            <w:tcW w:w="1560" w:type="dxa"/>
            <w:vAlign w:val="center"/>
            <w:textDirection w:val="lrTb"/>
            <w:noWrap w:val="false"/>
          </w:tcPr>
          <w:p>
            <w:pPr>
              <w:pStyle w:val="859"/>
              <w:jc w:val="center"/>
              <w:rPr>
                <w:rFonts w:hint="eastAsia" w:ascii="宋体" w:hAnsi="宋体"/>
                <w:sz w:val="24"/>
              </w:rPr>
            </w:pPr>
            <w:r>
              <w:rPr>
                <w:rFonts w:hint="eastAsia" w:ascii="宋体" w:hAnsi="宋体"/>
                <w:sz w:val="24"/>
              </w:rPr>
              <w:t xml:space="preserve">第二节</w:t>
            </w:r>
            <w:r>
              <w:rPr>
                <w:rFonts w:hint="eastAsia" w:ascii="宋体" w:hAnsi="宋体"/>
                <w:sz w:val="24"/>
              </w:rPr>
            </w:r>
            <w:r/>
          </w:p>
          <w:p>
            <w:pPr>
              <w:pStyle w:val="859"/>
              <w:jc w:val="center"/>
              <w:rPr>
                <w:rFonts w:hint="eastAsia" w:ascii="宋体" w:hAnsi="宋体"/>
                <w:sz w:val="24"/>
              </w:rPr>
            </w:pPr>
            <w:r>
              <w:rPr>
                <w:rFonts w:hint="eastAsia" w:ascii="宋体" w:hAnsi="宋体"/>
                <w:sz w:val="24"/>
              </w:rPr>
              <w:t xml:space="preserve">第7.2款</w:t>
            </w:r>
            <w:r>
              <w:rPr>
                <w:rFonts w:hint="eastAsia" w:ascii="宋体" w:hAnsi="宋体"/>
                <w:sz w:val="24"/>
              </w:rPr>
            </w:r>
            <w:r/>
          </w:p>
        </w:tc>
        <w:tc>
          <w:tcPr>
            <w:tcW w:w="1789" w:type="dxa"/>
            <w:vAlign w:val="center"/>
            <w:textDirection w:val="lrTb"/>
            <w:noWrap w:val="false"/>
          </w:tcPr>
          <w:p>
            <w:pPr>
              <w:pStyle w:val="859"/>
              <w:jc w:val="left"/>
              <w:rPr>
                <w:rFonts w:hint="eastAsia" w:ascii="宋体" w:hAnsi="宋体"/>
                <w:sz w:val="24"/>
              </w:rPr>
            </w:pPr>
            <w:r>
              <w:rPr>
                <w:rFonts w:hint="eastAsia" w:ascii="宋体" w:hAnsi="宋体"/>
                <w:sz w:val="24"/>
              </w:rPr>
              <w:t xml:space="preserve">运输特殊要求</w:t>
            </w:r>
            <w:r>
              <w:rPr>
                <w:rFonts w:hint="eastAsia" w:ascii="宋体" w:hAnsi="宋体"/>
                <w:sz w:val="24"/>
              </w:rPr>
            </w:r>
            <w:r/>
          </w:p>
        </w:tc>
        <w:tc>
          <w:tcPr>
            <w:tcW w:w="5170" w:type="dxa"/>
            <w:vAlign w:val="center"/>
            <w:textDirection w:val="lrTb"/>
            <w:noWrap w:val="false"/>
          </w:tcPr>
          <w:p>
            <w:pPr>
              <w:pStyle w:val="859"/>
              <w:rPr>
                <w:sz w:val="24"/>
              </w:rPr>
            </w:pPr>
            <w:r>
              <w:rPr>
                <w:rFonts w:hint="eastAsia"/>
                <w:sz w:val="24"/>
              </w:rPr>
              <w:t xml:space="preserve">1.货物验收合格、交付使用并提供所需单据的日期视为交货日期。</w:t>
            </w:r>
            <w:r>
              <w:rPr>
                <w:sz w:val="24"/>
              </w:rPr>
            </w:r>
            <w:r/>
          </w:p>
          <w:p>
            <w:pPr>
              <w:pStyle w:val="876"/>
              <w:ind w:firstLine="0"/>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2.乙方在货物发运手续办理完毕后24小时内或货到48小时前通知甲方，以准备接货。（具体时间根据双方实际需求调整）</w:t>
            </w:r>
            <w:r>
              <w:rPr>
                <w:rFonts w:ascii="Times New Roman" w:hAnsi="Times New Roman" w:eastAsia="宋体" w:cs="Times New Roman"/>
                <w:sz w:val="24"/>
                <w:szCs w:val="24"/>
              </w:rPr>
            </w:r>
            <w:r/>
          </w:p>
          <w:p>
            <w:pPr>
              <w:pStyle w:val="859"/>
              <w:rPr>
                <w:sz w:val="24"/>
              </w:rPr>
            </w:pPr>
            <w:r>
              <w:rPr>
                <w:rFonts w:hint="eastAsia"/>
                <w:sz w:val="24"/>
              </w:rPr>
              <w:t xml:space="preserve">3.乙方装运的货物不应超过合同规定的数量或重量。乙方应对超交数量或超重而产生的一切后果负责。</w:t>
            </w:r>
            <w:r>
              <w:rPr>
                <w:sz w:val="24"/>
              </w:rPr>
            </w:r>
            <w:r/>
          </w:p>
          <w:p>
            <w:pPr>
              <w:pStyle w:val="876"/>
              <w:ind w:firstLine="0"/>
              <w:rPr>
                <w:rFonts w:hint="eastAsia"/>
              </w:rPr>
            </w:pPr>
            <w:r>
              <w:rPr>
                <w:rFonts w:hint="eastAsia" w:ascii="Times New Roman" w:hAnsi="Times New Roman" w:eastAsia="宋体" w:cs="Times New Roman"/>
                <w:sz w:val="24"/>
                <w:szCs w:val="24"/>
              </w:rPr>
              <w:t xml:space="preserve">4.货物在交付甲方前发生的风险均由乙方负责。</w:t>
            </w:r>
            <w:r>
              <w:rPr>
                <w:rFonts w:hint="eastAsia"/>
              </w:rPr>
            </w:r>
            <w:r/>
          </w:p>
        </w:tc>
      </w:tr>
      <w:tr>
        <w:trPr>
          <w:trHeight w:val="667"/>
        </w:trPr>
        <w:tc>
          <w:tcPr>
            <w:tcW w:w="1560" w:type="dxa"/>
            <w:vAlign w:val="center"/>
            <w:textDirection w:val="lrTb"/>
            <w:noWrap w:val="false"/>
          </w:tcPr>
          <w:p>
            <w:pPr>
              <w:pStyle w:val="859"/>
              <w:jc w:val="center"/>
              <w:rPr>
                <w:rFonts w:hint="eastAsia" w:ascii="宋体" w:hAnsi="宋体"/>
                <w:sz w:val="24"/>
              </w:rPr>
            </w:pPr>
            <w:r>
              <w:rPr>
                <w:rFonts w:hint="eastAsia" w:ascii="宋体" w:hAnsi="宋体"/>
                <w:sz w:val="24"/>
              </w:rPr>
              <w:t xml:space="preserve">第二节</w:t>
            </w:r>
            <w:r>
              <w:rPr>
                <w:rFonts w:hint="eastAsia" w:ascii="宋体" w:hAnsi="宋体"/>
                <w:sz w:val="24"/>
              </w:rPr>
            </w:r>
            <w:r/>
          </w:p>
          <w:p>
            <w:pPr>
              <w:pStyle w:val="859"/>
              <w:jc w:val="center"/>
              <w:rPr>
                <w:rFonts w:hint="eastAsia" w:ascii="宋体" w:hAnsi="宋体"/>
                <w:sz w:val="24"/>
              </w:rPr>
            </w:pPr>
            <w:r>
              <w:rPr>
                <w:rFonts w:hint="eastAsia" w:ascii="宋体" w:hAnsi="宋体"/>
                <w:sz w:val="24"/>
              </w:rPr>
              <w:t xml:space="preserve">第7.3款</w:t>
            </w:r>
            <w:r>
              <w:rPr>
                <w:rFonts w:hint="eastAsia" w:ascii="宋体" w:hAnsi="宋体"/>
                <w:sz w:val="24"/>
              </w:rPr>
            </w:r>
            <w:r/>
          </w:p>
        </w:tc>
        <w:tc>
          <w:tcPr>
            <w:tcW w:w="1789" w:type="dxa"/>
            <w:vAlign w:val="center"/>
            <w:textDirection w:val="lrTb"/>
            <w:noWrap w:val="false"/>
          </w:tcPr>
          <w:p>
            <w:pPr>
              <w:pStyle w:val="859"/>
              <w:jc w:val="left"/>
              <w:rPr>
                <w:rFonts w:hint="eastAsia" w:ascii="宋体" w:hAnsi="宋体"/>
                <w:sz w:val="24"/>
              </w:rPr>
            </w:pPr>
            <w:r>
              <w:rPr>
                <w:rFonts w:hint="eastAsia" w:ascii="宋体" w:hAnsi="宋体"/>
                <w:sz w:val="24"/>
              </w:rPr>
              <w:t xml:space="preserve">保险要求</w:t>
            </w:r>
            <w:r>
              <w:rPr>
                <w:rFonts w:hint="eastAsia" w:ascii="宋体" w:hAnsi="宋体"/>
                <w:sz w:val="24"/>
              </w:rPr>
            </w:r>
            <w:r/>
          </w:p>
        </w:tc>
        <w:tc>
          <w:tcPr>
            <w:tcW w:w="5170" w:type="dxa"/>
            <w:vAlign w:val="center"/>
            <w:textDirection w:val="lrTb"/>
            <w:noWrap w:val="false"/>
          </w:tcPr>
          <w:p>
            <w:pPr>
              <w:pStyle w:val="859"/>
              <w:rPr>
                <w:sz w:val="24"/>
              </w:rPr>
            </w:pPr>
            <w:r>
              <w:rPr>
                <w:sz w:val="24"/>
              </w:rPr>
              <w:t xml:space="preserve">货物交货前由乙方承担保险义务</w:t>
            </w:r>
            <w:r>
              <w:rPr>
                <w:sz w:val="24"/>
              </w:rPr>
            </w:r>
            <w:r/>
          </w:p>
        </w:tc>
      </w:tr>
      <w:tr>
        <w:trPr>
          <w:trHeight w:val="736"/>
        </w:trPr>
        <w:tc>
          <w:tcPr>
            <w:tcW w:w="1560" w:type="dxa"/>
            <w:vAlign w:val="center"/>
            <w:textDirection w:val="lrTb"/>
            <w:noWrap w:val="false"/>
          </w:tcPr>
          <w:p>
            <w:pPr>
              <w:pStyle w:val="859"/>
              <w:jc w:val="center"/>
              <w:rPr>
                <w:rFonts w:hint="eastAsia" w:ascii="宋体" w:hAnsi="宋体"/>
                <w:sz w:val="24"/>
              </w:rPr>
            </w:pPr>
            <w:r>
              <w:rPr>
                <w:rFonts w:hint="eastAsia" w:ascii="宋体" w:hAnsi="宋体"/>
                <w:sz w:val="24"/>
              </w:rPr>
              <w:t xml:space="preserve">第二节</w:t>
            </w:r>
            <w:r>
              <w:rPr>
                <w:rFonts w:hint="eastAsia" w:ascii="宋体" w:hAnsi="宋体"/>
                <w:sz w:val="24"/>
              </w:rPr>
            </w:r>
            <w:r/>
          </w:p>
          <w:p>
            <w:pPr>
              <w:pStyle w:val="859"/>
              <w:jc w:val="center"/>
              <w:rPr>
                <w:rFonts w:hint="eastAsia" w:ascii="宋体" w:hAnsi="宋体"/>
                <w:sz w:val="24"/>
              </w:rPr>
            </w:pPr>
            <w:r>
              <w:rPr>
                <w:rFonts w:hint="eastAsia" w:ascii="宋体" w:hAnsi="宋体"/>
                <w:sz w:val="24"/>
              </w:rPr>
              <w:t xml:space="preserve">第8.2（1）项</w:t>
            </w:r>
            <w:r>
              <w:rPr>
                <w:rFonts w:hint="eastAsia" w:ascii="宋体" w:hAnsi="宋体"/>
                <w:sz w:val="24"/>
              </w:rPr>
            </w:r>
            <w:r/>
          </w:p>
        </w:tc>
        <w:tc>
          <w:tcPr>
            <w:tcW w:w="1789" w:type="dxa"/>
            <w:vAlign w:val="center"/>
            <w:textDirection w:val="lrTb"/>
            <w:noWrap w:val="false"/>
          </w:tcPr>
          <w:p>
            <w:pPr>
              <w:pStyle w:val="859"/>
              <w:jc w:val="left"/>
              <w:rPr>
                <w:rFonts w:hint="eastAsia" w:ascii="宋体" w:hAnsi="宋体"/>
                <w:sz w:val="24"/>
              </w:rPr>
            </w:pPr>
            <w:r>
              <w:rPr>
                <w:rFonts w:hint="eastAsia" w:ascii="宋体" w:hAnsi="宋体"/>
                <w:sz w:val="24"/>
              </w:rPr>
              <w:t xml:space="preserve">质量保证期</w:t>
            </w:r>
            <w:r>
              <w:rPr>
                <w:rFonts w:hint="eastAsia" w:ascii="宋体" w:hAnsi="宋体"/>
                <w:sz w:val="24"/>
              </w:rPr>
            </w:r>
            <w:r/>
          </w:p>
        </w:tc>
        <w:tc>
          <w:tcPr>
            <w:tcW w:w="5170" w:type="dxa"/>
            <w:vAlign w:val="center"/>
            <w:textDirection w:val="lrTb"/>
            <w:noWrap w:val="false"/>
          </w:tcPr>
          <w:p>
            <w:pPr>
              <w:pStyle w:val="871"/>
              <w:ind w:left="480" w:hanging="480"/>
              <w:jc w:val="both"/>
              <w:spacing w:before="120" w:beforeAutospacing="0" w:after="120" w:afterAutospacing="0"/>
              <w:rPr>
                <w:rFonts w:hint="eastAsia" w:ascii="宋体" w:hAnsi="宋体"/>
              </w:rPr>
            </w:pPr>
            <w:r>
              <w:rPr>
                <w:rFonts w:hint="eastAsia" w:ascii="宋体" w:hAnsi="宋体"/>
              </w:rPr>
              <w:t xml:space="preserve">1.货物免费质</w:t>
            </w:r>
            <w:r>
              <w:rPr>
                <w:rFonts w:hint="eastAsia" w:ascii="宋体" w:hAnsi="宋体"/>
                <w:highlight w:val="none"/>
              </w:rPr>
              <w:t xml:space="preserve">保期</w:t>
            </w:r>
            <w:r>
              <w:rPr>
                <w:rFonts w:hint="eastAsia" w:ascii="宋体" w:hAnsi="宋体"/>
                <w:highlight w:val="none"/>
                <w:u w:val="single"/>
              </w:rPr>
              <w:t xml:space="preserve"> 一 年</w:t>
            </w:r>
            <w:r>
              <w:rPr>
                <w:rFonts w:hint="eastAsia" w:ascii="宋体" w:hAnsi="宋体"/>
                <w:highlight w:val="none"/>
              </w:rPr>
              <w:t xml:space="preserve">。</w:t>
            </w:r>
            <w:r>
              <w:rPr>
                <w:rFonts w:hint="eastAsia" w:ascii="宋体" w:hAnsi="宋体"/>
              </w:rPr>
              <w:t xml:space="preserve">（</w:t>
            </w:r>
            <w:r>
              <w:rPr>
                <w:rFonts w:hint="eastAsia" w:ascii="宋体" w:hAnsi="宋体" w:cs="宋体"/>
              </w:rPr>
              <w:t xml:space="preserve">自交货验收合格之日起计），因人为因素出现的故障不在免费保修范围内。超过保修期的机器设备，终生维修，维修时只收部件成本费。</w:t>
            </w:r>
            <w:r>
              <w:rPr>
                <w:rFonts w:hint="eastAsia" w:ascii="宋体" w:hAnsi="宋体"/>
              </w:rPr>
            </w:r>
            <w:r/>
          </w:p>
        </w:tc>
      </w:tr>
      <w:tr>
        <w:trPr>
          <w:trHeight w:val="736"/>
        </w:trPr>
        <w:tc>
          <w:tcPr>
            <w:tcW w:w="1560" w:type="dxa"/>
            <w:vAlign w:val="center"/>
            <w:textDirection w:val="lrTb"/>
            <w:noWrap w:val="false"/>
          </w:tcPr>
          <w:p>
            <w:pPr>
              <w:pStyle w:val="859"/>
              <w:jc w:val="center"/>
              <w:rPr>
                <w:rFonts w:hint="eastAsia" w:ascii="宋体" w:hAnsi="宋体"/>
                <w:sz w:val="24"/>
              </w:rPr>
            </w:pPr>
            <w:r>
              <w:rPr>
                <w:rFonts w:hint="eastAsia" w:ascii="宋体" w:hAnsi="宋体"/>
                <w:sz w:val="24"/>
              </w:rPr>
              <w:t xml:space="preserve">第二节</w:t>
            </w:r>
            <w:r>
              <w:rPr>
                <w:rFonts w:hint="eastAsia" w:ascii="宋体" w:hAnsi="宋体"/>
                <w:sz w:val="24"/>
              </w:rPr>
            </w:r>
            <w:r/>
          </w:p>
          <w:p>
            <w:pPr>
              <w:pStyle w:val="859"/>
              <w:jc w:val="center"/>
              <w:rPr>
                <w:rFonts w:hint="eastAsia" w:ascii="宋体" w:hAnsi="宋体"/>
                <w:sz w:val="24"/>
              </w:rPr>
            </w:pPr>
            <w:r>
              <w:rPr>
                <w:rFonts w:hint="eastAsia" w:ascii="宋体" w:hAnsi="宋体"/>
                <w:sz w:val="24"/>
              </w:rPr>
              <w:t xml:space="preserve">第8.2（3）项</w:t>
            </w:r>
            <w:r>
              <w:rPr>
                <w:rFonts w:hint="eastAsia" w:ascii="宋体" w:hAnsi="宋体"/>
                <w:sz w:val="24"/>
              </w:rPr>
            </w:r>
            <w:r/>
          </w:p>
        </w:tc>
        <w:tc>
          <w:tcPr>
            <w:tcW w:w="1789" w:type="dxa"/>
            <w:vAlign w:val="center"/>
            <w:textDirection w:val="lrTb"/>
            <w:noWrap w:val="false"/>
          </w:tcPr>
          <w:p>
            <w:pPr>
              <w:pStyle w:val="859"/>
              <w:jc w:val="left"/>
              <w:rPr>
                <w:rFonts w:hint="eastAsia" w:ascii="宋体" w:hAnsi="宋体"/>
                <w:sz w:val="24"/>
              </w:rPr>
            </w:pPr>
            <w:r>
              <w:rPr>
                <w:rFonts w:hint="eastAsia" w:ascii="宋体" w:hAnsi="宋体"/>
                <w:sz w:val="24"/>
              </w:rPr>
              <w:t xml:space="preserve">货物质量缺陷</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响应时间</w:t>
            </w:r>
            <w:r>
              <w:rPr>
                <w:rFonts w:hint="eastAsia" w:ascii="宋体" w:hAnsi="宋体"/>
                <w:sz w:val="24"/>
              </w:rPr>
            </w:r>
            <w:r/>
          </w:p>
        </w:tc>
        <w:tc>
          <w:tcPr>
            <w:tcW w:w="5170" w:type="dxa"/>
            <w:vAlign w:val="center"/>
            <w:textDirection w:val="lrTb"/>
            <w:noWrap w:val="false"/>
          </w:tcPr>
          <w:p>
            <w:pPr>
              <w:pStyle w:val="859"/>
              <w:jc w:val="left"/>
              <w:rPr>
                <w:rFonts w:hint="eastAsia" w:ascii="宋体" w:hAnsi="宋体"/>
                <w:sz w:val="24"/>
              </w:rPr>
            </w:pPr>
            <w:r>
              <w:rPr>
                <w:rFonts w:hint="eastAsia" w:ascii="宋体" w:hAnsi="宋体"/>
                <w:sz w:val="24"/>
              </w:rPr>
              <w:t xml:space="preserve"> 如在使用过程中发生质量问题，乙方在接到甲方通知后在</w:t>
            </w:r>
            <w:r>
              <w:rPr>
                <w:rFonts w:hint="eastAsia" w:ascii="宋体" w:hAnsi="宋体"/>
                <w:sz w:val="24"/>
                <w:u w:val="single"/>
              </w:rPr>
              <w:t xml:space="preserve">48</w:t>
            </w:r>
            <w:r>
              <w:rPr>
                <w:rFonts w:hint="eastAsia" w:ascii="宋体" w:hAnsi="宋体"/>
                <w:sz w:val="24"/>
              </w:rPr>
              <w:t xml:space="preserve">小时内到达甲方现场。</w:t>
            </w:r>
            <w:r>
              <w:rPr>
                <w:rFonts w:hint="eastAsia" w:ascii="宋体" w:hAnsi="宋体"/>
                <w:sz w:val="24"/>
              </w:rPr>
            </w:r>
            <w:r/>
          </w:p>
        </w:tc>
      </w:tr>
      <w:tr>
        <w:trPr>
          <w:trHeight w:val="736"/>
        </w:trPr>
        <w:tc>
          <w:tcPr>
            <w:tcW w:w="1560" w:type="dxa"/>
            <w:vAlign w:val="center"/>
            <w:textDirection w:val="lrTb"/>
            <w:noWrap w:val="false"/>
          </w:tcPr>
          <w:p>
            <w:pPr>
              <w:pStyle w:val="859"/>
              <w:jc w:val="center"/>
              <w:rPr>
                <w:rFonts w:hint="eastAsia" w:ascii="宋体" w:hAnsi="宋体"/>
                <w:sz w:val="24"/>
              </w:rPr>
            </w:pPr>
            <w:r>
              <w:rPr>
                <w:rFonts w:hint="eastAsia" w:ascii="宋体" w:hAnsi="宋体"/>
                <w:sz w:val="24"/>
              </w:rPr>
              <w:t xml:space="preserve">第二节</w:t>
            </w:r>
            <w:r>
              <w:rPr>
                <w:rFonts w:hint="eastAsia" w:ascii="宋体" w:hAnsi="宋体"/>
                <w:sz w:val="24"/>
              </w:rPr>
            </w:r>
            <w:r/>
          </w:p>
          <w:p>
            <w:pPr>
              <w:pStyle w:val="859"/>
              <w:jc w:val="center"/>
              <w:rPr>
                <w:rFonts w:hint="eastAsia" w:ascii="宋体" w:hAnsi="宋体"/>
                <w:sz w:val="24"/>
              </w:rPr>
            </w:pPr>
            <w:r>
              <w:rPr>
                <w:rFonts w:hint="eastAsia" w:ascii="宋体" w:hAnsi="宋体"/>
                <w:sz w:val="24"/>
              </w:rPr>
              <w:t xml:space="preserve">第8款补充</w:t>
            </w:r>
            <w:r>
              <w:rPr>
                <w:rFonts w:hint="eastAsia" w:ascii="宋体" w:hAnsi="宋体"/>
                <w:sz w:val="24"/>
              </w:rPr>
            </w:r>
            <w:r/>
          </w:p>
        </w:tc>
        <w:tc>
          <w:tcPr>
            <w:tcW w:w="1789" w:type="dxa"/>
            <w:vAlign w:val="center"/>
            <w:textDirection w:val="lrTb"/>
            <w:noWrap w:val="false"/>
          </w:tcPr>
          <w:p>
            <w:pPr>
              <w:pStyle w:val="859"/>
              <w:jc w:val="left"/>
              <w:rPr>
                <w:rFonts w:hint="eastAsia" w:ascii="宋体" w:hAnsi="宋体"/>
                <w:sz w:val="24"/>
              </w:rPr>
            </w:pPr>
            <w:r>
              <w:rPr>
                <w:rFonts w:hint="eastAsia" w:ascii="宋体" w:hAnsi="宋体"/>
                <w:sz w:val="24"/>
              </w:rPr>
              <w:t xml:space="preserve">质量保证要求</w:t>
            </w:r>
            <w:r>
              <w:rPr>
                <w:rFonts w:hint="eastAsia" w:ascii="宋体" w:hAnsi="宋体"/>
                <w:sz w:val="24"/>
              </w:rPr>
            </w:r>
            <w:r/>
          </w:p>
        </w:tc>
        <w:tc>
          <w:tcPr>
            <w:tcW w:w="5170" w:type="dxa"/>
            <w:vAlign w:val="center"/>
            <w:textDirection w:val="lrTb"/>
            <w:noWrap w:val="false"/>
          </w:tcPr>
          <w:p>
            <w:pPr>
              <w:pStyle w:val="859"/>
              <w:jc w:val="left"/>
              <w:rPr>
                <w:rFonts w:hint="eastAsia" w:ascii="宋体" w:hAnsi="宋体"/>
                <w:sz w:val="24"/>
              </w:rPr>
            </w:pPr>
            <w:r>
              <w:rPr>
                <w:rFonts w:hint="eastAsia" w:ascii="宋体" w:hAnsi="宋体"/>
                <w:sz w:val="24"/>
              </w:rPr>
              <w:t xml:space="preserve">1. 在质保期内，乙方应对货物出现的质量及安全问题负责处理解决并承担一切费用（因甲方不当使用的除外）。</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2.乙方应按照国家有关法律法规规章和“三包”规定以及招标文件售后服务要求及投标文件售后服务承诺提供售后服务。</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3.所有货物保修服务方式均为乙方上门保修，由乙方派员到货物使用现场维修，所产生的一切费用由乙方承担（双方视项目情况调整）。</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rPr>
                <w:rFonts w:hint="eastAsia" w:ascii="宋体" w:hAnsi="宋体"/>
                <w:sz w:val="24"/>
              </w:rPr>
            </w:r>
            <w:r/>
          </w:p>
          <w:p>
            <w:pPr>
              <w:pStyle w:val="871"/>
              <w:spacing w:before="120" w:beforeAutospacing="0" w:after="120" w:afterAutospacing="0"/>
              <w:rPr>
                <w:rFonts w:hint="eastAsia" w:ascii="宋体" w:hAnsi="宋体"/>
              </w:rPr>
            </w:pPr>
            <w:r>
              <w:rPr>
                <w:rFonts w:hint="eastAsia" w:ascii="宋体" w:hAnsi="宋体"/>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rPr>
                <w:rFonts w:hint="eastAsia" w:ascii="宋体" w:hAnsi="宋体"/>
              </w:rPr>
            </w:r>
            <w:r/>
          </w:p>
        </w:tc>
      </w:tr>
      <w:tr>
        <w:trPr>
          <w:trHeight w:val="736"/>
        </w:trPr>
        <w:tc>
          <w:tcPr>
            <w:tcW w:w="1560" w:type="dxa"/>
            <w:vAlign w:val="center"/>
            <w:textDirection w:val="lrTb"/>
            <w:noWrap w:val="false"/>
          </w:tcPr>
          <w:p>
            <w:pPr>
              <w:pStyle w:val="859"/>
              <w:jc w:val="center"/>
              <w:rPr>
                <w:rFonts w:hint="eastAsia" w:ascii="宋体" w:hAnsi="宋体" w:cs="宋体"/>
                <w:sz w:val="24"/>
              </w:rPr>
            </w:pPr>
            <w:r>
              <w:rPr>
                <w:rFonts w:hint="eastAsia" w:ascii="宋体" w:hAnsi="宋体" w:cs="宋体"/>
                <w:sz w:val="24"/>
              </w:rPr>
              <w:t xml:space="preserve">第二节</w:t>
            </w:r>
            <w:r>
              <w:rPr>
                <w:rFonts w:hint="eastAsia" w:ascii="宋体" w:hAnsi="宋体" w:cs="宋体"/>
                <w:sz w:val="24"/>
              </w:rPr>
            </w:r>
            <w:r/>
          </w:p>
          <w:p>
            <w:pPr>
              <w:pStyle w:val="859"/>
              <w:jc w:val="center"/>
              <w:spacing w:line="400" w:lineRule="exact"/>
              <w:widowControl/>
              <w:rPr>
                <w:rFonts w:hint="eastAsia" w:ascii="华文楷体" w:hAnsi="华文楷体" w:eastAsia="华文楷体" w:cs="华文楷体"/>
                <w:sz w:val="24"/>
              </w:rPr>
            </w:pPr>
            <w:r>
              <w:rPr>
                <w:rFonts w:hint="eastAsia" w:ascii="宋体" w:hAnsi="宋体" w:cs="宋体"/>
                <w:sz w:val="24"/>
              </w:rPr>
              <w:t xml:space="preserve">第11.1款</w:t>
            </w:r>
            <w:r>
              <w:rPr>
                <w:rFonts w:hint="eastAsia" w:ascii="华文楷体" w:hAnsi="华文楷体" w:eastAsia="华文楷体" w:cs="华文楷体"/>
                <w:sz w:val="24"/>
              </w:rPr>
            </w:r>
            <w:r/>
          </w:p>
        </w:tc>
        <w:tc>
          <w:tcPr>
            <w:tcW w:w="1789" w:type="dxa"/>
            <w:vAlign w:val="center"/>
            <w:textDirection w:val="lrTb"/>
            <w:noWrap w:val="false"/>
          </w:tcPr>
          <w:p>
            <w:pPr>
              <w:pStyle w:val="859"/>
              <w:rPr>
                <w:rFonts w:hint="eastAsia" w:ascii="宋体" w:hAnsi="宋体"/>
                <w:sz w:val="24"/>
              </w:rPr>
            </w:pPr>
            <w:r>
              <w:rPr>
                <w:rFonts w:hint="eastAsia" w:ascii="宋体" w:hAnsi="宋体"/>
                <w:sz w:val="24"/>
              </w:rPr>
              <w:t xml:space="preserve">其他应当保密的信息</w:t>
            </w:r>
            <w:r>
              <w:rPr>
                <w:rFonts w:hint="eastAsia" w:ascii="宋体" w:hAnsi="宋体"/>
                <w:sz w:val="24"/>
              </w:rPr>
            </w:r>
            <w:r/>
          </w:p>
        </w:tc>
        <w:tc>
          <w:tcPr>
            <w:tcW w:w="5170" w:type="dxa"/>
            <w:vAlign w:val="center"/>
            <w:textDirection w:val="lrTb"/>
            <w:noWrap w:val="false"/>
          </w:tcPr>
          <w:p>
            <w:pPr>
              <w:pStyle w:val="859"/>
              <w:jc w:val="left"/>
              <w:rPr>
                <w:rFonts w:hint="eastAsia" w:ascii="宋体" w:hAnsi="宋体"/>
                <w:sz w:val="24"/>
              </w:rPr>
            </w:pPr>
            <w:r>
              <w:rPr>
                <w:rFonts w:hint="eastAsia" w:ascii="宋体" w:hAnsi="宋体"/>
                <w:sz w:val="24"/>
              </w:rPr>
              <w:t xml:space="preserve">无</w:t>
            </w:r>
            <w:r>
              <w:rPr>
                <w:rFonts w:hint="eastAsia" w:ascii="宋体" w:hAnsi="宋体"/>
                <w:sz w:val="24"/>
              </w:rPr>
            </w:r>
            <w:r/>
          </w:p>
        </w:tc>
      </w:tr>
      <w:tr>
        <w:trPr>
          <w:trHeight w:val="697"/>
        </w:trPr>
        <w:tc>
          <w:tcPr>
            <w:tcW w:w="1560" w:type="dxa"/>
            <w:vAlign w:val="center"/>
            <w:textDirection w:val="lrTb"/>
            <w:noWrap w:val="false"/>
          </w:tcPr>
          <w:p>
            <w:pPr>
              <w:pStyle w:val="859"/>
              <w:jc w:val="center"/>
              <w:rPr>
                <w:rFonts w:hint="eastAsia" w:ascii="宋体" w:hAnsi="宋体"/>
                <w:sz w:val="24"/>
              </w:rPr>
            </w:pPr>
            <w:r>
              <w:rPr>
                <w:rFonts w:hint="eastAsia" w:ascii="宋体" w:hAnsi="宋体"/>
                <w:sz w:val="24"/>
              </w:rPr>
              <w:t xml:space="preserve">第二节</w:t>
            </w:r>
            <w:r>
              <w:rPr>
                <w:rFonts w:hint="eastAsia" w:ascii="宋体" w:hAnsi="宋体"/>
                <w:sz w:val="24"/>
              </w:rPr>
            </w:r>
            <w:r/>
          </w:p>
          <w:p>
            <w:pPr>
              <w:pStyle w:val="859"/>
              <w:jc w:val="center"/>
              <w:rPr>
                <w:rFonts w:hint="eastAsia" w:ascii="宋体" w:hAnsi="宋体"/>
                <w:sz w:val="24"/>
              </w:rPr>
            </w:pPr>
            <w:r>
              <w:rPr>
                <w:rFonts w:hint="eastAsia" w:ascii="宋体" w:hAnsi="宋体"/>
                <w:sz w:val="24"/>
              </w:rPr>
              <w:t xml:space="preserve">第12.2款</w:t>
            </w:r>
            <w:r>
              <w:rPr>
                <w:rFonts w:hint="eastAsia" w:ascii="宋体" w:hAnsi="宋体"/>
                <w:sz w:val="24"/>
              </w:rPr>
            </w:r>
            <w:r/>
          </w:p>
        </w:tc>
        <w:tc>
          <w:tcPr>
            <w:tcW w:w="1789" w:type="dxa"/>
            <w:vAlign w:val="center"/>
            <w:textDirection w:val="lrTb"/>
            <w:noWrap w:val="false"/>
          </w:tcPr>
          <w:p>
            <w:pPr>
              <w:pStyle w:val="859"/>
              <w:jc w:val="left"/>
              <w:rPr>
                <w:rFonts w:hint="eastAsia" w:ascii="宋体" w:hAnsi="宋体"/>
                <w:sz w:val="24"/>
              </w:rPr>
            </w:pPr>
            <w:r>
              <w:rPr>
                <w:rFonts w:hint="eastAsia" w:ascii="宋体" w:hAnsi="宋体"/>
                <w:sz w:val="24"/>
              </w:rPr>
              <w:t xml:space="preserve">合同价款支付时间及要求</w:t>
            </w:r>
            <w:r>
              <w:rPr>
                <w:rFonts w:hint="eastAsia" w:ascii="宋体" w:hAnsi="宋体"/>
                <w:sz w:val="24"/>
              </w:rPr>
            </w:r>
            <w:r/>
          </w:p>
        </w:tc>
        <w:tc>
          <w:tcPr>
            <w:tcW w:w="5170" w:type="dxa"/>
            <w:vAlign w:val="center"/>
            <w:textDirection w:val="lrTb"/>
            <w:noWrap w:val="false"/>
          </w:tcPr>
          <w:p>
            <w:pPr>
              <w:pStyle w:val="859"/>
              <w:jc w:val="left"/>
              <w:rPr>
                <w:rFonts w:hint="eastAsia" w:ascii="宋体" w:hAnsi="宋体"/>
                <w:sz w:val="24"/>
              </w:rPr>
            </w:pPr>
            <w:r>
              <w:rPr>
                <w:rFonts w:hint="eastAsia" w:ascii="宋体" w:hAnsi="宋体"/>
                <w:sz w:val="24"/>
              </w:rPr>
              <w:t xml:space="preserve">1.合同款项的支付方式及进度安排：详见合同协议书；</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(1) 发票；</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(2) 制造厂家出具的质量检验证书等；</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(3) 装箱单；</w:t>
            </w:r>
            <w:r>
              <w:rPr>
                <w:rFonts w:hint="eastAsia" w:ascii="宋体" w:hAnsi="宋体"/>
                <w:sz w:val="24"/>
              </w:rPr>
            </w:r>
            <w:r/>
          </w:p>
          <w:p>
            <w:pPr>
              <w:pStyle w:val="859"/>
              <w:jc w:val="left"/>
              <w:rPr>
                <w:sz w:val="24"/>
              </w:rPr>
            </w:pPr>
            <w:r>
              <w:rPr>
                <w:rFonts w:hint="eastAsia" w:ascii="宋体" w:hAnsi="宋体"/>
                <w:sz w:val="24"/>
              </w:rPr>
              <w:t xml:space="preserve">(4) 甲方加盖公章证明交付使用合格的验收单。</w:t>
            </w:r>
            <w:r>
              <w:rPr>
                <w:sz w:val="24"/>
              </w:rPr>
            </w:r>
            <w:r/>
          </w:p>
        </w:tc>
      </w:tr>
      <w:tr>
        <w:trPr>
          <w:trHeight w:val="697"/>
        </w:trPr>
        <w:tc>
          <w:tcPr>
            <w:tcW w:w="1560" w:type="dxa"/>
            <w:vAlign w:val="center"/>
            <w:textDirection w:val="lrTb"/>
            <w:noWrap w:val="false"/>
          </w:tcPr>
          <w:p>
            <w:pPr>
              <w:pStyle w:val="859"/>
              <w:jc w:val="center"/>
              <w:rPr>
                <w:rFonts w:hint="eastAsia" w:ascii="宋体" w:hAnsi="宋体"/>
                <w:sz w:val="24"/>
              </w:rPr>
            </w:pPr>
            <w:r>
              <w:rPr>
                <w:rFonts w:hint="eastAsia" w:ascii="宋体" w:hAnsi="宋体"/>
                <w:sz w:val="24"/>
              </w:rPr>
              <w:t xml:space="preserve">第二节</w:t>
            </w:r>
            <w:r>
              <w:rPr>
                <w:rFonts w:hint="eastAsia" w:ascii="宋体" w:hAnsi="宋体"/>
                <w:sz w:val="24"/>
              </w:rPr>
            </w:r>
            <w:r/>
          </w:p>
          <w:p>
            <w:pPr>
              <w:pStyle w:val="859"/>
              <w:jc w:val="center"/>
              <w:rPr>
                <w:rFonts w:hint="eastAsia" w:ascii="宋体" w:hAnsi="宋体"/>
                <w:sz w:val="24"/>
              </w:rPr>
            </w:pPr>
            <w:r>
              <w:rPr>
                <w:rFonts w:hint="eastAsia" w:ascii="宋体" w:hAnsi="宋体"/>
                <w:sz w:val="24"/>
              </w:rPr>
              <w:t xml:space="preserve">第13.2款</w:t>
            </w:r>
            <w:r>
              <w:rPr>
                <w:rFonts w:hint="eastAsia" w:ascii="宋体" w:hAnsi="宋体"/>
                <w:sz w:val="24"/>
              </w:rPr>
            </w:r>
            <w:r/>
          </w:p>
        </w:tc>
        <w:tc>
          <w:tcPr>
            <w:tcW w:w="1789" w:type="dxa"/>
            <w:vAlign w:val="center"/>
            <w:textDirection w:val="lrTb"/>
            <w:noWrap w:val="false"/>
          </w:tcPr>
          <w:p>
            <w:pPr>
              <w:pStyle w:val="859"/>
              <w:jc w:val="left"/>
              <w:rPr>
                <w:rFonts w:hint="eastAsia" w:ascii="宋体" w:hAnsi="宋体"/>
                <w:sz w:val="24"/>
              </w:rPr>
            </w:pPr>
            <w:r>
              <w:rPr>
                <w:rFonts w:hint="eastAsia" w:ascii="宋体" w:hAnsi="宋体"/>
                <w:sz w:val="24"/>
              </w:rPr>
              <w:t xml:space="preserve">履约保证金不予退还的情形</w:t>
            </w:r>
            <w:r>
              <w:rPr>
                <w:rFonts w:hint="eastAsia" w:ascii="宋体" w:hAnsi="宋体"/>
                <w:sz w:val="24"/>
              </w:rPr>
            </w:r>
            <w:r/>
          </w:p>
        </w:tc>
        <w:tc>
          <w:tcPr>
            <w:tcW w:w="5170" w:type="dxa"/>
            <w:vAlign w:val="center"/>
            <w:textDirection w:val="lrTb"/>
            <w:noWrap w:val="false"/>
          </w:tcPr>
          <w:p>
            <w:pPr>
              <w:pStyle w:val="859"/>
              <w:spacing w:line="360" w:lineRule="auto"/>
              <w:rPr>
                <w:rFonts w:hint="eastAsia"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rPr>
                <w:rFonts w:hint="eastAsia" w:ascii="宋体" w:hAnsi="宋体" w:cs="宋体"/>
                <w:sz w:val="24"/>
              </w:rPr>
            </w:r>
            <w:r/>
          </w:p>
          <w:p>
            <w:pPr>
              <w:pStyle w:val="859"/>
              <w:spacing w:line="360" w:lineRule="auto"/>
              <w:rPr>
                <w:rFonts w:hint="eastAsia" w:ascii="宋体" w:hAnsi="宋体" w:cs="宋体"/>
                <w:sz w:val="24"/>
              </w:rPr>
            </w:pPr>
            <w:r>
              <w:rPr>
                <w:rFonts w:hint="eastAsia" w:ascii="宋体" w:hAnsi="宋体" w:cs="宋体"/>
                <w:sz w:val="24"/>
              </w:rPr>
              <w:t xml:space="preserve">（1）中标人无正当理由拒绝签订合同的，或者在签订合同时向采购人提出附加条件或者更改合同实质性内容要求的；</w:t>
            </w:r>
            <w:r>
              <w:rPr>
                <w:rFonts w:hint="eastAsia" w:ascii="宋体" w:hAnsi="宋体" w:cs="宋体"/>
                <w:sz w:val="24"/>
              </w:rPr>
            </w:r>
            <w:r/>
          </w:p>
          <w:p>
            <w:pPr>
              <w:pStyle w:val="859"/>
              <w:spacing w:line="360" w:lineRule="auto"/>
              <w:rPr>
                <w:rFonts w:hint="eastAsia" w:ascii="宋体" w:hAnsi="宋体" w:cs="宋体"/>
                <w:sz w:val="24"/>
              </w:rPr>
            </w:pPr>
            <w:r>
              <w:rPr>
                <w:rFonts w:hint="eastAsia" w:ascii="宋体" w:hAnsi="宋体" w:cs="宋体"/>
                <w:sz w:val="24"/>
              </w:rPr>
              <w:t xml:space="preserve">（2）中标人不履行与采购人订立的合同的；</w:t>
            </w:r>
            <w:r>
              <w:rPr>
                <w:rFonts w:hint="eastAsia" w:ascii="宋体" w:hAnsi="宋体" w:cs="宋体"/>
                <w:sz w:val="24"/>
              </w:rPr>
            </w:r>
            <w:r/>
          </w:p>
          <w:p>
            <w:pPr>
              <w:pStyle w:val="859"/>
              <w:spacing w:line="360" w:lineRule="auto"/>
              <w:rPr>
                <w:rFonts w:hint="eastAsia" w:ascii="宋体" w:hAnsi="宋体" w:cs="宋体"/>
                <w:sz w:val="24"/>
              </w:rPr>
            </w:pPr>
            <w:r>
              <w:rPr>
                <w:rFonts w:hint="eastAsia" w:ascii="宋体" w:hAnsi="宋体" w:cs="宋体"/>
                <w:sz w:val="24"/>
              </w:rPr>
              <w:t xml:space="preserve">（3）中标人所供货物或服务不符合招标文件规定要求的；</w:t>
            </w:r>
            <w:r>
              <w:rPr>
                <w:rFonts w:hint="eastAsia" w:ascii="宋体" w:hAnsi="宋体" w:cs="宋体"/>
                <w:sz w:val="24"/>
              </w:rPr>
            </w:r>
            <w:r/>
          </w:p>
          <w:p>
            <w:pPr>
              <w:pStyle w:val="859"/>
              <w:spacing w:line="360" w:lineRule="auto"/>
              <w:rPr>
                <w:rFonts w:hint="eastAsia" w:ascii="宋体" w:hAnsi="宋体" w:cs="宋体"/>
                <w:sz w:val="24"/>
              </w:rPr>
            </w:pPr>
            <w:r>
              <w:rPr>
                <w:rFonts w:hint="eastAsia" w:ascii="宋体" w:hAnsi="宋体" w:cs="宋体"/>
                <w:sz w:val="24"/>
              </w:rPr>
              <w:t xml:space="preserve">（4）中标人采取欺骗、弄虚作假方式投标的或与其它投标人串通投标的；</w:t>
            </w:r>
            <w:r>
              <w:rPr>
                <w:rFonts w:hint="eastAsia" w:ascii="宋体" w:hAnsi="宋体" w:cs="宋体"/>
                <w:sz w:val="24"/>
              </w:rPr>
            </w:r>
            <w:r/>
          </w:p>
          <w:p>
            <w:pPr>
              <w:pStyle w:val="859"/>
              <w:spacing w:line="360" w:lineRule="auto"/>
              <w:rPr>
                <w:rFonts w:hint="eastAsia" w:ascii="宋体" w:hAnsi="宋体" w:cs="宋体"/>
                <w:sz w:val="24"/>
              </w:rPr>
            </w:pPr>
            <w:r>
              <w:rPr>
                <w:rFonts w:hint="eastAsia" w:ascii="宋体" w:hAnsi="宋体" w:cs="宋体"/>
                <w:sz w:val="24"/>
              </w:rPr>
              <w:t xml:space="preserve">（5）中标人将合同内容转包、违法分包的；</w:t>
            </w:r>
            <w:r>
              <w:rPr>
                <w:rFonts w:hint="eastAsia" w:ascii="宋体" w:hAnsi="宋体" w:cs="宋体"/>
                <w:sz w:val="24"/>
              </w:rPr>
            </w:r>
            <w:r/>
          </w:p>
          <w:p>
            <w:pPr>
              <w:pStyle w:val="859"/>
              <w:spacing w:line="360" w:lineRule="auto"/>
              <w:rPr>
                <w:rFonts w:hint="eastAsia" w:ascii="宋体" w:hAnsi="宋体"/>
                <w:sz w:val="24"/>
              </w:rPr>
            </w:pPr>
            <w:r>
              <w:rPr>
                <w:rFonts w:hint="eastAsia" w:ascii="宋体" w:hAnsi="宋体" w:cs="宋体"/>
                <w:sz w:val="24"/>
              </w:rPr>
              <w:t xml:space="preserve">（6）中标人故意捏造事实或伪造证明材料，进行虚假恶意投诉或反映的。</w:t>
            </w:r>
            <w:r>
              <w:rPr>
                <w:rFonts w:hint="eastAsia" w:ascii="宋体" w:hAnsi="宋体"/>
                <w:sz w:val="24"/>
              </w:rPr>
            </w:r>
            <w:r/>
          </w:p>
        </w:tc>
      </w:tr>
      <w:tr>
        <w:trPr>
          <w:trHeight w:val="736"/>
        </w:trPr>
        <w:tc>
          <w:tcPr>
            <w:tcW w:w="1560" w:type="dxa"/>
            <w:vAlign w:val="center"/>
            <w:textDirection w:val="lrTb"/>
            <w:noWrap w:val="false"/>
          </w:tcPr>
          <w:p>
            <w:pPr>
              <w:pStyle w:val="859"/>
              <w:jc w:val="center"/>
              <w:rPr>
                <w:rFonts w:hint="eastAsia" w:ascii="宋体" w:hAnsi="宋体"/>
                <w:sz w:val="24"/>
              </w:rPr>
            </w:pPr>
            <w:r>
              <w:rPr>
                <w:rFonts w:hint="eastAsia" w:ascii="宋体" w:hAnsi="宋体"/>
                <w:sz w:val="24"/>
              </w:rPr>
              <w:t xml:space="preserve">第二节</w:t>
            </w:r>
            <w:r>
              <w:rPr>
                <w:rFonts w:hint="eastAsia" w:ascii="宋体" w:hAnsi="宋体"/>
                <w:sz w:val="24"/>
              </w:rPr>
            </w:r>
            <w:r/>
          </w:p>
          <w:p>
            <w:pPr>
              <w:pStyle w:val="859"/>
              <w:jc w:val="center"/>
              <w:rPr>
                <w:rFonts w:hint="eastAsia" w:ascii="宋体" w:hAnsi="宋体"/>
                <w:sz w:val="24"/>
              </w:rPr>
            </w:pPr>
            <w:r>
              <w:rPr>
                <w:rFonts w:hint="eastAsia" w:ascii="宋体" w:hAnsi="宋体"/>
                <w:sz w:val="24"/>
              </w:rPr>
              <w:t xml:space="preserve">第13.3款</w:t>
            </w:r>
            <w:r>
              <w:rPr>
                <w:rFonts w:hint="eastAsia" w:ascii="宋体" w:hAnsi="宋体"/>
                <w:sz w:val="24"/>
              </w:rPr>
            </w:r>
            <w:r/>
          </w:p>
        </w:tc>
        <w:tc>
          <w:tcPr>
            <w:tcW w:w="1789" w:type="dxa"/>
            <w:vAlign w:val="center"/>
            <w:textDirection w:val="lrTb"/>
            <w:noWrap w:val="false"/>
          </w:tcPr>
          <w:p>
            <w:pPr>
              <w:pStyle w:val="859"/>
              <w:jc w:val="left"/>
              <w:rPr>
                <w:rFonts w:hint="eastAsia" w:ascii="宋体" w:hAnsi="宋体" w:cs="宋体"/>
                <w:sz w:val="24"/>
              </w:rPr>
            </w:pPr>
            <w:r>
              <w:rPr>
                <w:rFonts w:hint="eastAsia" w:ascii="宋体" w:hAnsi="宋体" w:cs="宋体"/>
                <w:sz w:val="24"/>
              </w:rPr>
              <w:t xml:space="preserve">履约保证金退还时间及逾期退还的违约金</w:t>
            </w:r>
            <w:r>
              <w:rPr>
                <w:rFonts w:hint="eastAsia" w:ascii="宋体" w:hAnsi="宋体" w:cs="宋体"/>
                <w:sz w:val="24"/>
              </w:rPr>
            </w:r>
            <w:r/>
          </w:p>
        </w:tc>
        <w:tc>
          <w:tcPr>
            <w:tcW w:w="5170" w:type="dxa"/>
            <w:vAlign w:val="center"/>
            <w:textDirection w:val="lrTb"/>
            <w:noWrap w:val="false"/>
          </w:tcPr>
          <w:p>
            <w:pPr>
              <w:pStyle w:val="859"/>
              <w:spacing w:line="360" w:lineRule="auto"/>
              <w:rPr>
                <w:rFonts w:hint="eastAsia" w:ascii="宋体" w:hAnsi="宋体" w:cs="宋体"/>
                <w:sz w:val="24"/>
              </w:rPr>
            </w:pPr>
            <w:r>
              <w:rPr>
                <w:rFonts w:hint="eastAsia" w:ascii="宋体" w:hAnsi="宋体" w:cs="宋体"/>
                <w:sz w:val="24"/>
              </w:rPr>
              <w:t xml:space="preserve">1、合同履行结束后，甲方应及时退还交纳的履约保证金。</w:t>
            </w:r>
            <w:r>
              <w:rPr>
                <w:rFonts w:hint="eastAsia" w:ascii="宋体" w:hAnsi="宋体" w:cs="宋体"/>
                <w:sz w:val="24"/>
              </w:rPr>
            </w:r>
            <w:r/>
          </w:p>
          <w:p>
            <w:pPr>
              <w:pStyle w:val="859"/>
              <w:spacing w:line="360" w:lineRule="auto"/>
              <w:rPr>
                <w:rFonts w:hint="eastAsia" w:ascii="宋体" w:hAnsi="宋体" w:cs="宋体"/>
                <w:sz w:val="24"/>
              </w:rPr>
            </w:pPr>
            <w:r>
              <w:rPr>
                <w:rFonts w:hint="eastAsia" w:ascii="宋体" w:hAnsi="宋体" w:cs="宋体"/>
                <w:sz w:val="24"/>
              </w:rPr>
              <w:t xml:space="preserve">2、退还方式：退还至投标人缴纳履约保证金的账户。如为保函，在到期时自行失效。</w:t>
            </w:r>
            <w:r>
              <w:rPr>
                <w:rFonts w:hint="eastAsia" w:ascii="宋体" w:hAnsi="宋体" w:cs="宋体"/>
                <w:sz w:val="24"/>
              </w:rPr>
            </w:r>
            <w:r/>
          </w:p>
          <w:p>
            <w:pPr>
              <w:pStyle w:val="859"/>
              <w:spacing w:line="360" w:lineRule="auto"/>
              <w:rPr>
                <w:rFonts w:hint="eastAsia" w:ascii="宋体" w:hAnsi="宋体" w:cs="宋体"/>
                <w:sz w:val="24"/>
              </w:rPr>
            </w:pPr>
            <w:r>
              <w:rPr>
                <w:rFonts w:hint="eastAsia" w:ascii="宋体" w:hAnsi="宋体" w:cs="宋体"/>
                <w:sz w:val="24"/>
              </w:rPr>
              <w:t xml:space="preserve">3、退还时间：验收合格且甲方收到发票后30日内。</w:t>
            </w:r>
            <w:r>
              <w:rPr>
                <w:rFonts w:hint="eastAsia" w:ascii="宋体" w:hAnsi="宋体" w:cs="宋体"/>
                <w:sz w:val="24"/>
              </w:rPr>
            </w:r>
            <w:r/>
          </w:p>
          <w:p>
            <w:pPr>
              <w:pStyle w:val="859"/>
              <w:spacing w:line="360" w:lineRule="auto"/>
              <w:rPr>
                <w:rFonts w:hint="eastAsia" w:ascii="宋体" w:hAnsi="宋体" w:cs="宋体"/>
                <w:sz w:val="24"/>
              </w:rPr>
            </w:pPr>
            <w:r>
              <w:rPr>
                <w:rFonts w:hint="eastAsia" w:ascii="宋体" w:hAnsi="宋体" w:cs="宋体"/>
                <w:sz w:val="24"/>
              </w:rPr>
              <w:t xml:space="preserve">4、退还条件：按合同要求全部履约完成并经采购人验收合格，且采购人收到中标人出具的发票。</w:t>
            </w:r>
            <w:r>
              <w:rPr>
                <w:rFonts w:hint="eastAsia" w:ascii="宋体" w:hAnsi="宋体" w:cs="宋体"/>
                <w:sz w:val="24"/>
              </w:rPr>
            </w:r>
            <w:r/>
          </w:p>
          <w:p>
            <w:pPr>
              <w:pStyle w:val="859"/>
              <w:spacing w:line="360" w:lineRule="auto"/>
              <w:rPr>
                <w:rFonts w:hint="eastAsia" w:ascii="宋体" w:hAnsi="宋体" w:cs="宋体"/>
                <w:sz w:val="24"/>
              </w:rPr>
            </w:pPr>
            <w:r>
              <w:rPr>
                <w:rFonts w:hint="eastAsia" w:ascii="宋体" w:hAnsi="宋体" w:cs="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cs="宋体"/>
                <w:sz w:val="24"/>
              </w:rPr>
            </w:r>
            <w:r/>
          </w:p>
        </w:tc>
      </w:tr>
      <w:tr>
        <w:trPr>
          <w:trHeight w:val="784"/>
        </w:trPr>
        <w:tc>
          <w:tcPr>
            <w:tcW w:w="1560" w:type="dxa"/>
            <w:vAlign w:val="center"/>
            <w:textDirection w:val="lrTb"/>
            <w:noWrap w:val="false"/>
          </w:tcPr>
          <w:p>
            <w:pPr>
              <w:pStyle w:val="859"/>
              <w:jc w:val="center"/>
              <w:rPr>
                <w:rFonts w:hint="eastAsia" w:ascii="宋体" w:hAnsi="宋体"/>
                <w:sz w:val="24"/>
              </w:rPr>
            </w:pPr>
            <w:r>
              <w:rPr>
                <w:rFonts w:hint="eastAsia" w:ascii="宋体" w:hAnsi="宋体"/>
                <w:sz w:val="24"/>
              </w:rPr>
              <w:t xml:space="preserve">第二节</w:t>
            </w:r>
            <w:r>
              <w:rPr>
                <w:rFonts w:hint="eastAsia" w:ascii="宋体" w:hAnsi="宋体"/>
                <w:sz w:val="24"/>
              </w:rPr>
            </w:r>
            <w:r/>
          </w:p>
          <w:p>
            <w:pPr>
              <w:pStyle w:val="859"/>
              <w:jc w:val="center"/>
              <w:rPr>
                <w:rFonts w:hint="eastAsia" w:ascii="宋体" w:hAnsi="宋体"/>
                <w:sz w:val="24"/>
              </w:rPr>
            </w:pPr>
            <w:r>
              <w:rPr>
                <w:rFonts w:hint="eastAsia" w:ascii="宋体" w:hAnsi="宋体"/>
                <w:sz w:val="24"/>
              </w:rPr>
              <w:t xml:space="preserve">第14.1（3）项</w:t>
            </w:r>
            <w:r>
              <w:rPr>
                <w:rFonts w:hint="eastAsia" w:ascii="宋体" w:hAnsi="宋体"/>
                <w:sz w:val="24"/>
              </w:rPr>
            </w:r>
            <w:r/>
          </w:p>
        </w:tc>
        <w:tc>
          <w:tcPr>
            <w:tcW w:w="1789" w:type="dxa"/>
            <w:vAlign w:val="center"/>
            <w:textDirection w:val="lrTb"/>
            <w:noWrap w:val="false"/>
          </w:tcPr>
          <w:p>
            <w:pPr>
              <w:pStyle w:val="859"/>
              <w:jc w:val="left"/>
              <w:rPr>
                <w:rFonts w:hint="eastAsia" w:ascii="宋体" w:hAnsi="宋体"/>
                <w:sz w:val="24"/>
              </w:rPr>
            </w:pPr>
            <w:r>
              <w:rPr>
                <w:rFonts w:hint="eastAsia" w:ascii="宋体" w:hAnsi="宋体"/>
                <w:sz w:val="24"/>
              </w:rPr>
              <w:t xml:space="preserve">运行监督、维修期限</w:t>
            </w:r>
            <w:r>
              <w:rPr>
                <w:rFonts w:hint="eastAsia" w:ascii="宋体" w:hAnsi="宋体"/>
                <w:sz w:val="24"/>
              </w:rPr>
            </w:r>
            <w:r/>
          </w:p>
        </w:tc>
        <w:tc>
          <w:tcPr>
            <w:tcW w:w="5170" w:type="dxa"/>
            <w:vAlign w:val="center"/>
            <w:textDirection w:val="lrTb"/>
            <w:noWrap w:val="false"/>
          </w:tcPr>
          <w:p>
            <w:pPr>
              <w:pStyle w:val="859"/>
              <w:jc w:val="left"/>
              <w:rPr>
                <w:rFonts w:hint="eastAsia" w:ascii="宋体" w:hAnsi="宋体"/>
                <w:sz w:val="24"/>
              </w:rPr>
            </w:pPr>
            <w:r>
              <w:rPr>
                <w:rFonts w:hint="eastAsia" w:ascii="宋体" w:hAnsi="宋体"/>
                <w:sz w:val="24"/>
              </w:rPr>
              <w:t xml:space="preserve">/</w:t>
            </w:r>
            <w:r>
              <w:rPr>
                <w:rFonts w:hint="eastAsia" w:ascii="宋体" w:hAnsi="宋体"/>
                <w:sz w:val="24"/>
              </w:rPr>
            </w:r>
            <w:r/>
          </w:p>
        </w:tc>
      </w:tr>
      <w:tr>
        <w:trPr>
          <w:trHeight w:val="784"/>
        </w:trPr>
        <w:tc>
          <w:tcPr>
            <w:tcW w:w="1560" w:type="dxa"/>
            <w:vAlign w:val="center"/>
            <w:textDirection w:val="lrTb"/>
            <w:noWrap w:val="false"/>
          </w:tcPr>
          <w:p>
            <w:pPr>
              <w:pStyle w:val="859"/>
              <w:jc w:val="center"/>
              <w:rPr>
                <w:rFonts w:hint="eastAsia" w:ascii="宋体" w:hAnsi="宋体"/>
                <w:sz w:val="24"/>
              </w:rPr>
            </w:pPr>
            <w:r>
              <w:rPr>
                <w:rFonts w:hint="eastAsia" w:ascii="宋体" w:hAnsi="宋体"/>
                <w:sz w:val="24"/>
              </w:rPr>
              <w:t xml:space="preserve">第二节</w:t>
            </w:r>
            <w:r>
              <w:rPr>
                <w:rFonts w:hint="eastAsia" w:ascii="宋体" w:hAnsi="宋体"/>
                <w:sz w:val="24"/>
              </w:rPr>
            </w:r>
            <w:r/>
          </w:p>
          <w:p>
            <w:pPr>
              <w:pStyle w:val="859"/>
              <w:jc w:val="center"/>
              <w:rPr>
                <w:rFonts w:hint="eastAsia" w:ascii="宋体" w:hAnsi="宋体"/>
                <w:sz w:val="24"/>
              </w:rPr>
            </w:pPr>
            <w:r>
              <w:rPr>
                <w:rFonts w:hint="eastAsia" w:ascii="宋体" w:hAnsi="宋体"/>
                <w:sz w:val="24"/>
              </w:rPr>
              <w:t xml:space="preserve">第14.1（5）项</w:t>
            </w:r>
            <w:r>
              <w:rPr>
                <w:rFonts w:hint="eastAsia" w:ascii="宋体" w:hAnsi="宋体"/>
                <w:sz w:val="24"/>
              </w:rPr>
            </w:r>
            <w:r/>
          </w:p>
        </w:tc>
        <w:tc>
          <w:tcPr>
            <w:tcW w:w="1789" w:type="dxa"/>
            <w:vAlign w:val="center"/>
            <w:textDirection w:val="lrTb"/>
            <w:noWrap w:val="false"/>
          </w:tcPr>
          <w:p>
            <w:pPr>
              <w:pStyle w:val="859"/>
              <w:jc w:val="left"/>
              <w:rPr>
                <w:rFonts w:hint="eastAsia" w:ascii="宋体" w:hAnsi="宋体"/>
                <w:sz w:val="24"/>
              </w:rPr>
            </w:pPr>
            <w:r>
              <w:rPr>
                <w:rFonts w:hint="eastAsia" w:ascii="宋体" w:hAnsi="宋体"/>
                <w:sz w:val="24"/>
              </w:rPr>
              <w:t xml:space="preserve">货物回收的约定</w:t>
            </w:r>
            <w:r>
              <w:rPr>
                <w:rFonts w:hint="eastAsia" w:ascii="宋体" w:hAnsi="宋体"/>
                <w:sz w:val="24"/>
              </w:rPr>
            </w:r>
            <w:r/>
          </w:p>
        </w:tc>
        <w:tc>
          <w:tcPr>
            <w:tcW w:w="5170" w:type="dxa"/>
            <w:vAlign w:val="center"/>
            <w:textDirection w:val="lrTb"/>
            <w:noWrap w:val="false"/>
          </w:tcPr>
          <w:p>
            <w:pPr>
              <w:pStyle w:val="859"/>
              <w:jc w:val="left"/>
              <w:rPr>
                <w:rFonts w:hint="eastAsia" w:ascii="宋体" w:hAnsi="宋体"/>
                <w:sz w:val="24"/>
              </w:rPr>
            </w:pPr>
            <w:r>
              <w:rPr>
                <w:rFonts w:hint="eastAsia" w:ascii="宋体" w:hAnsi="宋体"/>
                <w:sz w:val="24"/>
              </w:rPr>
              <w:t xml:space="preserve">/</w:t>
            </w:r>
            <w:r>
              <w:rPr>
                <w:rFonts w:hint="eastAsia" w:ascii="宋体" w:hAnsi="宋体"/>
                <w:sz w:val="24"/>
              </w:rPr>
            </w:r>
            <w:r/>
          </w:p>
        </w:tc>
      </w:tr>
      <w:tr>
        <w:trPr>
          <w:trHeight w:val="736"/>
        </w:trPr>
        <w:tc>
          <w:tcPr>
            <w:tcW w:w="1560" w:type="dxa"/>
            <w:vAlign w:val="center"/>
            <w:textDirection w:val="lrTb"/>
            <w:noWrap w:val="false"/>
          </w:tcPr>
          <w:p>
            <w:pPr>
              <w:pStyle w:val="859"/>
              <w:jc w:val="center"/>
              <w:rPr>
                <w:rFonts w:hint="eastAsia" w:ascii="宋体" w:hAnsi="宋体"/>
                <w:sz w:val="24"/>
              </w:rPr>
            </w:pPr>
            <w:r>
              <w:rPr>
                <w:rFonts w:hint="eastAsia" w:ascii="宋体" w:hAnsi="宋体"/>
                <w:sz w:val="24"/>
              </w:rPr>
              <w:t xml:space="preserve">第二节</w:t>
            </w:r>
            <w:r>
              <w:rPr>
                <w:rFonts w:hint="eastAsia" w:ascii="宋体" w:hAnsi="宋体"/>
                <w:sz w:val="24"/>
              </w:rPr>
            </w:r>
            <w:r/>
          </w:p>
          <w:p>
            <w:pPr>
              <w:pStyle w:val="859"/>
              <w:jc w:val="center"/>
              <w:rPr>
                <w:rFonts w:hint="eastAsia" w:ascii="宋体" w:hAnsi="宋体"/>
                <w:sz w:val="24"/>
              </w:rPr>
            </w:pPr>
            <w:r>
              <w:rPr>
                <w:rFonts w:hint="eastAsia" w:ascii="宋体" w:hAnsi="宋体"/>
                <w:sz w:val="24"/>
              </w:rPr>
              <w:t xml:space="preserve">第14.1（6）项</w:t>
            </w:r>
            <w:r>
              <w:rPr>
                <w:rFonts w:hint="eastAsia" w:ascii="宋体" w:hAnsi="宋体"/>
                <w:sz w:val="24"/>
              </w:rPr>
            </w:r>
            <w:r/>
          </w:p>
        </w:tc>
        <w:tc>
          <w:tcPr>
            <w:tcW w:w="1789" w:type="dxa"/>
            <w:vAlign w:val="center"/>
            <w:textDirection w:val="lrTb"/>
            <w:noWrap w:val="false"/>
          </w:tcPr>
          <w:p>
            <w:pPr>
              <w:pStyle w:val="859"/>
              <w:jc w:val="left"/>
              <w:rPr>
                <w:rFonts w:hint="eastAsia" w:ascii="宋体" w:hAnsi="宋体"/>
                <w:sz w:val="24"/>
              </w:rPr>
            </w:pPr>
            <w:r>
              <w:rPr>
                <w:rFonts w:hint="eastAsia" w:ascii="宋体" w:hAnsi="宋体"/>
                <w:sz w:val="24"/>
              </w:rPr>
              <w:t xml:space="preserve">乙方提供的其他服务</w:t>
            </w:r>
            <w:r>
              <w:rPr>
                <w:rFonts w:hint="eastAsia" w:ascii="宋体" w:hAnsi="宋体"/>
                <w:sz w:val="24"/>
              </w:rPr>
            </w:r>
            <w:r/>
          </w:p>
        </w:tc>
        <w:tc>
          <w:tcPr>
            <w:tcW w:w="5170" w:type="dxa"/>
            <w:vAlign w:val="center"/>
            <w:textDirection w:val="lrTb"/>
            <w:noWrap w:val="false"/>
          </w:tcPr>
          <w:p>
            <w:pPr>
              <w:pStyle w:val="859"/>
              <w:jc w:val="left"/>
              <w:rPr>
                <w:rFonts w:hint="eastAsia" w:ascii="宋体" w:hAnsi="宋体"/>
                <w:sz w:val="24"/>
              </w:rPr>
            </w:pPr>
            <w:r>
              <w:rPr>
                <w:rFonts w:hint="eastAsia" w:ascii="宋体" w:hAnsi="宋体"/>
                <w:sz w:val="24"/>
              </w:rPr>
              <w:t xml:space="preserve">/</w:t>
            </w:r>
            <w:r>
              <w:rPr>
                <w:rFonts w:hint="eastAsia" w:ascii="宋体" w:hAnsi="宋体"/>
                <w:sz w:val="24"/>
              </w:rPr>
            </w:r>
            <w:r/>
          </w:p>
        </w:tc>
      </w:tr>
      <w:tr>
        <w:trPr>
          <w:trHeight w:val="736"/>
        </w:trPr>
        <w:tc>
          <w:tcPr>
            <w:tcW w:w="1560" w:type="dxa"/>
            <w:vAlign w:val="center"/>
            <w:textDirection w:val="lrTb"/>
            <w:noWrap w:val="false"/>
          </w:tcPr>
          <w:p>
            <w:pPr>
              <w:pStyle w:val="859"/>
              <w:jc w:val="center"/>
              <w:rPr>
                <w:rFonts w:hint="eastAsia" w:ascii="宋体" w:hAnsi="宋体"/>
                <w:sz w:val="24"/>
              </w:rPr>
            </w:pPr>
            <w:r>
              <w:rPr>
                <w:rFonts w:hint="eastAsia" w:ascii="宋体" w:hAnsi="宋体"/>
                <w:sz w:val="24"/>
              </w:rPr>
              <w:t xml:space="preserve">第二节</w:t>
            </w:r>
            <w:r>
              <w:rPr>
                <w:rFonts w:hint="eastAsia" w:ascii="宋体" w:hAnsi="宋体"/>
                <w:sz w:val="24"/>
              </w:rPr>
            </w:r>
            <w:r/>
          </w:p>
          <w:p>
            <w:pPr>
              <w:pStyle w:val="859"/>
              <w:jc w:val="center"/>
              <w:rPr>
                <w:rFonts w:hint="eastAsia" w:ascii="宋体" w:hAnsi="宋体"/>
                <w:sz w:val="24"/>
              </w:rPr>
            </w:pPr>
            <w:r>
              <w:rPr>
                <w:rFonts w:hint="eastAsia" w:ascii="宋体" w:hAnsi="宋体"/>
                <w:sz w:val="24"/>
              </w:rPr>
              <w:t xml:space="preserve">第15.1款</w:t>
            </w:r>
            <w:r>
              <w:rPr>
                <w:rFonts w:hint="eastAsia" w:ascii="宋体" w:hAnsi="宋体"/>
                <w:sz w:val="24"/>
              </w:rPr>
            </w:r>
            <w:r/>
          </w:p>
        </w:tc>
        <w:tc>
          <w:tcPr>
            <w:tcW w:w="1789" w:type="dxa"/>
            <w:vAlign w:val="center"/>
            <w:textDirection w:val="lrTb"/>
            <w:noWrap w:val="false"/>
          </w:tcPr>
          <w:p>
            <w:pPr>
              <w:pStyle w:val="859"/>
              <w:jc w:val="left"/>
              <w:rPr>
                <w:rFonts w:hint="eastAsia" w:ascii="宋体" w:hAnsi="宋体"/>
                <w:sz w:val="24"/>
              </w:rPr>
            </w:pPr>
            <w:r>
              <w:rPr>
                <w:rFonts w:hint="eastAsia" w:ascii="宋体" w:hAnsi="宋体"/>
                <w:sz w:val="24"/>
              </w:rPr>
              <w:t xml:space="preserve">修理、重作、更换相关具体规定</w:t>
            </w:r>
            <w:r>
              <w:rPr>
                <w:rFonts w:hint="eastAsia" w:ascii="宋体" w:hAnsi="宋体"/>
                <w:sz w:val="24"/>
              </w:rPr>
            </w:r>
            <w:r/>
          </w:p>
        </w:tc>
        <w:tc>
          <w:tcPr>
            <w:tcW w:w="5170" w:type="dxa"/>
            <w:vAlign w:val="center"/>
            <w:textDirection w:val="lrTb"/>
            <w:noWrap w:val="false"/>
          </w:tcPr>
          <w:p>
            <w:pPr>
              <w:pStyle w:val="859"/>
              <w:numPr>
                <w:ilvl w:val="0"/>
                <w:numId w:val="10"/>
              </w:numPr>
              <w:jc w:val="left"/>
              <w:rPr>
                <w:rFonts w:hint="eastAsia" w:ascii="宋体" w:hAnsi="宋体"/>
                <w:sz w:val="24"/>
              </w:rPr>
            </w:pPr>
            <w:r>
              <w:rPr>
                <w:rFonts w:hint="eastAsia" w:ascii="宋体" w:hAnsi="宋体"/>
                <w:sz w:val="24"/>
              </w:rPr>
              <w:t xml:space="preserve">详见合同通用条款8.2条款、合同专用条款第二节第8款补充条款及合同专用条款中索赔条款。</w:t>
            </w:r>
            <w:r>
              <w:rPr>
                <w:rFonts w:hint="eastAsia" w:ascii="宋体" w:hAnsi="宋体"/>
                <w:sz w:val="24"/>
              </w:rPr>
            </w:r>
            <w:r/>
          </w:p>
          <w:p>
            <w:pPr>
              <w:pStyle w:val="859"/>
              <w:numPr>
                <w:ilvl w:val="0"/>
                <w:numId w:val="10"/>
              </w:numPr>
              <w:jc w:val="left"/>
              <w:rPr>
                <w:rFonts w:hint="eastAsia" w:ascii="宋体" w:hAnsi="宋体"/>
                <w:sz w:val="24"/>
              </w:rPr>
            </w:pPr>
            <w:r>
              <w:rPr>
                <w:rFonts w:hint="eastAsia" w:ascii="宋体" w:hAnsi="宋体"/>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sz w:val="24"/>
              </w:rPr>
            </w:r>
            <w:r/>
          </w:p>
        </w:tc>
      </w:tr>
      <w:tr>
        <w:trPr>
          <w:trHeight w:val="736"/>
        </w:trPr>
        <w:tc>
          <w:tcPr>
            <w:tcW w:w="1560" w:type="dxa"/>
            <w:vAlign w:val="center"/>
            <w:textDirection w:val="lrTb"/>
            <w:noWrap w:val="false"/>
          </w:tcPr>
          <w:p>
            <w:pPr>
              <w:pStyle w:val="859"/>
              <w:jc w:val="center"/>
              <w:rPr>
                <w:rFonts w:hint="eastAsia" w:ascii="宋体" w:hAnsi="宋体"/>
                <w:sz w:val="24"/>
              </w:rPr>
            </w:pPr>
            <w:r>
              <w:rPr>
                <w:rFonts w:hint="eastAsia" w:ascii="宋体" w:hAnsi="宋体"/>
                <w:sz w:val="24"/>
              </w:rPr>
              <w:t xml:space="preserve">第二节</w:t>
            </w:r>
            <w:r>
              <w:rPr>
                <w:rFonts w:hint="eastAsia" w:ascii="宋体" w:hAnsi="宋体"/>
                <w:sz w:val="24"/>
              </w:rPr>
            </w:r>
            <w:r/>
          </w:p>
          <w:p>
            <w:pPr>
              <w:pStyle w:val="859"/>
              <w:jc w:val="center"/>
              <w:rPr>
                <w:rFonts w:hint="eastAsia" w:ascii="宋体" w:hAnsi="宋体"/>
                <w:sz w:val="24"/>
              </w:rPr>
            </w:pPr>
            <w:r>
              <w:rPr>
                <w:rFonts w:hint="eastAsia" w:ascii="宋体" w:hAnsi="宋体"/>
                <w:sz w:val="24"/>
              </w:rPr>
              <w:t xml:space="preserve">第15.2（2）项</w:t>
            </w:r>
            <w:r>
              <w:rPr>
                <w:rFonts w:hint="eastAsia" w:ascii="宋体" w:hAnsi="宋体"/>
                <w:sz w:val="24"/>
              </w:rPr>
            </w:r>
            <w:r/>
          </w:p>
        </w:tc>
        <w:tc>
          <w:tcPr>
            <w:tcW w:w="1789" w:type="dxa"/>
            <w:vAlign w:val="center"/>
            <w:textDirection w:val="lrTb"/>
            <w:noWrap w:val="false"/>
          </w:tcPr>
          <w:p>
            <w:pPr>
              <w:pStyle w:val="859"/>
              <w:jc w:val="left"/>
              <w:rPr>
                <w:rFonts w:hint="eastAsia" w:ascii="宋体" w:hAnsi="宋体"/>
                <w:sz w:val="24"/>
              </w:rPr>
            </w:pPr>
            <w:r>
              <w:rPr>
                <w:rFonts w:hint="eastAsia" w:ascii="宋体" w:hAnsi="宋体"/>
                <w:sz w:val="24"/>
              </w:rPr>
              <w:t xml:space="preserve">迟延交货赔偿费</w:t>
            </w:r>
            <w:r>
              <w:rPr>
                <w:rFonts w:hint="eastAsia" w:ascii="宋体" w:hAnsi="宋体"/>
                <w:sz w:val="24"/>
              </w:rPr>
            </w:r>
            <w:r/>
          </w:p>
        </w:tc>
        <w:tc>
          <w:tcPr>
            <w:tcW w:w="5170" w:type="dxa"/>
            <w:vAlign w:val="center"/>
            <w:textDirection w:val="lrTb"/>
            <w:noWrap w:val="false"/>
          </w:tcPr>
          <w:p>
            <w:pPr>
              <w:pStyle w:val="859"/>
              <w:jc w:val="left"/>
              <w:rPr>
                <w:rFonts w:hint="eastAsia" w:ascii="宋体" w:hAnsi="宋体"/>
                <w:sz w:val="24"/>
              </w:rPr>
            </w:pPr>
            <w:r>
              <w:rPr>
                <w:rFonts w:hint="eastAsia" w:ascii="宋体" w:hAnsi="宋体"/>
                <w:sz w:val="24"/>
              </w:rPr>
              <w:t xml:space="preserve">1.乙方应按照“开标（报价）一览表”中规定的交货期或承诺交货和提供服务，并交付甲方验收使用。</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2.如果乙方无正当理由拖延交货，将受到以下制裁：加收误期赔偿或终止合同。</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3. 乙方逾期交付货物的，乙方应按逾期交货总额每日</w:t>
            </w:r>
            <w:r>
              <w:rPr>
                <w:rFonts w:hint="eastAsia" w:ascii="宋体" w:hAnsi="宋体"/>
                <w:sz w:val="24"/>
                <w:u w:val="single"/>
              </w:rPr>
              <w:t xml:space="preserve"> 0.5% </w:t>
            </w:r>
            <w:r>
              <w:rPr>
                <w:rFonts w:hint="eastAsia" w:ascii="宋体" w:hAnsi="宋体"/>
                <w:sz w:val="24"/>
              </w:rPr>
              <w:t xml:space="preserve">向甲方支付违约金，由甲方从待付货款中扣除。逾期超过约定日期</w:t>
            </w:r>
            <w:r>
              <w:rPr>
                <w:rFonts w:hint="eastAsia" w:ascii="宋体" w:hAnsi="宋体"/>
                <w:sz w:val="24"/>
                <w:u w:val="single"/>
              </w:rPr>
              <w:t xml:space="preserve"> 10 </w:t>
            </w:r>
            <w:r>
              <w:rPr>
                <w:rFonts w:hint="eastAsia" w:ascii="宋体" w:hAnsi="宋体"/>
                <w:sz w:val="24"/>
              </w:rPr>
              <w:t xml:space="preserve">个工作日不能交货的，甲方可解除本合同。乙方因逾期交货或因其他违约行为导致甲方解除合同的，乙方应向甲方支付合同总值</w:t>
            </w:r>
            <w:r>
              <w:rPr>
                <w:rFonts w:hint="eastAsia" w:ascii="宋体" w:hAnsi="宋体"/>
                <w:sz w:val="24"/>
                <w:u w:val="single"/>
              </w:rPr>
              <w:t xml:space="preserve"> 10%  </w:t>
            </w:r>
            <w:r>
              <w:rPr>
                <w:rFonts w:hint="eastAsia" w:ascii="宋体" w:hAnsi="宋体"/>
                <w:sz w:val="24"/>
              </w:rPr>
              <w:t xml:space="preserve">的违约金，如造成甲方损失超过违约金的，超出部分由乙方继续承担赔偿责任。 </w:t>
            </w:r>
            <w:r>
              <w:rPr>
                <w:rFonts w:hint="eastAsia" w:ascii="宋体" w:hAnsi="宋体"/>
                <w:sz w:val="24"/>
              </w:rPr>
            </w:r>
            <w:r/>
          </w:p>
          <w:p>
            <w:pPr>
              <w:pStyle w:val="859"/>
              <w:jc w:val="left"/>
              <w:rPr>
                <w:rFonts w:hint="eastAsia" w:ascii="宋体" w:hAnsi="宋体"/>
                <w:sz w:val="24"/>
                <w:u w:val="single"/>
              </w:rPr>
            </w:pPr>
            <w:r>
              <w:rPr>
                <w:rFonts w:ascii="宋体" w:hAnsi="宋体"/>
                <w:sz w:val="24"/>
              </w:rPr>
              <w:t xml:space="preserve">4</w:t>
            </w:r>
            <w:r>
              <w:rPr>
                <w:rFonts w:hint="eastAsia" w:ascii="宋体" w:hAnsi="宋体"/>
                <w:sz w:val="24"/>
              </w:rPr>
              <w:t xml:space="preserve">.如乙方不能交付货物，或者有违法转包他人情形，乙方应向甲方支付合同总价</w:t>
            </w:r>
            <w:r>
              <w:rPr>
                <w:rFonts w:hint="eastAsia" w:ascii="宋体" w:hAnsi="宋体"/>
                <w:sz w:val="24"/>
                <w:u w:val="single"/>
              </w:rPr>
              <w:t xml:space="preserve"> 10% </w:t>
            </w:r>
            <w:r>
              <w:rPr>
                <w:rFonts w:hint="eastAsia" w:ascii="宋体" w:hAnsi="宋体"/>
                <w:sz w:val="24"/>
              </w:rPr>
              <w:t xml:space="preserve">的违约金。</w:t>
            </w:r>
            <w:r>
              <w:rPr>
                <w:rFonts w:hint="eastAsia" w:ascii="宋体" w:hAnsi="宋体"/>
                <w:sz w:val="24"/>
                <w:u w:val="single"/>
              </w:rPr>
            </w:r>
            <w:r/>
          </w:p>
        </w:tc>
      </w:tr>
      <w:tr>
        <w:trPr>
          <w:trHeight w:val="736"/>
        </w:trPr>
        <w:tc>
          <w:tcPr>
            <w:tcW w:w="1560" w:type="dxa"/>
            <w:vAlign w:val="center"/>
            <w:textDirection w:val="lrTb"/>
            <w:noWrap w:val="false"/>
          </w:tcPr>
          <w:p>
            <w:pPr>
              <w:pStyle w:val="859"/>
              <w:jc w:val="center"/>
              <w:rPr>
                <w:rFonts w:hint="eastAsia" w:ascii="宋体" w:hAnsi="宋体"/>
                <w:sz w:val="24"/>
              </w:rPr>
            </w:pPr>
            <w:r>
              <w:rPr>
                <w:rFonts w:hint="eastAsia" w:ascii="宋体" w:hAnsi="宋体"/>
                <w:sz w:val="24"/>
              </w:rPr>
              <w:t xml:space="preserve">第二节</w:t>
            </w:r>
            <w:r>
              <w:rPr>
                <w:rFonts w:hint="eastAsia" w:ascii="宋体" w:hAnsi="宋体"/>
                <w:sz w:val="24"/>
              </w:rPr>
            </w:r>
            <w:r/>
          </w:p>
          <w:p>
            <w:pPr>
              <w:pStyle w:val="859"/>
              <w:jc w:val="center"/>
              <w:rPr>
                <w:rFonts w:hint="eastAsia" w:ascii="宋体" w:hAnsi="宋体"/>
                <w:sz w:val="24"/>
              </w:rPr>
            </w:pPr>
            <w:r>
              <w:rPr>
                <w:rFonts w:hint="eastAsia" w:ascii="宋体" w:hAnsi="宋体"/>
                <w:sz w:val="24"/>
              </w:rPr>
              <w:t xml:space="preserve">第15.3款</w:t>
            </w:r>
            <w:r>
              <w:rPr>
                <w:rFonts w:hint="eastAsia" w:ascii="宋体" w:hAnsi="宋体"/>
                <w:sz w:val="24"/>
              </w:rPr>
            </w:r>
            <w:r/>
          </w:p>
        </w:tc>
        <w:tc>
          <w:tcPr>
            <w:tcW w:w="1789" w:type="dxa"/>
            <w:vAlign w:val="center"/>
            <w:textDirection w:val="lrTb"/>
            <w:noWrap w:val="false"/>
          </w:tcPr>
          <w:p>
            <w:pPr>
              <w:pStyle w:val="859"/>
              <w:rPr>
                <w:rFonts w:hint="eastAsia" w:ascii="宋体" w:hAnsi="宋体"/>
                <w:sz w:val="24"/>
              </w:rPr>
            </w:pPr>
            <w:r>
              <w:rPr>
                <w:rFonts w:hint="eastAsia" w:ascii="宋体" w:hAnsi="宋体"/>
                <w:sz w:val="24"/>
              </w:rPr>
              <w:t xml:space="preserve">逾期付款利息</w:t>
            </w:r>
            <w:r>
              <w:rPr>
                <w:rFonts w:hint="eastAsia" w:ascii="宋体" w:hAnsi="宋体"/>
                <w:sz w:val="24"/>
              </w:rPr>
            </w:r>
            <w:r/>
          </w:p>
        </w:tc>
        <w:tc>
          <w:tcPr>
            <w:tcW w:w="5170" w:type="dxa"/>
            <w:vAlign w:val="center"/>
            <w:textDirection w:val="lrTb"/>
            <w:noWrap w:val="false"/>
          </w:tcPr>
          <w:p>
            <w:pPr>
              <w:pStyle w:val="871"/>
              <w:spacing w:before="120" w:beforeAutospacing="0" w:after="120" w:afterAutospacing="0"/>
              <w:rPr>
                <w:rFonts w:hint="eastAsia" w:ascii="宋体" w:hAnsi="宋体"/>
                <w:u w:val="single"/>
              </w:rPr>
            </w:pPr>
            <w:r>
              <w:rPr>
                <w:rFonts w:hint="eastAsia" w:ascii="宋体" w:hAnsi="宋体" w:cs="Times New Roman"/>
              </w:rPr>
              <w:t xml:space="preserve">甲方无故逾期验收和办理合同款项支付手续的, 将按银行同期存款利率支付逾期付款部分的利息。</w:t>
            </w:r>
            <w:r>
              <w:rPr>
                <w:rFonts w:hint="eastAsia" w:ascii="宋体" w:hAnsi="宋体"/>
                <w:u w:val="single"/>
              </w:rPr>
            </w:r>
            <w:r/>
          </w:p>
        </w:tc>
      </w:tr>
      <w:tr>
        <w:trPr>
          <w:trHeight w:val="876"/>
        </w:trPr>
        <w:tc>
          <w:tcPr>
            <w:tcW w:w="1560" w:type="dxa"/>
            <w:vAlign w:val="center"/>
            <w:textDirection w:val="lrTb"/>
            <w:noWrap w:val="false"/>
          </w:tcPr>
          <w:p>
            <w:pPr>
              <w:pStyle w:val="859"/>
              <w:jc w:val="center"/>
              <w:rPr>
                <w:rFonts w:hint="eastAsia" w:ascii="宋体" w:hAnsi="宋体"/>
                <w:sz w:val="24"/>
              </w:rPr>
            </w:pPr>
            <w:r>
              <w:rPr>
                <w:rFonts w:hint="eastAsia" w:ascii="宋体" w:hAnsi="宋体"/>
                <w:sz w:val="24"/>
              </w:rPr>
              <w:t xml:space="preserve">第二节</w:t>
            </w:r>
            <w:r>
              <w:rPr>
                <w:rFonts w:hint="eastAsia" w:ascii="宋体" w:hAnsi="宋体"/>
                <w:sz w:val="24"/>
              </w:rPr>
            </w:r>
            <w:r/>
          </w:p>
          <w:p>
            <w:pPr>
              <w:pStyle w:val="859"/>
              <w:jc w:val="center"/>
              <w:rPr>
                <w:rFonts w:hint="eastAsia" w:ascii="宋体" w:hAnsi="宋体"/>
                <w:sz w:val="24"/>
              </w:rPr>
            </w:pPr>
            <w:r>
              <w:rPr>
                <w:rFonts w:hint="eastAsia" w:ascii="宋体" w:hAnsi="宋体"/>
                <w:sz w:val="24"/>
              </w:rPr>
              <w:t xml:space="preserve">第15.4款</w:t>
            </w:r>
            <w:r>
              <w:rPr>
                <w:rFonts w:hint="eastAsia" w:ascii="宋体" w:hAnsi="宋体"/>
                <w:sz w:val="24"/>
              </w:rPr>
            </w:r>
            <w:r/>
          </w:p>
        </w:tc>
        <w:tc>
          <w:tcPr>
            <w:tcW w:w="1789" w:type="dxa"/>
            <w:vAlign w:val="center"/>
            <w:textDirection w:val="lrTb"/>
            <w:noWrap w:val="false"/>
          </w:tcPr>
          <w:p>
            <w:pPr>
              <w:pStyle w:val="859"/>
              <w:jc w:val="left"/>
              <w:rPr>
                <w:rFonts w:hint="eastAsia" w:ascii="宋体" w:hAnsi="宋体"/>
                <w:sz w:val="24"/>
              </w:rPr>
            </w:pPr>
            <w:r>
              <w:rPr>
                <w:rFonts w:hint="eastAsia" w:ascii="宋体" w:hAnsi="宋体"/>
                <w:sz w:val="24"/>
              </w:rPr>
              <w:t xml:space="preserve">其他违约责任</w:t>
            </w:r>
            <w:r>
              <w:rPr>
                <w:rFonts w:hint="eastAsia" w:ascii="宋体" w:hAnsi="宋体"/>
                <w:sz w:val="24"/>
              </w:rPr>
            </w:r>
            <w:r/>
          </w:p>
        </w:tc>
        <w:tc>
          <w:tcPr>
            <w:tcW w:w="5170" w:type="dxa"/>
            <w:vAlign w:val="center"/>
            <w:textDirection w:val="lrTb"/>
            <w:noWrap w:val="false"/>
          </w:tcPr>
          <w:p>
            <w:pPr>
              <w:pStyle w:val="859"/>
              <w:jc w:val="left"/>
              <w:rPr>
                <w:rFonts w:hint="eastAsia" w:ascii="宋体" w:hAnsi="宋体"/>
                <w:sz w:val="24"/>
                <w:u w:val="single"/>
              </w:rPr>
            </w:pPr>
            <w:r>
              <w:rPr>
                <w:rFonts w:hint="eastAsia" w:ascii="宋体" w:hAnsi="宋体"/>
                <w:sz w:val="24"/>
              </w:rPr>
              <w:t xml:space="preserve">乙方交付合同标的的标准不符合合同规定及招标文件规定标准的，甲方有权拒绝接受合同标的，并可单方面解除合同。</w:t>
            </w:r>
            <w:r>
              <w:rPr>
                <w:rFonts w:hint="eastAsia" w:ascii="宋体" w:hAnsi="宋体"/>
                <w:sz w:val="24"/>
                <w:u w:val="single"/>
              </w:rPr>
            </w:r>
            <w:r/>
          </w:p>
        </w:tc>
      </w:tr>
      <w:tr>
        <w:trPr>
          <w:trHeight w:val="90"/>
        </w:trPr>
        <w:tc>
          <w:tcPr>
            <w:tcW w:w="1560" w:type="dxa"/>
            <w:vAlign w:val="center"/>
            <w:textDirection w:val="lrTb"/>
            <w:noWrap w:val="false"/>
          </w:tcPr>
          <w:p>
            <w:pPr>
              <w:pStyle w:val="859"/>
              <w:jc w:val="center"/>
              <w:rPr>
                <w:rFonts w:hint="eastAsia" w:ascii="宋体" w:hAnsi="宋体"/>
                <w:sz w:val="24"/>
              </w:rPr>
            </w:pPr>
            <w:r>
              <w:rPr>
                <w:rFonts w:hint="eastAsia" w:ascii="宋体" w:hAnsi="宋体"/>
                <w:sz w:val="24"/>
              </w:rPr>
              <w:t xml:space="preserve">第二节</w:t>
            </w:r>
            <w:r>
              <w:rPr>
                <w:rFonts w:hint="eastAsia" w:ascii="宋体" w:hAnsi="宋体"/>
                <w:sz w:val="24"/>
              </w:rPr>
            </w:r>
            <w:r/>
          </w:p>
          <w:p>
            <w:pPr>
              <w:pStyle w:val="859"/>
              <w:jc w:val="center"/>
              <w:rPr>
                <w:rFonts w:hint="eastAsia" w:ascii="宋体" w:hAnsi="宋体"/>
                <w:sz w:val="24"/>
              </w:rPr>
            </w:pPr>
            <w:r>
              <w:rPr>
                <w:rFonts w:hint="eastAsia" w:ascii="宋体" w:hAnsi="宋体"/>
                <w:sz w:val="24"/>
              </w:rPr>
              <w:t xml:space="preserve">第19.2款</w:t>
            </w:r>
            <w:r>
              <w:rPr>
                <w:rFonts w:hint="eastAsia" w:ascii="宋体" w:hAnsi="宋体"/>
                <w:sz w:val="24"/>
              </w:rPr>
            </w:r>
            <w:r/>
          </w:p>
        </w:tc>
        <w:tc>
          <w:tcPr>
            <w:tcW w:w="1789" w:type="dxa"/>
            <w:vAlign w:val="center"/>
            <w:textDirection w:val="lrTb"/>
            <w:noWrap w:val="false"/>
          </w:tcPr>
          <w:p>
            <w:pPr>
              <w:pStyle w:val="859"/>
              <w:jc w:val="left"/>
              <w:rPr>
                <w:rFonts w:hint="eastAsia" w:ascii="宋体" w:hAnsi="宋体"/>
                <w:sz w:val="24"/>
              </w:rPr>
            </w:pPr>
            <w:r>
              <w:rPr>
                <w:rFonts w:hint="eastAsia" w:ascii="宋体" w:hAnsi="宋体"/>
                <w:sz w:val="24"/>
              </w:rPr>
              <w:t xml:space="preserve">解决争议的方法</w:t>
            </w:r>
            <w:r>
              <w:rPr>
                <w:rFonts w:hint="eastAsia" w:ascii="宋体" w:hAnsi="宋体"/>
                <w:sz w:val="24"/>
              </w:rPr>
            </w:r>
            <w:r/>
          </w:p>
        </w:tc>
        <w:tc>
          <w:tcPr>
            <w:tcW w:w="5170" w:type="dxa"/>
            <w:vAlign w:val="center"/>
            <w:textDirection w:val="lrTb"/>
            <w:noWrap w:val="false"/>
          </w:tcPr>
          <w:p>
            <w:pPr>
              <w:pStyle w:val="859"/>
              <w:jc w:val="left"/>
              <w:rPr>
                <w:rFonts w:hint="eastAsia" w:ascii="宋体" w:hAnsi="宋体"/>
                <w:sz w:val="24"/>
              </w:rPr>
            </w:pPr>
            <w:r>
              <w:rPr>
                <w:rFonts w:hint="eastAsia" w:ascii="宋体" w:hAnsi="宋体"/>
                <w:sz w:val="24"/>
              </w:rPr>
              <w:t xml:space="preserve">1.因本合同及合同有关事项发生的争议，由双方协商解决，协商不成时，按下列第</w:t>
            </w:r>
            <w:r>
              <w:rPr>
                <w:rFonts w:hint="eastAsia" w:ascii="宋体" w:hAnsi="宋体"/>
                <w:sz w:val="24"/>
                <w:u w:val="single"/>
              </w:rPr>
              <w:t xml:space="preserve"> （2） </w:t>
            </w:r>
            <w:r>
              <w:rPr>
                <w:rFonts w:hint="eastAsia" w:ascii="宋体" w:hAnsi="宋体"/>
                <w:sz w:val="24"/>
              </w:rPr>
              <w:t xml:space="preserve">种方式解决：</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（1）向仲裁委员会申请仲裁，仲裁地点为</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（2）向甲方所在地人民法院起诉。</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2. 纠纷解决办法</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2.1因货物的质量问题发生争议的，应当邀请国家认可的质量检测机构对货物质量进行鉴定。货物符合标准的，鉴定费由甲方承担；货物不符合质量标准的，鉴定费由乙方承担，并更换问题货物。</w:t>
            </w:r>
            <w:r>
              <w:rPr>
                <w:rFonts w:hint="eastAsia" w:ascii="宋体" w:hAnsi="宋体"/>
                <w:sz w:val="24"/>
              </w:rPr>
            </w:r>
            <w:r/>
          </w:p>
        </w:tc>
      </w:tr>
      <w:tr>
        <w:trPr>
          <w:trHeight w:val="770"/>
        </w:trPr>
        <w:tc>
          <w:tcPr>
            <w:tcW w:w="1560" w:type="dxa"/>
            <w:vAlign w:val="center"/>
            <w:textDirection w:val="lrTb"/>
            <w:noWrap w:val="false"/>
          </w:tcPr>
          <w:p>
            <w:pPr>
              <w:pStyle w:val="859"/>
              <w:jc w:val="center"/>
              <w:rPr>
                <w:rFonts w:hint="eastAsia" w:ascii="宋体" w:hAnsi="宋体"/>
                <w:sz w:val="24"/>
              </w:rPr>
            </w:pPr>
            <w:r>
              <w:rPr>
                <w:rFonts w:hint="eastAsia" w:ascii="宋体" w:hAnsi="宋体"/>
                <w:sz w:val="24"/>
              </w:rPr>
              <w:t xml:space="preserve">第二节</w:t>
            </w:r>
            <w:r>
              <w:rPr>
                <w:rFonts w:hint="eastAsia" w:ascii="宋体" w:hAnsi="宋体"/>
                <w:sz w:val="24"/>
              </w:rPr>
            </w:r>
            <w:r/>
          </w:p>
          <w:p>
            <w:pPr>
              <w:pStyle w:val="859"/>
              <w:jc w:val="center"/>
              <w:rPr>
                <w:rFonts w:hint="eastAsia" w:ascii="宋体" w:hAnsi="宋体"/>
                <w:sz w:val="24"/>
              </w:rPr>
            </w:pPr>
            <w:r>
              <w:rPr>
                <w:rFonts w:hint="eastAsia" w:ascii="宋体" w:hAnsi="宋体"/>
                <w:sz w:val="24"/>
              </w:rPr>
              <w:t xml:space="preserve">第23.1款</w:t>
            </w:r>
            <w:r>
              <w:rPr>
                <w:rFonts w:hint="eastAsia" w:ascii="宋体" w:hAnsi="宋体"/>
                <w:sz w:val="24"/>
              </w:rPr>
            </w:r>
            <w:r/>
          </w:p>
        </w:tc>
        <w:tc>
          <w:tcPr>
            <w:tcW w:w="1789" w:type="dxa"/>
            <w:vAlign w:val="center"/>
            <w:textDirection w:val="lrTb"/>
            <w:noWrap w:val="false"/>
          </w:tcPr>
          <w:p>
            <w:pPr>
              <w:pStyle w:val="859"/>
              <w:jc w:val="left"/>
              <w:rPr>
                <w:rFonts w:hint="eastAsia" w:ascii="宋体" w:hAnsi="宋体"/>
                <w:sz w:val="24"/>
              </w:rPr>
            </w:pPr>
            <w:r>
              <w:rPr>
                <w:rFonts w:hint="eastAsia" w:ascii="宋体" w:hAnsi="宋体"/>
                <w:bCs/>
                <w:sz w:val="24"/>
              </w:rPr>
              <w:t xml:space="preserve">其他专用条款</w:t>
            </w:r>
            <w:r>
              <w:rPr>
                <w:rFonts w:hint="eastAsia" w:ascii="宋体" w:hAnsi="宋体"/>
                <w:sz w:val="24"/>
              </w:rPr>
            </w:r>
            <w:r/>
          </w:p>
        </w:tc>
        <w:tc>
          <w:tcPr>
            <w:tcW w:w="5170" w:type="dxa"/>
            <w:vAlign w:val="center"/>
            <w:textDirection w:val="lrTb"/>
            <w:noWrap w:val="false"/>
          </w:tcPr>
          <w:p>
            <w:pPr>
              <w:pStyle w:val="859"/>
              <w:jc w:val="left"/>
              <w:rPr>
                <w:rFonts w:hint="eastAsia" w:ascii="宋体" w:hAnsi="宋体"/>
                <w:sz w:val="24"/>
              </w:rPr>
            </w:pPr>
            <w:r>
              <w:rPr>
                <w:rFonts w:hint="eastAsia" w:ascii="宋体" w:hAnsi="宋体"/>
                <w:sz w:val="24"/>
              </w:rPr>
              <w:t xml:space="preserve">1.在发货前，乙方应对货物的质量、规格、性能、数量和重量等进行准确而全面的检验，并出具一份证明货物符合合同规定</w:t>
            </w:r>
            <w:r>
              <w:rPr>
                <w:rFonts w:hint="eastAsia" w:ascii="宋体" w:hAnsi="宋体"/>
                <w:sz w:val="24"/>
                <w:highlight w:val="none"/>
              </w:rPr>
              <w:t xml:space="preserve">的质量检验证</w:t>
            </w:r>
            <w:r>
              <w:rPr>
                <w:rFonts w:hint="eastAsia" w:ascii="宋体" w:hAnsi="宋体"/>
                <w:sz w:val="24"/>
              </w:rPr>
              <w:t xml:space="preserve">书。该证书将作为提交付款单据的一部分，但有关质量、规格、性能、数量或重量的检验不应视为最终检验。乙方检验的结果和细节应附在检验证书后面。</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3.验收不合格的货物，乙方应在</w:t>
            </w:r>
            <w:r>
              <w:rPr>
                <w:rFonts w:hint="eastAsia" w:ascii="宋体" w:hAnsi="宋体"/>
                <w:sz w:val="24"/>
                <w:u w:val="single"/>
              </w:rPr>
              <w:t xml:space="preserve"> 7 </w:t>
            </w:r>
            <w:r>
              <w:rPr>
                <w:rFonts w:hint="eastAsia" w:ascii="宋体" w:hAnsi="宋体"/>
                <w:sz w:val="24"/>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sz w:val="24"/>
                <w:u w:val="single"/>
              </w:rPr>
              <w:t xml:space="preserve">  10  </w:t>
            </w:r>
            <w:r>
              <w:rPr>
                <w:rFonts w:hint="eastAsia" w:ascii="宋体" w:hAnsi="宋体"/>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4.货物验收要求</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（1）依照招标文件要求对全部货物、型号、规格、数量、外型、外观、包装及资料、文件（如装箱单、保修单、随箱介质等）进行验收。</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（2）甲方与乙方对货物到货后共同进行开箱检查，出现损坏、数量不全或产品不对等问题时，由乙方负责解决。</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（3）甲方有权从乙方所送货物中任意抽出不同型号的产品送采购人所在地的质检部门检验，如果检验合格，检验费由甲方负担；如果检验不合格，则检验费由乙方负担。</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（4）乙方应按照本合同规定的时间、地点和方式向乙方交付货物。</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交货时间：</w:t>
            </w:r>
            <w:r>
              <w:rPr>
                <w:rFonts w:hint="eastAsia" w:ascii="宋体" w:hAnsi="宋体"/>
                <w:sz w:val="24"/>
                <w:u w:val="single"/>
              </w:rPr>
              <w:t xml:space="preserve"> 60 </w:t>
            </w:r>
            <w:r>
              <w:rPr>
                <w:rFonts w:hint="eastAsia" w:ascii="宋体" w:hAnsi="宋体"/>
                <w:sz w:val="24"/>
              </w:rPr>
              <w:t xml:space="preserve">日前完成供货（安装）并交付使用。</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交货地点：</w:t>
            </w:r>
            <w:r>
              <w:rPr>
                <w:rFonts w:hint="eastAsia" w:ascii="宋体" w:hAnsi="宋体"/>
                <w:sz w:val="24"/>
                <w:u w:val="single"/>
              </w:rPr>
              <w:t xml:space="preserve">南沈灶镇果蔬椒乡现代农业产业园 </w:t>
            </w:r>
            <w:r>
              <w:rPr>
                <w:rFonts w:hint="eastAsia" w:ascii="宋体" w:hAnsi="宋体"/>
                <w:sz w:val="24"/>
              </w:rPr>
              <w:t xml:space="preserve">。</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（5）甲方应在全部货物到货安装完毕后的</w:t>
            </w:r>
            <w:r>
              <w:rPr>
                <w:rFonts w:hint="eastAsia" w:ascii="宋体" w:hAnsi="宋体"/>
                <w:sz w:val="24"/>
                <w:u w:val="single"/>
              </w:rPr>
              <w:t xml:space="preserve"> 10  </w:t>
            </w:r>
            <w:r>
              <w:rPr>
                <w:rFonts w:hint="eastAsia" w:ascii="宋体" w:hAnsi="宋体"/>
                <w:sz w:val="24"/>
              </w:rPr>
              <w:t xml:space="preserve">日内进行验收，验收包括：型号、规格、数量、外观是否完好，安装调试是否合格等。验收合格后甲方应在验收报告上签字盖章。</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rPr>
                <w:rFonts w:hint="eastAsia" w:ascii="宋体" w:hAnsi="宋体"/>
                <w:sz w:val="24"/>
              </w:rPr>
            </w:r>
            <w:r/>
          </w:p>
        </w:tc>
      </w:tr>
      <w:tr>
        <w:trPr>
          <w:trHeight w:val="770"/>
        </w:trPr>
        <w:tc>
          <w:tcPr>
            <w:tcW w:w="1560" w:type="dxa"/>
            <w:vAlign w:val="center"/>
            <w:textDirection w:val="lrTb"/>
            <w:noWrap w:val="false"/>
          </w:tcPr>
          <w:p>
            <w:pPr>
              <w:pStyle w:val="859"/>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pStyle w:val="859"/>
              <w:jc w:val="left"/>
              <w:rPr>
                <w:rFonts w:hint="eastAsia" w:ascii="宋体" w:hAnsi="宋体"/>
                <w:bCs/>
                <w:sz w:val="24"/>
              </w:rPr>
            </w:pPr>
            <w:r>
              <w:rPr>
                <w:rFonts w:hint="eastAsia" w:ascii="宋体" w:hAnsi="宋体"/>
                <w:bCs/>
                <w:sz w:val="24"/>
              </w:rPr>
              <w:t xml:space="preserve">税费</w:t>
            </w:r>
            <w:r>
              <w:rPr>
                <w:rFonts w:hint="eastAsia" w:ascii="宋体" w:hAnsi="宋体"/>
                <w:bCs/>
                <w:sz w:val="24"/>
              </w:rPr>
            </w:r>
            <w:r/>
          </w:p>
        </w:tc>
        <w:tc>
          <w:tcPr>
            <w:tcW w:w="5170" w:type="dxa"/>
            <w:vAlign w:val="center"/>
            <w:textDirection w:val="lrTb"/>
            <w:noWrap w:val="false"/>
          </w:tcPr>
          <w:p>
            <w:pPr>
              <w:pStyle w:val="859"/>
              <w:jc w:val="left"/>
              <w:rPr>
                <w:rFonts w:hint="eastAsia" w:ascii="宋体" w:hAnsi="宋体"/>
                <w:sz w:val="24"/>
              </w:rPr>
            </w:pPr>
            <w:r>
              <w:rPr>
                <w:rFonts w:hint="eastAsia" w:ascii="宋体" w:hAnsi="宋体"/>
                <w:sz w:val="24"/>
              </w:rPr>
              <w:t xml:space="preserve">1.中国政府根据现行税法规定对甲方征收的与本合同有关的一切税费均由甲方负担（免税部分除外），招标文件另有规定的除外。</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2.中国政府根据现行税法规定对乙方征收的与本合同有关的一切税费均由乙方负担（免税部分除外）。</w:t>
            </w:r>
            <w:r>
              <w:rPr>
                <w:rFonts w:hint="eastAsia" w:ascii="宋体" w:hAnsi="宋体"/>
                <w:sz w:val="24"/>
              </w:rPr>
            </w:r>
            <w:r/>
          </w:p>
        </w:tc>
      </w:tr>
      <w:tr>
        <w:trPr>
          <w:trHeight w:val="770"/>
        </w:trPr>
        <w:tc>
          <w:tcPr>
            <w:tcW w:w="1560" w:type="dxa"/>
            <w:vAlign w:val="center"/>
            <w:textDirection w:val="lrTb"/>
            <w:noWrap w:val="false"/>
          </w:tcPr>
          <w:p>
            <w:pPr>
              <w:pStyle w:val="859"/>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pStyle w:val="859"/>
              <w:jc w:val="left"/>
              <w:rPr>
                <w:rFonts w:hint="eastAsia" w:ascii="宋体" w:hAnsi="宋体"/>
                <w:bCs/>
                <w:sz w:val="24"/>
              </w:rPr>
            </w:pPr>
            <w:r>
              <w:rPr>
                <w:rFonts w:hint="eastAsia" w:ascii="宋体" w:hAnsi="宋体"/>
                <w:bCs/>
                <w:sz w:val="24"/>
              </w:rPr>
              <w:t xml:space="preserve">伴随服务</w:t>
            </w:r>
            <w:r>
              <w:rPr>
                <w:rFonts w:hint="eastAsia" w:ascii="宋体" w:hAnsi="宋体"/>
                <w:bCs/>
                <w:sz w:val="24"/>
              </w:rPr>
            </w:r>
            <w:r/>
          </w:p>
        </w:tc>
        <w:tc>
          <w:tcPr>
            <w:tcW w:w="5170" w:type="dxa"/>
            <w:vAlign w:val="center"/>
            <w:textDirection w:val="lrTb"/>
            <w:noWrap w:val="false"/>
          </w:tcPr>
          <w:p>
            <w:pPr>
              <w:pStyle w:val="859"/>
              <w:jc w:val="left"/>
              <w:rPr>
                <w:rFonts w:hint="eastAsia" w:ascii="宋体" w:hAnsi="宋体"/>
                <w:sz w:val="24"/>
              </w:rPr>
            </w:pPr>
            <w:r>
              <w:rPr>
                <w:rFonts w:hint="eastAsia" w:ascii="宋体" w:hAnsi="宋体"/>
                <w:sz w:val="24"/>
              </w:rPr>
              <w:t xml:space="preserve">1.乙方应按照国家</w:t>
            </w:r>
            <w:r>
              <w:rPr>
                <w:rFonts w:hint="eastAsia" w:ascii="宋体" w:hAnsi="宋体"/>
                <w:b/>
                <w:sz w:val="24"/>
              </w:rPr>
              <w:t xml:space="preserve">“新三包”</w:t>
            </w:r>
            <w:r>
              <w:rPr>
                <w:rFonts w:hint="eastAsia" w:ascii="宋体" w:hAnsi="宋体"/>
                <w:sz w:val="24"/>
              </w:rPr>
              <w:t xml:space="preserve">规定和合同中所附的服务承诺提供服务。</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2.除第1条规定外，乙方还应提供下列服务：</w:t>
            </w:r>
            <w:r>
              <w:rPr>
                <w:rFonts w:hint="eastAsia" w:ascii="宋体" w:hAnsi="宋体"/>
                <w:sz w:val="24"/>
              </w:rPr>
            </w:r>
            <w:r/>
          </w:p>
          <w:p>
            <w:pPr>
              <w:pStyle w:val="859"/>
              <w:jc w:val="left"/>
              <w:rPr>
                <w:rFonts w:hint="eastAsia" w:ascii="宋体" w:hAnsi="宋体"/>
                <w:b/>
                <w:sz w:val="24"/>
              </w:rPr>
            </w:pPr>
            <w:r>
              <w:rPr>
                <w:rFonts w:hint="eastAsia" w:ascii="宋体" w:hAnsi="宋体"/>
                <w:b/>
                <w:sz w:val="24"/>
              </w:rPr>
              <w:t xml:space="preserve"> (1) 招标文件中的“服务要求”所规定的服务内容以及投标文件承诺提供的其他服务内容；</w:t>
            </w:r>
            <w:r>
              <w:rPr>
                <w:rFonts w:hint="eastAsia" w:ascii="宋体" w:hAnsi="宋体"/>
                <w:b/>
                <w:sz w:val="24"/>
              </w:rPr>
            </w:r>
            <w:r/>
          </w:p>
          <w:p>
            <w:pPr>
              <w:pStyle w:val="859"/>
              <w:jc w:val="left"/>
              <w:rPr>
                <w:rFonts w:hint="eastAsia" w:ascii="宋体" w:hAnsi="宋体"/>
                <w:sz w:val="24"/>
              </w:rPr>
            </w:pPr>
            <w:r>
              <w:rPr>
                <w:rFonts w:hint="eastAsia" w:ascii="宋体" w:hAnsi="宋体"/>
                <w:sz w:val="24"/>
              </w:rPr>
              <w:t xml:space="preserve"> (2) 负责货物的开孔，货物的现场安装；</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 (3) 提供货物组装和维修所需的工具；</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 (</w:t>
            </w:r>
            <w:r>
              <w:rPr>
                <w:rFonts w:ascii="宋体" w:hAnsi="宋体"/>
                <w:sz w:val="24"/>
              </w:rPr>
              <w:t xml:space="preserve">4</w:t>
            </w:r>
            <w:r>
              <w:rPr>
                <w:rFonts w:hint="eastAsia" w:ascii="宋体" w:hAnsi="宋体"/>
                <w:sz w:val="24"/>
              </w:rPr>
              <w:t xml:space="preserve">) 在合同中乙方承诺的质保期限内对所提供货物正常使用实施监督、维修，但前提条件是该服务并不能免除乙方在质量保证期内应承担的义务；</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 (</w:t>
            </w:r>
            <w:r>
              <w:rPr>
                <w:rFonts w:ascii="宋体" w:hAnsi="宋体"/>
                <w:sz w:val="24"/>
              </w:rPr>
              <w:t xml:space="preserve">5</w:t>
            </w:r>
            <w:r>
              <w:rPr>
                <w:rFonts w:hint="eastAsia" w:ascii="宋体" w:hAnsi="宋体"/>
                <w:sz w:val="24"/>
              </w:rPr>
              <w:t xml:space="preserve">) 在货物交货现场就货物的安装、启用、维护等对甲方人员进行培训。</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3.伴随服务的费用应含在合同价中，不单独进行支付。</w:t>
            </w:r>
            <w:r>
              <w:rPr>
                <w:rFonts w:hint="eastAsia" w:ascii="宋体" w:hAnsi="宋体"/>
                <w:sz w:val="24"/>
              </w:rPr>
            </w:r>
            <w:r/>
          </w:p>
        </w:tc>
      </w:tr>
      <w:tr>
        <w:trPr>
          <w:trHeight w:val="770"/>
        </w:trPr>
        <w:tc>
          <w:tcPr>
            <w:tcW w:w="1560" w:type="dxa"/>
            <w:vAlign w:val="center"/>
            <w:textDirection w:val="lrTb"/>
            <w:noWrap w:val="false"/>
          </w:tcPr>
          <w:p>
            <w:pPr>
              <w:pStyle w:val="859"/>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pStyle w:val="859"/>
              <w:jc w:val="left"/>
              <w:rPr>
                <w:rFonts w:hint="eastAsia" w:ascii="宋体" w:hAnsi="宋体"/>
                <w:sz w:val="24"/>
              </w:rPr>
            </w:pPr>
            <w:r>
              <w:rPr>
                <w:rFonts w:hint="eastAsia" w:ascii="宋体" w:hAnsi="宋体"/>
                <w:sz w:val="24"/>
              </w:rPr>
              <w:t xml:space="preserve">索赔</w:t>
            </w:r>
            <w:r>
              <w:rPr>
                <w:rFonts w:hint="eastAsia" w:ascii="宋体" w:hAnsi="宋体"/>
                <w:sz w:val="24"/>
              </w:rPr>
            </w:r>
            <w:r/>
          </w:p>
          <w:p>
            <w:pPr>
              <w:pStyle w:val="859"/>
              <w:jc w:val="left"/>
              <w:rPr>
                <w:rFonts w:hint="eastAsia" w:ascii="宋体" w:hAnsi="宋体"/>
                <w:sz w:val="24"/>
              </w:rPr>
            </w:pPr>
            <w:r>
              <w:rPr>
                <w:rFonts w:hint="eastAsia" w:ascii="宋体" w:hAnsi="宋体"/>
                <w:sz w:val="24"/>
              </w:rPr>
            </w:r>
            <w:r/>
          </w:p>
        </w:tc>
        <w:tc>
          <w:tcPr>
            <w:tcW w:w="5170" w:type="dxa"/>
            <w:vAlign w:val="center"/>
            <w:textDirection w:val="lrTb"/>
            <w:noWrap w:val="false"/>
          </w:tcPr>
          <w:p>
            <w:pPr>
              <w:pStyle w:val="859"/>
              <w:jc w:val="left"/>
              <w:rPr>
                <w:rFonts w:hint="eastAsia" w:ascii="宋体" w:hAnsi="宋体"/>
                <w:sz w:val="24"/>
              </w:rPr>
            </w:pPr>
            <w:r>
              <w:rPr>
                <w:rFonts w:hint="eastAsia" w:ascii="宋体" w:hAnsi="宋体"/>
                <w:sz w:val="24"/>
              </w:rPr>
              <w:t xml:space="preserve">1.甲方有权根据当地质检部门出具的检验报告，向乙方提出索赔。</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2.根据合同规定的检验期和质量保证期内，如果乙方对甲方提出的索赔和差异负有责任，乙方应按照甲方同意的下列一种或多种方式解决索赔事宜：</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 (2) 根据货物的低劣程度、损坏程度以及甲方所遭受损失的数额，乙方必须降低货物的价格。</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rPr>
                <w:rFonts w:hint="eastAsia" w:ascii="宋体" w:hAnsi="宋体"/>
                <w:sz w:val="24"/>
              </w:rPr>
            </w:r>
            <w:r/>
          </w:p>
        </w:tc>
      </w:tr>
      <w:tr>
        <w:trPr>
          <w:trHeight w:val="770"/>
        </w:trPr>
        <w:tc>
          <w:tcPr>
            <w:tcW w:w="1560" w:type="dxa"/>
            <w:vAlign w:val="center"/>
            <w:textDirection w:val="lrTb"/>
            <w:noWrap w:val="false"/>
          </w:tcPr>
          <w:p>
            <w:pPr>
              <w:pStyle w:val="859"/>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pStyle w:val="859"/>
              <w:jc w:val="left"/>
              <w:rPr>
                <w:rFonts w:hint="eastAsia" w:ascii="宋体" w:hAnsi="宋体"/>
                <w:sz w:val="24"/>
              </w:rPr>
            </w:pPr>
            <w:r>
              <w:rPr>
                <w:rFonts w:hint="eastAsia" w:ascii="宋体" w:hAnsi="宋体"/>
                <w:sz w:val="24"/>
              </w:rPr>
              <w:t xml:space="preserve">合同生效及其它</w:t>
            </w:r>
            <w:r>
              <w:rPr>
                <w:rFonts w:hint="eastAsia" w:ascii="宋体" w:hAnsi="宋体"/>
                <w:sz w:val="24"/>
              </w:rPr>
            </w:r>
            <w:r/>
          </w:p>
          <w:p>
            <w:pPr>
              <w:pStyle w:val="859"/>
              <w:jc w:val="left"/>
              <w:rPr>
                <w:rFonts w:hint="eastAsia" w:ascii="宋体" w:hAnsi="宋体"/>
                <w:bCs/>
                <w:sz w:val="24"/>
              </w:rPr>
            </w:pPr>
            <w:r>
              <w:rPr>
                <w:rFonts w:hint="eastAsia" w:ascii="宋体" w:hAnsi="宋体"/>
                <w:bCs/>
                <w:sz w:val="24"/>
              </w:rPr>
            </w:r>
            <w:r/>
          </w:p>
        </w:tc>
        <w:tc>
          <w:tcPr>
            <w:tcW w:w="5170" w:type="dxa"/>
            <w:vAlign w:val="center"/>
            <w:textDirection w:val="lrTb"/>
            <w:noWrap w:val="false"/>
          </w:tcPr>
          <w:p>
            <w:pPr>
              <w:pStyle w:val="859"/>
              <w:jc w:val="left"/>
              <w:rPr>
                <w:rFonts w:hint="eastAsia" w:ascii="宋体" w:hAnsi="宋体"/>
                <w:sz w:val="24"/>
              </w:rPr>
            </w:pPr>
            <w:r>
              <w:rPr>
                <w:rFonts w:hint="eastAsia" w:ascii="宋体" w:hAnsi="宋体"/>
                <w:sz w:val="24"/>
              </w:rPr>
              <w:t xml:space="preserve">1. 合同经甲方、乙方盖章后生效。</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2. 货物交付使用后所发生的合同纠纷，由甲方与乙方协商处理。</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rPr>
                <w:rFonts w:hint="eastAsia" w:ascii="宋体" w:hAnsi="宋体"/>
                <w:sz w:val="24"/>
              </w:rPr>
            </w:r>
            <w:r/>
          </w:p>
          <w:p>
            <w:pPr>
              <w:pStyle w:val="859"/>
              <w:jc w:val="left"/>
              <w:rPr>
                <w:rFonts w:hint="eastAsia" w:ascii="宋体" w:hAnsi="宋体"/>
                <w:sz w:val="24"/>
              </w:rPr>
            </w:pPr>
            <w:r>
              <w:rPr>
                <w:rFonts w:hint="eastAsia" w:ascii="宋体" w:hAnsi="宋体"/>
                <w:sz w:val="24"/>
              </w:rPr>
              <w:t xml:space="preserve">4.本合同应按照中华人民共和国的现行法律进行解释。本合同未尽事宜，遵照《民法典》、《政府采购法》等有关条文执行。</w:t>
            </w:r>
            <w:r>
              <w:rPr>
                <w:rFonts w:hint="eastAsia" w:ascii="宋体" w:hAnsi="宋体"/>
                <w:sz w:val="24"/>
              </w:rPr>
            </w:r>
            <w:r/>
          </w:p>
        </w:tc>
      </w:tr>
    </w:tbl>
    <w:p>
      <w:pPr>
        <w:pStyle w:val="871"/>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71"/>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r>
      <w:r/>
    </w:p>
    <w:p>
      <w:pPr>
        <w:pStyle w:val="871"/>
        <w:jc w:val="center"/>
        <w:spacing w:before="120" w:beforeAutospacing="0" w:after="120" w:afterAutospacing="0" w:line="0" w:lineRule="atLeast"/>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r/>
    </w:p>
    <w:p>
      <w:pPr>
        <w:pStyle w:val="871"/>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r/>
    </w:p>
    <w:p>
      <w:pPr>
        <w:pStyle w:val="871"/>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r/>
    </w:p>
    <w:p>
      <w:pPr>
        <w:pStyle w:val="871"/>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r/>
    </w:p>
    <w:p>
      <w:pPr>
        <w:pStyle w:val="871"/>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p>
    <w:p>
      <w:pPr>
        <w:pStyle w:val="871"/>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rPr>
        <w:t xml:space="preserve">第四章 采购需求</w:t>
      </w:r>
      <w:r/>
    </w:p>
    <w:p>
      <w:pPr>
        <w:pStyle w:val="871"/>
        <w:jc w:val="both"/>
        <w:spacing w:beforeAutospacing="0" w:afterAutospacing="0" w:line="0" w:lineRule="atLeast"/>
        <w:rPr>
          <w:rFonts w:hint="eastAsia" w:ascii="宋体" w:hAnsi="宋体" w:eastAsia="宋体" w:cs="宋体"/>
        </w:rPr>
      </w:pPr>
      <w:r/>
      <w:bookmarkStart w:id="173" w:name="_Toc49090575"/>
      <w:r/>
      <w:bookmarkStart w:id="174" w:name="_Toc26554093"/>
      <w:r>
        <w:rPr>
          <w:rFonts w:hint="eastAsia" w:ascii="宋体" w:hAnsi="宋体" w:eastAsia="宋体" w:cs="宋体"/>
          <w:color w:val="000000"/>
        </w:rPr>
        <w:t xml:space="preserve">项目属性:货物类项目。</w:t>
      </w:r>
      <w:bookmarkEnd w:id="173"/>
      <w:r/>
      <w:bookmarkEnd w:id="174"/>
      <w:r>
        <w:rPr>
          <w:rFonts w:hint="eastAsia" w:ascii="宋体" w:hAnsi="宋体" w:eastAsia="宋体" w:cs="宋体"/>
        </w:rPr>
      </w:r>
      <w:r/>
    </w:p>
    <w:p>
      <w:pPr>
        <w:pStyle w:val="871"/>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859"/>
        <w:ind w:firstLine="482"/>
        <w:spacing w:line="500" w:lineRule="exact"/>
        <w:rPr>
          <w:rFonts w:hint="eastAsia" w:ascii="宋体" w:hAnsi="宋体" w:eastAsia="宋体" w:cs="宋体"/>
          <w:b/>
          <w:bCs/>
          <w:color w:val="000000"/>
          <w:sz w:val="24"/>
        </w:rPr>
        <w:outlineLvl w:val="2"/>
      </w:pPr>
      <w:r>
        <w:rPr>
          <w:rFonts w:hint="eastAsia" w:ascii="宋体" w:hAnsi="宋体" w:eastAsia="宋体" w:cs="宋体"/>
          <w:b/>
          <w:bCs/>
          <w:color w:val="000000"/>
          <w:sz w:val="24"/>
        </w:rPr>
        <w:t xml:space="preserve">一、采购内容</w:t>
      </w:r>
      <w:r>
        <w:rPr>
          <w:rFonts w:hint="eastAsia" w:ascii="宋体" w:hAnsi="宋体" w:eastAsia="宋体" w:cs="宋体"/>
          <w:b/>
          <w:bCs/>
          <w:color w:val="000000"/>
          <w:sz w:val="24"/>
        </w:rPr>
      </w:r>
      <w:r/>
    </w:p>
    <w:p>
      <w:pPr>
        <w:pStyle w:val="871"/>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本项目以南沈灶镇果蔬椒乡现代农业产业园为依托，充分利用现有基础设施和信息化系统基础，搭建数字化转型体系，通过数字技术，赋能青椒产业转型升级。具体涵盖基地生产管理系统、质量安全追溯系统、仓储管理系统以及综合展示中心，实现土地信息、种植面积、蔬果产量、农产品质量安全、农事生产、物联网、视频、销售、社会化服务等数据有效积累，构建综合展示一张图，实现青椒产业链数字化转型（种、收、检、储、销、运、管、服），赋能管理提质增效。</w:t>
      </w:r>
      <w:r>
        <w:rPr>
          <w:rFonts w:hint="eastAsia" w:ascii="宋体" w:hAnsi="宋体" w:eastAsia="宋体" w:cs="宋体"/>
          <w:color w:val="000000"/>
        </w:rPr>
      </w:r>
      <w:r/>
    </w:p>
    <w:p>
      <w:pPr>
        <w:pStyle w:val="859"/>
        <w:ind w:firstLine="482"/>
        <w:spacing w:line="500" w:lineRule="exact"/>
        <w:rPr>
          <w:rFonts w:hint="eastAsia" w:ascii="宋体" w:hAnsi="宋体" w:eastAsia="宋体" w:cs="宋体"/>
          <w:b/>
          <w:bCs/>
          <w:color w:val="000000"/>
          <w:sz w:val="24"/>
        </w:rPr>
        <w:outlineLvl w:val="2"/>
      </w:pPr>
      <w:r>
        <w:rPr>
          <w:rFonts w:hint="eastAsia" w:ascii="宋体" w:hAnsi="宋体" w:eastAsia="宋体" w:cs="宋体"/>
          <w:b/>
          <w:bCs/>
          <w:color w:val="000000"/>
          <w:sz w:val="24"/>
        </w:rPr>
        <w:t xml:space="preserve">二、采购清单及技术参数要求</w:t>
      </w:r>
      <w:r>
        <w:rPr>
          <w:rFonts w:hint="eastAsia" w:ascii="宋体" w:hAnsi="宋体" w:eastAsia="宋体" w:cs="宋体"/>
          <w:b/>
          <w:bCs/>
          <w:color w:val="000000"/>
          <w:sz w:val="24"/>
        </w:rPr>
      </w:r>
      <w:r/>
    </w:p>
    <w:tbl>
      <w:tblPr>
        <w:tblW w:w="863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62"/>
        <w:gridCol w:w="1146"/>
        <w:gridCol w:w="1104"/>
        <w:gridCol w:w="4200"/>
        <w:gridCol w:w="739"/>
        <w:gridCol w:w="686"/>
      </w:tblGrid>
      <w:tr>
        <w:trPr>
          <w:trHeight w:val="51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59"/>
              <w:jc w:val="center"/>
              <w:widowControl/>
              <w:rPr>
                <w:rFonts w:hint="eastAsia" w:ascii="宋体" w:hAnsi="宋体" w:eastAsia="宋体" w:cs="宋体"/>
                <w:b/>
                <w:color w:val="000000"/>
                <w:sz w:val="22"/>
                <w:szCs w:val="22"/>
              </w:rPr>
            </w:pPr>
            <w:r>
              <w:rPr>
                <w:rFonts w:hint="eastAsia" w:ascii="宋体" w:hAnsi="宋体" w:eastAsia="宋体" w:cs="宋体"/>
                <w:b/>
                <w:color w:val="000000"/>
                <w:sz w:val="22"/>
                <w:szCs w:val="22"/>
                <w:lang w:bidi="ar"/>
              </w:rPr>
              <w:t xml:space="preserve">序号</w:t>
            </w:r>
            <w:r>
              <w:rPr>
                <w:rFonts w:hint="eastAsia" w:ascii="宋体" w:hAnsi="宋体" w:eastAsia="宋体" w:cs="宋体"/>
                <w:b/>
                <w:color w:val="000000"/>
                <w:sz w:val="22"/>
                <w:szCs w:val="22"/>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tcPr>
          <w:p>
            <w:pPr>
              <w:pStyle w:val="859"/>
              <w:jc w:val="center"/>
              <w:widowControl/>
              <w:rPr>
                <w:rFonts w:hint="eastAsia" w:ascii="宋体" w:hAnsi="宋体" w:eastAsia="宋体" w:cs="宋体"/>
                <w:b/>
                <w:color w:val="000000"/>
                <w:sz w:val="22"/>
                <w:szCs w:val="22"/>
              </w:rPr>
            </w:pPr>
            <w:r>
              <w:rPr>
                <w:rFonts w:hint="eastAsia" w:ascii="宋体" w:hAnsi="宋体" w:eastAsia="宋体" w:cs="宋体"/>
                <w:b/>
                <w:color w:val="000000"/>
                <w:sz w:val="22"/>
                <w:szCs w:val="22"/>
                <w:lang w:bidi="ar"/>
              </w:rPr>
              <w:t xml:space="preserve">建设内容</w:t>
            </w:r>
            <w:r>
              <w:rPr>
                <w:rFonts w:hint="eastAsia" w:ascii="宋体" w:hAnsi="宋体" w:eastAsia="宋体" w:cs="宋体"/>
                <w:b/>
                <w:color w:val="000000"/>
                <w:sz w:val="22"/>
                <w:szCs w:val="22"/>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pStyle w:val="859"/>
              <w:jc w:val="center"/>
              <w:widowControl/>
              <w:rPr>
                <w:rFonts w:hint="eastAsia" w:ascii="宋体" w:hAnsi="宋体" w:eastAsia="宋体" w:cs="宋体"/>
                <w:b/>
                <w:color w:val="000000"/>
                <w:sz w:val="22"/>
                <w:szCs w:val="22"/>
              </w:rPr>
            </w:pPr>
            <w:r>
              <w:rPr>
                <w:rFonts w:hint="eastAsia" w:ascii="宋体" w:hAnsi="宋体" w:eastAsia="宋体" w:cs="宋体"/>
                <w:b/>
                <w:color w:val="000000"/>
                <w:sz w:val="22"/>
                <w:szCs w:val="22"/>
                <w:lang w:bidi="ar"/>
              </w:rPr>
              <w:t xml:space="preserve">设备名称</w:t>
            </w:r>
            <w:r>
              <w:rPr>
                <w:rFonts w:hint="eastAsia" w:ascii="宋体" w:hAnsi="宋体" w:eastAsia="宋体" w:cs="宋体"/>
                <w:b/>
                <w:color w:val="000000"/>
                <w:sz w:val="22"/>
                <w:szCs w:val="22"/>
              </w:rPr>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tcPr>
          <w:p>
            <w:pPr>
              <w:pStyle w:val="859"/>
              <w:jc w:val="center"/>
              <w:widowControl/>
              <w:rPr>
                <w:rFonts w:hint="eastAsia" w:ascii="宋体" w:hAnsi="宋体" w:eastAsia="宋体" w:cs="宋体"/>
                <w:b/>
                <w:sz w:val="22"/>
                <w:szCs w:val="22"/>
              </w:rPr>
            </w:pPr>
            <w:r>
              <w:rPr>
                <w:rFonts w:hint="eastAsia" w:ascii="宋体" w:hAnsi="宋体" w:eastAsia="宋体" w:cs="宋体"/>
                <w:b/>
                <w:sz w:val="22"/>
                <w:szCs w:val="22"/>
                <w:lang w:bidi="ar"/>
              </w:rPr>
              <w:t xml:space="preserve">规格</w:t>
            </w:r>
            <w:r>
              <w:rPr>
                <w:rFonts w:hint="eastAsia" w:ascii="宋体" w:hAnsi="宋体" w:cs="宋体"/>
                <w:b/>
                <w:sz w:val="22"/>
                <w:szCs w:val="22"/>
                <w:lang w:bidi="ar"/>
              </w:rPr>
              <w:t xml:space="preserve">参数</w:t>
            </w:r>
            <w:r>
              <w:rPr>
                <w:rFonts w:hint="eastAsia" w:ascii="宋体" w:hAnsi="宋体" w:eastAsia="宋体" w:cs="宋体"/>
                <w:b/>
                <w:sz w:val="22"/>
                <w:szCs w:val="22"/>
                <w:lang w:bidi="ar"/>
              </w:rPr>
              <w:t xml:space="preserve">及功能说明</w:t>
            </w:r>
            <w:r>
              <w:rPr>
                <w:rFonts w:hint="eastAsia" w:ascii="宋体" w:hAnsi="宋体" w:eastAsia="宋体" w:cs="宋体"/>
                <w:b/>
                <w:sz w:val="22"/>
                <w:szCs w:val="22"/>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859"/>
              <w:jc w:val="center"/>
              <w:widowControl/>
              <w:rPr>
                <w:rFonts w:hint="eastAsia" w:ascii="宋体" w:hAnsi="宋体" w:eastAsia="宋体" w:cs="宋体"/>
                <w:b/>
                <w:color w:val="000000"/>
                <w:sz w:val="22"/>
                <w:szCs w:val="22"/>
              </w:rPr>
            </w:pPr>
            <w:r>
              <w:rPr>
                <w:rFonts w:hint="eastAsia" w:ascii="宋体" w:hAnsi="宋体" w:eastAsia="宋体" w:cs="宋体"/>
                <w:b/>
                <w:color w:val="000000"/>
                <w:sz w:val="22"/>
                <w:szCs w:val="22"/>
                <w:lang w:bidi="ar"/>
              </w:rPr>
              <w:t xml:space="preserve">单位</w:t>
            </w:r>
            <w:r>
              <w:rPr>
                <w:rFonts w:hint="eastAsia" w:ascii="宋体" w:hAnsi="宋体" w:eastAsia="宋体" w:cs="宋体"/>
                <w:b/>
                <w:color w:val="000000"/>
                <w:sz w:val="22"/>
                <w:szCs w:val="22"/>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pStyle w:val="859"/>
              <w:jc w:val="center"/>
              <w:widowControl/>
              <w:rPr>
                <w:rFonts w:hint="eastAsia" w:ascii="宋体" w:hAnsi="宋体" w:eastAsia="宋体" w:cs="宋体"/>
                <w:b/>
                <w:color w:val="000000"/>
                <w:sz w:val="22"/>
                <w:szCs w:val="22"/>
              </w:rPr>
            </w:pPr>
            <w:r>
              <w:rPr>
                <w:rFonts w:hint="eastAsia" w:ascii="宋体" w:hAnsi="宋体" w:eastAsia="宋体" w:cs="宋体"/>
                <w:b/>
                <w:color w:val="000000"/>
                <w:sz w:val="22"/>
                <w:szCs w:val="22"/>
                <w:lang w:bidi="ar"/>
              </w:rPr>
              <w:t xml:space="preserve">数量</w:t>
            </w:r>
            <w:r>
              <w:rPr>
                <w:rFonts w:hint="eastAsia" w:ascii="宋体" w:hAnsi="宋体" w:eastAsia="宋体" w:cs="宋体"/>
                <w:b/>
                <w:color w:val="000000"/>
                <w:sz w:val="22"/>
                <w:szCs w:val="22"/>
              </w:rPr>
            </w:r>
            <w:r/>
          </w:p>
        </w:tc>
      </w:tr>
      <w:tr>
        <w:trPr>
          <w:trHeight w:val="282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none" w:color="000000" w:sz="4" w:space="0"/>
              <w:right w:val="single" w:color="000000" w:sz="4" w:space="0"/>
            </w:tcBorders>
            <w:tcW w:w="1146" w:type="dxa"/>
            <w:vAlign w:val="center"/>
            <w:vMerge w:val="restart"/>
            <w:textDirection w:val="lrTb"/>
            <w:noWrap w:val="false"/>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温室青椒生长监测系统</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温室小型气象仪</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1.空气温度-40℃到125℃</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2.空气湿度0-100%RH</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3.光照强度0-100K Lux</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4.大气压300-1200 mbar</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5.二氧化碳0-10000ppm</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6.无线传输，独立上云，不用拉网线</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7.内置太阳能供电，不用拉电线</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8.APP可实时查看和控制，不受距离影响；</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9.工作温度0℃-50℃（超过此温度会影响二氧化碳测量精度）</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台</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12</w:t>
            </w:r>
            <w:r>
              <w:rPr>
                <w:rFonts w:hint="eastAsia" w:ascii="宋体" w:hAnsi="宋体" w:eastAsia="宋体" w:cs="宋体"/>
                <w:color w:val="000000"/>
                <w:sz w:val="22"/>
                <w:szCs w:val="22"/>
              </w:rPr>
            </w:r>
            <w:r/>
          </w:p>
        </w:tc>
      </w:tr>
      <w:tr>
        <w:trPr>
          <w:trHeight w:val="204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w:t>
            </w:r>
            <w:r>
              <w:rPr>
                <w:rFonts w:hint="eastAsia" w:ascii="宋体" w:hAnsi="宋体" w:eastAsia="宋体" w:cs="宋体"/>
                <w:color w:val="000000"/>
                <w:sz w:val="22"/>
                <w:szCs w:val="22"/>
              </w:rPr>
            </w:r>
            <w:r/>
          </w:p>
        </w:tc>
        <w:tc>
          <w:tcPr>
            <w:tcBorders>
              <w:top w:val="single" w:color="000000" w:sz="4" w:space="0"/>
              <w:left w:val="single" w:color="000000" w:sz="4" w:space="0"/>
              <w:bottom w:val="none" w:color="000000" w:sz="4" w:space="0"/>
              <w:right w:val="single" w:color="000000" w:sz="4" w:space="0"/>
            </w:tcBorders>
            <w:tcW w:w="1146" w:type="dxa"/>
            <w:vAlign w:val="center"/>
            <w:vMerge w:val="continue"/>
            <w:textDirection w:val="lrTb"/>
            <w:noWrap w:val="false"/>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网络摄像机</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1、最高分辨率可达2560 × 1440 @25 fps，在该分辨率下可输出实时图像</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2、支持Smart侦测：区域入侵侦测，越界侦测</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3、支持背光补偿，强光抑制，3D数字降噪，120 dB宽动态</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4、支持白光/红外双补光，红外光最远可达30 m，白光最远可达30 m</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5、1个内置麦克风</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6、支持电动变焦</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7、符合IP67防尘防水设计，可靠性高</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台</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10</w:t>
            </w:r>
            <w:r>
              <w:rPr>
                <w:rFonts w:hint="eastAsia" w:ascii="宋体" w:hAnsi="宋体" w:eastAsia="宋体" w:cs="宋体"/>
                <w:color w:val="000000"/>
                <w:sz w:val="22"/>
                <w:szCs w:val="22"/>
              </w:rPr>
            </w:r>
            <w:r/>
          </w:p>
        </w:tc>
      </w:tr>
      <w:tr>
        <w:trPr>
          <w:trHeight w:val="2785"/>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3</w:t>
            </w:r>
            <w:r>
              <w:rPr>
                <w:rFonts w:hint="eastAsia" w:ascii="宋体" w:hAnsi="宋体" w:eastAsia="宋体" w:cs="宋体"/>
                <w:color w:val="000000"/>
                <w:sz w:val="22"/>
                <w:szCs w:val="22"/>
              </w:rPr>
            </w:r>
            <w:r/>
          </w:p>
        </w:tc>
        <w:tc>
          <w:tcPr>
            <w:tcBorders>
              <w:top w:val="single" w:color="000000" w:sz="4" w:space="0"/>
              <w:left w:val="single" w:color="000000" w:sz="4" w:space="0"/>
              <w:bottom w:val="none" w:color="000000" w:sz="4" w:space="0"/>
              <w:right w:val="single" w:color="000000" w:sz="4" w:space="0"/>
            </w:tcBorders>
            <w:tcW w:w="1146" w:type="dxa"/>
            <w:vAlign w:val="center"/>
            <w:vMerge w:val="continue"/>
            <w:textDirection w:val="lrTb"/>
            <w:noWrap w:val="false"/>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高空鹰眼监控摄像头</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1、支持GB35114安全加密</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2、传感器类型: 【全景】1/1.8＂progressive scan CMOS，【细节】1/1.8＂progressive scan CMOS</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最低照度:</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3、【全景】0.0005 Lux/F1.0（彩色），0.0001 Lux/F1.0（黑白）</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4、【细节】星光级超低照度，0.0005 Lux/F1.2（彩色），0.0001 Lux/F1.2（黑白），0 Lux with IR</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5、光学变倍: 支持不小于25倍光学变倍，镜头最大焦距不小于150mm</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6、水平范围: 360°</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7、垂直范围: -10°～90°（自动翻转）</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8、除雾: 支持</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9、防护: 不低于IP66</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10、摄像机全景镜头光圈均不小于F1.0。</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▲11、摄像机内置除湿器，可对样机内部进行除湿，除去玻璃罩上的水状附着物。</w:t>
            </w:r>
            <w:r>
              <w:rPr>
                <w:rStyle w:val="883"/>
                <w:color w:val="000000"/>
                <w:lang w:bidi="ar"/>
              </w:rPr>
              <w:t xml:space="preserve">（</w:t>
            </w:r>
            <w:r>
              <w:rPr>
                <w:rStyle w:val="883"/>
                <w:rFonts w:eastAsia="宋体"/>
                <w:color w:val="000000"/>
                <w:lang w:eastAsia="zh-CN" w:bidi="ar"/>
              </w:rPr>
              <w:t xml:space="preserve">提供公安部门相关检测中心或国家安防相关检测中心出具的检测报告证明，并加盖公章</w:t>
            </w:r>
            <w:r>
              <w:rPr>
                <w:rStyle w:val="883"/>
                <w:color w:val="000000"/>
                <w:lang w:bidi="ar"/>
              </w:rPr>
              <w:t xml:space="preserve">）</w:t>
            </w:r>
            <w:r>
              <w:rPr>
                <w:rStyle w:val="884"/>
                <w:color w:val="000000"/>
                <w:lang w:bidi="ar"/>
              </w:rPr>
              <w:br w:type="textWrapping" w:clear="all"/>
            </w:r>
            <w:r>
              <w:rPr>
                <w:rStyle w:val="884"/>
                <w:color w:val="000000"/>
                <w:lang w:bidi="ar"/>
              </w:rPr>
              <w:t xml:space="preserve">12、支持远距离跟踪功能，可对距离样机至少500米处的不大于1.7米x0.5米的移动目标进行检测并联动细节通道进行跟踪。</w:t>
            </w:r>
            <w:r>
              <w:rPr>
                <w:rStyle w:val="884"/>
                <w:color w:val="000000"/>
                <w:lang w:bidi="ar"/>
              </w:rPr>
              <w:br w:type="textWrapping" w:clear="all"/>
            </w:r>
            <w:r>
              <w:rPr>
                <w:rStyle w:val="884"/>
                <w:color w:val="000000"/>
                <w:lang w:bidi="ar"/>
              </w:rPr>
              <w:t xml:space="preserve">▲13、支持目标过滤功能，在区域入侵、越界入侵、进入区域、离开区域、徘徊、快速移动、停车、物品遗留及物品移除的智能行为分析事件中，可以分别设置4个检测区域，每个检测区域可设置目标尺寸范围，产品应仅对预设尺寸阈值范围内的目标的智能行为进行检测。</w:t>
            </w:r>
            <w:r>
              <w:rPr>
                <w:rStyle w:val="883"/>
                <w:color w:val="000000"/>
                <w:lang w:bidi="ar"/>
              </w:rPr>
              <w:t xml:space="preserve">（</w:t>
            </w:r>
            <w:r>
              <w:rPr>
                <w:rStyle w:val="883"/>
                <w:rFonts w:hint="eastAsia" w:eastAsia="宋体"/>
                <w:color w:val="000000"/>
                <w:lang w:eastAsia="zh-CN" w:bidi="ar"/>
              </w:rPr>
              <w:t xml:space="preserve">提供公安部门</w:t>
            </w:r>
            <w:r>
              <w:rPr>
                <w:rStyle w:val="883"/>
                <w:rFonts w:hint="eastAsia" w:eastAsia="宋体"/>
                <w:color w:val="000000"/>
                <w:lang w:val="en-US" w:eastAsia="zh-CN" w:bidi="ar"/>
              </w:rPr>
              <w:t xml:space="preserve">相关</w:t>
            </w:r>
            <w:r>
              <w:rPr>
                <w:rStyle w:val="883"/>
                <w:rFonts w:hint="eastAsia" w:eastAsia="宋体"/>
                <w:color w:val="000000"/>
                <w:lang w:eastAsia="zh-CN" w:bidi="ar"/>
              </w:rPr>
              <w:t xml:space="preserve">检测中心或国家安防</w:t>
            </w:r>
            <w:r>
              <w:rPr>
                <w:rStyle w:val="883"/>
                <w:rFonts w:hint="eastAsia" w:eastAsia="宋体"/>
                <w:color w:val="000000"/>
                <w:lang w:val="en-US" w:eastAsia="zh-CN" w:bidi="ar"/>
              </w:rPr>
              <w:t xml:space="preserve">相关</w:t>
            </w:r>
            <w:r>
              <w:rPr>
                <w:rStyle w:val="883"/>
                <w:rFonts w:hint="eastAsia" w:eastAsia="宋体"/>
                <w:color w:val="000000"/>
                <w:lang w:eastAsia="zh-CN" w:bidi="ar"/>
              </w:rPr>
              <w:t xml:space="preserve">检测中心出具的检测报告证明，并加盖公章</w:t>
            </w:r>
            <w:r>
              <w:rPr>
                <w:rStyle w:val="883"/>
                <w:color w:val="000000"/>
                <w:lang w:bidi="ar"/>
              </w:rPr>
              <w:t xml:space="preserve">）</w:t>
            </w:r>
            <w:r>
              <w:rPr>
                <w:rStyle w:val="883"/>
                <w:color w:val="000000"/>
                <w:lang w:bidi="ar"/>
              </w:rPr>
              <w:br w:type="textWrapping" w:clear="all"/>
            </w:r>
            <w:r>
              <w:rPr>
                <w:rStyle w:val="884"/>
                <w:color w:val="000000"/>
                <w:lang w:bidi="ar"/>
              </w:rPr>
              <w:t xml:space="preserve">▲14、设备在全景拼接模式下，全景视频画面由8个视频画面拼接而成，垂直视场角≥110°，水平视场角≥360°；可抓拍拼接后的全景图片。</w:t>
            </w:r>
            <w:r>
              <w:rPr>
                <w:rStyle w:val="883"/>
                <w:color w:val="000000"/>
                <w:lang w:bidi="ar"/>
              </w:rPr>
              <w:t xml:space="preserve">（</w:t>
            </w:r>
            <w:r>
              <w:rPr>
                <w:rStyle w:val="883"/>
                <w:rFonts w:hint="eastAsia" w:eastAsia="宋体"/>
                <w:color w:val="000000"/>
                <w:lang w:eastAsia="zh-CN" w:bidi="ar"/>
              </w:rPr>
              <w:t xml:space="preserve">提供公安部门相关检测中心或国家安防相关检测中心出具的检测报告证明，并加盖公章</w:t>
            </w:r>
            <w:r>
              <w:rPr>
                <w:rStyle w:val="883"/>
                <w:color w:val="000000"/>
                <w:lang w:bidi="ar"/>
              </w:rPr>
              <w:t xml:space="preserve">）</w:t>
            </w:r>
            <w:r>
              <w:rPr>
                <w:rStyle w:val="883"/>
                <w:color w:val="000000"/>
                <w:lang w:bidi="ar"/>
              </w:rPr>
              <w:br w:type="textWrapping" w:clear="all"/>
            </w:r>
            <w:r>
              <w:rPr>
                <w:rStyle w:val="884"/>
                <w:color w:val="000000"/>
                <w:lang w:bidi="ar"/>
              </w:rPr>
              <w:t xml:space="preserve">15、设备支持开启/关闭人员密度检测功能，可设置最多8个多边形（3-10条边）检测区域，每个区域可设置名称、目标瞳距，支持区域内设置3个人员数量报警阀值等级。</w:t>
            </w:r>
            <w:r>
              <w:rPr>
                <w:rStyle w:val="883"/>
                <w:color w:val="000000"/>
                <w:lang w:bidi="ar"/>
              </w:rPr>
              <w:br w:type="textWrapping" w:clear="all"/>
            </w:r>
            <w:r>
              <w:rPr>
                <w:rStyle w:val="884"/>
                <w:color w:val="000000"/>
                <w:lang w:bidi="ar"/>
              </w:rPr>
              <w:t xml:space="preserve">▲16、在全景视频图像中点击或框选移动目标至设备开始转动的时间不大于0.3s。</w:t>
            </w:r>
            <w:r>
              <w:rPr>
                <w:rStyle w:val="883"/>
                <w:color w:val="000000"/>
                <w:lang w:bidi="ar"/>
              </w:rPr>
              <w:t xml:space="preserve">（</w:t>
            </w:r>
            <w:r>
              <w:rPr>
                <w:rStyle w:val="883"/>
                <w:rFonts w:eastAsia="宋体"/>
                <w:color w:val="000000"/>
                <w:lang w:eastAsia="zh-CN" w:bidi="ar"/>
              </w:rPr>
              <w:t xml:space="preserve">提供公安部门相关检测中心或国家安防相关检测中心出具的检测报告证明，并加盖公章</w:t>
            </w:r>
            <w:r>
              <w:rPr>
                <w:rStyle w:val="883"/>
                <w:color w:val="000000"/>
                <w:lang w:bidi="ar"/>
              </w:rPr>
              <w:t xml:space="preserve">）</w:t>
            </w:r>
            <w:r>
              <w:rPr>
                <w:rStyle w:val="883"/>
                <w:color w:val="000000"/>
                <w:lang w:bidi="ar"/>
              </w:rPr>
              <w:br w:type="textWrapping" w:clear="all"/>
            </w:r>
            <w:r>
              <w:rPr>
                <w:rStyle w:val="884"/>
                <w:color w:val="000000"/>
                <w:lang w:bidi="ar"/>
              </w:rPr>
              <w:t xml:space="preserve">▲17、细节通道宽动态能力综合评价得分≥120。</w:t>
            </w:r>
            <w:r>
              <w:rPr>
                <w:rStyle w:val="883"/>
                <w:color w:val="000000"/>
                <w:lang w:bidi="ar"/>
              </w:rPr>
              <w:t xml:space="preserve">（</w:t>
            </w:r>
            <w:r>
              <w:rPr>
                <w:rStyle w:val="883"/>
                <w:rFonts w:eastAsia="宋体"/>
                <w:color w:val="000000"/>
                <w:lang w:eastAsia="zh-CN" w:bidi="ar"/>
              </w:rPr>
              <w:t xml:space="preserve">提供公安部门相关检测中心或国家安防相关检测中心出具的检测报告证明，并加盖公章</w:t>
            </w:r>
            <w:r>
              <w:rPr>
                <w:rStyle w:val="883"/>
                <w:color w:val="000000"/>
                <w:lang w:bidi="ar"/>
              </w:rPr>
              <w:t xml:space="preserve">）</w:t>
            </w:r>
            <w:r>
              <w:rPr>
                <w:rStyle w:val="883"/>
                <w:color w:val="000000"/>
                <w:lang w:bidi="ar"/>
              </w:rPr>
              <w:br w:type="textWrapping" w:clear="all"/>
            </w:r>
            <w:r>
              <w:rPr>
                <w:rStyle w:val="883"/>
                <w:color w:val="000000"/>
                <w:lang w:bidi="ar"/>
              </w:rPr>
              <w:t xml:space="preserve">1</w:t>
            </w:r>
            <w:r>
              <w:rPr>
                <w:rStyle w:val="884"/>
                <w:color w:val="000000"/>
                <w:lang w:bidi="ar"/>
              </w:rPr>
              <w:t xml:space="preserve">8、设备具有2颗GPU、CPU、NPU一体化芯片，具有1个RJ45网络接口、1个光纤接口、1个SD卡槽、7路报警输入、2路报警输出、2路音频输入、2路音频输出、1个RS485接口、1个水平仪。</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台</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w:t>
            </w:r>
            <w:r>
              <w:rPr>
                <w:rFonts w:hint="eastAsia" w:ascii="宋体" w:hAnsi="宋体" w:eastAsia="宋体" w:cs="宋体"/>
                <w:color w:val="000000"/>
                <w:sz w:val="22"/>
                <w:szCs w:val="22"/>
              </w:rPr>
            </w:r>
            <w:r/>
          </w:p>
        </w:tc>
      </w:tr>
      <w:tr>
        <w:trPr>
          <w:trHeight w:val="120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4</w:t>
            </w:r>
            <w:r>
              <w:rPr>
                <w:rFonts w:hint="eastAsia" w:ascii="宋体" w:hAnsi="宋体" w:eastAsia="宋体" w:cs="宋体"/>
                <w:color w:val="000000"/>
                <w:sz w:val="22"/>
                <w:szCs w:val="22"/>
              </w:rPr>
            </w:r>
            <w:r/>
          </w:p>
        </w:tc>
        <w:tc>
          <w:tcPr>
            <w:tcBorders>
              <w:top w:val="single" w:color="000000" w:sz="4" w:space="0"/>
              <w:left w:val="single" w:color="000000" w:sz="4" w:space="0"/>
              <w:bottom w:val="none" w:color="000000" w:sz="4" w:space="0"/>
              <w:right w:val="single" w:color="000000" w:sz="4" w:space="0"/>
            </w:tcBorders>
            <w:tcW w:w="1146" w:type="dxa"/>
            <w:vAlign w:val="center"/>
            <w:vMerge w:val="continue"/>
            <w:textDirection w:val="lrTb"/>
            <w:noWrap w:val="false"/>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支架</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1、颜色：铂金灰</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2、材质：铝合金</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3、尺寸：180*97*329mm</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台</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12</w:t>
            </w:r>
            <w:r>
              <w:rPr>
                <w:rFonts w:hint="eastAsia" w:ascii="宋体" w:hAnsi="宋体" w:eastAsia="宋体" w:cs="宋体"/>
                <w:color w:val="000000"/>
                <w:sz w:val="22"/>
                <w:szCs w:val="22"/>
              </w:rPr>
            </w:r>
            <w:r/>
          </w:p>
        </w:tc>
      </w:tr>
      <w:tr>
        <w:trPr>
          <w:trHeight w:val="70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5</w:t>
            </w:r>
            <w:r>
              <w:rPr>
                <w:rFonts w:hint="eastAsia" w:ascii="宋体" w:hAnsi="宋体" w:eastAsia="宋体" w:cs="宋体"/>
                <w:color w:val="000000"/>
                <w:sz w:val="22"/>
                <w:szCs w:val="22"/>
              </w:rPr>
            </w:r>
            <w:r/>
          </w:p>
        </w:tc>
        <w:tc>
          <w:tcPr>
            <w:tcBorders>
              <w:top w:val="single" w:color="000000" w:sz="4" w:space="0"/>
              <w:left w:val="single" w:color="000000" w:sz="4" w:space="0"/>
              <w:bottom w:val="none" w:color="000000" w:sz="4" w:space="0"/>
              <w:right w:val="single" w:color="000000" w:sz="4" w:space="0"/>
            </w:tcBorders>
            <w:tcW w:w="1146" w:type="dxa"/>
            <w:vAlign w:val="center"/>
            <w:vMerge w:val="continue"/>
            <w:textDirection w:val="lrTb"/>
            <w:noWrap w:val="false"/>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硬盘</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监控级硬盘，容量4TB</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个</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6</w:t>
            </w:r>
            <w:r>
              <w:rPr>
                <w:rFonts w:hint="eastAsia" w:ascii="宋体" w:hAnsi="宋体" w:eastAsia="宋体" w:cs="宋体"/>
                <w:color w:val="000000"/>
                <w:sz w:val="22"/>
                <w:szCs w:val="22"/>
              </w:rPr>
            </w:r>
            <w:r/>
          </w:p>
        </w:tc>
      </w:tr>
      <w:tr>
        <w:trPr>
          <w:trHeight w:val="116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6</w:t>
            </w:r>
            <w:r>
              <w:rPr>
                <w:rFonts w:hint="eastAsia" w:ascii="宋体" w:hAnsi="宋体" w:eastAsia="宋体" w:cs="宋体"/>
                <w:color w:val="000000"/>
                <w:sz w:val="22"/>
                <w:szCs w:val="22"/>
              </w:rPr>
            </w:r>
            <w:r/>
          </w:p>
        </w:tc>
        <w:tc>
          <w:tcPr>
            <w:tcBorders>
              <w:top w:val="single" w:color="000000" w:sz="4" w:space="0"/>
              <w:left w:val="single" w:color="000000" w:sz="4" w:space="0"/>
              <w:bottom w:val="none" w:color="000000" w:sz="4" w:space="0"/>
              <w:right w:val="single" w:color="000000" w:sz="4" w:space="0"/>
            </w:tcBorders>
            <w:tcW w:w="1146" w:type="dxa"/>
            <w:vAlign w:val="center"/>
            <w:vMerge w:val="continue"/>
            <w:textDirection w:val="lrTb"/>
            <w:noWrap w:val="false"/>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交换机</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1、尺寸：280*126*44</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2、固定接口：16个10/100/1000 Mbps自适应以太网接口</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3、交换容量：32Gbps</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4、包转发率：24Mpps</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5、MAC表项：8K</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6、工作温度：0℃～45℃</w:t>
            </w:r>
            <w:r>
              <w:rPr>
                <w:rStyle w:val="884"/>
                <w:color w:val="000000"/>
                <w:lang w:bidi="ar"/>
              </w:rPr>
              <w:br w:type="textWrapping" w:clear="all"/>
            </w:r>
            <w:r>
              <w:rPr>
                <w:rStyle w:val="884"/>
                <w:color w:val="000000"/>
                <w:lang w:bidi="ar"/>
              </w:rPr>
              <w:t xml:space="preserve">7、储存温度：-40℃</w:t>
            </w:r>
            <w:r>
              <w:rPr>
                <w:rFonts w:hint="eastAsia" w:ascii="宋体" w:hAnsi="宋体" w:eastAsia="宋体" w:cs="宋体"/>
                <w:sz w:val="22"/>
                <w:szCs w:val="22"/>
                <w:lang w:bidi="ar"/>
              </w:rPr>
              <w:t xml:space="preserve">～</w:t>
            </w:r>
            <w:r>
              <w:rPr>
                <w:rStyle w:val="884"/>
                <w:color w:val="000000"/>
                <w:lang w:bidi="ar"/>
              </w:rPr>
              <w:t xml:space="preserve">70℃</w:t>
            </w:r>
            <w:r>
              <w:rPr>
                <w:rStyle w:val="884"/>
                <w:color w:val="000000"/>
                <w:lang w:bidi="ar"/>
              </w:rPr>
              <w:br w:type="textWrapping" w:clear="all"/>
            </w:r>
            <w:r>
              <w:rPr>
                <w:rStyle w:val="884"/>
                <w:color w:val="000000"/>
                <w:lang w:bidi="ar"/>
              </w:rPr>
              <w:t xml:space="preserve">8、工作湿度：10%</w:t>
            </w:r>
            <w:r>
              <w:rPr>
                <w:rFonts w:hint="eastAsia" w:ascii="宋体" w:hAnsi="宋体" w:eastAsia="宋体" w:cs="宋体"/>
                <w:sz w:val="22"/>
                <w:szCs w:val="22"/>
                <w:lang w:bidi="ar"/>
              </w:rPr>
              <w:t xml:space="preserve">～</w:t>
            </w:r>
            <w:r>
              <w:rPr>
                <w:rStyle w:val="884"/>
                <w:color w:val="000000"/>
                <w:lang w:bidi="ar"/>
              </w:rPr>
              <w:t xml:space="preserve">90%（无冷凝）</w:t>
            </w:r>
            <w:r>
              <w:rPr>
                <w:rStyle w:val="884"/>
                <w:color w:val="000000"/>
                <w:lang w:bidi="ar"/>
              </w:rPr>
              <w:br w:type="textWrapping" w:clear="all"/>
            </w:r>
            <w:r>
              <w:rPr>
                <w:rStyle w:val="884"/>
                <w:color w:val="000000"/>
                <w:lang w:bidi="ar"/>
              </w:rPr>
              <w:t xml:space="preserve">9、存储湿度：5%</w:t>
            </w:r>
            <w:r>
              <w:rPr>
                <w:rFonts w:hint="eastAsia" w:ascii="宋体" w:hAnsi="宋体" w:eastAsia="宋体" w:cs="宋体"/>
                <w:sz w:val="22"/>
                <w:szCs w:val="22"/>
                <w:lang w:bidi="ar"/>
              </w:rPr>
              <w:t xml:space="preserve">～</w:t>
            </w:r>
            <w:r>
              <w:rPr>
                <w:rStyle w:val="884"/>
                <w:color w:val="000000"/>
                <w:lang w:bidi="ar"/>
              </w:rPr>
              <w:t xml:space="preserve">95%（无冷凝）</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个</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r>
      <w:tr>
        <w:trPr>
          <w:trHeight w:val="138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7</w:t>
            </w:r>
            <w:r>
              <w:rPr>
                <w:rFonts w:hint="eastAsia" w:ascii="宋体" w:hAnsi="宋体" w:eastAsia="宋体" w:cs="宋体"/>
                <w:color w:val="000000"/>
                <w:sz w:val="22"/>
                <w:szCs w:val="22"/>
              </w:rPr>
            </w:r>
            <w:r/>
          </w:p>
        </w:tc>
        <w:tc>
          <w:tcPr>
            <w:tcBorders>
              <w:top w:val="single" w:color="000000" w:sz="4" w:space="0"/>
              <w:left w:val="single" w:color="000000" w:sz="4" w:space="0"/>
              <w:bottom w:val="none" w:color="000000" w:sz="4" w:space="0"/>
              <w:right w:val="single" w:color="000000" w:sz="4" w:space="0"/>
            </w:tcBorders>
            <w:tcW w:w="1146" w:type="dxa"/>
            <w:vAlign w:val="center"/>
            <w:vMerge w:val="continue"/>
            <w:textDirection w:val="lrTb"/>
            <w:noWrap w:val="false"/>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硬盘录像机</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1、16路4盘位；</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2、4K高清；</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3、NVR兼容8T监控硬盘支持Smart265高效编码，</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4、智能移动监测报警，高效硬盘分配，减少磁盘碎片数据更安全</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个</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r>
      <w:tr>
        <w:trPr>
          <w:trHeight w:val="112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8</w:t>
            </w:r>
            <w:r>
              <w:rPr>
                <w:rFonts w:hint="eastAsia" w:ascii="宋体" w:hAnsi="宋体" w:eastAsia="宋体" w:cs="宋体"/>
                <w:color w:val="000000"/>
                <w:sz w:val="22"/>
                <w:szCs w:val="22"/>
              </w:rPr>
            </w:r>
            <w:r/>
          </w:p>
        </w:tc>
        <w:tc>
          <w:tcPr>
            <w:tcBorders>
              <w:top w:val="single" w:color="000000" w:sz="4" w:space="0"/>
              <w:left w:val="single" w:color="000000" w:sz="4" w:space="0"/>
              <w:bottom w:val="none" w:color="000000" w:sz="4" w:space="0"/>
              <w:right w:val="single" w:color="000000" w:sz="4" w:space="0"/>
            </w:tcBorders>
            <w:tcW w:w="1146" w:type="dxa"/>
            <w:vAlign w:val="center"/>
            <w:vMerge w:val="continue"/>
            <w:textDirection w:val="lrTb"/>
            <w:noWrap w:val="false"/>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光纤收发器</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1、接口：1.25Gbps</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2、电源：5VDC/0.4A</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3、工作温度：-20℃-60℃</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个</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8</w:t>
            </w:r>
            <w:r>
              <w:rPr>
                <w:rFonts w:hint="eastAsia" w:ascii="宋体" w:hAnsi="宋体" w:eastAsia="宋体" w:cs="宋体"/>
                <w:color w:val="000000"/>
                <w:sz w:val="22"/>
                <w:szCs w:val="22"/>
              </w:rPr>
            </w:r>
            <w:r/>
          </w:p>
        </w:tc>
      </w:tr>
      <w:tr>
        <w:trPr>
          <w:trHeight w:val="52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9</w:t>
            </w:r>
            <w:r>
              <w:rPr>
                <w:rFonts w:hint="eastAsia" w:ascii="宋体" w:hAnsi="宋体" w:eastAsia="宋体" w:cs="宋体"/>
                <w:color w:val="000000"/>
                <w:sz w:val="22"/>
                <w:szCs w:val="22"/>
              </w:rPr>
            </w:r>
            <w:r/>
          </w:p>
        </w:tc>
        <w:tc>
          <w:tcPr>
            <w:tcBorders>
              <w:top w:val="single" w:color="000000" w:sz="4" w:space="0"/>
              <w:left w:val="single" w:color="000000" w:sz="4" w:space="0"/>
              <w:bottom w:val="none" w:color="000000" w:sz="4" w:space="0"/>
              <w:right w:val="single" w:color="000000" w:sz="4" w:space="0"/>
            </w:tcBorders>
            <w:tcW w:w="1146" w:type="dxa"/>
            <w:vAlign w:val="center"/>
            <w:vMerge w:val="continue"/>
            <w:textDirection w:val="lrTb"/>
            <w:noWrap w:val="false"/>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弱电机柜</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1000mm*600m*600m</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个</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r>
      <w:tr>
        <w:trPr>
          <w:trHeight w:val="50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10</w:t>
            </w:r>
            <w:r>
              <w:rPr>
                <w:rFonts w:hint="eastAsia" w:ascii="宋体" w:hAnsi="宋体" w:eastAsia="宋体" w:cs="宋体"/>
                <w:color w:val="000000"/>
                <w:sz w:val="22"/>
                <w:szCs w:val="22"/>
              </w:rPr>
            </w:r>
            <w:r/>
          </w:p>
        </w:tc>
        <w:tc>
          <w:tcPr>
            <w:tcBorders>
              <w:top w:val="single" w:color="000000" w:sz="4" w:space="0"/>
              <w:left w:val="single" w:color="000000" w:sz="4" w:space="0"/>
              <w:bottom w:val="none" w:color="000000" w:sz="4" w:space="0"/>
              <w:right w:val="single" w:color="000000" w:sz="4" w:space="0"/>
            </w:tcBorders>
            <w:tcW w:w="1146" w:type="dxa"/>
            <w:vAlign w:val="center"/>
            <w:vMerge w:val="continue"/>
            <w:textDirection w:val="lrTb"/>
            <w:noWrap w:val="false"/>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室外监控立杆</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4.5米监控杆</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根</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w:t>
            </w:r>
            <w:r>
              <w:rPr>
                <w:rFonts w:hint="eastAsia" w:ascii="宋体" w:hAnsi="宋体" w:eastAsia="宋体" w:cs="宋体"/>
                <w:color w:val="000000"/>
                <w:sz w:val="22"/>
                <w:szCs w:val="22"/>
              </w:rPr>
            </w:r>
            <w:r/>
          </w:p>
        </w:tc>
      </w:tr>
      <w:tr>
        <w:trPr>
          <w:trHeight w:val="258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仓储物流</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温湿度传感器</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1、主机尺寸：125*85*28（mm）</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2、主机重量：≥300g</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3、防水等级：IP62</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4、数据存储：100000</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5、数据传输：4G</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6、内置温度传感器：精度（－25℃～－18℃）±1℃；（－18℃～45℃）±0.5℃，量程－25℃～45℃</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7、内置湿度传感器：精度±3%RH，量程0~100%RH；</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8、外置温度传感器：：精度（－40℃～－18℃）±1℃；（－18℃～80℃）±0.5℃，量程－40℃～80℃</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套</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w:t>
            </w:r>
            <w:r>
              <w:rPr>
                <w:rFonts w:hint="eastAsia" w:ascii="宋体" w:hAnsi="宋体" w:eastAsia="宋体" w:cs="宋体"/>
                <w:color w:val="000000"/>
                <w:sz w:val="22"/>
                <w:szCs w:val="22"/>
              </w:rPr>
            </w:r>
            <w:r/>
          </w:p>
        </w:tc>
      </w:tr>
      <w:tr>
        <w:trPr>
          <w:trHeight w:val="234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12</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车载温度监控仪</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1、主机尺寸：127*75*21（mm）</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2、主机重量：≥365g</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3、防水等级：IP66</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4、数据存储：10000</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5、数据传输：4G</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6、内置温度传感器：精度（－25℃～－18℃）±1℃；（－18℃～45℃）±0.5℃，量程－25℃～45℃</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7、内置湿度传感器：精度±3%RH，量程0～100%RH；</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台</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w:t>
            </w:r>
            <w:r>
              <w:rPr>
                <w:rFonts w:hint="eastAsia" w:ascii="宋体" w:hAnsi="宋体" w:eastAsia="宋体" w:cs="宋体"/>
                <w:color w:val="000000"/>
                <w:sz w:val="22"/>
                <w:szCs w:val="22"/>
              </w:rPr>
            </w:r>
            <w:r/>
          </w:p>
        </w:tc>
      </w:tr>
      <w:tr>
        <w:trPr>
          <w:trHeight w:val="80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13</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智能作业装备</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苗盘输送机</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1、外形尺寸（mm)：6000×440×480</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2、重量（kg):65（单节重量）</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3、机架材质：铝合金机架</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4、功率：200W</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5、运输能力：0.24m/s</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6、运输方向：可前进，可后退</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7、使用范围：苗盘输送机</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节</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w:t>
            </w:r>
            <w:r>
              <w:rPr>
                <w:rFonts w:hint="eastAsia" w:ascii="宋体" w:hAnsi="宋体" w:eastAsia="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14</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自动叠盘装置</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1、外形尺寸（长*宽*高 ）mm:≥1610*490*800。</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2、工作效率:1200(盘/时)。</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3、最大叠盘张数：2-10张（可调）。</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4、整机重量（kg):58</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5、工作功率（W）：350（220V）</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6、适用苗盘：9寸（长60cm×宽30cm×高约3.3cm)</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套</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r>
      <w:tr>
        <w:trPr>
          <w:trHeight w:val="340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15</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码盘工作站（机械臂）</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859"/>
              <w:jc w:val="left"/>
              <w:widowControl/>
              <w:rPr>
                <w:rStyle w:val="883"/>
              </w:rPr>
            </w:pPr>
            <w:r>
              <w:rPr>
                <w:rFonts w:hint="eastAsia" w:ascii="宋体" w:hAnsi="宋体" w:eastAsia="宋体" w:cs="宋体"/>
                <w:sz w:val="22"/>
                <w:szCs w:val="22"/>
                <w:lang w:bidi="ar"/>
              </w:rPr>
              <w:t xml:space="preserve">1、结构形式:垂直多关节</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2、轴数:4轴</w:t>
            </w:r>
            <w:r>
              <w:rPr>
                <w:rStyle w:val="883"/>
              </w:rPr>
            </w:r>
            <w:r/>
          </w:p>
          <w:p>
            <w:pPr>
              <w:pStyle w:val="859"/>
              <w:jc w:val="left"/>
              <w:widowControl/>
              <w:rPr>
                <w:rStyle w:val="883"/>
              </w:rPr>
            </w:pPr>
            <w:r>
              <w:rPr>
                <w:rStyle w:val="884"/>
                <w:color w:val="000000"/>
                <w:lang w:bidi="ar"/>
              </w:rPr>
              <w:t xml:space="preserve">3、最大负载:＞50kg</w:t>
            </w:r>
            <w:r>
              <w:rPr>
                <w:rStyle w:val="883"/>
              </w:rPr>
            </w:r>
            <w:r/>
          </w:p>
          <w:p>
            <w:pPr>
              <w:pStyle w:val="859"/>
              <w:jc w:val="left"/>
              <w:widowControl/>
              <w:rPr>
                <w:rStyle w:val="883"/>
              </w:rPr>
            </w:pPr>
            <w:r>
              <w:rPr>
                <w:rStyle w:val="884"/>
                <w:color w:val="000000"/>
                <w:lang w:bidi="ar"/>
              </w:rPr>
              <w:t xml:space="preserve">4、重复定位精度:士0.15mm</w:t>
            </w:r>
            <w:r>
              <w:rPr>
                <w:rStyle w:val="884"/>
                <w:color w:val="000000"/>
                <w:lang w:bidi="ar"/>
              </w:rPr>
              <w:br w:type="textWrapping" w:clear="all"/>
            </w:r>
            <w:r>
              <w:rPr>
                <w:rStyle w:val="884"/>
                <w:color w:val="000000"/>
                <w:lang w:bidi="ar"/>
              </w:rPr>
              <w:t xml:space="preserve">5、臂展(最大工作半径）:≥2300mm</w:t>
            </w:r>
            <w:r>
              <w:rPr>
                <w:rStyle w:val="883"/>
              </w:rPr>
            </w:r>
            <w:r/>
          </w:p>
          <w:p>
            <w:pPr>
              <w:pStyle w:val="859"/>
              <w:jc w:val="left"/>
              <w:widowControl/>
              <w:rPr>
                <w:rFonts w:hint="eastAsia" w:ascii="宋体" w:hAnsi="宋体" w:eastAsia="宋体" w:cs="宋体"/>
                <w:sz w:val="22"/>
                <w:szCs w:val="22"/>
              </w:rPr>
            </w:pPr>
            <w:r>
              <w:rPr>
                <w:rStyle w:val="884"/>
                <w:color w:val="000000"/>
                <w:lang w:bidi="ar"/>
              </w:rPr>
              <w:t xml:space="preserve">6、整机重量:640kg</w:t>
            </w:r>
            <w:r>
              <w:rPr>
                <w:rStyle w:val="884"/>
                <w:color w:val="000000"/>
                <w:lang w:bidi="ar"/>
              </w:rPr>
              <w:br w:type="textWrapping" w:clear="all"/>
            </w:r>
            <w:r>
              <w:rPr>
                <w:rStyle w:val="884"/>
                <w:color w:val="000000"/>
                <w:lang w:bidi="ar"/>
              </w:rPr>
              <w:t xml:space="preserve">7、最大码垛高度：≥1200mm</w:t>
            </w:r>
            <w:r>
              <w:rPr>
                <w:rStyle w:val="884"/>
                <w:color w:val="000000"/>
                <w:lang w:bidi="ar"/>
              </w:rPr>
              <w:br w:type="textWrapping" w:clear="all"/>
            </w:r>
            <w:r>
              <w:rPr>
                <w:rStyle w:val="884"/>
                <w:rFonts w:hint="eastAsia" w:eastAsia="宋体"/>
                <w:color w:val="000000"/>
                <w:lang w:val="en-US" w:eastAsia="zh-CN" w:bidi="ar"/>
              </w:rPr>
              <w:t xml:space="preserve">8</w:t>
            </w:r>
            <w:r>
              <w:rPr>
                <w:rStyle w:val="884"/>
                <w:color w:val="000000"/>
                <w:lang w:bidi="ar"/>
              </w:rPr>
              <w:t xml:space="preserve">、工作效率:≥1000盘/小时</w:t>
            </w:r>
            <w:r>
              <w:rPr>
                <w:rStyle w:val="884"/>
                <w:color w:val="000000"/>
                <w:lang w:bidi="ar"/>
              </w:rPr>
              <w:br w:type="textWrapping" w:clear="all"/>
            </w:r>
            <w:r>
              <w:rPr>
                <w:rStyle w:val="884"/>
                <w:rFonts w:hint="eastAsia" w:eastAsia="宋体"/>
                <w:color w:val="000000"/>
                <w:lang w:val="en-US" w:eastAsia="zh-CN" w:bidi="ar"/>
              </w:rPr>
              <w:t xml:space="preserve">9</w:t>
            </w:r>
            <w:r>
              <w:rPr>
                <w:rStyle w:val="884"/>
                <w:color w:val="000000"/>
                <w:lang w:bidi="ar"/>
              </w:rPr>
              <w:t xml:space="preserve">、与叠盘机配套联动作业</w:t>
            </w:r>
            <w:r>
              <w:rPr>
                <w:rStyle w:val="884"/>
                <w:color w:val="000000"/>
                <w:lang w:bidi="ar"/>
              </w:rPr>
              <w:br w:type="textWrapping" w:clear="all"/>
            </w:r>
            <w:r>
              <w:rPr>
                <w:rStyle w:val="884"/>
                <w:rFonts w:hint="eastAsia" w:eastAsia="宋体"/>
                <w:color w:val="000000"/>
                <w:lang w:val="en-US" w:eastAsia="zh-CN" w:bidi="ar"/>
              </w:rPr>
              <w:t xml:space="preserve">10</w:t>
            </w:r>
            <w:r>
              <w:rPr>
                <w:rStyle w:val="884"/>
                <w:color w:val="000000"/>
                <w:lang w:bidi="ar"/>
              </w:rPr>
              <w:t xml:space="preserve">、控制方式:PLC</w:t>
            </w:r>
            <w:r>
              <w:rPr>
                <w:rStyle w:val="884"/>
                <w:color w:val="000000"/>
                <w:lang w:bidi="ar"/>
              </w:rPr>
              <w:br w:type="textWrapping" w:clear="all"/>
            </w:r>
            <w:r>
              <w:rPr>
                <w:rStyle w:val="884"/>
                <w:color w:val="000000"/>
                <w:lang w:bidi="ar"/>
              </w:rPr>
              <w:t xml:space="preserve">1</w:t>
            </w:r>
            <w:r>
              <w:rPr>
                <w:rStyle w:val="884"/>
                <w:rFonts w:hint="eastAsia" w:eastAsia="宋体"/>
                <w:color w:val="000000"/>
                <w:lang w:val="en-US" w:eastAsia="zh-CN" w:bidi="ar"/>
              </w:rPr>
              <w:t xml:space="preserve">1</w:t>
            </w:r>
            <w:r>
              <w:rPr>
                <w:rStyle w:val="884"/>
                <w:color w:val="000000"/>
                <w:lang w:bidi="ar"/>
              </w:rPr>
              <w:t xml:space="preserve">、含底座及抓取夹具</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套</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r>
      <w:tr>
        <w:trPr>
          <w:trHeight w:val="238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16</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总控集成控制柜</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1.箱体尺寸(mm):1000X400X1800</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2.输入电压(V):AC380</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3.控制电压(V):DC24V</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4.主机采用海为智能PLC全自动控制</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5.触电摸屏输入、输出显示</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6.控制柜有作业、报警、停机指示灯、柜内有降温装置。</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7.控制柜内置漏电、过载、短路保护装</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配套码垛机械手使用</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套</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r>
      <w:tr>
        <w:trPr>
          <w:trHeight w:val="78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17</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苗盘托架</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1.产品规格:9寸:60cm*30cm*3.3cm</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2.前后左右加强筋</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3.材质:PP</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个</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300</w:t>
            </w:r>
            <w:r>
              <w:rPr>
                <w:rFonts w:hint="eastAsia" w:ascii="宋体" w:hAnsi="宋体" w:eastAsia="宋体" w:cs="宋体"/>
                <w:color w:val="000000"/>
                <w:sz w:val="22"/>
                <w:szCs w:val="22"/>
              </w:rPr>
            </w:r>
            <w:r/>
          </w:p>
        </w:tc>
      </w:tr>
      <w:tr>
        <w:trPr>
          <w:trHeight w:val="375"/>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18</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温室多功能植保机</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1、工作电压：AC220±20V，50～60HZ；</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2、功率；290W；</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3、供电方式：交流市电；</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4、外形尺寸：直径：800mm；高度：318mm；吊杆长度：460mm；</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5、温湿度传感器类型：一体传感器；温度测量范围 -40～65℃；温度分辨率 +/ - 0.3℃；重复性 0.06℃；湿度测量范围 0-100%RH；湿度分辨率 +/-3%RH；</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6、光照传感器范围 0-65535LX；测量周期 1秒；</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7、通讯网络：TD-LTE；</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8、SIM卡类型：移动、联通、电信物联网卡均支持；</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9、数据上传周期：2～3分钟；</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10、工作环境温度：-10-65℃；工作湿度：0-100%RH；</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11、臭氧产量：0-20g/h；</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台</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w:t>
            </w:r>
            <w:r>
              <w:rPr>
                <w:rFonts w:hint="eastAsia" w:ascii="宋体" w:hAnsi="宋体" w:eastAsia="宋体" w:cs="宋体"/>
                <w:color w:val="000000"/>
                <w:sz w:val="22"/>
                <w:szCs w:val="22"/>
              </w:rPr>
            </w:r>
            <w:r/>
          </w:p>
        </w:tc>
      </w:tr>
      <w:tr>
        <w:trPr>
          <w:trHeight w:val="144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19</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温室智能控制柜</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1、处理器：内核： ARM 32位Cortex-M3 CPU；系统时钟：高可达72MHz</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2、存储功能：FLASH存储容量： 4M bits（每1小时存储一次，可存储1.6年），同时可扩展至32Mbit.并可扩展USB存储接口1个，实现U盘存储.</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3、传感器通道：模拟/计数通道：16路，可再扩展16路数字I/O通道，用于各种外接扩展功能.</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4、供电显示:宽电压输入：8V～40V</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5、显示形式：192×64液晶屏，可扩展LED单色屏及彩色触摸屏.</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6、支持时间校准功能</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7、通讯功能：具有RS232/RS485/USB通信接口，可实现RS232/RS485/USB通信，彼此之间互不干扰；并可扩展 CAN总线通信接口1个； </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8、通讯协议：支持XPH、标准MODBUS协议，双协议切换功能，方便用户实现上位机软件二次编程.</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9、支持远程全自动、远程手动、现场手动控制</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10、控制设备：外遮阳系统或顶卷膜、内遮荫系统或侧卷膜、顶开窗系统、风机、湿帘水泵、湿帘后窗、轴流风机等</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套</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w:t>
            </w:r>
            <w:r>
              <w:rPr>
                <w:rFonts w:hint="eastAsia" w:ascii="宋体" w:hAnsi="宋体" w:eastAsia="宋体" w:cs="宋体"/>
                <w:color w:val="000000"/>
                <w:sz w:val="22"/>
                <w:szCs w:val="22"/>
              </w:rPr>
            </w:r>
            <w:r/>
          </w:p>
        </w:tc>
      </w:tr>
      <w:tr>
        <w:trPr>
          <w:trHeight w:val="180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20</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网络直播建设</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电脑</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1、产品尺寸：239*100*285</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2、屏幕尺寸：23.8寸</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3、分辨率：1920*1080</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4、显卡类型：集成显卡</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5、处理器：intel i5</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6、核心数：十核</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7、内存容量：16GB</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8、硬盘容量：512GB SSD</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台</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r>
      <w:tr>
        <w:trPr>
          <w:trHeight w:val="68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移动显示终端</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1、屏幕尺寸：13.2英寸</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2、电池容量：10100mAh</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3、多点触控；陀螺仪；AI语音；指南针；分屏功能；重力感应；GPS导航；霍尔传感器</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4、后置摄像头像素：5000W</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5、前置摄像头像素：1600W</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6、运行内存：12GB</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7、存储容量：512GB</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8、智能磁吸键盘尺寸：289.1mm x 196.1mm x 7.2mm</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9、手写笔重量：约16g</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台</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4</w:t>
            </w:r>
            <w:r>
              <w:rPr>
                <w:rFonts w:hint="eastAsia" w:ascii="宋体" w:hAnsi="宋体" w:eastAsia="宋体" w:cs="宋体"/>
                <w:color w:val="000000"/>
                <w:sz w:val="22"/>
                <w:szCs w:val="22"/>
              </w:rPr>
            </w:r>
            <w:r/>
          </w:p>
        </w:tc>
      </w:tr>
      <w:tr>
        <w:trPr>
          <w:trHeight w:val="3594"/>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22</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彩色多功能一体机</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859"/>
              <w:jc w:val="left"/>
              <w:widowControl/>
              <w:rPr>
                <w:rStyle w:val="883"/>
              </w:rPr>
            </w:pPr>
            <w:r>
              <w:rPr>
                <w:rFonts w:hint="eastAsia" w:ascii="宋体" w:hAnsi="宋体" w:eastAsia="宋体" w:cs="宋体"/>
                <w:sz w:val="22"/>
                <w:szCs w:val="22"/>
                <w:lang w:bidi="ar"/>
              </w:rPr>
              <w:t xml:space="preserve">1、基础功能：复印，扫描，打印</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2、打印速度：≥26ppm</w:t>
            </w:r>
            <w:r>
              <w:rPr>
                <w:rStyle w:val="884"/>
                <w:color w:val="000000"/>
                <w:lang w:bidi="ar"/>
              </w:rPr>
              <w:br w:type="textWrapping" w:clear="all"/>
            </w:r>
            <w:r>
              <w:rPr>
                <w:rStyle w:val="884"/>
                <w:color w:val="000000"/>
                <w:lang w:bidi="ar"/>
              </w:rPr>
              <w:t xml:space="preserve">3、最大支持幅面：A4</w:t>
            </w:r>
            <w:r>
              <w:rPr>
                <w:rStyle w:val="884"/>
                <w:color w:val="000000"/>
                <w:lang w:bidi="ar"/>
              </w:rPr>
              <w:br w:type="textWrapping" w:clear="all"/>
            </w:r>
            <w:r>
              <w:rPr>
                <w:rStyle w:val="884"/>
                <w:color w:val="000000"/>
                <w:lang w:bidi="ar"/>
              </w:rPr>
              <w:t xml:space="preserve">4、接口要求：USB、以太网</w:t>
            </w:r>
            <w:r>
              <w:rPr>
                <w:rStyle w:val="884"/>
                <w:color w:val="000000"/>
                <w:lang w:bidi="ar"/>
              </w:rPr>
              <w:br w:type="textWrapping" w:clear="all"/>
            </w:r>
            <w:r>
              <w:rPr>
                <w:rStyle w:val="884"/>
                <w:color w:val="000000"/>
                <w:lang w:bidi="ar"/>
              </w:rPr>
              <w:t xml:space="preserve">5、纸张输入容量：≥140页</w:t>
            </w:r>
            <w:r>
              <w:rPr>
                <w:rStyle w:val="884"/>
                <w:color w:val="000000"/>
                <w:lang w:bidi="ar"/>
              </w:rPr>
              <w:br w:type="textWrapping" w:clear="all"/>
            </w:r>
            <w:r>
              <w:rPr>
                <w:rStyle w:val="884"/>
                <w:color w:val="000000"/>
                <w:lang w:bidi="ar"/>
              </w:rPr>
              <w:t xml:space="preserve">6、多功能进纸盒容量：≥50页</w:t>
            </w:r>
            <w:r>
              <w:rPr>
                <w:rStyle w:val="883"/>
              </w:rPr>
            </w:r>
            <w:r/>
          </w:p>
          <w:p>
            <w:pPr>
              <w:pStyle w:val="859"/>
              <w:jc w:val="left"/>
              <w:widowControl/>
              <w:rPr>
                <w:rStyle w:val="883"/>
              </w:rPr>
            </w:pPr>
            <w:r>
              <w:rPr>
                <w:rStyle w:val="884"/>
                <w:color w:val="000000"/>
                <w:lang w:bidi="ar"/>
              </w:rPr>
              <w:t xml:space="preserve">7、纸张输出容量：≥150页</w:t>
            </w:r>
            <w:r>
              <w:rPr>
                <w:rStyle w:val="883"/>
              </w:rPr>
            </w:r>
            <w:r/>
          </w:p>
          <w:p>
            <w:pPr>
              <w:pStyle w:val="859"/>
              <w:jc w:val="left"/>
              <w:widowControl/>
              <w:rPr>
                <w:rStyle w:val="884"/>
                <w:color w:val="000000"/>
                <w:lang w:bidi="ar"/>
              </w:rPr>
            </w:pPr>
            <w:r>
              <w:rPr>
                <w:rStyle w:val="884"/>
                <w:color w:val="000000"/>
                <w:lang w:bidi="ar"/>
              </w:rPr>
              <w:t xml:space="preserve">8、黑色耗材：≥4000 页/个</w:t>
            </w:r>
            <w:r>
              <w:rPr>
                <w:rStyle w:val="884"/>
                <w:color w:val="000000"/>
                <w:lang w:bidi="ar"/>
              </w:rPr>
              <w:br w:type="textWrapping" w:clear="all"/>
            </w:r>
            <w:r>
              <w:rPr>
                <w:rStyle w:val="884"/>
                <w:color w:val="000000"/>
                <w:lang w:bidi="ar"/>
              </w:rPr>
              <w:t xml:space="preserve">9、彩色耗材：≥3000 页/个</w:t>
            </w:r>
            <w:r>
              <w:rPr>
                <w:rStyle w:val="884"/>
                <w:color w:val="000000"/>
                <w:lang w:bidi="ar"/>
              </w:rPr>
              <w:br w:type="textWrapping" w:clear="all"/>
            </w:r>
            <w:r>
              <w:rPr>
                <w:rStyle w:val="884"/>
                <w:color w:val="000000"/>
                <w:lang w:bidi="ar"/>
              </w:rPr>
              <w:t xml:space="preserve">10、打印功能：具备自动双面彩色打印</w:t>
            </w:r>
            <w:r>
              <w:rPr>
                <w:rStyle w:val="884"/>
                <w:color w:val="000000"/>
                <w:lang w:bidi="ar"/>
              </w:rPr>
            </w:r>
            <w:r/>
          </w:p>
          <w:p>
            <w:pPr>
              <w:pStyle w:val="859"/>
              <w:jc w:val="left"/>
              <w:widowControl/>
              <w:rPr>
                <w:rStyle w:val="883"/>
                <w:color w:val="000000"/>
                <w:lang w:bidi="ar"/>
              </w:rPr>
            </w:pPr>
            <w:r>
              <w:rPr>
                <w:rStyle w:val="883"/>
                <w:color w:val="000000"/>
                <w:lang w:bidi="ar"/>
              </w:rPr>
              <w:t xml:space="preserve">11、复印功能：具备自动双面彩色复印、自动双面同步进稿复印、一键身份证复印、票据复印、缩放复印、多页合一复印、逐份复印等。</w:t>
            </w:r>
            <w:r>
              <w:rPr>
                <w:rStyle w:val="883"/>
                <w:color w:val="000000"/>
                <w:lang w:bidi="ar"/>
              </w:rPr>
            </w:r>
            <w:r/>
          </w:p>
          <w:p>
            <w:pPr>
              <w:pStyle w:val="859"/>
              <w:jc w:val="left"/>
              <w:widowControl/>
              <w:rPr>
                <w:rStyle w:val="883"/>
                <w:color w:val="000000"/>
                <w:lang w:bidi="ar"/>
              </w:rPr>
            </w:pPr>
            <w:r>
              <w:rPr>
                <w:rStyle w:val="883"/>
                <w:color w:val="000000"/>
                <w:lang w:bidi="ar"/>
              </w:rPr>
              <w:t xml:space="preserve">12、扫描功能：具备自动双面扫描</w:t>
            </w:r>
            <w:r>
              <w:rPr>
                <w:rStyle w:val="883"/>
                <w:color w:val="000000"/>
                <w:lang w:bidi="ar"/>
              </w:rPr>
            </w:r>
            <w:r/>
          </w:p>
          <w:p>
            <w:pPr>
              <w:pStyle w:val="859"/>
              <w:jc w:val="left"/>
              <w:widowControl/>
              <w:rPr>
                <w:rStyle w:val="883"/>
                <w:color w:val="000000"/>
                <w:lang w:bidi="ar"/>
              </w:rPr>
            </w:pPr>
            <w:r>
              <w:rPr>
                <w:rStyle w:val="883"/>
                <w:color w:val="000000"/>
                <w:lang w:bidi="ar"/>
              </w:rPr>
              <w:t xml:space="preserve">13、扫描速度：12ppm(单面彩色)、20ppm(单面黑白）</w:t>
            </w:r>
            <w:r>
              <w:rPr>
                <w:rStyle w:val="883"/>
                <w:color w:val="000000"/>
                <w:lang w:bidi="ar"/>
              </w:rPr>
            </w:r>
            <w:r/>
          </w:p>
          <w:p>
            <w:pPr>
              <w:pStyle w:val="859"/>
              <w:jc w:val="left"/>
              <w:widowControl/>
              <w:rPr>
                <w:rFonts w:hint="eastAsia" w:ascii="宋体" w:hAnsi="宋体" w:eastAsia="宋体" w:cs="宋体"/>
                <w:sz w:val="22"/>
                <w:szCs w:val="22"/>
              </w:rPr>
            </w:pPr>
            <w:r>
              <w:rPr>
                <w:rStyle w:val="883"/>
                <w:color w:val="000000"/>
                <w:lang w:bidi="ar"/>
              </w:rPr>
              <w:t xml:space="preserve">14、兼容适配要求：支持 windows 操作系统、支持国产自主计算机及信创操作系统</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台</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4</w:t>
            </w:r>
            <w:r>
              <w:rPr>
                <w:rFonts w:hint="eastAsia" w:ascii="宋体" w:hAnsi="宋体" w:eastAsia="宋体" w:cs="宋体"/>
                <w:color w:val="000000"/>
                <w:sz w:val="22"/>
                <w:szCs w:val="22"/>
              </w:rPr>
            </w:r>
            <w:r/>
          </w:p>
        </w:tc>
      </w:tr>
      <w:tr>
        <w:trPr>
          <w:trHeight w:val="4625"/>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23</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直播机</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1、整机屏幕采用LED液晶屏，尺寸≥27寸，屏幕图像分辨率达3840*2160，可视面积596.736(H)×335.664(V) mm，可视角度178°，色彩饱和度78%NTSC，对比度≥1000:1，亮度≥300nit；</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2、系统采用RK3588芯片，四核Cortex A76+四核Cortex A55 CPU（主频2.4GHZ+1.8GHZ），G610MP4 GPU，RAM≥16G，ROM≥128G的硬件配置；</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3、外挂式电容触控技术，支持最高10点触控，15mm 窄黑边；</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4、整机接口分布：≥3 USB 3.0；≥1 Type-C IN；≥1 Type-C OUT；≥1HDMI IN；≥1 LAN；≥1 Type-C IN（仅供电）；</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5、网络：支持无线和有线网络连接方式，支持2.4G/5G双频WiFi；</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6、内置双扬声器3W/4Ω，外放无压力；支持WiFi6，连接无线网络更稳定；支持蓝牙BT5.0，可通过外接蓝牙设备实现蓝牙传输；</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7、工作温度0℃～40℃；储藏温度 -10℃～60℃；工作湿度20%～80%；储藏湿度10%～80%；工作海拔 ≤5000m；</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8、最长使用时间（小时*天） 18Hours*7days；</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9.标配360°补光灯1套：尺寸不小于13寸，采用USB供电方式，功率不低于8W，色温3200K～5600K，照度不低于490Lx@1m，灯珠数量不少于324 颗，采用有线控制方式；</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10、标配高清摄像头1套：像素不低于800万，采用1/2.8'CMOS传感器，支持4K@30fps，支持自动增益、曝光、降噪、白平衡、宽动态等功能，支持手动/自动对焦，光学变焦倍数不低于10倍，支持USB/HDMI输出；</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11、标配无线1拖2夹领麦克风1套：支持智能降噪、开仓自动配对，充电仓容量不小于2000mAh，采样率不低于24Bit 48K，支持单声道、立体声、4G存储，麦克风内置3.7V锂电池，续航时间不低于7小时；</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12、标配遥控键盘1套，支持蓝牙配对连接，通过蓝牙键盘可快速切换声音输出、隐私模式、录制、音效、音乐、台本、不同直播画面、音量、台本、背景、画中画等功能；</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13、标配直播机副屏1套：采用不低于15.6寸高清LCD电容触控屏幕，分辨率不低于1920×1080，亮度不低于300cd/㎡，屏对比度不低于700:1，色域不低于72%NTSC，接口含Mini HDMI*1、Type-C*2，支持与直播机通过1根type-c线实现供电及画面传输功能，与直播机完美适配，直播机将自动把显示屏设置为横屏扩展屏，供直播助理使用。支持通过副屏内自研直播助手软件，操控直播画面切换、声音调节、绿幕背景图切换、直播氛围控制等操作。</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台</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6</w:t>
            </w:r>
            <w:r>
              <w:rPr>
                <w:rFonts w:hint="eastAsia" w:ascii="宋体" w:hAnsi="宋体" w:eastAsia="宋体" w:cs="宋体"/>
                <w:color w:val="000000"/>
                <w:sz w:val="22"/>
                <w:szCs w:val="22"/>
              </w:rPr>
            </w:r>
            <w:r/>
          </w:p>
        </w:tc>
      </w:tr>
      <w:tr>
        <w:trPr>
          <w:trHeight w:val="98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24</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青椒全产业链一体化数字化管理平台</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基地生产管理系统</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基地生产管理系统集成电子地图、设施监控、生产管理、成本管理、智能问答、系统管理及移动端应用等功能。电子地图实现可视化管理，设施监控自动调节环境，生产管理确保农事精准记录，成本管理实现数字化控制，智能问答提供农业知识支持，系统管理维护权限秩序，移动端应用支持远程管理与信息服务，提升管理效率。</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套</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r>
      <w:tr>
        <w:trPr>
          <w:trHeight w:val="94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25</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质量追溯系统</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分为全程履历与透明供应两部分。全程履历通过重组生产环节，构建详尽追溯档案，消费者扫二维码可获全质量信息，确保产品可追溯、质量有保证。透明供应则注重供应链透明度，生成个性化透明模板，绑定生产计划并以二维码发布，消费者可深入了解产品各环节信息。</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套</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r>
      <w:tr>
        <w:trPr>
          <w:trHeight w:val="84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26</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仓储管理系统</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针对青椒等农产品仓储，推行了智能化和数字化管理方案，涵盖农产品信息、入库、出库、库存及生产主体管理。该方案能实时追踪产品全程，精确掌握库存，利用二维码实现可追溯性，并设库存预警线确保供应连续稳定，满足市场需求。</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套</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r>
      <w:tr>
        <w:trPr>
          <w:trHeight w:val="98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27</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智慧物联一张图</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对接镇域内各物联网设备，集成气象、图像等物联网监测设备设施，基于电子地图可视化展示物联网设备概况、种类、领域分布、实时数据展示、视频监控及地图分布情况等，包含视频监控设备、环境监测设备等，并支持与“盐农云”平台对接，实现一图知全貌的精准监测。</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套</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r>
      <w:tr>
        <w:trPr>
          <w:trHeight w:val="66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28</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基本概况一张图</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基于电子地图与统计图表，可视化展示南沈灶镇内包含土地分布情况、作物种植情况、产量情况、播种面积变化情况等、季度种植面积、年度播种面积、年度产量分布情况，以一张图形式全局把握镇域内基础资源情况。</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套</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r>
      <w:tr>
        <w:trPr>
          <w:trHeight w:val="80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29</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产业发展一张图</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基于地图，提供镇域内的特色产业资源时空分布情况，接入物联网生产管理系统监测，实现各类产业相关信息一图总览，实现对青椒产业的实时、动态监测。同时，提供镇域内区域公共品牌建设情况，展示农业经营的面貌、特色化经营手段、成果和特色品牌与龙头企业等相关内容。提供电商发展情况建设情况，实现电商相关数据可视化等，满足“沈灶青椒”产业全程数据的智慧监管。</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套</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r>
      <w:tr>
        <w:trPr>
          <w:trHeight w:val="285"/>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30</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设备调试安装及其他辅材</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pStyle w:val="859"/>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lang w:bidi="ar"/>
              </w:rPr>
              <w:t xml:space="preserve">监控设备安装网线、电源线、光纤等辅材费用，挖沟、布管、混凝土回填等人工费用</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r>
      <w:tr>
        <w:trPr>
          <w:trHeight w:val="285"/>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3</w:t>
            </w:r>
            <w:r>
              <w:rPr>
                <w:rFonts w:hint="eastAsia" w:ascii="宋体" w:hAnsi="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软件测评</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pStyle w:val="859"/>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tcPr>
          <w:p>
            <w:pPr>
              <w:pStyle w:val="859"/>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r>
      <w:tr>
        <w:trPr>
          <w:trHeight w:val="285"/>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3</w:t>
            </w:r>
            <w:r>
              <w:rPr>
                <w:rFonts w:hint="eastAsia" w:ascii="宋体" w:hAnsi="宋体" w:cs="宋体"/>
                <w:color w:val="000000"/>
                <w:sz w:val="22"/>
                <w:szCs w:val="22"/>
                <w:lang w:bidi="ar"/>
              </w:rPr>
              <w:t xml:space="preserve">2</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等保测评</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pStyle w:val="859"/>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0" w:type="dxa"/>
            <w:vAlign w:val="center"/>
            <w:textDirection w:val="lrTb"/>
            <w:noWrap/>
          </w:tcPr>
          <w:p>
            <w:pPr>
              <w:pStyle w:val="859"/>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r>
    </w:tbl>
    <w:p>
      <w:pPr>
        <w:pStyle w:val="871"/>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71"/>
        <w:ind w:firstLine="482"/>
        <w:jc w:val="both"/>
        <w:spacing w:beforeAutospacing="0" w:afterAutospacing="0"/>
        <w:rPr>
          <w:rFonts w:hint="eastAsia" w:ascii="宋体" w:hAnsi="宋体" w:eastAsia="宋体" w:cs="宋体"/>
          <w:color w:val="000000"/>
          <w:highlight w:val="none"/>
        </w:rPr>
      </w:pPr>
      <w:r>
        <w:rPr>
          <w:rFonts w:hint="eastAsia" w:ascii="宋体" w:hAnsi="宋体" w:eastAsia="宋体" w:cs="宋体"/>
          <w:b/>
          <w:bCs/>
          <w:color w:val="000000"/>
        </w:rPr>
        <w:t xml:space="preserve">三、</w:t>
      </w:r>
      <w:r>
        <w:rPr>
          <w:rFonts w:hint="eastAsia" w:ascii="宋体" w:hAnsi="宋体" w:eastAsia="宋体" w:cs="宋体"/>
          <w:b/>
          <w:bCs/>
          <w:color w:val="000000"/>
          <w:highlight w:val="none"/>
        </w:rPr>
        <w:t xml:space="preserve">合同履行期限：90天</w:t>
      </w:r>
      <w:r>
        <w:rPr>
          <w:rFonts w:hint="eastAsia" w:ascii="宋体" w:hAnsi="宋体" w:eastAsia="宋体" w:cs="宋体"/>
          <w:color w:val="000000"/>
          <w:highlight w:val="none"/>
        </w:rPr>
      </w:r>
      <w:r/>
    </w:p>
    <w:p>
      <w:pPr>
        <w:pStyle w:val="871"/>
        <w:ind w:firstLine="482"/>
        <w:jc w:val="both"/>
        <w:spacing w:beforeAutospacing="0" w:afterAutospacing="0"/>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871"/>
        <w:ind w:firstLine="482"/>
        <w:jc w:val="both"/>
        <w:spacing w:beforeAutospacing="0" w:afterAutospacing="0"/>
        <w:rPr>
          <w:rFonts w:hint="eastAsia" w:ascii="宋体" w:hAnsi="宋体" w:eastAsia="宋体" w:cs="宋体"/>
          <w:color w:val="000000"/>
        </w:rPr>
      </w:pPr>
      <w:r>
        <w:rPr>
          <w:rFonts w:hint="eastAsia" w:ascii="宋体" w:hAnsi="宋体" w:eastAsia="宋体" w:cs="宋体"/>
          <w:b/>
          <w:bCs/>
          <w:color w:val="000000"/>
          <w:highlight w:val="none"/>
        </w:rPr>
        <w:t xml:space="preserve">四、质量要求：质保期1年</w:t>
      </w:r>
      <w:r>
        <w:rPr>
          <w:rFonts w:hint="eastAsia" w:ascii="宋体" w:hAnsi="宋体" w:eastAsia="宋体" w:cs="宋体"/>
          <w:color w:val="000000"/>
        </w:rPr>
      </w:r>
      <w:r/>
    </w:p>
    <w:p>
      <w:pPr>
        <w:pStyle w:val="871"/>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71"/>
        <w:ind w:firstLine="482"/>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bCs/>
          <w:color w:val="000000"/>
          <w:highlight w:val="none"/>
        </w:rPr>
        <w:t xml:space="preserve">五、采购标的对应的中小企业划分标准所属行业一览表</w:t>
      </w:r>
      <w:r>
        <w:rPr>
          <w:rFonts w:hint="eastAsia" w:ascii="宋体" w:hAnsi="宋体" w:eastAsia="宋体" w:cs="宋体"/>
          <w:highlight w:val="none"/>
        </w:rPr>
      </w:r>
      <w:r/>
    </w:p>
    <w:tbl>
      <w:tblPr>
        <w:tblW w:w="8101"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1473"/>
        <w:gridCol w:w="3291"/>
        <w:gridCol w:w="3337"/>
      </w:tblGrid>
      <w:tr>
        <w:trPr>
          <w:tblCellSpacing w:w="0" w:type="dxa"/>
        </w:trPr>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pStyle w:val="87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序号</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7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采购标的</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337" w:type="dxa"/>
            <w:vAlign w:val="center"/>
            <w:textDirection w:val="lrTb"/>
            <w:noWrap w:val="false"/>
          </w:tcPr>
          <w:p>
            <w:pPr>
              <w:pStyle w:val="87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对应中小企业划分标准所属行业</w:t>
            </w:r>
            <w:r>
              <w:rPr>
                <w:rFonts w:hint="eastAsia" w:ascii="宋体" w:hAnsi="宋体" w:eastAsia="宋体" w:cs="宋体"/>
                <w:highlight w:val="none"/>
              </w:rPr>
            </w:r>
            <w:r/>
          </w:p>
        </w:tc>
      </w:tr>
      <w:tr>
        <w:trPr>
          <w:tblCellSpacing w:w="0" w:type="dxa"/>
          <w:trHeight w:val="821"/>
        </w:trPr>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pStyle w:val="87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7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南沈灶镇“沈灶青椒”全产业链数字化建设项目</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337" w:type="dxa"/>
            <w:vAlign w:val="center"/>
            <w:textDirection w:val="lrTb"/>
            <w:noWrap w:val="false"/>
          </w:tcPr>
          <w:p>
            <w:pPr>
              <w:pStyle w:val="87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工业</w:t>
            </w:r>
            <w:r>
              <w:rPr>
                <w:rFonts w:hint="eastAsia" w:ascii="宋体" w:hAnsi="宋体" w:eastAsia="宋体" w:cs="宋体"/>
                <w:highlight w:val="none"/>
              </w:rPr>
            </w:r>
            <w:r/>
          </w:p>
        </w:tc>
      </w:tr>
    </w:tbl>
    <w:p>
      <w:pPr>
        <w:pStyle w:val="871"/>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71"/>
        <w:ind w:firstLine="480"/>
        <w:jc w:val="both"/>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871"/>
        <w:ind w:firstLine="48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bookmarkStart w:id="175" w:name="_Toc120614281"/>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r>
        <w:rPr>
          <w:rFonts w:hint="eastAsia" w:ascii="宋体" w:hAnsi="宋体" w:eastAsia="宋体" w:cs="宋体"/>
        </w:rPr>
      </w:r>
      <w:r/>
    </w:p>
    <w:p>
      <w:pPr>
        <w:pStyle w:val="871"/>
        <w:jc w:val="both"/>
        <w:spacing w:beforeAutospacing="0" w:afterAutospacing="0"/>
      </w:pPr>
      <w:r>
        <w:t xml:space="preserve"> </w:t>
      </w:r>
      <w:r/>
    </w:p>
    <w:p>
      <w:pPr>
        <w:pStyle w:val="859"/>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859"/>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一、定标原则</w:t>
      </w:r>
      <w:r>
        <w:rPr>
          <w:rFonts w:hint="eastAsia" w:ascii="宋体" w:hAnsi="宋体" w:eastAsia="宋体" w:cs="宋体"/>
          <w:b/>
          <w:bCs/>
          <w:color w:val="000000"/>
          <w:sz w:val="24"/>
        </w:rPr>
      </w:r>
      <w:r/>
    </w:p>
    <w:p>
      <w:pPr>
        <w:pStyle w:val="859"/>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rFonts w:hint="eastAsia" w:ascii="宋体" w:hAnsi="宋体" w:eastAsia="宋体" w:cs="宋体"/>
          <w:color w:val="000000"/>
          <w:sz w:val="24"/>
        </w:rPr>
      </w:r>
      <w:r/>
    </w:p>
    <w:p>
      <w:pPr>
        <w:pStyle w:val="871"/>
        <w:ind w:firstLine="441"/>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rPr>
        <w:t xml:space="preserve">政府采购政策功能落实</w:t>
      </w:r>
      <w:r>
        <w:rPr>
          <w:rFonts w:hint="eastAsia" w:ascii="宋体" w:hAnsi="宋体" w:eastAsia="宋体" w:cs="宋体"/>
        </w:rPr>
      </w:r>
      <w:r/>
    </w:p>
    <w:p>
      <w:pPr>
        <w:pStyle w:val="871"/>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1、小微型企业价格扣除</w:t>
      </w:r>
      <w:r>
        <w:rPr>
          <w:rFonts w:hint="eastAsia" w:ascii="宋体" w:hAnsi="宋体" w:eastAsia="宋体" w:cs="宋体"/>
        </w:rPr>
      </w:r>
      <w:r/>
    </w:p>
    <w:p>
      <w:pPr>
        <w:pStyle w:val="878"/>
        <w:ind w:firstLine="360"/>
        <w:rPr>
          <w:rFonts w:hint="eastAsia" w:ascii="宋体" w:hAnsi="宋体" w:eastAsia="宋体" w:cs="宋体"/>
          <w:highlight w:val="none"/>
        </w:rPr>
      </w:pPr>
      <w:r>
        <w:rPr>
          <w:rFonts w:hint="eastAsia" w:ascii="宋体" w:hAnsi="宋体" w:eastAsia="宋体" w:cs="宋体"/>
        </w:rPr>
        <w:t xml:space="preserve">（1）本项目不专门面向中小企业采购，对符合规定的小型和微型企业报价给</w:t>
      </w:r>
      <w:r>
        <w:rPr>
          <w:rFonts w:hint="eastAsia" w:ascii="宋体" w:hAnsi="宋体" w:eastAsia="宋体" w:cs="宋体"/>
          <w:highlight w:val="none"/>
        </w:rPr>
        <w:t xml:space="preserve">予</w:t>
      </w:r>
      <w:r>
        <w:rPr>
          <w:rFonts w:ascii="宋体" w:hAnsi="宋体" w:eastAsia="宋体" w:cs="宋体"/>
          <w:highlight w:val="none"/>
        </w:rPr>
        <w:t xml:space="preserve">20</w:t>
      </w:r>
      <w:r>
        <w:rPr>
          <w:rFonts w:hint="eastAsia" w:ascii="宋体" w:hAnsi="宋体" w:eastAsia="宋体" w:cs="宋体"/>
          <w:highlight w:val="none"/>
        </w:rPr>
        <w:t xml:space="preserve">%的扣除价格，用扣除后的价格参与评审；</w:t>
      </w:r>
      <w:r>
        <w:rPr>
          <w:rFonts w:hint="eastAsia" w:ascii="宋体" w:hAnsi="宋体" w:eastAsia="宋体" w:cs="宋体"/>
          <w:highlight w:val="none"/>
        </w:rPr>
      </w:r>
      <w:r/>
    </w:p>
    <w:p>
      <w:pPr>
        <w:pStyle w:val="871"/>
        <w:ind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（2）供应商需按照采购文件的要求提供相应的《</w:t>
      </w:r>
      <w:r>
        <w:rPr>
          <w:rFonts w:hint="eastAsia" w:ascii="宋体" w:hAnsi="宋体" w:eastAsia="宋体" w:cs="宋体"/>
          <w:highlight w:val="none"/>
        </w:rPr>
        <w:t xml:space="preserve">中小企业声明函</w:t>
      </w:r>
      <w:r>
        <w:rPr>
          <w:rFonts w:hint="eastAsia" w:ascii="宋体" w:hAnsi="宋体" w:eastAsia="宋体" w:cs="宋体"/>
          <w:color w:val="000000"/>
          <w:highlight w:val="none"/>
        </w:rPr>
        <w:t xml:space="preserve">》。</w:t>
      </w:r>
      <w:r>
        <w:rPr>
          <w:rFonts w:hint="eastAsia" w:ascii="宋体" w:hAnsi="宋体" w:eastAsia="宋体" w:cs="宋体"/>
          <w:highlight w:val="none"/>
        </w:rPr>
      </w:r>
      <w:r/>
    </w:p>
    <w:p>
      <w:pPr>
        <w:pStyle w:val="871"/>
        <w:ind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（3）企业标准请参照《关于印发中小企业划型标准规定的通知》（工信部联企业〔2011〕300号）文件规定自行填写。</w:t>
      </w:r>
      <w:r>
        <w:rPr>
          <w:rFonts w:hint="eastAsia" w:ascii="宋体" w:hAnsi="宋体" w:eastAsia="宋体" w:cs="宋体"/>
          <w:highlight w:val="none"/>
        </w:rPr>
      </w:r>
      <w:r/>
    </w:p>
    <w:p>
      <w:pPr>
        <w:pStyle w:val="871"/>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2、残疾人福利单位价格扣除</w:t>
      </w:r>
      <w:r>
        <w:rPr>
          <w:rFonts w:hint="eastAsia" w:ascii="宋体" w:hAnsi="宋体" w:eastAsia="宋体" w:cs="宋体"/>
          <w:highlight w:val="none"/>
        </w:rPr>
      </w:r>
      <w:r/>
    </w:p>
    <w:p>
      <w:pPr>
        <w:pStyle w:val="871"/>
        <w:ind w:left="120" w:firstLine="360"/>
        <w:spacing w:before="120" w:beforeAutospacing="0" w:after="120" w:afterAutospacing="0" w:line="0" w:lineRule="atLeas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（1）本项目对残疾人福利性单位视同小型、微型企业，给予</w:t>
      </w:r>
      <w:r>
        <w:rPr>
          <w:rFonts w:ascii="宋体" w:hAnsi="宋体" w:eastAsia="宋体" w:cs="宋体"/>
          <w:color w:val="000000"/>
          <w:highlight w:val="none"/>
          <w:u w:val="single"/>
        </w:rPr>
        <w:t xml:space="preserve">20</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rPr>
        <w:t xml:space="preserve">的价格扣除。</w:t>
      </w:r>
      <w:r>
        <w:rPr>
          <w:rFonts w:hint="eastAsia" w:ascii="宋体" w:hAnsi="宋体" w:eastAsia="宋体" w:cs="宋体"/>
          <w:color w:val="000000"/>
          <w:highlight w:val="none"/>
          <w:u w:val="single"/>
        </w:rPr>
      </w:r>
      <w:r/>
    </w:p>
    <w:p>
      <w:pPr>
        <w:pStyle w:val="871"/>
        <w:ind w:left="120"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（2）残疾人福利单位需按照采购文件的要求提供《残疾人福利性单位声明函》。</w:t>
      </w:r>
      <w:r>
        <w:rPr>
          <w:rFonts w:hint="eastAsia" w:ascii="宋体" w:hAnsi="宋体" w:eastAsia="宋体" w:cs="宋体"/>
          <w:highlight w:val="none"/>
        </w:rPr>
      </w:r>
      <w:r/>
    </w:p>
    <w:p>
      <w:pPr>
        <w:pStyle w:val="871"/>
        <w:ind w:left="120"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rPr>
          <w:rFonts w:hint="eastAsia" w:ascii="宋体" w:hAnsi="宋体" w:eastAsia="宋体" w:cs="宋体"/>
          <w:highlight w:val="none"/>
        </w:rPr>
      </w:r>
      <w:r/>
    </w:p>
    <w:p>
      <w:pPr>
        <w:pStyle w:val="871"/>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3、监狱和戒毒企业价格扣除</w:t>
      </w:r>
      <w:r>
        <w:rPr>
          <w:rFonts w:hint="eastAsia" w:ascii="宋体" w:hAnsi="宋体" w:eastAsia="宋体" w:cs="宋体"/>
          <w:highlight w:val="none"/>
        </w:rPr>
      </w:r>
      <w:r/>
    </w:p>
    <w:p>
      <w:pPr>
        <w:pStyle w:val="871"/>
        <w:ind w:firstLine="480"/>
        <w:spacing w:before="120" w:beforeAutospacing="0" w:after="120" w:afterAutospacing="0" w:line="0" w:lineRule="atLeas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ascii="宋体" w:hAnsi="宋体" w:eastAsia="宋体" w:cs="宋体"/>
          <w:color w:val="000000"/>
          <w:highlight w:val="none"/>
          <w:u w:val="single"/>
        </w:rPr>
        <w:t xml:space="preserve">20</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rPr>
        <w:t xml:space="preserve">的价格扣除。</w:t>
      </w:r>
      <w:r>
        <w:rPr>
          <w:rFonts w:hint="eastAsia" w:ascii="宋体" w:hAnsi="宋体" w:eastAsia="宋体" w:cs="宋体"/>
          <w:color w:val="000000"/>
          <w:highlight w:val="none"/>
          <w:u w:val="single"/>
        </w:rPr>
      </w:r>
      <w:r/>
    </w:p>
    <w:p>
      <w:pPr>
        <w:pStyle w:val="871"/>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rPr>
      </w:r>
      <w:r/>
    </w:p>
    <w:p>
      <w:pPr>
        <w:pStyle w:val="871"/>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rPr>
          <w:rFonts w:hint="eastAsia" w:ascii="宋体" w:hAnsi="宋体" w:eastAsia="宋体" w:cs="宋体"/>
        </w:rPr>
      </w:r>
      <w:r/>
    </w:p>
    <w:p>
      <w:pPr>
        <w:pStyle w:val="871"/>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4、残疾人福利单位、监狱企业属于小型、微型企业的，不重复享受政策。</w:t>
      </w:r>
      <w:r>
        <w:rPr>
          <w:rFonts w:hint="eastAsia" w:ascii="宋体" w:hAnsi="宋体" w:eastAsia="宋体" w:cs="宋体"/>
        </w:rPr>
      </w:r>
      <w:r/>
    </w:p>
    <w:p>
      <w:pPr>
        <w:pStyle w:val="871"/>
        <w:ind w:firstLine="482"/>
        <w:spacing w:before="120" w:beforeAutospacing="0" w:after="120" w:afterAutospacing="0" w:line="0" w:lineRule="atLeast"/>
        <w:rPr>
          <w:rFonts w:hint="eastAsia" w:ascii="宋体" w:hAnsi="宋体" w:eastAsia="宋体" w:cs="宋体"/>
          <w:b/>
        </w:rPr>
      </w:pPr>
      <w:r>
        <w:rPr>
          <w:rFonts w:hint="eastAsia" w:ascii="宋体" w:hAnsi="宋体" w:eastAsia="宋体" w:cs="宋体"/>
          <w:b/>
        </w:rPr>
        <w:t xml:space="preserve">评标方法与评标标准</w:t>
      </w:r>
      <w:r>
        <w:rPr>
          <w:rFonts w:hint="eastAsia" w:ascii="宋体" w:hAnsi="宋体" w:eastAsia="宋体" w:cs="宋体"/>
          <w:b/>
        </w:rPr>
      </w:r>
      <w:r/>
    </w:p>
    <w:tbl>
      <w:tblPr>
        <w:tblW w:w="0" w:type="auto"/>
        <w:tblInd w:w="10" w:type="dxa"/>
        <w:tblLayout w:type="autofit"/>
        <w:tblCellMar>
          <w:left w:w="108" w:type="dxa"/>
          <w:top w:w="0" w:type="dxa"/>
          <w:right w:w="108" w:type="dxa"/>
          <w:bottom w:w="0" w:type="dxa"/>
        </w:tblCellMar>
        <w:tblLook w:val="04A0" w:firstRow="1" w:lastRow="0" w:firstColumn="1" w:lastColumn="0" w:noHBand="0" w:noVBand="1"/>
      </w:tblPr>
      <w:tblGrid>
        <w:gridCol w:w="477"/>
        <w:gridCol w:w="1219"/>
        <w:gridCol w:w="935"/>
        <w:gridCol w:w="5303"/>
        <w:gridCol w:w="470"/>
      </w:tblGrid>
      <w:tr>
        <w:trPr>
          <w:trHeight w:val="579"/>
        </w:trPr>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859"/>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序号</w:t>
            </w:r>
            <w:r>
              <w:rPr>
                <w:rFonts w:hint="eastAsia" w:ascii="宋体" w:hAnsi="宋体" w:eastAsia="宋体" w:cs="宋体"/>
                <w:b/>
                <w:bCs/>
                <w:color w:val="000000"/>
                <w:szCs w:val="21"/>
              </w:rPr>
            </w:r>
            <w:r/>
          </w:p>
        </w:tc>
        <w:tc>
          <w:tcPr>
            <w:tcBorders>
              <w:top w:val="single" w:color="000000" w:sz="8" w:space="0"/>
              <w:left w:val="none" w:color="000000" w:sz="4" w:space="0"/>
              <w:bottom w:val="single" w:color="000000" w:sz="8" w:space="0"/>
              <w:right w:val="single" w:color="000000" w:sz="8" w:space="0"/>
            </w:tcBorders>
            <w:tcW w:w="1219" w:type="dxa"/>
            <w:vAlign w:val="center"/>
            <w:textDirection w:val="lrTb"/>
            <w:noWrap w:val="false"/>
          </w:tcPr>
          <w:p>
            <w:pPr>
              <w:pStyle w:val="859"/>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评分因素</w:t>
            </w:r>
            <w:r>
              <w:rPr>
                <w:rFonts w:hint="eastAsia" w:ascii="宋体" w:hAnsi="宋体" w:eastAsia="宋体" w:cs="宋体"/>
                <w:b/>
                <w:bCs/>
                <w:color w:val="000000"/>
                <w:szCs w:val="21"/>
              </w:rPr>
            </w:r>
            <w:r/>
          </w:p>
        </w:tc>
        <w:tc>
          <w:tcPr>
            <w:tcBorders>
              <w:top w:val="single" w:color="000000" w:sz="8" w:space="0"/>
              <w:left w:val="none" w:color="000000" w:sz="4" w:space="0"/>
              <w:bottom w:val="single" w:color="000000" w:sz="8" w:space="0"/>
              <w:right w:val="single" w:color="000000" w:sz="8" w:space="0"/>
            </w:tcBorders>
            <w:tcW w:w="935" w:type="dxa"/>
            <w:vAlign w:val="center"/>
            <w:textDirection w:val="lrTb"/>
            <w:noWrap w:val="false"/>
          </w:tcPr>
          <w:p>
            <w:pPr>
              <w:pStyle w:val="859"/>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分值（分）</w:t>
            </w:r>
            <w:r>
              <w:rPr>
                <w:rFonts w:hint="eastAsia" w:ascii="宋体" w:hAnsi="宋体" w:eastAsia="宋体" w:cs="宋体"/>
                <w:b/>
                <w:bCs/>
                <w:color w:val="000000"/>
                <w:szCs w:val="21"/>
              </w:rPr>
            </w:r>
            <w:r/>
          </w:p>
        </w:tc>
        <w:tc>
          <w:tcPr>
            <w:tcBorders>
              <w:top w:val="single" w:color="000000" w:sz="8" w:space="0"/>
              <w:left w:val="none" w:color="000000" w:sz="4" w:space="0"/>
              <w:bottom w:val="single" w:color="000000" w:sz="8" w:space="0"/>
              <w:right w:val="single" w:color="000000" w:sz="8" w:space="0"/>
            </w:tcBorders>
            <w:tcW w:w="5303" w:type="dxa"/>
            <w:vAlign w:val="center"/>
            <w:textDirection w:val="lrTb"/>
            <w:noWrap w:val="false"/>
          </w:tcPr>
          <w:p>
            <w:pPr>
              <w:pStyle w:val="859"/>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评审细则</w:t>
            </w:r>
            <w:r>
              <w:rPr>
                <w:rFonts w:hint="eastAsia" w:ascii="宋体" w:hAnsi="宋体" w:eastAsia="宋体" w:cs="宋体"/>
                <w:b/>
                <w:bCs/>
                <w:color w:val="000000"/>
                <w:szCs w:val="21"/>
              </w:rPr>
            </w:r>
            <w:r/>
          </w:p>
        </w:tc>
        <w:tc>
          <w:tcPr>
            <w:tcBorders>
              <w:top w:val="single" w:color="000000" w:sz="8" w:space="0"/>
              <w:left w:val="none" w:color="000000" w:sz="4" w:space="0"/>
              <w:bottom w:val="single" w:color="000000" w:sz="8" w:space="0"/>
              <w:right w:val="single" w:color="000000" w:sz="8" w:space="0"/>
            </w:tcBorders>
            <w:tcW w:w="470" w:type="dxa"/>
            <w:vAlign w:val="center"/>
            <w:textDirection w:val="lrTb"/>
            <w:noWrap w:val="false"/>
          </w:tcPr>
          <w:p>
            <w:pPr>
              <w:pStyle w:val="859"/>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备注</w:t>
            </w:r>
            <w:r>
              <w:rPr>
                <w:rFonts w:hint="eastAsia" w:ascii="宋体" w:hAnsi="宋体" w:eastAsia="宋体" w:cs="宋体"/>
                <w:b/>
                <w:bCs/>
                <w:color w:val="000000"/>
                <w:szCs w:val="21"/>
              </w:rPr>
            </w:r>
            <w:r/>
          </w:p>
        </w:tc>
      </w:tr>
      <w:tr>
        <w:trPr>
          <w:trHeight w:val="660"/>
        </w:trPr>
        <w:tc>
          <w:tcPr>
            <w:tcBorders>
              <w:top w:val="none" w:color="000000" w:sz="4" w:space="0"/>
              <w:left w:val="single" w:color="000000" w:sz="8" w:space="0"/>
              <w:bottom w:val="single" w:color="000000" w:sz="8" w:space="0"/>
              <w:right w:val="single" w:color="000000" w:sz="8" w:space="0"/>
            </w:tcBorders>
            <w:tcW w:w="477" w:type="dxa"/>
            <w:vAlign w:val="center"/>
            <w:textDirection w:val="lrTb"/>
            <w:noWrap w:val="false"/>
          </w:tcPr>
          <w:p>
            <w:pPr>
              <w:pStyle w:val="859"/>
              <w:jc w:val="center"/>
              <w:widowControl/>
              <w:rPr>
                <w:rFonts w:hint="eastAsia" w:ascii="宋体" w:hAnsi="宋体" w:eastAsia="宋体" w:cs="宋体"/>
                <w:b/>
                <w:bCs/>
                <w:szCs w:val="21"/>
              </w:rPr>
            </w:pPr>
            <w:r>
              <w:rPr>
                <w:rFonts w:hint="eastAsia" w:ascii="宋体" w:hAnsi="宋体" w:eastAsia="宋体" w:cs="宋体"/>
                <w:b/>
                <w:bCs/>
                <w:szCs w:val="21"/>
              </w:rPr>
              <w:t xml:space="preserve">一</w:t>
            </w:r>
            <w:r>
              <w:rPr>
                <w:rFonts w:hint="eastAsia" w:ascii="宋体" w:hAnsi="宋体" w:eastAsia="宋体" w:cs="宋体"/>
                <w:b/>
                <w:bCs/>
                <w:szCs w:val="21"/>
              </w:rPr>
            </w:r>
            <w:r/>
          </w:p>
        </w:tc>
        <w:tc>
          <w:tcPr>
            <w:tcBorders>
              <w:top w:val="none" w:color="000000" w:sz="4" w:space="0"/>
              <w:left w:val="none" w:color="000000" w:sz="4" w:space="0"/>
              <w:bottom w:val="single" w:color="000000" w:sz="8" w:space="0"/>
              <w:right w:val="single" w:color="000000" w:sz="8" w:space="0"/>
            </w:tcBorders>
            <w:tcW w:w="1219" w:type="dxa"/>
            <w:vAlign w:val="center"/>
            <w:textDirection w:val="lrTb"/>
            <w:noWrap w:val="false"/>
          </w:tcPr>
          <w:p>
            <w:pPr>
              <w:pStyle w:val="859"/>
              <w:jc w:val="center"/>
              <w:widowControl/>
              <w:rPr>
                <w:rFonts w:hint="eastAsia" w:ascii="宋体" w:hAnsi="宋体" w:eastAsia="宋体" w:cs="宋体"/>
                <w:b/>
                <w:bCs/>
                <w:szCs w:val="21"/>
              </w:rPr>
            </w:pPr>
            <w:r>
              <w:rPr>
                <w:rFonts w:hint="eastAsia" w:ascii="宋体" w:hAnsi="宋体" w:eastAsia="宋体" w:cs="宋体"/>
                <w:b/>
                <w:bCs/>
                <w:szCs w:val="21"/>
              </w:rPr>
              <w:t xml:space="preserve">价格部分</w:t>
            </w:r>
            <w:r>
              <w:rPr>
                <w:rFonts w:hint="eastAsia" w:ascii="宋体" w:hAnsi="宋体" w:eastAsia="宋体" w:cs="宋体"/>
                <w:b/>
                <w:bCs/>
                <w:szCs w:val="21"/>
              </w:rPr>
            </w:r>
            <w:r/>
          </w:p>
        </w:tc>
        <w:tc>
          <w:tcPr>
            <w:tcBorders>
              <w:top w:val="none" w:color="000000" w:sz="4" w:space="0"/>
              <w:left w:val="none" w:color="000000" w:sz="4" w:space="0"/>
              <w:bottom w:val="single" w:color="000000" w:sz="8" w:space="0"/>
              <w:right w:val="single" w:color="000000" w:sz="8" w:space="0"/>
            </w:tcBorders>
            <w:tcW w:w="935" w:type="dxa"/>
            <w:vAlign w:val="center"/>
            <w:textDirection w:val="lrTb"/>
            <w:noWrap w:val="false"/>
          </w:tcPr>
          <w:p>
            <w:pPr>
              <w:pStyle w:val="859"/>
              <w:jc w:val="center"/>
              <w:widowControl/>
              <w:rPr>
                <w:rFonts w:hint="eastAsia" w:ascii="宋体" w:hAnsi="宋体" w:eastAsia="宋体" w:cs="宋体"/>
                <w:b/>
                <w:bCs/>
                <w:szCs w:val="21"/>
              </w:rPr>
            </w:pPr>
            <w:r>
              <w:rPr>
                <w:rFonts w:hint="eastAsia" w:ascii="宋体" w:hAnsi="宋体" w:eastAsia="宋体" w:cs="宋体"/>
                <w:b/>
                <w:bCs/>
                <w:szCs w:val="21"/>
              </w:rPr>
              <w:t xml:space="preserve">30</w:t>
            </w:r>
            <w:r>
              <w:rPr>
                <w:rFonts w:hint="eastAsia" w:ascii="宋体" w:hAnsi="宋体" w:eastAsia="宋体" w:cs="宋体"/>
                <w:b/>
                <w:bCs/>
                <w:szCs w:val="21"/>
              </w:rPr>
            </w:r>
            <w:r/>
          </w:p>
        </w:tc>
        <w:tc>
          <w:tcPr>
            <w:tcBorders>
              <w:top w:val="none" w:color="000000" w:sz="4" w:space="0"/>
              <w:left w:val="none" w:color="000000" w:sz="4" w:space="0"/>
              <w:bottom w:val="single" w:color="000000" w:sz="8" w:space="0"/>
              <w:right w:val="single" w:color="000000" w:sz="8" w:space="0"/>
            </w:tcBorders>
            <w:tcW w:w="5303" w:type="dxa"/>
            <w:vAlign w:val="center"/>
            <w:textDirection w:val="lrTb"/>
            <w:noWrap w:val="false"/>
          </w:tcPr>
          <w:p>
            <w:pPr>
              <w:pStyle w:val="859"/>
              <w:jc w:val="left"/>
              <w:widowControl/>
              <w:rPr>
                <w:rFonts w:hint="eastAsia" w:ascii="宋体" w:hAnsi="宋体" w:eastAsia="宋体" w:cs="宋体"/>
                <w:szCs w:val="21"/>
              </w:rPr>
            </w:pPr>
            <w:r>
              <w:rPr>
                <w:rFonts w:hint="eastAsia" w:ascii="宋体" w:hAnsi="宋体" w:eastAsia="宋体" w:cs="宋体"/>
                <w:szCs w:val="21"/>
              </w:rPr>
              <w:t xml:space="preserve">即满足招标文件要求且投标价格最低的投标报价为评标基准价，其价格分为满分。其他投标供应商的价格分统一按照下列公式计算:投标报价得分=(评标基准价/投标报价)×30（小数点保留两位）。</w:t>
            </w:r>
            <w:r>
              <w:rPr>
                <w:rFonts w:hint="eastAsia" w:ascii="宋体" w:hAnsi="宋体" w:eastAsia="宋体" w:cs="宋体"/>
                <w:szCs w:val="21"/>
              </w:rPr>
            </w:r>
            <w:r/>
          </w:p>
        </w:tc>
        <w:tc>
          <w:tcPr>
            <w:tcBorders>
              <w:top w:val="none" w:color="000000" w:sz="4" w:space="0"/>
              <w:left w:val="none" w:color="000000" w:sz="4" w:space="0"/>
              <w:bottom w:val="single" w:color="000000" w:sz="8" w:space="0"/>
              <w:right w:val="single" w:color="000000" w:sz="8" w:space="0"/>
            </w:tcBorders>
            <w:tcW w:w="470" w:type="dxa"/>
            <w:vAlign w:val="center"/>
            <w:textDirection w:val="lrTb"/>
            <w:noWrap w:val="false"/>
          </w:tcPr>
          <w:p>
            <w:pPr>
              <w:pStyle w:val="859"/>
              <w:jc w:val="left"/>
              <w:widowControl/>
              <w:rPr>
                <w:rFonts w:hint="eastAsia" w:ascii="宋体" w:hAnsi="宋体" w:eastAsia="宋体" w:cs="宋体"/>
                <w:color w:val="ff0000"/>
                <w:szCs w:val="21"/>
              </w:rPr>
            </w:pPr>
            <w:r>
              <w:rPr>
                <w:rFonts w:hint="eastAsia" w:ascii="宋体" w:hAnsi="宋体" w:eastAsia="宋体" w:cs="宋体"/>
                <w:color w:val="ff0000"/>
                <w:szCs w:val="21"/>
              </w:rPr>
              <w:t xml:space="preserve">　</w:t>
            </w:r>
            <w:r>
              <w:rPr>
                <w:rFonts w:hint="eastAsia" w:ascii="宋体" w:hAnsi="宋体" w:eastAsia="宋体" w:cs="宋体"/>
                <w:color w:val="ff0000"/>
                <w:szCs w:val="21"/>
              </w:rPr>
            </w:r>
            <w:r/>
          </w:p>
        </w:tc>
      </w:tr>
      <w:tr>
        <w:trPr>
          <w:trHeight w:val="720"/>
        </w:trPr>
        <w:tc>
          <w:tcPr>
            <w:tcBorders>
              <w:top w:val="none" w:color="000000" w:sz="4" w:space="0"/>
              <w:left w:val="single" w:color="000000" w:sz="8" w:space="0"/>
              <w:bottom w:val="single" w:color="000000" w:sz="8" w:space="0"/>
              <w:right w:val="single" w:color="000000" w:sz="8" w:space="0"/>
            </w:tcBorders>
            <w:tcW w:w="477" w:type="dxa"/>
            <w:vAlign w:val="center"/>
            <w:textDirection w:val="lrTb"/>
            <w:noWrap w:val="false"/>
          </w:tcPr>
          <w:p>
            <w:pPr>
              <w:pStyle w:val="859"/>
              <w:jc w:val="center"/>
              <w:widowControl/>
              <w:rPr>
                <w:rFonts w:hint="eastAsia" w:ascii="宋体" w:hAnsi="宋体" w:eastAsia="宋体" w:cs="宋体"/>
                <w:b/>
                <w:bCs/>
                <w:szCs w:val="21"/>
              </w:rPr>
            </w:pPr>
            <w:r>
              <w:rPr>
                <w:rFonts w:hint="eastAsia" w:ascii="宋体" w:hAnsi="宋体" w:eastAsia="宋体" w:cs="宋体"/>
                <w:b/>
                <w:bCs/>
                <w:szCs w:val="21"/>
              </w:rPr>
              <w:t xml:space="preserve">二</w:t>
            </w:r>
            <w:r>
              <w:rPr>
                <w:rFonts w:hint="eastAsia" w:ascii="宋体" w:hAnsi="宋体" w:eastAsia="宋体" w:cs="宋体"/>
                <w:b/>
                <w:bCs/>
                <w:szCs w:val="21"/>
              </w:rPr>
            </w:r>
            <w:r/>
          </w:p>
        </w:tc>
        <w:tc>
          <w:tcPr>
            <w:tcBorders>
              <w:top w:val="none" w:color="000000" w:sz="4" w:space="0"/>
              <w:left w:val="none" w:color="000000" w:sz="4" w:space="0"/>
              <w:bottom w:val="single" w:color="000000" w:sz="8" w:space="0"/>
              <w:right w:val="single" w:color="000000" w:sz="8" w:space="0"/>
            </w:tcBorders>
            <w:tcW w:w="1219" w:type="dxa"/>
            <w:vAlign w:val="center"/>
            <w:textDirection w:val="lrTb"/>
            <w:noWrap w:val="false"/>
          </w:tcPr>
          <w:p>
            <w:pPr>
              <w:pStyle w:val="859"/>
              <w:jc w:val="center"/>
              <w:widowControl/>
              <w:rPr>
                <w:rFonts w:hint="eastAsia" w:ascii="宋体" w:hAnsi="宋体" w:eastAsia="宋体" w:cs="宋体"/>
                <w:b/>
                <w:bCs/>
                <w:szCs w:val="21"/>
              </w:rPr>
            </w:pPr>
            <w:r>
              <w:rPr>
                <w:rFonts w:hint="eastAsia" w:ascii="宋体" w:hAnsi="宋体" w:eastAsia="宋体" w:cs="宋体"/>
                <w:b/>
                <w:bCs/>
                <w:szCs w:val="21"/>
              </w:rPr>
              <w:t xml:space="preserve">技术部分</w:t>
            </w:r>
            <w:r>
              <w:rPr>
                <w:rFonts w:hint="eastAsia" w:ascii="宋体" w:hAnsi="宋体" w:eastAsia="宋体" w:cs="宋体"/>
                <w:b/>
                <w:bCs/>
                <w:szCs w:val="21"/>
              </w:rPr>
            </w:r>
            <w:r/>
          </w:p>
        </w:tc>
        <w:tc>
          <w:tcPr>
            <w:tcBorders>
              <w:top w:val="none" w:color="000000" w:sz="4" w:space="0"/>
              <w:left w:val="none" w:color="000000" w:sz="4" w:space="0"/>
              <w:bottom w:val="single" w:color="000000" w:sz="8" w:space="0"/>
              <w:right w:val="single" w:color="000000" w:sz="8" w:space="0"/>
            </w:tcBorders>
            <w:tcW w:w="935" w:type="dxa"/>
            <w:vAlign w:val="center"/>
            <w:textDirection w:val="lrTb"/>
            <w:noWrap w:val="false"/>
          </w:tcPr>
          <w:p>
            <w:pPr>
              <w:pStyle w:val="859"/>
              <w:jc w:val="center"/>
              <w:widowControl/>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51</w:t>
            </w:r>
            <w:r>
              <w:rPr>
                <w:rFonts w:hint="eastAsia" w:ascii="宋体" w:hAnsi="宋体" w:eastAsia="宋体" w:cs="宋体"/>
                <w:b/>
                <w:bCs/>
                <w:szCs w:val="21"/>
                <w:lang w:val="en-US" w:eastAsia="zh-CN"/>
              </w:rPr>
            </w:r>
            <w:r/>
          </w:p>
        </w:tc>
        <w:tc>
          <w:tcPr>
            <w:tcBorders>
              <w:top w:val="none" w:color="000000" w:sz="4" w:space="0"/>
              <w:left w:val="none" w:color="000000" w:sz="4" w:space="0"/>
              <w:bottom w:val="single" w:color="000000" w:sz="8" w:space="0"/>
              <w:right w:val="single" w:color="000000" w:sz="8" w:space="0"/>
            </w:tcBorders>
            <w:tcW w:w="5303" w:type="dxa"/>
            <w:vAlign w:val="center"/>
            <w:textDirection w:val="lrTb"/>
            <w:noWrap w:val="false"/>
          </w:tcPr>
          <w:p>
            <w:pPr>
              <w:pStyle w:val="859"/>
              <w:jc w:val="center"/>
              <w:widowControl/>
              <w:rPr>
                <w:rFonts w:hint="eastAsia" w:ascii="宋体" w:hAnsi="宋体" w:eastAsia="宋体" w:cs="宋体"/>
                <w:b/>
                <w:bCs/>
                <w:szCs w:val="21"/>
              </w:rPr>
            </w:pPr>
            <w:r>
              <w:rPr>
                <w:rFonts w:hint="eastAsia" w:ascii="宋体" w:hAnsi="宋体" w:eastAsia="宋体" w:cs="宋体"/>
                <w:b/>
                <w:bCs/>
                <w:szCs w:val="21"/>
              </w:rPr>
              <w:t xml:space="preserve">　</w:t>
            </w:r>
            <w:r>
              <w:rPr>
                <w:rFonts w:hint="eastAsia" w:ascii="宋体" w:hAnsi="宋体" w:eastAsia="宋体" w:cs="宋体"/>
                <w:b/>
                <w:bCs/>
                <w:szCs w:val="21"/>
              </w:rPr>
            </w:r>
            <w:r/>
          </w:p>
        </w:tc>
        <w:tc>
          <w:tcPr>
            <w:tcBorders>
              <w:top w:val="none" w:color="000000" w:sz="4" w:space="0"/>
              <w:left w:val="none" w:color="000000" w:sz="4" w:space="0"/>
              <w:bottom w:val="single" w:color="000000" w:sz="8" w:space="0"/>
              <w:right w:val="single" w:color="000000" w:sz="8" w:space="0"/>
            </w:tcBorders>
            <w:tcW w:w="470" w:type="dxa"/>
            <w:vAlign w:val="center"/>
            <w:textDirection w:val="lrTb"/>
            <w:noWrap w:val="false"/>
          </w:tcPr>
          <w:p>
            <w:pPr>
              <w:pStyle w:val="859"/>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　</w:t>
            </w:r>
            <w:r>
              <w:rPr>
                <w:rFonts w:hint="eastAsia" w:ascii="宋体" w:hAnsi="宋体" w:eastAsia="宋体" w:cs="宋体"/>
                <w:b/>
                <w:bCs/>
                <w:color w:val="000000"/>
                <w:szCs w:val="21"/>
              </w:rPr>
            </w:r>
            <w:r/>
          </w:p>
        </w:tc>
      </w:tr>
      <w:tr>
        <w:trPr>
          <w:trHeight w:val="288"/>
        </w:trPr>
        <w:tc>
          <w:tcPr>
            <w:tcBorders>
              <w:top w:val="none" w:color="000000" w:sz="4" w:space="0"/>
              <w:left w:val="single" w:color="000000" w:sz="8" w:space="0"/>
              <w:bottom w:val="single" w:color="000000" w:sz="8" w:space="0"/>
              <w:right w:val="single" w:color="000000" w:sz="8" w:space="0"/>
            </w:tcBorders>
            <w:tcW w:w="477" w:type="dxa"/>
            <w:vAlign w:val="center"/>
            <w:vMerge w:val="restart"/>
            <w:textDirection w:val="lrTb"/>
            <w:noWrap w:val="false"/>
          </w:tcPr>
          <w:p>
            <w:pPr>
              <w:pStyle w:val="859"/>
              <w:jc w:val="center"/>
              <w:widowControl/>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Borders>
              <w:top w:val="none" w:color="000000" w:sz="4" w:space="0"/>
              <w:left w:val="single" w:color="000000" w:sz="8" w:space="0"/>
              <w:bottom w:val="single" w:color="000000" w:sz="8" w:space="0"/>
              <w:right w:val="single" w:color="000000" w:sz="8" w:space="0"/>
            </w:tcBorders>
            <w:tcW w:w="1219" w:type="dxa"/>
            <w:vAlign w:val="center"/>
            <w:vMerge w:val="restart"/>
            <w:textDirection w:val="lrTb"/>
            <w:noWrap w:val="false"/>
          </w:tcPr>
          <w:p>
            <w:pPr>
              <w:pStyle w:val="859"/>
              <w:jc w:val="center"/>
              <w:widowControl/>
              <w:rPr>
                <w:rFonts w:hint="eastAsia" w:ascii="宋体" w:hAnsi="宋体" w:eastAsia="宋体" w:cs="宋体"/>
                <w:szCs w:val="21"/>
              </w:rPr>
            </w:pPr>
            <w:r>
              <w:rPr>
                <w:rFonts w:hint="eastAsia" w:ascii="宋体" w:hAnsi="宋体" w:eastAsia="宋体" w:cs="宋体"/>
                <w:szCs w:val="21"/>
              </w:rPr>
              <w:t xml:space="preserve">技术参数响应</w:t>
            </w:r>
            <w:r>
              <w:rPr>
                <w:rFonts w:hint="eastAsia" w:ascii="宋体" w:hAnsi="宋体" w:eastAsia="宋体" w:cs="宋体"/>
                <w:szCs w:val="21"/>
              </w:rPr>
            </w:r>
            <w:r/>
          </w:p>
        </w:tc>
        <w:tc>
          <w:tcPr>
            <w:tcBorders>
              <w:top w:val="none" w:color="000000" w:sz="4" w:space="0"/>
              <w:left w:val="single" w:color="000000" w:sz="8" w:space="0"/>
              <w:bottom w:val="single" w:color="000000" w:sz="8" w:space="0"/>
              <w:right w:val="single" w:color="000000" w:sz="8" w:space="0"/>
            </w:tcBorders>
            <w:tcW w:w="935" w:type="dxa"/>
            <w:vAlign w:val="center"/>
            <w:vMerge w:val="restart"/>
            <w:textDirection w:val="lrTb"/>
            <w:noWrap w:val="false"/>
          </w:tcPr>
          <w:p>
            <w:pPr>
              <w:pStyle w:val="859"/>
              <w:jc w:val="center"/>
              <w:widowControl/>
              <w:rPr>
                <w:rFonts w:hint="eastAsia" w:ascii="宋体" w:hAnsi="宋体" w:eastAsia="宋体" w:cs="宋体"/>
                <w:szCs w:val="21"/>
              </w:rPr>
            </w:pPr>
            <w:r>
              <w:rPr>
                <w:rFonts w:hint="eastAsia" w:ascii="宋体" w:hAnsi="宋体" w:eastAsia="宋体" w:cs="宋体"/>
                <w:szCs w:val="21"/>
              </w:rPr>
              <w:t xml:space="preserve">10</w:t>
            </w:r>
            <w:r>
              <w:rPr>
                <w:rFonts w:hint="eastAsia" w:ascii="宋体" w:hAnsi="宋体" w:eastAsia="宋体" w:cs="宋体"/>
                <w:szCs w:val="21"/>
              </w:rPr>
            </w:r>
            <w:r/>
          </w:p>
        </w:tc>
        <w:tc>
          <w:tcPr>
            <w:tcBorders>
              <w:top w:val="none" w:color="000000" w:sz="4" w:space="0"/>
              <w:left w:val="none" w:color="000000" w:sz="4" w:space="0"/>
              <w:bottom w:val="none" w:color="000000" w:sz="4" w:space="0"/>
              <w:right w:val="single" w:color="000000" w:sz="8" w:space="0"/>
            </w:tcBorders>
            <w:tcW w:w="5303" w:type="dxa"/>
            <w:vAlign w:val="center"/>
            <w:textDirection w:val="lrTb"/>
            <w:noWrap w:val="false"/>
          </w:tcPr>
          <w:p>
            <w:pPr>
              <w:pStyle w:val="859"/>
              <w:jc w:val="left"/>
              <w:widowControl/>
              <w:rPr>
                <w:rFonts w:hint="eastAsia" w:ascii="宋体" w:hAnsi="宋体" w:eastAsia="宋体" w:cs="宋体"/>
                <w:szCs w:val="21"/>
              </w:rPr>
            </w:pPr>
            <w:r>
              <w:rPr>
                <w:rFonts w:hint="eastAsia" w:ascii="宋体" w:hAnsi="宋体" w:eastAsia="宋体" w:cs="宋体"/>
                <w:szCs w:val="21"/>
              </w:rPr>
              <w:t xml:space="preserve">根据投标人所投产品的技术参数与招标文件技术要求比较，完全响应招标文件要求（即未偏离或正偏离）的得10分。</w:t>
            </w:r>
            <w:r>
              <w:rPr>
                <w:rFonts w:hint="eastAsia" w:ascii="宋体" w:hAnsi="宋体" w:eastAsia="宋体" w:cs="宋体"/>
                <w:szCs w:val="21"/>
              </w:rPr>
            </w:r>
            <w:r/>
          </w:p>
        </w:tc>
        <w:tc>
          <w:tcPr>
            <w:tcBorders>
              <w:top w:val="none" w:color="000000" w:sz="4" w:space="0"/>
              <w:left w:val="single" w:color="000000" w:sz="8" w:space="0"/>
              <w:bottom w:val="single" w:color="000000" w:sz="8" w:space="0"/>
              <w:right w:val="single" w:color="000000" w:sz="8" w:space="0"/>
            </w:tcBorders>
            <w:tcW w:w="470" w:type="dxa"/>
            <w:vAlign w:val="center"/>
            <w:vMerge w:val="restart"/>
            <w:textDirection w:val="lrTb"/>
            <w:noWrap w:val="false"/>
          </w:tcPr>
          <w:p>
            <w:pPr>
              <w:pStyle w:val="859"/>
              <w:jc w:val="center"/>
              <w:widowControl/>
              <w:rPr>
                <w:rFonts w:hint="eastAsia" w:ascii="宋体" w:hAnsi="宋体" w:eastAsia="宋体" w:cs="宋体"/>
                <w:color w:val="ff0000"/>
                <w:szCs w:val="21"/>
              </w:rPr>
            </w:pPr>
            <w:r>
              <w:rPr>
                <w:rFonts w:hint="eastAsia" w:ascii="宋体" w:hAnsi="宋体" w:eastAsia="宋体" w:cs="宋体"/>
                <w:color w:val="ff0000"/>
                <w:szCs w:val="21"/>
              </w:rPr>
              <w:t xml:space="preserve">　</w:t>
            </w:r>
            <w:r>
              <w:rPr>
                <w:rFonts w:hint="eastAsia" w:ascii="宋体" w:hAnsi="宋体" w:eastAsia="宋体" w:cs="宋体"/>
                <w:color w:val="ff0000"/>
                <w:szCs w:val="21"/>
              </w:rPr>
            </w:r>
            <w:r/>
          </w:p>
        </w:tc>
      </w:tr>
      <w:tr>
        <w:trPr>
          <w:trHeight w:val="288"/>
        </w:trPr>
        <w:tc>
          <w:tcPr>
            <w:tcBorders>
              <w:top w:val="none" w:color="000000" w:sz="4" w:space="0"/>
              <w:left w:val="single" w:color="000000" w:sz="8" w:space="0"/>
              <w:bottom w:val="single" w:color="000000" w:sz="8" w:space="0"/>
              <w:right w:val="single" w:color="000000" w:sz="8" w:space="0"/>
            </w:tcBorders>
            <w:tcW w:w="477" w:type="dxa"/>
            <w:vAlign w:val="center"/>
            <w:vMerge w:val="continue"/>
            <w:textDirection w:val="lrTb"/>
            <w:noWrap w:val="false"/>
          </w:tcPr>
          <w:p>
            <w:pPr>
              <w:pStyle w:val="859"/>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single" w:color="000000" w:sz="8" w:space="0"/>
              <w:bottom w:val="single" w:color="000000" w:sz="8" w:space="0"/>
              <w:right w:val="single" w:color="000000" w:sz="8" w:space="0"/>
            </w:tcBorders>
            <w:tcW w:w="1219" w:type="dxa"/>
            <w:vAlign w:val="center"/>
            <w:vMerge w:val="continue"/>
            <w:textDirection w:val="lrTb"/>
            <w:noWrap w:val="false"/>
          </w:tcPr>
          <w:p>
            <w:pPr>
              <w:pStyle w:val="859"/>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single" w:color="000000" w:sz="8" w:space="0"/>
              <w:bottom w:val="single" w:color="000000" w:sz="8" w:space="0"/>
              <w:right w:val="single" w:color="000000" w:sz="8" w:space="0"/>
            </w:tcBorders>
            <w:tcW w:w="935" w:type="dxa"/>
            <w:vAlign w:val="center"/>
            <w:vMerge w:val="continue"/>
            <w:textDirection w:val="lrTb"/>
            <w:noWrap w:val="false"/>
          </w:tcPr>
          <w:p>
            <w:pPr>
              <w:pStyle w:val="859"/>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none" w:color="000000" w:sz="4" w:space="0"/>
              <w:right w:val="single" w:color="000000" w:sz="8" w:space="0"/>
            </w:tcBorders>
            <w:tcW w:w="5303" w:type="dxa"/>
            <w:vAlign w:val="center"/>
            <w:textDirection w:val="lrTb"/>
            <w:noWrap w:val="false"/>
          </w:tcPr>
          <w:p>
            <w:pPr>
              <w:pStyle w:val="859"/>
              <w:jc w:val="left"/>
              <w:widowControl/>
              <w:rPr>
                <w:rFonts w:hint="eastAsia" w:ascii="宋体" w:hAnsi="宋体" w:eastAsia="宋体" w:cs="宋体"/>
                <w:szCs w:val="21"/>
              </w:rPr>
            </w:pPr>
            <w:r>
              <w:rPr>
                <w:rFonts w:hint="eastAsia" w:ascii="宋体" w:hAnsi="宋体" w:eastAsia="宋体" w:cs="宋体"/>
                <w:szCs w:val="21"/>
              </w:rPr>
              <w:t xml:space="preserve">“▲”技术参数</w:t>
            </w:r>
            <w:r>
              <w:rPr>
                <w:rFonts w:hint="eastAsia" w:ascii="宋体" w:hAnsi="宋体" w:eastAsia="宋体" w:cs="宋体"/>
                <w:szCs w:val="21"/>
                <w:lang w:val="en-US" w:eastAsia="zh-CN"/>
              </w:rPr>
              <w:t xml:space="preserve">要求需提供</w:t>
            </w:r>
            <w:r>
              <w:rPr>
                <w:rFonts w:hint="eastAsia" w:ascii="宋体" w:hAnsi="宋体" w:eastAsia="宋体" w:cs="宋体"/>
                <w:b/>
                <w:bCs/>
                <w:szCs w:val="21"/>
                <w:lang w:val="en-US" w:eastAsia="zh-CN"/>
              </w:rPr>
              <w:t xml:space="preserve">证明资料未能提供证明材料或提供的证明材料未能实质性响应技术参数要求的</w:t>
            </w:r>
            <w:r>
              <w:rPr>
                <w:rFonts w:hint="eastAsia" w:ascii="宋体" w:hAnsi="宋体" w:eastAsia="宋体" w:cs="宋体"/>
                <w:szCs w:val="21"/>
                <w:lang w:val="en-US" w:eastAsia="zh-CN"/>
              </w:rPr>
              <w:t xml:space="preserve">视作</w:t>
            </w:r>
            <w:r>
              <w:rPr>
                <w:rFonts w:hint="eastAsia" w:ascii="宋体" w:hAnsi="宋体" w:eastAsia="宋体" w:cs="宋体"/>
                <w:szCs w:val="21"/>
              </w:rPr>
              <w:t xml:space="preserve">负偏离</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每有一项</w:t>
            </w:r>
            <w:r>
              <w:rPr>
                <w:rFonts w:hint="eastAsia" w:ascii="宋体" w:hAnsi="宋体" w:eastAsia="宋体" w:cs="宋体"/>
                <w:szCs w:val="21"/>
              </w:rPr>
              <w:t xml:space="preserve">扣1分，</w:t>
            </w:r>
            <w:r>
              <w:rPr>
                <w:rFonts w:hint="eastAsia" w:ascii="宋体" w:hAnsi="宋体" w:eastAsia="宋体" w:cs="宋体"/>
                <w:szCs w:val="21"/>
              </w:rPr>
            </w:r>
            <w:r/>
          </w:p>
          <w:p>
            <w:pPr>
              <w:pStyle w:val="859"/>
              <w:jc w:val="left"/>
              <w:widowControl/>
              <w:rPr>
                <w:rFonts w:hint="eastAsia" w:ascii="宋体" w:hAnsi="宋体" w:eastAsia="宋体" w:cs="宋体"/>
                <w:szCs w:val="21"/>
              </w:rPr>
            </w:pPr>
            <w:r>
              <w:rPr>
                <w:rFonts w:hint="eastAsia" w:ascii="宋体" w:hAnsi="宋体" w:eastAsia="宋体" w:cs="宋体"/>
                <w:szCs w:val="21"/>
              </w:rPr>
              <w:t xml:space="preserve">其他标准和要求存在负偏离的扣</w:t>
            </w:r>
            <w:r>
              <w:rPr>
                <w:rFonts w:hint="eastAsia" w:ascii="宋体" w:hAnsi="宋体" w:eastAsia="宋体" w:cs="宋体"/>
                <w:szCs w:val="21"/>
                <w:lang w:eastAsia="zh-CN"/>
              </w:rPr>
              <w:t xml:space="preserve">0</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分，扣完10分为止；</w:t>
            </w:r>
            <w:r>
              <w:rPr>
                <w:rFonts w:hint="eastAsia" w:ascii="宋体" w:hAnsi="宋体" w:eastAsia="宋体" w:cs="宋体"/>
                <w:szCs w:val="21"/>
              </w:rPr>
            </w:r>
            <w:r/>
          </w:p>
        </w:tc>
        <w:tc>
          <w:tcPr>
            <w:tcBorders>
              <w:top w:val="none" w:color="000000" w:sz="4" w:space="0"/>
              <w:left w:val="single" w:color="000000" w:sz="8" w:space="0"/>
              <w:bottom w:val="single" w:color="000000" w:sz="8" w:space="0"/>
              <w:right w:val="single" w:color="000000" w:sz="8" w:space="0"/>
            </w:tcBorders>
            <w:tcW w:w="470" w:type="dxa"/>
            <w:vAlign w:val="center"/>
            <w:vMerge w:val="continue"/>
            <w:textDirection w:val="lrTb"/>
            <w:noWrap w:val="false"/>
          </w:tcPr>
          <w:p>
            <w:pPr>
              <w:pStyle w:val="859"/>
              <w:jc w:val="left"/>
              <w:widowControl/>
              <w:rPr>
                <w:rFonts w:hint="eastAsia" w:ascii="宋体" w:hAnsi="宋体" w:eastAsia="宋体" w:cs="宋体"/>
                <w:color w:val="ff0000"/>
                <w:szCs w:val="21"/>
              </w:rPr>
            </w:pPr>
            <w:r>
              <w:rPr>
                <w:rFonts w:hint="eastAsia" w:ascii="宋体" w:hAnsi="宋体" w:eastAsia="宋体" w:cs="宋体"/>
                <w:color w:val="ff0000"/>
                <w:szCs w:val="21"/>
              </w:rPr>
            </w:r>
            <w:r/>
          </w:p>
        </w:tc>
      </w:tr>
      <w:tr>
        <w:trPr>
          <w:trHeight w:val="288"/>
        </w:trPr>
        <w:tc>
          <w:tcPr>
            <w:tcBorders>
              <w:top w:val="none" w:color="000000" w:sz="4" w:space="0"/>
              <w:left w:val="single" w:color="000000" w:sz="8" w:space="0"/>
              <w:bottom w:val="single" w:color="000000" w:sz="8" w:space="0"/>
              <w:right w:val="single" w:color="000000" w:sz="8" w:space="0"/>
            </w:tcBorders>
            <w:tcW w:w="477" w:type="dxa"/>
            <w:vAlign w:val="center"/>
            <w:vMerge w:val="continue"/>
            <w:textDirection w:val="lrTb"/>
            <w:noWrap w:val="false"/>
          </w:tcPr>
          <w:p>
            <w:pPr>
              <w:pStyle w:val="859"/>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single" w:color="000000" w:sz="8" w:space="0"/>
              <w:bottom w:val="single" w:color="000000" w:sz="8" w:space="0"/>
              <w:right w:val="single" w:color="000000" w:sz="8" w:space="0"/>
            </w:tcBorders>
            <w:tcW w:w="1219" w:type="dxa"/>
            <w:vAlign w:val="center"/>
            <w:vMerge w:val="continue"/>
            <w:textDirection w:val="lrTb"/>
            <w:noWrap w:val="false"/>
          </w:tcPr>
          <w:p>
            <w:pPr>
              <w:pStyle w:val="859"/>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single" w:color="000000" w:sz="8" w:space="0"/>
              <w:bottom w:val="single" w:color="000000" w:sz="8" w:space="0"/>
              <w:right w:val="single" w:color="000000" w:sz="8" w:space="0"/>
            </w:tcBorders>
            <w:tcW w:w="935" w:type="dxa"/>
            <w:vAlign w:val="center"/>
            <w:vMerge w:val="continue"/>
            <w:textDirection w:val="lrTb"/>
            <w:noWrap w:val="false"/>
          </w:tcPr>
          <w:p>
            <w:pPr>
              <w:pStyle w:val="859"/>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8" w:space="0"/>
              <w:right w:val="single" w:color="000000" w:sz="8" w:space="0"/>
            </w:tcBorders>
            <w:tcW w:w="5303" w:type="dxa"/>
            <w:vAlign w:val="center"/>
            <w:textDirection w:val="lrTb"/>
            <w:noWrap w:val="false"/>
          </w:tcPr>
          <w:p>
            <w:pPr>
              <w:pStyle w:val="859"/>
              <w:jc w:val="left"/>
              <w:widowControl/>
              <w:rPr>
                <w:rFonts w:hint="eastAsia" w:ascii="宋体" w:hAnsi="宋体" w:eastAsia="宋体" w:cs="宋体"/>
                <w:b/>
                <w:bCs/>
                <w:szCs w:val="21"/>
              </w:rPr>
            </w:pPr>
            <w:r>
              <w:rPr>
                <w:rFonts w:hint="eastAsia" w:ascii="宋体" w:hAnsi="宋体" w:eastAsia="宋体" w:cs="宋体"/>
                <w:b/>
                <w:bCs/>
                <w:szCs w:val="21"/>
              </w:rPr>
              <w:t xml:space="preserve">（注：本项最高10分，扣完为止）</w:t>
            </w:r>
            <w:r>
              <w:rPr>
                <w:rFonts w:hint="eastAsia" w:ascii="宋体" w:hAnsi="宋体" w:eastAsia="宋体" w:cs="宋体"/>
                <w:b/>
                <w:bCs/>
                <w:szCs w:val="21"/>
              </w:rPr>
            </w:r>
            <w:r/>
          </w:p>
        </w:tc>
        <w:tc>
          <w:tcPr>
            <w:tcBorders>
              <w:top w:val="none" w:color="000000" w:sz="4" w:space="0"/>
              <w:left w:val="single" w:color="000000" w:sz="8" w:space="0"/>
              <w:bottom w:val="single" w:color="000000" w:sz="8" w:space="0"/>
              <w:right w:val="single" w:color="000000" w:sz="8" w:space="0"/>
            </w:tcBorders>
            <w:tcW w:w="470" w:type="dxa"/>
            <w:vAlign w:val="center"/>
            <w:vMerge w:val="continue"/>
            <w:textDirection w:val="lrTb"/>
            <w:noWrap w:val="false"/>
          </w:tcPr>
          <w:p>
            <w:pPr>
              <w:pStyle w:val="859"/>
              <w:jc w:val="left"/>
              <w:widowControl/>
              <w:rPr>
                <w:rFonts w:hint="eastAsia" w:ascii="宋体" w:hAnsi="宋体" w:eastAsia="宋体" w:cs="宋体"/>
                <w:color w:val="ff0000"/>
                <w:szCs w:val="21"/>
              </w:rPr>
            </w:pPr>
            <w:r>
              <w:rPr>
                <w:rFonts w:hint="eastAsia" w:ascii="宋体" w:hAnsi="宋体" w:eastAsia="宋体" w:cs="宋体"/>
                <w:color w:val="ff0000"/>
                <w:szCs w:val="21"/>
              </w:rPr>
            </w:r>
            <w:r/>
          </w:p>
        </w:tc>
      </w:tr>
      <w:tr>
        <w:trPr>
          <w:trHeight w:val="288"/>
        </w:trPr>
        <w:tc>
          <w:tcPr>
            <w:tcBorders>
              <w:top w:val="none" w:color="000000" w:sz="4" w:space="0"/>
              <w:left w:val="single" w:color="000000" w:sz="8" w:space="0"/>
              <w:bottom w:val="single" w:color="000000" w:sz="8" w:space="0"/>
              <w:right w:val="single" w:color="000000" w:sz="8" w:space="0"/>
            </w:tcBorders>
            <w:tcW w:w="477" w:type="dxa"/>
            <w:vAlign w:val="center"/>
            <w:vMerge w:val="restart"/>
            <w:textDirection w:val="lrTb"/>
            <w:noWrap w:val="false"/>
          </w:tcPr>
          <w:p>
            <w:pPr>
              <w:pStyle w:val="859"/>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1219" w:type="dxa"/>
            <w:vAlign w:val="center"/>
            <w:vMerge w:val="restart"/>
            <w:textDirection w:val="lrTb"/>
            <w:noWrap w:val="false"/>
          </w:tcPr>
          <w:p>
            <w:pPr>
              <w:pStyle w:val="859"/>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项目现状分析</w:t>
            </w: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935" w:type="dxa"/>
            <w:vAlign w:val="center"/>
            <w:vMerge w:val="restart"/>
            <w:textDirection w:val="lrTb"/>
            <w:noWrap w:val="false"/>
          </w:tcPr>
          <w:p>
            <w:pPr>
              <w:pStyle w:val="859"/>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tcBorders>
              <w:top w:val="none" w:color="000000" w:sz="4" w:space="0"/>
              <w:left w:val="none" w:color="000000" w:sz="4" w:space="0"/>
              <w:bottom w:val="none" w:color="000000" w:sz="4" w:space="0"/>
              <w:right w:val="single" w:color="000000" w:sz="8" w:space="0"/>
            </w:tcBorders>
            <w:tcW w:w="5303" w:type="dxa"/>
            <w:vAlign w:val="center"/>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投标人应对本项目自行开展调研，并进行现状分析。</w:t>
            </w: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470" w:type="dxa"/>
            <w:vAlign w:val="center"/>
            <w:vMerge w:val="restart"/>
            <w:textDirection w:val="lrTb"/>
            <w:noWrap w:val="false"/>
          </w:tcPr>
          <w:p>
            <w:pPr>
              <w:pStyle w:val="859"/>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rPr>
                <w:rFonts w:hint="eastAsia" w:ascii="宋体" w:hAnsi="宋体" w:eastAsia="宋体" w:cs="宋体"/>
                <w:color w:val="000000"/>
                <w:szCs w:val="21"/>
              </w:rPr>
            </w:r>
            <w:r/>
          </w:p>
        </w:tc>
      </w:tr>
      <w:tr>
        <w:trPr>
          <w:trHeight w:val="288"/>
        </w:trPr>
        <w:tc>
          <w:tcPr>
            <w:tcBorders>
              <w:top w:val="none" w:color="000000" w:sz="4" w:space="0"/>
              <w:left w:val="single" w:color="000000" w:sz="8" w:space="0"/>
              <w:bottom w:val="single" w:color="000000" w:sz="8" w:space="0"/>
              <w:right w:val="single" w:color="000000" w:sz="8" w:space="0"/>
            </w:tcBorders>
            <w:tcW w:w="477"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1219"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935"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none" w:color="000000" w:sz="4" w:space="0"/>
              <w:right w:val="single" w:color="000000" w:sz="8" w:space="0"/>
            </w:tcBorders>
            <w:tcW w:w="5303" w:type="dxa"/>
            <w:vAlign w:val="center"/>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（1）调研内容完善、分析合理、详尽的得6分；</w:t>
            </w: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470"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90"/>
        </w:trPr>
        <w:tc>
          <w:tcPr>
            <w:tcBorders>
              <w:top w:val="none" w:color="000000" w:sz="4" w:space="0"/>
              <w:left w:val="single" w:color="000000" w:sz="8" w:space="0"/>
              <w:bottom w:val="single" w:color="000000" w:sz="8" w:space="0"/>
              <w:right w:val="single" w:color="000000" w:sz="8" w:space="0"/>
            </w:tcBorders>
            <w:tcW w:w="477"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1219"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935"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none" w:color="000000" w:sz="4" w:space="0"/>
              <w:right w:val="single" w:color="000000" w:sz="8" w:space="0"/>
            </w:tcBorders>
            <w:tcW w:w="5303" w:type="dxa"/>
            <w:vAlign w:val="center"/>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（2）调研覆盖度较好，分析基本合理，得3分；</w:t>
            </w: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470"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none" w:color="000000" w:sz="4" w:space="0"/>
              <w:left w:val="single" w:color="000000" w:sz="8" w:space="0"/>
              <w:bottom w:val="single" w:color="000000" w:sz="8" w:space="0"/>
              <w:right w:val="single" w:color="000000" w:sz="8" w:space="0"/>
            </w:tcBorders>
            <w:tcW w:w="477"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1219"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935"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none" w:color="000000" w:sz="4" w:space="0"/>
              <w:right w:val="single" w:color="000000" w:sz="8" w:space="0"/>
            </w:tcBorders>
            <w:tcW w:w="5303" w:type="dxa"/>
            <w:vAlign w:val="center"/>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（3）初步进行调研，简单分析，得1分；</w:t>
            </w: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470"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none" w:color="000000" w:sz="4" w:space="0"/>
              <w:left w:val="single" w:color="000000" w:sz="8" w:space="0"/>
              <w:bottom w:val="single" w:color="000000" w:sz="8" w:space="0"/>
              <w:right w:val="single" w:color="000000" w:sz="8" w:space="0"/>
            </w:tcBorders>
            <w:tcW w:w="477"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1219"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935"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000000" w:sz="8" w:space="0"/>
              <w:right w:val="single" w:color="000000" w:sz="8" w:space="0"/>
            </w:tcBorders>
            <w:tcW w:w="5303" w:type="dxa"/>
            <w:vAlign w:val="center"/>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未提供不得分。</w:t>
            </w: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470"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none" w:color="000000" w:sz="4" w:space="0"/>
              <w:left w:val="single" w:color="000000" w:sz="8" w:space="0"/>
              <w:bottom w:val="single" w:color="000000" w:sz="8" w:space="0"/>
              <w:right w:val="single" w:color="000000" w:sz="8" w:space="0"/>
            </w:tcBorders>
            <w:tcW w:w="477" w:type="dxa"/>
            <w:vAlign w:val="center"/>
            <w:vMerge w:val="restart"/>
            <w:textDirection w:val="lrTb"/>
            <w:noWrap w:val="false"/>
          </w:tcPr>
          <w:p>
            <w:pPr>
              <w:pStyle w:val="859"/>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1219" w:type="dxa"/>
            <w:vAlign w:val="center"/>
            <w:vMerge w:val="restart"/>
            <w:textDirection w:val="lrTb"/>
            <w:noWrap w:val="false"/>
          </w:tcPr>
          <w:p>
            <w:pPr>
              <w:pStyle w:val="859"/>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总体设计</w:t>
            </w: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935" w:type="dxa"/>
            <w:vAlign w:val="center"/>
            <w:vMerge w:val="restart"/>
            <w:textDirection w:val="lrTb"/>
            <w:noWrap w:val="false"/>
          </w:tcPr>
          <w:p>
            <w:pPr>
              <w:pStyle w:val="859"/>
              <w:jc w:val="center"/>
              <w:widowControl/>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val="en-US" w:eastAsia="zh-CN"/>
              </w:rPr>
            </w:r>
            <w:r/>
          </w:p>
        </w:tc>
        <w:tc>
          <w:tcPr>
            <w:tcBorders>
              <w:top w:val="none" w:color="000000" w:sz="4" w:space="0"/>
              <w:left w:val="none" w:color="000000" w:sz="4" w:space="0"/>
              <w:bottom w:val="none" w:color="000000" w:sz="4" w:space="0"/>
              <w:right w:val="single" w:color="000000" w:sz="8" w:space="0"/>
            </w:tcBorders>
            <w:tcW w:w="5303" w:type="dxa"/>
            <w:vAlign w:val="center"/>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针对本项目，提供本项目的总体架构的设计方案，方案建设的内容符合本项目建设需要，根据总体设计内容进行评价。</w:t>
            </w: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470" w:type="dxa"/>
            <w:vAlign w:val="center"/>
            <w:vMerge w:val="restart"/>
            <w:textDirection w:val="lrTb"/>
            <w:noWrap w:val="false"/>
          </w:tcPr>
          <w:p>
            <w:pPr>
              <w:pStyle w:val="859"/>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rPr>
                <w:rFonts w:hint="eastAsia" w:ascii="宋体" w:hAnsi="宋体" w:eastAsia="宋体" w:cs="宋体"/>
                <w:color w:val="000000"/>
                <w:szCs w:val="21"/>
              </w:rPr>
            </w:r>
            <w:r/>
          </w:p>
        </w:tc>
      </w:tr>
      <w:tr>
        <w:trPr>
          <w:trHeight w:val="288"/>
        </w:trPr>
        <w:tc>
          <w:tcPr>
            <w:tcBorders>
              <w:top w:val="none" w:color="000000" w:sz="4" w:space="0"/>
              <w:left w:val="single" w:color="000000" w:sz="8" w:space="0"/>
              <w:bottom w:val="single" w:color="000000" w:sz="8" w:space="0"/>
              <w:right w:val="single" w:color="000000" w:sz="8" w:space="0"/>
            </w:tcBorders>
            <w:tcW w:w="477"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1219"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935"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none" w:color="000000" w:sz="4" w:space="0"/>
              <w:right w:val="single" w:color="000000" w:sz="8" w:space="0"/>
            </w:tcBorders>
            <w:tcW w:w="5303" w:type="dxa"/>
            <w:vAlign w:val="center"/>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（1）总体设计合理、全面的得</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470"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none" w:color="000000" w:sz="4" w:space="0"/>
              <w:left w:val="single" w:color="000000" w:sz="8" w:space="0"/>
              <w:bottom w:val="single" w:color="000000" w:sz="8" w:space="0"/>
              <w:right w:val="single" w:color="000000" w:sz="8" w:space="0"/>
            </w:tcBorders>
            <w:tcW w:w="477"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1219"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935"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none" w:color="000000" w:sz="4" w:space="0"/>
              <w:right w:val="single" w:color="000000" w:sz="8" w:space="0"/>
            </w:tcBorders>
            <w:tcW w:w="5303" w:type="dxa"/>
            <w:vAlign w:val="center"/>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（2）基本比较合理，得</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470"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none" w:color="000000" w:sz="4" w:space="0"/>
              <w:left w:val="single" w:color="000000" w:sz="8" w:space="0"/>
              <w:bottom w:val="single" w:color="000000" w:sz="8" w:space="0"/>
              <w:right w:val="single" w:color="000000" w:sz="8" w:space="0"/>
            </w:tcBorders>
            <w:tcW w:w="477"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1219"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935"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none" w:color="000000" w:sz="4" w:space="0"/>
              <w:right w:val="single" w:color="000000" w:sz="8" w:space="0"/>
            </w:tcBorders>
            <w:tcW w:w="5303" w:type="dxa"/>
            <w:vAlign w:val="center"/>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（3）合理性一般，得</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470"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none" w:color="000000" w:sz="4" w:space="0"/>
              <w:left w:val="single" w:color="000000" w:sz="8" w:space="0"/>
              <w:bottom w:val="single" w:color="000000" w:sz="8" w:space="0"/>
              <w:right w:val="single" w:color="000000" w:sz="8" w:space="0"/>
            </w:tcBorders>
            <w:tcW w:w="477"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1219"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935"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000000" w:sz="8" w:space="0"/>
              <w:right w:val="single" w:color="000000" w:sz="8" w:space="0"/>
            </w:tcBorders>
            <w:tcW w:w="5303" w:type="dxa"/>
            <w:vAlign w:val="center"/>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方案不响应或理解较差的不得分。</w:t>
            </w: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470"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none" w:color="000000" w:sz="4" w:space="0"/>
              <w:left w:val="single" w:color="000000" w:sz="8" w:space="0"/>
              <w:bottom w:val="single" w:color="000000" w:sz="8" w:space="0"/>
              <w:right w:val="single" w:color="000000" w:sz="8" w:space="0"/>
            </w:tcBorders>
            <w:tcW w:w="477" w:type="dxa"/>
            <w:vAlign w:val="center"/>
            <w:vMerge w:val="restart"/>
            <w:textDirection w:val="lrTb"/>
            <w:noWrap w:val="false"/>
          </w:tcPr>
          <w:p>
            <w:pPr>
              <w:pStyle w:val="859"/>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1219" w:type="dxa"/>
            <w:vAlign w:val="center"/>
            <w:vMerge w:val="restart"/>
            <w:textDirection w:val="lrTb"/>
            <w:noWrap w:val="false"/>
          </w:tcPr>
          <w:p>
            <w:pPr>
              <w:pStyle w:val="859"/>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建设方案</w:t>
            </w: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935" w:type="dxa"/>
            <w:vAlign w:val="center"/>
            <w:vMerge w:val="restart"/>
            <w:textDirection w:val="lrTb"/>
            <w:noWrap w:val="false"/>
          </w:tcPr>
          <w:p>
            <w:pPr>
              <w:pStyle w:val="859"/>
              <w:jc w:val="center"/>
              <w:widowControl/>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val="en-US" w:eastAsia="zh-CN"/>
              </w:rPr>
            </w:r>
            <w:r/>
          </w:p>
        </w:tc>
        <w:tc>
          <w:tcPr>
            <w:tcBorders>
              <w:top w:val="none" w:color="000000" w:sz="4" w:space="0"/>
              <w:left w:val="none" w:color="000000" w:sz="4" w:space="0"/>
              <w:bottom w:val="none" w:color="000000" w:sz="4" w:space="0"/>
              <w:right w:val="single" w:color="000000" w:sz="8" w:space="0"/>
            </w:tcBorders>
            <w:tcW w:w="5303" w:type="dxa"/>
            <w:vAlign w:val="center"/>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针对本项目，建设方案完善，描述详细合理，平台建设的功能设计符合本项目需要。</w:t>
            </w: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470" w:type="dxa"/>
            <w:vAlign w:val="center"/>
            <w:vMerge w:val="restart"/>
            <w:textDirection w:val="lrTb"/>
            <w:noWrap w:val="false"/>
          </w:tcPr>
          <w:p>
            <w:pPr>
              <w:pStyle w:val="859"/>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rPr>
                <w:rFonts w:hint="eastAsia" w:ascii="宋体" w:hAnsi="宋体" w:eastAsia="宋体" w:cs="宋体"/>
                <w:color w:val="000000"/>
                <w:szCs w:val="21"/>
              </w:rPr>
            </w:r>
            <w:r/>
          </w:p>
        </w:tc>
      </w:tr>
      <w:tr>
        <w:trPr>
          <w:trHeight w:val="288"/>
        </w:trPr>
        <w:tc>
          <w:tcPr>
            <w:tcBorders>
              <w:top w:val="none" w:color="000000" w:sz="4" w:space="0"/>
              <w:left w:val="single" w:color="000000" w:sz="8" w:space="0"/>
              <w:bottom w:val="single" w:color="000000" w:sz="8" w:space="0"/>
              <w:right w:val="single" w:color="000000" w:sz="8" w:space="0"/>
            </w:tcBorders>
            <w:tcW w:w="477"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1219"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935"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none" w:color="000000" w:sz="4" w:space="0"/>
              <w:right w:val="single" w:color="000000" w:sz="8" w:space="0"/>
            </w:tcBorders>
            <w:tcW w:w="5303" w:type="dxa"/>
            <w:vAlign w:val="center"/>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（1）建设方案可行性强、先进性强、合理性强、针对性强得</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470"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none" w:color="000000" w:sz="4" w:space="0"/>
              <w:left w:val="single" w:color="000000" w:sz="8" w:space="0"/>
              <w:bottom w:val="single" w:color="000000" w:sz="8" w:space="0"/>
              <w:right w:val="single" w:color="000000" w:sz="8" w:space="0"/>
            </w:tcBorders>
            <w:tcW w:w="477"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1219"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935"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none" w:color="000000" w:sz="4" w:space="0"/>
              <w:right w:val="single" w:color="000000" w:sz="8" w:space="0"/>
            </w:tcBorders>
            <w:tcW w:w="5303" w:type="dxa"/>
            <w:vAlign w:val="center"/>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（2）建设方案的可行性较好、先进性较好、合理性较好、针对性较好得</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470"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none" w:color="000000" w:sz="4" w:space="0"/>
              <w:left w:val="single" w:color="000000" w:sz="8" w:space="0"/>
              <w:bottom w:val="single" w:color="000000" w:sz="8" w:space="0"/>
              <w:right w:val="single" w:color="000000" w:sz="8" w:space="0"/>
            </w:tcBorders>
            <w:tcW w:w="477"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1219"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935"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none" w:color="000000" w:sz="4" w:space="0"/>
              <w:right w:val="single" w:color="000000" w:sz="8" w:space="0"/>
            </w:tcBorders>
            <w:tcW w:w="5303" w:type="dxa"/>
            <w:vAlign w:val="center"/>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（3）建设方案的可行性一般、先进性一般、合理性一般、针对性一般得</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470"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none" w:color="000000" w:sz="4" w:space="0"/>
              <w:left w:val="single" w:color="000000" w:sz="8" w:space="0"/>
              <w:bottom w:val="single" w:color="000000" w:sz="8" w:space="0"/>
              <w:right w:val="single" w:color="000000" w:sz="8" w:space="0"/>
            </w:tcBorders>
            <w:tcW w:w="477"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1219"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935"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000000" w:sz="8" w:space="0"/>
              <w:right w:val="single" w:color="000000" w:sz="8" w:space="0"/>
            </w:tcBorders>
            <w:tcW w:w="5303" w:type="dxa"/>
            <w:vAlign w:val="center"/>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未提供不得分。</w:t>
            </w: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470"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none" w:color="000000" w:sz="4" w:space="0"/>
              <w:left w:val="single" w:color="000000" w:sz="8" w:space="0"/>
              <w:bottom w:val="single" w:color="000000" w:sz="8" w:space="0"/>
              <w:right w:val="single" w:color="000000" w:sz="8" w:space="0"/>
            </w:tcBorders>
            <w:tcW w:w="477" w:type="dxa"/>
            <w:vAlign w:val="center"/>
            <w:vMerge w:val="restart"/>
            <w:textDirection w:val="lrTb"/>
            <w:noWrap w:val="false"/>
          </w:tcPr>
          <w:p>
            <w:pPr>
              <w:pStyle w:val="859"/>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1219" w:type="dxa"/>
            <w:vAlign w:val="center"/>
            <w:vMerge w:val="restart"/>
            <w:textDirection w:val="lrTb"/>
            <w:noWrap w:val="false"/>
          </w:tcPr>
          <w:p>
            <w:pPr>
              <w:pStyle w:val="859"/>
              <w:widowControl/>
              <w:rPr>
                <w:rFonts w:hint="eastAsia" w:ascii="宋体" w:hAnsi="宋体" w:eastAsia="宋体" w:cs="宋体"/>
                <w:color w:val="000000"/>
                <w:szCs w:val="21"/>
              </w:rPr>
            </w:pPr>
            <w:r>
              <w:rPr>
                <w:rFonts w:hint="eastAsia" w:ascii="宋体" w:hAnsi="宋体" w:eastAsia="宋体" w:cs="宋体"/>
                <w:color w:val="000000"/>
                <w:szCs w:val="21"/>
              </w:rPr>
              <w:t xml:space="preserve">测试与运维方案</w:t>
            </w: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935" w:type="dxa"/>
            <w:vAlign w:val="center"/>
            <w:vMerge w:val="restart"/>
            <w:textDirection w:val="lrTb"/>
            <w:noWrap w:val="false"/>
          </w:tcPr>
          <w:p>
            <w:pPr>
              <w:pStyle w:val="859"/>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Borders>
              <w:top w:val="none" w:color="000000" w:sz="4" w:space="0"/>
              <w:left w:val="none" w:color="000000" w:sz="4" w:space="0"/>
              <w:bottom w:val="none" w:color="000000" w:sz="4" w:space="0"/>
              <w:right w:val="single" w:color="000000" w:sz="8" w:space="0"/>
            </w:tcBorders>
            <w:tcW w:w="5303" w:type="dxa"/>
            <w:vAlign w:val="center"/>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针对本项目，具有详细的测试方案和运行维护系统方案，测试运维方案必须符合平台的各项要求，根据方案内容进行评价。</w:t>
            </w: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470" w:type="dxa"/>
            <w:vAlign w:val="center"/>
            <w:vMerge w:val="restart"/>
            <w:textDirection w:val="lrTb"/>
            <w:noWrap w:val="false"/>
          </w:tcPr>
          <w:p>
            <w:pPr>
              <w:pStyle w:val="859"/>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rPr>
                <w:rFonts w:hint="eastAsia" w:ascii="宋体" w:hAnsi="宋体" w:eastAsia="宋体" w:cs="宋体"/>
                <w:color w:val="000000"/>
                <w:szCs w:val="21"/>
              </w:rPr>
            </w:r>
            <w:r/>
          </w:p>
        </w:tc>
      </w:tr>
      <w:tr>
        <w:trPr>
          <w:trHeight w:val="288"/>
        </w:trPr>
        <w:tc>
          <w:tcPr>
            <w:tcBorders>
              <w:top w:val="none" w:color="000000" w:sz="4" w:space="0"/>
              <w:left w:val="single" w:color="000000" w:sz="8" w:space="0"/>
              <w:bottom w:val="single" w:color="000000" w:sz="8" w:space="0"/>
              <w:right w:val="single" w:color="000000" w:sz="8" w:space="0"/>
            </w:tcBorders>
            <w:tcW w:w="477"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1219"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935"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none" w:color="000000" w:sz="4" w:space="0"/>
              <w:right w:val="single" w:color="000000" w:sz="8" w:space="0"/>
            </w:tcBorders>
            <w:tcW w:w="5303" w:type="dxa"/>
            <w:vAlign w:val="center"/>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（1）方案详细、可行性强得5分；</w:t>
            </w: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470"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none" w:color="000000" w:sz="4" w:space="0"/>
              <w:left w:val="single" w:color="000000" w:sz="8" w:space="0"/>
              <w:bottom w:val="single" w:color="000000" w:sz="8" w:space="0"/>
              <w:right w:val="single" w:color="000000" w:sz="8" w:space="0"/>
            </w:tcBorders>
            <w:tcW w:w="477"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1219"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935"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none" w:color="000000" w:sz="4" w:space="0"/>
              <w:right w:val="single" w:color="000000" w:sz="8" w:space="0"/>
            </w:tcBorders>
            <w:tcW w:w="5303" w:type="dxa"/>
            <w:vAlign w:val="center"/>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（2）方案较为详细、可行性较强得3分；</w:t>
            </w: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470"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none" w:color="000000" w:sz="4" w:space="0"/>
              <w:left w:val="single" w:color="000000" w:sz="8" w:space="0"/>
              <w:bottom w:val="single" w:color="000000" w:sz="8" w:space="0"/>
              <w:right w:val="single" w:color="000000" w:sz="8" w:space="0"/>
            </w:tcBorders>
            <w:tcW w:w="477"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1219"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935"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000000" w:sz="8" w:space="0"/>
              <w:right w:val="single" w:color="000000" w:sz="8" w:space="0"/>
            </w:tcBorders>
            <w:tcW w:w="5303" w:type="dxa"/>
            <w:vAlign w:val="center"/>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（3）方案详细、可行性一般得1分；未提供不得分。</w:t>
            </w: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470"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none" w:color="000000" w:sz="4" w:space="0"/>
              <w:left w:val="single" w:color="000000" w:sz="8" w:space="0"/>
              <w:bottom w:val="single" w:color="000000" w:sz="8" w:space="0"/>
              <w:right w:val="single" w:color="000000" w:sz="8" w:space="0"/>
            </w:tcBorders>
            <w:tcW w:w="477" w:type="dxa"/>
            <w:vAlign w:val="center"/>
            <w:vMerge w:val="restart"/>
            <w:textDirection w:val="lrTb"/>
            <w:noWrap w:val="false"/>
          </w:tcPr>
          <w:p>
            <w:pPr>
              <w:pStyle w:val="859"/>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1219" w:type="dxa"/>
            <w:vAlign w:val="center"/>
            <w:vMerge w:val="restart"/>
            <w:textDirection w:val="lrTb"/>
            <w:noWrap w:val="false"/>
          </w:tcPr>
          <w:p>
            <w:pPr>
              <w:pStyle w:val="859"/>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培训方案</w:t>
            </w: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935" w:type="dxa"/>
            <w:vAlign w:val="center"/>
            <w:vMerge w:val="restart"/>
            <w:textDirection w:val="lrTb"/>
            <w:noWrap w:val="false"/>
          </w:tcPr>
          <w:p>
            <w:pPr>
              <w:pStyle w:val="859"/>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Borders>
              <w:top w:val="none" w:color="000000" w:sz="4" w:space="0"/>
              <w:left w:val="none" w:color="000000" w:sz="4" w:space="0"/>
              <w:bottom w:val="none" w:color="000000" w:sz="4" w:space="0"/>
              <w:right w:val="single" w:color="000000" w:sz="8" w:space="0"/>
            </w:tcBorders>
            <w:tcW w:w="5303" w:type="dxa"/>
            <w:vAlign w:val="center"/>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根据投标人提供项目培训方案的可行性、合理性、科学性、先进性进行评分。</w:t>
            </w: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470" w:type="dxa"/>
            <w:vAlign w:val="center"/>
            <w:vMerge w:val="restart"/>
            <w:textDirection w:val="lrTb"/>
            <w:noWrap w:val="false"/>
          </w:tcPr>
          <w:p>
            <w:pPr>
              <w:pStyle w:val="859"/>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　</w:t>
            </w:r>
            <w:r>
              <w:rPr>
                <w:rFonts w:hint="eastAsia" w:ascii="宋体" w:hAnsi="宋体" w:eastAsia="宋体" w:cs="宋体"/>
                <w:color w:val="000000"/>
                <w:szCs w:val="21"/>
              </w:rPr>
            </w:r>
            <w:r/>
          </w:p>
        </w:tc>
      </w:tr>
      <w:tr>
        <w:trPr>
          <w:trHeight w:val="288"/>
        </w:trPr>
        <w:tc>
          <w:tcPr>
            <w:tcBorders>
              <w:top w:val="none" w:color="000000" w:sz="4" w:space="0"/>
              <w:left w:val="single" w:color="000000" w:sz="8" w:space="0"/>
              <w:bottom w:val="single" w:color="000000" w:sz="8" w:space="0"/>
              <w:right w:val="single" w:color="000000" w:sz="8" w:space="0"/>
            </w:tcBorders>
            <w:tcW w:w="477"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1219"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935"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none" w:color="000000" w:sz="4" w:space="0"/>
              <w:right w:val="single" w:color="000000" w:sz="8" w:space="0"/>
            </w:tcBorders>
            <w:tcW w:w="5303" w:type="dxa"/>
            <w:vAlign w:val="center"/>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（1）方案详细、可行性强得5分；</w:t>
            </w: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470"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none" w:color="000000" w:sz="4" w:space="0"/>
              <w:left w:val="single" w:color="000000" w:sz="8" w:space="0"/>
              <w:bottom w:val="single" w:color="000000" w:sz="8" w:space="0"/>
              <w:right w:val="single" w:color="000000" w:sz="8" w:space="0"/>
            </w:tcBorders>
            <w:tcW w:w="477"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1219"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935"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none" w:color="000000" w:sz="4" w:space="0"/>
              <w:right w:val="single" w:color="000000" w:sz="8" w:space="0"/>
            </w:tcBorders>
            <w:tcW w:w="5303" w:type="dxa"/>
            <w:vAlign w:val="center"/>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（2）方案较为详细、可行性较强得3分；</w:t>
            </w: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470"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none" w:color="000000" w:sz="4" w:space="0"/>
              <w:left w:val="single" w:color="000000" w:sz="8" w:space="0"/>
              <w:bottom w:val="single" w:color="000000" w:sz="8" w:space="0"/>
              <w:right w:val="single" w:color="000000" w:sz="8" w:space="0"/>
            </w:tcBorders>
            <w:tcW w:w="477"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1219"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935"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000000" w:sz="8" w:space="0"/>
              <w:right w:val="single" w:color="000000" w:sz="8" w:space="0"/>
            </w:tcBorders>
            <w:tcW w:w="5303" w:type="dxa"/>
            <w:vAlign w:val="center"/>
            <w:textDirection w:val="lrTb"/>
            <w:noWrap w:val="false"/>
          </w:tcPr>
          <w:p>
            <w:pPr>
              <w:pStyle w:val="859"/>
              <w:widowControl/>
              <w:rPr>
                <w:rFonts w:hint="eastAsia" w:ascii="宋体" w:hAnsi="宋体" w:eastAsia="宋体" w:cs="宋体"/>
                <w:color w:val="000000"/>
                <w:szCs w:val="21"/>
              </w:rPr>
            </w:pPr>
            <w:r>
              <w:rPr>
                <w:rFonts w:hint="eastAsia" w:ascii="宋体" w:hAnsi="宋体" w:eastAsia="宋体" w:cs="宋体"/>
                <w:color w:val="000000"/>
                <w:szCs w:val="21"/>
              </w:rPr>
              <w:t xml:space="preserve">（3）方案详细、可行性一般得1分；未提供不得分。</w:t>
            </w: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470"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288"/>
        </w:trPr>
        <w:tc>
          <w:tcPr>
            <w:tcBorders>
              <w:top w:val="none" w:color="000000" w:sz="4" w:space="0"/>
              <w:left w:val="single" w:color="000000" w:sz="8" w:space="0"/>
              <w:bottom w:val="single" w:color="000000" w:sz="8" w:space="0"/>
              <w:right w:val="single" w:color="000000" w:sz="8" w:space="0"/>
            </w:tcBorders>
            <w:tcW w:w="477" w:type="dxa"/>
            <w:vAlign w:val="center"/>
            <w:vMerge w:val="restart"/>
            <w:textDirection w:val="lrTb"/>
            <w:noWrap w:val="false"/>
          </w:tcPr>
          <w:p>
            <w:pPr>
              <w:pStyle w:val="859"/>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1219" w:type="dxa"/>
            <w:vAlign w:val="center"/>
            <w:vMerge w:val="restart"/>
            <w:textDirection w:val="lrTb"/>
            <w:noWrap w:val="false"/>
          </w:tcPr>
          <w:p>
            <w:pPr>
              <w:pStyle w:val="859"/>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售后服务方案</w:t>
            </w: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935" w:type="dxa"/>
            <w:vAlign w:val="center"/>
            <w:vMerge w:val="restart"/>
            <w:textDirection w:val="lrTb"/>
            <w:noWrap w:val="false"/>
          </w:tcPr>
          <w:p>
            <w:pPr>
              <w:pStyle w:val="859"/>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Borders>
              <w:top w:val="none" w:color="000000" w:sz="4" w:space="0"/>
              <w:left w:val="none" w:color="000000" w:sz="4" w:space="0"/>
              <w:bottom w:val="none" w:color="000000" w:sz="4" w:space="0"/>
              <w:right w:val="none" w:color="000000" w:sz="4" w:space="0"/>
            </w:tcBorders>
            <w:tcW w:w="5303" w:type="dxa"/>
            <w:vAlign w:val="center"/>
            <w:textDirection w:val="lrTb"/>
            <w:noWrap w:val="false"/>
          </w:tcPr>
          <w:p>
            <w:pPr>
              <w:pStyle w:val="859"/>
              <w:widowControl/>
              <w:rPr>
                <w:rFonts w:hint="eastAsia" w:ascii="宋体" w:hAnsi="宋体" w:eastAsia="宋体" w:cs="宋体"/>
                <w:color w:val="000000"/>
                <w:szCs w:val="21"/>
              </w:rPr>
            </w:pPr>
            <w:r>
              <w:rPr>
                <w:rFonts w:hint="eastAsia" w:ascii="宋体" w:hAnsi="宋体" w:eastAsia="宋体" w:cs="宋体"/>
                <w:color w:val="000000"/>
                <w:szCs w:val="21"/>
              </w:rPr>
              <w:t xml:space="preserve">根据售后服务承诺、项目上线运行前的服务计划、故障响应时间、项目质保期内售后人员配备等进行评分。</w:t>
            </w:r>
            <w:r>
              <w:rPr>
                <w:rFonts w:hint="eastAsia" w:ascii="宋体" w:hAnsi="宋体" w:eastAsia="宋体" w:cs="宋体"/>
                <w:color w:val="000000"/>
                <w:szCs w:val="21"/>
              </w:rPr>
            </w:r>
            <w:r/>
          </w:p>
        </w:tc>
        <w:tc>
          <w:tcPr>
            <w:tcBorders>
              <w:top w:val="none" w:color="000000" w:sz="4" w:space="0"/>
              <w:left w:val="single" w:color="000000" w:sz="8" w:space="0"/>
              <w:bottom w:val="none" w:color="000000" w:sz="4" w:space="0"/>
              <w:right w:val="single" w:color="000000" w:sz="8" w:space="0"/>
            </w:tcBorders>
            <w:tcW w:w="470" w:type="dxa"/>
            <w:vAlign w:val="center"/>
            <w:vMerge w:val="restart"/>
            <w:textDirection w:val="lrTb"/>
            <w:noWrap w:val="false"/>
          </w:tcPr>
          <w:p>
            <w:pPr>
              <w:pStyle w:val="859"/>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　</w:t>
            </w:r>
            <w:r>
              <w:rPr>
                <w:rFonts w:hint="eastAsia" w:ascii="宋体" w:hAnsi="宋体" w:eastAsia="宋体" w:cs="宋体"/>
                <w:b/>
                <w:bCs/>
                <w:color w:val="000000"/>
                <w:szCs w:val="21"/>
              </w:rPr>
            </w:r>
            <w:r/>
          </w:p>
        </w:tc>
      </w:tr>
      <w:tr>
        <w:trPr>
          <w:trHeight w:val="288"/>
        </w:trPr>
        <w:tc>
          <w:tcPr>
            <w:tcBorders>
              <w:top w:val="none" w:color="000000" w:sz="4" w:space="0"/>
              <w:left w:val="single" w:color="000000" w:sz="8" w:space="0"/>
              <w:bottom w:val="single" w:color="000000" w:sz="8" w:space="0"/>
              <w:right w:val="single" w:color="000000" w:sz="8" w:space="0"/>
            </w:tcBorders>
            <w:tcW w:w="477"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1219"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935"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none" w:color="000000" w:sz="4" w:space="0"/>
              <w:right w:val="none" w:color="000000" w:sz="4" w:space="0"/>
            </w:tcBorders>
            <w:tcW w:w="5303" w:type="dxa"/>
            <w:vAlign w:val="center"/>
            <w:textDirection w:val="lrTb"/>
            <w:noWrap w:val="false"/>
          </w:tcPr>
          <w:p>
            <w:pPr>
              <w:pStyle w:val="859"/>
              <w:widowControl/>
              <w:rPr>
                <w:rFonts w:hint="eastAsia" w:ascii="宋体" w:hAnsi="宋体" w:eastAsia="宋体" w:cs="宋体"/>
                <w:color w:val="000000"/>
                <w:szCs w:val="21"/>
              </w:rPr>
            </w:pPr>
            <w:r>
              <w:rPr>
                <w:rFonts w:hint="eastAsia" w:ascii="宋体" w:hAnsi="宋体" w:eastAsia="宋体" w:cs="宋体"/>
                <w:color w:val="000000"/>
                <w:szCs w:val="21"/>
              </w:rPr>
              <w:t xml:space="preserve">（1）服务承诺及方案内容全面、合理可行得5分；</w:t>
            </w:r>
            <w:r>
              <w:rPr>
                <w:rFonts w:hint="eastAsia" w:ascii="宋体" w:hAnsi="宋体" w:eastAsia="宋体" w:cs="宋体"/>
                <w:color w:val="000000"/>
                <w:szCs w:val="21"/>
              </w:rPr>
            </w:r>
            <w:r/>
          </w:p>
        </w:tc>
        <w:tc>
          <w:tcPr>
            <w:tcBorders>
              <w:top w:val="none" w:color="000000" w:sz="4" w:space="0"/>
              <w:left w:val="single" w:color="000000" w:sz="8" w:space="0"/>
              <w:bottom w:val="none" w:color="000000" w:sz="4" w:space="0"/>
              <w:right w:val="single" w:color="000000" w:sz="8" w:space="0"/>
            </w:tcBorders>
            <w:tcW w:w="470" w:type="dxa"/>
            <w:vAlign w:val="center"/>
            <w:vMerge w:val="continue"/>
            <w:textDirection w:val="lrTb"/>
            <w:noWrap w:val="false"/>
          </w:tcPr>
          <w:p>
            <w:pPr>
              <w:pStyle w:val="859"/>
              <w:jc w:val="left"/>
              <w:widowControl/>
              <w:rPr>
                <w:rFonts w:hint="eastAsia" w:ascii="宋体" w:hAnsi="宋体" w:eastAsia="宋体" w:cs="宋体"/>
                <w:b/>
                <w:bCs/>
                <w:color w:val="000000"/>
                <w:szCs w:val="21"/>
              </w:rPr>
            </w:pPr>
            <w:r>
              <w:rPr>
                <w:rFonts w:hint="eastAsia" w:ascii="宋体" w:hAnsi="宋体" w:eastAsia="宋体" w:cs="宋体"/>
                <w:b/>
                <w:bCs/>
                <w:color w:val="000000"/>
                <w:szCs w:val="21"/>
              </w:rPr>
            </w:r>
            <w:r/>
          </w:p>
        </w:tc>
      </w:tr>
      <w:tr>
        <w:trPr>
          <w:trHeight w:val="288"/>
        </w:trPr>
        <w:tc>
          <w:tcPr>
            <w:tcBorders>
              <w:top w:val="none" w:color="000000" w:sz="4" w:space="0"/>
              <w:left w:val="single" w:color="000000" w:sz="8" w:space="0"/>
              <w:bottom w:val="single" w:color="000000" w:sz="8" w:space="0"/>
              <w:right w:val="single" w:color="000000" w:sz="8" w:space="0"/>
            </w:tcBorders>
            <w:tcW w:w="477"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1219"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935"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none" w:color="000000" w:sz="4" w:space="0"/>
              <w:right w:val="none" w:color="000000" w:sz="4" w:space="0"/>
            </w:tcBorders>
            <w:tcW w:w="5303" w:type="dxa"/>
            <w:vAlign w:val="center"/>
            <w:textDirection w:val="lrTb"/>
            <w:noWrap w:val="false"/>
          </w:tcPr>
          <w:p>
            <w:pPr>
              <w:pStyle w:val="859"/>
              <w:widowControl/>
              <w:rPr>
                <w:rFonts w:hint="eastAsia" w:ascii="宋体" w:hAnsi="宋体" w:eastAsia="宋体" w:cs="宋体"/>
                <w:color w:val="000000"/>
                <w:szCs w:val="21"/>
              </w:rPr>
            </w:pPr>
            <w:r>
              <w:rPr>
                <w:rFonts w:hint="eastAsia" w:ascii="宋体" w:hAnsi="宋体" w:eastAsia="宋体" w:cs="宋体"/>
                <w:color w:val="000000"/>
                <w:szCs w:val="21"/>
              </w:rPr>
              <w:t xml:space="preserve">（2）服务承诺及方案基本满足项目需求得3分；</w:t>
            </w:r>
            <w:r>
              <w:rPr>
                <w:rFonts w:hint="eastAsia" w:ascii="宋体" w:hAnsi="宋体" w:eastAsia="宋体" w:cs="宋体"/>
                <w:color w:val="000000"/>
                <w:szCs w:val="21"/>
              </w:rPr>
            </w:r>
            <w:r/>
          </w:p>
        </w:tc>
        <w:tc>
          <w:tcPr>
            <w:tcBorders>
              <w:top w:val="none" w:color="000000" w:sz="4" w:space="0"/>
              <w:left w:val="single" w:color="000000" w:sz="8" w:space="0"/>
              <w:bottom w:val="none" w:color="000000" w:sz="4" w:space="0"/>
              <w:right w:val="single" w:color="000000" w:sz="8" w:space="0"/>
            </w:tcBorders>
            <w:tcW w:w="470" w:type="dxa"/>
            <w:vAlign w:val="center"/>
            <w:vMerge w:val="continue"/>
            <w:textDirection w:val="lrTb"/>
            <w:noWrap w:val="false"/>
          </w:tcPr>
          <w:p>
            <w:pPr>
              <w:pStyle w:val="859"/>
              <w:jc w:val="left"/>
              <w:widowControl/>
              <w:rPr>
                <w:rFonts w:hint="eastAsia" w:ascii="宋体" w:hAnsi="宋体" w:eastAsia="宋体" w:cs="宋体"/>
                <w:b/>
                <w:bCs/>
                <w:color w:val="000000"/>
                <w:szCs w:val="21"/>
              </w:rPr>
            </w:pPr>
            <w:r>
              <w:rPr>
                <w:rFonts w:hint="eastAsia" w:ascii="宋体" w:hAnsi="宋体" w:eastAsia="宋体" w:cs="宋体"/>
                <w:b/>
                <w:bCs/>
                <w:color w:val="000000"/>
                <w:szCs w:val="21"/>
              </w:rPr>
            </w:r>
            <w:r/>
          </w:p>
        </w:tc>
      </w:tr>
      <w:tr>
        <w:trPr>
          <w:trHeight w:val="288"/>
        </w:trPr>
        <w:tc>
          <w:tcPr>
            <w:tcBorders>
              <w:top w:val="none" w:color="000000" w:sz="4" w:space="0"/>
              <w:left w:val="single" w:color="000000" w:sz="8" w:space="0"/>
              <w:bottom w:val="single" w:color="000000" w:sz="8" w:space="0"/>
              <w:right w:val="single" w:color="000000" w:sz="8" w:space="0"/>
            </w:tcBorders>
            <w:tcW w:w="477"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1219"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000000" w:sz="8" w:space="0"/>
              <w:bottom w:val="single" w:color="000000" w:sz="8" w:space="0"/>
              <w:right w:val="single" w:color="000000" w:sz="8" w:space="0"/>
            </w:tcBorders>
            <w:tcW w:w="935"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none" w:color="000000" w:sz="4" w:space="0"/>
              <w:right w:val="none" w:color="000000" w:sz="4" w:space="0"/>
            </w:tcBorders>
            <w:tcW w:w="5303" w:type="dxa"/>
            <w:vAlign w:val="center"/>
            <w:textDirection w:val="lrTb"/>
            <w:noWrap w:val="false"/>
          </w:tcPr>
          <w:p>
            <w:pPr>
              <w:pStyle w:val="859"/>
              <w:widowControl/>
              <w:rPr>
                <w:rFonts w:hint="eastAsia" w:ascii="宋体" w:hAnsi="宋体" w:eastAsia="宋体" w:cs="宋体"/>
                <w:color w:val="000000"/>
                <w:szCs w:val="21"/>
              </w:rPr>
            </w:pPr>
            <w:r>
              <w:rPr>
                <w:rFonts w:hint="eastAsia" w:ascii="宋体" w:hAnsi="宋体" w:eastAsia="宋体" w:cs="宋体"/>
                <w:color w:val="000000"/>
                <w:szCs w:val="21"/>
              </w:rPr>
              <w:t xml:space="preserve">（3）服务承诺及方案一般响应得1分；未提供不得分。</w:t>
            </w:r>
            <w:r>
              <w:rPr>
                <w:rFonts w:hint="eastAsia" w:ascii="宋体" w:hAnsi="宋体" w:eastAsia="宋体" w:cs="宋体"/>
                <w:color w:val="000000"/>
                <w:szCs w:val="21"/>
              </w:rPr>
            </w:r>
            <w:r/>
          </w:p>
        </w:tc>
        <w:tc>
          <w:tcPr>
            <w:tcBorders>
              <w:top w:val="none" w:color="000000" w:sz="4" w:space="0"/>
              <w:left w:val="single" w:color="000000" w:sz="8" w:space="0"/>
              <w:bottom w:val="none" w:color="000000" w:sz="4" w:space="0"/>
              <w:right w:val="single" w:color="000000" w:sz="8" w:space="0"/>
            </w:tcBorders>
            <w:tcW w:w="470" w:type="dxa"/>
            <w:vAlign w:val="center"/>
            <w:vMerge w:val="continue"/>
            <w:textDirection w:val="lrTb"/>
            <w:noWrap w:val="false"/>
          </w:tcPr>
          <w:p>
            <w:pPr>
              <w:pStyle w:val="859"/>
              <w:jc w:val="left"/>
              <w:widowControl/>
              <w:rPr>
                <w:rFonts w:hint="eastAsia" w:ascii="宋体" w:hAnsi="宋体" w:eastAsia="宋体" w:cs="宋体"/>
                <w:b/>
                <w:bCs/>
                <w:color w:val="000000"/>
                <w:szCs w:val="21"/>
              </w:rPr>
            </w:pPr>
            <w:r>
              <w:rPr>
                <w:rFonts w:hint="eastAsia" w:ascii="宋体" w:hAnsi="宋体" w:eastAsia="宋体" w:cs="宋体"/>
                <w:b/>
                <w:bCs/>
                <w:color w:val="000000"/>
                <w:szCs w:val="21"/>
              </w:rPr>
            </w:r>
            <w:r/>
          </w:p>
        </w:tc>
      </w:tr>
      <w:tr>
        <w:trPr>
          <w:trHeight w:val="579"/>
        </w:trPr>
        <w:tc>
          <w:tcPr>
            <w:tcBorders>
              <w:top w:val="none" w:color="000000" w:sz="4" w:space="0"/>
              <w:left w:val="single" w:color="000000" w:sz="8" w:space="0"/>
              <w:bottom w:val="none" w:color="000000" w:sz="4" w:space="0"/>
              <w:right w:val="single" w:color="000000" w:sz="8" w:space="0"/>
            </w:tcBorders>
            <w:tcW w:w="477" w:type="dxa"/>
            <w:vAlign w:val="center"/>
            <w:textDirection w:val="lrTb"/>
            <w:noWrap w:val="false"/>
          </w:tcPr>
          <w:p>
            <w:pPr>
              <w:pStyle w:val="859"/>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三</w:t>
            </w:r>
            <w:r>
              <w:rPr>
                <w:rFonts w:hint="eastAsia" w:ascii="宋体" w:hAnsi="宋体" w:eastAsia="宋体" w:cs="宋体"/>
                <w:b/>
                <w:bCs/>
                <w:color w:val="000000"/>
                <w:szCs w:val="21"/>
              </w:rPr>
            </w:r>
            <w:r/>
          </w:p>
        </w:tc>
        <w:tc>
          <w:tcPr>
            <w:tcBorders>
              <w:top w:val="single" w:color="000000" w:sz="8" w:space="0"/>
              <w:left w:val="none" w:color="000000" w:sz="4" w:space="0"/>
              <w:bottom w:val="none" w:color="000000" w:sz="4" w:space="0"/>
              <w:right w:val="single" w:color="000000" w:sz="8" w:space="0"/>
            </w:tcBorders>
            <w:tcW w:w="1219" w:type="dxa"/>
            <w:vAlign w:val="center"/>
            <w:textDirection w:val="lrTb"/>
            <w:noWrap w:val="false"/>
          </w:tcPr>
          <w:p>
            <w:pPr>
              <w:pStyle w:val="859"/>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商务部分</w:t>
            </w:r>
            <w:r>
              <w:rPr>
                <w:rFonts w:hint="eastAsia" w:ascii="宋体" w:hAnsi="宋体" w:eastAsia="宋体" w:cs="宋体"/>
                <w:b/>
                <w:bCs/>
                <w:color w:val="000000"/>
                <w:szCs w:val="21"/>
              </w:rPr>
            </w:r>
            <w:r/>
          </w:p>
        </w:tc>
        <w:tc>
          <w:tcPr>
            <w:tcBorders>
              <w:top w:val="single" w:color="000000" w:sz="8" w:space="0"/>
              <w:left w:val="none" w:color="000000" w:sz="4" w:space="0"/>
              <w:bottom w:val="none" w:color="000000" w:sz="4" w:space="0"/>
              <w:right w:val="none" w:color="000000" w:sz="4" w:space="0"/>
            </w:tcBorders>
            <w:tcW w:w="935" w:type="dxa"/>
            <w:vAlign w:val="center"/>
            <w:textDirection w:val="lrTb"/>
            <w:noWrap w:val="false"/>
          </w:tcPr>
          <w:p>
            <w:pPr>
              <w:pStyle w:val="859"/>
              <w:jc w:val="center"/>
              <w:widowControl/>
              <w:rPr>
                <w:rFonts w:hint="eastAsia" w:ascii="宋体" w:hAnsi="宋体" w:eastAsia="宋体" w:cs="宋体"/>
                <w:b/>
                <w:bCs/>
                <w:color w:val="000000"/>
                <w:szCs w:val="21"/>
                <w:lang w:eastAsia="zh-CN"/>
              </w:rPr>
            </w:pPr>
            <w:r>
              <w:rPr>
                <w:rFonts w:hint="eastAsia" w:ascii="宋体" w:hAnsi="宋体" w:eastAsia="宋体" w:cs="宋体"/>
                <w:b/>
                <w:bCs/>
                <w:color w:val="000000"/>
                <w:szCs w:val="21"/>
              </w:rPr>
              <w:t xml:space="preserve">1</w:t>
            </w:r>
            <w:r>
              <w:rPr>
                <w:rFonts w:hint="eastAsia" w:ascii="宋体" w:hAnsi="宋体" w:eastAsia="宋体" w:cs="宋体"/>
                <w:b/>
                <w:bCs/>
                <w:color w:val="000000"/>
                <w:szCs w:val="21"/>
                <w:lang w:val="en-US" w:eastAsia="zh-CN"/>
              </w:rPr>
              <w:t xml:space="preserve">1</w:t>
            </w:r>
            <w:r>
              <w:rPr>
                <w:rFonts w:hint="eastAsia" w:ascii="宋体" w:hAnsi="宋体" w:eastAsia="宋体" w:cs="宋体"/>
                <w:b/>
                <w:bCs/>
                <w:color w:val="000000"/>
                <w:szCs w:val="21"/>
                <w:lang w:eastAsia="zh-CN"/>
              </w:rPr>
            </w:r>
            <w:r/>
          </w:p>
        </w:tc>
        <w:tc>
          <w:tcPr>
            <w:tcBorders>
              <w:top w:val="single" w:color="000000" w:sz="8" w:space="0"/>
              <w:left w:val="single" w:color="000000" w:sz="4" w:space="0"/>
              <w:bottom w:val="none" w:color="000000" w:sz="4" w:space="0"/>
              <w:right w:val="single" w:color="000000" w:sz="4" w:space="0"/>
            </w:tcBorders>
            <w:tcW w:w="5303"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c>
          <w:tcPr>
            <w:tcBorders>
              <w:top w:val="single" w:color="000000" w:sz="8" w:space="0"/>
              <w:left w:val="none" w:color="000000" w:sz="4" w:space="0"/>
              <w:bottom w:val="none" w:color="000000" w:sz="4" w:space="0"/>
              <w:right w:val="single" w:color="000000" w:sz="8" w:space="0"/>
            </w:tcBorders>
            <w:tcW w:w="47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312"/>
        </w:trPr>
        <w:tc>
          <w:tcPr>
            <w:tcBorders>
              <w:top w:val="single" w:color="000000" w:sz="8" w:space="0"/>
              <w:left w:val="single" w:color="000000" w:sz="8" w:space="0"/>
              <w:bottom w:val="single" w:color="000000" w:sz="4" w:space="0"/>
              <w:right w:val="single" w:color="000000" w:sz="4" w:space="0"/>
            </w:tcBorders>
            <w:tcW w:w="477" w:type="dxa"/>
            <w:vAlign w:val="center"/>
            <w:vMerge w:val="restart"/>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rPr>
            </w:r>
            <w:r/>
          </w:p>
        </w:tc>
        <w:tc>
          <w:tcPr>
            <w:tcBorders>
              <w:top w:val="single" w:color="000000" w:sz="8" w:space="0"/>
              <w:left w:val="single" w:color="000000" w:sz="4" w:space="0"/>
              <w:bottom w:val="single" w:color="000000" w:sz="4" w:space="0"/>
              <w:right w:val="single" w:color="000000" w:sz="4" w:space="0"/>
            </w:tcBorders>
            <w:tcW w:w="1219" w:type="dxa"/>
            <w:vAlign w:val="center"/>
            <w:vMerge w:val="restart"/>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企业证书</w:t>
            </w:r>
            <w:r>
              <w:rPr>
                <w:rFonts w:hint="eastAsia" w:ascii="宋体" w:hAnsi="宋体" w:eastAsia="宋体" w:cs="宋体"/>
                <w:color w:val="000000"/>
                <w:sz w:val="22"/>
                <w:szCs w:val="22"/>
              </w:rPr>
            </w:r>
            <w:r/>
          </w:p>
        </w:tc>
        <w:tc>
          <w:tcPr>
            <w:tcBorders>
              <w:top w:val="single" w:color="000000" w:sz="8" w:space="0"/>
              <w:left w:val="single" w:color="000000" w:sz="4" w:space="0"/>
              <w:bottom w:val="single" w:color="000000" w:sz="4" w:space="0"/>
              <w:right w:val="single" w:color="000000" w:sz="4" w:space="0"/>
            </w:tcBorders>
            <w:tcW w:w="935" w:type="dxa"/>
            <w:vAlign w:val="center"/>
            <w:vMerge w:val="restart"/>
            <w:textDirection w:val="lrTb"/>
            <w:noWrap/>
          </w:tcPr>
          <w:p>
            <w:pPr>
              <w:pStyle w:val="859"/>
              <w:jc w:val="center"/>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lang w:eastAsia="zh-CN"/>
              </w:rPr>
            </w:r>
            <w:r/>
          </w:p>
        </w:tc>
        <w:tc>
          <w:tcPr>
            <w:tcBorders>
              <w:top w:val="single" w:color="000000" w:sz="8" w:space="0"/>
              <w:left w:val="single" w:color="000000" w:sz="4" w:space="0"/>
              <w:bottom w:val="single" w:color="000000" w:sz="4" w:space="0"/>
              <w:right w:val="single" w:color="000000" w:sz="4" w:space="0"/>
            </w:tcBorders>
            <w:tcW w:w="5303" w:type="dxa"/>
            <w:vAlign w:val="center"/>
            <w:vMerge w:val="restart"/>
            <w:textDirection w:val="lrTb"/>
            <w:noWrap w:val="false"/>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（1）投标人具有企业标准化管理体系认证证书（GB/T 15496-2017）</w:t>
            </w:r>
            <w:r>
              <w:rPr>
                <w:rFonts w:hint="eastAsia" w:ascii="宋体" w:hAnsi="宋体" w:eastAsia="宋体" w:cs="宋体"/>
                <w:color w:val="000000"/>
                <w:sz w:val="22"/>
                <w:szCs w:val="22"/>
                <w:lang w:eastAsia="zh-CN"/>
              </w:rPr>
              <w:t xml:space="preserve">、具有ISO9001质量管理体系、ISO14001环境管理体系、ISO45001职业健康安全管理体系的，每提供</w:t>
            </w:r>
            <w:r>
              <w:rPr>
                <w:rFonts w:hint="eastAsia" w:ascii="宋体" w:hAnsi="宋体" w:eastAsia="宋体" w:cs="宋体"/>
                <w:color w:val="000000"/>
                <w:sz w:val="22"/>
                <w:szCs w:val="22"/>
                <w:lang w:val="en-US" w:eastAsia="zh-CN"/>
              </w:rPr>
              <w:t xml:space="preserve">1个</w:t>
            </w:r>
            <w:r>
              <w:rPr>
                <w:rFonts w:hint="eastAsia" w:ascii="宋体" w:hAnsi="宋体" w:eastAsia="宋体" w:cs="宋体"/>
                <w:color w:val="000000"/>
                <w:sz w:val="22"/>
                <w:szCs w:val="22"/>
              </w:rPr>
              <w:t xml:space="preserve">得1分，没有不得分；</w:t>
            </w:r>
            <w:r>
              <w:rPr>
                <w:rFonts w:hint="eastAsia" w:ascii="宋体" w:hAnsi="宋体" w:eastAsia="宋体" w:cs="宋体"/>
                <w:color w:val="000000"/>
                <w:sz w:val="22"/>
                <w:szCs w:val="22"/>
              </w:rPr>
              <w:br w:type="textWrapping" w:clear="all"/>
            </w:r>
            <w:r>
              <w:rPr>
                <w:rFonts w:hint="eastAsia" w:ascii="宋体" w:hAnsi="宋体" w:eastAsia="宋体" w:cs="宋体"/>
                <w:color w:val="000000"/>
                <w:sz w:val="22"/>
                <w:szCs w:val="22"/>
              </w:rPr>
              <w:t xml:space="preserve">（2）投标人具有国产化信息系统集成和服务能力等级证书，等级为优秀得1分，优秀以下得0.5分；</w:t>
            </w:r>
            <w:r>
              <w:rPr>
                <w:rFonts w:hint="eastAsia" w:ascii="宋体" w:hAnsi="宋体" w:eastAsia="宋体" w:cs="宋体"/>
                <w:color w:val="000000"/>
                <w:sz w:val="22"/>
                <w:szCs w:val="22"/>
              </w:rPr>
              <w:br w:type="textWrapping" w:clear="all"/>
            </w:r>
            <w:r>
              <w:rPr>
                <w:rFonts w:hint="eastAsia" w:ascii="宋体" w:hAnsi="宋体" w:eastAsia="宋体" w:cs="宋体"/>
                <w:color w:val="000000"/>
                <w:sz w:val="22"/>
                <w:szCs w:val="22"/>
              </w:rPr>
              <w:t xml:space="preserve">以上证书需为招标文件发布日期之前取得，并提供相关原件的扫描件并加盖公章。</w:t>
            </w:r>
            <w:r>
              <w:rPr>
                <w:rFonts w:hint="eastAsia" w:ascii="宋体" w:hAnsi="宋体" w:eastAsia="宋体" w:cs="宋体"/>
                <w:color w:val="000000"/>
                <w:sz w:val="22"/>
                <w:szCs w:val="22"/>
              </w:rPr>
            </w:r>
            <w:r/>
          </w:p>
        </w:tc>
        <w:tc>
          <w:tcPr>
            <w:tcBorders>
              <w:top w:val="single" w:color="000000" w:sz="8" w:space="0"/>
              <w:left w:val="single" w:color="000000" w:sz="4" w:space="0"/>
              <w:bottom w:val="single" w:color="000000" w:sz="4" w:space="0"/>
              <w:right w:val="single" w:color="000000" w:sz="8" w:space="0"/>
            </w:tcBorders>
            <w:tcW w:w="470" w:type="dxa"/>
            <w:vAlign w:val="center"/>
            <w:vMerge w:val="restart"/>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312"/>
        </w:trPr>
        <w:tc>
          <w:tcPr>
            <w:tcBorders>
              <w:top w:val="single" w:color="000000" w:sz="8" w:space="0"/>
              <w:left w:val="single" w:color="000000" w:sz="8" w:space="0"/>
              <w:bottom w:val="single" w:color="000000" w:sz="4" w:space="0"/>
              <w:right w:val="single" w:color="000000" w:sz="4" w:space="0"/>
            </w:tcBorders>
            <w:tcW w:w="477" w:type="dxa"/>
            <w:vAlign w:val="center"/>
            <w:vMerge w:val="continue"/>
            <w:textDirection w:val="lrTb"/>
            <w:noWrap w:val="false"/>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8"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8" w:space="0"/>
              <w:left w:val="single" w:color="000000" w:sz="4" w:space="0"/>
              <w:bottom w:val="single" w:color="000000" w:sz="4" w:space="0"/>
              <w:right w:val="single" w:color="000000" w:sz="4" w:space="0"/>
            </w:tcBorders>
            <w:tcW w:w="935" w:type="dxa"/>
            <w:vAlign w:val="center"/>
            <w:vMerge w:val="continue"/>
            <w:textDirection w:val="lrTb"/>
            <w:noWrap w:val="false"/>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8" w:space="0"/>
              <w:left w:val="single" w:color="000000" w:sz="4" w:space="0"/>
              <w:bottom w:val="single" w:color="000000" w:sz="4" w:space="0"/>
              <w:right w:val="single" w:color="000000" w:sz="4" w:space="0"/>
            </w:tcBorders>
            <w:tcW w:w="5303" w:type="dxa"/>
            <w:vAlign w:val="center"/>
            <w:vMerge w:val="continue"/>
            <w:textDirection w:val="lrTb"/>
            <w:noWrap w:val="false"/>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8" w:space="0"/>
              <w:left w:val="single" w:color="000000" w:sz="4" w:space="0"/>
              <w:bottom w:val="single" w:color="000000" w:sz="4" w:space="0"/>
              <w:right w:val="single" w:color="000000" w:sz="8" w:space="0"/>
            </w:tcBorders>
            <w:tcW w:w="470" w:type="dxa"/>
            <w:vAlign w:val="center"/>
            <w:vMerge w:val="continue"/>
            <w:textDirection w:val="lrTb"/>
            <w:noWrap w:val="false"/>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trHeight w:val="312"/>
        </w:trPr>
        <w:tc>
          <w:tcPr>
            <w:tcBorders>
              <w:top w:val="single" w:color="000000" w:sz="4" w:space="0"/>
              <w:left w:val="single" w:color="000000" w:sz="8" w:space="0"/>
              <w:bottom w:val="single" w:color="000000" w:sz="8" w:space="0"/>
              <w:right w:val="single" w:color="000000" w:sz="4" w:space="0"/>
            </w:tcBorders>
            <w:tcW w:w="477" w:type="dxa"/>
            <w:vAlign w:val="center"/>
            <w:vMerge w:val="restart"/>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8" w:space="0"/>
              <w:right w:val="single" w:color="000000" w:sz="4" w:space="0"/>
            </w:tcBorders>
            <w:tcW w:w="1219" w:type="dxa"/>
            <w:vAlign w:val="center"/>
            <w:vMerge w:val="restart"/>
            <w:textDirection w:val="lrTb"/>
            <w:noWrap w:val="false"/>
          </w:tcPr>
          <w:p>
            <w:pPr>
              <w:pStyle w:val="859"/>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项目人员</w:t>
            </w:r>
            <w:r>
              <w:rPr>
                <w:rFonts w:hint="eastAsia" w:ascii="宋体" w:hAnsi="宋体" w:eastAsia="宋体" w:cs="宋体"/>
                <w:color w:val="000000"/>
                <w:szCs w:val="21"/>
              </w:rPr>
            </w:r>
            <w:r/>
          </w:p>
        </w:tc>
        <w:tc>
          <w:tcPr>
            <w:tcBorders>
              <w:top w:val="single" w:color="000000" w:sz="4" w:space="0"/>
              <w:left w:val="single" w:color="000000" w:sz="4" w:space="0"/>
              <w:bottom w:val="single" w:color="000000" w:sz="8" w:space="0"/>
              <w:right w:val="single" w:color="000000" w:sz="4" w:space="0"/>
            </w:tcBorders>
            <w:tcW w:w="935" w:type="dxa"/>
            <w:vAlign w:val="center"/>
            <w:vMerge w:val="restart"/>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8" w:space="0"/>
              <w:right w:val="single" w:color="000000" w:sz="4" w:space="0"/>
            </w:tcBorders>
            <w:tcW w:w="5303" w:type="dxa"/>
            <w:vAlign w:val="center"/>
            <w:vMerge w:val="restart"/>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rPr>
              <w:t xml:space="preserve">（1）拟任技术负责人具有软件设计师、软件工程造价师，每提供一个证书证明得</w:t>
            </w: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分，最多得2分。</w:t>
            </w:r>
            <w:r>
              <w:rPr>
                <w:rFonts w:hint="eastAsia" w:ascii="宋体" w:hAnsi="宋体" w:eastAsia="宋体" w:cs="宋体"/>
                <w:sz w:val="22"/>
                <w:szCs w:val="22"/>
              </w:rPr>
              <w:br w:type="textWrapping" w:clear="all"/>
            </w:r>
            <w:r>
              <w:rPr>
                <w:rFonts w:hint="eastAsia" w:ascii="宋体" w:hAnsi="宋体" w:eastAsia="宋体" w:cs="宋体"/>
                <w:sz w:val="22"/>
                <w:szCs w:val="22"/>
              </w:rPr>
              <w:t xml:space="preserve">（2）投标人拟派项目组成员具有：高级软件工程师、高级软件测试工程师、高级数据安全工程师、高级网络工程师，每提供1个得1分，同一个人有多项证书的只算一项，本项最多得4分。</w:t>
            </w:r>
            <w:r>
              <w:rPr>
                <w:rFonts w:hint="eastAsia" w:ascii="宋体" w:hAnsi="宋体" w:eastAsia="宋体" w:cs="宋体"/>
                <w:sz w:val="22"/>
                <w:szCs w:val="22"/>
              </w:rPr>
              <w:br w:type="textWrapping" w:clear="all"/>
            </w:r>
            <w:r>
              <w:rPr>
                <w:rFonts w:hint="eastAsia" w:ascii="宋体" w:hAnsi="宋体" w:eastAsia="宋体" w:cs="宋体"/>
                <w:sz w:val="22"/>
                <w:szCs w:val="22"/>
              </w:rPr>
              <w:t xml:space="preserve">提供有效证书及项目成员近期社保证明材料扫描件并加盖公章，不提供不得分。</w:t>
            </w:r>
            <w:r>
              <w:rPr>
                <w:rFonts w:hint="eastAsia" w:ascii="宋体" w:hAnsi="宋体" w:eastAsia="宋体" w:cs="宋体"/>
                <w:sz w:val="22"/>
                <w:szCs w:val="22"/>
              </w:rPr>
            </w:r>
            <w:r/>
          </w:p>
        </w:tc>
        <w:tc>
          <w:tcPr>
            <w:tcBorders>
              <w:top w:val="single" w:color="000000" w:sz="4" w:space="0"/>
              <w:left w:val="single" w:color="000000" w:sz="4" w:space="0"/>
              <w:bottom w:val="single" w:color="000000" w:sz="8" w:space="0"/>
              <w:right w:val="single" w:color="000000" w:sz="8" w:space="0"/>
            </w:tcBorders>
            <w:tcW w:w="470" w:type="dxa"/>
            <w:vAlign w:val="center"/>
            <w:vMerge w:val="restart"/>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tc>
      </w:tr>
      <w:tr>
        <w:trPr>
          <w:trHeight w:val="312"/>
        </w:trPr>
        <w:tc>
          <w:tcPr>
            <w:tcBorders>
              <w:top w:val="single" w:color="000000" w:sz="4" w:space="0"/>
              <w:left w:val="single" w:color="000000" w:sz="8" w:space="0"/>
              <w:bottom w:val="single" w:color="000000" w:sz="8" w:space="0"/>
              <w:right w:val="single" w:color="000000" w:sz="4" w:space="0"/>
            </w:tcBorders>
            <w:tcW w:w="477" w:type="dxa"/>
            <w:vAlign w:val="center"/>
            <w:vMerge w:val="continue"/>
            <w:textDirection w:val="lrTb"/>
            <w:noWrap w:val="false"/>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8" w:space="0"/>
              <w:right w:val="single" w:color="000000" w:sz="4" w:space="0"/>
            </w:tcBorders>
            <w:tcW w:w="1219" w:type="dxa"/>
            <w:vAlign w:val="center"/>
            <w:vMerge w:val="continue"/>
            <w:textDirection w:val="lrTb"/>
            <w:noWrap w:val="false"/>
          </w:tcPr>
          <w:p>
            <w:pPr>
              <w:pStyle w:val="859"/>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8" w:space="0"/>
              <w:right w:val="single" w:color="000000" w:sz="4" w:space="0"/>
            </w:tcBorders>
            <w:tcW w:w="935" w:type="dxa"/>
            <w:vAlign w:val="center"/>
            <w:vMerge w:val="continue"/>
            <w:textDirection w:val="lrTb"/>
            <w:noWrap w:val="false"/>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8" w:space="0"/>
              <w:right w:val="single" w:color="000000" w:sz="4" w:space="0"/>
            </w:tcBorders>
            <w:tcW w:w="5303" w:type="dxa"/>
            <w:vAlign w:val="center"/>
            <w:vMerge w:val="continue"/>
            <w:textDirection w:val="lrTb"/>
            <w:noWrap w:val="false"/>
          </w:tcPr>
          <w:p>
            <w:pPr>
              <w:pStyle w:val="859"/>
              <w:jc w:val="lef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8" w:space="0"/>
              <w:right w:val="single" w:color="000000" w:sz="8" w:space="0"/>
            </w:tcBorders>
            <w:tcW w:w="470" w:type="dxa"/>
            <w:vAlign w:val="center"/>
            <w:vMerge w:val="continue"/>
            <w:textDirection w:val="lrTb"/>
            <w:noWrap w:val="false"/>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trHeight w:val="1680"/>
        </w:trPr>
        <w:tc>
          <w:tcPr>
            <w:tcBorders>
              <w:top w:val="none" w:color="000000" w:sz="4" w:space="0"/>
              <w:left w:val="single" w:color="000000" w:sz="8" w:space="0"/>
              <w:bottom w:val="single" w:color="000000" w:sz="8" w:space="0"/>
              <w:right w:val="single" w:color="000000" w:sz="4" w:space="0"/>
            </w:tcBorders>
            <w:tcW w:w="477" w:type="dxa"/>
            <w:vAlign w:val="center"/>
            <w:textDirection w:val="lrTb"/>
            <w:noWrap/>
          </w:tcPr>
          <w:p>
            <w:pPr>
              <w:pStyle w:val="859"/>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四</w:t>
            </w:r>
            <w:r>
              <w:rPr>
                <w:rFonts w:hint="eastAsia" w:ascii="宋体" w:hAnsi="宋体" w:eastAsia="宋体" w:cs="宋体"/>
                <w:b/>
                <w:bCs/>
                <w:color w:val="000000"/>
                <w:sz w:val="22"/>
                <w:szCs w:val="22"/>
              </w:rPr>
            </w:r>
            <w:r/>
          </w:p>
        </w:tc>
        <w:tc>
          <w:tcPr>
            <w:tcBorders>
              <w:top w:val="none" w:color="000000" w:sz="4" w:space="0"/>
              <w:left w:val="none" w:color="000000" w:sz="4" w:space="0"/>
              <w:bottom w:val="single" w:color="000000" w:sz="8" w:space="0"/>
              <w:right w:val="single" w:color="000000" w:sz="4" w:space="0"/>
            </w:tcBorders>
            <w:tcW w:w="1219" w:type="dxa"/>
            <w:vAlign w:val="center"/>
            <w:textDirection w:val="lrTb"/>
            <w:noWrap/>
          </w:tcPr>
          <w:p>
            <w:pPr>
              <w:pStyle w:val="859"/>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企业业绩</w:t>
            </w:r>
            <w:r>
              <w:rPr>
                <w:rFonts w:hint="eastAsia" w:ascii="宋体" w:hAnsi="宋体" w:eastAsia="宋体" w:cs="宋体"/>
                <w:b/>
                <w:bCs/>
                <w:color w:val="000000"/>
                <w:sz w:val="22"/>
                <w:szCs w:val="22"/>
              </w:rPr>
            </w:r>
            <w:r/>
          </w:p>
        </w:tc>
        <w:tc>
          <w:tcPr>
            <w:tcBorders>
              <w:top w:val="none" w:color="000000" w:sz="4" w:space="0"/>
              <w:left w:val="none" w:color="000000" w:sz="4" w:space="0"/>
              <w:bottom w:val="single" w:color="000000" w:sz="8" w:space="0"/>
              <w:right w:val="single" w:color="000000" w:sz="4" w:space="0"/>
            </w:tcBorders>
            <w:tcW w:w="935" w:type="dxa"/>
            <w:vAlign w:val="center"/>
            <w:textDirection w:val="lrTb"/>
            <w:noWrap/>
          </w:tcPr>
          <w:p>
            <w:pPr>
              <w:pStyle w:val="859"/>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8</w:t>
            </w:r>
            <w:r>
              <w:rPr>
                <w:rFonts w:hint="eastAsia" w:ascii="宋体" w:hAnsi="宋体" w:eastAsia="宋体" w:cs="宋体"/>
                <w:b/>
                <w:bCs/>
                <w:color w:val="000000"/>
                <w:sz w:val="22"/>
                <w:szCs w:val="22"/>
              </w:rPr>
            </w:r>
            <w:r/>
          </w:p>
        </w:tc>
        <w:tc>
          <w:tcPr>
            <w:tcBorders>
              <w:top w:val="none" w:color="000000" w:sz="4" w:space="0"/>
              <w:left w:val="none" w:color="000000" w:sz="4" w:space="0"/>
              <w:bottom w:val="single" w:color="000000" w:sz="8" w:space="0"/>
              <w:right w:val="single" w:color="000000" w:sz="4" w:space="0"/>
            </w:tcBorders>
            <w:tcW w:w="5303" w:type="dxa"/>
            <w:vAlign w:val="center"/>
            <w:textDirection w:val="lrTb"/>
            <w:noWrap w:val="false"/>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投标人（2022年5月至今）具有承接过智慧农业与本项目建设内容相关其他类似的业绩，每提供1个得</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分，最高得</w:t>
            </w:r>
            <w:r>
              <w:rPr>
                <w:rFonts w:hint="eastAsia" w:ascii="宋体" w:hAnsi="宋体" w:eastAsia="宋体" w:cs="宋体"/>
                <w:color w:val="000000"/>
                <w:sz w:val="22"/>
                <w:szCs w:val="22"/>
                <w:lang w:val="en-US" w:eastAsia="zh-CN"/>
              </w:rPr>
              <w:t xml:space="preserve">8</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br w:type="textWrapping" w:clear="all"/>
            </w:r>
            <w:r>
              <w:rPr>
                <w:rFonts w:hint="eastAsia" w:ascii="宋体" w:hAnsi="宋体" w:eastAsia="宋体" w:cs="宋体"/>
                <w:color w:val="000000"/>
                <w:sz w:val="22"/>
                <w:szCs w:val="22"/>
              </w:rPr>
              <w:t xml:space="preserve">（注：须提供相关证明文件合同和甲方盖章的项目验收证明扫描件，二者缺一不可，否则不得分，未能体现上述服务内容则需要投标人进一步提供补充证明材料。）</w:t>
            </w: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470" w:type="dxa"/>
            <w:vAlign w:val="center"/>
            <w:textDirection w:val="lrTb"/>
            <w:noWrap/>
          </w:tcPr>
          <w:p>
            <w:pPr>
              <w:pStyle w:val="859"/>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　</w:t>
            </w:r>
            <w:r>
              <w:rPr>
                <w:rFonts w:hint="eastAsia" w:ascii="宋体" w:hAnsi="宋体" w:eastAsia="宋体" w:cs="宋体"/>
                <w:b/>
                <w:bCs/>
                <w:color w:val="000000"/>
                <w:sz w:val="22"/>
                <w:szCs w:val="22"/>
              </w:rPr>
            </w:r>
            <w:r/>
          </w:p>
        </w:tc>
      </w:tr>
    </w:tbl>
    <w:p>
      <w:pPr>
        <w:pStyle w:val="871"/>
        <w:ind w:firstLine="482"/>
        <w:spacing w:before="120" w:beforeAutospacing="0" w:after="120" w:afterAutospacing="0" w:line="0" w:lineRule="atLeast"/>
        <w:rPr>
          <w:rFonts w:hint="eastAsia" w:ascii="宋体" w:hAnsi="宋体" w:eastAsia="宋体" w:cs="宋体"/>
        </w:rPr>
      </w:pPr>
      <w:r>
        <w:rPr>
          <w:rFonts w:hint="eastAsia" w:ascii="宋体" w:hAnsi="宋体" w:eastAsia="宋体" w:cs="宋体"/>
        </w:rPr>
      </w:r>
      <w:r/>
    </w:p>
    <w:p>
      <w:pPr>
        <w:pStyle w:val="859"/>
        <w:rPr>
          <w:rFonts w:hint="eastAsia" w:ascii="宋体" w:hAnsi="宋体" w:eastAsia="宋体" w:cs="宋体"/>
          <w:color w:val="000000"/>
          <w:sz w:val="24"/>
        </w:rPr>
      </w:pPr>
      <w:r>
        <w:rPr>
          <w:rFonts w:hint="eastAsia" w:ascii="宋体" w:hAnsi="宋体" w:eastAsia="宋体" w:cs="宋体"/>
          <w:color w:val="000000"/>
          <w:sz w:val="24"/>
        </w:rPr>
        <w:br w:type="page" w:clear="all"/>
      </w:r>
      <w:r>
        <w:rPr>
          <w:rFonts w:hint="eastAsia" w:ascii="宋体" w:hAnsi="宋体" w:eastAsia="宋体" w:cs="宋体"/>
          <w:color w:val="000000"/>
          <w:sz w:val="24"/>
        </w:rPr>
      </w:r>
      <w:r/>
    </w:p>
    <w:p>
      <w:pPr>
        <w:pStyle w:val="871"/>
        <w:jc w:val="center"/>
        <w:keepNext/>
        <w:spacing w:beforeAutospacing="0" w:afterAutospacing="0"/>
      </w:pPr>
      <w:r>
        <w:rPr>
          <w:rFonts w:hint="eastAsia" w:ascii="黑体" w:hAnsi="宋体" w:eastAsia="黑体" w:cs="黑体"/>
          <w:color w:val="000000"/>
          <w:sz w:val="44"/>
          <w:szCs w:val="44"/>
        </w:rPr>
        <w:t xml:space="preserve">第六章  投标文件格式 </w:t>
      </w:r>
      <w:r/>
    </w:p>
    <w:p>
      <w:pPr>
        <w:pStyle w:val="871"/>
        <w:jc w:val="center"/>
        <w:spacing w:beforeAutospacing="0" w:afterAutospacing="0"/>
      </w:pPr>
      <w:r/>
      <w:bookmarkStart w:id="176" w:name="_Toc120614282"/>
      <w:r/>
      <w:bookmarkEnd w:id="176"/>
      <w:r/>
      <w:bookmarkStart w:id="177" w:name="_Toc49090576"/>
      <w:r/>
      <w:bookmarkEnd w:id="177"/>
      <w:r/>
      <w:bookmarkStart w:id="178" w:name="_Hlt26671244"/>
      <w:r/>
      <w:bookmarkStart w:id="179" w:name="_Hlt26955039"/>
      <w:r/>
      <w:bookmarkStart w:id="180" w:name="_Toc26554094"/>
      <w:r>
        <w:rPr>
          <w:rFonts w:hint="eastAsia" w:ascii="宋体" w:hAnsi="宋体" w:eastAsia="宋体" w:cs="宋体"/>
          <w:b/>
          <w:color w:val="000000"/>
          <w:sz w:val="72"/>
          <w:szCs w:val="72"/>
        </w:rPr>
        <w:t xml:space="preserve">投  标  文  件</w:t>
      </w:r>
      <w:r/>
    </w:p>
    <w:p>
      <w:pPr>
        <w:pStyle w:val="871"/>
        <w:jc w:val="center"/>
        <w:spacing w:beforeAutospacing="0" w:afterAutospacing="0"/>
      </w:pPr>
      <w:r>
        <w:t xml:space="preserve"> </w:t>
      </w:r>
      <w:r/>
    </w:p>
    <w:p>
      <w:pPr>
        <w:pStyle w:val="871"/>
        <w:jc w:val="center"/>
        <w:spacing w:beforeAutospacing="0" w:afterAutospacing="0"/>
      </w:pPr>
      <w:r>
        <w:t xml:space="preserve"> </w:t>
      </w:r>
      <w:r/>
    </w:p>
    <w:p>
      <w:pPr>
        <w:pStyle w:val="871"/>
        <w:jc w:val="center"/>
        <w:spacing w:beforeAutospacing="0" w:afterAutospacing="0"/>
      </w:pPr>
      <w:r>
        <w:t xml:space="preserve"> </w:t>
      </w:r>
      <w:r/>
    </w:p>
    <w:p>
      <w:pPr>
        <w:pStyle w:val="871"/>
        <w:jc w:val="center"/>
        <w:spacing w:beforeAutospacing="0" w:afterAutospacing="0"/>
      </w:pPr>
      <w:r>
        <w:t xml:space="preserve"> </w:t>
      </w:r>
      <w:r/>
    </w:p>
    <w:p>
      <w:pPr>
        <w:pStyle w:val="871"/>
        <w:jc w:val="center"/>
        <w:spacing w:beforeAutospacing="0" w:afterAutospacing="0"/>
      </w:pPr>
      <w:r>
        <w:t xml:space="preserve"> </w:t>
      </w:r>
      <w:r/>
    </w:p>
    <w:p>
      <w:pPr>
        <w:pStyle w:val="871"/>
        <w:ind w:firstLine="1084"/>
        <w:jc w:val="both"/>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871"/>
        <w:ind w:firstLine="1084"/>
        <w:jc w:val="both"/>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871"/>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w:t>
      </w:r>
      <w:r/>
    </w:p>
    <w:p>
      <w:pPr>
        <w:pStyle w:val="871"/>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t xml:space="preserve"> </w:t>
      </w:r>
      <w:r/>
    </w:p>
    <w:p>
      <w:pPr>
        <w:pStyle w:val="871"/>
        <w:jc w:val="center"/>
        <w:spacing w:beforeAutospacing="0" w:afterAutospacing="0" w:line="0" w:lineRule="atLeast"/>
      </w:pPr>
      <w:r>
        <w:t xml:space="preserve">  </w:t>
      </w:r>
      <w:r/>
    </w:p>
    <w:p>
      <w:pPr>
        <w:pStyle w:val="871"/>
        <w:jc w:val="center"/>
        <w:spacing w:beforeAutospacing="0" w:afterAutospacing="0" w:line="0" w:lineRule="atLeast"/>
      </w:pPr>
      <w:r/>
      <w:bookmarkStart w:id="181" w:name="_格式2__法定代表人授权书"/>
      <w:r/>
      <w:bookmarkStart w:id="182" w:name="_Hlt26955070"/>
      <w:r/>
      <w:bookmarkStart w:id="183" w:name="_Hlt26671374"/>
      <w:r/>
      <w:bookmarkStart w:id="184" w:name="_格式3__银行出具的资信证明"/>
      <w:r/>
      <w:bookmarkStart w:id="185" w:name="_Hlt26955066"/>
      <w:r/>
      <w:bookmarkStart w:id="186" w:name="_Toc462564146"/>
      <w:r/>
      <w:bookmarkStart w:id="187" w:name="_Hlt26671380"/>
      <w:r/>
      <w:bookmarkStart w:id="188" w:name="_Hlt26955054"/>
      <w:r/>
      <w:bookmarkStart w:id="189" w:name="_Toc120614284"/>
      <w:r/>
      <w:bookmarkStart w:id="190" w:name="_Hlt26609389"/>
      <w:r>
        <w:rPr>
          <w:rFonts w:hint="eastAsia" w:ascii="宋体" w:hAnsi="宋体" w:eastAsia="宋体" w:cs="宋体"/>
          <w:b/>
          <w:color w:val="000000"/>
          <w:sz w:val="32"/>
          <w:szCs w:val="32"/>
        </w:rPr>
        <w:t xml:space="preserve">投标文件目录</w:t>
      </w:r>
      <w:r/>
    </w:p>
    <w:p>
      <w:pPr>
        <w:pStyle w:val="871"/>
        <w:jc w:val="center"/>
        <w:spacing w:beforeAutospacing="0" w:afterAutospacing="0" w:line="0" w:lineRule="atLeast"/>
      </w:pPr>
      <w:r>
        <w:t xml:space="preserve"> </w:t>
      </w:r>
      <w:r/>
    </w:p>
    <w:p>
      <w:pPr>
        <w:pStyle w:val="871"/>
        <w:ind w:left="480"/>
        <w:jc w:val="both"/>
        <w:spacing w:beforeAutospacing="0" w:afterAutospacing="0" w:line="360" w:lineRule="auto"/>
        <w:rPr>
          <w:iCs/>
        </w:rPr>
      </w:pPr>
      <w:r>
        <w:rPr>
          <w:rFonts w:hint="eastAsia" w:ascii="宋体" w:hAnsi="宋体" w:eastAsia="宋体" w:cs="宋体"/>
          <w:iCs/>
          <w:color w:val="000000"/>
        </w:rPr>
        <w:t xml:space="preserve">一、法人或者其他组织的营业执照等证明文件，自然人的身份证明</w:t>
      </w:r>
      <w:r>
        <w:rPr>
          <w:iCs/>
        </w:rPr>
      </w:r>
      <w:r/>
    </w:p>
    <w:p>
      <w:pPr>
        <w:pStyle w:val="859"/>
        <w:ind w:firstLine="480"/>
        <w:jc w:val="left"/>
        <w:spacing w:line="360" w:lineRule="auto"/>
        <w:tabs>
          <w:tab w:val="left" w:pos="1331" w:leader="none"/>
        </w:tabs>
        <w:rPr>
          <w:rFonts w:hint="eastAsia" w:ascii="宋体" w:hAnsi="宋体" w:eastAsia="宋体" w:cs="宋体"/>
          <w:iCs/>
          <w:color w:val="000000"/>
          <w:sz w:val="24"/>
        </w:rPr>
      </w:pPr>
      <w:r>
        <w:rPr>
          <w:rFonts w:hint="eastAsia" w:ascii="宋体" w:hAnsi="宋体" w:eastAsia="宋体" w:cs="宋体"/>
          <w:iCs/>
          <w:color w:val="000000"/>
          <w:sz w:val="24"/>
        </w:rPr>
        <w:t xml:space="preserve">二、上一年度的财务状况报表（至少提供资产负债表、利润表、现金流量表，</w:t>
      </w:r>
      <w:r>
        <w:rPr>
          <w:rFonts w:hint="eastAsia" w:ascii="宋体" w:hAnsi="宋体" w:eastAsia="宋体" w:cs="宋体"/>
          <w:iCs/>
          <w:color w:val="000000"/>
          <w:sz w:val="24"/>
        </w:rPr>
      </w:r>
      <w:r/>
    </w:p>
    <w:p>
      <w:pPr>
        <w:pStyle w:val="871"/>
        <w:ind w:left="480"/>
        <w:jc w:val="both"/>
        <w:spacing w:beforeAutospacing="0" w:afterAutospacing="0" w:line="360" w:lineRule="auto"/>
        <w:rPr>
          <w:iCs/>
        </w:rPr>
      </w:pPr>
      <w:r>
        <w:rPr>
          <w:rFonts w:hint="eastAsia" w:ascii="宋体" w:hAnsi="宋体" w:eastAsia="宋体" w:cs="宋体"/>
          <w:iCs/>
          <w:color w:val="000000"/>
        </w:rPr>
        <w:t xml:space="preserve">投标人成立不满一年无需提供）</w:t>
      </w:r>
      <w:r>
        <w:rPr>
          <w:iCs/>
        </w:rPr>
      </w:r>
      <w:r/>
    </w:p>
    <w:p>
      <w:pPr>
        <w:pStyle w:val="871"/>
        <w:ind w:left="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三、具备履行合同所必需的设备和专业技术能力的书面声明</w:t>
      </w:r>
      <w:r>
        <w:rPr>
          <w:rFonts w:hint="eastAsia" w:ascii="宋体" w:hAnsi="宋体" w:eastAsia="宋体" w:cs="宋体"/>
          <w:iCs/>
          <w:color w:val="000000"/>
        </w:rPr>
      </w:r>
      <w:r/>
    </w:p>
    <w:p>
      <w:pPr>
        <w:pStyle w:val="871"/>
        <w:ind w:left="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iCs/>
          <w:color w:val="000000"/>
        </w:rPr>
      </w:r>
      <w:r/>
    </w:p>
    <w:p>
      <w:pPr>
        <w:pStyle w:val="871"/>
        <w:ind w:firstLine="480"/>
        <w:jc w:val="both"/>
        <w:spacing w:beforeAutospacing="0" w:afterAutospacing="0" w:line="360" w:lineRule="auto"/>
        <w:rPr>
          <w:iCs/>
        </w:rPr>
      </w:pPr>
      <w:r>
        <w:rPr>
          <w:rFonts w:hint="eastAsia" w:ascii="宋体" w:hAnsi="宋体" w:eastAsia="宋体" w:cs="宋体"/>
          <w:iCs/>
          <w:color w:val="000000"/>
        </w:rPr>
        <w:t xml:space="preserve">五、参加政府采购活动前 3 年内在经营活动中没有重大违法记录的书面声明</w:t>
      </w:r>
      <w:r>
        <w:rPr>
          <w:iCs/>
        </w:rPr>
      </w:r>
      <w:r/>
    </w:p>
    <w:p>
      <w:pPr>
        <w:pStyle w:val="871"/>
        <w:ind w:firstLine="480"/>
        <w:jc w:val="both"/>
        <w:spacing w:beforeAutospacing="0" w:afterAutospacing="0" w:line="360" w:lineRule="auto"/>
        <w:rPr>
          <w:iCs/>
        </w:rPr>
      </w:pPr>
      <w:r>
        <w:rPr>
          <w:rFonts w:hint="eastAsia" w:ascii="宋体" w:hAnsi="宋体" w:eastAsia="宋体" w:cs="宋体"/>
          <w:iCs/>
          <w:color w:val="000000"/>
        </w:rPr>
        <w:t xml:space="preserve">六、特定资格要求的证明文件（如果本项目设置特定资格要求，则需要提供）</w:t>
      </w:r>
      <w:r>
        <w:rPr>
          <w:iCs/>
        </w:rPr>
      </w:r>
      <w:r/>
    </w:p>
    <w:p>
      <w:pPr>
        <w:pStyle w:val="871"/>
        <w:ind w:firstLine="480"/>
        <w:jc w:val="both"/>
        <w:spacing w:beforeAutospacing="0" w:afterAutospacing="0" w:line="360" w:lineRule="auto"/>
        <w:rPr>
          <w:iCs/>
        </w:rPr>
      </w:pPr>
      <w:r>
        <w:rPr>
          <w:rFonts w:hint="eastAsia" w:ascii="宋体" w:hAnsi="宋体" w:eastAsia="宋体" w:cs="宋体"/>
          <w:iCs/>
          <w:color w:val="000000"/>
        </w:rPr>
        <w:t xml:space="preserve">七、法定代表人身份证明和投标文件签署授权委托书（另附法定代表人和被授权人的身份证复印件或扫描件）</w:t>
      </w:r>
      <w:r>
        <w:rPr>
          <w:iCs/>
        </w:rPr>
      </w:r>
      <w:r/>
    </w:p>
    <w:p>
      <w:pPr>
        <w:pStyle w:val="871"/>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lang w:eastAsia="zh-CN"/>
        </w:rPr>
        <w:t xml:space="preserve">八、</w:t>
      </w:r>
      <w:r>
        <w:rPr>
          <w:rFonts w:hint="eastAsia" w:ascii="宋体" w:hAnsi="宋体" w:eastAsia="宋体" w:cs="宋体"/>
          <w:iCs/>
          <w:color w:val="000000"/>
        </w:rPr>
        <w:t xml:space="preserve">投标分项报价表</w:t>
      </w:r>
      <w:r>
        <w:rPr>
          <w:rFonts w:hint="eastAsia" w:ascii="宋体" w:hAnsi="宋体" w:eastAsia="宋体" w:cs="宋体"/>
          <w:iCs/>
          <w:color w:val="000000"/>
        </w:rPr>
      </w:r>
      <w:r/>
    </w:p>
    <w:p>
      <w:pPr>
        <w:pStyle w:val="871"/>
        <w:ind w:firstLine="480"/>
        <w:jc w:val="both"/>
        <w:spacing w:beforeAutospacing="0" w:afterAutospacing="0" w:line="360" w:lineRule="auto"/>
        <w:rPr>
          <w:iCs/>
        </w:rPr>
      </w:pPr>
      <w:r>
        <w:rPr>
          <w:rFonts w:hint="eastAsia" w:ascii="宋体" w:hAnsi="宋体" w:eastAsia="宋体" w:cs="宋体"/>
          <w:iCs/>
          <w:color w:val="000000"/>
          <w:lang w:eastAsia="zh-CN"/>
        </w:rPr>
        <w:t xml:space="preserve">九</w:t>
      </w:r>
      <w:r>
        <w:rPr>
          <w:rFonts w:hint="eastAsia" w:ascii="宋体" w:hAnsi="宋体" w:eastAsia="宋体" w:cs="宋体"/>
          <w:iCs/>
          <w:color w:val="000000"/>
        </w:rPr>
        <w:t xml:space="preserve">、投标函</w:t>
      </w:r>
      <w:r>
        <w:rPr>
          <w:iCs/>
        </w:rPr>
      </w:r>
      <w:r/>
    </w:p>
    <w:p>
      <w:pPr>
        <w:pStyle w:val="871"/>
        <w:ind w:firstLine="480"/>
        <w:jc w:val="both"/>
        <w:spacing w:beforeAutospacing="0" w:afterAutospacing="0" w:line="360" w:lineRule="auto"/>
        <w:rPr>
          <w:iCs/>
        </w:rPr>
      </w:pPr>
      <w:r>
        <w:rPr>
          <w:rFonts w:hint="eastAsia" w:ascii="宋体" w:hAnsi="宋体" w:eastAsia="宋体" w:cs="宋体"/>
          <w:iCs/>
          <w:color w:val="000000"/>
          <w:lang w:eastAsia="zh-CN"/>
        </w:rPr>
        <w:t xml:space="preserve">十</w:t>
      </w:r>
      <w:r>
        <w:rPr>
          <w:rFonts w:hint="eastAsia" w:ascii="宋体" w:hAnsi="宋体" w:eastAsia="宋体" w:cs="宋体"/>
          <w:iCs/>
          <w:color w:val="000000"/>
        </w:rPr>
        <w:t xml:space="preserve">、</w:t>
      </w:r>
      <w:r>
        <w:rPr>
          <w:rFonts w:hint="eastAsia" w:ascii="宋体" w:hAnsi="宋体" w:eastAsia="宋体" w:cs="宋体"/>
          <w:iCs/>
        </w:rPr>
        <w:t xml:space="preserve">中小企业声明函</w:t>
      </w:r>
      <w:r>
        <w:rPr>
          <w:iCs/>
        </w:rPr>
      </w:r>
      <w:r/>
    </w:p>
    <w:p>
      <w:pPr>
        <w:pStyle w:val="871"/>
        <w:ind w:firstLine="480"/>
        <w:jc w:val="both"/>
        <w:spacing w:beforeAutospacing="0" w:afterAutospacing="0" w:line="360" w:lineRule="auto"/>
        <w:rPr>
          <w:iCs/>
        </w:rPr>
      </w:pPr>
      <w:r>
        <w:rPr>
          <w:rFonts w:hint="eastAsia" w:ascii="宋体" w:hAnsi="宋体" w:eastAsia="宋体" w:cs="宋体"/>
          <w:iCs/>
          <w:color w:val="000000"/>
        </w:rPr>
        <w:t xml:space="preserve">十</w:t>
      </w:r>
      <w:r>
        <w:rPr>
          <w:rFonts w:hint="eastAsia" w:ascii="宋体" w:hAnsi="宋体" w:eastAsia="宋体" w:cs="宋体"/>
          <w:iCs/>
          <w:color w:val="000000"/>
          <w:lang w:eastAsia="zh-CN"/>
        </w:rPr>
        <w:t xml:space="preserve">一</w:t>
      </w:r>
      <w:r>
        <w:rPr>
          <w:rFonts w:hint="eastAsia" w:ascii="宋体" w:hAnsi="宋体" w:eastAsia="宋体" w:cs="宋体"/>
          <w:iCs/>
          <w:color w:val="000000"/>
        </w:rPr>
        <w:t xml:space="preserve">、残疾人福利性单位声明函</w:t>
      </w:r>
      <w:r>
        <w:rPr>
          <w:iCs/>
        </w:rPr>
      </w:r>
      <w:r/>
    </w:p>
    <w:p>
      <w:pPr>
        <w:pStyle w:val="871"/>
        <w:ind w:firstLine="480"/>
        <w:jc w:val="both"/>
        <w:spacing w:beforeAutospacing="0" w:afterAutospacing="0" w:line="360" w:lineRule="auto"/>
        <w:rPr>
          <w:iCs/>
        </w:rPr>
      </w:pPr>
      <w:r>
        <w:rPr>
          <w:rFonts w:hint="eastAsia" w:ascii="宋体" w:hAnsi="宋体" w:eastAsia="宋体" w:cs="宋体"/>
          <w:iCs/>
          <w:color w:val="000000"/>
        </w:rPr>
        <w:t xml:space="preserve">十二、技术要求响应及偏离表</w:t>
      </w:r>
      <w:r>
        <w:rPr>
          <w:iCs/>
        </w:rPr>
      </w:r>
      <w:r/>
    </w:p>
    <w:p>
      <w:pPr>
        <w:pStyle w:val="871"/>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十三、盐城市政府采购事前信用承诺书</w:t>
      </w:r>
      <w:r>
        <w:rPr>
          <w:rFonts w:hint="eastAsia" w:ascii="宋体" w:hAnsi="宋体" w:eastAsia="宋体" w:cs="宋体"/>
          <w:iCs/>
          <w:color w:val="000000"/>
        </w:rPr>
      </w:r>
      <w:r/>
    </w:p>
    <w:p>
      <w:pPr>
        <w:pStyle w:val="871"/>
        <w:ind w:firstLine="480"/>
        <w:jc w:val="both"/>
        <w:spacing w:beforeAutospacing="0" w:afterAutospacing="0" w:line="360" w:lineRule="auto"/>
        <w:rPr>
          <w:rFonts w:hint="eastAsia" w:ascii="宋体" w:hAnsi="宋体" w:eastAsia="宋体" w:cs="宋体"/>
          <w:iCs/>
          <w:color w:val="000000"/>
          <w:lang w:eastAsia="zh-CN"/>
        </w:rPr>
      </w:pPr>
      <w:r>
        <w:rPr>
          <w:rFonts w:hint="eastAsia" w:ascii="宋体" w:hAnsi="宋体" w:eastAsia="宋体" w:cs="宋体"/>
          <w:iCs/>
          <w:color w:val="000000"/>
          <w:lang w:eastAsia="zh-CN"/>
        </w:rPr>
        <w:t xml:space="preserve">十四、与评审有关的其他资料</w:t>
      </w:r>
      <w:r>
        <w:rPr>
          <w:rFonts w:hint="eastAsia" w:ascii="宋体" w:hAnsi="宋体" w:eastAsia="宋体" w:cs="宋体"/>
          <w:iCs/>
          <w:color w:val="000000"/>
          <w:lang w:eastAsia="zh-CN"/>
        </w:rPr>
      </w:r>
      <w:r/>
    </w:p>
    <w:p>
      <w:pPr>
        <w:pStyle w:val="871"/>
        <w:ind w:firstLine="480"/>
        <w:jc w:val="both"/>
        <w:spacing w:beforeAutospacing="0" w:afterAutospacing="0" w:line="0" w:lineRule="atLeast"/>
      </w:pPr>
      <w:r>
        <w:t xml:space="preserve"> </w:t>
      </w:r>
      <w:r/>
    </w:p>
    <w:p>
      <w:pPr>
        <w:pStyle w:val="871"/>
        <w:ind w:firstLine="480"/>
        <w:jc w:val="both"/>
        <w:spacing w:beforeAutospacing="0" w:afterAutospacing="0" w:line="0" w:lineRule="atLeast"/>
      </w:pPr>
      <w:r>
        <w:t xml:space="preserve"> </w:t>
      </w:r>
      <w:r/>
    </w:p>
    <w:p>
      <w:pPr>
        <w:pStyle w:val="871"/>
        <w:ind w:firstLine="480"/>
        <w:jc w:val="both"/>
        <w:spacing w:beforeAutospacing="0" w:afterAutospacing="0" w:line="0" w:lineRule="atLeast"/>
      </w:pPr>
      <w:r>
        <w:t xml:space="preserve"> </w:t>
      </w:r>
      <w:r/>
    </w:p>
    <w:p>
      <w:pPr>
        <w:pStyle w:val="871"/>
        <w:ind w:firstLine="480"/>
        <w:jc w:val="both"/>
        <w:spacing w:beforeAutospacing="0" w:afterAutospacing="0" w:line="0" w:lineRule="atLeast"/>
      </w:pPr>
      <w:r>
        <w:t xml:space="preserve"> </w:t>
      </w:r>
      <w:r/>
    </w:p>
    <w:p>
      <w:pPr>
        <w:pStyle w:val="871"/>
        <w:ind w:firstLine="480"/>
        <w:jc w:val="both"/>
        <w:spacing w:beforeAutospacing="0" w:afterAutospacing="0" w:line="0" w:lineRule="atLeast"/>
      </w:pPr>
      <w:r>
        <w:t xml:space="preserve"> </w:t>
      </w:r>
      <w:r/>
    </w:p>
    <w:p>
      <w:pPr>
        <w:pStyle w:val="871"/>
        <w:ind w:firstLine="480"/>
        <w:jc w:val="both"/>
        <w:spacing w:beforeAutospacing="0" w:afterAutospacing="0" w:line="0" w:lineRule="atLeast"/>
      </w:pPr>
      <w:r>
        <w:t xml:space="preserve"> </w:t>
      </w:r>
      <w:r/>
    </w:p>
    <w:p>
      <w:pPr>
        <w:pStyle w:val="871"/>
        <w:ind w:firstLine="480"/>
        <w:jc w:val="both"/>
        <w:spacing w:beforeAutospacing="0" w:afterAutospacing="0" w:line="0" w:lineRule="atLeast"/>
      </w:pPr>
      <w:r>
        <w:t xml:space="preserve"> </w:t>
      </w:r>
      <w:r/>
    </w:p>
    <w:p>
      <w:pPr>
        <w:pStyle w:val="871"/>
        <w:ind w:firstLine="480"/>
        <w:jc w:val="both"/>
        <w:spacing w:beforeAutospacing="0" w:afterAutospacing="0" w:line="0" w:lineRule="atLeast"/>
      </w:pPr>
      <w:r>
        <w:t xml:space="preserve"> </w:t>
      </w:r>
      <w:r/>
    </w:p>
    <w:p>
      <w:pPr>
        <w:pStyle w:val="871"/>
        <w:ind w:firstLine="480"/>
        <w:jc w:val="both"/>
        <w:spacing w:beforeAutospacing="0" w:afterAutospacing="0" w:line="0" w:lineRule="atLeast"/>
      </w:pPr>
      <w:r/>
      <w:r/>
    </w:p>
    <w:p>
      <w:pPr>
        <w:pStyle w:val="871"/>
        <w:ind w:firstLine="480"/>
        <w:jc w:val="both"/>
        <w:spacing w:beforeAutospacing="0" w:afterAutospacing="0" w:line="0" w:lineRule="atLeast"/>
      </w:pPr>
      <w:r/>
      <w:r/>
    </w:p>
    <w:p>
      <w:pPr>
        <w:pStyle w:val="871"/>
        <w:ind w:firstLine="480"/>
        <w:jc w:val="both"/>
        <w:spacing w:beforeAutospacing="0" w:afterAutospacing="0" w:line="0" w:lineRule="atLeast"/>
      </w:pPr>
      <w:r/>
      <w:r/>
    </w:p>
    <w:p>
      <w:pPr>
        <w:pStyle w:val="871"/>
        <w:ind w:firstLine="480"/>
        <w:jc w:val="both"/>
        <w:spacing w:beforeAutospacing="0" w:afterAutospacing="0" w:line="0" w:lineRule="atLeast"/>
      </w:pPr>
      <w:r/>
      <w:r/>
    </w:p>
    <w:p>
      <w:pPr>
        <w:pStyle w:val="871"/>
        <w:ind w:firstLine="480"/>
        <w:jc w:val="both"/>
        <w:spacing w:beforeAutospacing="0" w:afterAutospacing="0" w:line="0" w:lineRule="atLeast"/>
      </w:pPr>
      <w:r/>
      <w:r/>
    </w:p>
    <w:p>
      <w:pPr>
        <w:pStyle w:val="871"/>
        <w:ind w:firstLine="480"/>
        <w:jc w:val="both"/>
        <w:spacing w:beforeAutospacing="0" w:afterAutospacing="0" w:line="0" w:lineRule="atLeast"/>
      </w:pPr>
      <w:r/>
      <w:r/>
    </w:p>
    <w:p>
      <w:pPr>
        <w:pStyle w:val="859"/>
        <w:jc w:val="center"/>
        <w:rPr>
          <w:rFonts w:ascii="黑体" w:eastAsia="黑体"/>
          <w:b/>
          <w:bCs/>
          <w:sz w:val="32"/>
          <w:szCs w:val="32"/>
        </w:rPr>
      </w:pPr>
      <w:r>
        <w:rPr>
          <w:rFonts w:hint="eastAsia" w:ascii="黑体" w:hAnsi="Times New Roman" w:eastAsia="黑体" w:cs="Times New Roman"/>
          <w:b/>
          <w:bCs/>
          <w:sz w:val="32"/>
          <w:szCs w:val="32"/>
        </w:rPr>
        <w:t xml:space="preserve">1.具有履</w:t>
      </w:r>
      <w:r>
        <w:rPr>
          <w:rFonts w:hint="eastAsia" w:ascii="黑体" w:eastAsia="黑体"/>
          <w:b/>
          <w:bCs/>
          <w:sz w:val="32"/>
          <w:szCs w:val="32"/>
        </w:rPr>
        <w:t xml:space="preserve">行合同所必需的设备和专业技术能力的书面声明</w:t>
      </w:r>
      <w:r>
        <w:rPr>
          <w:rFonts w:ascii="黑体" w:eastAsia="黑体"/>
          <w:b/>
          <w:bCs/>
          <w:sz w:val="32"/>
          <w:szCs w:val="32"/>
        </w:rPr>
      </w:r>
      <w:r/>
    </w:p>
    <w:p>
      <w:pPr>
        <w:pStyle w:val="859"/>
        <w:rPr>
          <w:rFonts w:ascii="仿宋_GB2312" w:eastAsia="仿宋_GB2312"/>
        </w:rPr>
      </w:pPr>
      <w:r>
        <w:rPr>
          <w:rFonts w:ascii="仿宋_GB2312" w:eastAsia="仿宋_GB2312"/>
        </w:rPr>
      </w:r>
      <w:r/>
    </w:p>
    <w:p>
      <w:pPr>
        <w:pStyle w:val="859"/>
        <w:ind w:firstLine="480"/>
        <w:spacing w:line="600" w:lineRule="exact"/>
        <w:rPr>
          <w:rFonts w:hint="eastAsia" w:ascii="宋体" w:hAnsi="宋体" w:eastAsia="宋体" w:cs="宋体"/>
        </w:rPr>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rPr>
      </w:r>
      <w:r/>
    </w:p>
    <w:p>
      <w:pPr>
        <w:pStyle w:val="859"/>
        <w:ind w:firstLine="480"/>
        <w:spacing w:line="600" w:lineRule="exact"/>
        <w:rPr>
          <w:rFonts w:hint="eastAsia" w:ascii="宋体" w:hAnsi="宋体" w:eastAsia="宋体" w:cs="宋体"/>
        </w:rPr>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rPr>
          <w:rFonts w:hint="eastAsia" w:ascii="宋体" w:hAnsi="宋体" w:eastAsia="宋体" w:cs="宋体"/>
        </w:rPr>
      </w:r>
      <w:r/>
    </w:p>
    <w:p>
      <w:pPr>
        <w:pStyle w:val="859"/>
        <w:ind w:firstLine="480"/>
        <w:spacing w:line="600" w:lineRule="exact"/>
        <w:rPr>
          <w:rFonts w:hint="eastAsia"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rPr>
          <w:rFonts w:hint="eastAsia" w:ascii="宋体" w:hAnsi="宋体" w:eastAsia="宋体" w:cs="宋体"/>
        </w:rPr>
      </w:r>
      <w:r/>
    </w:p>
    <w:p>
      <w:pPr>
        <w:pStyle w:val="859"/>
        <w:ind w:firstLine="461"/>
        <w:spacing w:line="600" w:lineRule="exact"/>
        <w:rPr>
          <w:rFonts w:hint="eastAsia" w:ascii="宋体" w:hAnsi="宋体" w:eastAsia="宋体" w:cs="宋体"/>
        </w:rPr>
      </w:pPr>
      <w:r>
        <w:rPr>
          <w:rFonts w:hint="eastAsia" w:ascii="宋体" w:hAnsi="宋体" w:eastAsia="宋体" w:cs="宋体"/>
        </w:rPr>
      </w:r>
      <w:r/>
    </w:p>
    <w:p>
      <w:pPr>
        <w:pStyle w:val="859"/>
        <w:ind w:firstLine="461"/>
        <w:spacing w:line="600" w:lineRule="exact"/>
        <w:rPr>
          <w:rFonts w:hint="eastAsia" w:ascii="宋体" w:hAnsi="宋体" w:eastAsia="宋体" w:cs="宋体"/>
        </w:rPr>
      </w:pPr>
      <w:r>
        <w:rPr>
          <w:rFonts w:hint="eastAsia" w:ascii="宋体" w:hAnsi="宋体" w:eastAsia="宋体" w:cs="宋体"/>
        </w:rPr>
      </w:r>
      <w:r/>
    </w:p>
    <w:p>
      <w:pPr>
        <w:pStyle w:val="859"/>
        <w:ind w:firstLine="461"/>
        <w:spacing w:line="600" w:lineRule="exact"/>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859"/>
        <w:ind w:firstLine="2880"/>
        <w:spacing w:line="600" w:lineRule="exact"/>
        <w:rPr>
          <w:rFonts w:hint="eastAsia" w:ascii="宋体" w:hAnsi="宋体" w:eastAsia="宋体" w:cs="宋体"/>
        </w:rPr>
      </w:pPr>
      <w:r>
        <w:rPr>
          <w:rFonts w:hint="eastAsia" w:ascii="宋体" w:hAnsi="宋体" w:eastAsia="宋体" w:cs="宋体"/>
        </w:rPr>
        <w:t xml:space="preserve">法定代表人或被授权人（签字或盖章）：</w:t>
      </w:r>
      <w:r>
        <w:rPr>
          <w:rFonts w:hint="eastAsia" w:ascii="宋体" w:hAnsi="宋体" w:eastAsia="宋体" w:cs="宋体"/>
        </w:rPr>
      </w:r>
      <w:r/>
    </w:p>
    <w:p>
      <w:pPr>
        <w:pStyle w:val="859"/>
        <w:ind w:firstLine="1680"/>
        <w:spacing w:line="600" w:lineRule="exact"/>
        <w:rPr>
          <w:rFonts w:hint="eastAsia" w:ascii="宋体" w:hAnsi="宋体" w:eastAsia="宋体" w:cs="宋体"/>
        </w:rPr>
      </w:pPr>
      <w:r>
        <w:rPr>
          <w:rFonts w:hint="eastAsia" w:ascii="宋体" w:hAnsi="宋体" w:eastAsia="宋体" w:cs="宋体"/>
        </w:rPr>
      </w:r>
      <w:r/>
    </w:p>
    <w:p>
      <w:pPr>
        <w:pStyle w:val="859"/>
        <w:ind w:firstLine="2880"/>
        <w:spacing w:line="600" w:lineRule="exact"/>
        <w:rPr>
          <w:rFonts w:hint="eastAsia" w:ascii="宋体" w:hAnsi="宋体" w:eastAsia="宋体" w:cs="宋体"/>
        </w:rPr>
      </w:pPr>
      <w:r>
        <w:rPr>
          <w:rFonts w:hint="eastAsia" w:ascii="宋体" w:hAnsi="宋体" w:eastAsia="宋体" w:cs="宋体"/>
        </w:rPr>
        <w:t xml:space="preserve">企业名称（加盖CA电子公章）：</w:t>
      </w:r>
      <w:r>
        <w:rPr>
          <w:rFonts w:hint="eastAsia" w:ascii="宋体" w:hAnsi="宋体" w:eastAsia="宋体" w:cs="宋体"/>
        </w:rPr>
      </w:r>
      <w:r/>
    </w:p>
    <w:p>
      <w:pPr>
        <w:pStyle w:val="859"/>
        <w:ind w:firstLine="1680"/>
        <w:spacing w:line="600" w:lineRule="exact"/>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871"/>
        <w:ind w:firstLine="4862"/>
        <w:jc w:val="both"/>
        <w:spacing w:beforeAutospacing="0" w:afterAutospacing="0" w:line="0" w:lineRule="atLeast"/>
      </w:pP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871"/>
        <w:ind w:firstLine="480"/>
        <w:jc w:val="both"/>
        <w:spacing w:beforeAutospacing="0" w:afterAutospacing="0" w:line="0" w:lineRule="atLeast"/>
      </w:pPr>
      <w:r/>
      <w:r/>
    </w:p>
    <w:p>
      <w:pPr>
        <w:pStyle w:val="871"/>
        <w:ind w:firstLine="480"/>
        <w:jc w:val="both"/>
        <w:spacing w:beforeAutospacing="0" w:afterAutospacing="0" w:line="0" w:lineRule="atLeast"/>
      </w:pPr>
      <w:r/>
      <w:r/>
    </w:p>
    <w:p>
      <w:pPr>
        <w:pStyle w:val="871"/>
        <w:ind w:firstLine="480"/>
        <w:jc w:val="both"/>
        <w:spacing w:beforeAutospacing="0" w:afterAutospacing="0" w:line="0" w:lineRule="atLeast"/>
      </w:pPr>
      <w:r/>
      <w:r/>
    </w:p>
    <w:p>
      <w:pPr>
        <w:pStyle w:val="871"/>
        <w:ind w:firstLine="480"/>
        <w:jc w:val="both"/>
        <w:spacing w:beforeAutospacing="0" w:afterAutospacing="0" w:line="0" w:lineRule="atLeast"/>
      </w:pPr>
      <w:r/>
      <w:r/>
    </w:p>
    <w:p>
      <w:pPr>
        <w:pStyle w:val="871"/>
        <w:ind w:firstLine="480"/>
        <w:jc w:val="both"/>
        <w:spacing w:beforeAutospacing="0" w:afterAutospacing="0" w:line="0" w:lineRule="atLeast"/>
      </w:pPr>
      <w:r/>
      <w:r/>
    </w:p>
    <w:p>
      <w:pPr>
        <w:pStyle w:val="871"/>
        <w:ind w:firstLine="480"/>
        <w:jc w:val="both"/>
        <w:spacing w:beforeAutospacing="0" w:afterAutospacing="0" w:line="0" w:lineRule="atLeast"/>
      </w:pPr>
      <w:r/>
      <w:r/>
    </w:p>
    <w:p>
      <w:pPr>
        <w:pStyle w:val="871"/>
        <w:ind w:firstLine="480"/>
        <w:jc w:val="both"/>
        <w:spacing w:beforeAutospacing="0" w:afterAutospacing="0" w:line="0" w:lineRule="atLeast"/>
      </w:pPr>
      <w:r/>
      <w:r/>
    </w:p>
    <w:p>
      <w:pPr>
        <w:pStyle w:val="871"/>
        <w:ind w:firstLine="480"/>
        <w:jc w:val="both"/>
        <w:spacing w:beforeAutospacing="0" w:afterAutospacing="0" w:line="0" w:lineRule="atLeast"/>
      </w:pPr>
      <w:r/>
      <w:r/>
    </w:p>
    <w:p>
      <w:pPr>
        <w:pStyle w:val="871"/>
        <w:ind w:firstLine="480"/>
        <w:jc w:val="both"/>
        <w:spacing w:beforeAutospacing="0" w:afterAutospacing="0" w:line="0" w:lineRule="atLeast"/>
      </w:pPr>
      <w:r/>
      <w:r/>
    </w:p>
    <w:p>
      <w:pPr>
        <w:pStyle w:val="871"/>
        <w:ind w:firstLine="480"/>
        <w:jc w:val="both"/>
        <w:spacing w:beforeAutospacing="0" w:afterAutospacing="0" w:line="0" w:lineRule="atLeast"/>
      </w:pPr>
      <w:r/>
      <w:r/>
    </w:p>
    <w:p>
      <w:pPr>
        <w:pStyle w:val="871"/>
        <w:ind w:firstLine="480"/>
        <w:jc w:val="both"/>
        <w:spacing w:beforeAutospacing="0" w:afterAutospacing="0" w:line="0" w:lineRule="atLeast"/>
      </w:pPr>
      <w:r/>
      <w:r/>
    </w:p>
    <w:p>
      <w:pPr>
        <w:pStyle w:val="871"/>
        <w:ind w:firstLine="480"/>
        <w:jc w:val="both"/>
        <w:spacing w:beforeAutospacing="0" w:afterAutospacing="0" w:line="0" w:lineRule="atLeast"/>
      </w:pPr>
      <w:r/>
      <w:r/>
    </w:p>
    <w:p>
      <w:pPr>
        <w:pStyle w:val="871"/>
        <w:ind w:firstLine="480"/>
        <w:jc w:val="both"/>
        <w:spacing w:beforeAutospacing="0" w:afterAutospacing="0" w:line="0" w:lineRule="atLeast"/>
      </w:pPr>
      <w:r/>
      <w:r/>
    </w:p>
    <w:p>
      <w:pPr>
        <w:pStyle w:val="871"/>
        <w:ind w:firstLine="480"/>
        <w:jc w:val="both"/>
        <w:spacing w:beforeAutospacing="0" w:afterAutospacing="0" w:line="0" w:lineRule="atLeast"/>
      </w:pPr>
      <w:r/>
      <w:r/>
    </w:p>
    <w:p>
      <w:pPr>
        <w:pStyle w:val="871"/>
        <w:ind w:firstLine="480"/>
        <w:jc w:val="both"/>
        <w:spacing w:beforeAutospacing="0" w:afterAutospacing="0" w:line="0" w:lineRule="atLeast"/>
      </w:pPr>
      <w:r/>
      <w:r/>
    </w:p>
    <w:p>
      <w:pPr>
        <w:pStyle w:val="871"/>
        <w:ind w:firstLine="480"/>
        <w:jc w:val="both"/>
        <w:spacing w:beforeAutospacing="0" w:afterAutospacing="0" w:line="0" w:lineRule="atLeast"/>
      </w:pPr>
      <w:r/>
      <w:r/>
    </w:p>
    <w:p>
      <w:pPr>
        <w:pStyle w:val="871"/>
        <w:ind w:firstLine="480"/>
        <w:jc w:val="both"/>
        <w:spacing w:beforeAutospacing="0" w:afterAutospacing="0" w:line="0" w:lineRule="atLeast"/>
      </w:pPr>
      <w:r/>
      <w:r/>
    </w:p>
    <w:p>
      <w:pPr>
        <w:pStyle w:val="871"/>
        <w:ind w:firstLine="480"/>
        <w:jc w:val="both"/>
        <w:spacing w:beforeAutospacing="0" w:afterAutospacing="0" w:line="0" w:lineRule="atLeast"/>
      </w:pPr>
      <w:r/>
      <w:r/>
    </w:p>
    <w:p>
      <w:pPr>
        <w:pStyle w:val="871"/>
        <w:ind w:firstLine="480"/>
        <w:jc w:val="both"/>
        <w:spacing w:beforeAutospacing="0" w:afterAutospacing="0" w:line="0" w:lineRule="atLeast"/>
      </w:pPr>
      <w:r/>
      <w:r/>
    </w:p>
    <w:p>
      <w:pPr>
        <w:pStyle w:val="871"/>
        <w:ind w:firstLine="480"/>
        <w:jc w:val="both"/>
        <w:spacing w:beforeAutospacing="0" w:afterAutospacing="0" w:line="0" w:lineRule="atLeast"/>
      </w:pPr>
      <w:r/>
      <w:r/>
    </w:p>
    <w:p>
      <w:pPr>
        <w:pStyle w:val="859"/>
        <w:jc w:val="center"/>
        <w:spacing w:line="600" w:lineRule="exact"/>
        <w:rPr>
          <w:rFonts w:ascii="黑体" w:eastAsia="黑体"/>
          <w:b/>
          <w:bCs/>
          <w:sz w:val="32"/>
          <w:szCs w:val="32"/>
        </w:rPr>
      </w:pPr>
      <w:r>
        <w:rPr>
          <w:rFonts w:hint="eastAsia" w:ascii="黑体" w:hAnsi="Calibri" w:eastAsia="黑体" w:cs="Times New Roman"/>
          <w:b/>
          <w:bCs/>
          <w:sz w:val="32"/>
          <w:szCs w:val="32"/>
        </w:rPr>
        <w:t xml:space="preserve">2.参加政</w:t>
      </w:r>
      <w:r>
        <w:rPr>
          <w:rFonts w:hint="eastAsia" w:ascii="黑体" w:eastAsia="黑体"/>
          <w:b/>
          <w:bCs/>
          <w:sz w:val="32"/>
          <w:szCs w:val="32"/>
        </w:rPr>
        <w:t xml:space="preserve">府采购活动前3年内在经营活动中</w:t>
      </w:r>
      <w:r>
        <w:rPr>
          <w:rFonts w:ascii="黑体" w:eastAsia="黑体"/>
          <w:b/>
          <w:bCs/>
          <w:sz w:val="32"/>
          <w:szCs w:val="32"/>
        </w:rPr>
      </w:r>
      <w:r/>
    </w:p>
    <w:p>
      <w:pPr>
        <w:pStyle w:val="859"/>
        <w:jc w:val="center"/>
        <w:spacing w:line="600" w:lineRule="exact"/>
        <w:rPr>
          <w:rFonts w:ascii="黑体" w:eastAsia="黑体"/>
          <w:b/>
          <w:bCs/>
          <w:sz w:val="32"/>
          <w:szCs w:val="32"/>
        </w:rPr>
      </w:pPr>
      <w:r>
        <w:rPr>
          <w:rFonts w:hint="eastAsia" w:ascii="黑体" w:eastAsia="黑体"/>
          <w:b/>
          <w:bCs/>
          <w:sz w:val="32"/>
          <w:szCs w:val="32"/>
        </w:rPr>
        <w:t xml:space="preserve">没有重大违法记录的书面声明</w:t>
      </w:r>
      <w:r>
        <w:rPr>
          <w:rFonts w:ascii="黑体" w:eastAsia="黑体"/>
          <w:b/>
          <w:bCs/>
          <w:sz w:val="32"/>
          <w:szCs w:val="32"/>
        </w:rPr>
      </w:r>
      <w:r/>
    </w:p>
    <w:p>
      <w:pPr>
        <w:pStyle w:val="859"/>
        <w:spacing w:line="600" w:lineRule="exact"/>
        <w:rPr>
          <w:rFonts w:ascii="仿宋_GB2312" w:eastAsia="仿宋_GB2312"/>
        </w:rPr>
      </w:pPr>
      <w:r>
        <w:rPr>
          <w:rFonts w:ascii="仿宋_GB2312" w:eastAsia="仿宋_GB2312"/>
        </w:rPr>
      </w:r>
      <w:r/>
    </w:p>
    <w:p>
      <w:pPr>
        <w:pStyle w:val="859"/>
        <w:ind w:firstLine="480"/>
        <w:spacing w:line="600" w:lineRule="exact"/>
        <w:rPr>
          <w:rFonts w:hint="eastAsia" w:ascii="宋体" w:hAnsi="宋体" w:eastAsia="宋体" w:cs="宋体"/>
        </w:rPr>
      </w:pPr>
      <w:r>
        <w:rPr>
          <w:rFonts w:hint="eastAsia" w:ascii="宋体" w:hAnsi="宋体" w:eastAsia="宋体" w:cs="宋体"/>
        </w:rPr>
        <w:t xml:space="preserve">我单位郑重声明：参加本次政府采购活动前3年内，我单位在经营活动中没有因违法经营受到刑事处罚或者责令停产停业、吊销许可证或者执照、较大数额罚款等行政处罚。</w:t>
      </w:r>
      <w:r>
        <w:rPr>
          <w:rFonts w:hint="eastAsia" w:ascii="宋体" w:hAnsi="宋体" w:eastAsia="宋体" w:cs="宋体"/>
        </w:rPr>
      </w:r>
      <w:r/>
    </w:p>
    <w:p>
      <w:pPr>
        <w:pStyle w:val="859"/>
        <w:ind w:firstLine="461"/>
        <w:spacing w:line="600" w:lineRule="exact"/>
        <w:rPr>
          <w:rFonts w:hint="eastAsia" w:ascii="宋体" w:hAnsi="宋体" w:eastAsia="宋体" w:cs="宋体"/>
        </w:rPr>
      </w:pPr>
      <w:r>
        <w:rPr>
          <w:rFonts w:hint="eastAsia" w:ascii="宋体" w:hAnsi="宋体" w:eastAsia="宋体" w:cs="宋体"/>
        </w:rPr>
      </w:r>
      <w:r/>
    </w:p>
    <w:p>
      <w:pPr>
        <w:pStyle w:val="859"/>
        <w:ind w:firstLine="461"/>
        <w:spacing w:line="600" w:lineRule="exact"/>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859"/>
        <w:ind w:firstLine="461"/>
        <w:spacing w:line="600" w:lineRule="exact"/>
        <w:rPr>
          <w:rFonts w:hint="eastAsia" w:ascii="宋体" w:hAnsi="宋体" w:eastAsia="宋体" w:cs="宋体"/>
        </w:rPr>
      </w:pPr>
      <w:r>
        <w:rPr>
          <w:rFonts w:hint="eastAsia" w:ascii="宋体" w:hAnsi="宋体" w:eastAsia="宋体" w:cs="宋体"/>
        </w:rPr>
      </w:r>
      <w:r/>
    </w:p>
    <w:p>
      <w:pPr>
        <w:pStyle w:val="859"/>
        <w:ind w:firstLine="3120"/>
        <w:spacing w:line="600" w:lineRule="exact"/>
        <w:rPr>
          <w:rFonts w:hint="eastAsia" w:ascii="宋体" w:hAnsi="宋体" w:eastAsia="宋体" w:cs="宋体"/>
        </w:rPr>
      </w:pPr>
      <w:r>
        <w:rPr>
          <w:rFonts w:hint="eastAsia" w:ascii="宋体" w:hAnsi="宋体" w:eastAsia="宋体" w:cs="宋体"/>
        </w:rPr>
        <w:t xml:space="preserve">法定代表人或被授权人（签字或盖章）：</w:t>
      </w:r>
      <w:r>
        <w:rPr>
          <w:rFonts w:hint="eastAsia" w:ascii="宋体" w:hAnsi="宋体" w:eastAsia="宋体" w:cs="宋体"/>
        </w:rPr>
      </w:r>
      <w:r/>
    </w:p>
    <w:p>
      <w:pPr>
        <w:pStyle w:val="859"/>
        <w:ind w:firstLine="1680"/>
        <w:spacing w:line="600" w:lineRule="exact"/>
        <w:rPr>
          <w:rFonts w:hint="eastAsia" w:ascii="宋体" w:hAnsi="宋体" w:eastAsia="宋体" w:cs="宋体"/>
        </w:rPr>
      </w:pPr>
      <w:r>
        <w:rPr>
          <w:rFonts w:hint="eastAsia" w:ascii="宋体" w:hAnsi="宋体" w:eastAsia="宋体" w:cs="宋体"/>
        </w:rPr>
      </w:r>
      <w:r/>
    </w:p>
    <w:p>
      <w:pPr>
        <w:pStyle w:val="859"/>
        <w:ind w:firstLine="3120"/>
        <w:spacing w:line="600" w:lineRule="exact"/>
        <w:rPr>
          <w:rFonts w:hint="eastAsia" w:ascii="宋体" w:hAnsi="宋体" w:eastAsia="宋体" w:cs="宋体"/>
        </w:rPr>
      </w:pPr>
      <w:r>
        <w:rPr>
          <w:rFonts w:hint="eastAsia" w:ascii="宋体" w:hAnsi="宋体" w:eastAsia="宋体" w:cs="宋体"/>
        </w:rPr>
        <w:t xml:space="preserve">企业名称（加盖CA电子公章）：</w:t>
      </w:r>
      <w:r>
        <w:rPr>
          <w:rFonts w:hint="eastAsia" w:ascii="宋体" w:hAnsi="宋体" w:eastAsia="宋体" w:cs="宋体"/>
        </w:rPr>
      </w:r>
      <w:r/>
    </w:p>
    <w:p>
      <w:pPr>
        <w:pStyle w:val="859"/>
        <w:ind w:firstLine="1680"/>
        <w:spacing w:line="600" w:lineRule="exact"/>
        <w:rPr>
          <w:rFonts w:hint="eastAsia" w:ascii="宋体" w:hAnsi="宋体" w:eastAsia="宋体" w:cs="宋体"/>
        </w:rPr>
      </w:pPr>
      <w:r>
        <w:rPr>
          <w:rFonts w:hint="eastAsia" w:ascii="宋体" w:hAnsi="宋体" w:eastAsia="宋体" w:cs="宋体"/>
        </w:rPr>
      </w:r>
      <w:r/>
    </w:p>
    <w:p>
      <w:pPr>
        <w:pStyle w:val="881"/>
        <w:ind w:firstLine="4862"/>
        <w:jc w:val="both"/>
        <w:spacing w:beforeAutospacing="0" w:afterAutospacing="0" w:line="0" w:lineRule="atLeast"/>
        <w:rPr>
          <w:color w:val="000000"/>
        </w:rPr>
      </w:pPr>
      <w:r>
        <w:rPr>
          <w:rFonts w:hint="eastAsia" w:ascii="宋体" w:hAnsi="宋体" w:eastAsia="宋体" w:cs="宋体"/>
        </w:rPr>
        <w:t xml:space="preserve">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rPr>
          <w:color w:val="000000"/>
        </w:rPr>
      </w:r>
      <w:r/>
    </w:p>
    <w:p>
      <w:pPr>
        <w:pStyle w:val="881"/>
        <w:ind w:firstLine="480"/>
        <w:jc w:val="both"/>
        <w:spacing w:beforeAutospacing="0" w:afterAutospacing="0" w:line="0" w:lineRule="atLeast"/>
        <w:rPr>
          <w:color w:val="000000"/>
        </w:rPr>
      </w:pPr>
      <w:r>
        <w:rPr>
          <w:color w:val="000000"/>
        </w:rPr>
      </w:r>
      <w:r/>
    </w:p>
    <w:p>
      <w:pPr>
        <w:pStyle w:val="881"/>
        <w:ind w:firstLine="480"/>
        <w:jc w:val="both"/>
        <w:spacing w:beforeAutospacing="0" w:afterAutospacing="0" w:line="0" w:lineRule="atLeast"/>
        <w:rPr>
          <w:color w:val="000000"/>
        </w:rPr>
      </w:pPr>
      <w:r>
        <w:rPr>
          <w:color w:val="000000"/>
        </w:rPr>
      </w:r>
      <w:r/>
    </w:p>
    <w:p>
      <w:pPr>
        <w:pStyle w:val="881"/>
        <w:ind w:firstLine="480"/>
        <w:jc w:val="both"/>
        <w:spacing w:beforeAutospacing="0" w:afterAutospacing="0" w:line="0" w:lineRule="atLeast"/>
        <w:rPr>
          <w:color w:val="000000"/>
        </w:rPr>
      </w:pPr>
      <w:r>
        <w:rPr>
          <w:color w:val="000000"/>
        </w:rPr>
      </w:r>
      <w:r/>
    </w:p>
    <w:p>
      <w:pPr>
        <w:pStyle w:val="881"/>
        <w:jc w:val="both"/>
        <w:spacing w:beforeAutospacing="0" w:afterAutospacing="0" w:line="0" w:lineRule="atLeast"/>
        <w:rPr>
          <w:color w:val="000000"/>
        </w:rPr>
      </w:pPr>
      <w:r>
        <w:rPr>
          <w:color w:val="000000"/>
        </w:rPr>
      </w:r>
      <w:r/>
    </w:p>
    <w:p>
      <w:pPr>
        <w:pStyle w:val="881"/>
        <w:jc w:val="both"/>
        <w:spacing w:beforeAutospacing="0" w:afterAutospacing="0" w:line="0" w:lineRule="atLeast"/>
        <w:rPr>
          <w:color w:val="000000"/>
        </w:rPr>
      </w:pPr>
      <w:r>
        <w:rPr>
          <w:color w:val="000000"/>
        </w:rPr>
      </w:r>
      <w:r/>
    </w:p>
    <w:p>
      <w:pPr>
        <w:pStyle w:val="881"/>
        <w:jc w:val="both"/>
        <w:spacing w:beforeAutospacing="0" w:afterAutospacing="0" w:line="0" w:lineRule="atLeast"/>
        <w:rPr>
          <w:color w:val="000000"/>
        </w:rPr>
      </w:pPr>
      <w:r>
        <w:rPr>
          <w:color w:val="000000"/>
        </w:rPr>
      </w:r>
      <w:r/>
    </w:p>
    <w:p>
      <w:pPr>
        <w:pStyle w:val="881"/>
        <w:jc w:val="both"/>
        <w:spacing w:beforeAutospacing="0" w:afterAutospacing="0" w:line="0" w:lineRule="atLeast"/>
        <w:rPr>
          <w:color w:val="000000"/>
        </w:rPr>
      </w:pPr>
      <w:r>
        <w:rPr>
          <w:color w:val="000000"/>
        </w:rPr>
      </w:r>
      <w:r/>
    </w:p>
    <w:p>
      <w:pPr>
        <w:pStyle w:val="881"/>
        <w:jc w:val="both"/>
        <w:spacing w:beforeAutospacing="0" w:afterAutospacing="0" w:line="0" w:lineRule="atLeast"/>
        <w:rPr>
          <w:color w:val="000000"/>
        </w:rPr>
      </w:pPr>
      <w:r>
        <w:rPr>
          <w:color w:val="000000"/>
        </w:rPr>
      </w:r>
      <w:r/>
    </w:p>
    <w:p>
      <w:pPr>
        <w:pStyle w:val="881"/>
        <w:jc w:val="both"/>
        <w:spacing w:beforeAutospacing="0" w:afterAutospacing="0" w:line="0" w:lineRule="atLeast"/>
        <w:rPr>
          <w:color w:val="000000"/>
        </w:rPr>
      </w:pPr>
      <w:r>
        <w:rPr>
          <w:color w:val="000000"/>
        </w:rPr>
      </w:r>
      <w:r/>
    </w:p>
    <w:p>
      <w:pPr>
        <w:pStyle w:val="881"/>
        <w:jc w:val="both"/>
        <w:spacing w:beforeAutospacing="0" w:afterAutospacing="0" w:line="0" w:lineRule="atLeast"/>
        <w:rPr>
          <w:color w:val="000000"/>
        </w:rPr>
      </w:pPr>
      <w:r>
        <w:rPr>
          <w:color w:val="000000"/>
        </w:rPr>
      </w:r>
      <w:r/>
    </w:p>
    <w:p>
      <w:pPr>
        <w:pStyle w:val="881"/>
        <w:jc w:val="both"/>
        <w:spacing w:beforeAutospacing="0" w:afterAutospacing="0" w:line="0" w:lineRule="atLeast"/>
        <w:rPr>
          <w:color w:val="000000"/>
        </w:rPr>
      </w:pPr>
      <w:r>
        <w:rPr>
          <w:color w:val="000000"/>
        </w:rPr>
      </w:r>
      <w:r/>
    </w:p>
    <w:p>
      <w:pPr>
        <w:pStyle w:val="881"/>
        <w:jc w:val="both"/>
        <w:spacing w:beforeAutospacing="0" w:afterAutospacing="0" w:line="0" w:lineRule="atLeast"/>
        <w:rPr>
          <w:color w:val="000000"/>
        </w:rPr>
      </w:pPr>
      <w:r>
        <w:rPr>
          <w:color w:val="000000"/>
        </w:rPr>
      </w:r>
      <w:r/>
    </w:p>
    <w:p>
      <w:pPr>
        <w:pStyle w:val="881"/>
        <w:jc w:val="both"/>
        <w:spacing w:beforeAutospacing="0" w:afterAutospacing="0" w:line="0" w:lineRule="atLeast"/>
        <w:rPr>
          <w:color w:val="000000"/>
        </w:rPr>
      </w:pPr>
      <w:r>
        <w:rPr>
          <w:color w:val="000000"/>
        </w:rPr>
      </w:r>
      <w:r/>
    </w:p>
    <w:p>
      <w:pPr>
        <w:pStyle w:val="881"/>
        <w:jc w:val="both"/>
        <w:spacing w:beforeAutospacing="0" w:afterAutospacing="0" w:line="0" w:lineRule="atLeast"/>
        <w:rPr>
          <w:color w:val="000000"/>
        </w:rPr>
      </w:pPr>
      <w:r>
        <w:rPr>
          <w:color w:val="000000"/>
        </w:rPr>
      </w:r>
      <w:r/>
    </w:p>
    <w:p>
      <w:pPr>
        <w:pStyle w:val="881"/>
        <w:jc w:val="both"/>
        <w:spacing w:beforeAutospacing="0" w:afterAutospacing="0" w:line="0" w:lineRule="atLeast"/>
        <w:rPr>
          <w:color w:val="000000"/>
        </w:rPr>
      </w:pPr>
      <w:r>
        <w:rPr>
          <w:color w:val="000000"/>
        </w:rPr>
      </w:r>
      <w:r/>
    </w:p>
    <w:p>
      <w:pPr>
        <w:pStyle w:val="881"/>
        <w:jc w:val="both"/>
        <w:spacing w:beforeAutospacing="0" w:afterAutospacing="0" w:line="0" w:lineRule="atLeast"/>
        <w:rPr>
          <w:color w:val="000000"/>
        </w:rPr>
      </w:pPr>
      <w:r>
        <w:rPr>
          <w:color w:val="000000"/>
        </w:rPr>
      </w:r>
      <w:r/>
    </w:p>
    <w:p>
      <w:pPr>
        <w:pStyle w:val="881"/>
        <w:jc w:val="both"/>
        <w:spacing w:beforeAutospacing="0" w:afterAutospacing="0" w:line="0" w:lineRule="atLeast"/>
        <w:rPr>
          <w:color w:val="000000"/>
        </w:rPr>
      </w:pPr>
      <w:r>
        <w:rPr>
          <w:color w:val="000000"/>
        </w:rPr>
      </w:r>
      <w:r/>
    </w:p>
    <w:p>
      <w:pPr>
        <w:pStyle w:val="881"/>
        <w:ind w:firstLine="480"/>
        <w:jc w:val="both"/>
        <w:spacing w:beforeAutospacing="0" w:afterAutospacing="0" w:line="0" w:lineRule="atLeast"/>
        <w:rPr>
          <w:color w:val="000000"/>
        </w:rPr>
      </w:pPr>
      <w:r>
        <w:rPr>
          <w:color w:val="000000"/>
        </w:rPr>
      </w:r>
      <w:r/>
    </w:p>
    <w:p>
      <w:pPr>
        <w:pStyle w:val="881"/>
        <w:ind w:firstLine="480"/>
        <w:jc w:val="both"/>
        <w:spacing w:beforeAutospacing="0" w:afterAutospacing="0" w:line="0" w:lineRule="atLeast"/>
        <w:rPr>
          <w:color w:val="000000"/>
        </w:rPr>
      </w:pPr>
      <w:r>
        <w:rPr>
          <w:color w:val="000000"/>
        </w:rPr>
        <w:t xml:space="preserve"> </w:t>
      </w:r>
      <w:r>
        <w:rPr>
          <w:color w:val="000000"/>
        </w:rPr>
      </w:r>
      <w:r/>
    </w:p>
    <w:p>
      <w:pPr>
        <w:pStyle w:val="881"/>
        <w:ind w:firstLine="480"/>
        <w:jc w:val="both"/>
        <w:spacing w:beforeAutospacing="0" w:afterAutospacing="0" w:line="0" w:lineRule="atLeast"/>
        <w:rPr>
          <w:color w:val="000000"/>
        </w:rPr>
      </w:pPr>
      <w:r>
        <w:rPr>
          <w:color w:val="000000"/>
        </w:rPr>
        <w:t xml:space="preserve"> </w:t>
      </w:r>
      <w:r>
        <w:rPr>
          <w:color w:val="000000"/>
        </w:rPr>
      </w:r>
      <w:r/>
    </w:p>
    <w:p>
      <w:pPr>
        <w:pStyle w:val="881"/>
        <w:ind w:firstLine="480"/>
        <w:jc w:val="both"/>
        <w:spacing w:beforeAutospacing="0" w:afterAutospacing="0" w:line="0" w:lineRule="atLeast"/>
        <w:rPr>
          <w:color w:val="000000"/>
        </w:rPr>
      </w:pPr>
      <w:r>
        <w:rPr>
          <w:color w:val="000000"/>
        </w:rPr>
        <w:t xml:space="preserve"> </w:t>
      </w:r>
      <w:r>
        <w:rPr>
          <w:color w:val="000000"/>
        </w:rPr>
      </w:r>
      <w:r/>
    </w:p>
    <w:p>
      <w:pPr>
        <w:pStyle w:val="859"/>
        <w:jc w:val="center"/>
        <w:spacing w:line="600" w:lineRule="exact"/>
        <w:rPr>
          <w:rFonts w:ascii="黑体" w:eastAsia="黑体"/>
          <w:b/>
          <w:bCs/>
          <w:sz w:val="32"/>
          <w:szCs w:val="32"/>
        </w:rPr>
      </w:pPr>
      <w:r>
        <w:rPr>
          <w:rFonts w:hint="eastAsia" w:ascii="黑体" w:eastAsia="黑体"/>
          <w:b/>
          <w:bCs/>
          <w:sz w:val="32"/>
          <w:szCs w:val="32"/>
        </w:rPr>
        <w:t xml:space="preserve">3.法定代表人身份证明书</w:t>
      </w:r>
      <w:r>
        <w:rPr>
          <w:rFonts w:ascii="黑体" w:eastAsia="黑体"/>
          <w:b/>
          <w:bCs/>
          <w:sz w:val="32"/>
          <w:szCs w:val="32"/>
        </w:rPr>
      </w:r>
      <w:r/>
    </w:p>
    <w:p>
      <w:pPr>
        <w:pStyle w:val="859"/>
        <w:jc w:val="center"/>
        <w:spacing w:line="600" w:lineRule="exact"/>
        <w:rPr>
          <w:rFonts w:ascii="黑体" w:eastAsia="黑体"/>
          <w:b/>
          <w:sz w:val="28"/>
        </w:rPr>
      </w:pPr>
      <w:r>
        <w:rPr>
          <w:rFonts w:ascii="黑体" w:eastAsia="黑体"/>
          <w:b/>
          <w:sz w:val="28"/>
        </w:rPr>
      </w:r>
      <w:r/>
    </w:p>
    <w:p>
      <w:pPr>
        <w:pStyle w:val="859"/>
        <w:spacing w:line="600" w:lineRule="exact"/>
        <w:rPr>
          <w:rFonts w:hint="eastAsia"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：（采购人名称）</w:t>
      </w:r>
      <w:r>
        <w:rPr>
          <w:rFonts w:hint="eastAsia" w:ascii="宋体" w:hAnsi="宋体" w:eastAsia="宋体" w:cs="宋体"/>
        </w:rPr>
      </w:r>
      <w:r/>
    </w:p>
    <w:p>
      <w:pPr>
        <w:pStyle w:val="859"/>
        <w:ind w:firstLine="480"/>
        <w:spacing w:line="600" w:lineRule="exact"/>
        <w:rPr>
          <w:rFonts w:hint="eastAsia" w:ascii="宋体" w:hAnsi="宋体" w:eastAsia="宋体" w:cs="宋体"/>
        </w:rPr>
      </w:pPr>
      <w:r>
        <w:rPr>
          <w:rFonts w:hint="eastAsia" w:ascii="宋体" w:hAnsi="宋体" w:eastAsia="宋体" w:cs="宋体"/>
          <w:u w:val="single"/>
        </w:rPr>
        <w:t xml:space="preserve">  （法定代表人姓名） </w:t>
      </w:r>
      <w:r>
        <w:rPr>
          <w:rFonts w:hint="eastAsia" w:ascii="宋体" w:hAnsi="宋体" w:eastAsia="宋体" w:cs="宋体"/>
        </w:rPr>
        <w:t xml:space="preserve">在</w:t>
      </w:r>
      <w:r>
        <w:rPr>
          <w:rFonts w:hint="eastAsia" w:ascii="宋体" w:hAnsi="宋体" w:eastAsia="宋体" w:cs="宋体"/>
          <w:u w:val="single"/>
        </w:rPr>
        <w:t xml:space="preserve">     （投标人名称）     </w:t>
      </w:r>
      <w:r>
        <w:rPr>
          <w:rFonts w:hint="eastAsia" w:ascii="宋体" w:hAnsi="宋体" w:eastAsia="宋体" w:cs="宋体"/>
        </w:rPr>
        <w:t xml:space="preserve"> 任</w:t>
      </w:r>
      <w:r>
        <w:rPr>
          <w:rFonts w:hint="eastAsia" w:ascii="宋体" w:hAnsi="宋体" w:eastAsia="宋体" w:cs="宋体"/>
          <w:u w:val="single"/>
        </w:rPr>
        <w:t xml:space="preserve">（职务名称）</w:t>
      </w:r>
      <w:r>
        <w:rPr>
          <w:rFonts w:hint="eastAsia" w:ascii="宋体" w:hAnsi="宋体" w:eastAsia="宋体" w:cs="宋体"/>
        </w:rPr>
        <w:t xml:space="preserve">职务，是</w:t>
      </w:r>
      <w:r>
        <w:rPr>
          <w:rFonts w:hint="eastAsia" w:ascii="宋体" w:hAnsi="宋体" w:eastAsia="宋体" w:cs="宋体"/>
          <w:u w:val="single"/>
        </w:rPr>
        <w:t xml:space="preserve">        （投标人名称）      </w:t>
      </w:r>
      <w:r>
        <w:rPr>
          <w:rFonts w:hint="eastAsia" w:ascii="宋体" w:hAnsi="宋体" w:eastAsia="宋体" w:cs="宋体"/>
        </w:rPr>
        <w:t xml:space="preserve">的法定代表人，联系电话（手机号码）</w:t>
      </w:r>
      <w:r>
        <w:rPr>
          <w:rFonts w:hint="eastAsia" w:ascii="宋体" w:hAnsi="宋体" w:eastAsia="宋体" w:cs="宋体"/>
          <w:u w:val="single"/>
        </w:rPr>
        <w:t xml:space="preserve">                </w:t>
      </w:r>
      <w:r>
        <w:rPr>
          <w:rFonts w:hint="eastAsia" w:ascii="宋体" w:hAnsi="宋体" w:eastAsia="宋体" w:cs="宋体"/>
        </w:rPr>
        <w:t xml:space="preserve">。</w:t>
      </w:r>
      <w:r>
        <w:rPr>
          <w:rFonts w:hint="eastAsia" w:ascii="宋体" w:hAnsi="宋体" w:eastAsia="宋体" w:cs="宋体"/>
        </w:rPr>
      </w:r>
      <w:r/>
    </w:p>
    <w:p>
      <w:pPr>
        <w:pStyle w:val="859"/>
        <w:spacing w:line="600" w:lineRule="exact"/>
        <w:rPr>
          <w:rFonts w:hint="eastAsia" w:ascii="宋体" w:hAnsi="宋体" w:eastAsia="宋体" w:cs="宋体"/>
        </w:rPr>
      </w:pPr>
      <w:r>
        <w:rPr>
          <w:rFonts w:hint="eastAsia" w:ascii="宋体" w:hAnsi="宋体" w:eastAsia="宋体" w:cs="宋体"/>
        </w:rPr>
      </w:r>
      <w:r/>
    </w:p>
    <w:p>
      <w:pPr>
        <w:pStyle w:val="859"/>
        <w:ind w:firstLine="480"/>
        <w:spacing w:line="600" w:lineRule="exact"/>
        <w:rPr>
          <w:rFonts w:hint="eastAsia" w:ascii="宋体" w:hAnsi="宋体" w:eastAsia="宋体" w:cs="宋体"/>
        </w:rPr>
      </w:pPr>
      <w:r>
        <w:rPr>
          <w:rFonts w:hint="eastAsia" w:ascii="宋体" w:hAnsi="宋体" w:eastAsia="宋体" w:cs="宋体"/>
        </w:rPr>
        <w:t xml:space="preserve">特此证明。</w:t>
      </w:r>
      <w:r>
        <w:rPr>
          <w:rFonts w:hint="eastAsia" w:ascii="宋体" w:hAnsi="宋体" w:eastAsia="宋体" w:cs="宋体"/>
        </w:rPr>
      </w:r>
      <w:r/>
    </w:p>
    <w:p>
      <w:pPr>
        <w:pStyle w:val="859"/>
        <w:ind w:firstLine="4560"/>
        <w:spacing w:line="600" w:lineRule="exact"/>
        <w:rPr>
          <w:rFonts w:hint="eastAsia" w:ascii="宋体" w:hAnsi="宋体" w:eastAsia="宋体" w:cs="宋体"/>
        </w:rPr>
      </w:pPr>
      <w:r>
        <w:rPr>
          <w:rFonts w:hint="eastAsia" w:ascii="宋体" w:hAnsi="宋体" w:eastAsia="宋体" w:cs="宋体"/>
        </w:rPr>
        <w:t xml:space="preserve">企业名称（加盖CA电子公章）：      </w:t>
      </w:r>
      <w:r>
        <w:rPr>
          <w:rFonts w:hint="eastAsia" w:ascii="宋体" w:hAnsi="宋体" w:eastAsia="宋体" w:cs="宋体"/>
        </w:rPr>
      </w:r>
      <w:r/>
    </w:p>
    <w:p>
      <w:pPr>
        <w:pStyle w:val="859"/>
        <w:ind w:firstLine="1200"/>
        <w:spacing w:line="600" w:lineRule="exact"/>
        <w:rPr>
          <w:rFonts w:hint="eastAsia" w:ascii="宋体" w:hAnsi="宋体" w:eastAsia="宋体" w:cs="宋体"/>
        </w:rPr>
      </w:pPr>
      <w:r>
        <w:rPr>
          <w:rFonts w:hint="eastAsia" w:ascii="宋体" w:hAnsi="宋体" w:eastAsia="宋体" w:cs="宋体"/>
        </w:rPr>
      </w:r>
      <w:r/>
    </w:p>
    <w:p>
      <w:pPr>
        <w:pStyle w:val="859"/>
        <w:ind w:firstLine="2126"/>
        <w:jc w:val="right"/>
        <w:spacing w:line="600" w:lineRule="exact"/>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 </w:t>
      </w:r>
      <w:r>
        <w:rPr>
          <w:rFonts w:hint="eastAsia" w:ascii="宋体" w:hAnsi="宋体" w:eastAsia="宋体" w:cs="宋体"/>
        </w:rPr>
      </w:r>
      <w:r/>
    </w:p>
    <w:p>
      <w:pPr>
        <w:pStyle w:val="859"/>
        <w:spacing w:line="600" w:lineRule="exact"/>
        <w:rPr>
          <w:rFonts w:hint="eastAsia" w:ascii="宋体" w:hAnsi="宋体" w:eastAsia="宋体" w:cs="宋体"/>
          <w:b/>
          <w:bCs/>
        </w:rPr>
      </w:pPr>
      <w:r>
        <w:rPr>
          <w:rFonts w:hint="eastAsia" w:ascii="宋体" w:hAnsi="宋体" w:eastAsia="宋体" w:cs="宋体"/>
          <w:b/>
          <w:bCs/>
        </w:rPr>
      </w:r>
      <w:r/>
    </w:p>
    <w:p>
      <w:pPr>
        <w:pStyle w:val="859"/>
        <w:spacing w:line="600" w:lineRule="exact"/>
        <w:rPr>
          <w:rFonts w:hint="eastAsia" w:ascii="宋体" w:hAnsi="宋体" w:eastAsia="宋体" w:cs="宋体"/>
          <w:b/>
          <w:bCs/>
          <w:sz w:val="24"/>
        </w:rPr>
      </w:pPr>
      <w:r>
        <w:rPr>
          <w:rFonts w:hint="eastAsia" w:ascii="宋体" w:hAnsi="宋体" w:eastAsia="宋体" w:cs="宋体"/>
          <w:b/>
          <w:bCs/>
          <w:sz w:val="24"/>
        </w:rPr>
        <w:t xml:space="preserve">（附：法定代表人身份证正反面复印件或扫描件）</w:t>
      </w:r>
      <w:r>
        <w:rPr>
          <w:rFonts w:hint="eastAsia" w:ascii="宋体" w:hAnsi="宋体" w:eastAsia="宋体" w:cs="宋体"/>
          <w:b/>
          <w:bCs/>
          <w:sz w:val="24"/>
        </w:rPr>
      </w:r>
      <w:r/>
    </w:p>
    <w:p>
      <w:pPr>
        <w:pStyle w:val="859"/>
        <w:jc w:val="center"/>
        <w:spacing w:line="400" w:lineRule="exact"/>
        <w:rPr>
          <w:rFonts w:ascii="黑体" w:eastAsia="黑体"/>
          <w:sz w:val="28"/>
        </w:rPr>
      </w:pPr>
      <w:r>
        <w:rPr>
          <w:rFonts w:hint="eastAsia" w:ascii="黑体" w:hAnsi="黑体" w:eastAsia="黑体"/>
          <w:i/>
          <w:sz w:val="32"/>
          <w:szCs w:val="32"/>
          <w:u w:val="single"/>
        </w:rPr>
        <w:br w:type="page" w:clear="all"/>
      </w:r>
      <w:r>
        <w:rPr>
          <w:rFonts w:hint="eastAsia" w:ascii="黑体" w:hAnsi="Times New Roman" w:eastAsia="黑体" w:cs="Times New Roman"/>
          <w:b/>
          <w:bCs/>
          <w:sz w:val="32"/>
          <w:szCs w:val="32"/>
        </w:rPr>
        <w:t xml:space="preserve">4.投标文件签署授权委托书</w:t>
      </w:r>
      <w:r>
        <w:rPr>
          <w:rFonts w:ascii="黑体" w:eastAsia="黑体"/>
          <w:sz w:val="28"/>
        </w:rPr>
      </w:r>
      <w:r/>
    </w:p>
    <w:p>
      <w:pPr>
        <w:pStyle w:val="859"/>
        <w:ind w:firstLine="480"/>
        <w:rPr>
          <w:rFonts w:hint="eastAsia" w:ascii="宋体" w:hAnsi="宋体" w:eastAsia="宋体" w:cs="宋体"/>
        </w:rPr>
      </w:pPr>
      <w:r>
        <w:rPr>
          <w:rFonts w:hint="eastAsia" w:ascii="宋体" w:hAnsi="宋体" w:eastAsia="宋体" w:cs="宋体"/>
        </w:rPr>
      </w:r>
      <w:r/>
    </w:p>
    <w:p>
      <w:pPr>
        <w:pStyle w:val="859"/>
        <w:ind w:firstLine="480"/>
        <w:spacing w:line="480" w:lineRule="auto"/>
        <w:rPr>
          <w:rFonts w:hint="eastAsia" w:ascii="宋体" w:hAnsi="宋体" w:eastAsia="宋体" w:cs="宋体"/>
        </w:rPr>
      </w:pPr>
      <w:r>
        <w:rPr>
          <w:rFonts w:hint="eastAsia" w:ascii="宋体" w:hAnsi="宋体" w:eastAsia="宋体" w:cs="宋体"/>
        </w:rPr>
        <w:t xml:space="preserve">本授权书声明：我</w:t>
      </w:r>
      <w:r>
        <w:rPr>
          <w:rFonts w:hint="eastAsia" w:ascii="宋体" w:hAnsi="宋体" w:eastAsia="宋体" w:cs="宋体"/>
          <w:u w:val="single"/>
        </w:rPr>
        <w:t xml:space="preserve">       （姓名）      </w:t>
      </w:r>
      <w:r>
        <w:rPr>
          <w:rFonts w:hint="eastAsia" w:ascii="宋体" w:hAnsi="宋体" w:eastAsia="宋体" w:cs="宋体"/>
        </w:rPr>
        <w:t xml:space="preserve">系</w:t>
      </w:r>
      <w:r>
        <w:rPr>
          <w:rFonts w:hint="eastAsia" w:ascii="宋体" w:hAnsi="宋体" w:eastAsia="宋体" w:cs="宋体"/>
          <w:u w:val="single"/>
        </w:rPr>
        <w:t xml:space="preserve">      （投标人名称）        </w:t>
      </w:r>
      <w:r>
        <w:rPr>
          <w:rFonts w:hint="eastAsia" w:ascii="宋体" w:hAnsi="宋体" w:eastAsia="宋体" w:cs="宋体"/>
        </w:rPr>
        <w:t xml:space="preserve"> 的法定代表人，现授权____________（投标人名称）的________________（被授权人的姓名）为我单位就</w:t>
      </w:r>
      <w:r>
        <w:rPr>
          <w:rFonts w:hint="eastAsia" w:ascii="宋体" w:hAnsi="宋体" w:eastAsia="宋体" w:cs="宋体"/>
          <w:lang w:eastAsia="zh-CN"/>
        </w:rPr>
        <w:t xml:space="preserve">JSZC-320981-JBGS-G2025-0022</w:t>
      </w:r>
      <w:r>
        <w:rPr>
          <w:rFonts w:hint="eastAsia" w:ascii="宋体" w:hAnsi="宋体" w:eastAsia="宋体" w:cs="宋体"/>
        </w:rPr>
        <w:t xml:space="preserve">号项目的投标文件的法定代表人授权委托代理，我承认被授权人全权代表我所签署的本项目的投标文件的内容。以本单位名义全权处理一切与该项目采购有关的事务。</w:t>
      </w:r>
      <w:r>
        <w:rPr>
          <w:rFonts w:hint="eastAsia" w:ascii="宋体" w:hAnsi="宋体" w:eastAsia="宋体" w:cs="宋体"/>
        </w:rPr>
      </w:r>
      <w:r/>
    </w:p>
    <w:p>
      <w:pPr>
        <w:pStyle w:val="886"/>
        <w:ind w:firstLine="1457"/>
        <w:spacing w:line="480" w:lineRule="auto"/>
        <w:tabs>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本授权书于______年____月____日起生效，特此声明。</w:t>
      </w:r>
      <w:r>
        <w:rPr>
          <w:rFonts w:hint="eastAsia" w:ascii="宋体" w:hAnsi="宋体" w:eastAsia="宋体" w:cs="宋体"/>
          <w:sz w:val="21"/>
          <w:szCs w:val="21"/>
        </w:rPr>
      </w:r>
      <w:r/>
    </w:p>
    <w:p>
      <w:pPr>
        <w:pStyle w:val="886"/>
        <w:ind w:firstLine="0"/>
        <w:spacing w:line="480" w:lineRule="auto"/>
        <w:tabs>
          <w:tab w:val="left" w:pos="360" w:leader="none"/>
        </w:tabs>
        <w:rPr>
          <w:rFonts w:hint="eastAsia" w:ascii="宋体" w:hAnsi="宋体" w:eastAsia="宋体" w:cs="宋体"/>
          <w:sz w:val="21"/>
          <w:szCs w:val="21"/>
          <w:u w:val="single"/>
        </w:rPr>
      </w:pPr>
      <w:r>
        <w:rPr>
          <w:rFonts w:hint="eastAsia" w:ascii="宋体" w:hAnsi="宋体" w:eastAsia="宋体" w:cs="宋体"/>
          <w:sz w:val="21"/>
          <w:szCs w:val="21"/>
        </w:rPr>
        <w:t xml:space="preserve">              被授权人身份证号码：</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886"/>
        <w:ind w:firstLine="0"/>
        <w:spacing w:line="480" w:lineRule="auto"/>
        <w:tabs>
          <w:tab w:val="left" w:pos="360" w:leader="none"/>
        </w:tabs>
        <w:rPr>
          <w:rFonts w:hint="eastAsia" w:ascii="宋体" w:hAnsi="宋体" w:eastAsia="宋体" w:cs="宋体"/>
          <w:sz w:val="21"/>
          <w:szCs w:val="21"/>
          <w:u w:val="single"/>
        </w:rPr>
      </w:pPr>
      <w:r>
        <w:rPr>
          <w:rFonts w:hint="eastAsia" w:ascii="宋体" w:hAnsi="宋体" w:eastAsia="宋体" w:cs="宋体"/>
          <w:sz w:val="21"/>
          <w:szCs w:val="21"/>
        </w:rPr>
        <w:t xml:space="preserve">              被授权人联系电话：（手机）</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886"/>
        <w:ind w:firstLine="1457"/>
        <w:spacing w:line="480" w:lineRule="auto"/>
        <w:tabs>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授权单位名称：</w:t>
      </w:r>
      <w:r>
        <w:rPr>
          <w:rFonts w:hint="eastAsia" w:ascii="宋体" w:hAnsi="宋体" w:eastAsia="宋体" w:cs="宋体"/>
          <w:sz w:val="21"/>
          <w:szCs w:val="21"/>
          <w:u w:val="single"/>
        </w:rPr>
        <w:t xml:space="preserve">（加盖CA电子公章）</w:t>
      </w:r>
      <w:r>
        <w:rPr>
          <w:rFonts w:hint="eastAsia" w:ascii="宋体" w:hAnsi="宋体" w:eastAsia="宋体" w:cs="宋体"/>
          <w:sz w:val="21"/>
          <w:szCs w:val="21"/>
        </w:rPr>
      </w:r>
      <w:r/>
    </w:p>
    <w:p>
      <w:pPr>
        <w:pStyle w:val="886"/>
        <w:ind w:firstLine="480"/>
        <w:spacing w:line="480" w:lineRule="auto"/>
        <w:tabs>
          <w:tab w:val="left" w:pos="360" w:leader="none"/>
        </w:tabs>
        <w:rPr>
          <w:rFonts w:hint="eastAsia" w:ascii="宋体" w:hAnsi="宋体" w:eastAsia="宋体" w:cs="宋体"/>
          <w:sz w:val="21"/>
          <w:szCs w:val="21"/>
          <w:u w:val="single"/>
        </w:rPr>
      </w:pPr>
      <w:r>
        <w:rPr>
          <w:rFonts w:hint="eastAsia" w:ascii="宋体" w:hAnsi="宋体" w:eastAsia="宋体" w:cs="宋体"/>
          <w:sz w:val="21"/>
          <w:szCs w:val="21"/>
        </w:rPr>
        <w:t xml:space="preserve">          单位地址：</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886"/>
        <w:ind w:firstLine="1457"/>
        <w:spacing w:line="480" w:lineRule="auto"/>
        <w:tabs>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881"/>
        <w:jc w:val="both"/>
        <w:spacing w:beforeAutospacing="0" w:afterAutospacing="0"/>
        <w:rPr>
          <w:rFonts w:hint="eastAsia" w:ascii="黑体" w:hAnsi="宋体" w:eastAsia="黑体" w:cs="黑体"/>
          <w:i/>
          <w:color w:val="000000"/>
          <w:sz w:val="32"/>
          <w:szCs w:val="32"/>
          <w:u w:val="single"/>
        </w:rPr>
      </w:pPr>
      <w:r>
        <w:rPr>
          <w:rFonts w:hint="eastAsia" w:ascii="宋体" w:hAnsi="宋体" w:eastAsia="宋体" w:cs="宋体"/>
          <w:b/>
          <w:bCs/>
        </w:rPr>
        <w:t xml:space="preserve">（附：被授权人身份证正反面复印件或扫描件）</w:t>
      </w:r>
      <w:r>
        <w:rPr>
          <w:rFonts w:hint="eastAsia" w:ascii="黑体" w:hAnsi="宋体" w:eastAsia="黑体" w:cs="黑体"/>
          <w:i/>
          <w:color w:val="000000"/>
          <w:sz w:val="32"/>
          <w:szCs w:val="32"/>
          <w:u w:val="single"/>
        </w:rPr>
      </w:r>
      <w:r/>
    </w:p>
    <w:p>
      <w:pPr>
        <w:pStyle w:val="871"/>
        <w:jc w:val="both"/>
        <w:spacing w:beforeAutospacing="0" w:afterAutospacing="0" w:line="0" w:lineRule="atLeast"/>
      </w:pPr>
      <w:r/>
      <w:r/>
    </w:p>
    <w:p>
      <w:pPr>
        <w:pStyle w:val="871"/>
        <w:jc w:val="both"/>
        <w:spacing w:beforeAutospacing="0" w:afterAutospacing="0" w:line="0" w:lineRule="atLeast"/>
      </w:pPr>
      <w:r/>
      <w:r/>
    </w:p>
    <w:p>
      <w:pPr>
        <w:pStyle w:val="871"/>
        <w:jc w:val="both"/>
        <w:spacing w:beforeAutospacing="0" w:afterAutospacing="0" w:line="0" w:lineRule="atLeast"/>
      </w:pPr>
      <w:r/>
      <w:r/>
    </w:p>
    <w:p>
      <w:pPr>
        <w:pStyle w:val="871"/>
        <w:jc w:val="both"/>
        <w:spacing w:beforeAutospacing="0" w:afterAutospacing="0" w:line="0" w:lineRule="atLeast"/>
      </w:pPr>
      <w:r/>
      <w:r/>
    </w:p>
    <w:p>
      <w:pPr>
        <w:pStyle w:val="871"/>
        <w:jc w:val="both"/>
        <w:spacing w:beforeAutospacing="0" w:afterAutospacing="0" w:line="0" w:lineRule="atLeast"/>
      </w:pPr>
      <w:r/>
      <w:r/>
    </w:p>
    <w:p>
      <w:pPr>
        <w:pStyle w:val="871"/>
        <w:jc w:val="both"/>
        <w:spacing w:beforeAutospacing="0" w:afterAutospacing="0" w:line="0" w:lineRule="atLeast"/>
      </w:pPr>
      <w:r/>
      <w:r/>
    </w:p>
    <w:p>
      <w:pPr>
        <w:pStyle w:val="871"/>
        <w:jc w:val="both"/>
        <w:spacing w:beforeAutospacing="0" w:afterAutospacing="0" w:line="0" w:lineRule="atLeast"/>
      </w:pPr>
      <w:r/>
      <w:r/>
    </w:p>
    <w:p>
      <w:pPr>
        <w:pStyle w:val="871"/>
        <w:jc w:val="both"/>
        <w:spacing w:beforeAutospacing="0" w:afterAutospacing="0" w:line="0" w:lineRule="atLeast"/>
      </w:pPr>
      <w:r/>
      <w:r/>
    </w:p>
    <w:p>
      <w:pPr>
        <w:pStyle w:val="871"/>
        <w:jc w:val="both"/>
        <w:spacing w:beforeAutospacing="0" w:afterAutospacing="0" w:line="0" w:lineRule="atLeast"/>
      </w:pPr>
      <w:r/>
      <w:r/>
    </w:p>
    <w:p>
      <w:pPr>
        <w:pStyle w:val="871"/>
        <w:jc w:val="both"/>
        <w:spacing w:beforeAutospacing="0" w:afterAutospacing="0" w:line="0" w:lineRule="atLeast"/>
      </w:pPr>
      <w:r/>
      <w:r/>
    </w:p>
    <w:p>
      <w:pPr>
        <w:pStyle w:val="871"/>
        <w:jc w:val="both"/>
        <w:spacing w:beforeAutospacing="0" w:afterAutospacing="0" w:line="0" w:lineRule="atLeast"/>
      </w:pPr>
      <w:r/>
      <w:r/>
    </w:p>
    <w:p>
      <w:pPr>
        <w:pStyle w:val="871"/>
        <w:jc w:val="both"/>
        <w:spacing w:beforeAutospacing="0" w:afterAutospacing="0" w:line="0" w:lineRule="atLeast"/>
      </w:pPr>
      <w:r/>
      <w:r/>
    </w:p>
    <w:p>
      <w:pPr>
        <w:pStyle w:val="871"/>
        <w:jc w:val="both"/>
        <w:spacing w:beforeAutospacing="0" w:afterAutospacing="0" w:line="0" w:lineRule="atLeast"/>
      </w:pPr>
      <w:r/>
      <w:r/>
    </w:p>
    <w:p>
      <w:pPr>
        <w:pStyle w:val="871"/>
        <w:jc w:val="both"/>
        <w:spacing w:beforeAutospacing="0" w:afterAutospacing="0" w:line="0" w:lineRule="atLeast"/>
      </w:pPr>
      <w:r/>
      <w:r/>
    </w:p>
    <w:p>
      <w:pPr>
        <w:pStyle w:val="871"/>
        <w:jc w:val="both"/>
        <w:spacing w:beforeAutospacing="0" w:afterAutospacing="0" w:line="0" w:lineRule="atLeast"/>
      </w:pPr>
      <w:r/>
      <w:r/>
    </w:p>
    <w:p>
      <w:pPr>
        <w:pStyle w:val="871"/>
        <w:jc w:val="both"/>
        <w:spacing w:beforeAutospacing="0" w:afterAutospacing="0" w:line="0" w:lineRule="atLeast"/>
      </w:pPr>
      <w:r/>
      <w:r/>
    </w:p>
    <w:p>
      <w:pPr>
        <w:pStyle w:val="871"/>
        <w:jc w:val="both"/>
        <w:spacing w:beforeAutospacing="0" w:afterAutospacing="0" w:line="0" w:lineRule="atLeast"/>
      </w:pPr>
      <w:r/>
      <w:r/>
    </w:p>
    <w:p>
      <w:pPr>
        <w:pStyle w:val="871"/>
        <w:jc w:val="both"/>
        <w:spacing w:beforeAutospacing="0" w:afterAutospacing="0" w:line="0" w:lineRule="atLeast"/>
      </w:pPr>
      <w:r/>
      <w:r/>
    </w:p>
    <w:p>
      <w:pPr>
        <w:pStyle w:val="871"/>
        <w:ind w:firstLine="480"/>
        <w:jc w:val="both"/>
        <w:spacing w:beforeAutospacing="0" w:afterAutospacing="0" w:line="0" w:lineRule="atLeast"/>
      </w:pPr>
      <w:r>
        <w:t xml:space="preserve"> </w:t>
      </w:r>
      <w:r/>
    </w:p>
    <w:p>
      <w:pPr>
        <w:pStyle w:val="871"/>
        <w:ind w:firstLine="3390"/>
        <w:jc w:val="both"/>
        <w:keepLines/>
        <w:keepNext/>
        <w:spacing w:before="260" w:beforeAutospacing="0" w:after="260" w:afterAutospacing="0" w:line="415" w:lineRule="auto"/>
      </w:pPr>
      <w:r>
        <w:rPr>
          <w:rFonts w:hint="eastAsia" w:ascii="宋体" w:hAnsi="宋体" w:eastAsia="宋体" w:cs="宋体"/>
          <w:b/>
          <w:color w:val="000000"/>
        </w:rPr>
        <w:br w:type="page" w:clear="all"/>
      </w:r>
      <w:r>
        <w:rPr>
          <w:rFonts w:hint="eastAsia" w:ascii="黑体" w:hAnsi="Times New Roman" w:eastAsia="黑体"/>
          <w:b/>
          <w:bCs/>
          <w:sz w:val="32"/>
          <w:szCs w:val="32"/>
        </w:rPr>
        <w:t xml:space="preserve"> 5.投标函</w:t>
      </w:r>
      <w:r/>
    </w:p>
    <w:p>
      <w:pPr>
        <w:pStyle w:val="871"/>
        <w:spacing w:beforeAutospacing="0" w:afterAutospacing="0" w:line="0" w:lineRule="atLeast"/>
        <w:rPr>
          <w:rFonts w:eastAsia="宋体"/>
        </w:rPr>
      </w:pPr>
      <w:r>
        <w:rPr>
          <w:rFonts w:hint="eastAsia" w:ascii="宋体" w:hAnsi="宋体" w:eastAsia="宋体" w:cs="宋体"/>
          <w:color w:val="000000"/>
        </w:rPr>
        <w:t xml:space="preserve">致：东台市南沈灶镇人民政府</w:t>
      </w:r>
      <w:r>
        <w:rPr>
          <w:rFonts w:eastAsia="宋体"/>
        </w:rPr>
      </w:r>
      <w:r/>
    </w:p>
    <w:p>
      <w:pPr>
        <w:pStyle w:val="871"/>
        <w:ind w:firstLine="480"/>
        <w:spacing w:beforeAutospacing="0" w:afterAutospacing="0" w:line="0" w:lineRule="atLeast"/>
      </w:pPr>
      <w:r>
        <w:rPr>
          <w:rFonts w:hint="eastAsia" w:ascii="宋体" w:hAnsi="宋体" w:eastAsia="宋体" w:cs="宋体"/>
          <w:color w:val="000000"/>
        </w:rPr>
        <w:t xml:space="preserve">根据贵方的</w:t>
      </w:r>
      <w:r>
        <w:rPr>
          <w:rFonts w:hint="eastAsia" w:ascii="宋体" w:hAnsi="宋体" w:eastAsia="宋体" w:cs="宋体"/>
          <w:color w:val="000000"/>
          <w:lang w:eastAsia="zh-CN"/>
        </w:rPr>
        <w:t xml:space="preserve">JSZC-320981-JBGS-G2025-0022</w:t>
      </w:r>
      <w:r>
        <w:rPr>
          <w:rFonts w:hint="eastAsia" w:ascii="宋体" w:hAnsi="宋体" w:eastAsia="宋体" w:cs="宋体"/>
          <w:color w:val="000000"/>
        </w:rPr>
        <w:t xml:space="preserve">号招标文件，正式授权下述签字人_________________(姓名)代表我方______________（投标人的名称），全权处理本次项目投标的有关事宜。</w:t>
      </w:r>
      <w:r/>
    </w:p>
    <w:p>
      <w:pPr>
        <w:pStyle w:val="871"/>
        <w:ind w:firstLine="480"/>
        <w:spacing w:beforeAutospacing="0" w:afterAutospacing="0" w:line="0" w:lineRule="atLeast"/>
      </w:pPr>
      <w:r>
        <w:rPr>
          <w:rFonts w:hint="eastAsia" w:ascii="宋体" w:hAnsi="宋体" w:eastAsia="宋体" w:cs="宋体"/>
          <w:color w:val="000000"/>
        </w:rPr>
        <w:t xml:space="preserve">据此函，__________签字人兹宣布同意如下：</w:t>
      </w:r>
      <w:r/>
    </w:p>
    <w:p>
      <w:pPr>
        <w:pStyle w:val="871"/>
        <w:ind w:firstLine="480"/>
        <w:spacing w:beforeAutospacing="0" w:afterAutospacing="0" w:line="0" w:lineRule="atLeast"/>
      </w:pPr>
      <w:r>
        <w:rPr>
          <w:rFonts w:hint="eastAsia" w:ascii="宋体" w:hAnsi="宋体" w:eastAsia="宋体" w:cs="宋体"/>
          <w:color w:val="000000"/>
        </w:rPr>
        <w:t xml:space="preserve">1.按招标文件规定的各项要求，向买方提供所需货物（包含与货物相关的服务）。</w:t>
      </w:r>
      <w:r/>
    </w:p>
    <w:p>
      <w:pPr>
        <w:pStyle w:val="871"/>
        <w:ind w:firstLine="480"/>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871"/>
        <w:ind w:firstLine="480"/>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71"/>
        <w:ind w:firstLine="480"/>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71"/>
        <w:ind w:firstLine="480"/>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71"/>
        <w:ind w:firstLine="480"/>
        <w:spacing w:beforeAutospacing="0" w:afterAutospacing="0" w:line="0" w:lineRule="atLeas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871"/>
        <w:ind w:left="425"/>
        <w:spacing w:beforeAutospacing="0" w:afterAutospacing="0" w:line="0" w:lineRule="atLeast"/>
      </w:pPr>
      <w:r>
        <w:rPr>
          <w:rFonts w:hint="eastAsia" w:ascii="宋体" w:hAnsi="宋体" w:eastAsia="宋体" w:cs="宋体"/>
          <w:color w:val="000000"/>
        </w:rPr>
        <w:t xml:space="preserve">7.与本投标有关的正式通讯地址为：</w:t>
      </w:r>
      <w:r/>
    </w:p>
    <w:p>
      <w:pPr>
        <w:pStyle w:val="871"/>
        <w:ind w:left="420" w:firstLine="480"/>
        <w:spacing w:beforeAutospacing="0" w:afterAutospacing="0" w:line="0" w:lineRule="atLeast"/>
      </w:pPr>
      <w:r>
        <w:rPr>
          <w:rFonts w:hint="eastAsia" w:ascii="宋体" w:hAnsi="宋体" w:eastAsia="宋体" w:cs="宋体"/>
          <w:color w:val="000000"/>
        </w:rPr>
        <w:t xml:space="preserve">地          址：</w:t>
      </w:r>
      <w:r/>
    </w:p>
    <w:p>
      <w:pPr>
        <w:pStyle w:val="871"/>
        <w:ind w:left="420" w:firstLine="480"/>
        <w:spacing w:beforeAutospacing="0" w:afterAutospacing="0" w:line="0" w:lineRule="atLeast"/>
      </w:pPr>
      <w:r>
        <w:rPr>
          <w:rFonts w:hint="eastAsia" w:ascii="宋体" w:hAnsi="宋体" w:eastAsia="宋体" w:cs="宋体"/>
          <w:color w:val="000000"/>
        </w:rPr>
        <w:t xml:space="preserve">邮          编：</w:t>
      </w:r>
      <w:r/>
    </w:p>
    <w:p>
      <w:pPr>
        <w:pStyle w:val="871"/>
        <w:ind w:left="420" w:firstLine="480"/>
        <w:spacing w:beforeAutospacing="0" w:afterAutospacing="0" w:line="0" w:lineRule="atLeast"/>
      </w:pPr>
      <w:r>
        <w:rPr>
          <w:rFonts w:hint="eastAsia" w:ascii="宋体" w:hAnsi="宋体" w:eastAsia="宋体" w:cs="宋体"/>
          <w:color w:val="000000"/>
        </w:rPr>
        <w:t xml:space="preserve">电          话：</w:t>
      </w:r>
      <w:r/>
    </w:p>
    <w:p>
      <w:pPr>
        <w:pStyle w:val="871"/>
        <w:ind w:left="420" w:firstLine="480"/>
        <w:spacing w:beforeAutospacing="0" w:afterAutospacing="0" w:line="0" w:lineRule="atLeast"/>
      </w:pPr>
      <w:r>
        <w:rPr>
          <w:rFonts w:hint="eastAsia" w:ascii="宋体" w:hAnsi="宋体" w:eastAsia="宋体" w:cs="宋体"/>
          <w:color w:val="000000"/>
        </w:rPr>
        <w:t xml:space="preserve">传          真：</w:t>
      </w:r>
      <w:r/>
    </w:p>
    <w:p>
      <w:pPr>
        <w:pStyle w:val="871"/>
        <w:ind w:left="420" w:firstLine="480"/>
        <w:spacing w:beforeAutospacing="0" w:afterAutospacing="0" w:line="0" w:lineRule="atLeast"/>
      </w:pPr>
      <w:r>
        <w:rPr>
          <w:rFonts w:hint="eastAsia" w:ascii="宋体" w:hAnsi="宋体" w:eastAsia="宋体" w:cs="宋体"/>
          <w:color w:val="000000"/>
        </w:rPr>
        <w:t xml:space="preserve">投标人开户行：</w:t>
      </w:r>
      <w:r/>
    </w:p>
    <w:p>
      <w:pPr>
        <w:pStyle w:val="871"/>
        <w:ind w:left="420" w:firstLine="480"/>
        <w:spacing w:beforeAutospacing="0" w:afterAutospacing="0" w:line="0" w:lineRule="atLeast"/>
      </w:pPr>
      <w:r>
        <w:rPr>
          <w:rFonts w:hint="eastAsia" w:ascii="宋体" w:hAnsi="宋体" w:eastAsia="宋体" w:cs="宋体"/>
          <w:color w:val="000000"/>
        </w:rPr>
        <w:t xml:space="preserve">账          号： </w:t>
      </w:r>
      <w:r/>
    </w:p>
    <w:p>
      <w:pPr>
        <w:pStyle w:val="871"/>
        <w:ind w:left="420" w:firstLine="480"/>
        <w:spacing w:beforeAutospacing="0" w:afterAutospacing="0" w:line="0" w:lineRule="atLeast"/>
      </w:pPr>
      <w:r>
        <w:rPr>
          <w:rFonts w:hint="eastAsia" w:ascii="宋体" w:hAnsi="宋体" w:eastAsia="宋体" w:cs="宋体"/>
          <w:color w:val="000000"/>
        </w:rPr>
        <w:t xml:space="preserve">日           期：________年____月____日</w:t>
      </w:r>
      <w:r/>
    </w:p>
    <w:p>
      <w:pPr>
        <w:pStyle w:val="871"/>
        <w:ind w:firstLine="240"/>
        <w:jc w:val="center"/>
        <w:spacing w:beforeAutospacing="0" w:afterAutospacing="0" w:line="0" w:lineRule="atLeast"/>
      </w:pPr>
      <w:r>
        <w:t xml:space="preserve"> </w:t>
      </w:r>
      <w:r/>
    </w:p>
    <w:p>
      <w:pPr>
        <w:pStyle w:val="871"/>
        <w:ind w:firstLine="240"/>
        <w:jc w:val="center"/>
        <w:spacing w:beforeAutospacing="0" w:afterAutospacing="0" w:line="0" w:lineRule="atLeast"/>
      </w:pPr>
      <w:r>
        <w:t xml:space="preserve"> </w:t>
      </w:r>
      <w:r/>
    </w:p>
    <w:p>
      <w:pPr>
        <w:pStyle w:val="871"/>
        <w:ind w:firstLine="240"/>
        <w:jc w:val="center"/>
        <w:spacing w:beforeAutospacing="0" w:afterAutospacing="0" w:line="0" w:lineRule="atLeast"/>
      </w:pPr>
      <w:r>
        <w:t xml:space="preserve"> </w:t>
      </w:r>
      <w:r/>
    </w:p>
    <w:p>
      <w:pPr>
        <w:pStyle w:val="871"/>
        <w:ind w:firstLine="240"/>
        <w:jc w:val="center"/>
        <w:spacing w:beforeAutospacing="0" w:afterAutospacing="0" w:line="0" w:lineRule="atLeast"/>
      </w:pPr>
      <w:r>
        <w:t xml:space="preserve"> </w:t>
      </w:r>
      <w:r/>
    </w:p>
    <w:p>
      <w:pPr>
        <w:pStyle w:val="871"/>
        <w:ind w:firstLine="240"/>
        <w:jc w:val="center"/>
        <w:spacing w:beforeAutospacing="0" w:afterAutospacing="0" w:line="0" w:lineRule="atLeast"/>
      </w:pPr>
      <w:r/>
      <w:r/>
    </w:p>
    <w:p>
      <w:pPr>
        <w:pStyle w:val="871"/>
        <w:ind w:firstLine="240"/>
        <w:jc w:val="center"/>
        <w:spacing w:beforeAutospacing="0" w:afterAutospacing="0" w:line="0" w:lineRule="atLeast"/>
      </w:pPr>
      <w:r/>
      <w:r/>
    </w:p>
    <w:p>
      <w:pPr>
        <w:pStyle w:val="871"/>
        <w:ind w:firstLine="240"/>
        <w:jc w:val="center"/>
        <w:spacing w:beforeAutospacing="0" w:afterAutospacing="0" w:line="0" w:lineRule="atLeast"/>
      </w:pPr>
      <w:r/>
      <w:r/>
    </w:p>
    <w:p>
      <w:pPr>
        <w:pStyle w:val="871"/>
        <w:ind w:firstLine="240"/>
        <w:jc w:val="center"/>
        <w:spacing w:beforeAutospacing="0" w:afterAutospacing="0" w:line="0" w:lineRule="atLeast"/>
      </w:pPr>
      <w:r/>
      <w:r/>
    </w:p>
    <w:p>
      <w:pPr>
        <w:pStyle w:val="871"/>
        <w:ind w:firstLine="240"/>
        <w:jc w:val="center"/>
        <w:spacing w:beforeAutospacing="0" w:afterAutospacing="0" w:line="0" w:lineRule="atLeast"/>
      </w:pPr>
      <w:r/>
      <w:r/>
    </w:p>
    <w:p>
      <w:pPr>
        <w:pStyle w:val="871"/>
        <w:ind w:firstLine="240"/>
        <w:jc w:val="center"/>
        <w:spacing w:beforeAutospacing="0" w:afterAutospacing="0" w:line="0" w:lineRule="atLeast"/>
      </w:pPr>
      <w:r/>
      <w:r/>
    </w:p>
    <w:p>
      <w:pPr>
        <w:pStyle w:val="871"/>
        <w:ind w:firstLine="240"/>
        <w:jc w:val="center"/>
        <w:spacing w:beforeAutospacing="0" w:afterAutospacing="0" w:line="0" w:lineRule="atLeast"/>
      </w:pPr>
      <w:r/>
      <w:r/>
    </w:p>
    <w:p>
      <w:pPr>
        <w:pStyle w:val="871"/>
        <w:ind w:firstLine="240"/>
        <w:jc w:val="center"/>
        <w:spacing w:beforeAutospacing="0" w:afterAutospacing="0" w:line="0" w:lineRule="atLeast"/>
      </w:pPr>
      <w:r/>
      <w:r/>
    </w:p>
    <w:p>
      <w:pPr>
        <w:pStyle w:val="871"/>
        <w:ind w:firstLine="240"/>
        <w:jc w:val="center"/>
        <w:spacing w:beforeAutospacing="0" w:afterAutospacing="0" w:line="0" w:lineRule="atLeast"/>
      </w:pPr>
      <w:r/>
      <w:r/>
    </w:p>
    <w:p>
      <w:pPr>
        <w:pStyle w:val="871"/>
        <w:ind w:firstLine="240"/>
        <w:jc w:val="center"/>
        <w:spacing w:beforeAutospacing="0" w:afterAutospacing="0" w:line="0" w:lineRule="atLeast"/>
      </w:pPr>
      <w:r/>
      <w:r/>
    </w:p>
    <w:p>
      <w:pPr>
        <w:pStyle w:val="871"/>
        <w:ind w:firstLine="240"/>
        <w:jc w:val="center"/>
        <w:spacing w:beforeAutospacing="0" w:afterAutospacing="0" w:line="0" w:lineRule="atLeast"/>
      </w:pPr>
      <w:r/>
      <w:r/>
    </w:p>
    <w:p>
      <w:pPr>
        <w:pStyle w:val="871"/>
        <w:ind w:firstLine="240"/>
        <w:jc w:val="center"/>
        <w:spacing w:beforeAutospacing="0" w:afterAutospacing="0" w:line="0" w:lineRule="atLeast"/>
      </w:pPr>
      <w:r/>
      <w:r/>
    </w:p>
    <w:p>
      <w:pPr>
        <w:pStyle w:val="871"/>
        <w:ind w:firstLine="240"/>
        <w:jc w:val="center"/>
        <w:spacing w:beforeAutospacing="0" w:afterAutospacing="0" w:line="0" w:lineRule="atLeast"/>
      </w:pPr>
      <w:r>
        <w:t xml:space="preserve"> </w:t>
      </w:r>
      <w:r/>
    </w:p>
    <w:p>
      <w:pPr>
        <w:pStyle w:val="871"/>
        <w:jc w:val="center"/>
        <w:spacing w:beforeAutospacing="0" w:afterAutospacing="0" w:line="0" w:lineRule="atLeast"/>
        <w:rPr>
          <w:color w:val="000000"/>
          <w:highlight w:val="none"/>
        </w:rPr>
      </w:pPr>
      <w:r>
        <w:rPr>
          <w:rFonts w:hint="eastAsia" w:ascii="黑体" w:hAnsi="宋体" w:eastAsia="黑体" w:cs="黑体"/>
          <w:b/>
          <w:sz w:val="32"/>
          <w:szCs w:val="32"/>
        </w:rPr>
        <w:t xml:space="preserve">6.</w:t>
      </w:r>
      <w:r>
        <w:rPr>
          <w:rFonts w:hint="eastAsia" w:ascii="黑体" w:hAnsi="宋体" w:eastAsia="黑体" w:cs="黑体"/>
          <w:b/>
          <w:color w:val="000000"/>
          <w:sz w:val="32"/>
          <w:szCs w:val="32"/>
          <w:highlight w:val="none"/>
          <w:lang w:val="en-US" w:eastAsia="zh-CN"/>
        </w:rPr>
        <w:t xml:space="preserve">中小</w:t>
      </w:r>
      <w:r>
        <w:rPr>
          <w:rFonts w:hint="eastAsia" w:ascii="黑体" w:hAnsi="宋体" w:eastAsia="黑体" w:cs="黑体"/>
          <w:b/>
          <w:color w:val="000000"/>
          <w:sz w:val="32"/>
          <w:szCs w:val="32"/>
          <w:highlight w:val="none"/>
        </w:rPr>
        <w:t xml:space="preserve">企业声明函（</w:t>
      </w:r>
      <w:r>
        <w:rPr>
          <w:rFonts w:hint="eastAsia" w:ascii="黑体" w:hAnsi="宋体" w:eastAsia="黑体" w:cs="黑体"/>
          <w:b/>
          <w:color w:val="000000"/>
          <w:sz w:val="32"/>
          <w:szCs w:val="32"/>
          <w:highlight w:val="none"/>
          <w:lang w:val="en-US" w:eastAsia="zh-CN"/>
        </w:rPr>
        <w:t xml:space="preserve">货物</w:t>
      </w:r>
      <w:r>
        <w:rPr>
          <w:rFonts w:hint="eastAsia" w:ascii="黑体" w:hAnsi="宋体" w:eastAsia="黑体" w:cs="黑体"/>
          <w:b/>
          <w:color w:val="000000"/>
          <w:sz w:val="32"/>
          <w:szCs w:val="32"/>
          <w:highlight w:val="none"/>
        </w:rPr>
        <w:t xml:space="preserve">）</w:t>
      </w:r>
      <w:r>
        <w:rPr>
          <w:color w:val="000000"/>
          <w:highlight w:val="none"/>
        </w:rPr>
      </w:r>
      <w:r/>
    </w:p>
    <w:p>
      <w:pPr>
        <w:pStyle w:val="859"/>
        <w:ind w:firstLine="480"/>
        <w:jc w:val="both"/>
        <w:spacing w:line="500" w:lineRule="exact"/>
        <w:rPr>
          <w:rFonts w:hint="eastAsia"/>
          <w:color w:val="000000"/>
          <w:sz w:val="24"/>
          <w:highlight w:val="none"/>
        </w:rPr>
      </w:pPr>
      <w:r>
        <w:rPr>
          <w:rFonts w:hint="eastAsia"/>
          <w:color w:val="000000"/>
          <w:sz w:val="24"/>
          <w:highlight w:val="none"/>
        </w:rPr>
      </w:r>
      <w:r/>
    </w:p>
    <w:p>
      <w:pPr>
        <w:pStyle w:val="859"/>
        <w:ind w:firstLine="480"/>
        <w:jc w:val="both"/>
        <w:spacing w:line="500" w:lineRule="exact"/>
        <w:rPr>
          <w:rFonts w:hint="eastAsia"/>
          <w:color w:val="000000"/>
          <w:sz w:val="24"/>
          <w:highlight w:val="none"/>
        </w:rPr>
      </w:pPr>
      <w:r>
        <w:rPr>
          <w:rFonts w:hint="eastAsia"/>
          <w:color w:val="000000"/>
          <w:sz w:val="24"/>
          <w:highlight w:val="none"/>
        </w:rPr>
        <w:t xml:space="preserve">本公司郑重声明，根据《政府采购促进中小企业发展管理办法》(财库</w:t>
      </w:r>
      <w:r>
        <w:rPr>
          <w:rFonts w:hint="eastAsia"/>
          <w:color w:val="000000"/>
          <w:sz w:val="24"/>
          <w:highlight w:val="none"/>
          <w:lang w:eastAsia="zh-CN"/>
        </w:rPr>
        <w:t xml:space="preserve">〔2020〕46号</w:t>
      </w:r>
      <w:r>
        <w:rPr>
          <w:rFonts w:hint="eastAsia"/>
          <w:color w:val="000000"/>
          <w:sz w:val="24"/>
          <w:highlight w:val="none"/>
        </w:rPr>
        <w:t xml:space="preserve">)的规定，本公司参加</w:t>
      </w:r>
      <w:r>
        <w:rPr>
          <w:rFonts w:hint="eastAsia"/>
          <w:color w:val="000000"/>
          <w:sz w:val="24"/>
          <w:highlight w:val="none"/>
          <w:lang w:eastAsia="zh-CN"/>
        </w:rPr>
        <w:t xml:space="preserve">东台市南沈灶镇人民政府</w:t>
      </w:r>
      <w:r>
        <w:rPr>
          <w:rFonts w:hint="eastAsia"/>
          <w:color w:val="000000"/>
          <w:sz w:val="24"/>
          <w:highlight w:val="none"/>
        </w:rPr>
        <w:t xml:space="preserve">，采购编号为JSZC-320981-JBGS-G2025-0022的</w:t>
      </w:r>
      <w:r>
        <w:rPr>
          <w:rFonts w:hint="eastAsia"/>
          <w:color w:val="000000"/>
          <w:sz w:val="24"/>
          <w:highlight w:val="none"/>
          <w:u w:val="single"/>
        </w:rPr>
        <w:t xml:space="preserve">（项目名称）</w:t>
      </w:r>
      <w:r>
        <w:rPr>
          <w:rFonts w:hint="eastAsia"/>
          <w:color w:val="000000"/>
          <w:sz w:val="24"/>
          <w:highlight w:val="none"/>
          <w:u w:val="single"/>
          <w:lang w:val="en-US" w:eastAsia="zh-CN"/>
        </w:rPr>
        <w:t xml:space="preserve">       </w:t>
      </w:r>
      <w:r>
        <w:rPr>
          <w:rFonts w:hint="eastAsia"/>
          <w:color w:val="000000"/>
          <w:sz w:val="24"/>
          <w:highlight w:val="none"/>
        </w:rPr>
        <w:t xml:space="preserve">的采购活动，提供的货物全部由符合政策要求的</w:t>
      </w:r>
      <w:r>
        <w:rPr>
          <w:rFonts w:hint="eastAsia"/>
          <w:color w:val="000000"/>
          <w:sz w:val="24"/>
          <w:highlight w:val="none"/>
          <w:lang w:val="en-US" w:eastAsia="zh-CN"/>
        </w:rPr>
        <w:t xml:space="preserve">中小</w:t>
      </w:r>
      <w:r>
        <w:rPr>
          <w:rFonts w:hint="eastAsia"/>
          <w:color w:val="000000"/>
          <w:sz w:val="24"/>
          <w:highlight w:val="none"/>
        </w:rPr>
        <w:t xml:space="preserve">企业制造。相关企业（含联合体中</w:t>
      </w:r>
      <w:r>
        <w:rPr>
          <w:rFonts w:hint="eastAsia"/>
          <w:color w:val="000000"/>
          <w:sz w:val="24"/>
          <w:highlight w:val="none"/>
          <w:lang w:val="en-US" w:eastAsia="zh-CN"/>
        </w:rPr>
        <w:t xml:space="preserve">的中小</w:t>
      </w:r>
      <w:r>
        <w:rPr>
          <w:rFonts w:hint="eastAsia"/>
          <w:color w:val="000000"/>
          <w:sz w:val="24"/>
          <w:highlight w:val="none"/>
        </w:rPr>
        <w:t xml:space="preserve">企业、签订分包意向协议的</w:t>
      </w:r>
      <w:r>
        <w:rPr>
          <w:rFonts w:hint="eastAsia"/>
          <w:color w:val="000000"/>
          <w:sz w:val="24"/>
          <w:highlight w:val="none"/>
          <w:lang w:val="en-US" w:eastAsia="zh-CN"/>
        </w:rPr>
        <w:t xml:space="preserve">中</w:t>
      </w:r>
      <w:r>
        <w:rPr>
          <w:rFonts w:hint="eastAsia"/>
          <w:color w:val="000000"/>
          <w:sz w:val="24"/>
          <w:highlight w:val="none"/>
        </w:rPr>
        <w:t xml:space="preserve">小企业）的具体情况如下：</w:t>
      </w:r>
      <w:r>
        <w:rPr>
          <w:rFonts w:hint="eastAsia"/>
          <w:color w:val="000000"/>
          <w:sz w:val="24"/>
          <w:highlight w:val="none"/>
        </w:rPr>
      </w:r>
      <w:r/>
    </w:p>
    <w:p>
      <w:pPr>
        <w:pStyle w:val="871"/>
        <w:ind w:firstLine="480"/>
        <w:jc w:val="both"/>
        <w:spacing w:before="0" w:beforeAutospacing="0" w:after="0" w:afterAutospacing="0" w:line="360" w:lineRule="auto"/>
        <w:widowControl w:val="off"/>
        <w:rPr>
          <w:color w:val="000000"/>
          <w:highlight w:val="none"/>
        </w:rPr>
      </w:pP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lang w:val="en-US" w:eastAsia="zh-CN"/>
        </w:rPr>
        <w:t xml:space="preserve">(采购文件中明确的所属行业)</w:t>
      </w:r>
      <w:r>
        <w:rPr>
          <w:rFonts w:hint="eastAsia"/>
          <w:color w:val="000000"/>
          <w:highlight w:val="none"/>
        </w:rPr>
        <w:t xml:space="preserve">行业；制造商为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color w:val="000000"/>
          <w:highlight w:val="none"/>
        </w:rPr>
      </w:r>
      <w:r/>
    </w:p>
    <w:p>
      <w:pPr>
        <w:pStyle w:val="871"/>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color w:val="000000"/>
          <w:highlight w:val="none"/>
        </w:rPr>
      </w:r>
      <w:r/>
    </w:p>
    <w:p>
      <w:pPr>
        <w:pStyle w:val="871"/>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本企业对上述声明内容的真实性负责。如有虚假，将依法承担相应责任</w:t>
      </w:r>
      <w:r>
        <w:rPr>
          <w:color w:val="000000"/>
          <w:highlight w:val="none"/>
        </w:rPr>
      </w:r>
      <w:r/>
    </w:p>
    <w:p>
      <w:pPr>
        <w:pStyle w:val="871"/>
        <w:ind w:right="720"/>
        <w:jc w:val="both"/>
        <w:spacing w:before="0" w:beforeAutospacing="0" w:after="0" w:afterAutospacing="0" w:line="360" w:lineRule="auto"/>
        <w:widowControl w:val="off"/>
        <w:rPr>
          <w:color w:val="000000"/>
          <w:highlight w:val="none"/>
        </w:rPr>
      </w:pPr>
      <w:r>
        <w:rPr>
          <w:color w:val="000000"/>
          <w:highlight w:val="none"/>
        </w:rPr>
        <w:t xml:space="preserve"> </w:t>
      </w:r>
      <w:r>
        <w:rPr>
          <w:color w:val="000000"/>
          <w:highlight w:val="none"/>
        </w:rPr>
      </w:r>
      <w:r/>
    </w:p>
    <w:p>
      <w:pPr>
        <w:pStyle w:val="871"/>
        <w:ind w:right="180" w:firstLine="360"/>
        <w:jc w:val="right"/>
        <w:spacing w:before="0" w:beforeAutospacing="0" w:after="0" w:afterAutospacing="0" w:line="360" w:lineRule="auto"/>
        <w:widowControl w:val="off"/>
        <w:rPr>
          <w:color w:val="000000"/>
          <w:highlight w:val="none"/>
        </w:rPr>
      </w:pPr>
      <w:r>
        <w:rPr>
          <w:rFonts w:hint="eastAsia"/>
          <w:color w:val="000000"/>
          <w:highlight w:val="none"/>
        </w:rPr>
        <w:t xml:space="preserve">企业名称（加盖CA电子公章）：</w:t>
      </w:r>
      <w:r>
        <w:rPr>
          <w:color w:val="000000"/>
          <w:highlight w:val="none"/>
        </w:rPr>
      </w:r>
      <w:r/>
    </w:p>
    <w:p>
      <w:pPr>
        <w:pStyle w:val="871"/>
        <w:ind w:right="480" w:firstLine="5400"/>
        <w:jc w:val="both"/>
        <w:spacing w:before="0" w:beforeAutospacing="0" w:after="0" w:afterAutospacing="0" w:line="360" w:lineRule="auto"/>
        <w:widowControl w:val="off"/>
        <w:rPr>
          <w:color w:val="000000"/>
          <w:highlight w:val="none"/>
        </w:rPr>
      </w:pPr>
      <w:r>
        <w:rPr>
          <w:rFonts w:hint="eastAsia"/>
          <w:color w:val="000000"/>
          <w:highlight w:val="none"/>
        </w:rPr>
        <w:t xml:space="preserve">日  期：</w:t>
      </w:r>
      <w:r>
        <w:rPr>
          <w:color w:val="000000"/>
          <w:highlight w:val="none"/>
        </w:rPr>
      </w:r>
      <w:r/>
    </w:p>
    <w:p>
      <w:pPr>
        <w:pStyle w:val="871"/>
        <w:ind w:firstLine="360"/>
        <w:jc w:val="both"/>
        <w:spacing w:before="0" w:beforeAutospacing="0" w:after="0" w:afterAutospacing="0" w:line="360" w:lineRule="auto"/>
        <w:widowControl w:val="off"/>
        <w:rPr>
          <w:color w:val="ff0000"/>
          <w:highlight w:val="none"/>
        </w:rPr>
      </w:pPr>
      <w:r>
        <w:rPr>
          <w:color w:val="ff0000"/>
          <w:highlight w:val="none"/>
        </w:rPr>
        <w:t xml:space="preserve"> </w:t>
      </w:r>
      <w:r>
        <w:rPr>
          <w:color w:val="ff0000"/>
          <w:highlight w:val="none"/>
        </w:rPr>
      </w:r>
      <w:r/>
    </w:p>
    <w:p>
      <w:pPr>
        <w:pStyle w:val="871"/>
        <w:ind w:firstLine="480"/>
        <w:jc w:val="both"/>
        <w:spacing w:before="0" w:beforeAutospacing="0" w:after="0" w:afterAutospacing="0" w:line="360" w:lineRule="auto"/>
        <w:widowControl w:val="off"/>
        <w:rPr>
          <w:highlight w:val="none"/>
        </w:rPr>
      </w:pPr>
      <w:r>
        <w:rPr>
          <w:rFonts w:hint="eastAsia"/>
          <w:color w:val="000000"/>
          <w:highlight w:val="none"/>
        </w:rPr>
        <w:t xml:space="preserve">备注1：从业人员、营业收入、资产总额填报上一年度数据，无上一年度数据的新成立企业可不填报。</w:t>
      </w:r>
      <w:r>
        <w:rPr>
          <w:highlight w:val="none"/>
        </w:rPr>
      </w:r>
      <w:r/>
    </w:p>
    <w:p>
      <w:pPr>
        <w:pStyle w:val="871"/>
        <w:ind w:firstLine="480"/>
        <w:jc w:val="both"/>
        <w:spacing w:beforeAutospacing="0" w:afterAutospacing="0" w:line="0" w:lineRule="atLeast"/>
      </w:pPr>
      <w:r>
        <w:rPr>
          <w:rFonts w:hint="eastAsia"/>
          <w:color w:val="000000"/>
          <w:highlight w:val="none"/>
        </w:rPr>
        <w:t xml:space="preserve">备注2：供应商如不提供此声明函，价格将不做相应扣除。</w:t>
      </w:r>
      <w:r/>
    </w:p>
    <w:p>
      <w:pPr>
        <w:pStyle w:val="871"/>
        <w:jc w:val="center"/>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color w:val="000000"/>
          <w:sz w:val="32"/>
          <w:szCs w:val="32"/>
        </w:rPr>
        <w:t xml:space="preserve"> 7.残疾人福利性单位声明函</w:t>
      </w:r>
      <w:r/>
    </w:p>
    <w:p>
      <w:pPr>
        <w:pStyle w:val="871"/>
        <w:ind w:firstLine="48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141号）的规定，本单位为符合条件的残疾人福利性单位，且本单位参加东台市南沈灶镇人民政府的采购文件编号为______的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项目采购活动提供本单位制造的货物，或者提供其他残疾人福利性单位制造的货物（不包括使用非残疾人福利性单位注册商标的货物）。</w:t>
      </w:r>
      <w:r/>
    </w:p>
    <w:p>
      <w:pPr>
        <w:pStyle w:val="871"/>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871"/>
        <w:ind w:firstLine="480"/>
        <w:jc w:val="both"/>
        <w:spacing w:beforeAutospacing="0" w:afterAutospacing="0" w:line="0" w:lineRule="atLeast"/>
      </w:pPr>
      <w:r>
        <w:t xml:space="preserve"> </w:t>
      </w:r>
      <w:r/>
    </w:p>
    <w:p>
      <w:pPr>
        <w:pStyle w:val="871"/>
        <w:ind w:firstLine="480"/>
        <w:jc w:val="both"/>
        <w:spacing w:beforeAutospacing="0" w:afterAutospacing="0" w:line="0" w:lineRule="atLeast"/>
      </w:pPr>
      <w:r>
        <w:rPr>
          <w:rFonts w:hint="eastAsia" w:ascii="宋体" w:hAnsi="宋体" w:eastAsia="宋体" w:cs="宋体"/>
          <w:color w:val="000000"/>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871"/>
        <w:ind w:firstLine="624"/>
        <w:jc w:val="both"/>
        <w:spacing w:beforeAutospacing="0" w:afterAutospacing="0" w:line="0" w:lineRule="atLeast"/>
      </w:pPr>
      <w:r>
        <w:t xml:space="preserve"> </w:t>
      </w:r>
      <w:r/>
    </w:p>
    <w:p>
      <w:pPr>
        <w:pStyle w:val="871"/>
        <w:ind w:right="1560" w:firstLine="624"/>
        <w:jc w:val="center"/>
        <w:spacing w:beforeAutospacing="0" w:afterAutospacing="0" w:line="0" w:lineRule="atLeast"/>
        <w:tabs>
          <w:tab w:val="left" w:pos="4864" w:leader="none"/>
        </w:tabs>
        <w:rPr>
          <w:rFonts w:hint="eastAsia" w:ascii="宋体" w:hAnsi="宋体" w:eastAsia="宋体" w:cs="宋体"/>
          <w:color w:val="000000"/>
        </w:rPr>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w:t>
      </w:r>
      <w:r>
        <w:rPr>
          <w:rFonts w:hint="eastAsia" w:ascii="宋体" w:hAnsi="宋体" w:eastAsia="宋体" w:cs="宋体"/>
          <w:color w:val="000000"/>
        </w:rPr>
      </w:r>
      <w:r/>
    </w:p>
    <w:p>
      <w:pPr>
        <w:pStyle w:val="871"/>
        <w:ind w:right="1560" w:firstLine="624"/>
        <w:jc w:val="center"/>
        <w:spacing w:beforeAutospacing="0" w:afterAutospacing="0" w:line="0" w:lineRule="atLeast"/>
        <w:tabs>
          <w:tab w:val="left" w:pos="4864" w:leader="none"/>
        </w:tabs>
      </w:pPr>
      <w:r>
        <w:rPr>
          <w:rFonts w:hint="eastAsia" w:ascii="宋体" w:hAnsi="宋体" w:eastAsia="宋体" w:cs="宋体"/>
          <w:color w:val="000000"/>
        </w:rPr>
        <w:t xml:space="preserve">                     供应商全称（加盖CA电子公章）：</w:t>
      </w:r>
      <w:r/>
    </w:p>
    <w:p>
      <w:pPr>
        <w:pStyle w:val="871"/>
        <w:ind w:right="1560" w:firstLine="480"/>
        <w:jc w:val="center"/>
        <w:spacing w:beforeAutospacing="0" w:afterAutospacing="0" w:line="0" w:lineRule="atLeast"/>
        <w:tabs>
          <w:tab w:val="left" w:pos="4864" w:leader="none"/>
        </w:tabs>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p>
      <w:pPr>
        <w:pStyle w:val="871"/>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871"/>
        <w:jc w:val="center"/>
        <w:spacing w:beforeAutospacing="0" w:afterAutospacing="0" w:line="0" w:lineRule="atLeast"/>
      </w:pPr>
      <w:r>
        <w:t xml:space="preserve"> </w:t>
      </w:r>
      <w:r/>
    </w:p>
    <w:p>
      <w:pPr>
        <w:pStyle w:val="871"/>
        <w:jc w:val="center"/>
        <w:spacing w:beforeAutospacing="0" w:afterAutospacing="0" w:line="0" w:lineRule="atLeast"/>
      </w:pPr>
      <w:r>
        <w:t xml:space="preserve"> </w:t>
      </w:r>
      <w:r/>
    </w:p>
    <w:p>
      <w:pPr>
        <w:pStyle w:val="871"/>
        <w:jc w:val="center"/>
        <w:spacing w:beforeAutospacing="0" w:afterAutospacing="0" w:line="0" w:lineRule="atLeast"/>
      </w:pPr>
      <w:r>
        <w:t xml:space="preserve"> </w:t>
      </w:r>
      <w:r/>
    </w:p>
    <w:p>
      <w:pPr>
        <w:pStyle w:val="871"/>
        <w:jc w:val="center"/>
        <w:spacing w:beforeAutospacing="0" w:afterAutospacing="0" w:line="0" w:lineRule="atLeast"/>
      </w:pPr>
      <w:r>
        <w:t xml:space="preserve"> </w:t>
      </w:r>
      <w:r/>
    </w:p>
    <w:p>
      <w:pPr>
        <w:pStyle w:val="871"/>
        <w:jc w:val="center"/>
        <w:spacing w:beforeAutospacing="0" w:afterAutospacing="0" w:line="0" w:lineRule="atLeast"/>
      </w:pPr>
      <w:r>
        <w:t xml:space="preserve"> </w:t>
      </w:r>
      <w:r/>
    </w:p>
    <w:p>
      <w:pPr>
        <w:pStyle w:val="871"/>
        <w:jc w:val="center"/>
        <w:spacing w:beforeAutospacing="0" w:afterAutospacing="0" w:line="0" w:lineRule="atLeast"/>
      </w:pPr>
      <w:r>
        <w:t xml:space="preserve"> </w:t>
      </w:r>
      <w:r/>
    </w:p>
    <w:p>
      <w:pPr>
        <w:pStyle w:val="871"/>
        <w:jc w:val="center"/>
        <w:spacing w:beforeAutospacing="0" w:afterAutospacing="0" w:line="0" w:lineRule="atLeast"/>
      </w:pPr>
      <w:r>
        <w:t xml:space="preserve"> </w:t>
      </w:r>
      <w:r/>
    </w:p>
    <w:p>
      <w:pPr>
        <w:pStyle w:val="871"/>
        <w:jc w:val="center"/>
        <w:spacing w:beforeAutospacing="0" w:afterAutospacing="0" w:line="0" w:lineRule="atLeast"/>
      </w:pPr>
      <w:r>
        <w:t xml:space="preserve"> </w:t>
      </w:r>
      <w:r/>
    </w:p>
    <w:p>
      <w:pPr>
        <w:pStyle w:val="871"/>
        <w:jc w:val="center"/>
        <w:spacing w:beforeAutospacing="0" w:afterAutospacing="0" w:line="0" w:lineRule="atLeast"/>
      </w:pPr>
      <w:r>
        <w:t xml:space="preserve"> </w:t>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r/>
    </w:p>
    <w:p>
      <w:pPr>
        <w:pStyle w:val="871"/>
        <w:jc w:val="center"/>
        <w:spacing w:beforeAutospacing="0" w:afterAutospacing="0" w:line="0" w:lineRule="atLeast"/>
      </w:pPr>
      <w:r>
        <w:t xml:space="preserve"> </w:t>
      </w:r>
      <w:r/>
    </w:p>
    <w:p>
      <w:pPr>
        <w:pStyle w:val="871"/>
        <w:jc w:val="center"/>
        <w:spacing w:beforeAutospacing="0" w:afterAutospacing="0"/>
      </w:pPr>
      <w:r>
        <w:rPr>
          <w:rFonts w:hint="eastAsia" w:ascii="黑体" w:hAnsi="宋体" w:eastAsia="黑体" w:cs="黑体"/>
          <w:b/>
          <w:color w:val="000000"/>
          <w:sz w:val="32"/>
          <w:szCs w:val="32"/>
        </w:rPr>
        <w:t xml:space="preserve">8.投标分项报价表</w:t>
      </w:r>
      <w:r/>
    </w:p>
    <w:tbl>
      <w:tblPr>
        <w:tblW w:w="1085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62"/>
        <w:gridCol w:w="1022"/>
        <w:gridCol w:w="1140"/>
        <w:gridCol w:w="3495"/>
        <w:gridCol w:w="734"/>
        <w:gridCol w:w="751"/>
        <w:gridCol w:w="1018"/>
        <w:gridCol w:w="1018"/>
        <w:gridCol w:w="1018"/>
      </w:tblGrid>
      <w:tr>
        <w:trPr>
          <w:trHeight w:val="516"/>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numPr>
                <w:ilvl w:val="0"/>
                <w:numId w:val="0"/>
              </w:numPr>
              <w:jc w:val="left"/>
              <w:spacing w:line="360" w:lineRule="auto"/>
              <w:widowControl/>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序号</w:t>
            </w:r>
            <w:r>
              <w:rPr>
                <w:rFonts w:hint="eastAsia" w:ascii="宋体" w:hAnsi="宋体" w:eastAsia="宋体" w:cs="宋体"/>
                <w:b/>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pStyle w:val="859"/>
              <w:jc w:val="center"/>
              <w:widowControl/>
              <w:rPr>
                <w:rFonts w:hint="eastAsia" w:ascii="宋体" w:hAnsi="宋体" w:eastAsia="宋体" w:cs="宋体"/>
                <w:b/>
                <w:color w:val="000000"/>
                <w:sz w:val="22"/>
                <w:szCs w:val="22"/>
                <w:lang w:bidi="ar"/>
              </w:rPr>
            </w:pPr>
            <w:r>
              <w:rPr>
                <w:rFonts w:hint="eastAsia" w:ascii="宋体" w:hAnsi="宋体" w:eastAsia="宋体" w:cs="宋体"/>
                <w:b/>
                <w:color w:val="000000"/>
                <w:sz w:val="22"/>
                <w:szCs w:val="22"/>
                <w:lang w:bidi="ar"/>
              </w:rPr>
              <w:t xml:space="preserve">建设</w:t>
            </w:r>
            <w:r>
              <w:rPr>
                <w:rFonts w:hint="eastAsia" w:ascii="宋体" w:hAnsi="宋体" w:eastAsia="宋体" w:cs="宋体"/>
                <w:b/>
                <w:color w:val="000000"/>
                <w:sz w:val="22"/>
                <w:szCs w:val="22"/>
                <w:lang w:bidi="ar"/>
              </w:rPr>
            </w:r>
            <w:r/>
          </w:p>
          <w:p>
            <w:pPr>
              <w:pStyle w:val="859"/>
              <w:jc w:val="center"/>
              <w:widowControl/>
              <w:rPr>
                <w:rFonts w:hint="eastAsia" w:ascii="宋体" w:hAnsi="宋体" w:eastAsia="宋体" w:cs="宋体"/>
                <w:b/>
                <w:color w:val="000000"/>
                <w:sz w:val="22"/>
                <w:szCs w:val="22"/>
              </w:rPr>
            </w:pPr>
            <w:r>
              <w:rPr>
                <w:rFonts w:hint="eastAsia" w:ascii="宋体" w:hAnsi="宋体" w:eastAsia="宋体" w:cs="宋体"/>
                <w:b/>
                <w:color w:val="000000"/>
                <w:sz w:val="22"/>
                <w:szCs w:val="22"/>
                <w:lang w:bidi="ar"/>
              </w:rPr>
              <w:t xml:space="preserve">内容</w:t>
            </w:r>
            <w:r>
              <w:rPr>
                <w:rFonts w:hint="eastAsia" w:ascii="宋体" w:hAnsi="宋体" w:eastAsia="宋体" w:cs="宋体"/>
                <w:b/>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center"/>
              <w:widowControl/>
              <w:rPr>
                <w:rFonts w:hint="eastAsia" w:ascii="宋体" w:hAnsi="宋体" w:eastAsia="宋体" w:cs="宋体"/>
                <w:b/>
                <w:color w:val="000000"/>
                <w:sz w:val="22"/>
                <w:szCs w:val="22"/>
                <w:lang w:bidi="ar"/>
              </w:rPr>
            </w:pPr>
            <w:r>
              <w:rPr>
                <w:rFonts w:hint="eastAsia" w:ascii="宋体" w:hAnsi="宋体" w:eastAsia="宋体" w:cs="宋体"/>
                <w:b/>
                <w:color w:val="000000"/>
                <w:sz w:val="22"/>
                <w:szCs w:val="22"/>
                <w:lang w:bidi="ar"/>
              </w:rPr>
              <w:t xml:space="preserve">设备</w:t>
            </w:r>
            <w:r>
              <w:rPr>
                <w:rFonts w:hint="eastAsia" w:ascii="宋体" w:hAnsi="宋体" w:eastAsia="宋体" w:cs="宋体"/>
                <w:b/>
                <w:color w:val="000000"/>
                <w:sz w:val="22"/>
                <w:szCs w:val="22"/>
                <w:lang w:bidi="ar"/>
              </w:rPr>
            </w:r>
            <w:r/>
          </w:p>
          <w:p>
            <w:pPr>
              <w:pStyle w:val="859"/>
              <w:jc w:val="center"/>
              <w:widowControl/>
              <w:rPr>
                <w:rFonts w:hint="eastAsia" w:ascii="宋体" w:hAnsi="宋体" w:eastAsia="宋体" w:cs="宋体"/>
                <w:b/>
                <w:color w:val="000000"/>
                <w:sz w:val="22"/>
                <w:szCs w:val="22"/>
              </w:rPr>
            </w:pPr>
            <w:r>
              <w:rPr>
                <w:rFonts w:hint="eastAsia" w:ascii="宋体" w:hAnsi="宋体" w:eastAsia="宋体" w:cs="宋体"/>
                <w:b/>
                <w:color w:val="000000"/>
                <w:sz w:val="22"/>
                <w:szCs w:val="22"/>
                <w:lang w:bidi="ar"/>
              </w:rPr>
              <w:t xml:space="preserve">名称</w:t>
            </w:r>
            <w:r>
              <w:rPr>
                <w:rFonts w:hint="eastAsia" w:ascii="宋体" w:hAnsi="宋体" w:eastAsia="宋体" w:cs="宋体"/>
                <w:b/>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tcPr>
          <w:p>
            <w:pPr>
              <w:pStyle w:val="859"/>
              <w:jc w:val="center"/>
              <w:widowControl/>
              <w:rPr>
                <w:rFonts w:hint="eastAsia" w:ascii="宋体" w:hAnsi="宋体" w:eastAsia="宋体" w:cs="宋体"/>
                <w:b/>
                <w:sz w:val="22"/>
                <w:szCs w:val="22"/>
              </w:rPr>
            </w:pPr>
            <w:r>
              <w:rPr>
                <w:rFonts w:hint="eastAsia" w:ascii="宋体" w:hAnsi="宋体" w:eastAsia="宋体" w:cs="宋体"/>
                <w:b/>
                <w:sz w:val="22"/>
                <w:szCs w:val="22"/>
                <w:lang w:bidi="ar"/>
              </w:rPr>
              <w:t xml:space="preserve">规格</w:t>
            </w:r>
            <w:r>
              <w:rPr>
                <w:rFonts w:hint="eastAsia" w:ascii="宋体" w:hAnsi="宋体" w:cs="宋体"/>
                <w:b/>
                <w:sz w:val="22"/>
                <w:szCs w:val="22"/>
                <w:lang w:bidi="ar"/>
              </w:rPr>
              <w:t xml:space="preserve">参数</w:t>
            </w:r>
            <w:r>
              <w:rPr>
                <w:rFonts w:hint="eastAsia" w:ascii="宋体" w:hAnsi="宋体" w:eastAsia="宋体" w:cs="宋体"/>
                <w:b/>
                <w:sz w:val="22"/>
                <w:szCs w:val="22"/>
                <w:lang w:bidi="ar"/>
              </w:rPr>
              <w:t xml:space="preserve">及功能说明</w:t>
            </w:r>
            <w:r>
              <w:rPr>
                <w:rFonts w:hint="eastAsia" w:ascii="宋体" w:hAnsi="宋体" w:eastAsia="宋体" w:cs="宋体"/>
                <w:b/>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b/>
                <w:color w:val="000000"/>
                <w:sz w:val="22"/>
                <w:szCs w:val="22"/>
              </w:rPr>
            </w:pPr>
            <w:r>
              <w:rPr>
                <w:rFonts w:hint="eastAsia" w:ascii="宋体" w:hAnsi="宋体" w:eastAsia="宋体" w:cs="宋体"/>
                <w:b/>
                <w:color w:val="000000"/>
                <w:sz w:val="22"/>
                <w:szCs w:val="22"/>
                <w:lang w:bidi="ar"/>
              </w:rPr>
              <w:t xml:space="preserve">单位</w:t>
            </w:r>
            <w:r>
              <w:rPr>
                <w:rFonts w:hint="eastAsia" w:ascii="宋体" w:hAnsi="宋体" w:eastAsia="宋体" w:cs="宋体"/>
                <w:b/>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b/>
                <w:color w:val="000000"/>
                <w:sz w:val="22"/>
                <w:szCs w:val="22"/>
              </w:rPr>
            </w:pPr>
            <w:r>
              <w:rPr>
                <w:rFonts w:hint="eastAsia" w:ascii="宋体" w:hAnsi="宋体" w:eastAsia="宋体" w:cs="宋体"/>
                <w:b/>
                <w:color w:val="000000"/>
                <w:sz w:val="22"/>
                <w:szCs w:val="22"/>
                <w:lang w:bidi="ar"/>
              </w:rPr>
              <w:t xml:space="preserve">数量</w:t>
            </w:r>
            <w:r>
              <w:rPr>
                <w:rFonts w:hint="eastAsia" w:ascii="宋体" w:hAnsi="宋体" w:eastAsia="宋体" w:cs="宋体"/>
                <w:b/>
                <w:color w:val="000000"/>
                <w:sz w:val="22"/>
                <w:szCs w:val="22"/>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b/>
                <w:color w:val="000000"/>
                <w:sz w:val="22"/>
                <w:szCs w:val="22"/>
                <w:lang w:bidi="ar"/>
              </w:rPr>
            </w:pPr>
            <w:r>
              <w:rPr>
                <w:rFonts w:hint="eastAsia" w:ascii="宋体" w:hAnsi="宋体" w:eastAsia="宋体" w:cs="宋体"/>
                <w:b/>
                <w:color w:val="000000"/>
                <w:sz w:val="22"/>
                <w:szCs w:val="22"/>
                <w:lang w:bidi="ar"/>
              </w:rPr>
              <w:t xml:space="preserve">单价（元）</w:t>
            </w:r>
            <w:r>
              <w:rPr>
                <w:rFonts w:hint="eastAsia" w:ascii="宋体" w:hAnsi="宋体" w:eastAsia="宋体" w:cs="宋体"/>
                <w:b/>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b/>
                <w:color w:val="000000"/>
                <w:sz w:val="22"/>
                <w:szCs w:val="22"/>
                <w:lang w:bidi="ar"/>
              </w:rPr>
            </w:pPr>
            <w:r>
              <w:rPr>
                <w:rFonts w:hint="eastAsia" w:ascii="宋体" w:hAnsi="宋体" w:eastAsia="宋体" w:cs="宋体"/>
                <w:b/>
                <w:color w:val="000000"/>
                <w:sz w:val="22"/>
                <w:szCs w:val="22"/>
                <w:lang w:bidi="ar"/>
              </w:rPr>
              <w:t xml:space="preserve">合价（元）</w:t>
            </w:r>
            <w:r>
              <w:rPr>
                <w:rFonts w:hint="eastAsia" w:ascii="宋体" w:hAnsi="宋体" w:eastAsia="宋体" w:cs="宋体"/>
                <w:b/>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b/>
                <w:color w:val="000000"/>
                <w:sz w:val="22"/>
                <w:szCs w:val="22"/>
                <w:lang w:bidi="ar"/>
              </w:rPr>
            </w:pPr>
            <w:r>
              <w:rPr>
                <w:rFonts w:hint="eastAsia" w:ascii="宋体" w:hAnsi="宋体" w:eastAsia="宋体" w:cs="宋体"/>
                <w:b/>
                <w:color w:val="000000"/>
                <w:sz w:val="22"/>
                <w:szCs w:val="22"/>
                <w:lang w:bidi="ar"/>
              </w:rPr>
              <w:t xml:space="preserve">品牌</w:t>
            </w:r>
            <w:r>
              <w:rPr>
                <w:rFonts w:hint="eastAsia" w:ascii="宋体" w:hAnsi="宋体" w:eastAsia="宋体" w:cs="宋体"/>
                <w:b/>
                <w:color w:val="000000"/>
                <w:sz w:val="22"/>
                <w:szCs w:val="22"/>
                <w:lang w:bidi="ar"/>
              </w:rPr>
            </w:r>
            <w:r/>
          </w:p>
        </w:tc>
      </w:tr>
      <w:tr>
        <w:trPr>
          <w:trHeight w:val="2820"/>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none" w:color="000000" w:sz="4" w:space="0"/>
              <w:right w:val="single" w:color="000000" w:sz="4" w:space="0"/>
            </w:tcBorders>
            <w:tcW w:w="1022" w:type="dxa"/>
            <w:vAlign w:val="center"/>
            <w:vMerge w:val="restart"/>
            <w:textDirection w:val="lrTb"/>
            <w:noWrap w:val="false"/>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温室青椒生长监测系统</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温室小型气象仪</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lang w:val="en-US" w:eastAsia="zh-CN" w:bidi="ar-SA"/>
              </w:rPr>
            </w:pPr>
            <w:r>
              <w:rPr>
                <w:rFonts w:hint="eastAsia" w:ascii="宋体" w:hAnsi="宋体" w:eastAsia="宋体" w:cs="宋体"/>
                <w:sz w:val="22"/>
                <w:szCs w:val="22"/>
                <w:lang w:bidi="ar"/>
              </w:rPr>
              <w:t xml:space="preserve">1.空气温度-40℃到125℃</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2.空气湿度0-100%RH</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3.光照强度0-100K Lux</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4.大气压300-1200 mbar</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5.二氧化碳0-10000ppm</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6.无线传输，独立上云，不用拉网线</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7.内置太阳能供电，不用拉电线</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8.APP可实时查看和控制，不受距离影响；</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9.工作温度0℃-50℃（超过此温度会影响二氧化碳测量精度）</w:t>
            </w:r>
            <w:r>
              <w:rPr>
                <w:rFonts w:hint="eastAsia" w:ascii="宋体" w:hAnsi="宋体" w:eastAsia="宋体" w:cs="宋体"/>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台</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12</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2040"/>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w:t>
            </w:r>
            <w:r>
              <w:rPr>
                <w:rFonts w:hint="eastAsia" w:ascii="宋体" w:hAnsi="宋体" w:eastAsia="宋体" w:cs="宋体"/>
                <w:color w:val="000000"/>
                <w:sz w:val="22"/>
                <w:szCs w:val="22"/>
              </w:rPr>
            </w:r>
            <w:r/>
          </w:p>
        </w:tc>
        <w:tc>
          <w:tcPr>
            <w:tcBorders>
              <w:top w:val="single" w:color="000000" w:sz="4" w:space="0"/>
              <w:left w:val="single" w:color="000000" w:sz="4" w:space="0"/>
              <w:bottom w:val="none" w:color="000000" w:sz="4" w:space="0"/>
              <w:right w:val="single" w:color="000000" w:sz="4" w:space="0"/>
            </w:tcBorders>
            <w:tcW w:w="1022" w:type="dxa"/>
            <w:vAlign w:val="center"/>
            <w:vMerge w:val="continue"/>
            <w:textDirection w:val="lrTb"/>
            <w:noWrap w:val="false"/>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网络摄像机</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lang w:val="en-US" w:eastAsia="zh-CN" w:bidi="ar-SA"/>
              </w:rPr>
            </w:pPr>
            <w:r>
              <w:rPr>
                <w:rFonts w:hint="eastAsia" w:ascii="宋体" w:hAnsi="宋体" w:eastAsia="宋体" w:cs="宋体"/>
                <w:sz w:val="22"/>
                <w:szCs w:val="22"/>
                <w:lang w:bidi="ar"/>
              </w:rPr>
              <w:t xml:space="preserve">1、最高分辨率可达2560 × 1440 @25 fps，在该分辨率下可输出实时图像</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2、支持Smart侦测：区域入侵侦测，越界侦测</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3、支持背光补偿，强光抑制，3D数字降噪，120 dB宽动态</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4、支持白光/红外双补光，红外光最远可达30 m，白光最远可达30 m</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5、1个内置麦克风</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6、支持电动变焦</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7、符合IP67防尘防水设计，可靠性高</w:t>
            </w:r>
            <w:r>
              <w:rPr>
                <w:rFonts w:hint="eastAsia" w:ascii="宋体" w:hAnsi="宋体" w:eastAsia="宋体" w:cs="宋体"/>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台</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10</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1405"/>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3</w:t>
            </w:r>
            <w:r>
              <w:rPr>
                <w:rFonts w:hint="eastAsia" w:ascii="宋体" w:hAnsi="宋体" w:eastAsia="宋体" w:cs="宋体"/>
                <w:color w:val="000000"/>
                <w:sz w:val="22"/>
                <w:szCs w:val="22"/>
              </w:rPr>
            </w:r>
            <w:r/>
          </w:p>
        </w:tc>
        <w:tc>
          <w:tcPr>
            <w:tcBorders>
              <w:top w:val="single" w:color="000000" w:sz="4" w:space="0"/>
              <w:left w:val="single" w:color="000000" w:sz="4" w:space="0"/>
              <w:bottom w:val="none" w:color="000000" w:sz="4" w:space="0"/>
              <w:right w:val="single" w:color="000000" w:sz="4" w:space="0"/>
            </w:tcBorders>
            <w:tcW w:w="1022" w:type="dxa"/>
            <w:vAlign w:val="center"/>
            <w:vMerge w:val="continue"/>
            <w:textDirection w:val="lrTb"/>
            <w:noWrap w:val="false"/>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高空鹰眼监控摄像头</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lang w:val="en-US" w:eastAsia="zh-CN" w:bidi="ar-SA"/>
              </w:rPr>
            </w:pPr>
            <w:r>
              <w:rPr>
                <w:rFonts w:hint="eastAsia" w:ascii="宋体" w:hAnsi="宋体" w:eastAsia="宋体" w:cs="宋体"/>
                <w:sz w:val="22"/>
                <w:szCs w:val="22"/>
                <w:lang w:bidi="ar"/>
              </w:rPr>
              <w:t xml:space="preserve">1、支持GB35114安全加密</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2、传感器类型: 【全景】1/1.8＂progressive scan CMOS，【细节】1/1.8＂progressive scan CMOS</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最低照度:</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3、【全景】0.0005 Lux/F1.0（彩色），0.0001 Lux/F1.0（黑白）</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4、【细节】星光级超低照度，0.0005 Lux/F1.2（彩色），0.0001 Lux/F1.2（黑白），0 Lux with IR</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5、光学变倍: 支持不小于25倍光学变倍，镜头最大焦距不小于150mm</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6、水平范围: 360°</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7、垂直范围: -10°～90°（自动翻转）</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8、除雾: 支持</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9、防护: 不低于IP66</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10、摄像机全景镜头光圈均不小于F1.0。</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▲11、摄像机内置除湿器，可对样机内部进行除湿，除去玻璃罩上的水状附着物。</w:t>
            </w:r>
            <w:r>
              <w:rPr>
                <w:rStyle w:val="883"/>
                <w:color w:val="000000"/>
                <w:lang w:bidi="ar"/>
              </w:rPr>
              <w:t xml:space="preserve">（</w:t>
            </w:r>
            <w:r>
              <w:rPr>
                <w:rStyle w:val="883"/>
                <w:rFonts w:eastAsia="宋体"/>
                <w:color w:val="000000"/>
                <w:lang w:eastAsia="zh-CN" w:bidi="ar"/>
              </w:rPr>
              <w:t xml:space="preserve">需提供公安部门相关检测中心或国家安防相关检测中心出具的检测报告证明，并加盖公章</w:t>
            </w:r>
            <w:r>
              <w:rPr>
                <w:rStyle w:val="883"/>
                <w:color w:val="000000"/>
                <w:lang w:bidi="ar"/>
              </w:rPr>
              <w:t xml:space="preserve">）</w:t>
            </w:r>
            <w:r>
              <w:rPr>
                <w:rStyle w:val="884"/>
                <w:color w:val="000000"/>
                <w:lang w:bidi="ar"/>
              </w:rPr>
              <w:br w:type="textWrapping" w:clear="all"/>
            </w:r>
            <w:r>
              <w:rPr>
                <w:rStyle w:val="884"/>
                <w:color w:val="000000"/>
                <w:lang w:bidi="ar"/>
              </w:rPr>
              <w:t xml:space="preserve">12、支持远距离跟踪功能，可对距离样机至少500米处的不大于1.7米x0.5米的移动目标进行检测并联动细节通道进行跟踪。</w:t>
            </w:r>
            <w:r>
              <w:rPr>
                <w:rStyle w:val="884"/>
                <w:color w:val="000000"/>
                <w:lang w:bidi="ar"/>
              </w:rPr>
              <w:br w:type="textWrapping" w:clear="all"/>
            </w:r>
            <w:r>
              <w:rPr>
                <w:rStyle w:val="884"/>
                <w:color w:val="000000"/>
                <w:lang w:bidi="ar"/>
              </w:rPr>
              <w:t xml:space="preserve">▲13、支持目标过滤功能，在区域入侵、越界入侵、进入区域、离开区域、徘徊、快速移动、停车、物品遗留及物品移除的智能行为分析事件中，可以分别设置4个检测区域，每个检测区域可设置目标尺寸范围，产品应仅对预设尺寸阈值范围内的目标的智能行为进行检测。</w:t>
            </w:r>
            <w:r>
              <w:rPr>
                <w:rStyle w:val="883"/>
                <w:color w:val="000000"/>
                <w:lang w:bidi="ar"/>
              </w:rPr>
              <w:t xml:space="preserve">（</w:t>
            </w:r>
            <w:r>
              <w:rPr>
                <w:rStyle w:val="883"/>
                <w:rFonts w:eastAsia="宋体"/>
                <w:color w:val="000000"/>
                <w:lang w:eastAsia="zh-CN" w:bidi="ar"/>
              </w:rPr>
              <w:t xml:space="preserve">需提供公安部门相关检测中心或国家安防相关检测中心出具的检测报告证明，并加盖公章</w:t>
            </w:r>
            <w:r>
              <w:rPr>
                <w:rStyle w:val="883"/>
                <w:color w:val="000000"/>
                <w:lang w:bidi="ar"/>
              </w:rPr>
              <w:t xml:space="preserve">）</w:t>
            </w:r>
            <w:r>
              <w:rPr>
                <w:rStyle w:val="883"/>
                <w:color w:val="000000"/>
                <w:lang w:bidi="ar"/>
              </w:rPr>
              <w:br w:type="textWrapping" w:clear="all"/>
            </w:r>
            <w:r>
              <w:rPr>
                <w:rStyle w:val="884"/>
                <w:color w:val="000000"/>
                <w:lang w:bidi="ar"/>
              </w:rPr>
              <w:t xml:space="preserve">▲14、设备在全景拼接模式下，全景视频画面由8个视频画面拼接而成，垂直视场角≥110°，水平视场角≥360°；可抓拍拼接后的全景图片。</w:t>
            </w:r>
            <w:r>
              <w:rPr>
                <w:rStyle w:val="883"/>
                <w:color w:val="000000"/>
                <w:lang w:bidi="ar"/>
              </w:rPr>
              <w:t xml:space="preserve">（</w:t>
            </w:r>
            <w:r>
              <w:rPr>
                <w:rStyle w:val="883"/>
                <w:rFonts w:eastAsia="宋体"/>
                <w:color w:val="000000"/>
                <w:lang w:eastAsia="zh-CN" w:bidi="ar"/>
              </w:rPr>
              <w:t xml:space="preserve">需提供公安部门相关检测中心或国家安防相关检测中心出具的检测报告证明，并加盖公章</w:t>
            </w:r>
            <w:r>
              <w:rPr>
                <w:rStyle w:val="883"/>
                <w:color w:val="000000"/>
                <w:lang w:bidi="ar"/>
              </w:rPr>
              <w:t xml:space="preserve">）</w:t>
            </w:r>
            <w:r>
              <w:rPr>
                <w:rStyle w:val="883"/>
                <w:color w:val="000000"/>
                <w:lang w:bidi="ar"/>
              </w:rPr>
              <w:br w:type="textWrapping" w:clear="all"/>
            </w:r>
            <w:r>
              <w:rPr>
                <w:rStyle w:val="884"/>
                <w:color w:val="000000"/>
                <w:lang w:bidi="ar"/>
              </w:rPr>
              <w:t xml:space="preserve">15、设备支持开启/关闭人员密度检测功能，可设置最多8个多边形（3-10条边）检测区域，每个区域可设置名称、目标瞳距，支持区域内设置3个人员数量报警阀值等级。</w:t>
            </w:r>
            <w:r>
              <w:rPr>
                <w:rStyle w:val="883"/>
                <w:color w:val="000000"/>
                <w:lang w:bidi="ar"/>
              </w:rPr>
              <w:br w:type="textWrapping" w:clear="all"/>
            </w:r>
            <w:r>
              <w:rPr>
                <w:rStyle w:val="884"/>
                <w:color w:val="000000"/>
                <w:lang w:bidi="ar"/>
              </w:rPr>
              <w:t xml:space="preserve">▲16、在全景视频图像中点击或框选移动目标至设备开始转动的时间不大于0.3s。</w:t>
            </w:r>
            <w:r>
              <w:rPr>
                <w:rStyle w:val="883"/>
                <w:color w:val="000000"/>
                <w:lang w:bidi="ar"/>
              </w:rPr>
              <w:t xml:space="preserve">（</w:t>
            </w:r>
            <w:r>
              <w:rPr>
                <w:rStyle w:val="883"/>
                <w:rFonts w:eastAsia="宋体"/>
                <w:color w:val="000000"/>
                <w:lang w:eastAsia="zh-CN" w:bidi="ar"/>
              </w:rPr>
              <w:t xml:space="preserve">需提供公安部门相关检测中心或国家安防相关检测中心出具的检测报告证明，并加盖公章</w:t>
            </w:r>
            <w:r>
              <w:rPr>
                <w:rStyle w:val="883"/>
                <w:color w:val="000000"/>
                <w:lang w:bidi="ar"/>
              </w:rPr>
              <w:t xml:space="preserve">）</w:t>
            </w:r>
            <w:r>
              <w:rPr>
                <w:rStyle w:val="883"/>
                <w:color w:val="000000"/>
                <w:lang w:bidi="ar"/>
              </w:rPr>
              <w:br w:type="textWrapping" w:clear="all"/>
            </w:r>
            <w:r>
              <w:rPr>
                <w:rStyle w:val="884"/>
                <w:color w:val="000000"/>
                <w:lang w:bidi="ar"/>
              </w:rPr>
              <w:t xml:space="preserve">▲17、细节通道宽动态能力综合评价得分≥120。</w:t>
            </w:r>
            <w:r>
              <w:rPr>
                <w:rStyle w:val="883"/>
                <w:color w:val="000000"/>
                <w:lang w:bidi="ar"/>
              </w:rPr>
              <w:t xml:space="preserve">（</w:t>
            </w:r>
            <w:r>
              <w:rPr>
                <w:rStyle w:val="883"/>
                <w:rFonts w:eastAsia="宋体"/>
                <w:color w:val="000000"/>
                <w:lang w:eastAsia="zh-CN" w:bidi="ar"/>
              </w:rPr>
              <w:t xml:space="preserve">需提供公安部门相关检测中心或国家安防相关检测中心出具的检测报告证明，并加盖公章</w:t>
            </w:r>
            <w:r>
              <w:rPr>
                <w:rStyle w:val="883"/>
                <w:color w:val="000000"/>
                <w:lang w:bidi="ar"/>
              </w:rPr>
              <w:t xml:space="preserve">）</w:t>
            </w:r>
            <w:r>
              <w:rPr>
                <w:rStyle w:val="883"/>
                <w:color w:val="000000"/>
                <w:lang w:bidi="ar"/>
              </w:rPr>
              <w:br w:type="textWrapping" w:clear="all"/>
            </w:r>
            <w:r>
              <w:rPr>
                <w:rStyle w:val="883"/>
                <w:color w:val="000000"/>
                <w:lang w:bidi="ar"/>
              </w:rPr>
              <w:t xml:space="preserve">1</w:t>
            </w:r>
            <w:r>
              <w:rPr>
                <w:rStyle w:val="884"/>
                <w:color w:val="000000"/>
                <w:lang w:bidi="ar"/>
              </w:rPr>
              <w:t xml:space="preserve">8、设备具有2颗GPU、CPU、NPU一体化芯片，具有1个RJ45网络接口、1个光纤接口、1个SD卡槽、7路报警输入、2路报警输出、2路音频输入、2路音频输出、1个RS485接口、1个水平仪。</w:t>
            </w:r>
            <w:r>
              <w:rPr>
                <w:rFonts w:hint="eastAsia" w:ascii="宋体" w:hAnsi="宋体" w:eastAsia="宋体" w:cs="宋体"/>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台</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1200"/>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4</w:t>
            </w:r>
            <w:r>
              <w:rPr>
                <w:rFonts w:hint="eastAsia" w:ascii="宋体" w:hAnsi="宋体" w:eastAsia="宋体" w:cs="宋体"/>
                <w:color w:val="000000"/>
                <w:sz w:val="22"/>
                <w:szCs w:val="22"/>
              </w:rPr>
            </w:r>
            <w:r/>
          </w:p>
        </w:tc>
        <w:tc>
          <w:tcPr>
            <w:tcBorders>
              <w:top w:val="single" w:color="000000" w:sz="4" w:space="0"/>
              <w:left w:val="single" w:color="000000" w:sz="4" w:space="0"/>
              <w:bottom w:val="none" w:color="000000" w:sz="4" w:space="0"/>
              <w:right w:val="single" w:color="000000" w:sz="4" w:space="0"/>
            </w:tcBorders>
            <w:tcW w:w="1022" w:type="dxa"/>
            <w:vAlign w:val="center"/>
            <w:vMerge w:val="continue"/>
            <w:textDirection w:val="lrTb"/>
            <w:noWrap w:val="false"/>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支架</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lang w:val="en-US" w:eastAsia="zh-CN" w:bidi="ar-SA"/>
              </w:rPr>
            </w:pPr>
            <w:r>
              <w:rPr>
                <w:rFonts w:hint="eastAsia" w:ascii="宋体" w:hAnsi="宋体" w:eastAsia="宋体" w:cs="宋体"/>
                <w:sz w:val="22"/>
                <w:szCs w:val="22"/>
                <w:lang w:bidi="ar"/>
              </w:rPr>
              <w:t xml:space="preserve">1、颜色：铂金灰</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2、材质：铝合金</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3、尺寸：180*97*329mm</w:t>
            </w:r>
            <w:r>
              <w:rPr>
                <w:rFonts w:hint="eastAsia" w:ascii="宋体" w:hAnsi="宋体" w:eastAsia="宋体" w:cs="宋体"/>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台</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12</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700"/>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5</w:t>
            </w:r>
            <w:r>
              <w:rPr>
                <w:rFonts w:hint="eastAsia" w:ascii="宋体" w:hAnsi="宋体" w:eastAsia="宋体" w:cs="宋体"/>
                <w:color w:val="000000"/>
                <w:sz w:val="22"/>
                <w:szCs w:val="22"/>
              </w:rPr>
            </w:r>
            <w:r/>
          </w:p>
        </w:tc>
        <w:tc>
          <w:tcPr>
            <w:tcBorders>
              <w:top w:val="single" w:color="000000" w:sz="4" w:space="0"/>
              <w:left w:val="single" w:color="000000" w:sz="4" w:space="0"/>
              <w:bottom w:val="none" w:color="000000" w:sz="4" w:space="0"/>
              <w:right w:val="single" w:color="000000" w:sz="4" w:space="0"/>
            </w:tcBorders>
            <w:tcW w:w="1022" w:type="dxa"/>
            <w:vAlign w:val="center"/>
            <w:vMerge w:val="continue"/>
            <w:textDirection w:val="lrTb"/>
            <w:noWrap w:val="false"/>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硬盘</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tcPr>
          <w:p>
            <w:pPr>
              <w:pStyle w:val="859"/>
              <w:jc w:val="left"/>
              <w:widowControl/>
              <w:rPr>
                <w:rFonts w:hint="eastAsia" w:ascii="宋体" w:hAnsi="宋体" w:eastAsia="宋体" w:cs="宋体"/>
                <w:sz w:val="22"/>
                <w:szCs w:val="22"/>
                <w:lang w:val="en-US" w:eastAsia="zh-CN" w:bidi="ar-SA"/>
              </w:rPr>
            </w:pPr>
            <w:r>
              <w:rPr>
                <w:rFonts w:hint="eastAsia" w:ascii="宋体" w:hAnsi="宋体" w:eastAsia="宋体" w:cs="宋体"/>
                <w:sz w:val="22"/>
                <w:szCs w:val="22"/>
                <w:lang w:bidi="ar"/>
              </w:rPr>
              <w:t xml:space="preserve">监控级硬盘，容量4TB</w:t>
            </w:r>
            <w:r>
              <w:rPr>
                <w:rFonts w:hint="eastAsia" w:ascii="宋体" w:hAnsi="宋体" w:eastAsia="宋体" w:cs="宋体"/>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个</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6</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1160"/>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6</w:t>
            </w:r>
            <w:r>
              <w:rPr>
                <w:rFonts w:hint="eastAsia" w:ascii="宋体" w:hAnsi="宋体" w:eastAsia="宋体" w:cs="宋体"/>
                <w:color w:val="000000"/>
                <w:sz w:val="22"/>
                <w:szCs w:val="22"/>
              </w:rPr>
            </w:r>
            <w:r/>
          </w:p>
        </w:tc>
        <w:tc>
          <w:tcPr>
            <w:tcBorders>
              <w:top w:val="single" w:color="000000" w:sz="4" w:space="0"/>
              <w:left w:val="single" w:color="000000" w:sz="4" w:space="0"/>
              <w:bottom w:val="none" w:color="000000" w:sz="4" w:space="0"/>
              <w:right w:val="single" w:color="000000" w:sz="4" w:space="0"/>
            </w:tcBorders>
            <w:tcW w:w="1022" w:type="dxa"/>
            <w:vAlign w:val="center"/>
            <w:vMerge w:val="continue"/>
            <w:textDirection w:val="lrTb"/>
            <w:noWrap w:val="false"/>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交换机</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lang w:val="en-US" w:eastAsia="zh-CN" w:bidi="ar-SA"/>
              </w:rPr>
            </w:pPr>
            <w:r>
              <w:rPr>
                <w:rFonts w:hint="eastAsia" w:ascii="宋体" w:hAnsi="宋体" w:eastAsia="宋体" w:cs="宋体"/>
                <w:sz w:val="22"/>
                <w:szCs w:val="22"/>
                <w:lang w:bidi="ar"/>
              </w:rPr>
              <w:t xml:space="preserve">1、尺寸：280*126*44</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2、固定接口：16个10/100/1000 Mbps自适应以太网接口</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3、交换容量：32Gbps</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4、包转发率：24Mpps</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5、MAC表项：8K</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6、工作温度：0℃～45℃</w:t>
            </w:r>
            <w:r>
              <w:rPr>
                <w:rStyle w:val="884"/>
                <w:color w:val="000000"/>
                <w:lang w:bidi="ar"/>
              </w:rPr>
              <w:br w:type="textWrapping" w:clear="all"/>
            </w:r>
            <w:r>
              <w:rPr>
                <w:rStyle w:val="884"/>
                <w:color w:val="000000"/>
                <w:lang w:bidi="ar"/>
              </w:rPr>
              <w:t xml:space="preserve">7、储存温度：-40℃</w:t>
            </w:r>
            <w:r>
              <w:rPr>
                <w:rFonts w:hint="eastAsia" w:ascii="宋体" w:hAnsi="宋体" w:eastAsia="宋体" w:cs="宋体"/>
                <w:sz w:val="22"/>
                <w:szCs w:val="22"/>
                <w:lang w:bidi="ar"/>
              </w:rPr>
              <w:t xml:space="preserve">～</w:t>
            </w:r>
            <w:r>
              <w:rPr>
                <w:rStyle w:val="884"/>
                <w:color w:val="000000"/>
                <w:lang w:bidi="ar"/>
              </w:rPr>
              <w:t xml:space="preserve">70℃</w:t>
            </w:r>
            <w:r>
              <w:rPr>
                <w:rStyle w:val="884"/>
                <w:color w:val="000000"/>
                <w:lang w:bidi="ar"/>
              </w:rPr>
              <w:br w:type="textWrapping" w:clear="all"/>
            </w:r>
            <w:r>
              <w:rPr>
                <w:rStyle w:val="884"/>
                <w:color w:val="000000"/>
                <w:lang w:bidi="ar"/>
              </w:rPr>
              <w:t xml:space="preserve">8、工作湿度：10%</w:t>
            </w:r>
            <w:r>
              <w:rPr>
                <w:rFonts w:hint="eastAsia" w:ascii="宋体" w:hAnsi="宋体" w:eastAsia="宋体" w:cs="宋体"/>
                <w:sz w:val="22"/>
                <w:szCs w:val="22"/>
                <w:lang w:bidi="ar"/>
              </w:rPr>
              <w:t xml:space="preserve">～</w:t>
            </w:r>
            <w:r>
              <w:rPr>
                <w:rStyle w:val="884"/>
                <w:color w:val="000000"/>
                <w:lang w:bidi="ar"/>
              </w:rPr>
              <w:t xml:space="preserve">90%（无冷凝）</w:t>
            </w:r>
            <w:r>
              <w:rPr>
                <w:rStyle w:val="884"/>
                <w:color w:val="000000"/>
                <w:lang w:bidi="ar"/>
              </w:rPr>
              <w:br w:type="textWrapping" w:clear="all"/>
            </w:r>
            <w:r>
              <w:rPr>
                <w:rStyle w:val="884"/>
                <w:color w:val="000000"/>
                <w:lang w:bidi="ar"/>
              </w:rPr>
              <w:t xml:space="preserve">9、存储湿度：5%</w:t>
            </w:r>
            <w:r>
              <w:rPr>
                <w:rFonts w:hint="eastAsia" w:ascii="宋体" w:hAnsi="宋体" w:eastAsia="宋体" w:cs="宋体"/>
                <w:sz w:val="22"/>
                <w:szCs w:val="22"/>
                <w:lang w:bidi="ar"/>
              </w:rPr>
              <w:t xml:space="preserve">～</w:t>
            </w:r>
            <w:r>
              <w:rPr>
                <w:rStyle w:val="884"/>
                <w:color w:val="000000"/>
                <w:lang w:bidi="ar"/>
              </w:rPr>
              <w:t xml:space="preserve">95%（无冷凝）</w:t>
            </w:r>
            <w:r>
              <w:rPr>
                <w:rFonts w:hint="eastAsia" w:ascii="宋体" w:hAnsi="宋体" w:eastAsia="宋体" w:cs="宋体"/>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个</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1380"/>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7</w:t>
            </w:r>
            <w:r>
              <w:rPr>
                <w:rFonts w:hint="eastAsia" w:ascii="宋体" w:hAnsi="宋体" w:eastAsia="宋体" w:cs="宋体"/>
                <w:color w:val="000000"/>
                <w:sz w:val="22"/>
                <w:szCs w:val="22"/>
              </w:rPr>
            </w:r>
            <w:r/>
          </w:p>
        </w:tc>
        <w:tc>
          <w:tcPr>
            <w:tcBorders>
              <w:top w:val="single" w:color="000000" w:sz="4" w:space="0"/>
              <w:left w:val="single" w:color="000000" w:sz="4" w:space="0"/>
              <w:bottom w:val="none" w:color="000000" w:sz="4" w:space="0"/>
              <w:right w:val="single" w:color="000000" w:sz="4" w:space="0"/>
            </w:tcBorders>
            <w:tcW w:w="1022" w:type="dxa"/>
            <w:vAlign w:val="center"/>
            <w:vMerge w:val="continue"/>
            <w:textDirection w:val="lrTb"/>
            <w:noWrap w:val="false"/>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硬盘录像机</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lang w:val="en-US" w:eastAsia="zh-CN" w:bidi="ar-SA"/>
              </w:rPr>
            </w:pPr>
            <w:r>
              <w:rPr>
                <w:rFonts w:hint="eastAsia" w:ascii="宋体" w:hAnsi="宋体" w:eastAsia="宋体" w:cs="宋体"/>
                <w:sz w:val="22"/>
                <w:szCs w:val="22"/>
                <w:lang w:bidi="ar"/>
              </w:rPr>
              <w:t xml:space="preserve">1、16路4盘位；</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2、4K高清；</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3、NVR兼容8T监控硬盘支持Smart265高效编码，</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4、智能移动监测报警，高效硬盘分配，减少磁盘碎片数据更安全</w:t>
            </w:r>
            <w:r>
              <w:rPr>
                <w:rFonts w:hint="eastAsia" w:ascii="宋体" w:hAnsi="宋体" w:eastAsia="宋体" w:cs="宋体"/>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个</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1120"/>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8</w:t>
            </w:r>
            <w:r>
              <w:rPr>
                <w:rFonts w:hint="eastAsia" w:ascii="宋体" w:hAnsi="宋体" w:eastAsia="宋体" w:cs="宋体"/>
                <w:color w:val="000000"/>
                <w:sz w:val="22"/>
                <w:szCs w:val="22"/>
              </w:rPr>
            </w:r>
            <w:r/>
          </w:p>
        </w:tc>
        <w:tc>
          <w:tcPr>
            <w:tcBorders>
              <w:top w:val="single" w:color="000000" w:sz="4" w:space="0"/>
              <w:left w:val="single" w:color="000000" w:sz="4" w:space="0"/>
              <w:bottom w:val="none" w:color="000000" w:sz="4" w:space="0"/>
              <w:right w:val="single" w:color="000000" w:sz="4" w:space="0"/>
            </w:tcBorders>
            <w:tcW w:w="1022" w:type="dxa"/>
            <w:vAlign w:val="center"/>
            <w:vMerge w:val="continue"/>
            <w:textDirection w:val="lrTb"/>
            <w:noWrap w:val="false"/>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光纤收发器</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lang w:val="en-US" w:eastAsia="zh-CN" w:bidi="ar-SA"/>
              </w:rPr>
            </w:pPr>
            <w:r>
              <w:rPr>
                <w:rFonts w:hint="eastAsia" w:ascii="宋体" w:hAnsi="宋体" w:eastAsia="宋体" w:cs="宋体"/>
                <w:sz w:val="22"/>
                <w:szCs w:val="22"/>
                <w:lang w:bidi="ar"/>
              </w:rPr>
              <w:t xml:space="preserve">1、接口：1.25Gbps</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2、电源：5VDC/0.4A</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3、工作温度：-20℃-60℃</w:t>
            </w:r>
            <w:r>
              <w:rPr>
                <w:rFonts w:hint="eastAsia" w:ascii="宋体" w:hAnsi="宋体" w:eastAsia="宋体" w:cs="宋体"/>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个</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8</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520"/>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9</w:t>
            </w:r>
            <w:r>
              <w:rPr>
                <w:rFonts w:hint="eastAsia" w:ascii="宋体" w:hAnsi="宋体" w:eastAsia="宋体" w:cs="宋体"/>
                <w:color w:val="000000"/>
                <w:sz w:val="22"/>
                <w:szCs w:val="22"/>
              </w:rPr>
            </w:r>
            <w:r/>
          </w:p>
        </w:tc>
        <w:tc>
          <w:tcPr>
            <w:tcBorders>
              <w:top w:val="single" w:color="000000" w:sz="4" w:space="0"/>
              <w:left w:val="single" w:color="000000" w:sz="4" w:space="0"/>
              <w:bottom w:val="none" w:color="000000" w:sz="4" w:space="0"/>
              <w:right w:val="single" w:color="000000" w:sz="4" w:space="0"/>
            </w:tcBorders>
            <w:tcW w:w="1022" w:type="dxa"/>
            <w:vAlign w:val="center"/>
            <w:vMerge w:val="continue"/>
            <w:textDirection w:val="lrTb"/>
            <w:noWrap w:val="false"/>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弱电机柜</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lang w:val="en-US" w:eastAsia="zh-CN" w:bidi="ar-SA"/>
              </w:rPr>
            </w:pPr>
            <w:r>
              <w:rPr>
                <w:rFonts w:hint="eastAsia" w:ascii="宋体" w:hAnsi="宋体" w:eastAsia="宋体" w:cs="宋体"/>
                <w:sz w:val="22"/>
                <w:szCs w:val="22"/>
                <w:lang w:bidi="ar"/>
              </w:rPr>
              <w:t xml:space="preserve">1000mm*600m*600m</w:t>
            </w:r>
            <w:r>
              <w:rPr>
                <w:rFonts w:hint="eastAsia" w:ascii="宋体" w:hAnsi="宋体" w:eastAsia="宋体" w:cs="宋体"/>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个</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500"/>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10</w:t>
            </w:r>
            <w:r>
              <w:rPr>
                <w:rFonts w:hint="eastAsia" w:ascii="宋体" w:hAnsi="宋体" w:eastAsia="宋体" w:cs="宋体"/>
                <w:color w:val="000000"/>
                <w:sz w:val="22"/>
                <w:szCs w:val="22"/>
              </w:rPr>
            </w:r>
            <w:r/>
          </w:p>
        </w:tc>
        <w:tc>
          <w:tcPr>
            <w:tcBorders>
              <w:top w:val="single" w:color="000000" w:sz="4" w:space="0"/>
              <w:left w:val="single" w:color="000000" w:sz="4" w:space="0"/>
              <w:bottom w:val="none" w:color="000000" w:sz="4" w:space="0"/>
              <w:right w:val="single" w:color="000000" w:sz="4" w:space="0"/>
            </w:tcBorders>
            <w:tcW w:w="1022" w:type="dxa"/>
            <w:vAlign w:val="center"/>
            <w:vMerge w:val="continue"/>
            <w:textDirection w:val="lrTb"/>
            <w:noWrap w:val="false"/>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室外监控立杆</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lang w:val="en-US" w:eastAsia="zh-CN" w:bidi="ar-SA"/>
              </w:rPr>
            </w:pPr>
            <w:r>
              <w:rPr>
                <w:rFonts w:hint="eastAsia" w:ascii="宋体" w:hAnsi="宋体" w:eastAsia="宋体" w:cs="宋体"/>
                <w:sz w:val="22"/>
                <w:szCs w:val="22"/>
                <w:lang w:bidi="ar"/>
              </w:rPr>
              <w:t xml:space="preserve">4.5米监控杆</w:t>
            </w:r>
            <w:r>
              <w:rPr>
                <w:rFonts w:hint="eastAsia" w:ascii="宋体" w:hAnsi="宋体" w:eastAsia="宋体" w:cs="宋体"/>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根</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1040"/>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vMerge w:val="restart"/>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仓储</w:t>
            </w:r>
            <w:r>
              <w:rPr>
                <w:rFonts w:hint="eastAsia" w:ascii="宋体" w:hAnsi="宋体" w:eastAsia="宋体" w:cs="宋体"/>
                <w:color w:val="000000"/>
                <w:sz w:val="22"/>
                <w:szCs w:val="22"/>
                <w:lang w:bidi="ar"/>
              </w:rPr>
            </w:r>
            <w:r/>
          </w:p>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物流</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温湿度传感器</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lang w:val="en-US" w:eastAsia="zh-CN" w:bidi="ar-SA"/>
              </w:rPr>
            </w:pPr>
            <w:r>
              <w:rPr>
                <w:rFonts w:hint="eastAsia" w:ascii="宋体" w:hAnsi="宋体" w:eastAsia="宋体" w:cs="宋体"/>
                <w:sz w:val="22"/>
                <w:szCs w:val="22"/>
                <w:lang w:bidi="ar"/>
              </w:rPr>
              <w:t xml:space="preserve">1、主机尺寸：125*85*28（mm）</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2、主机重量：≥300g</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3、防水等级：IP62</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4、数据存储：100000</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5、数据传输：4G</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6、内置温度传感器：精度（－25℃～－18℃）±1℃；（－18℃～45℃）±0.5℃，量程－25℃～45℃</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7、内置湿度传感器：精度±3%RH，量程0~100%RH；</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8、外置温度传感器：：精度（－40℃～－18℃）±1℃；（－18℃～80℃）±0.5℃，量程－40℃～80℃</w:t>
            </w:r>
            <w:r>
              <w:rPr>
                <w:rFonts w:hint="eastAsia" w:ascii="宋体" w:hAnsi="宋体" w:eastAsia="宋体" w:cs="宋体"/>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套</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2340"/>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12</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车载温度监控仪</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lang w:val="en-US" w:eastAsia="zh-CN" w:bidi="ar-SA"/>
              </w:rPr>
            </w:pPr>
            <w:r>
              <w:rPr>
                <w:rFonts w:hint="eastAsia" w:ascii="宋体" w:hAnsi="宋体" w:eastAsia="宋体" w:cs="宋体"/>
                <w:sz w:val="22"/>
                <w:szCs w:val="22"/>
                <w:lang w:bidi="ar"/>
              </w:rPr>
              <w:t xml:space="preserve">1、主机尺寸：127*75*21（mm）</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2、主机重量：≥365g</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3、防水等级：IP66</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4、数据存储：10000</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5、数据传输：4G</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6、内置温度传感器：精度（－25℃～－18℃）±1℃；（－18℃～45℃）±0.5℃，量程－25℃～45℃</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7、内置湿度传感器：精度±3%RH，量程0～100%RH；</w:t>
            </w:r>
            <w:r>
              <w:rPr>
                <w:rFonts w:hint="eastAsia" w:ascii="宋体" w:hAnsi="宋体" w:eastAsia="宋体" w:cs="宋体"/>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台</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13</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vMerge w:val="restart"/>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智能作业装备</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苗盘输送机</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lang w:val="en-US" w:eastAsia="zh-CN" w:bidi="ar-SA"/>
              </w:rPr>
            </w:pPr>
            <w:r>
              <w:rPr>
                <w:rFonts w:hint="eastAsia" w:ascii="宋体" w:hAnsi="宋体" w:eastAsia="宋体" w:cs="宋体"/>
                <w:sz w:val="22"/>
                <w:szCs w:val="22"/>
                <w:lang w:bidi="ar"/>
              </w:rPr>
              <w:t xml:space="preserve">1、外形尺寸（mm)：6000×440×480</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2、重量（kg):65（单节重量）</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3、机架材质：铝合金机架</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4、功率：200W</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5、运输能力：0.24m/s</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6、运输方向：可前进，可后退</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7、使用范围：苗盘输送机</w:t>
            </w:r>
            <w:r>
              <w:rPr>
                <w:rFonts w:hint="eastAsia" w:ascii="宋体" w:hAnsi="宋体" w:eastAsia="宋体" w:cs="宋体"/>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节</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540"/>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14</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自动叠盘装置</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lang w:val="en-US" w:eastAsia="zh-CN" w:bidi="ar-SA"/>
              </w:rPr>
            </w:pPr>
            <w:r>
              <w:rPr>
                <w:rFonts w:hint="eastAsia" w:ascii="宋体" w:hAnsi="宋体" w:eastAsia="宋体" w:cs="宋体"/>
                <w:sz w:val="22"/>
                <w:szCs w:val="22"/>
                <w:lang w:bidi="ar"/>
              </w:rPr>
              <w:t xml:space="preserve">1、外形尺寸（长*宽*高 ）mm:≥1610*490*800。</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2、工作效率:1200(盘/时)。</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3、最大叠盘张数：2-10张（可调）。</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4、整机重量（kg):58</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5、工作功率（W）：350（220V）</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6、适用苗盘：9寸（长60cm×宽30cm×高约3.3cm)</w:t>
            </w:r>
            <w:r>
              <w:rPr>
                <w:rFonts w:hint="eastAsia" w:ascii="宋体" w:hAnsi="宋体" w:eastAsia="宋体" w:cs="宋体"/>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套</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457"/>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15</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码盘工作站（机械臂）</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Style w:val="883"/>
              </w:rPr>
            </w:pPr>
            <w:r>
              <w:rPr>
                <w:rFonts w:hint="eastAsia" w:ascii="宋体" w:hAnsi="宋体" w:eastAsia="宋体" w:cs="宋体"/>
                <w:sz w:val="22"/>
                <w:szCs w:val="22"/>
                <w:lang w:bidi="ar"/>
              </w:rPr>
              <w:t xml:space="preserve">1、结构形式:垂直多关节</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2、轴数:4轴</w:t>
            </w:r>
            <w:r>
              <w:rPr>
                <w:rStyle w:val="883"/>
              </w:rPr>
            </w:r>
            <w:r/>
          </w:p>
          <w:p>
            <w:pPr>
              <w:pStyle w:val="859"/>
              <w:jc w:val="left"/>
              <w:widowControl/>
              <w:rPr>
                <w:rStyle w:val="883"/>
              </w:rPr>
            </w:pPr>
            <w:r>
              <w:rPr>
                <w:rStyle w:val="884"/>
                <w:color w:val="000000"/>
                <w:lang w:bidi="ar"/>
              </w:rPr>
              <w:t xml:space="preserve">3、最大负载:＞50kg</w:t>
            </w:r>
            <w:r>
              <w:rPr>
                <w:rStyle w:val="883"/>
              </w:rPr>
            </w:r>
            <w:r/>
          </w:p>
          <w:p>
            <w:pPr>
              <w:pStyle w:val="859"/>
              <w:jc w:val="left"/>
              <w:widowControl/>
              <w:rPr>
                <w:rStyle w:val="883"/>
              </w:rPr>
            </w:pPr>
            <w:r>
              <w:rPr>
                <w:rStyle w:val="884"/>
                <w:color w:val="000000"/>
                <w:lang w:bidi="ar"/>
              </w:rPr>
              <w:t xml:space="preserve">4、重复定位精度:士0.15mm</w:t>
            </w:r>
            <w:r>
              <w:rPr>
                <w:rStyle w:val="884"/>
                <w:color w:val="000000"/>
                <w:lang w:bidi="ar"/>
              </w:rPr>
              <w:br w:type="textWrapping" w:clear="all"/>
            </w:r>
            <w:r>
              <w:rPr>
                <w:rStyle w:val="884"/>
                <w:color w:val="000000"/>
                <w:lang w:bidi="ar"/>
              </w:rPr>
              <w:t xml:space="preserve">5、臂展(最大工作半径）:≥2300mm</w:t>
            </w:r>
            <w:r>
              <w:rPr>
                <w:rStyle w:val="883"/>
              </w:rPr>
            </w:r>
            <w:r/>
          </w:p>
          <w:p>
            <w:pPr>
              <w:pStyle w:val="859"/>
              <w:jc w:val="left"/>
              <w:widowControl/>
              <w:rPr>
                <w:rStyle w:val="884"/>
                <w:color w:val="000000"/>
                <w:lang w:bidi="ar"/>
              </w:rPr>
            </w:pPr>
            <w:r>
              <w:rPr>
                <w:rStyle w:val="884"/>
                <w:color w:val="000000"/>
                <w:lang w:bidi="ar"/>
              </w:rPr>
              <w:t xml:space="preserve">6、整机重量:640kg</w:t>
            </w:r>
            <w:r>
              <w:rPr>
                <w:rStyle w:val="884"/>
                <w:color w:val="000000"/>
                <w:lang w:bidi="ar"/>
              </w:rPr>
              <w:br w:type="textWrapping" w:clear="all"/>
            </w:r>
            <w:r>
              <w:rPr>
                <w:rStyle w:val="884"/>
                <w:color w:val="000000"/>
                <w:lang w:bidi="ar"/>
              </w:rPr>
              <w:t xml:space="preserve">7、最大码垛高度：≥1200mm</w:t>
            </w:r>
            <w:r>
              <w:rPr>
                <w:rStyle w:val="884"/>
                <w:color w:val="000000"/>
                <w:lang w:bidi="ar"/>
              </w:rPr>
            </w:r>
            <w:r/>
          </w:p>
          <w:p>
            <w:pPr>
              <w:pStyle w:val="859"/>
              <w:jc w:val="left"/>
              <w:widowControl/>
              <w:rPr>
                <w:rFonts w:hint="eastAsia" w:ascii="宋体" w:hAnsi="宋体" w:eastAsia="宋体" w:cs="宋体"/>
                <w:sz w:val="22"/>
                <w:szCs w:val="22"/>
                <w:lang w:val="en-US" w:eastAsia="zh-CN" w:bidi="ar-SA"/>
              </w:rPr>
            </w:pPr>
            <w:r>
              <w:rPr>
                <w:rStyle w:val="884"/>
                <w:rFonts w:hint="eastAsia" w:eastAsia="宋体"/>
                <w:color w:val="000000"/>
                <w:lang w:val="en-US" w:eastAsia="zh-CN" w:bidi="ar"/>
              </w:rPr>
              <w:t xml:space="preserve">8</w:t>
            </w:r>
            <w:r>
              <w:rPr>
                <w:rStyle w:val="884"/>
                <w:color w:val="000000"/>
                <w:lang w:bidi="ar"/>
              </w:rPr>
              <w:t xml:space="preserve">、工作效率:≥1000盘/小时</w:t>
            </w:r>
            <w:r>
              <w:rPr>
                <w:rStyle w:val="884"/>
                <w:color w:val="000000"/>
                <w:lang w:bidi="ar"/>
              </w:rPr>
              <w:br w:type="textWrapping" w:clear="all"/>
            </w:r>
            <w:r>
              <w:rPr>
                <w:rStyle w:val="884"/>
                <w:rFonts w:hint="eastAsia" w:eastAsia="宋体"/>
                <w:color w:val="000000"/>
                <w:lang w:val="en-US" w:eastAsia="zh-CN" w:bidi="ar"/>
              </w:rPr>
              <w:t xml:space="preserve">9</w:t>
            </w:r>
            <w:r>
              <w:rPr>
                <w:rStyle w:val="884"/>
                <w:color w:val="000000"/>
                <w:lang w:bidi="ar"/>
              </w:rPr>
              <w:t xml:space="preserve">、与叠盘机配套联动作业</w:t>
            </w:r>
            <w:r>
              <w:rPr>
                <w:rStyle w:val="884"/>
                <w:color w:val="000000"/>
                <w:lang w:bidi="ar"/>
              </w:rPr>
              <w:br w:type="textWrapping" w:clear="all"/>
            </w:r>
            <w:r>
              <w:rPr>
                <w:rStyle w:val="884"/>
                <w:rFonts w:hint="eastAsia" w:eastAsia="宋体"/>
                <w:color w:val="000000"/>
                <w:lang w:val="en-US" w:eastAsia="zh-CN" w:bidi="ar"/>
              </w:rPr>
              <w:t xml:space="preserve">10</w:t>
            </w:r>
            <w:r>
              <w:rPr>
                <w:rStyle w:val="884"/>
                <w:color w:val="000000"/>
                <w:lang w:bidi="ar"/>
              </w:rPr>
              <w:t xml:space="preserve">、控制方式:PLC</w:t>
            </w:r>
            <w:r>
              <w:rPr>
                <w:rStyle w:val="884"/>
                <w:color w:val="000000"/>
                <w:lang w:bidi="ar"/>
              </w:rPr>
              <w:br w:type="textWrapping" w:clear="all"/>
            </w:r>
            <w:r>
              <w:rPr>
                <w:rStyle w:val="884"/>
                <w:color w:val="000000"/>
                <w:lang w:bidi="ar"/>
              </w:rPr>
              <w:t xml:space="preserve">1</w:t>
            </w:r>
            <w:r>
              <w:rPr>
                <w:rStyle w:val="884"/>
                <w:rFonts w:hint="eastAsia" w:eastAsia="宋体"/>
                <w:color w:val="000000"/>
                <w:lang w:val="en-US" w:eastAsia="zh-CN" w:bidi="ar"/>
              </w:rPr>
              <w:t xml:space="preserve">1</w:t>
            </w:r>
            <w:r>
              <w:rPr>
                <w:rStyle w:val="884"/>
                <w:color w:val="000000"/>
                <w:lang w:bidi="ar"/>
              </w:rPr>
              <w:t xml:space="preserve">、含底座及抓取夹具</w:t>
            </w:r>
            <w:r>
              <w:rPr>
                <w:rFonts w:hint="eastAsia" w:ascii="宋体" w:hAnsi="宋体" w:eastAsia="宋体" w:cs="宋体"/>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套</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2380"/>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16</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总控集成控制柜</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lang w:val="en-US" w:eastAsia="zh-CN" w:bidi="ar-SA"/>
              </w:rPr>
            </w:pPr>
            <w:r>
              <w:rPr>
                <w:rFonts w:hint="eastAsia" w:ascii="宋体" w:hAnsi="宋体" w:eastAsia="宋体" w:cs="宋体"/>
                <w:sz w:val="22"/>
                <w:szCs w:val="22"/>
                <w:lang w:bidi="ar"/>
              </w:rPr>
              <w:t xml:space="preserve">1.箱体尺寸(mm):1000X400X1800</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2.输入电压(V):AC380</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3.控制电压(V):DC24V</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4.主机采用海为智能PLC全自动控制</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5.触电摸屏输入、输出显示</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6.控制柜有作业、报警、停机指示灯、柜内有降温装置。</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7.控制柜内置漏电、过载、短路保护装</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配套码垛机械手使用</w:t>
            </w:r>
            <w:r>
              <w:rPr>
                <w:rFonts w:hint="eastAsia" w:ascii="宋体" w:hAnsi="宋体" w:eastAsia="宋体" w:cs="宋体"/>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套</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780"/>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17</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苗盘托架</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lang w:val="en-US" w:eastAsia="zh-CN" w:bidi="ar-SA"/>
              </w:rPr>
            </w:pPr>
            <w:r>
              <w:rPr>
                <w:rFonts w:hint="eastAsia" w:ascii="宋体" w:hAnsi="宋体" w:eastAsia="宋体" w:cs="宋体"/>
                <w:sz w:val="22"/>
                <w:szCs w:val="22"/>
                <w:lang w:bidi="ar"/>
              </w:rPr>
              <w:t xml:space="preserve">1.产品规格:9寸:60cm*30cm*3.3cm</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2.前后左右加强筋</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3.材质:PP</w:t>
            </w:r>
            <w:r>
              <w:rPr>
                <w:rFonts w:hint="eastAsia" w:ascii="宋体" w:hAnsi="宋体" w:eastAsia="宋体" w:cs="宋体"/>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个</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300</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375"/>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18</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温室多功能植保机</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lang w:val="en-US" w:eastAsia="zh-CN" w:bidi="ar-SA"/>
              </w:rPr>
            </w:pPr>
            <w:r>
              <w:rPr>
                <w:rFonts w:hint="eastAsia" w:ascii="宋体" w:hAnsi="宋体" w:eastAsia="宋体" w:cs="宋体"/>
                <w:sz w:val="22"/>
                <w:szCs w:val="22"/>
                <w:lang w:bidi="ar"/>
              </w:rPr>
              <w:t xml:space="preserve">1、工作电压：AC220±20V，50～60HZ；</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2、功率；290W；</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3、供电方式：交流市电；</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4、外形尺寸：直径：800mm；高度：318mm；吊杆长度：460mm；</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5、温湿度传感器类型：一体传感器；温度测量范围 -40～65℃；温度分辨率 +/ - 0.3℃；重复性 0.06℃；湿度测量范围 0-100%RH；湿度分辨率 +/-3%RH；</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6、光照传感器范围 0-65535LX；测量周期 1秒；</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7、通讯网络：TD-LTE；</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8、SIM卡类型：移动、联通、电信物联网卡均支持；</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9、数据上传周期：2～3分钟；</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10、工作环境温度：-10-65℃；工作湿度：0-100%RH；</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11、臭氧产量：0-20g/h；</w:t>
            </w:r>
            <w:r>
              <w:rPr>
                <w:rFonts w:hint="eastAsia" w:ascii="宋体" w:hAnsi="宋体" w:eastAsia="宋体" w:cs="宋体"/>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台</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1440"/>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19</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温室智能控制柜</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lang w:val="en-US" w:eastAsia="zh-CN" w:bidi="ar-SA"/>
              </w:rPr>
            </w:pPr>
            <w:r>
              <w:rPr>
                <w:rFonts w:hint="eastAsia" w:ascii="宋体" w:hAnsi="宋体" w:eastAsia="宋体" w:cs="宋体"/>
                <w:sz w:val="22"/>
                <w:szCs w:val="22"/>
                <w:lang w:bidi="ar"/>
              </w:rPr>
              <w:t xml:space="preserve">1、处理器：内核： ARM 32位Cortex-M3 CPU；系统时钟：高可达72MHz</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2、存储功能：FLASH存储容量： 4M bits（每1小时存储一次，可存储1.6年），同时可扩展至32Mbit.并可扩展USB存储接口1个，实现U盘存储.</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3、传感器通道：模拟/计数通道：16路，可再扩展16路数字I/O通道，用于各种外接扩展功能.</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4、供电显示:宽电压输入：8V～40V</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5、显示形式：192×64液晶屏，可扩展LED单色屏及彩色触摸屏.</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6、支持时间校准功能</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7、通讯功能：具有RS232/RS485/USB通信接口，可实现RS232/RS485/USB通信，彼此之间互不干扰；并可扩展 CAN总线通信接口1个； </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8、通讯协议：支持XPH、标准MODBUS协议，双协议切换功能，方便用户实现上位机软件二次编程.</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9、支持远程全自动、远程手动、现场手动控制</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10、控制设备：外遮阳系统或顶卷膜、内遮荫系统或侧卷膜、顶开窗系统、风机、湿帘水泵、湿帘后窗、轴流风机等</w:t>
            </w:r>
            <w:r>
              <w:rPr>
                <w:rFonts w:hint="eastAsia" w:ascii="宋体" w:hAnsi="宋体" w:eastAsia="宋体" w:cs="宋体"/>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套</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1800"/>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20</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vMerge w:val="restart"/>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网络直播建设</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电脑</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lang w:val="en-US" w:eastAsia="zh-CN" w:bidi="ar-SA"/>
              </w:rPr>
            </w:pPr>
            <w:r>
              <w:rPr>
                <w:rFonts w:hint="eastAsia" w:ascii="宋体" w:hAnsi="宋体" w:eastAsia="宋体" w:cs="宋体"/>
                <w:sz w:val="22"/>
                <w:szCs w:val="22"/>
                <w:lang w:bidi="ar"/>
              </w:rPr>
              <w:t xml:space="preserve">1、产品尺寸：239*100*285</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2、屏幕尺寸：23.8寸</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3、分辨率：1920*1080</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4、显卡类型：集成显卡</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5、处理器：intel i5</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6、核心数：十核</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7、内存容量：16GB</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8、硬盘容量：512GB SSD</w:t>
            </w:r>
            <w:r>
              <w:rPr>
                <w:rFonts w:hint="eastAsia" w:ascii="宋体" w:hAnsi="宋体" w:eastAsia="宋体" w:cs="宋体"/>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台</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680"/>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移动显示终端</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lang w:val="en-US" w:eastAsia="zh-CN" w:bidi="ar-SA"/>
              </w:rPr>
            </w:pPr>
            <w:r>
              <w:rPr>
                <w:rFonts w:hint="eastAsia" w:ascii="宋体" w:hAnsi="宋体" w:eastAsia="宋体" w:cs="宋体"/>
                <w:sz w:val="22"/>
                <w:szCs w:val="22"/>
                <w:lang w:bidi="ar"/>
              </w:rPr>
              <w:t xml:space="preserve">1、屏幕尺寸：13.2英寸</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2、电池容量：10100mAh</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3、多点触控；陀螺仪；AI语音；指南针；分屏功能；重力感应；GPS导航；霍尔传感器</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4、后置摄像头像素：5000W</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5、前置摄像头像素：1600W</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6、运行内存：12GB</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7、存储容量：512GB</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8、智能磁吸键盘尺寸：289.1mm x 196.1mm x 7.2mm</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9、手写笔重量：约16g</w:t>
            </w:r>
            <w:r>
              <w:rPr>
                <w:rFonts w:hint="eastAsia" w:ascii="宋体" w:hAnsi="宋体" w:eastAsia="宋体" w:cs="宋体"/>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台</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4</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3594"/>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22</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彩色多功能一体机</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numPr>
                <w:ilvl w:val="0"/>
                <w:numId w:val="11"/>
              </w:numPr>
              <w:jc w:val="left"/>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基础功能：复印，扫描，打印</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2、打印速度：≥26ppm</w:t>
            </w:r>
            <w:r>
              <w:rPr>
                <w:rFonts w:hint="eastAsia" w:ascii="宋体" w:hAnsi="宋体" w:eastAsia="宋体" w:cs="宋体"/>
                <w:sz w:val="22"/>
                <w:szCs w:val="22"/>
                <w:lang w:bidi="ar"/>
              </w:rPr>
            </w:r>
            <w:r/>
          </w:p>
          <w:p>
            <w:pPr>
              <w:pStyle w:val="859"/>
              <w:numPr>
                <w:ilvl w:val="0"/>
                <w:numId w:val="0"/>
              </w:numPr>
              <w:jc w:val="left"/>
              <w:widowControl/>
              <w:rPr>
                <w:rStyle w:val="883"/>
              </w:rPr>
            </w:pPr>
            <w:r>
              <w:rPr>
                <w:rStyle w:val="884"/>
                <w:color w:val="000000"/>
                <w:lang w:bidi="ar"/>
              </w:rPr>
              <w:t xml:space="preserve">3、最大支持幅面：A4</w:t>
            </w:r>
            <w:r>
              <w:rPr>
                <w:rStyle w:val="884"/>
                <w:color w:val="000000"/>
                <w:lang w:bidi="ar"/>
              </w:rPr>
              <w:br w:type="textWrapping" w:clear="all"/>
            </w:r>
            <w:r>
              <w:rPr>
                <w:rStyle w:val="884"/>
                <w:color w:val="000000"/>
                <w:lang w:bidi="ar"/>
              </w:rPr>
              <w:t xml:space="preserve">4、接口要求：USB、以太网</w:t>
            </w:r>
            <w:r>
              <w:rPr>
                <w:rStyle w:val="884"/>
                <w:color w:val="000000"/>
                <w:lang w:bidi="ar"/>
              </w:rPr>
              <w:br w:type="textWrapping" w:clear="all"/>
            </w:r>
            <w:r>
              <w:rPr>
                <w:rStyle w:val="884"/>
                <w:color w:val="000000"/>
                <w:lang w:bidi="ar"/>
              </w:rPr>
              <w:t xml:space="preserve">5、纸张输入容量：≥140页</w:t>
            </w:r>
            <w:r>
              <w:rPr>
                <w:rStyle w:val="884"/>
                <w:color w:val="000000"/>
                <w:lang w:bidi="ar"/>
              </w:rPr>
              <w:br w:type="textWrapping" w:clear="all"/>
            </w:r>
            <w:r>
              <w:rPr>
                <w:rStyle w:val="884"/>
                <w:color w:val="000000"/>
                <w:lang w:bidi="ar"/>
              </w:rPr>
              <w:t xml:space="preserve">6、多功能进纸盒容量：≥50页</w:t>
            </w:r>
            <w:r>
              <w:rPr>
                <w:rStyle w:val="883"/>
              </w:rPr>
            </w:r>
            <w:r/>
          </w:p>
          <w:p>
            <w:pPr>
              <w:pStyle w:val="859"/>
              <w:jc w:val="left"/>
              <w:widowControl/>
              <w:rPr>
                <w:rStyle w:val="883"/>
              </w:rPr>
            </w:pPr>
            <w:r>
              <w:rPr>
                <w:rStyle w:val="884"/>
                <w:color w:val="000000"/>
                <w:lang w:bidi="ar"/>
              </w:rPr>
              <w:t xml:space="preserve">7、纸张输出容量：≥150页</w:t>
            </w:r>
            <w:r>
              <w:rPr>
                <w:rStyle w:val="883"/>
              </w:rPr>
            </w:r>
            <w:r/>
          </w:p>
          <w:p>
            <w:pPr>
              <w:pStyle w:val="859"/>
              <w:jc w:val="left"/>
              <w:widowControl/>
              <w:rPr>
                <w:rStyle w:val="884"/>
                <w:color w:val="000000"/>
                <w:lang w:bidi="ar"/>
              </w:rPr>
            </w:pPr>
            <w:r>
              <w:rPr>
                <w:rStyle w:val="884"/>
                <w:color w:val="000000"/>
                <w:lang w:bidi="ar"/>
              </w:rPr>
              <w:t xml:space="preserve">8、黑色耗材：≥4000 页/个</w:t>
            </w:r>
            <w:r>
              <w:rPr>
                <w:rStyle w:val="884"/>
                <w:color w:val="000000"/>
                <w:lang w:bidi="ar"/>
              </w:rPr>
              <w:br w:type="textWrapping" w:clear="all"/>
            </w:r>
            <w:r>
              <w:rPr>
                <w:rStyle w:val="884"/>
                <w:color w:val="000000"/>
                <w:lang w:bidi="ar"/>
              </w:rPr>
              <w:t xml:space="preserve">9、彩色耗材：≥3000 页/个</w:t>
            </w:r>
            <w:r>
              <w:rPr>
                <w:rStyle w:val="884"/>
                <w:color w:val="000000"/>
                <w:lang w:bidi="ar"/>
              </w:rPr>
              <w:br w:type="textWrapping" w:clear="all"/>
            </w:r>
            <w:r>
              <w:rPr>
                <w:rStyle w:val="884"/>
                <w:color w:val="000000"/>
                <w:lang w:bidi="ar"/>
              </w:rPr>
              <w:t xml:space="preserve">10、打印功能：具备自动双面彩色打印</w:t>
            </w:r>
            <w:r>
              <w:rPr>
                <w:rStyle w:val="884"/>
                <w:color w:val="000000"/>
                <w:lang w:bidi="ar"/>
              </w:rPr>
            </w:r>
            <w:r/>
          </w:p>
          <w:p>
            <w:pPr>
              <w:pStyle w:val="859"/>
              <w:jc w:val="left"/>
              <w:widowControl/>
              <w:rPr>
                <w:rStyle w:val="883"/>
                <w:color w:val="000000"/>
                <w:lang w:bidi="ar"/>
              </w:rPr>
            </w:pPr>
            <w:r>
              <w:rPr>
                <w:rStyle w:val="883"/>
                <w:color w:val="000000"/>
                <w:lang w:bidi="ar"/>
              </w:rPr>
              <w:t xml:space="preserve">11、复印功能：具备自动双面彩色复印、自动双面同步进稿复印、一键身份证复印、票据复印、缩放复印、多页合一复印、逐份复印等。12、扫描功能：具备自动双面扫描</w:t>
            </w:r>
            <w:r>
              <w:rPr>
                <w:rStyle w:val="883"/>
                <w:color w:val="000000"/>
                <w:lang w:bidi="ar"/>
              </w:rPr>
            </w:r>
            <w:r/>
          </w:p>
          <w:p>
            <w:pPr>
              <w:pStyle w:val="859"/>
              <w:jc w:val="left"/>
              <w:widowControl/>
              <w:rPr>
                <w:rStyle w:val="883"/>
                <w:color w:val="000000"/>
                <w:lang w:bidi="ar"/>
              </w:rPr>
            </w:pPr>
            <w:r>
              <w:rPr>
                <w:rStyle w:val="883"/>
                <w:color w:val="000000"/>
                <w:lang w:bidi="ar"/>
              </w:rPr>
              <w:t xml:space="preserve">13、扫描速度：12ppm(单面彩色)、20ppm(单面黑白）</w:t>
            </w:r>
            <w:r>
              <w:rPr>
                <w:rStyle w:val="883"/>
                <w:color w:val="000000"/>
                <w:lang w:bidi="ar"/>
              </w:rPr>
            </w:r>
            <w:r/>
          </w:p>
          <w:p>
            <w:pPr>
              <w:pStyle w:val="859"/>
              <w:jc w:val="left"/>
              <w:widowControl/>
              <w:rPr>
                <w:rFonts w:hint="eastAsia" w:ascii="宋体" w:hAnsi="宋体" w:eastAsia="宋体" w:cs="宋体"/>
                <w:sz w:val="22"/>
                <w:szCs w:val="22"/>
                <w:lang w:val="en-US" w:eastAsia="zh-CN" w:bidi="ar-SA"/>
              </w:rPr>
            </w:pPr>
            <w:r>
              <w:rPr>
                <w:rStyle w:val="883"/>
                <w:color w:val="000000"/>
                <w:lang w:bidi="ar"/>
              </w:rPr>
              <w:t xml:space="preserve">14、兼容适配要求：支持 windows 操作系统、支持国产自主计算机及信创操作系统</w:t>
            </w:r>
            <w:r>
              <w:rPr>
                <w:rFonts w:hint="eastAsia" w:ascii="宋体" w:hAnsi="宋体" w:eastAsia="宋体" w:cs="宋体"/>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台</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4</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1485"/>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23</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直播机</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lang w:val="en-US" w:eastAsia="zh-CN" w:bidi="ar-SA"/>
              </w:rPr>
            </w:pPr>
            <w:r>
              <w:rPr>
                <w:rFonts w:hint="eastAsia" w:ascii="宋体" w:hAnsi="宋体" w:eastAsia="宋体" w:cs="宋体"/>
                <w:sz w:val="22"/>
                <w:szCs w:val="22"/>
                <w:lang w:bidi="ar"/>
              </w:rPr>
              <w:t xml:space="preserve">1、整机屏幕采用LED液晶屏，尺寸≥27寸，屏幕图像分辨率达3840*2160，可视面积596.736(H)×335.664(V) mm，可视角度178°，色彩饱和度78%NTSC，对比度≥1000:1，亮度≥300nit；</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2、系统采用RK3588芯片，四核Cortex A76+四核Cortex A55 CPU（主频2.4GHZ+1.8GHZ），G610MP4 GPU，RAM≥16G，ROM≥128G的硬件配置；</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3、外挂式电容触控技术，支持最高10点触控，15mm 窄黑边；</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4、整机接口分布：≥3 USB 3.0；≥1 Type-C IN；≥1 Type-C OUT；≥1HDMI IN；≥1 LAN；≥1 Type-C IN（仅供电）；</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5、网络：支持无线和有线网络连接方式，支持2.4G/5G双频WiFi；</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6、内置双扬声器3W/4Ω，外放无压力；支持WiFi6，连接无线网络更稳定；支持蓝牙BT5.0，可通过外接蓝牙设备实现蓝牙传输；</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7、工作温度0℃～40℃；储藏温度 -10℃～60℃；工作湿度20%～80%；储藏湿度10%～80%；工作海拔 ≤5000m；</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8、最长使用时间（小时*天） 18Hours*7days；</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9.标配360°补光灯1套：尺寸不小于13寸，采用USB供电方式，功率不低于8W，色温3200K～5600K，照度不低于490Lx@1m，灯珠数量不少于324 颗，采用有线控制方式；</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10、标配高清摄像头1套：像素不低于800万，采用1/2.8'CMOS传感器，支持4K@30fps，支持自动增益、曝光、降噪、白平衡、宽动态等功能，支持手动/自动对焦，光学变焦倍数不低于10倍，支持USB/HDMI输出；</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11、标配无线1拖2夹领麦克风1套：支持智能降噪、开仓自动配对，充电仓容量不小于2000mAh，采样率不低于24Bit 48K，支持单声道、立体声、4G存储，麦克风内置3.7V锂电池，续航时间不低于7小时；</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12、标配遥控键盘1套，支持蓝牙配对连接，通过蓝牙键盘可快速切换声音输出、隐私模式、录制、音效、音乐、台本、不同直播画面、音量、台本、背景、画中画等功能；</w:t>
            </w:r>
            <w:r>
              <w:rPr>
                <w:rFonts w:hint="eastAsia" w:ascii="宋体" w:hAnsi="宋体" w:eastAsia="宋体" w:cs="宋体"/>
                <w:sz w:val="22"/>
                <w:szCs w:val="22"/>
                <w:lang w:bidi="ar"/>
              </w:rPr>
              <w:br w:type="textWrapping" w:clear="all"/>
            </w:r>
            <w:r>
              <w:rPr>
                <w:rFonts w:hint="eastAsia" w:ascii="宋体" w:hAnsi="宋体" w:eastAsia="宋体" w:cs="宋体"/>
                <w:sz w:val="22"/>
                <w:szCs w:val="22"/>
                <w:lang w:bidi="ar"/>
              </w:rPr>
              <w:t xml:space="preserve">13、标配直播机副屏1套：采用不低于15.6寸高清LCD电容触控屏幕，分辨率不低于1920×1080，亮度不低于300cd/㎡，屏对比度不低于700:1，色域不低于72%NTSC，接口含Mini HDMI*1、Type-C*2，支持与直播机通过1根type-c线实现供电及画面传输功能，与直播机完美适配，直播机将自动把显示屏设置为横屏扩展屏，供直播助理使用。支持通过副屏内自研直播助手软件，操控直播画面切换、声音调节、绿幕背景图切换、直播氛围控制等操作。</w:t>
            </w:r>
            <w:r>
              <w:rPr>
                <w:rFonts w:hint="eastAsia" w:ascii="宋体" w:hAnsi="宋体" w:eastAsia="宋体" w:cs="宋体"/>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台</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6</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980"/>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24</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vMerge w:val="restart"/>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青椒全产业链一体化数字化管理平台</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基地生产管理系统</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lang w:val="en-US" w:eastAsia="zh-CN" w:bidi="ar-SA"/>
              </w:rPr>
            </w:pPr>
            <w:r>
              <w:rPr>
                <w:rFonts w:hint="eastAsia" w:ascii="宋体" w:hAnsi="宋体" w:eastAsia="宋体" w:cs="宋体"/>
                <w:sz w:val="22"/>
                <w:szCs w:val="22"/>
                <w:lang w:bidi="ar"/>
              </w:rPr>
              <w:t xml:space="preserve">基地生产管理系统集成电子地图、设施监控、生产管理、成本管理、智能问答、系统管理及移动端应用等功能。电子地图实现可视化管理，设施监控自动调节环境，生产管理确保农事精准记录，成本管理实现数字化控制，智能问答提供农业知识支持，系统管理维护权限秩序，移动端应用支持远程管理与信息服务，提升管理效率。</w:t>
            </w:r>
            <w:r>
              <w:rPr>
                <w:rFonts w:hint="eastAsia" w:ascii="宋体" w:hAnsi="宋体" w:eastAsia="宋体" w:cs="宋体"/>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套</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940"/>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25</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质量追溯系统</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lang w:val="en-US" w:eastAsia="zh-CN" w:bidi="ar-SA"/>
              </w:rPr>
            </w:pPr>
            <w:r>
              <w:rPr>
                <w:rFonts w:hint="eastAsia" w:ascii="宋体" w:hAnsi="宋体" w:eastAsia="宋体" w:cs="宋体"/>
                <w:sz w:val="22"/>
                <w:szCs w:val="22"/>
                <w:lang w:bidi="ar"/>
              </w:rPr>
              <w:t xml:space="preserve">分为全程履历与透明供应两部分。全程履历通过重组生产环节，构建详尽追溯档案，消费者扫二维码可获全质量信息，确保产品可追溯、质量有保证。透明供应则注重供应链透明度，生成个性化透明模板，绑定生产计划并以二维码发布，消费者可深入了解产品各环节信息。</w:t>
            </w:r>
            <w:r>
              <w:rPr>
                <w:rFonts w:hint="eastAsia" w:ascii="宋体" w:hAnsi="宋体" w:eastAsia="宋体" w:cs="宋体"/>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套</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840"/>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26</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仓储管理系统</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lang w:val="en-US" w:eastAsia="zh-CN" w:bidi="ar-SA"/>
              </w:rPr>
            </w:pPr>
            <w:r>
              <w:rPr>
                <w:rFonts w:hint="eastAsia" w:ascii="宋体" w:hAnsi="宋体" w:eastAsia="宋体" w:cs="宋体"/>
                <w:sz w:val="22"/>
                <w:szCs w:val="22"/>
                <w:lang w:bidi="ar"/>
              </w:rPr>
              <w:t xml:space="preserve">针对青椒等农产品仓储，推行了智能化和数字化管理方案，涵盖农产品信息、入库、出库、库存及生产主体管理。该方案能实时追踪产品全程，精确掌握库存，利用二维码实现可追溯性，并设库存预警线确保供应连续稳定，满足市场需求。</w:t>
            </w:r>
            <w:r>
              <w:rPr>
                <w:rFonts w:hint="eastAsia" w:ascii="宋体" w:hAnsi="宋体" w:eastAsia="宋体" w:cs="宋体"/>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套</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980"/>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27</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智慧物联一张图</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lang w:val="en-US" w:eastAsia="zh-CN" w:bidi="ar-SA"/>
              </w:rPr>
            </w:pPr>
            <w:r>
              <w:rPr>
                <w:rFonts w:hint="eastAsia" w:ascii="宋体" w:hAnsi="宋体" w:eastAsia="宋体" w:cs="宋体"/>
                <w:sz w:val="22"/>
                <w:szCs w:val="22"/>
                <w:lang w:bidi="ar"/>
              </w:rPr>
              <w:t xml:space="preserve">对接镇域内各物联网设备，集成气象、图像等物联网监测设备设施，基于电子地图可视化展示物联网设备概况、种类、领域分布、实时数据展示、视频监控及地图分布情况等，包含视频监控设备、环境监测设备等，并支持与“盐农云”平台对接，实现一图知全貌的精准监测。</w:t>
            </w:r>
            <w:r>
              <w:rPr>
                <w:rFonts w:hint="eastAsia" w:ascii="宋体" w:hAnsi="宋体" w:eastAsia="宋体" w:cs="宋体"/>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套</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660"/>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28</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基本概况一张图</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lang w:val="en-US" w:eastAsia="zh-CN" w:bidi="ar-SA"/>
              </w:rPr>
            </w:pPr>
            <w:r>
              <w:rPr>
                <w:rFonts w:hint="eastAsia" w:ascii="宋体" w:hAnsi="宋体" w:eastAsia="宋体" w:cs="宋体"/>
                <w:sz w:val="22"/>
                <w:szCs w:val="22"/>
                <w:lang w:bidi="ar"/>
              </w:rPr>
              <w:t xml:space="preserve">基于电子地图与统计图表，可视化展示南沈灶镇内包含土地分布情况、作物种植情况、产量情况、播种面积变化情况等、季度种植面积、年度播种面积、年度产量分布情况，以一张图形式全局把握镇域内基础资源情况。</w:t>
            </w:r>
            <w:r>
              <w:rPr>
                <w:rFonts w:hint="eastAsia" w:ascii="宋体" w:hAnsi="宋体" w:eastAsia="宋体" w:cs="宋体"/>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套</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29</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vMerge w:val="continue"/>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产业发展一张图</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lang w:val="en-US" w:eastAsia="zh-CN" w:bidi="ar-SA"/>
              </w:rPr>
            </w:pPr>
            <w:r>
              <w:rPr>
                <w:rFonts w:hint="eastAsia" w:ascii="宋体" w:hAnsi="宋体" w:eastAsia="宋体" w:cs="宋体"/>
                <w:sz w:val="22"/>
                <w:szCs w:val="22"/>
                <w:lang w:bidi="ar"/>
              </w:rPr>
              <w:t xml:space="preserve">基于地图，提供镇域内的特色产业资源时空分布情况，接入物联网生产管理系统监测，实现各类产业相关信息一图总览，实现对青椒产业的实时、动态监测。同时，提供镇域内区域公共品牌建设情况，展示农业经营的面貌、特色化经营手段、成果和特色品牌与龙头企业等相关内容。提供电商发展情况建设情况，实现电商相关数据可视化等，满足“沈灶青椒”产业全程数据的智慧监管。</w:t>
            </w:r>
            <w:r>
              <w:rPr>
                <w:rFonts w:hint="eastAsia" w:ascii="宋体" w:hAnsi="宋体" w:eastAsia="宋体" w:cs="宋体"/>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套</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30</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设备调试安装及其他辅材</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pStyle w:val="859"/>
              <w:jc w:val="left"/>
              <w:widowControl/>
              <w:rPr>
                <w:rFonts w:hint="eastAsia" w:ascii="宋体" w:hAnsi="宋体" w:eastAsia="宋体" w:cs="宋体"/>
                <w:sz w:val="22"/>
                <w:szCs w:val="22"/>
                <w:lang w:val="en-US" w:eastAsia="zh-CN" w:bidi="ar-SA"/>
              </w:rPr>
            </w:pPr>
            <w:r>
              <w:rPr>
                <w:rFonts w:hint="eastAsia" w:ascii="宋体" w:hAnsi="宋体" w:eastAsia="宋体" w:cs="宋体"/>
                <w:sz w:val="22"/>
                <w:szCs w:val="22"/>
                <w:lang w:bidi="ar"/>
              </w:rPr>
              <w:t xml:space="preserve">监控设备安装网线、电源线、光纤等辅材费用，挖沟、布管、混凝土回填等人工费用</w:t>
            </w:r>
            <w:r>
              <w:rPr>
                <w:rFonts w:hint="eastAsia" w:ascii="宋体" w:hAnsi="宋体" w:eastAsia="宋体" w:cs="宋体"/>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3</w:t>
            </w:r>
            <w:r>
              <w:rPr>
                <w:rFonts w:hint="eastAsia" w:ascii="宋体" w:hAnsi="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软件测评</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tcPr>
          <w:p>
            <w:pPr>
              <w:pStyle w:val="859"/>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3</w:t>
            </w:r>
            <w:r>
              <w:rPr>
                <w:rFonts w:hint="eastAsia" w:ascii="宋体" w:hAnsi="宋体" w:cs="宋体"/>
                <w:color w:val="000000"/>
                <w:sz w:val="22"/>
                <w:szCs w:val="22"/>
                <w:lang w:bidi="ar"/>
              </w:rPr>
              <w:t xml:space="preserve">2</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pStyle w:val="859"/>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等保测评</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859"/>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tcPr>
          <w:p>
            <w:pPr>
              <w:pStyle w:val="859"/>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859"/>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pStyle w:val="859"/>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r>
        <w:trPr>
          <w:trHeight w:val="717"/>
        </w:trPr>
        <w:tc>
          <w:tcPr>
            <w:gridSpan w:val="2"/>
            <w:tcBorders>
              <w:top w:val="single" w:color="000000" w:sz="4" w:space="0"/>
              <w:left w:val="single" w:color="000000" w:sz="4" w:space="0"/>
              <w:bottom w:val="single" w:color="000000" w:sz="4" w:space="0"/>
              <w:right w:val="single" w:color="000000" w:sz="4" w:space="0"/>
            </w:tcBorders>
            <w:tcW w:w="1684"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总价</w:t>
            </w:r>
            <w:r>
              <w:rPr>
                <w:rFonts w:hint="eastAsia" w:ascii="宋体" w:hAnsi="宋体" w:eastAsia="宋体" w:cs="宋体"/>
                <w:color w:val="000000"/>
                <w:sz w:val="22"/>
                <w:szCs w:val="22"/>
                <w:lang w:bidi="ar"/>
              </w:rPr>
            </w:r>
            <w:r/>
          </w:p>
        </w:tc>
        <w:tc>
          <w:tcPr>
            <w:gridSpan w:val="5"/>
            <w:tcBorders>
              <w:top w:val="single" w:color="000000" w:sz="4" w:space="0"/>
              <w:left w:val="single" w:color="000000" w:sz="4" w:space="0"/>
              <w:bottom w:val="single" w:color="000000" w:sz="4" w:space="0"/>
              <w:right w:val="single" w:color="000000" w:sz="4" w:space="0"/>
            </w:tcBorders>
            <w:tcW w:w="7138" w:type="dxa"/>
            <w:vAlign w:val="center"/>
            <w:textDirection w:val="lrTb"/>
            <w:noWrap/>
          </w:tcPr>
          <w:p>
            <w:pPr>
              <w:pStyle w:val="859"/>
              <w:jc w:val="lef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大写（人民币）：</w:t>
            </w: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pStyle w:val="859"/>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r>
    </w:tbl>
    <w:p>
      <w:pPr>
        <w:pStyle w:val="871"/>
        <w:jc w:val="both"/>
        <w:spacing w:beforeAutospacing="0" w:afterAutospacing="0"/>
      </w:pPr>
      <w:r>
        <w:rPr>
          <w:rFonts w:hint="eastAsia" w:ascii="宋体" w:hAnsi="宋体" w:eastAsia="宋体" w:cs="宋体"/>
          <w:color w:val="000000"/>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pStyle w:val="871"/>
        <w:jc w:val="both"/>
        <w:spacing w:beforeAutospacing="0" w:afterAutospacing="0"/>
      </w:pPr>
      <w:r/>
      <w:r/>
    </w:p>
    <w:p>
      <w:pPr>
        <w:pStyle w:val="871"/>
        <w:jc w:val="both"/>
        <w:spacing w:beforeAutospacing="0" w:afterAutospacing="0"/>
      </w:pPr>
      <w:r>
        <w:t xml:space="preserve"> </w:t>
      </w:r>
      <w:r/>
    </w:p>
    <w:p>
      <w:pPr>
        <w:pStyle w:val="871"/>
        <w:jc w:val="both"/>
        <w:spacing w:beforeAutospacing="0" w:afterAutospacing="0"/>
      </w:pPr>
      <w:r>
        <w:t xml:space="preserve"> </w:t>
      </w:r>
      <w:r/>
    </w:p>
    <w:p>
      <w:pPr>
        <w:pStyle w:val="871"/>
        <w:jc w:val="both"/>
        <w:spacing w:beforeAutospacing="0" w:afterAutospacing="0"/>
      </w:pPr>
      <w:r>
        <w:t xml:space="preserve"> </w:t>
      </w:r>
      <w:r/>
    </w:p>
    <w:p>
      <w:pPr>
        <w:pStyle w:val="871"/>
        <w:jc w:val="both"/>
        <w:spacing w:beforeAutospacing="0" w:afterAutospacing="0"/>
      </w:pPr>
      <w:r>
        <w:t xml:space="preserve"> </w:t>
      </w:r>
      <w:r/>
    </w:p>
    <w:p>
      <w:pPr>
        <w:pStyle w:val="871"/>
        <w:jc w:val="both"/>
        <w:spacing w:beforeAutospacing="0" w:afterAutospacing="0"/>
      </w:pPr>
      <w:r>
        <w:t xml:space="preserve"> </w:t>
      </w:r>
      <w:r/>
    </w:p>
    <w:p>
      <w:pPr>
        <w:pStyle w:val="871"/>
        <w:jc w:val="both"/>
        <w:spacing w:beforeAutospacing="0" w:afterAutospacing="0"/>
      </w:pPr>
      <w:r/>
      <w:r/>
    </w:p>
    <w:p>
      <w:pPr>
        <w:pStyle w:val="871"/>
        <w:jc w:val="both"/>
        <w:spacing w:beforeAutospacing="0" w:afterAutospacing="0"/>
      </w:pPr>
      <w:r/>
      <w:r/>
    </w:p>
    <w:p>
      <w:pPr>
        <w:pStyle w:val="871"/>
        <w:jc w:val="both"/>
        <w:spacing w:beforeAutospacing="0" w:afterAutospacing="0"/>
      </w:pPr>
      <w:r/>
      <w:r/>
    </w:p>
    <w:p>
      <w:pPr>
        <w:pStyle w:val="871"/>
        <w:jc w:val="both"/>
        <w:spacing w:beforeAutospacing="0" w:afterAutospacing="0"/>
      </w:pPr>
      <w:r/>
      <w:r/>
    </w:p>
    <w:p>
      <w:pPr>
        <w:pStyle w:val="871"/>
        <w:jc w:val="both"/>
        <w:spacing w:beforeAutospacing="0" w:afterAutospacing="0"/>
      </w:pPr>
      <w:r/>
      <w:r/>
    </w:p>
    <w:p>
      <w:pPr>
        <w:pStyle w:val="871"/>
        <w:jc w:val="both"/>
        <w:spacing w:beforeAutospacing="0" w:afterAutospacing="0"/>
      </w:pPr>
      <w:r/>
      <w:r/>
    </w:p>
    <w:p>
      <w:pPr>
        <w:pStyle w:val="871"/>
        <w:jc w:val="both"/>
        <w:spacing w:beforeAutospacing="0" w:afterAutospacing="0"/>
      </w:pPr>
      <w:r/>
      <w:r/>
    </w:p>
    <w:p>
      <w:pPr>
        <w:pStyle w:val="871"/>
        <w:jc w:val="both"/>
        <w:spacing w:beforeAutospacing="0" w:afterAutospacing="0"/>
      </w:pPr>
      <w:r/>
      <w:r/>
    </w:p>
    <w:p>
      <w:pPr>
        <w:pStyle w:val="871"/>
        <w:jc w:val="both"/>
        <w:spacing w:beforeAutospacing="0" w:afterAutospacing="0"/>
      </w:pPr>
      <w:r/>
      <w:r/>
    </w:p>
    <w:p>
      <w:pPr>
        <w:pStyle w:val="871"/>
        <w:jc w:val="both"/>
        <w:spacing w:beforeAutospacing="0" w:afterAutospacing="0"/>
      </w:pPr>
      <w:r/>
      <w:r/>
    </w:p>
    <w:p>
      <w:pPr>
        <w:pStyle w:val="871"/>
        <w:jc w:val="both"/>
        <w:spacing w:beforeAutospacing="0" w:afterAutospacing="0"/>
      </w:pPr>
      <w:r/>
      <w:r/>
    </w:p>
    <w:p>
      <w:pPr>
        <w:pStyle w:val="871"/>
        <w:jc w:val="both"/>
        <w:spacing w:beforeAutospacing="0" w:afterAutospacing="0"/>
      </w:pPr>
      <w:r/>
      <w:r/>
    </w:p>
    <w:p>
      <w:pPr>
        <w:pStyle w:val="871"/>
        <w:jc w:val="both"/>
        <w:spacing w:beforeAutospacing="0" w:afterAutospacing="0"/>
      </w:pPr>
      <w:r/>
      <w:r/>
    </w:p>
    <w:p>
      <w:pPr>
        <w:pStyle w:val="871"/>
        <w:jc w:val="both"/>
        <w:spacing w:beforeAutospacing="0" w:afterAutospacing="0"/>
      </w:pPr>
      <w:r/>
      <w:r/>
    </w:p>
    <w:p>
      <w:pPr>
        <w:pStyle w:val="871"/>
        <w:jc w:val="both"/>
        <w:spacing w:beforeAutospacing="0" w:afterAutospacing="0"/>
      </w:pPr>
      <w:r/>
      <w:r/>
    </w:p>
    <w:p>
      <w:pPr>
        <w:pStyle w:val="871"/>
        <w:jc w:val="both"/>
        <w:spacing w:beforeAutospacing="0" w:afterAutospacing="0"/>
      </w:pPr>
      <w:r/>
      <w:r/>
    </w:p>
    <w:p>
      <w:pPr>
        <w:pStyle w:val="871"/>
        <w:jc w:val="both"/>
        <w:spacing w:beforeAutospacing="0" w:afterAutospacing="0"/>
      </w:pPr>
      <w:r/>
      <w:r/>
    </w:p>
    <w:p>
      <w:pPr>
        <w:pStyle w:val="871"/>
        <w:jc w:val="both"/>
        <w:spacing w:beforeAutospacing="0" w:afterAutospacing="0"/>
      </w:pPr>
      <w:r/>
      <w:r/>
    </w:p>
    <w:p>
      <w:pPr>
        <w:pStyle w:val="871"/>
        <w:jc w:val="center"/>
        <w:spacing w:beforeAutospacing="0" w:afterAutospacing="0"/>
      </w:pPr>
      <w:r>
        <w:rPr>
          <w:rFonts w:hint="eastAsia" w:ascii="黑体" w:hAnsi="宋体" w:eastAsia="黑体" w:cs="黑体"/>
          <w:b/>
          <w:color w:val="000000"/>
          <w:sz w:val="32"/>
          <w:szCs w:val="32"/>
        </w:rPr>
        <w:t xml:space="preserve">9.技术要求响应及偏离表</w:t>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pPr>
            <w:r>
              <w:rPr>
                <w:rFonts w:hint="eastAsia" w:ascii="宋体" w:hAnsi="宋体" w:eastAsia="宋体" w:cs="宋体"/>
                <w:color w:val="000000"/>
              </w:rPr>
              <w:t xml:space="preserve">证明</w:t>
            </w:r>
            <w:r/>
          </w:p>
          <w:p>
            <w:pPr>
              <w:pStyle w:val="871"/>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1"/>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1"/>
              <w:jc w:val="center"/>
              <w:spacing w:beforeAutospacing="0" w:afterAutospacing="0"/>
            </w:pPr>
            <w:r>
              <w:t xml:space="preserve"> </w:t>
            </w:r>
            <w:r/>
          </w:p>
        </w:tc>
      </w:tr>
    </w:tbl>
    <w:p>
      <w:pPr>
        <w:pStyle w:val="871"/>
        <w:jc w:val="both"/>
        <w:spacing w:beforeAutospacing="0" w:afterAutospacing="0"/>
        <w:rPr>
          <w:rFonts w:eastAsia="宋体"/>
        </w:rPr>
      </w:pPr>
      <w:r>
        <w:rPr>
          <w:rFonts w:hint="eastAsia" w:ascii="宋体" w:hAnsi="宋体" w:eastAsia="宋体" w:cs="宋体"/>
          <w:color w:val="000000"/>
        </w:rPr>
        <w:t xml:space="preserve">注： 行数不够，可自行添加。</w:t>
      </w:r>
      <w:r>
        <w:rPr>
          <w:rFonts w:eastAsia="宋体"/>
        </w:rPr>
      </w:r>
      <w:r/>
    </w:p>
    <w:p>
      <w:pPr>
        <w:pStyle w:val="871"/>
        <w:jc w:val="center"/>
        <w:spacing w:beforeAutospacing="0" w:afterAutospacing="0"/>
      </w:pPr>
      <w:r>
        <w:t xml:space="preserve"> </w:t>
      </w:r>
      <w:r/>
    </w:p>
    <w:p>
      <w:pPr>
        <w:pStyle w:val="871"/>
        <w:jc w:val="center"/>
        <w:spacing w:beforeAutospacing="0" w:afterAutospacing="0"/>
      </w:pPr>
      <w:r>
        <w:t xml:space="preserve"> </w:t>
      </w:r>
      <w:r/>
    </w:p>
    <w:p>
      <w:pPr>
        <w:pStyle w:val="871"/>
        <w:jc w:val="center"/>
        <w:spacing w:beforeAutospacing="0" w:afterAutospacing="0"/>
      </w:pPr>
      <w:r>
        <w:t xml:space="preserve"> </w:t>
      </w:r>
      <w:r/>
    </w:p>
    <w:p>
      <w:pPr>
        <w:pStyle w:val="871"/>
        <w:jc w:val="center"/>
        <w:spacing w:beforeAutospacing="0" w:afterAutospacing="0"/>
      </w:pPr>
      <w:r>
        <w:t xml:space="preserve"> </w:t>
      </w:r>
      <w:r/>
    </w:p>
    <w:p>
      <w:pPr>
        <w:pStyle w:val="871"/>
        <w:jc w:val="both"/>
        <w:spacing w:beforeAutospacing="0" w:afterAutospacing="0"/>
      </w:pPr>
      <w:r>
        <w:t xml:space="preserve"> </w:t>
      </w:r>
      <w:r/>
    </w:p>
    <w:p>
      <w:pPr>
        <w:pStyle w:val="871"/>
        <w:jc w:val="both"/>
        <w:spacing w:beforeAutospacing="0" w:afterAutospacing="0"/>
      </w:pPr>
      <w:r>
        <w:t xml:space="preserve"> </w:t>
      </w:r>
      <w:r/>
    </w:p>
    <w:p>
      <w:pPr>
        <w:pStyle w:val="871"/>
        <w:jc w:val="both"/>
        <w:spacing w:beforeAutospacing="0" w:afterAutospacing="0"/>
      </w:pPr>
      <w:r>
        <w:t xml:space="preserve"> </w:t>
      </w:r>
      <w:r/>
    </w:p>
    <w:p>
      <w:pPr>
        <w:pStyle w:val="871"/>
        <w:jc w:val="both"/>
        <w:spacing w:beforeAutospacing="0" w:afterAutospacing="0"/>
      </w:pPr>
      <w:r>
        <w:t xml:space="preserve"> </w:t>
      </w:r>
      <w:r/>
    </w:p>
    <w:p>
      <w:pPr>
        <w:pStyle w:val="871"/>
        <w:jc w:val="both"/>
        <w:spacing w:beforeAutospacing="0" w:afterAutospacing="0"/>
      </w:pPr>
      <w:r>
        <w:t xml:space="preserve"> </w:t>
      </w:r>
      <w:r/>
    </w:p>
    <w:p>
      <w:pPr>
        <w:pStyle w:val="871"/>
        <w:jc w:val="both"/>
        <w:spacing w:beforeAutospacing="0" w:afterAutospacing="0"/>
      </w:pPr>
      <w:r/>
      <w:r/>
    </w:p>
    <w:p>
      <w:pPr>
        <w:pStyle w:val="871"/>
        <w:jc w:val="both"/>
        <w:spacing w:beforeAutospacing="0" w:afterAutospacing="0"/>
      </w:pPr>
      <w:r/>
      <w:r/>
    </w:p>
    <w:p>
      <w:pPr>
        <w:pStyle w:val="871"/>
        <w:jc w:val="both"/>
        <w:spacing w:beforeAutospacing="0" w:afterAutospacing="0"/>
      </w:pPr>
      <w:r/>
      <w:r/>
    </w:p>
    <w:p>
      <w:pPr>
        <w:pStyle w:val="871"/>
        <w:jc w:val="both"/>
        <w:spacing w:beforeAutospacing="0" w:afterAutospacing="0"/>
      </w:pPr>
      <w:r/>
      <w:r/>
    </w:p>
    <w:p>
      <w:pPr>
        <w:pStyle w:val="871"/>
        <w:jc w:val="both"/>
        <w:spacing w:beforeAutospacing="0" w:afterAutospacing="0"/>
      </w:pPr>
      <w:r/>
      <w:r/>
    </w:p>
    <w:p>
      <w:pPr>
        <w:pStyle w:val="871"/>
        <w:jc w:val="both"/>
        <w:spacing w:beforeAutospacing="0" w:afterAutospacing="0"/>
      </w:pPr>
      <w:r/>
      <w:r/>
    </w:p>
    <w:p>
      <w:pPr>
        <w:pStyle w:val="871"/>
        <w:jc w:val="both"/>
        <w:spacing w:beforeAutospacing="0" w:afterAutospacing="0"/>
      </w:pPr>
      <w:r/>
      <w:r/>
    </w:p>
    <w:p>
      <w:pPr>
        <w:pStyle w:val="871"/>
        <w:jc w:val="both"/>
        <w:spacing w:beforeAutospacing="0" w:afterAutospacing="0"/>
      </w:pPr>
      <w:r/>
      <w:r/>
    </w:p>
    <w:p>
      <w:pPr>
        <w:pStyle w:val="871"/>
        <w:jc w:val="both"/>
        <w:spacing w:beforeAutospacing="0" w:afterAutospacing="0"/>
      </w:pPr>
      <w:r/>
      <w:r/>
    </w:p>
    <w:p>
      <w:pPr>
        <w:pStyle w:val="871"/>
        <w:jc w:val="both"/>
        <w:spacing w:beforeAutospacing="0" w:afterAutospacing="0"/>
      </w:pPr>
      <w:r/>
      <w:r/>
    </w:p>
    <w:p>
      <w:pPr>
        <w:pStyle w:val="871"/>
        <w:jc w:val="both"/>
        <w:spacing w:beforeAutospacing="0" w:afterAutospacing="0"/>
      </w:pPr>
      <w:r/>
      <w:r/>
    </w:p>
    <w:p>
      <w:pPr>
        <w:pStyle w:val="871"/>
        <w:jc w:val="both"/>
        <w:spacing w:beforeAutospacing="0" w:afterAutospacing="0"/>
      </w:pPr>
      <w:r/>
      <w:r/>
    </w:p>
    <w:p>
      <w:pPr>
        <w:pStyle w:val="871"/>
        <w:jc w:val="both"/>
        <w:spacing w:beforeAutospacing="0" w:afterAutospacing="0"/>
      </w:pPr>
      <w:r/>
      <w:r/>
    </w:p>
    <w:p>
      <w:pPr>
        <w:pStyle w:val="871"/>
        <w:jc w:val="both"/>
        <w:spacing w:beforeAutospacing="0" w:afterAutospacing="0"/>
      </w:pPr>
      <w:r/>
      <w:r/>
    </w:p>
    <w:p>
      <w:pPr>
        <w:pStyle w:val="871"/>
        <w:jc w:val="both"/>
        <w:spacing w:beforeAutospacing="0" w:afterAutospacing="0"/>
      </w:pPr>
      <w:r>
        <w:t xml:space="preserve">  </w:t>
      </w:r>
      <w:r/>
    </w:p>
    <w:p>
      <w:pPr>
        <w:pStyle w:val="859"/>
        <w:jc w:val="center"/>
        <w:spacing w:before="50" w:after="50"/>
        <w:widowControl/>
        <w:rPr>
          <w:rFonts w:hint="eastAsia" w:ascii="宋体" w:hAnsi="宋体" w:eastAsia="宋体" w:cs="宋体"/>
          <w:sz w:val="24"/>
        </w:rPr>
      </w:pPr>
      <w:r>
        <w:rPr>
          <w:rFonts w:hint="eastAsia" w:ascii="黑体" w:hAnsi="宋体" w:eastAsia="黑体" w:cs="黑体"/>
          <w:b/>
          <w:color w:val="000000"/>
          <w:sz w:val="32"/>
          <w:szCs w:val="32"/>
        </w:rPr>
        <w:t xml:space="preserve">10.盐城市政府采购事前信用承诺书</w:t>
      </w:r>
      <w:r>
        <w:rPr>
          <w:rFonts w:hint="eastAsia" w:ascii="宋体" w:hAnsi="宋体" w:eastAsia="宋体" w:cs="宋体"/>
          <w:sz w:val="24"/>
        </w:rPr>
      </w:r>
      <w:r/>
    </w:p>
    <w:p>
      <w:pPr>
        <w:pStyle w:val="859"/>
        <w:ind w:firstLine="640"/>
        <w:jc w:val="left"/>
        <w:spacing w:line="499" w:lineRule="atLeast"/>
        <w:widowControl/>
        <w:rPr>
          <w:rFonts w:hint="eastAsia" w:ascii="宋体" w:hAnsi="宋体" w:eastAsia="宋体" w:cs="宋体"/>
          <w:sz w:val="24"/>
        </w:rPr>
      </w:pPr>
      <w:r>
        <w:rPr>
          <w:rFonts w:hint="eastAsia" w:ascii="宋体" w:hAnsi="宋体" w:eastAsia="宋体" w:cs="宋体"/>
          <w:color w:val="000000"/>
          <w:sz w:val="32"/>
          <w:szCs w:val="32"/>
        </w:rPr>
        <w:t xml:space="preserve"> </w:t>
      </w:r>
      <w:r>
        <w:rPr>
          <w:rFonts w:hint="eastAsia" w:ascii="宋体" w:hAnsi="宋体" w:eastAsia="宋体" w:cs="宋体"/>
          <w:sz w:val="24"/>
        </w:rPr>
      </w:r>
      <w:r/>
    </w:p>
    <w:p>
      <w:pPr>
        <w:pStyle w:val="859"/>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rPr>
          <w:rFonts w:hint="eastAsia" w:ascii="宋体" w:hAnsi="宋体" w:eastAsia="宋体" w:cs="宋体"/>
          <w:sz w:val="24"/>
        </w:rPr>
      </w:r>
      <w:r/>
    </w:p>
    <w:p>
      <w:pPr>
        <w:pStyle w:val="859"/>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eastAsia="宋体" w:cs="宋体"/>
          <w:sz w:val="24"/>
        </w:rPr>
      </w:r>
      <w:r/>
    </w:p>
    <w:p>
      <w:pPr>
        <w:pStyle w:val="859"/>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eastAsia="宋体" w:cs="宋体"/>
          <w:sz w:val="24"/>
        </w:rPr>
      </w:r>
      <w:r/>
    </w:p>
    <w:p>
      <w:pPr>
        <w:pStyle w:val="859"/>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rPr>
          <w:rFonts w:hint="eastAsia" w:ascii="宋体" w:hAnsi="宋体" w:eastAsia="宋体" w:cs="宋体"/>
          <w:sz w:val="24"/>
        </w:rPr>
      </w:r>
      <w:r/>
    </w:p>
    <w:p>
      <w:pPr>
        <w:pStyle w:val="859"/>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rPr>
          <w:rFonts w:hint="eastAsia" w:ascii="宋体" w:hAnsi="宋体" w:eastAsia="宋体" w:cs="宋体"/>
          <w:sz w:val="24"/>
        </w:rPr>
      </w:r>
      <w:r/>
    </w:p>
    <w:p>
      <w:pPr>
        <w:pStyle w:val="859"/>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eastAsia="宋体" w:cs="宋体"/>
          <w:sz w:val="24"/>
        </w:rPr>
      </w:r>
      <w:r/>
    </w:p>
    <w:p>
      <w:pPr>
        <w:pStyle w:val="859"/>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rPr>
          <w:rFonts w:hint="eastAsia" w:ascii="宋体" w:hAnsi="宋体" w:eastAsia="宋体" w:cs="宋体"/>
          <w:sz w:val="24"/>
        </w:rPr>
      </w:r>
      <w:r/>
    </w:p>
    <w:p>
      <w:pPr>
        <w:pStyle w:val="859"/>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eastAsia="宋体" w:cs="宋体"/>
          <w:sz w:val="24"/>
        </w:rPr>
      </w:r>
      <w:r/>
    </w:p>
    <w:p>
      <w:pPr>
        <w:pStyle w:val="859"/>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rPr>
          <w:rFonts w:hint="eastAsia" w:ascii="宋体" w:hAnsi="宋体" w:eastAsia="宋体" w:cs="宋体"/>
          <w:sz w:val="24"/>
        </w:rPr>
      </w:r>
      <w:r/>
    </w:p>
    <w:p>
      <w:pPr>
        <w:pStyle w:val="859"/>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法定代表人（签字或盖章）：</w:t>
      </w:r>
      <w:r>
        <w:rPr>
          <w:rFonts w:hint="eastAsia" w:ascii="宋体" w:hAnsi="宋体" w:eastAsia="宋体" w:cs="宋体"/>
          <w:sz w:val="24"/>
        </w:rPr>
      </w:r>
      <w:r/>
    </w:p>
    <w:p>
      <w:pPr>
        <w:pStyle w:val="859"/>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单位名称（盖章）：</w:t>
      </w:r>
      <w:r>
        <w:rPr>
          <w:rFonts w:hint="eastAsia" w:ascii="宋体" w:hAnsi="宋体" w:eastAsia="宋体" w:cs="宋体"/>
          <w:sz w:val="24"/>
        </w:rPr>
      </w:r>
      <w:r/>
    </w:p>
    <w:p>
      <w:pPr>
        <w:pStyle w:val="859"/>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年  月  日</w:t>
      </w:r>
      <w:r>
        <w:rPr>
          <w:rFonts w:hint="eastAsia" w:ascii="宋体" w:hAnsi="宋体" w:eastAsia="宋体" w:cs="宋体"/>
          <w:sz w:val="24"/>
        </w:rPr>
      </w:r>
      <w:r/>
    </w:p>
    <w:p>
      <w:pPr>
        <w:pStyle w:val="871"/>
        <w:jc w:val="center"/>
        <w:spacing w:beforeAutospacing="0" w:afterAutospacing="0"/>
      </w:pPr>
      <w:r/>
      <w:r/>
    </w:p>
    <w:p>
      <w:pPr>
        <w:pStyle w:val="87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71"/>
        <w:jc w:val="center"/>
        <w:spacing w:beforeAutospacing="0" w:afterAutospacing="0"/>
        <w:rPr>
          <w:rFonts w:hint="eastAsia" w:ascii="宋体" w:hAnsi="宋体" w:eastAsia="宋体" w:cs="宋体"/>
          <w:b/>
          <w:bCs/>
          <w:color w:val="000000"/>
          <w:sz w:val="32"/>
          <w:szCs w:val="32"/>
          <w:highlight w:val="none"/>
        </w:rPr>
      </w:pPr>
      <w:r/>
      <w:bookmarkEnd w:id="6"/>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168"/>
      <w:r/>
      <w:bookmarkEnd w:id="175"/>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rPr>
          <w:rFonts w:hint="eastAsia" w:ascii="宋体" w:hAnsi="宋体" w:eastAsia="宋体" w:cs="宋体"/>
          <w:b/>
          <w:color w:val="000000"/>
          <w:sz w:val="32"/>
          <w:szCs w:val="32"/>
        </w:rPr>
        <w:t xml:space="preserve">质疑函范本</w:t>
      </w:r>
      <w:r>
        <w:rPr>
          <w:rFonts w:hint="eastAsia" w:ascii="宋体" w:hAnsi="宋体" w:eastAsia="宋体" w:cs="宋体"/>
          <w:b/>
          <w:color w:val="000000"/>
          <w:sz w:val="32"/>
          <w:szCs w:val="32"/>
        </w:rPr>
      </w:r>
      <w:r/>
    </w:p>
    <w:p>
      <w:pPr>
        <w:pStyle w:val="871"/>
        <w:jc w:val="both"/>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rPr>
          <w:rFonts w:hint="eastAsia" w:ascii="宋体" w:hAnsi="宋体" w:eastAsia="宋体" w:cs="宋体"/>
        </w:rPr>
      </w:r>
      <w:r/>
    </w:p>
    <w:p>
      <w:pPr>
        <w:pStyle w:val="87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rPr>
      </w:r>
      <w:r/>
    </w:p>
    <w:p>
      <w:pPr>
        <w:pStyle w:val="871"/>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r>
      <w:r/>
    </w:p>
    <w:p>
      <w:pPr>
        <w:pStyle w:val="87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rPr>
      </w:r>
      <w:r/>
    </w:p>
    <w:p>
      <w:pPr>
        <w:pStyle w:val="871"/>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r>
      <w:r/>
    </w:p>
    <w:p>
      <w:pPr>
        <w:pStyle w:val="87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rPr>
      </w:r>
      <w:r/>
    </w:p>
    <w:p>
      <w:pPr>
        <w:pStyle w:val="87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rPr>
      </w:r>
      <w:r/>
    </w:p>
    <w:p>
      <w:pPr>
        <w:pStyle w:val="87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rPr>
      </w:r>
      <w:r/>
    </w:p>
    <w:p>
      <w:pPr>
        <w:pStyle w:val="871"/>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r>
      <w:r/>
    </w:p>
    <w:p>
      <w:pPr>
        <w:pStyle w:val="87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rPr>
      </w:r>
      <w:r/>
    </w:p>
    <w:p>
      <w:pPr>
        <w:pStyle w:val="87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rPr>
          <w:rFonts w:hint="eastAsia" w:ascii="宋体" w:hAnsi="宋体" w:eastAsia="宋体" w:cs="宋体"/>
        </w:rPr>
      </w:r>
      <w:r/>
    </w:p>
    <w:p>
      <w:pPr>
        <w:pStyle w:val="87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rPr>
          <w:rFonts w:hint="eastAsia" w:ascii="宋体" w:hAnsi="宋体" w:eastAsia="宋体" w:cs="宋体"/>
        </w:rPr>
      </w:r>
      <w:r/>
    </w:p>
    <w:p>
      <w:pPr>
        <w:pStyle w:val="871"/>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rPr>
          <w:rFonts w:hint="eastAsia" w:ascii="宋体" w:hAnsi="宋体" w:eastAsia="宋体" w:cs="宋体"/>
          <w:color w:val="000000"/>
          <w:u w:val="single"/>
        </w:rPr>
      </w:r>
      <w:r/>
    </w:p>
    <w:p>
      <w:pPr>
        <w:pStyle w:val="87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rPr>
      </w:r>
      <w:r/>
    </w:p>
    <w:p>
      <w:pPr>
        <w:pStyle w:val="87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rPr>
          <w:rFonts w:hint="eastAsia" w:ascii="宋体" w:hAnsi="宋体" w:eastAsia="宋体" w:cs="宋体"/>
        </w:rPr>
      </w:r>
      <w:r/>
    </w:p>
    <w:p>
      <w:pPr>
        <w:pStyle w:val="87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rPr>
          <w:rFonts w:hint="eastAsia" w:ascii="宋体" w:hAnsi="宋体" w:eastAsia="宋体" w:cs="宋体"/>
        </w:rPr>
      </w:r>
      <w:r/>
    </w:p>
    <w:p>
      <w:pPr>
        <w:pStyle w:val="87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rPr>
          <w:rFonts w:hint="eastAsia" w:ascii="宋体" w:hAnsi="宋体" w:eastAsia="宋体" w:cs="宋体"/>
        </w:rPr>
      </w:r>
      <w:r/>
    </w:p>
    <w:p>
      <w:pPr>
        <w:pStyle w:val="87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rPr>
          <w:rFonts w:hint="eastAsia" w:ascii="宋体" w:hAnsi="宋体" w:eastAsia="宋体" w:cs="宋体"/>
        </w:rPr>
      </w:r>
      <w:r/>
    </w:p>
    <w:p>
      <w:pPr>
        <w:pStyle w:val="871"/>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rPr>
          <w:rFonts w:hint="eastAsia" w:ascii="宋体" w:hAnsi="宋体" w:eastAsia="宋体" w:cs="宋体"/>
        </w:rPr>
      </w:r>
      <w:r/>
    </w:p>
    <w:p>
      <w:pPr>
        <w:pStyle w:val="87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rPr>
          <w:rFonts w:hint="eastAsia" w:ascii="宋体" w:hAnsi="宋体" w:eastAsia="宋体" w:cs="宋体"/>
        </w:rPr>
      </w:r>
      <w:r/>
    </w:p>
    <w:p>
      <w:pPr>
        <w:pStyle w:val="87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质疑事项2</w:t>
      </w:r>
      <w:r>
        <w:rPr>
          <w:rFonts w:hint="eastAsia" w:ascii="宋体" w:hAnsi="宋体" w:eastAsia="宋体" w:cs="宋体"/>
        </w:rPr>
      </w:r>
      <w:r/>
    </w:p>
    <w:p>
      <w:pPr>
        <w:pStyle w:val="87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rPr>
          <w:rFonts w:hint="eastAsia" w:ascii="宋体" w:hAnsi="宋体" w:eastAsia="宋体" w:cs="宋体"/>
        </w:rPr>
      </w:r>
      <w:r/>
    </w:p>
    <w:p>
      <w:pPr>
        <w:pStyle w:val="87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rPr>
          <w:rFonts w:hint="eastAsia" w:ascii="宋体" w:hAnsi="宋体" w:eastAsia="宋体" w:cs="宋体"/>
        </w:rPr>
      </w:r>
      <w:r/>
    </w:p>
    <w:p>
      <w:pPr>
        <w:pStyle w:val="87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rPr>
          <w:rFonts w:hint="eastAsia" w:ascii="宋体" w:hAnsi="宋体" w:eastAsia="宋体" w:cs="宋体"/>
        </w:rPr>
      </w:r>
      <w:r/>
    </w:p>
    <w:p>
      <w:pPr>
        <w:pStyle w:val="871"/>
        <w:jc w:val="both"/>
        <w:spacing w:beforeAutospacing="0" w:afterAutospacing="0"/>
        <w:rPr>
          <w:rFonts w:hint="eastAsia" w:ascii="宋体" w:hAnsi="宋体" w:eastAsia="宋体" w:cs="宋体"/>
        </w:rPr>
      </w:pPr>
      <w:r>
        <w:rPr>
          <w:rFonts w:hint="eastAsia" w:ascii="宋体" w:hAnsi="宋体" w:eastAsia="宋体" w:cs="宋体"/>
          <w:color w:val="000000"/>
        </w:rPr>
        <w:t xml:space="preserve">签字(签章)：                 公章：               日期：    </w:t>
      </w:r>
      <w:r>
        <w:rPr>
          <w:rFonts w:hint="eastAsia" w:ascii="宋体" w:hAnsi="宋体" w:eastAsia="宋体" w:cs="宋体"/>
        </w:rPr>
      </w:r>
      <w:r/>
    </w:p>
    <w:p>
      <w:pPr>
        <w:pStyle w:val="871"/>
        <w:jc w:val="both"/>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质疑函制作说明：</w:t>
      </w:r>
      <w:r>
        <w:rPr>
          <w:rFonts w:hint="eastAsia" w:ascii="宋体" w:hAnsi="宋体" w:eastAsia="宋体" w:cs="宋体"/>
        </w:rPr>
      </w:r>
      <w:r/>
    </w:p>
    <w:p>
      <w:pPr>
        <w:pStyle w:val="871"/>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rPr>
          <w:rFonts w:hint="eastAsia" w:ascii="宋体" w:hAnsi="宋体" w:eastAsia="宋体" w:cs="宋体"/>
        </w:rPr>
      </w:r>
      <w:r/>
    </w:p>
    <w:p>
      <w:pPr>
        <w:pStyle w:val="871"/>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rPr>
      </w:r>
      <w:r/>
    </w:p>
    <w:p>
      <w:pPr>
        <w:pStyle w:val="871"/>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rPr>
          <w:rFonts w:hint="eastAsia" w:ascii="宋体" w:hAnsi="宋体" w:eastAsia="宋体" w:cs="宋体"/>
        </w:rPr>
      </w:r>
      <w:r/>
    </w:p>
    <w:p>
      <w:pPr>
        <w:pStyle w:val="871"/>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rPr>
          <w:rFonts w:hint="eastAsia" w:ascii="宋体" w:hAnsi="宋体" w:eastAsia="宋体" w:cs="宋体"/>
        </w:rPr>
      </w:r>
      <w:r/>
    </w:p>
    <w:p>
      <w:pPr>
        <w:pStyle w:val="871"/>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5.质疑函的质疑请求应与质疑事项相关。</w:t>
      </w:r>
      <w:r>
        <w:rPr>
          <w:rFonts w:hint="eastAsia" w:ascii="宋体" w:hAnsi="宋体" w:eastAsia="宋体" w:cs="宋体"/>
        </w:rPr>
      </w:r>
      <w:r/>
    </w:p>
    <w:p>
      <w:pPr>
        <w:pStyle w:val="871"/>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Wingdings">
    <w:panose1 w:val="05000000000000000000"/>
  </w:font>
  <w:font w:name="华文楷体">
    <w:panose1 w:val="02010600040101010101"/>
  </w:font>
  <w:font w:name="楷体_GB2312">
    <w:panose1 w:val="02010609060101010101"/>
  </w:font>
  <w:font w:name="华文中宋">
    <w:panose1 w:val="02010600040101010101"/>
  </w:font>
  <w:font w:name="黑体">
    <w:panose1 w:val="02010609060101010101"/>
  </w:font>
  <w:font w:name="仿宋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7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859"/>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59"/>
      </w:pPr>
    </w:lvl>
    <w:lvl w:ilvl="1">
      <w:start w:val="1"/>
      <w:numFmt w:val="bullet"/>
      <w:isLgl w:val="false"/>
      <w:suff w:val="tab"/>
      <w:lvlText w:val="o"/>
      <w:lvlJc w:val="left"/>
      <w:pPr>
        <w:pStyle w:val="859"/>
        <w:ind w:left="1440" w:hanging="360"/>
      </w:pPr>
      <w:rPr>
        <w:rFonts w:ascii="Courier New" w:hAnsi="Courier New" w:eastAsia="Courier New" w:cs="Courier New"/>
      </w:rPr>
    </w:lvl>
    <w:lvl w:ilvl="2">
      <w:start w:val="1"/>
      <w:numFmt w:val="bullet"/>
      <w:isLgl w:val="false"/>
      <w:suff w:val="tab"/>
      <w:lvlText w:val="§"/>
      <w:lvlJc w:val="left"/>
      <w:pPr>
        <w:pStyle w:val="859"/>
        <w:ind w:left="2160" w:hanging="360"/>
      </w:pPr>
      <w:rPr>
        <w:rFonts w:ascii="Wingdings" w:hAnsi="Wingdings" w:eastAsia="Wingdings" w:cs="Wingdings"/>
      </w:rPr>
    </w:lvl>
    <w:lvl w:ilvl="3">
      <w:start w:val="1"/>
      <w:numFmt w:val="bullet"/>
      <w:isLgl w:val="false"/>
      <w:suff w:val="tab"/>
      <w:lvlText w:val="·"/>
      <w:lvlJc w:val="left"/>
      <w:pPr>
        <w:pStyle w:val="859"/>
        <w:ind w:left="2880" w:hanging="360"/>
      </w:pPr>
      <w:rPr>
        <w:rFonts w:ascii="Symbol" w:hAnsi="Symbol" w:eastAsia="Symbol" w:cs="Symbol"/>
      </w:rPr>
    </w:lvl>
    <w:lvl w:ilvl="4">
      <w:start w:val="1"/>
      <w:numFmt w:val="bullet"/>
      <w:isLgl w:val="false"/>
      <w:suff w:val="tab"/>
      <w:lvlText w:val="o"/>
      <w:lvlJc w:val="left"/>
      <w:pPr>
        <w:pStyle w:val="859"/>
        <w:ind w:left="3600" w:hanging="360"/>
      </w:pPr>
      <w:rPr>
        <w:rFonts w:ascii="Courier New" w:hAnsi="Courier New" w:eastAsia="Courier New" w:cs="Courier New"/>
      </w:rPr>
    </w:lvl>
    <w:lvl w:ilvl="5">
      <w:start w:val="1"/>
      <w:numFmt w:val="bullet"/>
      <w:isLgl w:val="false"/>
      <w:suff w:val="tab"/>
      <w:lvlText w:val="§"/>
      <w:lvlJc w:val="left"/>
      <w:pPr>
        <w:pStyle w:val="859"/>
        <w:ind w:left="4320" w:hanging="360"/>
      </w:pPr>
      <w:rPr>
        <w:rFonts w:ascii="Wingdings" w:hAnsi="Wingdings" w:eastAsia="Wingdings" w:cs="Wingdings"/>
      </w:rPr>
    </w:lvl>
    <w:lvl w:ilvl="6">
      <w:start w:val="1"/>
      <w:numFmt w:val="bullet"/>
      <w:isLgl w:val="false"/>
      <w:suff w:val="tab"/>
      <w:lvlText w:val="·"/>
      <w:lvlJc w:val="left"/>
      <w:pPr>
        <w:pStyle w:val="859"/>
        <w:ind w:left="5040" w:hanging="360"/>
      </w:pPr>
      <w:rPr>
        <w:rFonts w:ascii="Symbol" w:hAnsi="Symbol" w:eastAsia="Symbol" w:cs="Symbol"/>
      </w:rPr>
    </w:lvl>
    <w:lvl w:ilvl="7">
      <w:start w:val="1"/>
      <w:numFmt w:val="bullet"/>
      <w:isLgl w:val="false"/>
      <w:suff w:val="tab"/>
      <w:lvlText w:val="o"/>
      <w:lvlJc w:val="left"/>
      <w:pPr>
        <w:pStyle w:val="859"/>
        <w:ind w:left="5760" w:hanging="360"/>
      </w:pPr>
      <w:rPr>
        <w:rFonts w:ascii="Courier New" w:hAnsi="Courier New" w:eastAsia="Courier New" w:cs="Courier New"/>
      </w:rPr>
    </w:lvl>
    <w:lvl w:ilvl="8">
      <w:start w:val="1"/>
      <w:numFmt w:val="bullet"/>
      <w:isLgl w:val="false"/>
      <w:suff w:val="tab"/>
      <w:lvlText w:val="§"/>
      <w:lvlJc w:val="left"/>
      <w:pPr>
        <w:pStyle w:val="859"/>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pStyle w:val="8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pStyle w:val="859"/>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pStyle w:val="859"/>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pStyle w:val="859"/>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pStyle w:val="859"/>
      </w:pPr>
    </w:lvl>
    <w:lvl w:ilvl="1">
      <w:start w:val="1"/>
      <w:numFmt w:val="bullet"/>
      <w:isLgl w:val="false"/>
      <w:suff w:val="tab"/>
      <w:lvlText w:val="o"/>
      <w:lvlJc w:val="left"/>
      <w:pPr>
        <w:pStyle w:val="859"/>
        <w:ind w:left="1440" w:hanging="360"/>
      </w:pPr>
      <w:rPr>
        <w:rFonts w:ascii="Courier New" w:hAnsi="Courier New" w:eastAsia="Courier New" w:cs="Courier New"/>
      </w:rPr>
    </w:lvl>
    <w:lvl w:ilvl="2">
      <w:start w:val="1"/>
      <w:numFmt w:val="bullet"/>
      <w:isLgl w:val="false"/>
      <w:suff w:val="tab"/>
      <w:lvlText w:val="§"/>
      <w:lvlJc w:val="left"/>
      <w:pPr>
        <w:pStyle w:val="859"/>
        <w:ind w:left="2160" w:hanging="360"/>
      </w:pPr>
      <w:rPr>
        <w:rFonts w:ascii="Wingdings" w:hAnsi="Wingdings" w:eastAsia="Wingdings" w:cs="Wingdings"/>
      </w:rPr>
    </w:lvl>
    <w:lvl w:ilvl="3">
      <w:start w:val="1"/>
      <w:numFmt w:val="bullet"/>
      <w:isLgl w:val="false"/>
      <w:suff w:val="tab"/>
      <w:lvlText w:val="·"/>
      <w:lvlJc w:val="left"/>
      <w:pPr>
        <w:pStyle w:val="859"/>
        <w:ind w:left="2880" w:hanging="360"/>
      </w:pPr>
      <w:rPr>
        <w:rFonts w:ascii="Symbol" w:hAnsi="Symbol" w:eastAsia="Symbol" w:cs="Symbol"/>
      </w:rPr>
    </w:lvl>
    <w:lvl w:ilvl="4">
      <w:start w:val="1"/>
      <w:numFmt w:val="bullet"/>
      <w:isLgl w:val="false"/>
      <w:suff w:val="tab"/>
      <w:lvlText w:val="o"/>
      <w:lvlJc w:val="left"/>
      <w:pPr>
        <w:pStyle w:val="859"/>
        <w:ind w:left="3600" w:hanging="360"/>
      </w:pPr>
      <w:rPr>
        <w:rFonts w:ascii="Courier New" w:hAnsi="Courier New" w:eastAsia="Courier New" w:cs="Courier New"/>
      </w:rPr>
    </w:lvl>
    <w:lvl w:ilvl="5">
      <w:start w:val="1"/>
      <w:numFmt w:val="bullet"/>
      <w:isLgl w:val="false"/>
      <w:suff w:val="tab"/>
      <w:lvlText w:val="§"/>
      <w:lvlJc w:val="left"/>
      <w:pPr>
        <w:pStyle w:val="859"/>
        <w:ind w:left="4320" w:hanging="360"/>
      </w:pPr>
      <w:rPr>
        <w:rFonts w:ascii="Wingdings" w:hAnsi="Wingdings" w:eastAsia="Wingdings" w:cs="Wingdings"/>
      </w:rPr>
    </w:lvl>
    <w:lvl w:ilvl="6">
      <w:start w:val="1"/>
      <w:numFmt w:val="bullet"/>
      <w:isLgl w:val="false"/>
      <w:suff w:val="tab"/>
      <w:lvlText w:val="·"/>
      <w:lvlJc w:val="left"/>
      <w:pPr>
        <w:pStyle w:val="859"/>
        <w:ind w:left="5040" w:hanging="360"/>
      </w:pPr>
      <w:rPr>
        <w:rFonts w:ascii="Symbol" w:hAnsi="Symbol" w:eastAsia="Symbol" w:cs="Symbol"/>
      </w:rPr>
    </w:lvl>
    <w:lvl w:ilvl="7">
      <w:start w:val="1"/>
      <w:numFmt w:val="bullet"/>
      <w:isLgl w:val="false"/>
      <w:suff w:val="tab"/>
      <w:lvlText w:val="o"/>
      <w:lvlJc w:val="left"/>
      <w:pPr>
        <w:pStyle w:val="859"/>
        <w:ind w:left="5760" w:hanging="360"/>
      </w:pPr>
      <w:rPr>
        <w:rFonts w:ascii="Courier New" w:hAnsi="Courier New" w:eastAsia="Courier New" w:cs="Courier New"/>
      </w:rPr>
    </w:lvl>
    <w:lvl w:ilvl="8">
      <w:start w:val="1"/>
      <w:numFmt w:val="bullet"/>
      <w:isLgl w:val="false"/>
      <w:suff w:val="tab"/>
      <w:lvlText w:val="§"/>
      <w:lvlJc w:val="left"/>
      <w:pPr>
        <w:pStyle w:val="859"/>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8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859"/>
      </w:pPr>
    </w:lvl>
    <w:lvl w:ilvl="1">
      <w:start w:val="1"/>
      <w:numFmt w:val="bullet"/>
      <w:isLgl w:val="false"/>
      <w:suff w:val="tab"/>
      <w:lvlText w:val="o"/>
      <w:lvlJc w:val="left"/>
      <w:pPr>
        <w:pStyle w:val="859"/>
        <w:ind w:left="1440" w:hanging="360"/>
      </w:pPr>
      <w:rPr>
        <w:rFonts w:ascii="Courier New" w:hAnsi="Courier New" w:eastAsia="Courier New" w:cs="Courier New"/>
      </w:rPr>
    </w:lvl>
    <w:lvl w:ilvl="2">
      <w:start w:val="1"/>
      <w:numFmt w:val="bullet"/>
      <w:isLgl w:val="false"/>
      <w:suff w:val="tab"/>
      <w:lvlText w:val="§"/>
      <w:lvlJc w:val="left"/>
      <w:pPr>
        <w:pStyle w:val="859"/>
        <w:ind w:left="2160" w:hanging="360"/>
      </w:pPr>
      <w:rPr>
        <w:rFonts w:ascii="Wingdings" w:hAnsi="Wingdings" w:eastAsia="Wingdings" w:cs="Wingdings"/>
      </w:rPr>
    </w:lvl>
    <w:lvl w:ilvl="3">
      <w:start w:val="1"/>
      <w:numFmt w:val="bullet"/>
      <w:isLgl w:val="false"/>
      <w:suff w:val="tab"/>
      <w:lvlText w:val="·"/>
      <w:lvlJc w:val="left"/>
      <w:pPr>
        <w:pStyle w:val="859"/>
        <w:ind w:left="2880" w:hanging="360"/>
      </w:pPr>
      <w:rPr>
        <w:rFonts w:ascii="Symbol" w:hAnsi="Symbol" w:eastAsia="Symbol" w:cs="Symbol"/>
      </w:rPr>
    </w:lvl>
    <w:lvl w:ilvl="4">
      <w:start w:val="1"/>
      <w:numFmt w:val="bullet"/>
      <w:isLgl w:val="false"/>
      <w:suff w:val="tab"/>
      <w:lvlText w:val="o"/>
      <w:lvlJc w:val="left"/>
      <w:pPr>
        <w:pStyle w:val="859"/>
        <w:ind w:left="3600" w:hanging="360"/>
      </w:pPr>
      <w:rPr>
        <w:rFonts w:ascii="Courier New" w:hAnsi="Courier New" w:eastAsia="Courier New" w:cs="Courier New"/>
      </w:rPr>
    </w:lvl>
    <w:lvl w:ilvl="5">
      <w:start w:val="1"/>
      <w:numFmt w:val="bullet"/>
      <w:isLgl w:val="false"/>
      <w:suff w:val="tab"/>
      <w:lvlText w:val="§"/>
      <w:lvlJc w:val="left"/>
      <w:pPr>
        <w:pStyle w:val="859"/>
        <w:ind w:left="4320" w:hanging="360"/>
      </w:pPr>
      <w:rPr>
        <w:rFonts w:ascii="Wingdings" w:hAnsi="Wingdings" w:eastAsia="Wingdings" w:cs="Wingdings"/>
      </w:rPr>
    </w:lvl>
    <w:lvl w:ilvl="6">
      <w:start w:val="1"/>
      <w:numFmt w:val="bullet"/>
      <w:isLgl w:val="false"/>
      <w:suff w:val="tab"/>
      <w:lvlText w:val="·"/>
      <w:lvlJc w:val="left"/>
      <w:pPr>
        <w:pStyle w:val="859"/>
        <w:ind w:left="5040" w:hanging="360"/>
      </w:pPr>
      <w:rPr>
        <w:rFonts w:ascii="Symbol" w:hAnsi="Symbol" w:eastAsia="Symbol" w:cs="Symbol"/>
      </w:rPr>
    </w:lvl>
    <w:lvl w:ilvl="7">
      <w:start w:val="1"/>
      <w:numFmt w:val="bullet"/>
      <w:isLgl w:val="false"/>
      <w:suff w:val="tab"/>
      <w:lvlText w:val="o"/>
      <w:lvlJc w:val="left"/>
      <w:pPr>
        <w:pStyle w:val="859"/>
        <w:ind w:left="5760" w:hanging="360"/>
      </w:pPr>
      <w:rPr>
        <w:rFonts w:ascii="Courier New" w:hAnsi="Courier New" w:eastAsia="Courier New" w:cs="Courier New"/>
      </w:rPr>
    </w:lvl>
    <w:lvl w:ilvl="8">
      <w:start w:val="1"/>
      <w:numFmt w:val="bullet"/>
      <w:isLgl w:val="false"/>
      <w:suff w:val="tab"/>
      <w:lvlText w:val="§"/>
      <w:lvlJc w:val="left"/>
      <w:pPr>
        <w:pStyle w:val="859"/>
        <w:ind w:left="6480" w:hanging="360"/>
      </w:pPr>
      <w:rPr>
        <w:rFonts w:ascii="Wingdings" w:hAnsi="Wingdings" w:eastAsia="Wingdings" w:cs="Wingdings"/>
      </w:rPr>
    </w:lvl>
  </w:abstractNum>
  <w:num w:numId="1">
    <w:abstractNumId w:val="8"/>
  </w:num>
  <w:num w:numId="2">
    <w:abstractNumId w:val="2"/>
  </w:num>
  <w:num w:numId="3">
    <w:abstractNumId w:val="4"/>
  </w:num>
  <w:num w:numId="4">
    <w:abstractNumId w:val="10"/>
  </w:num>
  <w:num w:numId="5">
    <w:abstractNumId w:val="6"/>
    <w:lvlOverride w:ilvl="0">
      <w:startOverride w:val="2"/>
    </w:lvlOverride>
  </w:num>
  <w:num w:numId="6">
    <w:abstractNumId w:val="5"/>
    <w:lvlOverride w:ilvl="0">
      <w:startOverride w:val="6"/>
    </w:lvlOverride>
  </w:num>
  <w:num w:numId="7">
    <w:abstractNumId w:val="1"/>
    <w:lvlOverride w:ilvl="0">
      <w:startOverride w:val="16"/>
    </w:lvlOverride>
  </w:num>
  <w:num w:numId="8">
    <w:abstractNumId w:val="7"/>
    <w:lvlOverride w:ilvl="0">
      <w:startOverride w:val="23"/>
    </w:lvlOverride>
  </w:num>
  <w:num w:numId="9">
    <w:abstractNumId w:val="3"/>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name w:val="Heading 1"/>
    <w:basedOn w:val="859"/>
    <w:next w:val="859"/>
    <w:link w:val="682"/>
    <w:uiPriority w:val="9"/>
    <w:qFormat/>
    <w:pPr>
      <w:keepLines/>
      <w:keepNext/>
      <w:spacing w:before="480" w:after="200"/>
      <w:outlineLvl w:val="0"/>
    </w:pPr>
    <w:rPr>
      <w:rFonts w:ascii="Arial" w:hAnsi="Arial" w:eastAsia="Arial" w:cs="Arial"/>
      <w:sz w:val="40"/>
      <w:szCs w:val="40"/>
    </w:rPr>
  </w:style>
  <w:style w:type="character" w:styleId="682">
    <w:name w:val="Heading 1 Char"/>
    <w:link w:val="681"/>
    <w:uiPriority w:val="9"/>
    <w:rPr>
      <w:rFonts w:ascii="Arial" w:hAnsi="Arial" w:eastAsia="Arial" w:cs="Arial"/>
      <w:sz w:val="40"/>
      <w:szCs w:val="40"/>
    </w:rPr>
  </w:style>
  <w:style w:type="paragraph" w:styleId="683">
    <w:name w:val="Heading 2"/>
    <w:basedOn w:val="859"/>
    <w:next w:val="859"/>
    <w:link w:val="684"/>
    <w:uiPriority w:val="9"/>
    <w:unhideWhenUsed/>
    <w:qFormat/>
    <w:pPr>
      <w:keepLines/>
      <w:keepNext/>
      <w:spacing w:before="360" w:after="200"/>
      <w:outlineLvl w:val="1"/>
    </w:pPr>
    <w:rPr>
      <w:rFonts w:ascii="Arial" w:hAnsi="Arial" w:eastAsia="Arial" w:cs="Arial"/>
      <w:sz w:val="34"/>
    </w:rPr>
  </w:style>
  <w:style w:type="character" w:styleId="684">
    <w:name w:val="Heading 2 Char"/>
    <w:link w:val="683"/>
    <w:uiPriority w:val="9"/>
    <w:rPr>
      <w:rFonts w:ascii="Arial" w:hAnsi="Arial" w:eastAsia="Arial" w:cs="Arial"/>
      <w:sz w:val="34"/>
    </w:rPr>
  </w:style>
  <w:style w:type="paragraph" w:styleId="685">
    <w:name w:val="Heading 3"/>
    <w:basedOn w:val="859"/>
    <w:next w:val="859"/>
    <w:link w:val="686"/>
    <w:uiPriority w:val="9"/>
    <w:unhideWhenUsed/>
    <w:qFormat/>
    <w:pPr>
      <w:keepLines/>
      <w:keepNext/>
      <w:spacing w:before="320" w:after="200"/>
      <w:outlineLvl w:val="2"/>
    </w:pPr>
    <w:rPr>
      <w:rFonts w:ascii="Arial" w:hAnsi="Arial" w:eastAsia="Arial" w:cs="Arial"/>
      <w:sz w:val="30"/>
      <w:szCs w:val="30"/>
    </w:rPr>
  </w:style>
  <w:style w:type="character" w:styleId="686">
    <w:name w:val="Heading 3 Char"/>
    <w:link w:val="685"/>
    <w:uiPriority w:val="9"/>
    <w:rPr>
      <w:rFonts w:ascii="Arial" w:hAnsi="Arial" w:eastAsia="Arial" w:cs="Arial"/>
      <w:sz w:val="30"/>
      <w:szCs w:val="30"/>
    </w:rPr>
  </w:style>
  <w:style w:type="paragraph" w:styleId="687">
    <w:name w:val="Heading 4"/>
    <w:basedOn w:val="859"/>
    <w:next w:val="859"/>
    <w:link w:val="688"/>
    <w:uiPriority w:val="9"/>
    <w:unhideWhenUsed/>
    <w:qFormat/>
    <w:pPr>
      <w:keepLines/>
      <w:keepNext/>
      <w:spacing w:before="320" w:after="200"/>
      <w:outlineLvl w:val="3"/>
    </w:pPr>
    <w:rPr>
      <w:rFonts w:ascii="Arial" w:hAnsi="Arial" w:eastAsia="Arial" w:cs="Arial"/>
      <w:b/>
      <w:bCs/>
      <w:sz w:val="26"/>
      <w:szCs w:val="26"/>
    </w:rPr>
  </w:style>
  <w:style w:type="character" w:styleId="688">
    <w:name w:val="Heading 4 Char"/>
    <w:link w:val="687"/>
    <w:uiPriority w:val="9"/>
    <w:rPr>
      <w:rFonts w:ascii="Arial" w:hAnsi="Arial" w:eastAsia="Arial" w:cs="Arial"/>
      <w:b/>
      <w:bCs/>
      <w:sz w:val="26"/>
      <w:szCs w:val="26"/>
    </w:rPr>
  </w:style>
  <w:style w:type="paragraph" w:styleId="689">
    <w:name w:val="Heading 5"/>
    <w:basedOn w:val="859"/>
    <w:next w:val="859"/>
    <w:link w:val="690"/>
    <w:uiPriority w:val="9"/>
    <w:unhideWhenUsed/>
    <w:qFormat/>
    <w:pPr>
      <w:keepLines/>
      <w:keepNext/>
      <w:spacing w:before="320" w:after="200"/>
      <w:outlineLvl w:val="4"/>
    </w:pPr>
    <w:rPr>
      <w:rFonts w:ascii="Arial" w:hAnsi="Arial" w:eastAsia="Arial" w:cs="Arial"/>
      <w:b/>
      <w:bCs/>
      <w:sz w:val="24"/>
      <w:szCs w:val="24"/>
    </w:rPr>
  </w:style>
  <w:style w:type="character" w:styleId="690">
    <w:name w:val="Heading 5 Char"/>
    <w:link w:val="689"/>
    <w:uiPriority w:val="9"/>
    <w:rPr>
      <w:rFonts w:ascii="Arial" w:hAnsi="Arial" w:eastAsia="Arial" w:cs="Arial"/>
      <w:b/>
      <w:bCs/>
      <w:sz w:val="24"/>
      <w:szCs w:val="24"/>
    </w:rPr>
  </w:style>
  <w:style w:type="paragraph" w:styleId="691">
    <w:name w:val="Heading 6"/>
    <w:basedOn w:val="859"/>
    <w:next w:val="859"/>
    <w:link w:val="692"/>
    <w:uiPriority w:val="9"/>
    <w:unhideWhenUsed/>
    <w:qFormat/>
    <w:pPr>
      <w:keepLines/>
      <w:keepNext/>
      <w:spacing w:before="320" w:after="200"/>
      <w:outlineLvl w:val="5"/>
    </w:pPr>
    <w:rPr>
      <w:rFonts w:ascii="Arial" w:hAnsi="Arial" w:eastAsia="Arial" w:cs="Arial"/>
      <w:b/>
      <w:bCs/>
      <w:sz w:val="22"/>
      <w:szCs w:val="22"/>
    </w:rPr>
  </w:style>
  <w:style w:type="character" w:styleId="692">
    <w:name w:val="Heading 6 Char"/>
    <w:link w:val="691"/>
    <w:uiPriority w:val="9"/>
    <w:rPr>
      <w:rFonts w:ascii="Arial" w:hAnsi="Arial" w:eastAsia="Arial" w:cs="Arial"/>
      <w:b/>
      <w:bCs/>
      <w:sz w:val="22"/>
      <w:szCs w:val="22"/>
    </w:rPr>
  </w:style>
  <w:style w:type="paragraph" w:styleId="693">
    <w:name w:val="Heading 7"/>
    <w:basedOn w:val="859"/>
    <w:next w:val="859"/>
    <w:link w:val="694"/>
    <w:uiPriority w:val="9"/>
    <w:unhideWhenUsed/>
    <w:qFormat/>
    <w:pPr>
      <w:keepLines/>
      <w:keepNext/>
      <w:spacing w:before="320" w:after="200"/>
      <w:outlineLvl w:val="6"/>
    </w:pPr>
    <w:rPr>
      <w:rFonts w:ascii="Arial" w:hAnsi="Arial" w:eastAsia="Arial" w:cs="Arial"/>
      <w:b/>
      <w:bCs/>
      <w:i/>
      <w:iCs/>
      <w:sz w:val="22"/>
      <w:szCs w:val="22"/>
    </w:rPr>
  </w:style>
  <w:style w:type="character" w:styleId="694">
    <w:name w:val="Heading 7 Char"/>
    <w:link w:val="693"/>
    <w:uiPriority w:val="9"/>
    <w:rPr>
      <w:rFonts w:ascii="Arial" w:hAnsi="Arial" w:eastAsia="Arial" w:cs="Arial"/>
      <w:b/>
      <w:bCs/>
      <w:i/>
      <w:iCs/>
      <w:sz w:val="22"/>
      <w:szCs w:val="22"/>
    </w:rPr>
  </w:style>
  <w:style w:type="paragraph" w:styleId="695">
    <w:name w:val="Heading 8"/>
    <w:basedOn w:val="859"/>
    <w:next w:val="859"/>
    <w:link w:val="696"/>
    <w:uiPriority w:val="9"/>
    <w:unhideWhenUsed/>
    <w:qFormat/>
    <w:pPr>
      <w:keepLines/>
      <w:keepNext/>
      <w:spacing w:before="320" w:after="200"/>
      <w:outlineLvl w:val="7"/>
    </w:pPr>
    <w:rPr>
      <w:rFonts w:ascii="Arial" w:hAnsi="Arial" w:eastAsia="Arial" w:cs="Arial"/>
      <w:i/>
      <w:iCs/>
      <w:sz w:val="22"/>
      <w:szCs w:val="22"/>
    </w:rPr>
  </w:style>
  <w:style w:type="character" w:styleId="696">
    <w:name w:val="Heading 8 Char"/>
    <w:link w:val="695"/>
    <w:uiPriority w:val="9"/>
    <w:rPr>
      <w:rFonts w:ascii="Arial" w:hAnsi="Arial" w:eastAsia="Arial" w:cs="Arial"/>
      <w:i/>
      <w:iCs/>
      <w:sz w:val="22"/>
      <w:szCs w:val="22"/>
    </w:rPr>
  </w:style>
  <w:style w:type="paragraph" w:styleId="697">
    <w:name w:val="Heading 9"/>
    <w:basedOn w:val="859"/>
    <w:next w:val="859"/>
    <w:link w:val="698"/>
    <w:uiPriority w:val="9"/>
    <w:unhideWhenUsed/>
    <w:qFormat/>
    <w:pPr>
      <w:keepLines/>
      <w:keepNext/>
      <w:spacing w:before="320" w:after="200"/>
      <w:outlineLvl w:val="8"/>
    </w:pPr>
    <w:rPr>
      <w:rFonts w:ascii="Arial" w:hAnsi="Arial" w:eastAsia="Arial" w:cs="Arial"/>
      <w:i/>
      <w:iCs/>
      <w:sz w:val="21"/>
      <w:szCs w:val="21"/>
    </w:rPr>
  </w:style>
  <w:style w:type="character" w:styleId="698">
    <w:name w:val="Heading 9 Char"/>
    <w:link w:val="697"/>
    <w:uiPriority w:val="9"/>
    <w:rPr>
      <w:rFonts w:ascii="Arial" w:hAnsi="Arial" w:eastAsia="Arial" w:cs="Arial"/>
      <w:i/>
      <w:iCs/>
      <w:sz w:val="21"/>
      <w:szCs w:val="21"/>
    </w:rPr>
  </w:style>
  <w:style w:type="paragraph" w:styleId="699">
    <w:name w:val="List Paragraph"/>
    <w:basedOn w:val="859"/>
    <w:uiPriority w:val="34"/>
    <w:qFormat/>
    <w:pPr>
      <w:contextualSpacing/>
      <w:ind w:left="720"/>
    </w:pPr>
  </w:style>
  <w:style w:type="paragraph" w:styleId="700">
    <w:name w:val="No Spacing"/>
    <w:uiPriority w:val="1"/>
    <w:qFormat/>
    <w:pPr>
      <w:spacing w:before="0" w:after="0" w:line="240" w:lineRule="auto"/>
    </w:pPr>
  </w:style>
  <w:style w:type="paragraph" w:styleId="701">
    <w:name w:val="Title"/>
    <w:basedOn w:val="859"/>
    <w:next w:val="859"/>
    <w:link w:val="702"/>
    <w:uiPriority w:val="10"/>
    <w:qFormat/>
    <w:pPr>
      <w:contextualSpacing/>
      <w:spacing w:before="300" w:after="200"/>
    </w:pPr>
    <w:rPr>
      <w:sz w:val="48"/>
      <w:szCs w:val="48"/>
    </w:rPr>
  </w:style>
  <w:style w:type="character" w:styleId="702">
    <w:name w:val="Title Char"/>
    <w:link w:val="701"/>
    <w:uiPriority w:val="10"/>
    <w:rPr>
      <w:sz w:val="48"/>
      <w:szCs w:val="48"/>
    </w:rPr>
  </w:style>
  <w:style w:type="paragraph" w:styleId="703">
    <w:name w:val="Subtitle"/>
    <w:basedOn w:val="859"/>
    <w:next w:val="859"/>
    <w:link w:val="704"/>
    <w:uiPriority w:val="11"/>
    <w:qFormat/>
    <w:pPr>
      <w:spacing w:before="200" w:after="200"/>
    </w:pPr>
    <w:rPr>
      <w:sz w:val="24"/>
      <w:szCs w:val="24"/>
    </w:rPr>
  </w:style>
  <w:style w:type="character" w:styleId="704">
    <w:name w:val="Subtitle Char"/>
    <w:link w:val="703"/>
    <w:uiPriority w:val="11"/>
    <w:rPr>
      <w:sz w:val="24"/>
      <w:szCs w:val="24"/>
    </w:rPr>
  </w:style>
  <w:style w:type="paragraph" w:styleId="705">
    <w:name w:val="Quote"/>
    <w:basedOn w:val="859"/>
    <w:next w:val="859"/>
    <w:link w:val="706"/>
    <w:uiPriority w:val="29"/>
    <w:qFormat/>
    <w:pPr>
      <w:ind w:left="720" w:right="720"/>
    </w:pPr>
    <w:rPr>
      <w:i/>
    </w:rPr>
  </w:style>
  <w:style w:type="character" w:styleId="706">
    <w:name w:val="Quote Char"/>
    <w:link w:val="705"/>
    <w:uiPriority w:val="29"/>
    <w:rPr>
      <w:i/>
    </w:rPr>
  </w:style>
  <w:style w:type="paragraph" w:styleId="707">
    <w:name w:val="Intense Quote"/>
    <w:basedOn w:val="859"/>
    <w:next w:val="859"/>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paragraph" w:styleId="709">
    <w:name w:val="Header"/>
    <w:basedOn w:val="859"/>
    <w:link w:val="710"/>
    <w:uiPriority w:val="99"/>
    <w:unhideWhenUsed/>
    <w:pPr>
      <w:spacing w:after="0" w:line="240" w:lineRule="auto"/>
      <w:tabs>
        <w:tab w:val="center" w:pos="7143" w:leader="none"/>
        <w:tab w:val="right" w:pos="14287" w:leader="none"/>
      </w:tabs>
    </w:pPr>
  </w:style>
  <w:style w:type="character" w:styleId="710">
    <w:name w:val="Header Char"/>
    <w:link w:val="709"/>
    <w:uiPriority w:val="99"/>
  </w:style>
  <w:style w:type="paragraph" w:styleId="711">
    <w:name w:val="Footer"/>
    <w:basedOn w:val="859"/>
    <w:link w:val="714"/>
    <w:uiPriority w:val="99"/>
    <w:unhideWhenUsed/>
    <w:pPr>
      <w:spacing w:after="0" w:line="240" w:lineRule="auto"/>
      <w:tabs>
        <w:tab w:val="center" w:pos="7143" w:leader="none"/>
        <w:tab w:val="right" w:pos="14287" w:leader="none"/>
      </w:tabs>
    </w:pPr>
  </w:style>
  <w:style w:type="character" w:styleId="712">
    <w:name w:val="Footer Char"/>
    <w:link w:val="711"/>
    <w:uiPriority w:val="99"/>
  </w:style>
  <w:style w:type="paragraph" w:styleId="713">
    <w:name w:val="Caption"/>
    <w:basedOn w:val="859"/>
    <w:next w:val="859"/>
    <w:uiPriority w:val="35"/>
    <w:semiHidden/>
    <w:unhideWhenUsed/>
    <w:qFormat/>
    <w:pPr>
      <w:spacing w:line="276" w:lineRule="auto"/>
    </w:pPr>
    <w:rPr>
      <w:b/>
      <w:bCs/>
      <w:color w:val="4f81bd" w:themeColor="accent1"/>
      <w:sz w:val="18"/>
      <w:szCs w:val="18"/>
    </w:rPr>
  </w:style>
  <w:style w:type="character" w:styleId="714">
    <w:name w:val="Caption Char"/>
    <w:basedOn w:val="713"/>
    <w:link w:val="711"/>
    <w:uiPriority w:val="99"/>
  </w:style>
  <w:style w:type="table" w:styleId="71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1">
    <w:name w:val="Hyperlink"/>
    <w:uiPriority w:val="99"/>
    <w:unhideWhenUsed/>
    <w:rPr>
      <w:color w:val="0000ff" w:themeColor="hyperlink"/>
      <w:u w:val="single"/>
    </w:rPr>
  </w:style>
  <w:style w:type="paragraph" w:styleId="842">
    <w:name w:val="footnote text"/>
    <w:basedOn w:val="859"/>
    <w:link w:val="843"/>
    <w:uiPriority w:val="99"/>
    <w:semiHidden/>
    <w:unhideWhenUsed/>
    <w:pPr>
      <w:spacing w:after="40" w:line="240" w:lineRule="auto"/>
    </w:pPr>
    <w:rPr>
      <w:sz w:val="18"/>
    </w:rPr>
  </w:style>
  <w:style w:type="character" w:styleId="843">
    <w:name w:val="Footnote Text Char"/>
    <w:link w:val="842"/>
    <w:uiPriority w:val="99"/>
    <w:rPr>
      <w:sz w:val="18"/>
    </w:rPr>
  </w:style>
  <w:style w:type="character" w:styleId="844">
    <w:name w:val="footnote reference"/>
    <w:uiPriority w:val="99"/>
    <w:unhideWhenUsed/>
    <w:rPr>
      <w:vertAlign w:val="superscript"/>
    </w:rPr>
  </w:style>
  <w:style w:type="paragraph" w:styleId="845">
    <w:name w:val="endnote text"/>
    <w:basedOn w:val="859"/>
    <w:link w:val="846"/>
    <w:uiPriority w:val="99"/>
    <w:semiHidden/>
    <w:unhideWhenUsed/>
    <w:pPr>
      <w:spacing w:after="0" w:line="240" w:lineRule="auto"/>
    </w:pPr>
    <w:rPr>
      <w:sz w:val="20"/>
    </w:rPr>
  </w:style>
  <w:style w:type="character" w:styleId="846">
    <w:name w:val="Endnote Text Char"/>
    <w:link w:val="845"/>
    <w:uiPriority w:val="99"/>
    <w:rPr>
      <w:sz w:val="20"/>
    </w:rPr>
  </w:style>
  <w:style w:type="character" w:styleId="847">
    <w:name w:val="endnote reference"/>
    <w:uiPriority w:val="99"/>
    <w:semiHidden/>
    <w:unhideWhenUsed/>
    <w:rPr>
      <w:vertAlign w:val="superscript"/>
    </w:rPr>
  </w:style>
  <w:style w:type="paragraph" w:styleId="848">
    <w:name w:val="toc 1"/>
    <w:basedOn w:val="859"/>
    <w:next w:val="859"/>
    <w:uiPriority w:val="39"/>
    <w:unhideWhenUsed/>
    <w:pPr>
      <w:ind w:left="0" w:right="0" w:firstLine="0"/>
      <w:spacing w:after="57"/>
    </w:pPr>
  </w:style>
  <w:style w:type="paragraph" w:styleId="849">
    <w:name w:val="toc 2"/>
    <w:basedOn w:val="859"/>
    <w:next w:val="859"/>
    <w:uiPriority w:val="39"/>
    <w:unhideWhenUsed/>
    <w:pPr>
      <w:ind w:left="283" w:right="0" w:firstLine="0"/>
      <w:spacing w:after="57"/>
    </w:pPr>
  </w:style>
  <w:style w:type="paragraph" w:styleId="850">
    <w:name w:val="toc 3"/>
    <w:basedOn w:val="859"/>
    <w:next w:val="859"/>
    <w:uiPriority w:val="39"/>
    <w:unhideWhenUsed/>
    <w:pPr>
      <w:ind w:left="567" w:right="0" w:firstLine="0"/>
      <w:spacing w:after="57"/>
    </w:pPr>
  </w:style>
  <w:style w:type="paragraph" w:styleId="851">
    <w:name w:val="toc 4"/>
    <w:basedOn w:val="859"/>
    <w:next w:val="859"/>
    <w:uiPriority w:val="39"/>
    <w:unhideWhenUsed/>
    <w:pPr>
      <w:ind w:left="850" w:right="0" w:firstLine="0"/>
      <w:spacing w:after="57"/>
    </w:pPr>
  </w:style>
  <w:style w:type="paragraph" w:styleId="852">
    <w:name w:val="toc 5"/>
    <w:basedOn w:val="859"/>
    <w:next w:val="859"/>
    <w:uiPriority w:val="39"/>
    <w:unhideWhenUsed/>
    <w:pPr>
      <w:ind w:left="1134" w:right="0" w:firstLine="0"/>
      <w:spacing w:after="57"/>
    </w:pPr>
  </w:style>
  <w:style w:type="paragraph" w:styleId="853">
    <w:name w:val="toc 6"/>
    <w:basedOn w:val="859"/>
    <w:next w:val="859"/>
    <w:uiPriority w:val="39"/>
    <w:unhideWhenUsed/>
    <w:pPr>
      <w:ind w:left="1417" w:right="0" w:firstLine="0"/>
      <w:spacing w:after="57"/>
    </w:pPr>
  </w:style>
  <w:style w:type="paragraph" w:styleId="854">
    <w:name w:val="toc 7"/>
    <w:basedOn w:val="859"/>
    <w:next w:val="859"/>
    <w:uiPriority w:val="39"/>
    <w:unhideWhenUsed/>
    <w:pPr>
      <w:ind w:left="1701" w:right="0" w:firstLine="0"/>
      <w:spacing w:after="57"/>
    </w:pPr>
  </w:style>
  <w:style w:type="paragraph" w:styleId="855">
    <w:name w:val="toc 8"/>
    <w:basedOn w:val="859"/>
    <w:next w:val="859"/>
    <w:uiPriority w:val="39"/>
    <w:unhideWhenUsed/>
    <w:pPr>
      <w:ind w:left="1984" w:right="0" w:firstLine="0"/>
      <w:spacing w:after="57"/>
    </w:pPr>
  </w:style>
  <w:style w:type="paragraph" w:styleId="856">
    <w:name w:val="toc 9"/>
    <w:basedOn w:val="859"/>
    <w:next w:val="859"/>
    <w:uiPriority w:val="39"/>
    <w:unhideWhenUsed/>
    <w:pPr>
      <w:ind w:left="2268" w:right="0" w:firstLine="0"/>
      <w:spacing w:after="57"/>
    </w:pPr>
  </w:style>
  <w:style w:type="paragraph" w:styleId="857">
    <w:name w:val="TOC Heading"/>
    <w:uiPriority w:val="39"/>
    <w:unhideWhenUsed/>
  </w:style>
  <w:style w:type="paragraph" w:styleId="858">
    <w:name w:val="table of figures"/>
    <w:basedOn w:val="859"/>
    <w:next w:val="859"/>
    <w:uiPriority w:val="99"/>
    <w:unhideWhenUsed/>
    <w:pPr>
      <w:spacing w:after="0" w:afterAutospacing="0"/>
    </w:pPr>
  </w:style>
  <w:style w:type="paragraph" w:styleId="859" w:default="1">
    <w:name w:val="Normal"/>
    <w:next w:val="859"/>
    <w:link w:val="859"/>
    <w:qFormat/>
    <w:pPr>
      <w:jc w:val="both"/>
      <w:widowControl w:val="off"/>
    </w:pPr>
    <w:rPr>
      <w:rFonts w:ascii="Calibri" w:hAnsi="Calibri" w:eastAsia="宋体" w:cs="Times New Roman"/>
      <w:sz w:val="21"/>
      <w:szCs w:val="24"/>
      <w:lang w:val="en-US" w:eastAsia="zh-CN" w:bidi="ar-SA"/>
    </w:rPr>
  </w:style>
  <w:style w:type="paragraph" w:styleId="860">
    <w:name w:val="标题 2"/>
    <w:basedOn w:val="859"/>
    <w:next w:val="859"/>
    <w:link w:val="859"/>
    <w:unhideWhenUsed/>
    <w:qFormat/>
    <w:pPr>
      <w:jc w:val="left"/>
      <w:spacing w:beforeAutospacing="1" w:afterAutospacing="1"/>
      <w:outlineLvl w:val="1"/>
    </w:pPr>
    <w:rPr>
      <w:rFonts w:hint="eastAsia" w:ascii="宋体" w:hAnsi="宋体" w:eastAsia="宋体" w:cs="Times New Roman"/>
      <w:b/>
      <w:bCs/>
      <w:sz w:val="36"/>
      <w:szCs w:val="36"/>
    </w:rPr>
  </w:style>
  <w:style w:type="character" w:styleId="861">
    <w:name w:val="默认段落字体"/>
    <w:next w:val="861"/>
    <w:link w:val="859"/>
    <w:uiPriority w:val="1"/>
    <w:unhideWhenUsed/>
    <w:qFormat/>
  </w:style>
  <w:style w:type="table" w:styleId="862">
    <w:name w:val="普通表格"/>
    <w:next w:val="862"/>
    <w:link w:val="859"/>
    <w:uiPriority w:val="99"/>
    <w:unhideWhenUsed/>
    <w:qFormat/>
    <w:tblPr/>
  </w:style>
  <w:style w:type="paragraph" w:styleId="863">
    <w:name w:val="批注文字"/>
    <w:basedOn w:val="859"/>
    <w:next w:val="863"/>
    <w:link w:val="859"/>
    <w:qFormat/>
    <w:pPr>
      <w:jc w:val="left"/>
    </w:pPr>
  </w:style>
  <w:style w:type="paragraph" w:styleId="864">
    <w:name w:val="正文文本"/>
    <w:basedOn w:val="859"/>
    <w:next w:val="859"/>
    <w:link w:val="859"/>
    <w:unhideWhenUsed/>
    <w:qFormat/>
    <w:pPr>
      <w:spacing w:after="120"/>
    </w:pPr>
    <w:rPr>
      <w:rFonts w:ascii="Calibri" w:hAnsi="Calibri"/>
      <w:szCs w:val="22"/>
    </w:rPr>
  </w:style>
  <w:style w:type="paragraph" w:styleId="865">
    <w:name w:val="纯文本"/>
    <w:basedOn w:val="859"/>
    <w:next w:val="865"/>
    <w:link w:val="859"/>
    <w:unhideWhenUsed/>
    <w:qFormat/>
    <w:rPr>
      <w:rFonts w:ascii="宋体" w:hAnsi="Courier New" w:cs="Courier New"/>
      <w:szCs w:val="21"/>
    </w:rPr>
  </w:style>
  <w:style w:type="paragraph" w:styleId="866">
    <w:name w:val="页脚"/>
    <w:basedOn w:val="859"/>
    <w:next w:val="866"/>
    <w:link w:val="867"/>
    <w:qFormat/>
    <w:pPr>
      <w:jc w:val="left"/>
      <w:tabs>
        <w:tab w:val="center" w:pos="4153" w:leader="none"/>
        <w:tab w:val="right" w:pos="8306" w:leader="none"/>
      </w:tabs>
    </w:pPr>
    <w:rPr>
      <w:sz w:val="18"/>
      <w:szCs w:val="18"/>
    </w:rPr>
  </w:style>
  <w:style w:type="character" w:styleId="867">
    <w:name w:val="页脚 字符"/>
    <w:basedOn w:val="861"/>
    <w:next w:val="867"/>
    <w:link w:val="866"/>
    <w:qFormat/>
    <w:rPr>
      <w:rFonts w:ascii="Calibri" w:hAnsi="Calibri" w:eastAsia="宋体" w:cs="Times New Roman"/>
      <w:sz w:val="18"/>
      <w:szCs w:val="18"/>
    </w:rPr>
  </w:style>
  <w:style w:type="paragraph" w:styleId="868">
    <w:name w:val="页眉"/>
    <w:basedOn w:val="859"/>
    <w:next w:val="868"/>
    <w:link w:val="869"/>
    <w:qFormat/>
    <w:pPr>
      <w:jc w:val="center"/>
      <w:tabs>
        <w:tab w:val="center" w:pos="4153" w:leader="none"/>
        <w:tab w:val="right" w:pos="8306" w:leader="none"/>
      </w:tabs>
      <w:pBdr>
        <w:bottom w:val="single" w:color="000000" w:sz="6" w:space="1"/>
      </w:pBdr>
    </w:pPr>
    <w:rPr>
      <w:sz w:val="18"/>
      <w:szCs w:val="18"/>
    </w:rPr>
  </w:style>
  <w:style w:type="character" w:styleId="869">
    <w:name w:val="页眉 字符"/>
    <w:basedOn w:val="861"/>
    <w:next w:val="869"/>
    <w:link w:val="868"/>
    <w:qFormat/>
    <w:rPr>
      <w:rFonts w:ascii="Calibri" w:hAnsi="Calibri" w:eastAsia="宋体" w:cs="Times New Roman"/>
      <w:sz w:val="18"/>
      <w:szCs w:val="18"/>
    </w:rPr>
  </w:style>
  <w:style w:type="paragraph" w:styleId="870">
    <w:name w:val="正文文本 2"/>
    <w:basedOn w:val="859"/>
    <w:next w:val="870"/>
    <w:link w:val="859"/>
    <w:qFormat/>
    <w:pPr>
      <w:spacing w:line="560" w:lineRule="exact"/>
    </w:pPr>
    <w:rPr>
      <w:rFonts w:ascii="仿宋_GB2312" w:eastAsia="仿宋_GB2312"/>
      <w:sz w:val="28"/>
      <w:szCs w:val="30"/>
    </w:rPr>
  </w:style>
  <w:style w:type="paragraph" w:styleId="871">
    <w:name w:val="普通(网站)"/>
    <w:basedOn w:val="859"/>
    <w:next w:val="871"/>
    <w:link w:val="859"/>
    <w:qFormat/>
    <w:pPr>
      <w:jc w:val="left"/>
      <w:spacing w:beforeAutospacing="1" w:afterAutospacing="1"/>
    </w:pPr>
    <w:rPr>
      <w:rFonts w:cs="Times New Roman"/>
      <w:sz w:val="24"/>
    </w:rPr>
  </w:style>
  <w:style w:type="paragraph" w:styleId="872">
    <w:name w:val="正文首行缩进 2"/>
    <w:basedOn w:val="859"/>
    <w:next w:val="864"/>
    <w:link w:val="859"/>
    <w:qFormat/>
    <w:pPr>
      <w:ind w:firstLine="420"/>
      <w:spacing w:line="360" w:lineRule="auto"/>
    </w:pPr>
    <w:rPr>
      <w:rFonts w:ascii="宋体" w:hAnsi="宋体" w:eastAsia="楷体_GB2312"/>
      <w:szCs w:val="32"/>
    </w:rPr>
  </w:style>
  <w:style w:type="table" w:styleId="873">
    <w:name w:val="网格型"/>
    <w:basedOn w:val="862"/>
    <w:next w:val="873"/>
    <w:link w:val="859"/>
    <w:qFormat/>
    <w:tblPr/>
  </w:style>
  <w:style w:type="character" w:styleId="874">
    <w:name w:val="批注引用"/>
    <w:basedOn w:val="861"/>
    <w:next w:val="874"/>
    <w:link w:val="859"/>
    <w:qFormat/>
    <w:rPr>
      <w:sz w:val="21"/>
      <w:szCs w:val="21"/>
    </w:rPr>
  </w:style>
  <w:style w:type="paragraph" w:styleId="875">
    <w:name w:val="Default"/>
    <w:basedOn w:val="859"/>
    <w:next w:val="875"/>
    <w:link w:val="859"/>
    <w:semiHidden/>
    <w:qFormat/>
    <w:pPr>
      <w:jc w:val="left"/>
    </w:pPr>
    <w:rPr>
      <w:rFonts w:ascii="宋体" w:hAnsi="Calibri" w:cs="宋体"/>
      <w:color w:val="000000"/>
      <w:sz w:val="24"/>
    </w:rPr>
  </w:style>
  <w:style w:type="paragraph" w:styleId="876">
    <w:name w:val="AONormal"/>
    <w:next w:val="876"/>
    <w:link w:val="859"/>
    <w:qFormat/>
    <w:pPr>
      <w:ind w:firstLine="440"/>
      <w:spacing w:line="400" w:lineRule="exact"/>
    </w:pPr>
    <w:rPr>
      <w:rFonts w:ascii="华文楷体" w:hAnsi="华文楷体" w:eastAsia="华文楷体" w:cs="华文楷体"/>
      <w:sz w:val="22"/>
      <w:szCs w:val="21"/>
      <w:lang w:val="en-US" w:eastAsia="zh-CN" w:bidi="ar-SA"/>
    </w:rPr>
  </w:style>
  <w:style w:type="paragraph" w:styleId="877">
    <w:name w:val="页脚1"/>
    <w:basedOn w:val="859"/>
    <w:next w:val="877"/>
    <w:link w:val="859"/>
    <w:uiPriority w:val="99"/>
    <w:unhideWhenUsed/>
    <w:qFormat/>
    <w:pPr>
      <w:jc w:val="left"/>
      <w:tabs>
        <w:tab w:val="center" w:pos="4153" w:leader="none"/>
        <w:tab w:val="right" w:pos="8306" w:leader="none"/>
      </w:tabs>
    </w:pPr>
    <w:rPr>
      <w:sz w:val="18"/>
      <w:szCs w:val="18"/>
    </w:rPr>
  </w:style>
  <w:style w:type="paragraph" w:styleId="878">
    <w:name w:val="普通正文"/>
    <w:basedOn w:val="859"/>
    <w:next w:val="878"/>
    <w:link w:val="859"/>
    <w:qFormat/>
    <w:pPr>
      <w:ind w:firstLine="480"/>
      <w:jc w:val="left"/>
      <w:spacing w:before="120" w:after="120" w:line="360" w:lineRule="auto"/>
    </w:pPr>
    <w:rPr>
      <w:rFonts w:ascii="Arial" w:hAnsi="Arial" w:eastAsia="等线" w:cs="Arial"/>
      <w:sz w:val="24"/>
    </w:rPr>
  </w:style>
  <w:style w:type="paragraph" w:styleId="879">
    <w:name w:val="正文首行缩进 21"/>
    <w:basedOn w:val="880"/>
    <w:next w:val="879"/>
    <w:link w:val="859"/>
    <w:qFormat/>
    <w:pPr>
      <w:ind w:firstLine="420"/>
    </w:pPr>
  </w:style>
  <w:style w:type="paragraph" w:styleId="880">
    <w:name w:val="正文文本缩进1"/>
    <w:basedOn w:val="859"/>
    <w:next w:val="880"/>
    <w:link w:val="859"/>
    <w:qFormat/>
    <w:pPr>
      <w:ind w:left="420"/>
      <w:spacing w:after="120"/>
    </w:pPr>
  </w:style>
  <w:style w:type="paragraph" w:styleId="881">
    <w:name w:val="普通(网站)1"/>
    <w:basedOn w:val="859"/>
    <w:next w:val="881"/>
    <w:link w:val="859"/>
    <w:qFormat/>
    <w:pPr>
      <w:jc w:val="left"/>
      <w:spacing w:beforeAutospacing="1" w:afterAutospacing="1"/>
    </w:pPr>
    <w:rPr>
      <w:rFonts w:cs="Times New Roman"/>
      <w:sz w:val="24"/>
    </w:rPr>
  </w:style>
  <w:style w:type="paragraph" w:styleId="882">
    <w:name w:val="标题 21"/>
    <w:basedOn w:val="859"/>
    <w:next w:val="859"/>
    <w:link w:val="859"/>
    <w:unhideWhenUsed/>
    <w:qFormat/>
    <w:pPr>
      <w:jc w:val="left"/>
      <w:spacing w:before="100" w:beforeAutospacing="1" w:after="100" w:afterAutospacing="1"/>
      <w:outlineLvl w:val="1"/>
    </w:pPr>
    <w:rPr>
      <w:rFonts w:hint="eastAsia" w:ascii="宋体" w:hAnsi="宋体" w:eastAsia="宋体" w:cs="Times New Roman"/>
      <w:b/>
      <w:bCs/>
      <w:sz w:val="36"/>
      <w:szCs w:val="36"/>
    </w:rPr>
  </w:style>
  <w:style w:type="character" w:styleId="883">
    <w:name w:val="font31"/>
    <w:basedOn w:val="861"/>
    <w:next w:val="883"/>
    <w:link w:val="859"/>
    <w:qFormat/>
    <w:rPr>
      <w:rFonts w:hint="eastAsia" w:ascii="宋体" w:hAnsi="宋体" w:eastAsia="宋体" w:cs="宋体"/>
      <w:color w:val="ff0000"/>
      <w:sz w:val="22"/>
      <w:szCs w:val="22"/>
      <w:u w:val="none"/>
    </w:rPr>
  </w:style>
  <w:style w:type="character" w:styleId="884">
    <w:name w:val="font21"/>
    <w:basedOn w:val="861"/>
    <w:next w:val="884"/>
    <w:link w:val="859"/>
    <w:qFormat/>
    <w:rPr>
      <w:rFonts w:hint="eastAsia" w:ascii="宋体" w:hAnsi="宋体" w:eastAsia="宋体" w:cs="宋体"/>
      <w:color w:val="000000"/>
      <w:sz w:val="22"/>
      <w:szCs w:val="22"/>
      <w:u w:val="none"/>
    </w:rPr>
  </w:style>
  <w:style w:type="paragraph" w:styleId="885">
    <w:name w:val="表格"/>
    <w:basedOn w:val="859"/>
    <w:next w:val="885"/>
    <w:link w:val="859"/>
    <w:qFormat/>
    <w:pPr>
      <w:jc w:val="center"/>
    </w:pPr>
    <w:rPr>
      <w:sz w:val="24"/>
    </w:rPr>
  </w:style>
  <w:style w:type="paragraph" w:styleId="886">
    <w:name w:val="Char"/>
    <w:basedOn w:val="859"/>
    <w:next w:val="886"/>
    <w:link w:val="859"/>
    <w:qFormat/>
    <w:pPr>
      <w:ind w:firstLine="200"/>
      <w:tabs>
        <w:tab w:val="left" w:pos="360" w:leader="none"/>
      </w:tabs>
    </w:pPr>
    <w:rPr>
      <w:sz w:val="28"/>
      <w:szCs w:val="30"/>
    </w:rPr>
  </w:style>
  <w:style w:type="paragraph" w:styleId="887">
    <w:name w:val="Revision"/>
    <w:next w:val="887"/>
    <w:link w:val="859"/>
    <w:uiPriority w:val="99"/>
    <w:unhideWhenUsed/>
    <w:qFormat/>
    <w:rPr>
      <w:rFonts w:ascii="Calibri" w:hAnsi="Calibri" w:eastAsia="宋体" w:cs="Times New Roman"/>
      <w:sz w:val="21"/>
      <w:szCs w:val="24"/>
      <w:lang w:val="en-US" w:eastAsia="zh-CN" w:bidi="ar-SA"/>
    </w:rPr>
  </w:style>
  <w:style w:type="character" w:styleId="888" w:default="1">
    <w:name w:val="Default Paragraph Font"/>
    <w:uiPriority w:val="1"/>
    <w:semiHidden/>
    <w:unhideWhenUsed/>
  </w:style>
  <w:style w:type="numbering" w:styleId="889" w:default="1">
    <w:name w:val="No List"/>
    <w:uiPriority w:val="99"/>
    <w:semiHidden/>
    <w:unhideWhenUsed/>
  </w:style>
  <w:style w:type="table" w:styleId="8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姜钰</cp:lastModifiedBy>
  <cp:revision>14</cp:revision>
  <dcterms:created xsi:type="dcterms:W3CDTF">2014-10-29T12:08:00Z</dcterms:created>
  <dcterms:modified xsi:type="dcterms:W3CDTF">2025-06-24T07:45:21Z</dcterms:modified>
</cp:coreProperties>
</file>