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858"/>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t xml:space="preserve">招 标 文 件</w:t>
      </w:r>
      <w:r/>
    </w:p>
    <w:p>
      <w:pPr>
        <w:pStyle w:val="858"/>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858"/>
        <w:jc w:val="center"/>
        <w:spacing w:before="120" w:beforeAutospacing="0" w:after="120" w:afterAutospacing="0" w:line="360" w:lineRule="auto"/>
        <w:rPr>
          <w:rFonts w:hint="eastAsia" w:ascii="宋体" w:hAnsi="宋体" w:eastAsia="宋体" w:cs="宋体"/>
          <w:b/>
          <w:color w:val="000000"/>
          <w:sz w:val="84"/>
          <w:szCs w:val="84"/>
        </w:rPr>
      </w:pPr>
      <w:r>
        <w:rPr>
          <w:rFonts w:hint="eastAsia" w:ascii="宋体" w:hAnsi="宋体" w:eastAsia="宋体" w:cs="宋体"/>
          <w:b/>
          <w:color w:val="000000"/>
          <w:sz w:val="84"/>
          <w:szCs w:val="84"/>
        </w:rPr>
      </w:r>
      <w:r/>
    </w:p>
    <w:p>
      <w:pPr>
        <w:pStyle w:val="858"/>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项目名称：射阳县农业农村局绿色畜牧智慧管理体系建设项目</w:t>
      </w:r>
      <w:r/>
    </w:p>
    <w:p>
      <w:pPr>
        <w:pStyle w:val="858"/>
        <w:jc w:val="center"/>
        <w:spacing w:before="120" w:beforeAutospacing="0" w:after="120" w:afterAutospacing="0" w:line="360" w:lineRule="auto"/>
        <w:rPr>
          <w:rFonts w:hint="default" w:ascii="宋体" w:hAnsi="宋体" w:eastAsia="宋体" w:cs="宋体"/>
          <w:lang w:val="en-US" w:eastAsia="zh-CN"/>
        </w:rPr>
      </w:pPr>
      <w:r>
        <w:rPr>
          <w:rFonts w:hint="eastAsia" w:ascii="宋体" w:hAnsi="宋体" w:eastAsia="宋体" w:cs="宋体"/>
          <w:b/>
          <w:color w:val="000000"/>
          <w:sz w:val="32"/>
          <w:szCs w:val="32"/>
        </w:rPr>
        <w:t xml:space="preserve">项目编号：</w:t>
      </w:r>
      <w:r>
        <w:rPr>
          <w:rFonts w:hint="eastAsia" w:ascii="宋体" w:hAnsi="宋体" w:eastAsia="宋体" w:cs="宋体"/>
          <w:b/>
          <w:color w:val="000000"/>
          <w:sz w:val="32"/>
          <w:szCs w:val="32"/>
          <w:lang w:val="en-US" w:eastAsia="zh-CN"/>
        </w:rPr>
        <w:t xml:space="preserve">JSZC-320924-JZCG-G2025-0001</w:t>
      </w:r>
      <w:r/>
    </w:p>
    <w:p>
      <w:pPr>
        <w:pStyle w:val="858"/>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8"/>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8"/>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8"/>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8"/>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8"/>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8"/>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58"/>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射阳县农业农村局</w:t>
      </w:r>
      <w:r/>
    </w:p>
    <w:p>
      <w:pPr>
        <w:pStyle w:val="858"/>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2"/>
          <w:szCs w:val="32"/>
          <w:lang w:val="en-US" w:eastAsia="zh-CN"/>
        </w:rPr>
        <w:t xml:space="preserve">2025</w:t>
      </w:r>
      <w:r>
        <w:rPr>
          <w:rFonts w:hint="eastAsia" w:ascii="宋体" w:hAnsi="宋体" w:eastAsia="宋体" w:cs="宋体"/>
          <w:b/>
          <w:color w:val="000000"/>
          <w:sz w:val="32"/>
          <w:szCs w:val="32"/>
        </w:rPr>
        <w:t xml:space="preserve">年</w:t>
      </w:r>
      <w:r>
        <w:rPr>
          <w:rFonts w:hint="eastAsia" w:ascii="宋体" w:hAnsi="宋体" w:eastAsia="宋体" w:cs="宋体"/>
          <w:b/>
          <w:color w:val="000000"/>
          <w:sz w:val="32"/>
          <w:szCs w:val="32"/>
          <w:lang w:val="en-US" w:eastAsia="zh-CN"/>
        </w:rPr>
        <w:t xml:space="preserve">01</w:t>
      </w:r>
      <w:r>
        <w:rPr>
          <w:rFonts w:hint="eastAsia" w:ascii="宋体" w:hAnsi="宋体" w:eastAsia="宋体" w:cs="宋体"/>
          <w:b/>
          <w:color w:val="000000"/>
          <w:sz w:val="32"/>
          <w:szCs w:val="32"/>
        </w:rPr>
        <w:t xml:space="preserve">月</w:t>
      </w:r>
      <w:r/>
    </w:p>
    <w:p>
      <w:pPr>
        <w:pStyle w:val="858"/>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                        </w:t>
      </w:r>
      <w:r/>
    </w:p>
    <w:p>
      <w:pPr>
        <w:pStyle w:val="858"/>
        <w:jc w:val="center"/>
        <w:spacing w:before="120" w:beforeAutospacing="0" w:after="12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pStyle w:val="858"/>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sz w:val="21"/>
          <w:szCs w:val="21"/>
        </w:rPr>
        <w:t xml:space="preserve"> </w:t>
      </w:r>
      <w:bookmarkStart w:id="0" w:name="_Toc16938516"/>
      <w:r/>
      <w:bookmarkStart w:id="1" w:name="_Toc479757206"/>
      <w:r/>
      <w:bookmarkStart w:id="2" w:name="_Toc523127445"/>
      <w:r/>
      <w:bookmarkStart w:id="3" w:name="_Toc20823272"/>
      <w:r/>
      <w:bookmarkStart w:id="4" w:name="_Toc513029200"/>
      <w:r/>
      <w:bookmarkStart w:id="5" w:name="_Toc120614210"/>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858"/>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58"/>
        <w:ind w:left="2160" w:hanging="1440"/>
        <w:jc w:val="both"/>
        <w:spacing w:beforeAutospacing="0" w:afterAutospacing="0" w:line="480" w:lineRule="auto"/>
        <w:tabs>
          <w:tab w:val="left" w:pos="1441" w:leader="none"/>
        </w:tabs>
        <w:rPr>
          <w:rFonts w:hint="eastAsia" w:ascii="宋体" w:hAnsi="宋体" w:eastAsia="宋体" w:cs="宋体"/>
          <w:lang w:val="en-US" w:eastAsia="zh-CN"/>
        </w:rPr>
      </w:pPr>
      <w:r>
        <w:rPr>
          <w:rFonts w:hint="eastAsia" w:ascii="宋体" w:hAnsi="宋体" w:eastAsia="宋体" w:cs="宋体"/>
          <w:color w:val="000000"/>
          <w:sz w:val="36"/>
          <w:szCs w:val="36"/>
          <w:lang w:val="en-US" w:eastAsia="zh-CN"/>
        </w:rPr>
        <w:t xml:space="preserve">招标公告</w:t>
      </w:r>
      <w:r>
        <w:rPr>
          <w:rFonts w:hint="eastAsia" w:ascii="宋体" w:hAnsi="宋体" w:eastAsia="宋体" w:cs="宋体"/>
          <w:color w:val="000000"/>
          <w:sz w:val="36"/>
          <w:szCs w:val="36"/>
        </w:rPr>
        <w:t xml:space="preserve">……………………………………………</w:t>
      </w:r>
      <w:r>
        <w:rPr>
          <w:rFonts w:hint="eastAsia" w:ascii="宋体" w:hAnsi="宋体" w:eastAsia="宋体" w:cs="宋体"/>
          <w:color w:val="000000"/>
          <w:sz w:val="36"/>
          <w:szCs w:val="36"/>
          <w:lang w:val="en-US" w:eastAsia="zh-CN"/>
        </w:rPr>
        <w:t xml:space="preserve">1</w:t>
      </w:r>
      <w:r/>
    </w:p>
    <w:p>
      <w:pPr>
        <w:pStyle w:val="858"/>
        <w:ind w:left="2160" w:hanging="1440"/>
        <w:jc w:val="both"/>
        <w:spacing w:beforeAutospacing="0" w:afterAutospacing="0" w:line="480" w:lineRule="auto"/>
        <w:tabs>
          <w:tab w:val="left" w:pos="1441" w:leader="none"/>
        </w:tabs>
        <w:rPr>
          <w:rFonts w:hint="eastAsia" w:ascii="宋体" w:hAnsi="宋体" w:eastAsia="宋体" w:cs="宋体"/>
        </w:rPr>
      </w:pPr>
      <w:r>
        <w:rPr>
          <w:rFonts w:hint="eastAsia" w:ascii="宋体" w:hAnsi="宋体" w:eastAsia="宋体" w:cs="宋体"/>
          <w:color w:val="000000"/>
          <w:sz w:val="36"/>
          <w:szCs w:val="36"/>
        </w:rPr>
        <w:t xml:space="preserve">投标人须知…………………………………………</w:t>
      </w:r>
      <w:r>
        <w:rPr>
          <w:rFonts w:hint="eastAsia" w:ascii="宋体" w:hAnsi="宋体" w:eastAsia="宋体" w:cs="宋体"/>
          <w:color w:val="000000"/>
          <w:sz w:val="36"/>
          <w:szCs w:val="36"/>
          <w:lang w:val="en-US" w:eastAsia="zh-CN"/>
        </w:rPr>
        <w:t xml:space="preserve">5</w:t>
      </w:r>
      <w:r>
        <w:rPr>
          <w:rFonts w:hint="eastAsia" w:ascii="宋体" w:hAnsi="宋体" w:eastAsia="宋体" w:cs="宋体"/>
          <w:color w:val="000000"/>
          <w:sz w:val="36"/>
          <w:szCs w:val="36"/>
        </w:rPr>
        <w:t xml:space="preserve">  </w:t>
      </w:r>
      <w:r/>
    </w:p>
    <w:p>
      <w:pPr>
        <w:pStyle w:val="858"/>
        <w:ind w:left="2160" w:hanging="1440"/>
        <w:jc w:val="both"/>
        <w:spacing w:beforeAutospacing="0" w:afterAutospacing="0" w:line="480" w:lineRule="auto"/>
        <w:tabs>
          <w:tab w:val="left" w:pos="1441" w:leader="none"/>
        </w:tabs>
        <w:rPr>
          <w:rFonts w:hint="eastAsia" w:ascii="宋体" w:hAnsi="宋体" w:eastAsia="宋体" w:cs="宋体"/>
          <w:lang w:val="en-US" w:eastAsia="zh-CN"/>
        </w:rPr>
      </w:pPr>
      <w:r>
        <w:rPr>
          <w:rFonts w:hint="eastAsia" w:ascii="宋体" w:hAnsi="宋体" w:eastAsia="宋体" w:cs="宋体"/>
          <w:color w:val="000000"/>
          <w:sz w:val="36"/>
          <w:szCs w:val="36"/>
          <w:highlight w:val="none"/>
        </w:rPr>
        <w:t xml:space="preserve">合同</w:t>
      </w:r>
      <w:r>
        <w:rPr>
          <w:rFonts w:hint="eastAsia" w:ascii="宋体" w:hAnsi="宋体" w:eastAsia="宋体" w:cs="宋体"/>
          <w:color w:val="000000"/>
          <w:sz w:val="36"/>
          <w:szCs w:val="36"/>
          <w:highlight w:val="none"/>
          <w:lang w:eastAsia="zh-CN"/>
        </w:rPr>
        <w:t xml:space="preserve">条款</w:t>
      </w:r>
      <w:r>
        <w:rPr>
          <w:rFonts w:hint="eastAsia" w:ascii="宋体" w:hAnsi="宋体" w:eastAsia="宋体" w:cs="宋体"/>
          <w:color w:val="000000"/>
          <w:sz w:val="36"/>
          <w:szCs w:val="36"/>
        </w:rPr>
        <w:t xml:space="preserve">……………………………………………</w:t>
      </w:r>
      <w:r>
        <w:rPr>
          <w:rFonts w:hint="eastAsia" w:ascii="宋体" w:hAnsi="宋体" w:eastAsia="宋体" w:cs="宋体"/>
          <w:color w:val="000000"/>
          <w:sz w:val="36"/>
          <w:szCs w:val="36"/>
          <w:lang w:val="en-US" w:eastAsia="zh-CN"/>
        </w:rPr>
        <w:t xml:space="preserve">19</w:t>
      </w:r>
      <w:bookmarkStart w:id="198" w:name="_GoBack"/>
      <w:r/>
      <w:bookmarkEnd w:id="198"/>
      <w:r/>
      <w:r/>
    </w:p>
    <w:p>
      <w:pPr>
        <w:pStyle w:val="858"/>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color w:val="000000"/>
          <w:sz w:val="36"/>
          <w:szCs w:val="36"/>
        </w:rPr>
        <w:t xml:space="preserve">采购需求……………………………………………</w:t>
      </w:r>
      <w:r>
        <w:rPr>
          <w:rFonts w:hint="eastAsia" w:ascii="宋体" w:hAnsi="宋体" w:eastAsia="宋体" w:cs="宋体"/>
          <w:color w:val="000000"/>
          <w:sz w:val="36"/>
          <w:szCs w:val="36"/>
          <w:lang w:val="en-US" w:eastAsia="zh-CN"/>
        </w:rPr>
        <w:t xml:space="preserve">24</w:t>
      </w:r>
      <w:r/>
    </w:p>
    <w:p>
      <w:pPr>
        <w:pStyle w:val="858"/>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color w:val="000000"/>
          <w:sz w:val="36"/>
          <w:szCs w:val="36"/>
        </w:rPr>
        <w:t xml:space="preserve">评标方法与评标标准………………………………</w:t>
      </w:r>
      <w:r>
        <w:rPr>
          <w:rFonts w:hint="eastAsia" w:ascii="宋体" w:hAnsi="宋体" w:eastAsia="宋体" w:cs="宋体"/>
          <w:color w:val="000000"/>
          <w:sz w:val="36"/>
          <w:szCs w:val="36"/>
          <w:lang w:val="en-US" w:eastAsia="zh-CN"/>
        </w:rPr>
        <w:t xml:space="preserve">45</w:t>
      </w:r>
      <w:r/>
    </w:p>
    <w:p>
      <w:pPr>
        <w:pStyle w:val="858"/>
        <w:ind w:left="2160" w:hanging="1440"/>
        <w:jc w:val="both"/>
        <w:spacing w:beforeAutospacing="0" w:afterAutospacing="0" w:line="480" w:lineRule="auto"/>
        <w:tabs>
          <w:tab w:val="left" w:pos="1441" w:leader="none"/>
        </w:tabs>
        <w:rPr>
          <w:rFonts w:hint="default" w:ascii="宋体" w:hAnsi="宋体" w:eastAsia="宋体" w:cs="宋体"/>
          <w:lang w:val="en-US" w:eastAsia="zh-CN"/>
        </w:rPr>
      </w:pPr>
      <w:r>
        <w:rPr>
          <w:rFonts w:hint="eastAsia" w:ascii="宋体" w:hAnsi="宋体" w:eastAsia="宋体" w:cs="宋体"/>
          <w:color w:val="000000"/>
          <w:sz w:val="36"/>
          <w:szCs w:val="36"/>
        </w:rPr>
        <w:t xml:space="preserve">投标文件格式………………………………………</w:t>
      </w:r>
      <w:r>
        <w:rPr>
          <w:rFonts w:hint="eastAsia" w:ascii="宋体" w:hAnsi="宋体" w:eastAsia="宋体" w:cs="宋体"/>
          <w:color w:val="000000"/>
          <w:sz w:val="36"/>
          <w:szCs w:val="36"/>
          <w:lang w:val="en-US" w:eastAsia="zh-CN"/>
        </w:rPr>
        <w:t xml:space="preserve">51</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58"/>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858"/>
        <w:jc w:val="both"/>
        <w:spacing w:beforeAutospacing="0" w:afterAutospacing="0"/>
        <w:rPr>
          <w:rFonts w:hint="eastAsia" w:ascii="宋体" w:hAnsi="宋体" w:eastAsia="宋体" w:cs="宋体"/>
          <w:color w:val="000000"/>
          <w:sz w:val="44"/>
          <w:szCs w:val="44"/>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86"/>
      <w:r>
        <w:rPr>
          <w:rFonts w:hint="eastAsia" w:ascii="宋体" w:hAnsi="宋体" w:eastAsia="宋体" w:cs="宋体"/>
          <w:color w:val="000000"/>
          <w:sz w:val="44"/>
          <w:szCs w:val="44"/>
        </w:rPr>
      </w:r>
      <w:r/>
    </w:p>
    <w:p>
      <w:pPr>
        <w:pStyle w:val="858"/>
        <w:jc w:val="center"/>
        <w:keepNext/>
        <w:spacing w:beforeAutospacing="0" w:afterAutospacing="0"/>
        <w:rPr>
          <w:rFonts w:hint="eastAsia" w:ascii="宋体" w:hAnsi="宋体" w:eastAsia="宋体" w:cs="宋体"/>
          <w:color w:val="000000"/>
          <w:sz w:val="44"/>
          <w:szCs w:val="44"/>
          <w:lang w:val="en-US" w:eastAsia="zh-CN"/>
        </w:rPr>
      </w:pPr>
      <w:r>
        <w:rPr>
          <w:rFonts w:hint="eastAsia" w:ascii="宋体" w:hAnsi="宋体" w:eastAsia="宋体" w:cs="宋体"/>
          <w:color w:val="000000"/>
          <w:sz w:val="44"/>
          <w:szCs w:val="44"/>
        </w:rPr>
        <w:t xml:space="preserve">第一章 </w:t>
      </w:r>
      <w:r>
        <w:rPr>
          <w:rFonts w:hint="eastAsia" w:ascii="宋体" w:hAnsi="宋体" w:eastAsia="宋体" w:cs="宋体"/>
          <w:color w:val="000000"/>
          <w:sz w:val="44"/>
          <w:szCs w:val="44"/>
          <w:lang w:val="en-US" w:eastAsia="zh-CN"/>
        </w:rPr>
        <w:t xml:space="preserve">招标公告</w:t>
      </w:r>
      <w:r/>
    </w:p>
    <w:p>
      <w:pPr>
        <w:pStyle w:val="858"/>
        <w:jc w:val="center"/>
        <w:keepNext/>
        <w:spacing w:beforeAutospacing="0" w:afterAutospacing="0"/>
        <w:rPr>
          <w:rFonts w:hint="eastAsia" w:ascii="宋体" w:hAnsi="宋体" w:eastAsia="宋体" w:cs="宋体"/>
          <w:color w:val="000000"/>
          <w:sz w:val="44"/>
          <w:szCs w:val="44"/>
          <w:lang w:val="en-US" w:eastAsia="zh-CN"/>
        </w:rPr>
      </w:pPr>
      <w:r>
        <w:rPr>
          <w:rFonts w:hint="eastAsia" w:ascii="宋体" w:hAnsi="宋体" w:eastAsia="宋体" w:cs="宋体"/>
          <w:color w:val="000000"/>
          <w:sz w:val="44"/>
          <w:szCs w:val="44"/>
          <w:lang w:val="en-US" w:eastAsia="zh-CN"/>
        </w:rPr>
      </w:r>
      <w:r/>
    </w:p>
    <w:p>
      <w:pPr>
        <w:pStyle w:val="858"/>
        <w:ind w:firstLine="482"/>
        <w:jc w:val="both"/>
        <w:keepLines w:val="0"/>
        <w:keepNext w:val="0"/>
        <w:pageBreakBefore w:val="0"/>
        <w:spacing w:beforeAutospacing="0" w:afterAutospacing="0" w:line="540" w:lineRule="exact"/>
        <w:widowControl w:val="off"/>
        <w:rPr>
          <w:rFonts w:hint="eastAsia" w:ascii="宋体" w:hAnsi="宋体" w:eastAsia="宋体" w:cs="宋体"/>
          <w:sz w:val="24"/>
          <w:szCs w:val="24"/>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lang w:eastAsia="zh-CN"/>
        </w:rPr>
        <w:t xml:space="preserve">：</w:t>
      </w:r>
      <w:r/>
    </w:p>
    <w:p>
      <w:pPr>
        <w:pStyle w:val="858"/>
        <w:ind w:firstLine="482"/>
        <w:jc w:val="both"/>
        <w:keepLines w:val="0"/>
        <w:keepNext w:val="0"/>
        <w:pageBreakBefore w:val="0"/>
        <w:spacing w:beforeAutospacing="0" w:afterAutospacing="0" w:line="540" w:lineRule="exact"/>
        <w:widowControl w:val="off"/>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射阳县农业农村局绿色畜牧智慧管理体系建设项</w:t>
      </w:r>
      <w:r>
        <w:rPr>
          <w:rFonts w:hint="eastAsia" w:ascii="宋体" w:hAnsi="宋体" w:eastAsia="宋体" w:cs="宋体"/>
          <w:color w:val="000000"/>
          <w:sz w:val="24"/>
          <w:szCs w:val="24"/>
          <w:u w:val="single"/>
        </w:rPr>
        <w:t xml:space="preserve">目</w:t>
      </w:r>
      <w:r>
        <w:rPr>
          <w:rFonts w:hint="eastAsia" w:ascii="宋体" w:hAnsi="宋体" w:eastAsia="宋体" w:cs="宋体"/>
          <w:i w:val="0"/>
          <w:iCs w:val="0"/>
          <w:caps w:val="0"/>
          <w:color w:val="333333"/>
          <w:spacing w:val="0"/>
          <w:sz w:val="24"/>
          <w:szCs w:val="24"/>
          <w:u w:val="single"/>
          <w:shd w:val="clear" w:color="auto" w:fill="ffffff"/>
        </w:rPr>
        <w:t xml:space="preserve">JSZC-320924-JZCG-G2025-0001</w:t>
      </w:r>
      <w:r>
        <w:rPr>
          <w:rFonts w:hint="eastAsia" w:ascii="宋体" w:hAnsi="宋体" w:eastAsia="宋体" w:cs="宋体"/>
          <w:color w:val="000000"/>
          <w:sz w:val="24"/>
          <w:szCs w:val="24"/>
        </w:rPr>
        <w:t xml:space="preserve">招标项目的潜在投标人</w:t>
      </w:r>
      <w:r>
        <w:rPr>
          <w:rFonts w:hint="eastAsia" w:ascii="宋体" w:hAnsi="宋体" w:eastAsia="宋体" w:cs="宋体"/>
          <w:color w:val="000000"/>
          <w:sz w:val="24"/>
          <w:szCs w:val="24"/>
        </w:rPr>
        <w:t xml:space="preserve">应</w:t>
      </w:r>
      <w:r>
        <w:rPr>
          <w:rFonts w:hint="eastAsia" w:ascii="宋体" w:hAnsi="宋体" w:eastAsia="宋体" w:cs="宋体"/>
          <w:color w:val="000000"/>
          <w:sz w:val="24"/>
          <w:szCs w:val="24"/>
        </w:rPr>
        <w:t xml:space="preserve">在</w:t>
      </w:r>
      <w:r>
        <w:rPr>
          <w:rFonts w:hint="eastAsia" w:ascii="宋体" w:hAnsi="宋体" w:eastAsia="宋体" w:cs="宋体"/>
          <w:i w:val="0"/>
          <w:iCs w:val="0"/>
          <w:caps w:val="0"/>
          <w:color w:val="333333"/>
          <w:spacing w:val="0"/>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i w:val="0"/>
          <w:iCs w:val="0"/>
          <w:caps w:val="0"/>
          <w:color w:val="333333"/>
          <w:spacing w:val="0"/>
          <w:sz w:val="24"/>
          <w:szCs w:val="24"/>
          <w:shd w:val="clear" w:color="auto" w:fill="ffffff"/>
        </w:rPr>
        <w:t xml:space="preserve">获取</w:t>
      </w:r>
      <w:r>
        <w:rPr>
          <w:rFonts w:hint="eastAsia" w:ascii="宋体" w:hAnsi="宋体" w:eastAsia="宋体" w:cs="宋体"/>
          <w:i w:val="0"/>
          <w:iCs w:val="0"/>
          <w:caps w:val="0"/>
          <w:color w:val="333333"/>
          <w:spacing w:val="0"/>
          <w:sz w:val="24"/>
          <w:szCs w:val="24"/>
          <w:shd w:val="clear" w:color="auto" w:fill="ffffff"/>
        </w:rPr>
        <w:t xml:space="preserve">招标</w:t>
      </w:r>
      <w:r>
        <w:rPr>
          <w:rFonts w:hint="eastAsia" w:ascii="宋体" w:hAnsi="宋体" w:eastAsia="宋体" w:cs="宋体"/>
          <w:i w:val="0"/>
          <w:iCs w:val="0"/>
          <w:caps w:val="0"/>
          <w:color w:val="333333"/>
          <w:spacing w:val="0"/>
          <w:sz w:val="24"/>
          <w:szCs w:val="24"/>
          <w:shd w:val="clear" w:color="auto" w:fill="ffffff"/>
        </w:rPr>
        <w:t xml:space="preserve">文件</w:t>
      </w:r>
      <w:r>
        <w:rPr>
          <w:rFonts w:hint="eastAsia" w:ascii="宋体" w:hAnsi="宋体" w:eastAsia="宋体" w:cs="宋体"/>
          <w:color w:val="000000"/>
          <w:sz w:val="24"/>
          <w:szCs w:val="24"/>
        </w:rPr>
        <w:t xml:space="preserve">，并</w:t>
      </w:r>
      <w:r>
        <w:rPr>
          <w:rFonts w:hint="eastAsia" w:ascii="宋体" w:hAnsi="宋体" w:eastAsia="宋体" w:cs="宋体"/>
          <w:color w:val="000000"/>
          <w:sz w:val="24"/>
          <w:szCs w:val="24"/>
          <w:highlight w:val="none"/>
        </w:rPr>
        <w:t xml:space="preserve">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02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w:t>
      </w:r>
      <w:r>
        <w:rPr>
          <w:rFonts w:hint="eastAsia" w:ascii="宋体" w:hAnsi="宋体" w:eastAsia="宋体" w:cs="宋体"/>
          <w:color w:val="000000"/>
          <w:sz w:val="24"/>
          <w:szCs w:val="24"/>
        </w:rPr>
        <w:t xml:space="preserve">京时间）前递交投标文件。</w:t>
      </w:r>
      <w:r/>
    </w:p>
    <w:p>
      <w:pPr>
        <w:pStyle w:val="858"/>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7" w:name="_Toc28359002"/>
      <w:r/>
      <w:bookmarkStart w:id="8" w:name="_Toc35393621"/>
      <w:r/>
      <w:bookmarkStart w:id="9" w:name="_Toc28359079"/>
      <w:r/>
      <w:bookmarkStart w:id="10" w:name="_Toc38985263"/>
      <w:r/>
      <w:bookmarkStart w:id="11" w:name="_Hlk24379207"/>
      <w:r/>
      <w:bookmarkStart w:id="12" w:name="_Toc35393790"/>
      <w:r>
        <w:rPr>
          <w:rFonts w:hint="eastAsia" w:ascii="宋体" w:hAnsi="宋体" w:eastAsia="宋体" w:cs="宋体"/>
          <w:b/>
          <w:color w:val="000000"/>
          <w:sz w:val="24"/>
          <w:szCs w:val="24"/>
        </w:rPr>
        <w:t xml:space="preserve">一、项目基本情况</w:t>
      </w:r>
      <w:bookmarkEnd w:id="7"/>
      <w:r/>
      <w:bookmarkEnd w:id="8"/>
      <w:r/>
      <w:bookmarkEnd w:id="9"/>
      <w:r/>
      <w:bookmarkEnd w:id="10"/>
      <w:r/>
      <w:bookmarkEnd w:id="11"/>
      <w:r/>
      <w:bookmarkEnd w:id="12"/>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 xml:space="preserve">1.项目编号：JSZC-320924-JZCG-G2025-0001</w:t>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 xml:space="preserve">2.项目名称：射阳县农业农村局绿色畜牧智慧管理体系建设项目</w:t>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 xml:space="preserve">4</w:t>
      </w:r>
      <w:r>
        <w:rPr>
          <w:rFonts w:hint="eastAsia" w:ascii="宋体" w:hAnsi="宋体" w:eastAsia="宋体" w:cs="宋体"/>
          <w:i w:val="0"/>
          <w:iCs w:val="0"/>
          <w:caps w:val="0"/>
          <w:color w:val="333333"/>
          <w:spacing w:val="0"/>
          <w:sz w:val="24"/>
          <w:szCs w:val="24"/>
          <w:shd w:val="clear" w:color="auto" w:fill="ffffff"/>
        </w:rPr>
        <w:t xml:space="preserve">.预算金额：</w:t>
      </w:r>
      <w:r>
        <w:rPr>
          <w:rFonts w:hint="eastAsia" w:ascii="宋体" w:hAnsi="宋体" w:eastAsia="宋体" w:cs="宋体"/>
          <w:i w:val="0"/>
          <w:iCs w:val="0"/>
          <w:caps w:val="0"/>
          <w:color w:val="333333"/>
          <w:spacing w:val="0"/>
          <w:sz w:val="24"/>
          <w:szCs w:val="24"/>
          <w:shd w:val="clear" w:color="auto" w:fill="ffffff"/>
          <w:lang w:val="en-US" w:eastAsia="zh-CN"/>
        </w:rPr>
        <w:t xml:space="preserve">612.28万元</w:t>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i w:val="0"/>
          <w:iCs w:val="0"/>
          <w:caps w:val="0"/>
          <w:color w:val="333333"/>
          <w:spacing w:val="0"/>
          <w:sz w:val="24"/>
          <w:szCs w:val="24"/>
          <w:shd w:val="clear" w:color="auto" w:fill="ffffff"/>
          <w:lang w:val="en-US" w:eastAsia="zh-CN"/>
        </w:rPr>
        <w:t xml:space="preserve">612.28万元</w:t>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 xml:space="preserve">6</w:t>
      </w:r>
      <w:r>
        <w:rPr>
          <w:rFonts w:hint="eastAsia" w:ascii="宋体" w:hAnsi="宋体" w:eastAsia="宋体" w:cs="宋体"/>
          <w:i w:val="0"/>
          <w:iCs w:val="0"/>
          <w:caps w:val="0"/>
          <w:color w:val="333333"/>
          <w:spacing w:val="0"/>
          <w:sz w:val="24"/>
          <w:szCs w:val="24"/>
          <w:shd w:val="clear" w:color="auto" w:fill="ffffff"/>
        </w:rPr>
        <w:t xml:space="preserve">.采购需求：</w:t>
      </w:r>
      <w:r>
        <w:rPr>
          <w:rFonts w:hint="eastAsia" w:ascii="宋体" w:hAnsi="宋体" w:eastAsia="宋体" w:cs="宋体"/>
          <w:i w:val="0"/>
          <w:iCs w:val="0"/>
          <w:caps w:val="0"/>
          <w:color w:val="333333"/>
          <w:spacing w:val="0"/>
          <w:sz w:val="24"/>
          <w:szCs w:val="24"/>
          <w:shd w:val="clear" w:color="auto" w:fill="ffffff"/>
          <w:lang w:val="en-US" w:eastAsia="zh-CN"/>
        </w:rPr>
        <w:t xml:space="preserve">为推进畜牧业生产数字化转型，打造绿色智慧畜牧业标杆，拟开展全县绿色畜牧智慧管理体系项目建设，重点在畜禽粪污产生、储量、处理等环节全面落实数字化监管分析手段，突破畜牧产业高质量发展瓶颈。项目主要建设内容包括:一是全县畜禽养殖户粪污储量的智能监控；二是畜禽粪污运输车辆定位设备、车辆运输重量传感设备；三是全县畜禽养殖综合数据分析处理系统开发。</w:t>
      </w:r>
      <w:r>
        <w:rPr>
          <w:rFonts w:hint="eastAsia" w:ascii="宋体" w:hAnsi="宋体" w:eastAsia="宋体" w:cs="宋体"/>
          <w:i w:val="0"/>
          <w:iCs w:val="0"/>
          <w:caps w:val="0"/>
          <w:color w:val="333333"/>
          <w:spacing w:val="0"/>
          <w:sz w:val="24"/>
          <w:szCs w:val="24"/>
          <w:shd w:val="clear" w:color="auto" w:fill="ffffff"/>
        </w:rPr>
        <w:t xml:space="preserve">（详细内容见本</w:t>
      </w:r>
      <w:r>
        <w:rPr>
          <w:rFonts w:hint="eastAsia" w:ascii="宋体" w:hAnsi="宋体" w:eastAsia="宋体" w:cs="宋体"/>
          <w:i w:val="0"/>
          <w:iCs w:val="0"/>
          <w:caps w:val="0"/>
          <w:color w:val="333333"/>
          <w:spacing w:val="0"/>
          <w:sz w:val="24"/>
          <w:szCs w:val="24"/>
          <w:shd w:val="clear" w:color="auto" w:fill="ffffff"/>
          <w:lang w:val="en-US" w:eastAsia="zh-CN"/>
        </w:rPr>
        <w:t xml:space="preserve">招标</w:t>
      </w:r>
      <w:r>
        <w:rPr>
          <w:rFonts w:hint="eastAsia" w:ascii="宋体" w:hAnsi="宋体" w:eastAsia="宋体" w:cs="宋体"/>
          <w:i w:val="0"/>
          <w:iCs w:val="0"/>
          <w:caps w:val="0"/>
          <w:color w:val="333333"/>
          <w:spacing w:val="0"/>
          <w:sz w:val="24"/>
          <w:szCs w:val="24"/>
          <w:shd w:val="clear" w:color="auto" w:fill="ffffff"/>
        </w:rPr>
        <w:t xml:space="preserve">文件第四章）</w:t>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333333"/>
          <w:spacing w:val="0"/>
          <w:sz w:val="24"/>
          <w:szCs w:val="24"/>
          <w:highlight w:val="none"/>
          <w:shd w:val="clear" w:color="auto" w:fill="ffffff"/>
        </w:rPr>
        <w:t xml:space="preserve">.合同履行期限：</w:t>
      </w:r>
      <w:r>
        <w:rPr>
          <w:rFonts w:hint="eastAsia" w:ascii="宋体" w:hAnsi="宋体" w:eastAsia="宋体" w:cs="宋体"/>
          <w:sz w:val="24"/>
          <w:szCs w:val="20"/>
          <w:highlight w:val="none"/>
        </w:rPr>
        <w:t xml:space="preserve">自合同签订之日起至</w:t>
      </w:r>
      <w:r>
        <w:rPr>
          <w:rFonts w:hint="eastAsia" w:ascii="宋体" w:hAnsi="宋体" w:eastAsia="宋体" w:cs="宋体"/>
          <w:sz w:val="24"/>
          <w:szCs w:val="20"/>
          <w:highlight w:val="none"/>
          <w:lang w:val="en-US" w:eastAsia="zh-CN"/>
        </w:rPr>
        <w:t xml:space="preserve">9</w:t>
      </w:r>
      <w:r>
        <w:rPr>
          <w:rFonts w:hint="eastAsia" w:ascii="宋体" w:hAnsi="宋体" w:eastAsia="宋体" w:cs="宋体"/>
          <w:sz w:val="24"/>
          <w:szCs w:val="20"/>
          <w:highlight w:val="none"/>
        </w:rPr>
        <w:t xml:space="preserve">0个日历天内完成安装调试</w:t>
      </w:r>
      <w:r>
        <w:rPr>
          <w:rFonts w:hint="eastAsia" w:ascii="宋体" w:hAnsi="宋体" w:eastAsia="宋体" w:cs="宋体"/>
          <w:sz w:val="24"/>
          <w:szCs w:val="20"/>
          <w:highlight w:val="none"/>
          <w:lang w:val="en-US" w:eastAsia="zh-CN"/>
        </w:rPr>
        <w:t xml:space="preserve">并通过采购人验收。</w:t>
      </w:r>
      <w:r/>
    </w:p>
    <w:p>
      <w:pPr>
        <w:ind w:firstLine="480"/>
        <w:keepLines w:val="0"/>
        <w:keepNext w:val="0"/>
        <w:pageBreakBefore w:val="0"/>
        <w:spacing w:line="560" w:lineRule="exact"/>
        <w:widowControl w:val="off"/>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8.</w:t>
      </w:r>
      <w:r>
        <w:rPr>
          <w:rFonts w:hint="eastAsia" w:ascii="宋体" w:hAnsi="宋体" w:eastAsia="宋体" w:cs="宋体"/>
          <w:i w:val="0"/>
          <w:iCs w:val="0"/>
          <w:caps w:val="0"/>
          <w:color w:val="333333"/>
          <w:spacing w:val="0"/>
          <w:sz w:val="24"/>
          <w:szCs w:val="24"/>
          <w:shd w:val="clear" w:color="auto" w:fill="ffffff"/>
        </w:rPr>
        <w:t xml:space="preserve">本项目</w:t>
      </w:r>
      <w:r>
        <w:rPr>
          <w:rFonts w:hint="eastAsia" w:ascii="宋体" w:hAnsi="宋体" w:eastAsia="宋体" w:cs="宋体"/>
          <w:i w:val="0"/>
          <w:iCs w:val="0"/>
          <w:caps w:val="0"/>
          <w:color w:val="333333"/>
          <w:spacing w:val="0"/>
          <w:sz w:val="24"/>
          <w:szCs w:val="24"/>
          <w:shd w:val="clear" w:color="auto" w:fill="ffffff"/>
          <w:lang w:val="en-US" w:eastAsia="zh-CN"/>
        </w:rPr>
        <w:t xml:space="preserve">不</w:t>
      </w:r>
      <w:r>
        <w:rPr>
          <w:rFonts w:hint="eastAsia" w:ascii="宋体" w:hAnsi="宋体" w:eastAsia="宋体" w:cs="宋体"/>
          <w:i w:val="0"/>
          <w:iCs w:val="0"/>
          <w:caps w:val="0"/>
          <w:color w:val="333333"/>
          <w:spacing w:val="0"/>
          <w:sz w:val="24"/>
          <w:szCs w:val="24"/>
          <w:shd w:val="clear" w:color="auto" w:fill="ffffff"/>
        </w:rPr>
        <w:t xml:space="preserve">接受联合体参与</w:t>
      </w:r>
      <w:r>
        <w:rPr>
          <w:rFonts w:hint="eastAsia" w:ascii="宋体" w:hAnsi="宋体" w:eastAsia="宋体" w:cs="宋体"/>
          <w:i w:val="0"/>
          <w:iCs w:val="0"/>
          <w:caps w:val="0"/>
          <w:color w:val="333333"/>
          <w:spacing w:val="0"/>
          <w:sz w:val="24"/>
          <w:szCs w:val="24"/>
          <w:shd w:val="clear" w:color="auto" w:fill="ffffff"/>
          <w:lang w:val="en-US" w:eastAsia="zh-CN"/>
        </w:rPr>
        <w:t xml:space="preserve">招标</w:t>
      </w:r>
      <w:r>
        <w:rPr>
          <w:rFonts w:hint="eastAsia" w:ascii="宋体" w:hAnsi="宋体" w:eastAsia="宋体" w:cs="宋体"/>
          <w:i w:val="0"/>
          <w:iCs w:val="0"/>
          <w:caps w:val="0"/>
          <w:color w:val="333333"/>
          <w:spacing w:val="0"/>
          <w:sz w:val="24"/>
          <w:szCs w:val="24"/>
          <w:shd w:val="clear" w:color="auto" w:fill="ffffff"/>
          <w:lang w:eastAsia="zh-CN"/>
        </w:rPr>
        <w:t xml:space="preserve">。</w:t>
      </w:r>
      <w:r/>
    </w:p>
    <w:p>
      <w:pPr>
        <w:pStyle w:val="858"/>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13" w:name="_Toc35393622"/>
      <w:r/>
      <w:bookmarkStart w:id="14" w:name="_Toc38985264"/>
      <w:r/>
      <w:bookmarkStart w:id="15" w:name="_Toc35393791"/>
      <w:r/>
      <w:bookmarkStart w:id="16" w:name="_Toc28359080"/>
      <w:r/>
      <w:bookmarkStart w:id="17" w:name="_Toc28359003"/>
      <w:r>
        <w:rPr>
          <w:rFonts w:hint="eastAsia" w:ascii="宋体" w:hAnsi="宋体" w:eastAsia="宋体" w:cs="宋体"/>
          <w:b/>
          <w:color w:val="000000"/>
          <w:sz w:val="24"/>
          <w:szCs w:val="24"/>
        </w:rPr>
        <w:t xml:space="preserve">二、申请人的资格要求：</w:t>
      </w:r>
      <w:bookmarkEnd w:id="13"/>
      <w:r/>
      <w:bookmarkEnd w:id="14"/>
      <w:r/>
      <w:bookmarkEnd w:id="15"/>
      <w:r/>
      <w:bookmarkEnd w:id="16"/>
      <w:r/>
      <w:bookmarkEnd w:id="17"/>
      <w:r/>
      <w:r/>
    </w:p>
    <w:p>
      <w:pPr>
        <w:pStyle w:val="858"/>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858"/>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858"/>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w:t>
      </w:r>
      <w:r>
        <w:rPr>
          <w:rFonts w:hint="eastAsia" w:ascii="宋体" w:hAnsi="宋体" w:eastAsia="宋体" w:cs="宋体"/>
          <w:color w:val="000000"/>
          <w:sz w:val="24"/>
          <w:szCs w:val="24"/>
          <w:highlight w:val="none"/>
        </w:rPr>
        <w:t xml:space="preserve">报表（</w:t>
      </w:r>
      <w:r>
        <w:rPr>
          <w:rFonts w:hint="eastAsia" w:ascii="宋体" w:hAnsi="宋体" w:eastAsia="宋体" w:cs="宋体"/>
          <w:color w:val="000000"/>
          <w:sz w:val="24"/>
          <w:szCs w:val="24"/>
        </w:rPr>
        <w:t xml:space="preserve">成立不满一年无需提供）；</w:t>
      </w:r>
      <w:r/>
    </w:p>
    <w:p>
      <w:pPr>
        <w:pStyle w:val="858"/>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858"/>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8"/>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858"/>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p>
    <w:p>
      <w:pPr>
        <w:pStyle w:val="858"/>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8"/>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numPr>
          <w:ilvl w:val="0"/>
          <w:numId w:val="0"/>
        </w:numPr>
        <w:ind w:firstLine="480"/>
        <w:pageBreakBefore w:val="0"/>
        <w:spacing w:line="560" w:lineRule="exact"/>
        <w:rPr>
          <w:rFonts w:hint="eastAsia" w:ascii="宋体" w:hAnsi="宋体" w:eastAsia="宋体" w:cs="宋体"/>
          <w:sz w:val="24"/>
          <w:szCs w:val="24"/>
          <w:highlight w:val="yellow"/>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sz w:val="24"/>
          <w:szCs w:val="24"/>
          <w:highlight w:val="none"/>
        </w:rPr>
        <w:t xml:space="preserve">本</w:t>
      </w:r>
      <w:r>
        <w:rPr>
          <w:rFonts w:hint="eastAsia" w:ascii="宋体" w:hAnsi="宋体" w:eastAsia="宋体" w:cs="宋体"/>
          <w:sz w:val="24"/>
          <w:szCs w:val="24"/>
        </w:rPr>
        <w:t xml:space="preserve">项目属于货物类采购项目，所属行业为：</w:t>
      </w:r>
      <w:r>
        <w:rPr>
          <w:rFonts w:hint="eastAsia" w:ascii="宋体" w:hAnsi="宋体" w:eastAsia="宋体" w:cs="宋体"/>
          <w:sz w:val="24"/>
          <w:szCs w:val="24"/>
          <w:lang w:val="en-US" w:eastAsia="zh-CN"/>
        </w:rPr>
        <w:t xml:space="preserve">工</w:t>
      </w:r>
      <w:r>
        <w:rPr>
          <w:rFonts w:hint="eastAsia"/>
          <w:sz w:val="24"/>
          <w:szCs w:val="24"/>
          <w:shd w:val="clear" w:color="auto" w:fill="ffffff"/>
        </w:rPr>
        <w:t xml:space="preserve">业。</w:t>
      </w:r>
      <w:r>
        <w:rPr>
          <w:rFonts w:hint="eastAsia"/>
          <w:color w:val="auto"/>
          <w:sz w:val="24"/>
          <w:szCs w:val="24"/>
          <w:shd w:val="clear" w:color="auto" w:fill="ffffff"/>
        </w:rPr>
        <w:t xml:space="preserve">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858"/>
        <w:ind w:right="0" w:firstLine="480"/>
        <w:jc w:val="both"/>
        <w:keepLines w:val="0"/>
        <w:keepNext w:val="0"/>
        <w:pageBreakBefore w:val="0"/>
        <w:spacing w:beforeAutospacing="0" w:afterAutospacing="0" w:line="560" w:lineRule="exact"/>
        <w:shd w:val="clear" w:color="auto" w:fill="ffffff"/>
        <w:widowControl/>
        <w:rPr>
          <w:rFonts w:hint="default" w:ascii="宋体" w:hAnsi="宋体" w:eastAsia="宋体" w:cs="宋体"/>
          <w:i w:val="0"/>
          <w:iCs w:val="0"/>
          <w:caps w:val="0"/>
          <w:color w:val="333333"/>
          <w:spacing w:val="0"/>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w:t>
      </w:r>
      <w:r/>
    </w:p>
    <w:p>
      <w:pPr>
        <w:pStyle w:val="858"/>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pStyle w:val="858"/>
        <w:ind w:right="0" w:firstLine="480"/>
        <w:jc w:val="both"/>
        <w:keepLines w:val="0"/>
        <w:keepNext w:val="0"/>
        <w:pageBreakBefore w:val="0"/>
        <w:spacing w:beforeAutospacing="0" w:afterAutospacing="0" w:line="560" w:lineRule="exact"/>
        <w:shd w:val="clear" w:color="auto" w:fill="ffffff"/>
        <w:widowControl/>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000000"/>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rPr>
        <w:t xml:space="preserve">自本招标文件公告发布之日起5个工作日</w:t>
      </w:r>
      <w:r>
        <w:rPr>
          <w:rFonts w:hint="eastAsia" w:ascii="宋体" w:hAnsi="宋体" w:eastAsia="宋体" w:cs="宋体"/>
          <w:color w:val="000000"/>
          <w:sz w:val="24"/>
          <w:szCs w:val="24"/>
          <w:highlight w:val="none"/>
          <w:lang w:val="en-US" w:eastAsia="zh-CN"/>
        </w:rPr>
        <w:t xml:space="preserve">；</w:t>
      </w:r>
      <w:r/>
    </w:p>
    <w:p>
      <w:pPr>
        <w:ind w:firstLine="480"/>
        <w:jc w:val="left"/>
        <w:keepLines w:val="0"/>
        <w:keepNext w:val="0"/>
        <w:pageBreakBefore w:val="0"/>
        <w:spacing w:line="560" w:lineRule="exact"/>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2.地点：“苏采云”系统内免费下载（投标人必须在苏采云系统中获取采购文件，方能参与政府采购项目）；</w:t>
      </w:r>
      <w:r/>
    </w:p>
    <w:p>
      <w:pPr>
        <w:pStyle w:val="858"/>
        <w:ind w:right="0" w:firstLine="480"/>
        <w:jc w:val="both"/>
        <w:keepLines w:val="0"/>
        <w:keepNext w:val="0"/>
        <w:pageBreakBefore w:val="0"/>
        <w:spacing w:beforeAutospacing="0" w:afterAutospacing="0" w:line="56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3.方式：本项目采用网上注册登记方式。 </w:t>
      </w:r>
      <w:r/>
    </w:p>
    <w:p>
      <w:pPr>
        <w:ind w:firstLine="480"/>
        <w:jc w:val="left"/>
        <w:keepLines w:val="0"/>
        <w:keepNext w:val="0"/>
        <w:pageBreakBefore w:val="0"/>
        <w:spacing w:line="560" w:lineRule="exact"/>
        <w:widowControl/>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4.售价：0元</w:t>
      </w:r>
      <w:r/>
    </w:p>
    <w:p>
      <w:pPr>
        <w:pStyle w:val="858"/>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pStyle w:val="858"/>
        <w:ind w:left="0" w:right="0" w:firstLine="540"/>
        <w:jc w:val="both"/>
        <w:keepLines w:val="0"/>
        <w:keepNext w:val="0"/>
        <w:pageBreakBefore w:val="0"/>
        <w:spacing w:beforeAutospacing="0" w:afterAutospacing="0" w:line="560" w:lineRule="exact"/>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rPr>
        <w:t xml:space="preserve">1.时间：</w:t>
      </w:r>
      <w:r>
        <w:rPr>
          <w:rFonts w:hint="eastAsia" w:ascii="宋体" w:hAnsi="宋体" w:eastAsia="宋体" w:cs="宋体"/>
          <w:color w:val="000000"/>
          <w:highlight w:val="none"/>
          <w:u w:val="single"/>
        </w:rPr>
        <w:t xml:space="preserve">202</w:t>
      </w:r>
      <w:r>
        <w:rPr>
          <w:rFonts w:hint="eastAsia" w:ascii="宋体" w:hAnsi="宋体" w:eastAsia="宋体" w:cs="宋体"/>
          <w:color w:val="000000"/>
          <w:highlight w:val="none"/>
          <w:u w:val="single"/>
          <w:lang w:val="en-US" w:eastAsia="zh-CN"/>
        </w:rPr>
        <w:t xml:space="preserve">5</w:t>
      </w:r>
      <w:r>
        <w:rPr>
          <w:rFonts w:hint="eastAsia" w:ascii="宋体" w:hAnsi="宋体" w:eastAsia="宋体" w:cs="宋体"/>
          <w:color w:val="000000"/>
          <w:highlight w:val="none"/>
          <w:u w:val="single"/>
        </w:rPr>
        <w:t xml:space="preserve"> 年</w:t>
      </w:r>
      <w:r>
        <w:rPr>
          <w:rFonts w:hint="eastAsia" w:ascii="宋体" w:hAnsi="宋体" w:eastAsia="宋体" w:cs="宋体"/>
          <w:color w:val="000000"/>
          <w:highlight w:val="none"/>
          <w:u w:val="single"/>
          <w:lang w:val="en-US" w:eastAsia="zh-CN"/>
        </w:rPr>
        <w:t xml:space="preserve">02</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11</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09</w:t>
      </w:r>
      <w:r>
        <w:rPr>
          <w:rFonts w:hint="eastAsia" w:ascii="宋体" w:hAnsi="宋体" w:eastAsia="宋体" w:cs="宋体"/>
          <w:color w:val="000000"/>
          <w:highlight w:val="none"/>
          <w:u w:val="single"/>
        </w:rPr>
        <w:t xml:space="preserve">点00 分</w:t>
      </w:r>
      <w:r>
        <w:rPr>
          <w:rFonts w:hint="eastAsia" w:ascii="宋体" w:hAnsi="宋体" w:eastAsia="宋体" w:cs="宋体"/>
          <w:color w:val="000000"/>
          <w:highlight w:val="none"/>
        </w:rPr>
        <w:t xml:space="preserve">（</w:t>
      </w:r>
      <w:r>
        <w:rPr>
          <w:rFonts w:hint="eastAsia" w:ascii="宋体" w:hAnsi="宋体" w:eastAsia="宋体" w:cs="宋体"/>
          <w:color w:val="000000"/>
        </w:rPr>
        <w:t xml:space="preserve">北京时间）</w:t>
      </w:r>
      <w:r/>
    </w:p>
    <w:p>
      <w:pPr>
        <w:pStyle w:val="858"/>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2.地点：</w:t>
      </w:r>
      <w:r>
        <w:rPr>
          <w:rFonts w:hint="eastAsia" w:ascii="宋体" w:hAnsi="宋体" w:eastAsia="宋体" w:cs="宋体"/>
          <w:color w:val="auto"/>
          <w:sz w:val="24"/>
          <w:szCs w:val="24"/>
        </w:rPr>
        <w:t xml:space="preserve">“苏采云”政府采购交易系统网上开标大厅。</w:t>
      </w:r>
      <w:r/>
    </w:p>
    <w:p>
      <w:pPr>
        <w:pStyle w:val="858"/>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23" w:name="_Toc28359007"/>
      <w:r/>
      <w:bookmarkStart w:id="24" w:name="_Toc38985267"/>
      <w:r/>
      <w:bookmarkStart w:id="25" w:name="_Toc28359084"/>
      <w:r/>
      <w:bookmarkStart w:id="26" w:name="_Toc35393794"/>
      <w:r/>
      <w:bookmarkStart w:id="27" w:name="_Toc35393625"/>
      <w:r>
        <w:rPr>
          <w:rFonts w:hint="eastAsia" w:ascii="宋体" w:hAnsi="宋体" w:eastAsia="宋体" w:cs="宋体"/>
          <w:b/>
          <w:color w:val="000000"/>
          <w:sz w:val="24"/>
          <w:szCs w:val="24"/>
        </w:rPr>
        <w:t xml:space="preserve">五、公告期限</w:t>
      </w:r>
      <w:bookmarkEnd w:id="23"/>
      <w:r/>
      <w:bookmarkEnd w:id="24"/>
      <w:r/>
      <w:bookmarkEnd w:id="25"/>
      <w:r/>
      <w:bookmarkEnd w:id="26"/>
      <w:r/>
      <w:bookmarkEnd w:id="27"/>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8"/>
      <w:r/>
      <w:bookmarkEnd w:id="29"/>
      <w:r/>
      <w:bookmarkEnd w:id="30"/>
      <w:r/>
      <w:r/>
    </w:p>
    <w:p>
      <w:pPr>
        <w:pStyle w:val="858"/>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pStyle w:val="858"/>
        <w:ind w:firstLine="560"/>
        <w:jc w:val="both"/>
        <w:pageBreakBefore w:val="0"/>
        <w:spacing w:beforeAutospacing="0" w:afterAutospacing="0" w:line="560" w:lineRule="exact"/>
        <w:shd w:val="clear" w:color="auto" w:fill="ffffff"/>
        <w:widowControl/>
        <w:rPr>
          <w:rFonts w:ascii="宋体" w:hAnsi="宋体" w:eastAsia="宋体" w:cs="宋体"/>
          <w:color w:val="333333"/>
          <w:shd w:val="clear" w:color="auto" w:fill="ffffff"/>
        </w:rPr>
      </w:pPr>
      <w:r/>
      <w:bookmarkStart w:id="31" w:name="_Toc28359018"/>
      <w:r>
        <w:rPr>
          <w:rFonts w:hint="eastAsia" w:ascii="宋体" w:hAnsi="宋体" w:eastAsia="宋体" w:cs="宋体"/>
          <w:i w:val="0"/>
          <w:iCs w:val="0"/>
          <w:caps w:val="0"/>
          <w:color w:val="333333"/>
          <w:spacing w:val="0"/>
          <w:sz w:val="24"/>
          <w:szCs w:val="24"/>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color w:val="333333"/>
          <w:shd w:val="clear" w:color="auto" w:fill="ffffff"/>
        </w:rPr>
        <w:t xml:space="preserve">见链接：</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red"/>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333333"/>
          <w:shd w:val="clear" w:color="auto" w:fill="ffffff"/>
        </w:rPr>
        <w:t xml:space="preserve">http://www.ccgp-jiangsu.gov.cn/jiangsu/zlxz/ee/ee3a4bc5a3454aa2b0d9312230633ce9.html。</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red"/>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w:t>
      </w:r>
      <w:r>
        <w:rPr>
          <w:rFonts w:hint="eastAsia" w:ascii="宋体" w:hAnsi="宋体" w:eastAsia="宋体" w:cs="宋体"/>
          <w:color w:val="333333"/>
          <w:shd w:val="clear" w:color="auto" w:fill="ffffff"/>
        </w:rPr>
        <w:t xml:space="preserve">下载地址：http://czj.yancheng.gov.cn/art/2023/9/14/art_2407_4057499.html。</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2.有关本次招标的事项若存在变动或修改，敬请及时关注射阳县行政服务中心在“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”、“江苏政府采购网”、“盐城市政府采购网”发布的更正公告。</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3.本次招标不收取投标保证金，不收取质量保证金。</w:t>
      </w:r>
      <w:r/>
    </w:p>
    <w:p>
      <w:pPr>
        <w:pStyle w:val="848"/>
        <w:ind w:left="0"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val="0"/>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u w:val="none"/>
          <w:shd w:val="clear" w:color="auto" w:fill="ffffff"/>
        </w:rPr>
        <w:t xml:space="preserve">提出询问，请按以下方式联系。</w:t>
      </w:r>
      <w:bookmarkEnd w:id="31"/>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1.采购人信息</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名 称：</w:t>
      </w:r>
      <w:r>
        <w:rPr>
          <w:rFonts w:hint="eastAsia" w:ascii="宋体" w:hAnsi="宋体" w:eastAsia="宋体" w:cs="宋体"/>
          <w:sz w:val="24"/>
          <w:szCs w:val="24"/>
          <w:lang w:eastAsia="zh-CN"/>
        </w:rPr>
        <w:t xml:space="preserve">射阳县农业农村局</w:t>
      </w:r>
      <w:r>
        <w:rPr>
          <w:rFonts w:hint="eastAsia" w:ascii="宋体" w:hAnsi="宋体" w:eastAsia="宋体" w:cs="宋体"/>
          <w:i w:val="0"/>
          <w:iCs w:val="0"/>
          <w:caps w:val="0"/>
          <w:color w:val="333333"/>
          <w:spacing w:val="0"/>
          <w:sz w:val="24"/>
          <w:szCs w:val="24"/>
          <w:shd w:val="clear" w:color="auto" w:fill="ffffff"/>
          <w:lang w:val="en-US" w:eastAsia="zh-CN"/>
        </w:rPr>
        <w:t xml:space="preserve">  </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地址：</w:t>
      </w:r>
      <w:r>
        <w:rPr>
          <w:rFonts w:hint="eastAsia" w:ascii="宋体" w:hAnsi="宋体" w:eastAsia="宋体" w:cs="宋体"/>
          <w:sz w:val="24"/>
          <w:szCs w:val="24"/>
          <w:highlight w:val="none"/>
          <w:lang w:eastAsia="zh-CN"/>
        </w:rPr>
        <w:t xml:space="preserve">射阳县鹤都路射阳国投大厦</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w:t>
      </w:r>
      <w:r>
        <w:rPr>
          <w:rFonts w:hint="eastAsia" w:ascii="宋体" w:hAnsi="宋体" w:eastAsia="宋体" w:cs="宋体"/>
          <w:sz w:val="24"/>
          <w:szCs w:val="24"/>
          <w:highlight w:val="none"/>
          <w:lang w:val="en-US" w:eastAsia="zh-CN"/>
        </w:rPr>
        <w:t xml:space="preserve">钱先生</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r>
        <w:rPr>
          <w:rFonts w:hint="eastAsia" w:ascii="宋体" w:hAnsi="宋体" w:eastAsia="宋体" w:cs="宋体"/>
          <w:sz w:val="24"/>
          <w:szCs w:val="24"/>
          <w:highlight w:val="none"/>
          <w:lang w:val="en-US" w:eastAsia="zh-CN"/>
        </w:rPr>
        <w:t xml:space="preserve">19106180226</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ind w:firstLine="480"/>
        <w:pageBreakBefore w:val="0"/>
        <w:spacing w:line="560" w:lineRule="exact"/>
        <w:rPr>
          <w:rFonts w:ascii="宋体" w:hAnsi="宋体" w:eastAsia="宋体" w:cs="宋体"/>
          <w:sz w:val="24"/>
          <w:highlight w:val="none"/>
        </w:rPr>
      </w:pPr>
      <w:r/>
      <w:bookmarkStart w:id="32" w:name="_Toc28359087"/>
      <w:r/>
      <w:bookmarkStart w:id="33" w:name="_Toc28359010"/>
      <w:r>
        <w:rPr>
          <w:rFonts w:hint="eastAsia" w:ascii="宋体" w:hAnsi="宋体" w:eastAsia="宋体" w:cs="宋体"/>
          <w:sz w:val="24"/>
          <w:highlight w:val="none"/>
        </w:rPr>
        <w:t xml:space="preserve">名    称：</w:t>
      </w:r>
      <w:r>
        <w:rPr>
          <w:rFonts w:hint="eastAsia" w:ascii="宋体" w:hAnsi="宋体" w:eastAsia="宋体" w:cs="宋体"/>
          <w:i w:val="0"/>
          <w:iCs w:val="0"/>
          <w:caps w:val="0"/>
          <w:color w:val="333333"/>
          <w:spacing w:val="0"/>
          <w:sz w:val="24"/>
          <w:szCs w:val="24"/>
          <w:highlight w:val="none"/>
          <w:shd w:val="clear" w:color="auto" w:fill="ffffff"/>
          <w:lang w:val="en-US" w:eastAsia="zh-Hans" w:bidi="ar-SA"/>
        </w:rPr>
        <w:t xml:space="preserve">射阳县行政服务中心</w:t>
      </w:r>
      <w:r>
        <w:rPr>
          <w:rFonts w:hint="eastAsia" w:ascii="宋体" w:hAnsi="宋体" w:eastAsia="宋体" w:cs="宋体"/>
          <w:sz w:val="24"/>
          <w:highlight w:val="none"/>
        </w:rPr>
        <w:t xml:space="preserve"> </w:t>
      </w:r>
      <w:r/>
    </w:p>
    <w:p>
      <w:pPr>
        <w:ind w:firstLine="480"/>
        <w:pageBreakBefore w:val="0"/>
        <w:spacing w:line="56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sz w:val="24"/>
          <w:highlight w:val="none"/>
        </w:rPr>
        <w:t xml:space="preserve">地　  址：</w:t>
      </w:r>
      <w:r>
        <w:rPr>
          <w:rFonts w:hint="eastAsia" w:ascii="宋体" w:hAnsi="宋体" w:eastAsia="宋体" w:cs="宋体"/>
          <w:color w:val="000000"/>
          <w:highlight w:val="none"/>
        </w:rPr>
        <w:t xml:space="preserve">盐城市</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射阳县幸福大道16号</w:t>
      </w:r>
      <w:r/>
    </w:p>
    <w:p>
      <w:pPr>
        <w:ind w:firstLine="480"/>
        <w:pageBreakBefore w:val="0"/>
        <w:spacing w:line="56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联系人：彭明静 </w:t>
      </w:r>
      <w:r/>
    </w:p>
    <w:p>
      <w:pPr>
        <w:ind w:firstLine="480"/>
        <w:pageBreakBefore w:val="0"/>
        <w:spacing w:line="560" w:lineRule="exact"/>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联系方式：0515-82391</w:t>
      </w:r>
      <w:r>
        <w:rPr>
          <w:rFonts w:hint="eastAsia" w:ascii="宋体" w:hAnsi="宋体" w:eastAsia="宋体" w:cs="宋体"/>
          <w:i w:val="0"/>
          <w:iCs w:val="0"/>
          <w:caps w:val="0"/>
          <w:color w:val="333333"/>
          <w:spacing w:val="0"/>
          <w:sz w:val="24"/>
          <w:szCs w:val="24"/>
          <w:shd w:val="clear" w:color="auto" w:fill="ffffff"/>
          <w:lang w:val="en-US" w:eastAsia="zh-CN"/>
        </w:rPr>
        <w:t xml:space="preserve">711       </w:t>
      </w:r>
      <w:bookmarkEnd w:id="32"/>
      <w:r/>
      <w:bookmarkEnd w:id="33"/>
      <w:r>
        <w:rPr>
          <w:rFonts w:hint="eastAsia" w:ascii="宋体" w:hAnsi="宋体" w:eastAsia="宋体" w:cs="宋体"/>
          <w:i w:val="0"/>
          <w:iCs w:val="0"/>
          <w:caps w:val="0"/>
          <w:color w:val="333333"/>
          <w:spacing w:val="0"/>
          <w:sz w:val="24"/>
          <w:szCs w:val="24"/>
          <w:shd w:val="clear" w:color="auto" w:fill="ffffff"/>
          <w:lang w:val="en-US" w:eastAsia="zh-CN"/>
        </w:rPr>
        <w:t xml:space="preserve">            </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shd w:val="clear" w:color="auto" w:fill="ffffff"/>
          <w:lang w:val="en-US" w:eastAsia="zh-CN"/>
        </w:rPr>
        <w:t xml:space="preserve">项目联系方式</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项目联系人：</w:t>
      </w:r>
      <w:r>
        <w:rPr>
          <w:rFonts w:hint="eastAsia" w:ascii="宋体" w:hAnsi="宋体" w:eastAsia="宋体" w:cs="宋体"/>
          <w:sz w:val="24"/>
          <w:szCs w:val="24"/>
          <w:highlight w:val="none"/>
          <w:lang w:val="en-US" w:eastAsia="zh-CN"/>
        </w:rPr>
        <w:t xml:space="preserve">钱先生</w:t>
      </w:r>
      <w:r/>
    </w:p>
    <w:p>
      <w:pPr>
        <w:pStyle w:val="858"/>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电　　 话：</w:t>
      </w:r>
      <w:r>
        <w:rPr>
          <w:rFonts w:hint="eastAsia" w:ascii="宋体" w:hAnsi="宋体" w:eastAsia="宋体" w:cs="宋体"/>
          <w:sz w:val="24"/>
          <w:szCs w:val="24"/>
          <w:highlight w:val="none"/>
          <w:lang w:val="en-US" w:eastAsia="zh-CN"/>
        </w:rPr>
        <w:t xml:space="preserve">19106180226</w:t>
      </w:r>
      <w:r>
        <w:rPr>
          <w:rFonts w:hint="eastAsia" w:ascii="宋体" w:hAnsi="宋体" w:eastAsia="宋体" w:cs="宋体"/>
          <w:i w:val="0"/>
          <w:iCs w:val="0"/>
          <w:caps w:val="0"/>
          <w:color w:val="333333"/>
          <w:spacing w:val="0"/>
          <w:sz w:val="24"/>
          <w:szCs w:val="24"/>
          <w:shd w:val="clear" w:color="auto" w:fill="ffffff"/>
          <w:lang w:val="en-US" w:eastAsia="zh-CN"/>
        </w:rPr>
        <w:t xml:space="preserve">　　　　　　　　　　　　</w:t>
      </w:r>
      <w:r/>
    </w:p>
    <w:p>
      <w:pPr>
        <w:pageBreakBefore w:val="0"/>
        <w:spacing w:line="54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pageBreakBefore w:val="0"/>
        <w:spacing w:line="540" w:lineRule="exact"/>
        <w:rPr>
          <w:rFonts w:hint="eastAsia" w:ascii="宋体" w:hAnsi="宋体" w:eastAsia="宋体" w:cs="宋体"/>
          <w:b/>
          <w:color w:val="000000"/>
          <w:sz w:val="44"/>
          <w:szCs w:val="44"/>
        </w:rPr>
      </w:pPr>
      <w:r>
        <w:rPr>
          <w:rFonts w:hint="eastAsia" w:ascii="宋体" w:hAnsi="宋体" w:eastAsia="宋体" w:cs="宋体"/>
          <w:color w:val="000000"/>
        </w:rPr>
        <w:br w:type="page" w:clear="all"/>
      </w:r>
      <w:bookmarkStart w:id="35" w:name="_Toc120614211"/>
      <w:r/>
      <w:r/>
    </w:p>
    <w:p>
      <w:pPr>
        <w:pStyle w:val="858"/>
        <w:ind w:firstLine="2429"/>
        <w:jc w:val="both"/>
        <w:keepLines/>
        <w:keepNext/>
        <w:pageBreakBefore w:val="0"/>
        <w:spacing w:before="260" w:beforeAutospacing="0" w:after="260" w:afterAutospacing="0" w:line="540" w:lineRule="exact"/>
        <w:rPr>
          <w:rFonts w:hint="eastAsia" w:ascii="宋体" w:hAnsi="宋体" w:eastAsia="宋体" w:cs="宋体"/>
        </w:rPr>
      </w:pPr>
      <w:r>
        <w:rPr>
          <w:rFonts w:hint="eastAsia" w:ascii="宋体" w:hAnsi="宋体" w:eastAsia="宋体" w:cs="宋体"/>
          <w:b/>
          <w:color w:val="000000"/>
          <w:sz w:val="44"/>
          <w:szCs w:val="44"/>
        </w:rPr>
        <w:t xml:space="preserve">第二章  </w:t>
      </w:r>
      <w:bookmarkEnd w:id="35"/>
      <w:r/>
      <w:bookmarkStart w:id="36" w:name="_Toc20823274"/>
      <w:r/>
      <w:bookmarkStart w:id="37" w:name="_Toc513029202"/>
      <w:r/>
      <w:bookmarkStart w:id="38" w:name="_Toc16938518"/>
      <w:r/>
      <w:bookmarkStart w:id="39" w:name="_Toc120614213"/>
      <w:r>
        <w:rPr>
          <w:rFonts w:hint="eastAsia" w:ascii="宋体" w:hAnsi="宋体" w:eastAsia="宋体" w:cs="宋体"/>
          <w:b/>
          <w:color w:val="000000"/>
          <w:sz w:val="44"/>
          <w:szCs w:val="44"/>
        </w:rPr>
        <w:t xml:space="preserve">投标人须知</w:t>
      </w:r>
      <w:bookmarkEnd w:id="36"/>
      <w:r/>
      <w:bookmarkEnd w:id="37"/>
      <w:r/>
      <w:bookmarkEnd w:id="38"/>
      <w:r/>
      <w:bookmarkEnd w:id="39"/>
      <w:r/>
      <w:r/>
    </w:p>
    <w:p>
      <w:pPr>
        <w:pStyle w:val="858"/>
        <w:ind w:left="0" w:firstLine="498"/>
        <w:jc w:val="both"/>
        <w:keepLines/>
        <w:keepNext/>
        <w:pageBreakBefore w:val="0"/>
        <w:spacing w:beforeAutospacing="0" w:afterAutospacing="0" w:line="560" w:lineRule="exact"/>
        <w:widowControl w:val="off"/>
        <w:rPr>
          <w:rFonts w:hint="eastAsia" w:ascii="宋体" w:hAnsi="宋体" w:eastAsia="宋体" w:cs="宋体"/>
        </w:rPr>
      </w:pPr>
      <w:r/>
      <w:bookmarkStart w:id="40" w:name="_Toc120614214"/>
      <w:r/>
      <w:bookmarkStart w:id="41" w:name="_Toc16938519"/>
      <w:r/>
      <w:bookmarkStart w:id="42" w:name="_Toc513029203"/>
      <w:r/>
      <w:bookmarkStart w:id="43" w:name="_Toc20823275"/>
      <w:r>
        <w:rPr>
          <w:rFonts w:hint="eastAsia" w:ascii="宋体" w:hAnsi="宋体" w:eastAsia="宋体" w:cs="宋体"/>
          <w:b/>
          <w:color w:val="000000"/>
          <w:sz w:val="32"/>
          <w:szCs w:val="32"/>
        </w:rPr>
        <w:t xml:space="preserve">一、总则</w:t>
      </w:r>
      <w:bookmarkEnd w:id="40"/>
      <w:r/>
      <w:bookmarkEnd w:id="41"/>
      <w:r/>
      <w:bookmarkEnd w:id="42"/>
      <w:r/>
      <w:bookmarkEnd w:id="43"/>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44" w:name="_Toc20823276"/>
      <w:r/>
      <w:bookmarkStart w:id="45" w:name="_Toc513029204"/>
      <w:r/>
      <w:bookmarkStart w:id="46" w:name="_Toc458694821"/>
      <w:r/>
      <w:bookmarkStart w:id="47" w:name="_Toc16938520"/>
      <w:r/>
      <w:bookmarkStart w:id="48" w:name="_Hlt16619475"/>
      <w:r>
        <w:rPr>
          <w:rFonts w:hint="eastAsia" w:ascii="宋体" w:hAnsi="宋体" w:eastAsia="宋体" w:cs="宋体"/>
          <w:color w:val="000000"/>
          <w:sz w:val="24"/>
          <w:szCs w:val="24"/>
        </w:rPr>
        <w:t xml:space="preserve">1</w:t>
      </w:r>
      <w:bookmarkEnd w:id="44"/>
      <w:r>
        <w:rPr>
          <w:rFonts w:hint="eastAsia" w:ascii="宋体" w:hAnsi="宋体" w:eastAsia="宋体" w:cs="宋体"/>
          <w:color w:val="000000"/>
          <w:sz w:val="24"/>
          <w:szCs w:val="24"/>
        </w:rPr>
        <w:t xml:space="preserve">、招标方式</w:t>
      </w:r>
      <w:bookmarkEnd w:id="45"/>
      <w:r/>
      <w:bookmarkEnd w:id="46"/>
      <w:r/>
      <w:bookmarkEnd w:id="47"/>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49" w:name="_Toc20823277"/>
      <w:r/>
      <w:bookmarkStart w:id="50" w:name="_Toc513029205"/>
      <w:r/>
      <w:bookmarkStart w:id="51" w:name="_Toc16938521"/>
      <w:r>
        <w:rPr>
          <w:rFonts w:hint="eastAsia" w:ascii="宋体" w:hAnsi="宋体" w:eastAsia="宋体" w:cs="宋体"/>
          <w:color w:val="000000"/>
          <w:sz w:val="24"/>
          <w:szCs w:val="24"/>
        </w:rPr>
        <w:t xml:space="preserve">2、合格的投标人</w:t>
      </w:r>
      <w:bookmarkEnd w:id="49"/>
      <w:r/>
      <w:bookmarkEnd w:id="50"/>
      <w:r/>
      <w:bookmarkEnd w:id="51"/>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2.1满足招标公告中供应商的资格要求的规定。</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 满足本文件实质性要求和条件的规定。</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52" w:name="_Toc513029206"/>
      <w:r/>
      <w:bookmarkStart w:id="53" w:name="_Toc20823278"/>
      <w:r/>
      <w:bookmarkStart w:id="54" w:name="_Toc16938522"/>
      <w:r>
        <w:rPr>
          <w:rFonts w:hint="eastAsia" w:ascii="宋体" w:hAnsi="宋体" w:eastAsia="宋体" w:cs="宋体"/>
          <w:color w:val="000000"/>
          <w:sz w:val="24"/>
          <w:szCs w:val="24"/>
        </w:rPr>
        <w:t xml:space="preserve">3、适用法律</w:t>
      </w:r>
      <w:bookmarkEnd w:id="52"/>
      <w:r/>
      <w:bookmarkEnd w:id="53"/>
      <w:r/>
      <w:bookmarkEnd w:id="54"/>
      <w:r/>
      <w:r/>
    </w:p>
    <w:p>
      <w:pPr>
        <w:pStyle w:val="858"/>
        <w:ind w:left="0" w:firstLine="42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55" w:name="_Toc513029207"/>
      <w:r/>
      <w:bookmarkStart w:id="56" w:name="_Toc20823279"/>
      <w:r/>
      <w:bookmarkStart w:id="57" w:name="_Toc462564067"/>
      <w:r/>
      <w:bookmarkStart w:id="58" w:name="_Toc16938523"/>
      <w:r>
        <w:rPr>
          <w:rFonts w:hint="eastAsia" w:ascii="宋体" w:hAnsi="宋体" w:eastAsia="宋体" w:cs="宋体"/>
          <w:color w:val="000000"/>
          <w:sz w:val="24"/>
          <w:szCs w:val="24"/>
        </w:rPr>
        <w:t xml:space="preserve">4、投标费用</w:t>
      </w:r>
      <w:bookmarkEnd w:id="55"/>
      <w:r/>
      <w:bookmarkEnd w:id="56"/>
      <w:r/>
      <w:bookmarkEnd w:id="57"/>
      <w:r/>
      <w:bookmarkEnd w:id="58"/>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投标人应自行承担所有与参加投标有关的费用，报价包含但不限于前期咨询费，该费用折算在报价中，在报价单中不单独列明。中标供应商在中标公告公示后七个工作日内向咨询机构一次性缴纳。</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4.2本次招标代理机构和采购人不收取</w:t>
      </w:r>
      <w:r>
        <w:rPr>
          <w:rFonts w:hint="eastAsia" w:ascii="宋体" w:hAnsi="宋体" w:eastAsia="宋体" w:cs="宋体"/>
          <w:color w:val="000000"/>
          <w:sz w:val="24"/>
          <w:szCs w:val="24"/>
          <w:lang w:val="en-US" w:eastAsia="zh-CN"/>
        </w:rPr>
        <w:t xml:space="preserve">文件</w:t>
      </w:r>
      <w:r>
        <w:rPr>
          <w:rFonts w:hint="eastAsia" w:ascii="宋体" w:hAnsi="宋体" w:eastAsia="宋体" w:cs="宋体"/>
          <w:color w:val="000000"/>
          <w:sz w:val="24"/>
          <w:szCs w:val="24"/>
        </w:rPr>
        <w:t xml:space="preserve">工本费。</w:t>
      </w:r>
      <w:r/>
    </w:p>
    <w:p>
      <w:pPr>
        <w:pStyle w:val="858"/>
        <w:ind w:left="0" w:firstLine="48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5、招标文件的约束力</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 投标人一旦参加本项目采购活动，即被认为接受了本招标文件的规定和约束。</w:t>
      </w:r>
      <w:r/>
    </w:p>
    <w:p>
      <w:pPr>
        <w:pStyle w:val="858"/>
        <w:ind w:left="0" w:firstLine="321"/>
        <w:jc w:val="both"/>
        <w:keepLines/>
        <w:keepNext/>
        <w:pageBreakBefore w:val="0"/>
        <w:spacing w:beforeAutospacing="0" w:afterAutospacing="0" w:line="560" w:lineRule="exact"/>
        <w:widowControl w:val="off"/>
        <w:rPr>
          <w:rFonts w:hint="eastAsia" w:ascii="宋体" w:hAnsi="宋体" w:eastAsia="宋体" w:cs="宋体"/>
        </w:rPr>
      </w:pPr>
      <w:r/>
      <w:bookmarkStart w:id="59" w:name="_Toc120614215"/>
      <w:r/>
      <w:bookmarkStart w:id="60" w:name="_Toc20823281"/>
      <w:r/>
      <w:bookmarkStart w:id="61" w:name="_Toc513029209"/>
      <w:r/>
      <w:bookmarkStart w:id="62" w:name="_Toc16938525"/>
      <w:r>
        <w:rPr>
          <w:rFonts w:hint="eastAsia" w:ascii="宋体" w:hAnsi="宋体" w:eastAsia="宋体" w:cs="宋体"/>
          <w:b/>
          <w:color w:val="000000"/>
          <w:sz w:val="32"/>
          <w:szCs w:val="32"/>
        </w:rPr>
        <w:t xml:space="preserve">二、招标文件</w:t>
      </w:r>
      <w:bookmarkEnd w:id="59"/>
      <w:r/>
      <w:bookmarkEnd w:id="60"/>
      <w:r/>
      <w:bookmarkEnd w:id="61"/>
      <w:r/>
      <w:bookmarkEnd w:id="62"/>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63" w:name="_Toc20823282"/>
      <w:r/>
      <w:bookmarkStart w:id="64" w:name="_Toc513029210"/>
      <w:r/>
      <w:bookmarkStart w:id="65" w:name="_Toc16938526"/>
      <w:r>
        <w:rPr>
          <w:rFonts w:hint="eastAsia" w:ascii="宋体" w:hAnsi="宋体" w:eastAsia="宋体" w:cs="宋体"/>
          <w:color w:val="000000"/>
          <w:sz w:val="24"/>
          <w:szCs w:val="24"/>
        </w:rPr>
        <w:t xml:space="preserve">6、招标文件构成</w:t>
      </w:r>
      <w:bookmarkEnd w:id="63"/>
      <w:r/>
      <w:bookmarkEnd w:id="64"/>
      <w:r/>
      <w:bookmarkEnd w:id="65"/>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 招标文件由以下部分组成：</w:t>
      </w:r>
      <w:r/>
    </w:p>
    <w:p>
      <w:pPr>
        <w:pStyle w:val="858"/>
        <w:ind w:left="0" w:firstLine="360"/>
        <w:jc w:val="both"/>
        <w:pageBreakBefore w:val="0"/>
        <w:spacing w:beforeAutospacing="0" w:afterAutospacing="0"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招标公告</w:t>
      </w:r>
      <w:r/>
    </w:p>
    <w:p>
      <w:pPr>
        <w:pStyle w:val="858"/>
        <w:ind w:left="0" w:firstLine="36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（2）投标人须知</w:t>
      </w:r>
      <w:r/>
    </w:p>
    <w:p>
      <w:pPr>
        <w:pStyle w:val="858"/>
        <w:ind w:left="0" w:firstLine="360"/>
        <w:jc w:val="both"/>
        <w:pageBreakBefore w:val="0"/>
        <w:spacing w:beforeAutospacing="0" w:afterAutospacing="0" w:line="56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（3）合同</w:t>
      </w:r>
      <w:r>
        <w:rPr>
          <w:rFonts w:hint="eastAsia" w:ascii="宋体" w:hAnsi="宋体" w:eastAsia="宋体" w:cs="宋体"/>
          <w:color w:val="000000"/>
          <w:sz w:val="24"/>
          <w:szCs w:val="24"/>
          <w:lang w:val="en-US" w:eastAsia="zh-CN"/>
        </w:rPr>
        <w:t xml:space="preserve">条款</w:t>
      </w:r>
      <w:r/>
    </w:p>
    <w:p>
      <w:pPr>
        <w:pStyle w:val="858"/>
        <w:ind w:left="0" w:firstLine="36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pStyle w:val="858"/>
        <w:ind w:left="0" w:firstLine="36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（5）评标方法与评标标准</w:t>
      </w:r>
      <w:r/>
    </w:p>
    <w:p>
      <w:pPr>
        <w:pStyle w:val="858"/>
        <w:ind w:left="0" w:firstLine="36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（6）投标文件格式</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i w:val="0"/>
          <w:iCs w:val="0"/>
          <w:caps w:val="0"/>
          <w:color w:val="333333"/>
          <w:spacing w:val="0"/>
          <w:sz w:val="24"/>
          <w:szCs w:val="24"/>
          <w:shd w:val="clear" w:color="auto" w:fill="ffffff"/>
          <w:lang w:val="en-US" w:eastAsia="zh-CN"/>
        </w:rPr>
        <w:t xml:space="preserve">采购代理机构</w:t>
      </w:r>
      <w:r>
        <w:rPr>
          <w:rFonts w:hint="eastAsia" w:ascii="宋体" w:hAnsi="宋体" w:eastAsia="宋体" w:cs="宋体"/>
          <w:color w:val="000000"/>
          <w:sz w:val="24"/>
          <w:szCs w:val="24"/>
        </w:rPr>
        <w:t xml:space="preserve">联系解决。</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8"/>
        <w:ind w:left="0" w:firstLine="56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66" w:name="_Toc16938527"/>
      <w:r/>
      <w:bookmarkStart w:id="67" w:name="_Toc513029211"/>
      <w:r/>
      <w:bookmarkStart w:id="68" w:name="_Toc20823283"/>
      <w:r/>
      <w:bookmarkStart w:id="69" w:name="_Toc462564070"/>
      <w:r>
        <w:rPr>
          <w:rFonts w:hint="eastAsia" w:ascii="宋体" w:hAnsi="宋体" w:eastAsia="宋体" w:cs="宋体"/>
          <w:color w:val="000000"/>
          <w:sz w:val="24"/>
          <w:szCs w:val="24"/>
        </w:rPr>
        <w:t xml:space="preserve">7、招标文件的澄清</w:t>
      </w:r>
      <w:bookmarkEnd w:id="66"/>
      <w:r/>
      <w:bookmarkEnd w:id="67"/>
      <w:r/>
      <w:bookmarkEnd w:id="68"/>
      <w:r/>
      <w:bookmarkEnd w:id="69"/>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前按招标公告中的通讯地址，以书面形式通知采购中心。</w:t>
      </w:r>
      <w:r/>
    </w:p>
    <w:p>
      <w:pPr>
        <w:pStyle w:val="858"/>
        <w:ind w:left="0" w:firstLine="56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70" w:name="_Toc462564071"/>
      <w:r/>
      <w:bookmarkStart w:id="71" w:name="_Toc20823284"/>
      <w:r/>
      <w:bookmarkStart w:id="72" w:name="_Toc513029212"/>
      <w:r/>
      <w:bookmarkStart w:id="73" w:name="_Toc16938528"/>
      <w:r>
        <w:rPr>
          <w:rFonts w:hint="eastAsia" w:ascii="宋体" w:hAnsi="宋体" w:eastAsia="宋体" w:cs="宋体"/>
          <w:color w:val="000000"/>
          <w:sz w:val="24"/>
          <w:szCs w:val="24"/>
        </w:rPr>
        <w:t xml:space="preserve">8、招标文件的修改</w:t>
      </w:r>
      <w:bookmarkEnd w:id="70"/>
      <w:r/>
      <w:bookmarkEnd w:id="71"/>
      <w:r/>
      <w:bookmarkEnd w:id="72"/>
      <w:r/>
      <w:bookmarkEnd w:id="73"/>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 在投标截止时间前，采购中心可以对招标文件进行修改。</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 采购中心有权按照法定的要求推迟投标截止日期和开标日期。</w:t>
      </w:r>
      <w:r/>
    </w:p>
    <w:p>
      <w:pPr>
        <w:pStyle w:val="858"/>
        <w:ind w:left="0" w:firstLine="480"/>
        <w:jc w:val="both"/>
        <w:pageBreakBefore w:val="0"/>
        <w:spacing w:beforeAutospacing="0" w:afterAutospacing="0" w:line="560" w:lineRule="exact"/>
        <w:widowControl w:val="off"/>
        <w:rPr>
          <w:rFonts w:hint="eastAsia" w:ascii="宋体" w:hAnsi="宋体" w:eastAsia="宋体" w:cs="宋体"/>
        </w:rPr>
      </w:pPr>
      <w:r>
        <w:rPr>
          <w:rFonts w:hint="eastAsia" w:ascii="宋体" w:hAnsi="宋体" w:eastAsia="宋体" w:cs="宋体"/>
          <w:color w:val="000000"/>
          <w:sz w:val="24"/>
          <w:szCs w:val="24"/>
        </w:rPr>
        <w:t xml:space="preserve">8.3 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盐城市政府采购网</w:t>
      </w:r>
      <w:r>
        <w:rPr>
          <w:rFonts w:hint="eastAsia" w:ascii="宋体" w:hAnsi="宋体" w:eastAsia="宋体" w:cs="宋体"/>
          <w:color w:val="000000"/>
          <w:sz w:val="24"/>
          <w:szCs w:val="24"/>
        </w:rPr>
        <w:t xml:space="preserve">公布，补充文件将作为招标文件的组成部分，并对投标人具有约束力。</w:t>
      </w:r>
      <w:r/>
    </w:p>
    <w:p>
      <w:pPr>
        <w:pStyle w:val="858"/>
        <w:ind w:left="0" w:firstLine="482"/>
        <w:jc w:val="both"/>
        <w:keepLines/>
        <w:keepNext/>
        <w:pageBreakBefore w:val="0"/>
        <w:spacing w:beforeAutospacing="0" w:afterAutospacing="0" w:line="560" w:lineRule="exact"/>
        <w:widowControl w:val="off"/>
        <w:rPr>
          <w:rFonts w:hint="eastAsia" w:ascii="宋体" w:hAnsi="宋体" w:eastAsia="宋体" w:cs="宋体"/>
        </w:rPr>
      </w:pPr>
      <w:r/>
      <w:bookmarkStart w:id="74" w:name="_Toc20823285"/>
      <w:r/>
      <w:bookmarkStart w:id="75" w:name="_Toc513029213"/>
      <w:r/>
      <w:bookmarkStart w:id="76" w:name="_Toc120614216"/>
      <w:r/>
      <w:bookmarkStart w:id="77" w:name="_Toc462564072"/>
      <w:r/>
      <w:bookmarkStart w:id="78" w:name="_Toc16938529"/>
      <w:r>
        <w:rPr>
          <w:rFonts w:hint="eastAsia" w:ascii="宋体" w:hAnsi="宋体" w:eastAsia="宋体" w:cs="宋体"/>
          <w:b/>
          <w:color w:val="000000"/>
          <w:sz w:val="32"/>
          <w:szCs w:val="32"/>
        </w:rPr>
        <w:t xml:space="preserve">三、投标文件的编制</w:t>
      </w:r>
      <w:bookmarkEnd w:id="74"/>
      <w:r/>
      <w:bookmarkEnd w:id="75"/>
      <w:r/>
      <w:bookmarkEnd w:id="76"/>
      <w:r/>
      <w:bookmarkEnd w:id="77"/>
      <w:r/>
      <w:bookmarkEnd w:id="78"/>
      <w:r/>
      <w:r/>
    </w:p>
    <w:p>
      <w:pPr>
        <w:pStyle w:val="858"/>
        <w:ind w:left="0" w:firstLine="56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79" w:name="_Toc462564073"/>
      <w:r/>
      <w:bookmarkStart w:id="80" w:name="_Toc16938530"/>
      <w:r/>
      <w:bookmarkStart w:id="81" w:name="_Toc20823286"/>
      <w:r/>
      <w:bookmarkStart w:id="82" w:name="_Toc513029214"/>
      <w:r>
        <w:rPr>
          <w:rFonts w:hint="eastAsia" w:ascii="宋体" w:hAnsi="宋体" w:eastAsia="宋体" w:cs="宋体"/>
          <w:color w:val="000000"/>
          <w:sz w:val="24"/>
          <w:szCs w:val="24"/>
        </w:rPr>
        <w:t xml:space="preserve">9、投标文件的语言及度量衡单位</w:t>
      </w:r>
      <w:bookmarkEnd w:id="79"/>
      <w:r/>
      <w:bookmarkEnd w:id="80"/>
      <w:r/>
      <w:bookmarkEnd w:id="81"/>
      <w:r/>
      <w:bookmarkEnd w:id="82"/>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 投标人提交的投标文件以及投标人与采购中心就有关投标的所有来往通知、函件和文件均应使用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除技术性能另有规定外，投标文件所使用的度量衡单位，均须采用国家法定计量单位。</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83" w:name="_Toc20823287"/>
      <w:r/>
      <w:bookmarkStart w:id="84" w:name="_Toc513029215"/>
      <w:r/>
      <w:bookmarkStart w:id="85" w:name="_Toc16938531"/>
      <w:r/>
      <w:bookmarkStart w:id="86" w:name="_Toc462564074"/>
      <w:r>
        <w:rPr>
          <w:rFonts w:hint="eastAsia" w:ascii="宋体" w:hAnsi="宋体" w:eastAsia="宋体" w:cs="宋体"/>
          <w:color w:val="000000"/>
          <w:sz w:val="24"/>
          <w:szCs w:val="24"/>
        </w:rPr>
        <w:t xml:space="preserve">10、投标文件构成</w:t>
      </w:r>
      <w:bookmarkEnd w:id="83"/>
      <w:r/>
      <w:bookmarkEnd w:id="84"/>
      <w:r/>
      <w:bookmarkEnd w:id="85"/>
      <w:r/>
      <w:bookmarkEnd w:id="86"/>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盐城市政府采购网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发布的招标文件不一致，请以</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盐城市政府采购网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发布的招标文件为准。</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87" w:name="_Toc513029219"/>
      <w:r/>
      <w:bookmarkStart w:id="88" w:name="_Toc49090509"/>
      <w:r/>
      <w:bookmarkStart w:id="89" w:name="_Toc49090507"/>
      <w:r/>
      <w:bookmarkStart w:id="90" w:name="_Toc14577357"/>
      <w:r/>
      <w:bookmarkStart w:id="91" w:name="_Toc49090508"/>
      <w:r/>
      <w:bookmarkStart w:id="92" w:name="_Toc14577355"/>
      <w:r/>
      <w:bookmarkStart w:id="93" w:name="_Toc513029216"/>
      <w:r/>
      <w:bookmarkStart w:id="94" w:name="_Toc14577354"/>
      <w:r/>
      <w:bookmarkStart w:id="95" w:name="_Hlt26668975"/>
      <w:r/>
      <w:bookmarkStart w:id="96" w:name="_Hlt26670360"/>
      <w:r/>
      <w:bookmarkStart w:id="97" w:name="_Hlt26954838"/>
      <w:r>
        <w:rPr>
          <w:rFonts w:hint="eastAsia" w:ascii="宋体" w:hAnsi="宋体" w:eastAsia="宋体" w:cs="宋体"/>
          <w:color w:val="000000"/>
          <w:sz w:val="24"/>
          <w:szCs w:val="24"/>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58"/>
        <w:ind w:left="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11.1 投标人应按照招标文件要求提交证明文件，证明其及投标标的符合招标文件规定。</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12、投标分项报价表</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12.1 投标人应按照招标文件规定格式填报投标分项报价表。</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98" w:name="_Hlt26670482"/>
      <w:r/>
      <w:bookmarkStart w:id="99" w:name="_Hlt26954846"/>
      <w:r/>
      <w:bookmarkStart w:id="100" w:name="_Hlt26954848"/>
      <w:r/>
      <w:bookmarkStart w:id="101" w:name="_Hlt26670486"/>
      <w:r/>
      <w:bookmarkStart w:id="102" w:name="_Hlt26954731"/>
      <w:r>
        <w:rPr>
          <w:rFonts w:hint="eastAsia" w:ascii="宋体" w:hAnsi="宋体" w:eastAsia="宋体" w:cs="宋体"/>
          <w:color w:val="000000"/>
          <w:sz w:val="24"/>
          <w:szCs w:val="24"/>
        </w:rPr>
        <w:t xml:space="preserve">13、技术要求响应及偏离表、商务要求响应及偏离表</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 投标人需对招标文件中的技术要求与商务要求逐项作出响应或偏离，并说明原因。</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13.2 投标人可在投标文件中提供认为需要的其他技术文件或说明。</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14、服务承诺、培训计划、人员安排及其他</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 投标人需根据招标文件要求提供有关售后服务的管理制度，售后服务机构的分布情况，售后服务人员的数量、素质、技术水平及售后服务的反应能力等。</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 投标人需根据招标文件要求提供培训计划。</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14.3  投标人需根据招标文件要求提供所投标的的主要组成部分、功能设计、实现思路及关键技术等。</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03" w:name="_Toc49090510"/>
      <w:r/>
      <w:bookmarkStart w:id="104" w:name="_Toc14577359"/>
      <w:r>
        <w:rPr>
          <w:rFonts w:hint="eastAsia" w:ascii="宋体" w:hAnsi="宋体" w:eastAsia="宋体" w:cs="宋体"/>
          <w:color w:val="000000"/>
          <w:sz w:val="24"/>
          <w:szCs w:val="24"/>
        </w:rPr>
        <w:t xml:space="preserve">15、投标函和开标一览表</w:t>
      </w:r>
      <w:bookmarkEnd w:id="103"/>
      <w:r/>
      <w:bookmarkEnd w:id="104"/>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 投标人应按照招标文件中提供的格式完整、正确填写投标函、开标一览表。</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15.2 对于采用货币报价的项目，开标一览表中的投标总报价应与投标分项报价表中的投标总报价一致，如不一致，不作为无效投标处理，但评标时按开标一览表中价格为准。</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05" w:name="_Toc14577360"/>
      <w:r/>
      <w:bookmarkStart w:id="106" w:name="_Toc49090511"/>
      <w:r>
        <w:rPr>
          <w:rFonts w:hint="eastAsia" w:ascii="宋体" w:hAnsi="宋体" w:eastAsia="宋体" w:cs="宋体"/>
          <w:color w:val="000000"/>
          <w:sz w:val="24"/>
          <w:szCs w:val="24"/>
        </w:rPr>
        <w:t xml:space="preserve">16、投标有效期</w:t>
      </w:r>
      <w:bookmarkEnd w:id="105"/>
      <w:r/>
      <w:bookmarkEnd w:id="106"/>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16.1投标有效期为采购中心规定的开标之日后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color w:val="000000"/>
          <w:sz w:val="24"/>
          <w:szCs w:val="24"/>
        </w:rPr>
        <w:t xml:space="preserve">。投标有效期比规定短的将被视为未实质性响应招标文件而予以拒绝。</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17、投标有效期的延长</w:t>
      </w:r>
      <w:r/>
    </w:p>
    <w:p>
      <w:pPr>
        <w:pStyle w:val="858"/>
        <w:ind w:left="0" w:firstLine="480"/>
        <w:jc w:val="both"/>
        <w:pageBreakBefore w:val="0"/>
        <w:spacing w:beforeAutospacing="0" w:afterAutospacing="0" w:line="560" w:lineRule="exact"/>
        <w:widowControl w:val="off"/>
        <w:rPr>
          <w:rFonts w:hint="eastAsia" w:ascii="宋体" w:hAnsi="宋体" w:eastAsia="宋体" w:cs="宋体"/>
        </w:rPr>
      </w:pPr>
      <w:r>
        <w:rPr>
          <w:rFonts w:hint="eastAsia" w:ascii="宋体" w:hAnsi="宋体" w:eastAsia="宋体" w:cs="宋体"/>
          <w:color w:val="000000"/>
          <w:sz w:val="24"/>
          <w:szCs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58"/>
        <w:ind w:left="0" w:firstLine="321"/>
        <w:jc w:val="both"/>
        <w:keepLines/>
        <w:keepNext/>
        <w:pageBreakBefore w:val="0"/>
        <w:spacing w:beforeAutospacing="0" w:afterAutospacing="0" w:line="560" w:lineRule="exact"/>
        <w:widowControl w:val="off"/>
        <w:rPr>
          <w:rFonts w:hint="eastAsia" w:ascii="宋体" w:hAnsi="宋体" w:eastAsia="宋体" w:cs="宋体"/>
        </w:rPr>
      </w:pPr>
      <w:r/>
      <w:bookmarkStart w:id="107" w:name="_Toc513029224"/>
      <w:r/>
      <w:bookmarkStart w:id="108" w:name="_Toc16938540"/>
      <w:r/>
      <w:bookmarkStart w:id="109" w:name="_Toc120614217"/>
      <w:r/>
      <w:bookmarkStart w:id="110" w:name="_Toc20823296"/>
      <w:r/>
      <w:bookmarkStart w:id="111" w:name="_Hlt26954852"/>
      <w:r/>
      <w:bookmarkStart w:id="112" w:name="_Hlt26954739"/>
      <w:r>
        <w:rPr>
          <w:rFonts w:hint="eastAsia" w:ascii="宋体" w:hAnsi="宋体" w:eastAsia="宋体" w:cs="宋体"/>
          <w:b/>
          <w:color w:val="000000"/>
          <w:sz w:val="32"/>
          <w:szCs w:val="32"/>
        </w:rPr>
        <w:t xml:space="preserve">四、投标文件的递交</w:t>
      </w:r>
      <w:bookmarkEnd w:id="107"/>
      <w:r/>
      <w:bookmarkEnd w:id="108"/>
      <w:r/>
      <w:bookmarkEnd w:id="109"/>
      <w:r/>
      <w:bookmarkEnd w:id="110"/>
      <w:r/>
      <w:r/>
    </w:p>
    <w:p>
      <w:pPr>
        <w:pStyle w:val="858"/>
        <w:ind w:left="0" w:firstLine="24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13" w:name="_Toc462564084"/>
      <w:r/>
      <w:bookmarkStart w:id="114" w:name="_Toc16938541"/>
      <w:r/>
      <w:bookmarkStart w:id="115" w:name="_Toc513029225"/>
      <w:r/>
      <w:bookmarkStart w:id="116" w:name="_Toc20823297"/>
      <w:r>
        <w:rPr>
          <w:rFonts w:hint="eastAsia" w:ascii="宋体" w:hAnsi="宋体" w:eastAsia="宋体" w:cs="宋体"/>
          <w:color w:val="000000"/>
          <w:sz w:val="24"/>
          <w:szCs w:val="24"/>
        </w:rPr>
        <w:t xml:space="preserve">18、电子投标文件</w:t>
      </w:r>
      <w:bookmarkEnd w:id="113"/>
      <w:r/>
      <w:bookmarkEnd w:id="114"/>
      <w:r/>
      <w:bookmarkEnd w:id="115"/>
      <w:r/>
      <w:bookmarkEnd w:id="116"/>
      <w:r>
        <w:rPr>
          <w:rFonts w:hint="eastAsia" w:ascii="宋体" w:hAnsi="宋体" w:eastAsia="宋体" w:cs="宋体"/>
          <w:color w:val="000000"/>
          <w:sz w:val="24"/>
          <w:szCs w:val="24"/>
        </w:rPr>
        <w:t xml:space="preserve">的递交</w:t>
      </w:r>
      <w:r/>
    </w:p>
    <w:p>
      <w:pPr>
        <w:pStyle w:val="858"/>
        <w:ind w:left="0" w:firstLine="24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18.1投标人应当按照《操作手册》规定，在投标截止时间前制作并上传电子投标</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文件。</w:t>
      </w:r>
      <w:bookmarkStart w:id="117" w:name="_Toc16938542"/>
      <w:r/>
      <w:bookmarkEnd w:id="117"/>
      <w:r/>
      <w:bookmarkStart w:id="118" w:name="_Toc20823298"/>
      <w:r/>
      <w:bookmarkEnd w:id="118"/>
      <w:r/>
      <w:bookmarkStart w:id="119" w:name="_Toc513029226"/>
      <w:r/>
      <w:r/>
    </w:p>
    <w:p>
      <w:pPr>
        <w:pStyle w:val="858"/>
        <w:ind w:left="0" w:firstLine="240"/>
        <w:jc w:val="both"/>
        <w:keepLines/>
        <w:keepNext/>
        <w:pageBreakBefore w:val="0"/>
        <w:spacing w:beforeAutospacing="0" w:afterAutospacing="0"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19、投标截止日期</w:t>
      </w:r>
      <w:r/>
    </w:p>
    <w:p>
      <w:pPr>
        <w:pStyle w:val="858"/>
        <w:ind w:left="0" w:firstLine="24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19.1 </w:t>
      </w:r>
      <w:r>
        <w:rPr>
          <w:rFonts w:hint="eastAsia" w:ascii="宋体" w:hAnsi="宋体" w:eastAsia="宋体" w:cs="宋体"/>
          <w:color w:val="000000"/>
          <w:sz w:val="24"/>
          <w:szCs w:val="24"/>
          <w:u w:val="single"/>
        </w:rPr>
        <w:t xml:space="preserve">投标人上传电子投</w:t>
      </w:r>
      <w:r>
        <w:rPr>
          <w:rFonts w:hint="eastAsia" w:ascii="宋体" w:hAnsi="宋体" w:eastAsia="宋体" w:cs="宋体"/>
          <w:i w:val="0"/>
          <w:iCs/>
          <w:color w:val="000000"/>
          <w:sz w:val="24"/>
          <w:szCs w:val="24"/>
          <w:u w:val="single"/>
        </w:rPr>
        <w:t xml:space="preserve">标文件的时间不得迟于招标公告中规定的投标截止时间。</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p>
    <w:p>
      <w:pPr>
        <w:pStyle w:val="858"/>
        <w:ind w:firstLine="24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19.2 采购中心可以按照规定，通过修改招标文件酌情延长投标截止日期，在此情况下，投标人的所有权利和义务以及投标人受制的截止日期均应以延长后新的截止日期为准。</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20" w:name="_Toc20823299"/>
      <w:r/>
      <w:bookmarkStart w:id="121" w:name="_Toc16938543"/>
      <w:r/>
      <w:bookmarkStart w:id="122" w:name="_Toc513029227"/>
      <w:r>
        <w:rPr>
          <w:rFonts w:hint="eastAsia" w:ascii="宋体" w:hAnsi="宋体" w:eastAsia="宋体" w:cs="宋体"/>
          <w:color w:val="000000"/>
          <w:sz w:val="24"/>
          <w:szCs w:val="24"/>
        </w:rPr>
        <w:t xml:space="preserve">20、投标文件</w:t>
      </w:r>
      <w:bookmarkEnd w:id="120"/>
      <w:r/>
      <w:bookmarkEnd w:id="121"/>
      <w:r/>
      <w:bookmarkEnd w:id="122"/>
      <w:r>
        <w:rPr>
          <w:rFonts w:hint="eastAsia" w:ascii="宋体" w:hAnsi="宋体" w:eastAsia="宋体" w:cs="宋体"/>
          <w:color w:val="000000"/>
          <w:sz w:val="24"/>
          <w:szCs w:val="24"/>
        </w:rPr>
        <w:t xml:space="preserve">的拒收</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 采购中心拒绝接收在其规定的投标截止时间后上传的任何投标文件。</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23" w:name="_Toc513029228"/>
      <w:r/>
      <w:bookmarkStart w:id="124" w:name="_Toc20823300"/>
      <w:r/>
      <w:bookmarkStart w:id="125" w:name="_Toc16938544"/>
      <w:r>
        <w:rPr>
          <w:rFonts w:hint="eastAsia" w:ascii="宋体" w:hAnsi="宋体" w:eastAsia="宋体" w:cs="宋体"/>
          <w:color w:val="000000"/>
          <w:sz w:val="24"/>
          <w:szCs w:val="24"/>
        </w:rPr>
        <w:t xml:space="preserve">21、投标文件的撤回和修改</w:t>
      </w:r>
      <w:bookmarkEnd w:id="123"/>
      <w:r/>
      <w:bookmarkEnd w:id="124"/>
      <w:r/>
      <w:bookmarkEnd w:id="125"/>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 投标文件的撤回</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 电子投标文件的撤回</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 投标人撤回电子投标文件，则认为其不再参与本项目投标活动。</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 投标文件的修改</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21.2.1投标人可在投标截止时间前，对其电子投标文件进行修改，具体操作方法见《操作手册》。</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21.2.2 在投标截止时间之后，投标人不得对其电子投标文件作任何修改。</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21.3 在投标截止时间至招标文件中规定的投标有效期满之间的这段时间内，投标人不得撤回其投标。</w:t>
      </w:r>
      <w:r/>
    </w:p>
    <w:p>
      <w:pPr>
        <w:pStyle w:val="858"/>
        <w:ind w:left="0" w:firstLine="482"/>
        <w:jc w:val="both"/>
        <w:keepLines/>
        <w:keepNext/>
        <w:pageBreakBefore w:val="0"/>
        <w:spacing w:beforeAutospacing="0" w:afterAutospacing="0" w:line="560" w:lineRule="exact"/>
        <w:widowControl w:val="off"/>
        <w:rPr>
          <w:rFonts w:hint="eastAsia" w:ascii="宋体" w:hAnsi="宋体" w:eastAsia="宋体" w:cs="宋体"/>
        </w:rPr>
      </w:pPr>
      <w:r/>
      <w:bookmarkStart w:id="126" w:name="_Toc513029229"/>
      <w:r/>
      <w:bookmarkStart w:id="127" w:name="_Toc120614218"/>
      <w:r/>
      <w:bookmarkStart w:id="128" w:name="_Toc16938545"/>
      <w:r/>
      <w:bookmarkStart w:id="129" w:name="_Toc20823301"/>
      <w:r>
        <w:rPr>
          <w:rFonts w:hint="eastAsia" w:ascii="宋体" w:hAnsi="宋体" w:eastAsia="宋体" w:cs="宋体"/>
          <w:b/>
          <w:color w:val="000000"/>
          <w:sz w:val="32"/>
          <w:szCs w:val="32"/>
        </w:rPr>
        <w:t xml:space="preserve">五、开标与评标</w:t>
      </w:r>
      <w:bookmarkEnd w:id="126"/>
      <w:r/>
      <w:bookmarkEnd w:id="127"/>
      <w:r/>
      <w:bookmarkEnd w:id="128"/>
      <w:r/>
      <w:bookmarkEnd w:id="129"/>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30" w:name="_Toc16938546"/>
      <w:r/>
      <w:bookmarkStart w:id="131" w:name="_Toc513029230"/>
      <w:r/>
      <w:bookmarkStart w:id="132" w:name="_Toc20823302"/>
      <w:r>
        <w:rPr>
          <w:rFonts w:hint="eastAsia" w:ascii="宋体" w:hAnsi="宋体" w:eastAsia="宋体" w:cs="宋体"/>
          <w:color w:val="000000"/>
          <w:sz w:val="24"/>
          <w:szCs w:val="24"/>
        </w:rPr>
        <w:t xml:space="preserve">22、开标</w:t>
      </w:r>
      <w:bookmarkEnd w:id="130"/>
      <w:r/>
      <w:bookmarkEnd w:id="131"/>
      <w:r/>
      <w:bookmarkEnd w:id="132"/>
      <w:r/>
      <w:r/>
    </w:p>
    <w:p>
      <w:pPr>
        <w:pStyle w:val="858"/>
        <w:ind w:left="0" w:firstLine="36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22.1 采购中心将在招标公告中规定的时间和地点组织公开开标。投标人应当按照《操作手册》规定，参加开标活动</w:t>
      </w:r>
      <w:r>
        <w:rPr>
          <w:rFonts w:hint="eastAsia" w:ascii="宋体" w:hAnsi="宋体" w:eastAsia="宋体" w:cs="宋体"/>
          <w:color w:val="auto"/>
          <w:sz w:val="24"/>
          <w:szCs w:val="24"/>
        </w:rPr>
        <w:t xml:space="preserve">和在苏采云系统规定的时间内对投标文件进行解密。</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22.2开标仪式由采购中心组织。苏采云系统将自动对项目进行开标，并宣布各投标人名称和投标价格。</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22.3投标人在开标过程中涉及到的投标文件解密、开标结果确认等工作，应按照《操作手册》规定执行。</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rPr>
        <w:t xml:space="preserve">，视同认可开标结果。</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33" w:name="_Toc513029231"/>
      <w:r/>
      <w:bookmarkStart w:id="134" w:name="_Toc20823303"/>
      <w:r/>
      <w:bookmarkStart w:id="135" w:name="_Toc16938547"/>
      <w:r>
        <w:rPr>
          <w:rFonts w:hint="eastAsia" w:ascii="宋体" w:hAnsi="宋体" w:eastAsia="宋体" w:cs="宋体"/>
          <w:color w:val="000000"/>
          <w:sz w:val="24"/>
          <w:szCs w:val="24"/>
        </w:rPr>
        <w:t xml:space="preserve">23、评标委员会</w:t>
      </w:r>
      <w:bookmarkEnd w:id="133"/>
      <w:r/>
      <w:bookmarkEnd w:id="134"/>
      <w:r/>
      <w:bookmarkEnd w:id="135"/>
      <w:r/>
      <w:r/>
    </w:p>
    <w:p>
      <w:pPr>
        <w:pStyle w:val="858"/>
        <w:ind w:left="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开标后，采购中心将立即组织评标委员会（以下简称评委会）进行评标。</w:t>
      </w:r>
      <w:r/>
    </w:p>
    <w:p>
      <w:pPr>
        <w:pStyle w:val="858"/>
        <w:ind w:left="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23.2 评委会由采购人代表和有关技术、经济等方面的专家组成，且人员构成符合政府采购有关规定。</w:t>
      </w:r>
      <w:r/>
    </w:p>
    <w:p>
      <w:pPr>
        <w:pStyle w:val="858"/>
        <w:ind w:left="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23.3评委会独立工作，负责评审所有投标文件并确定中标侯选人。</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24．评标过程的保密与公正</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24.1凡是与审查、澄清、评价和比较投标的有关资料以及授标建议等，采购人、评委、采购中心均不得向投标人或与评标无关的其他人员透露。</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24.2在评标过程中，投标人不得以任何行为影响评标过程，否则其投标文件将被作为无效投标文件。</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24.3 采购中心和评标委员会不向未中标的投标人解释未中标原因，也不公布评标过程中的相关</w:t>
      </w:r>
      <w:r>
        <w:rPr>
          <w:rFonts w:hint="eastAsia" w:ascii="宋体" w:hAnsi="宋体" w:eastAsia="宋体" w:cs="宋体"/>
          <w:color w:val="auto"/>
          <w:sz w:val="24"/>
          <w:szCs w:val="24"/>
        </w:rPr>
        <w:t xml:space="preserve">细节。</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36" w:name="_Toc20823304"/>
      <w:r/>
      <w:bookmarkStart w:id="137" w:name="_Toc513029232"/>
      <w:r/>
      <w:bookmarkStart w:id="138" w:name="_Toc16938548"/>
      <w:r>
        <w:rPr>
          <w:rFonts w:hint="eastAsia" w:ascii="宋体" w:hAnsi="宋体" w:eastAsia="宋体" w:cs="宋体"/>
          <w:color w:val="000000"/>
          <w:sz w:val="24"/>
          <w:szCs w:val="24"/>
        </w:rPr>
        <w:t xml:space="preserve">25．投标文件的澄清</w:t>
      </w:r>
      <w:bookmarkEnd w:id="136"/>
      <w:r/>
      <w:bookmarkEnd w:id="137"/>
      <w:r/>
      <w:bookmarkEnd w:id="138"/>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bookmarkStart w:id="139" w:name="_Toc20823305"/>
      <w:r/>
      <w:bookmarkStart w:id="140" w:name="_Toc16938549"/>
      <w:r/>
      <w:bookmarkStart w:id="141" w:name="_Toc513029233"/>
      <w:r>
        <w:rPr>
          <w:rFonts w:hint="eastAsia" w:ascii="宋体" w:hAnsi="宋体" w:eastAsia="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评标委员会并非对每个投标人都做澄清要求。</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25.3 接到评委会澄清、说明和补正要求的投标人如未按规定做出澄清、</w:t>
      </w:r>
      <w:r>
        <w:rPr>
          <w:rFonts w:hint="eastAsia" w:ascii="宋体" w:hAnsi="宋体" w:eastAsia="宋体" w:cs="宋体"/>
          <w:color w:val="000000"/>
          <w:sz w:val="24"/>
          <w:szCs w:val="24"/>
        </w:rPr>
        <w:t xml:space="preserve">说明和补正，其风险由投标人自行承担。</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26、对投标文件的初审</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26.1投标文件初审分为资格审查和符合性审查。</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 资格审查：依据法律法规和招标文件的规定，由采购人对投标文件中的资格证明文件进行审查。资格审查的结论，采购人以书面形式向评委会进行反馈。</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符合性审查：依据招标文件的规定，由评委会从投标文件的有效性、完整性和对招标文件的响应程度进行审查，以确定是否对招标文件的实质性要求作出响应。</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26.1.3 未通过资格审查或符合性审查的投标人，采购中心将</w:t>
      </w:r>
      <w:r>
        <w:rPr>
          <w:rFonts w:hint="eastAsia" w:ascii="宋体" w:hAnsi="宋体" w:eastAsia="宋体" w:cs="宋体"/>
          <w:color w:val="auto"/>
          <w:sz w:val="24"/>
          <w:szCs w:val="24"/>
        </w:rPr>
        <w:t xml:space="preserve">在苏采云系统中告知未通过资格审查或符合性审查的原因，评审结束后，采购中心将不再告知未通过资格审查或符合性审查的原因。</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26.3如果投标文件实质上没有响应招标文件的要求，评委会将予以拒绝，投标人不得通过修改或撤销不合要求的偏离或保留而使其投标成为实质性响应的投标。</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26.4评委会将对确定为实质性响应的投标进行进一步审核，看其是否有计算上或累加上的算术错误，修正错误的原则如下：</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（2）大写金额和小写金额不一致的，以大写金额为准。</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同时出现两种以上错误的，按照前款规定的顺序修正。</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bookmarkStart w:id="142" w:name="_Toc20823306"/>
      <w:r/>
      <w:bookmarkStart w:id="143" w:name="_Toc16938550"/>
      <w:r/>
      <w:bookmarkStart w:id="144" w:name="_Toc513029234"/>
      <w:r>
        <w:rPr>
          <w:rFonts w:hint="eastAsia" w:ascii="宋体" w:hAnsi="宋体" w:eastAsia="宋体" w:cs="宋体"/>
          <w:color w:val="000000"/>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8"/>
        <w:ind w:left="0" w:firstLine="42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pStyle w:val="858"/>
        <w:ind w:left="0" w:firstLine="42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26.7投标人在开、评标全过程中应保持通讯畅通，及时登录苏采云系统查阅、答复相关信息，并安排专人与采购中心及评标委员会联系。</w:t>
      </w:r>
      <w:r/>
    </w:p>
    <w:p>
      <w:pPr>
        <w:pStyle w:val="858"/>
        <w:ind w:left="0" w:firstLine="420"/>
        <w:jc w:val="both"/>
        <w:keepLines/>
        <w:keepNext/>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27、无效投标条款和废标条款</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bookmarkStart w:id="145" w:name="_Toc16938551"/>
      <w:r/>
      <w:bookmarkStart w:id="146" w:name="_Toc513029235"/>
      <w:r/>
      <w:bookmarkStart w:id="147" w:name="_Toc20823307"/>
      <w:r>
        <w:rPr>
          <w:rFonts w:hint="eastAsia" w:ascii="宋体" w:hAnsi="宋体" w:eastAsia="宋体" w:cs="宋体"/>
          <w:color w:val="auto"/>
          <w:sz w:val="24"/>
          <w:szCs w:val="24"/>
        </w:rPr>
        <w:t xml:space="preserve">27.1无效投标条款</w:t>
      </w:r>
      <w:bookmarkEnd w:id="145"/>
      <w:r/>
      <w:bookmarkEnd w:id="146"/>
      <w:r/>
      <w:bookmarkEnd w:id="147"/>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 投标人在苏采云系统规定的时间内未成功解密电子投标文件的。</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27.1.2 投标人未按照招标文件要求上传电子投标文件的。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27.1.3同一投标人提交两个（含两个）以上不同的投标报价的。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27.1.4投标人不具备招标文件中规定资格要求的。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27.1.5投标人的报价超过了采购预算或最高限价的。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27.1.6未通过符合性审查的。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highlight w:val="yellow"/>
          <w:lang w:eastAsia="zh-CN"/>
        </w:rPr>
      </w:pPr>
      <w:r>
        <w:rPr>
          <w:rFonts w:hint="eastAsia" w:ascii="宋体" w:hAnsi="宋体" w:eastAsia="宋体" w:cs="宋体"/>
          <w:color w:val="000000"/>
          <w:sz w:val="24"/>
          <w:szCs w:val="24"/>
        </w:rPr>
        <w:t xml:space="preserve">27.1.7不符合招标文件中规定的实质性要求和条件的</w:t>
      </w:r>
      <w:r>
        <w:rPr>
          <w:rFonts w:hint="eastAsia" w:ascii="宋体" w:hAnsi="宋体" w:eastAsia="宋体" w:cs="宋体"/>
          <w:color w:val="000000"/>
          <w:sz w:val="24"/>
          <w:szCs w:val="24"/>
          <w:lang w:eastAsia="zh-CN"/>
        </w:rPr>
        <w:t xml:space="preserve">。</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27.1.9  投标文件含有采购人不能接受的附加条件的。</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27.1.10评标委员会认为投标人的报价明显低</w:t>
      </w:r>
      <w:r>
        <w:rPr>
          <w:rFonts w:hint="eastAsia" w:ascii="宋体" w:hAnsi="宋体" w:eastAsia="宋体" w:cs="宋体"/>
          <w:color w:val="auto"/>
          <w:sz w:val="24"/>
          <w:szCs w:val="24"/>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27.1.12 投标文件未按照招标文件要求加盖CA电子公章的。</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27.1.13其他法律、法规及本招标文件规定的属无效投标的情形。</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27.2废标条款</w:t>
      </w:r>
      <w:r/>
    </w:p>
    <w:p>
      <w:pPr>
        <w:pStyle w:val="858"/>
        <w:ind w:left="479" w:firstLine="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27.2.3因重大变故，采购任务取消的。</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27.2.4评标委员会认定招标文件存在歧义、重大缺陷导致评审工作无法进行。</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27.2.5 因苏采云系统系统故障原因造成开标不成功的。</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27.3 投标截止时间结束后参加投标的供应商不足三家的处理：</w:t>
      </w:r>
      <w:r/>
    </w:p>
    <w:p>
      <w:pPr>
        <w:pStyle w:val="858"/>
        <w:ind w:left="0" w:firstLine="480"/>
        <w:jc w:val="both"/>
        <w:pageBreakBefore w:val="0"/>
        <w:spacing w:beforeAutospacing="0" w:afterAutospacing="0" w:line="560" w:lineRule="exact"/>
        <w:widowControl w:val="off"/>
        <w:rPr>
          <w:rFonts w:hint="eastAsia" w:ascii="宋体" w:hAnsi="宋体" w:eastAsia="宋体" w:cs="宋体"/>
        </w:rPr>
      </w:pPr>
      <w:r>
        <w:rPr>
          <w:rFonts w:hint="eastAsia" w:ascii="宋体" w:hAnsi="宋体" w:eastAsia="宋体" w:cs="宋体"/>
          <w:color w:val="auto"/>
          <w:sz w:val="24"/>
          <w:szCs w:val="24"/>
        </w:rPr>
        <w:t xml:space="preserve">27.3.1如出现投标截止时间结束后参加投标的供应商或者</w:t>
      </w:r>
      <w:r>
        <w:rPr>
          <w:rFonts w:hint="eastAsia" w:ascii="宋体" w:hAnsi="宋体" w:eastAsia="宋体" w:cs="宋体"/>
          <w:color w:val="000000"/>
          <w:sz w:val="24"/>
          <w:szCs w:val="24"/>
        </w:rPr>
        <w:t xml:space="preserve">在评标期间对招标文件做出实质响应的供应商不足三家情况，按政府采购相关规定执行。</w:t>
      </w:r>
      <w:r/>
    </w:p>
    <w:p>
      <w:pPr>
        <w:pStyle w:val="858"/>
        <w:ind w:left="0" w:firstLine="482"/>
        <w:jc w:val="both"/>
        <w:keepLines/>
        <w:keepNext/>
        <w:pageBreakBefore w:val="0"/>
        <w:spacing w:beforeAutospacing="0" w:afterAutospacing="0" w:line="560" w:lineRule="exact"/>
        <w:widowControl w:val="off"/>
        <w:rPr>
          <w:rFonts w:hint="eastAsia" w:ascii="宋体" w:hAnsi="宋体" w:eastAsia="宋体" w:cs="宋体"/>
        </w:rPr>
      </w:pPr>
      <w:r/>
      <w:bookmarkStart w:id="148" w:name="_Toc120614219"/>
      <w:r>
        <w:rPr>
          <w:rFonts w:hint="eastAsia" w:ascii="宋体" w:hAnsi="宋体" w:eastAsia="宋体" w:cs="宋体"/>
          <w:b/>
          <w:color w:val="000000"/>
          <w:sz w:val="32"/>
          <w:szCs w:val="32"/>
        </w:rPr>
        <w:t xml:space="preserve">六、定标</w:t>
      </w:r>
      <w:bookmarkEnd w:id="148"/>
      <w:r/>
      <w:r/>
    </w:p>
    <w:p>
      <w:pPr>
        <w:pStyle w:val="858"/>
        <w:ind w:left="0" w:firstLine="60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49" w:name="_Toc20823310"/>
      <w:r/>
      <w:bookmarkStart w:id="150" w:name="_Toc16938554"/>
      <w:r/>
      <w:bookmarkStart w:id="151" w:name="_Toc513029238"/>
      <w:r>
        <w:rPr>
          <w:rFonts w:hint="eastAsia" w:ascii="宋体" w:hAnsi="宋体" w:eastAsia="宋体" w:cs="宋体"/>
          <w:color w:val="000000"/>
          <w:sz w:val="24"/>
          <w:szCs w:val="24"/>
        </w:rPr>
        <w:t xml:space="preserve">28、</w:t>
      </w:r>
      <w:bookmarkEnd w:id="149"/>
      <w:r>
        <w:rPr>
          <w:rFonts w:hint="eastAsia" w:ascii="宋体" w:hAnsi="宋体" w:eastAsia="宋体" w:cs="宋体"/>
          <w:color w:val="000000"/>
          <w:sz w:val="24"/>
          <w:szCs w:val="24"/>
        </w:rPr>
        <w:t xml:space="preserve">确定</w:t>
      </w:r>
      <w:bookmarkEnd w:id="150"/>
      <w:r/>
      <w:bookmarkEnd w:id="151"/>
      <w:r>
        <w:rPr>
          <w:rFonts w:hint="eastAsia" w:ascii="宋体" w:hAnsi="宋体" w:eastAsia="宋体" w:cs="宋体"/>
          <w:color w:val="000000"/>
          <w:sz w:val="24"/>
          <w:szCs w:val="24"/>
        </w:rPr>
        <w:t xml:space="preserve">中标单位</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28.1中标候选人的选取原则和数量见招标文件第五章规定。 </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 采购人应根据评委会推荐的中标候选人确定中标人。</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 采购中心将在“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盐城市政府采购网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发布中标公告，公告期限为1个工作日。</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  若有充分证据证明，中标人出现下列情况之一的，一经查实，将被取消中标资格：</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28.4.1提供虚假材料谋取中标的。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28.4.2向采购人、采购中心行贿或者提供其他不正当利益的。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28.4.3属于本文件规定的无效条件，但在评标过程中又未被评委会发现的。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28.4.4与采购人或者其他供应商恶意串通的。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28.4.5采取不正当手段诋毁、排挤其他供应商的。</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bookmarkStart w:id="152" w:name="_Toc200451960"/>
      <w:r>
        <w:rPr>
          <w:rFonts w:hint="eastAsia" w:ascii="宋体" w:hAnsi="宋体" w:eastAsia="宋体" w:cs="宋体"/>
          <w:color w:val="000000"/>
          <w:sz w:val="24"/>
          <w:szCs w:val="24"/>
        </w:rPr>
        <w:t xml:space="preserve">28.5. 有下列情形之一的，视为投标人串通投标，投标无效：</w:t>
      </w:r>
      <w:bookmarkEnd w:id="152"/>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28.5.1不同投标人的投标文件由同一单位或者个人编制；</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28.5.2不同投标人委托同一单位或者个人办理投标事宜；</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28.5.3 不同投标人的投标文件载明的项目管理成员或者联系人员为同一人；</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28.5.4不同投标人的投标文件异常一致或者投标报价呈规律性差异；</w:t>
      </w:r>
      <w:r/>
    </w:p>
    <w:p>
      <w:pPr>
        <w:pStyle w:val="858"/>
        <w:ind w:left="0" w:firstLine="60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29、质疑处理</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29.2.2对采购过程提出质疑的，为各采购程序环节结束之日；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29.2.3对中标或者成交结果提出质疑的，为中标或者成交结果公告期限届满之日。</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w:t>
      </w:r>
      <w:r>
        <w:rPr>
          <w:rFonts w:hint="eastAsia" w:ascii="宋体" w:hAnsi="宋体" w:eastAsia="宋体" w:cs="宋体"/>
        </w:rPr>
        <w:t xml:space="preserve">集中采购中心质疑接收部门为政府集中采购科（快递运单上的收件人填写“政府集中采购科”即可），联系地址：盐城市射阳县幸福大道16号（射阳县市民中心），联系电话：0515-82391711。</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29.5.4 未参加投标活动的供应商或在投标活动中自身权益未受到损害的供应商所提出的质疑。</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29.5.5供应商组成联合体参加投标，联合体中任何一方或多方未按要求签字、盖章、加盖公章的质疑。</w:t>
      </w:r>
      <w:r/>
    </w:p>
    <w:p>
      <w:pPr>
        <w:pStyle w:val="858"/>
        <w:ind w:left="0" w:firstLine="468"/>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8"/>
        <w:ind w:left="0" w:firstLine="60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30、中标通知书</w:t>
      </w:r>
      <w:r/>
    </w:p>
    <w:p>
      <w:pPr>
        <w:pStyle w:val="858"/>
        <w:ind w:left="0" w:firstLine="60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30.l中标结果确定后，采购中心将向中标人发出中标通知书。请中标人在中标结果公告届满之日起30日内,使用CA数字证书</w:t>
      </w:r>
      <w:r>
        <w:rPr>
          <w:rFonts w:hint="eastAsia" w:ascii="宋体" w:hAnsi="宋体" w:eastAsia="宋体" w:cs="宋体"/>
          <w:color w:val="auto"/>
          <w:sz w:val="24"/>
          <w:szCs w:val="24"/>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rPr>
        <w:t xml:space="preserve">标人自行承担。</w:t>
      </w:r>
      <w:r/>
    </w:p>
    <w:p>
      <w:pPr>
        <w:pStyle w:val="858"/>
        <w:ind w:left="0" w:firstLine="600"/>
        <w:jc w:val="both"/>
        <w:pageBreakBefore w:val="0"/>
        <w:spacing w:beforeAutospacing="0" w:afterAutospacing="0" w:line="560" w:lineRule="exact"/>
        <w:widowControl w:val="off"/>
        <w:rPr>
          <w:rFonts w:hint="eastAsia" w:ascii="宋体" w:hAnsi="宋体" w:eastAsia="宋体" w:cs="宋体"/>
        </w:rPr>
      </w:pPr>
      <w:r>
        <w:rPr>
          <w:rFonts w:hint="eastAsia" w:ascii="宋体" w:hAnsi="宋体" w:eastAsia="宋体" w:cs="宋体"/>
          <w:color w:val="000000"/>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rPr>
        <w:t xml:space="preserve">。</w:t>
      </w:r>
      <w:r/>
    </w:p>
    <w:p>
      <w:pPr>
        <w:pStyle w:val="858"/>
        <w:ind w:left="0" w:firstLine="321"/>
        <w:jc w:val="both"/>
        <w:keepLines/>
        <w:keepNext/>
        <w:pageBreakBefore w:val="0"/>
        <w:spacing w:beforeAutospacing="0" w:afterAutospacing="0" w:line="560" w:lineRule="exact"/>
        <w:widowControl w:val="off"/>
        <w:rPr>
          <w:rFonts w:hint="eastAsia" w:ascii="宋体" w:hAnsi="宋体" w:eastAsia="宋体" w:cs="宋体"/>
        </w:rPr>
      </w:pPr>
      <w:r/>
      <w:bookmarkStart w:id="153" w:name="_Toc120614220"/>
      <w:r/>
      <w:bookmarkStart w:id="154" w:name="_Toc513029236"/>
      <w:r/>
      <w:bookmarkStart w:id="155" w:name="_Toc16938552"/>
      <w:r/>
      <w:bookmarkStart w:id="156" w:name="_Toc20823308"/>
      <w:r>
        <w:rPr>
          <w:rFonts w:hint="eastAsia" w:ascii="宋体" w:hAnsi="宋体" w:eastAsia="宋体" w:cs="宋体"/>
          <w:b/>
          <w:color w:val="000000"/>
          <w:sz w:val="32"/>
          <w:szCs w:val="32"/>
        </w:rPr>
        <w:t xml:space="preserve">七、授予合同</w:t>
      </w:r>
      <w:bookmarkEnd w:id="153"/>
      <w:r/>
      <w:bookmarkEnd w:id="154"/>
      <w:r/>
      <w:bookmarkEnd w:id="155"/>
      <w:r/>
      <w:bookmarkEnd w:id="156"/>
      <w:r/>
      <w:r/>
    </w:p>
    <w:p>
      <w:pPr>
        <w:pStyle w:val="858"/>
        <w:ind w:left="0" w:firstLine="600"/>
        <w:jc w:val="both"/>
        <w:keepLines/>
        <w:keepNext/>
        <w:pageBreakBefore w:val="0"/>
        <w:spacing w:beforeAutospacing="0" w:afterAutospacing="0" w:line="560" w:lineRule="exact"/>
        <w:widowControl w:val="off"/>
        <w:rPr>
          <w:rFonts w:hint="eastAsia" w:ascii="宋体" w:hAnsi="宋体" w:eastAsia="宋体" w:cs="宋体"/>
          <w:sz w:val="24"/>
          <w:szCs w:val="24"/>
        </w:rPr>
      </w:pPr>
      <w:r/>
      <w:bookmarkStart w:id="157" w:name="_Toc16938553"/>
      <w:r/>
      <w:bookmarkStart w:id="158" w:name="_Toc513029237"/>
      <w:r/>
      <w:bookmarkStart w:id="159" w:name="_Toc20823309"/>
      <w:r>
        <w:rPr>
          <w:rFonts w:hint="eastAsia" w:ascii="宋体" w:hAnsi="宋体" w:eastAsia="宋体" w:cs="宋体"/>
          <w:color w:val="000000"/>
          <w:sz w:val="24"/>
          <w:szCs w:val="24"/>
        </w:rPr>
        <w:t xml:space="preserve">31. 签订合同</w:t>
      </w:r>
      <w:bookmarkEnd w:id="157"/>
      <w:r/>
      <w:bookmarkEnd w:id="158"/>
      <w:r/>
      <w:bookmarkEnd w:id="159"/>
      <w:r/>
      <w:r/>
    </w:p>
    <w:p>
      <w:pPr>
        <w:pStyle w:val="858"/>
        <w:ind w:left="0" w:firstLine="60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31.l中标人应当在中标通知书发出之日起三十日内，按照招标文件确定的事项与采购人签订政府采购合同。</w:t>
      </w:r>
      <w:r/>
    </w:p>
    <w:p>
      <w:pPr>
        <w:pStyle w:val="858"/>
        <w:ind w:left="0" w:firstLine="60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招标文件、中标人的投标文件及招标过程中有关澄清、承诺文件均应作为合同附件。</w:t>
      </w:r>
      <w:r/>
    </w:p>
    <w:p>
      <w:pPr>
        <w:pStyle w:val="858"/>
        <w:ind w:left="0" w:firstLine="60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val="0"/>
          <w:iCs/>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858"/>
        <w:ind w:left="0" w:firstLine="600"/>
        <w:jc w:val="both"/>
        <w:keepLines/>
        <w:keepNext/>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32、货物（包含与货物相关的服务）的追加</w:t>
      </w:r>
      <w:r/>
    </w:p>
    <w:p>
      <w:pPr>
        <w:pStyle w:val="858"/>
        <w:ind w:left="0" w:firstLine="480"/>
        <w:jc w:val="both"/>
        <w:pageBreakBefore w:val="0"/>
        <w:spacing w:beforeAutospacing="0" w:afterAutospacing="0"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8"/>
        <w:ind w:left="0" w:firstLine="600"/>
        <w:jc w:val="both"/>
        <w:keepLines/>
        <w:keepNext/>
        <w:pageBreakBefore w:val="0"/>
        <w:spacing w:beforeAutospacing="0" w:afterAutospacing="0" w:line="560" w:lineRule="exact"/>
        <w:widowControl w:val="off"/>
        <w:rPr>
          <w:rFonts w:hint="eastAsia" w:ascii="宋体" w:hAnsi="宋体" w:eastAsia="宋体" w:cs="宋体"/>
          <w:sz w:val="24"/>
          <w:szCs w:val="24"/>
          <w:highlight w:val="none"/>
        </w:rPr>
      </w:pPr>
      <w:r/>
      <w:bookmarkStart w:id="160" w:name="_Toc513029242"/>
      <w:r/>
      <w:bookmarkStart w:id="161" w:name="_Toc16938558"/>
      <w:r/>
      <w:bookmarkStart w:id="162" w:name="_Toc20823314"/>
      <w:r/>
      <w:bookmarkStart w:id="163" w:name="_Toc120614221"/>
      <w:r/>
      <w:bookmarkStart w:id="164" w:name="_Toc479757207"/>
      <w:r>
        <w:rPr>
          <w:rFonts w:hint="eastAsia" w:ascii="宋体" w:hAnsi="宋体" w:eastAsia="宋体" w:cs="宋体"/>
          <w:color w:val="000000"/>
          <w:sz w:val="24"/>
          <w:szCs w:val="24"/>
          <w:highlight w:val="none"/>
        </w:rPr>
        <w:t xml:space="preserve">33、</w:t>
      </w:r>
      <w:bookmarkEnd w:id="160"/>
      <w:r/>
      <w:bookmarkEnd w:id="161"/>
      <w:r/>
      <w:bookmarkEnd w:id="162"/>
      <w:r/>
      <w:bookmarkEnd w:id="163"/>
      <w:r/>
      <w:bookmarkEnd w:id="164"/>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58"/>
        <w:ind w:left="0" w:firstLine="480"/>
        <w:keepNext/>
        <w:pageBreakBefore w:val="0"/>
        <w:spacing w:beforeAutospacing="0" w:afterAutospacing="0" w:line="5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根据《转发江苏省财政厅 中国人民银行南京分行&lt;关于深入推进政府采购线上合同信用融资工作的通知&gt;的通知》（盐财购〔2021〕20号）规定，中标供</w:t>
      </w:r>
      <w:r>
        <w:rPr>
          <w:rFonts w:hint="eastAsia" w:ascii="宋体" w:hAnsi="宋体" w:eastAsia="宋体" w:cs="宋体"/>
          <w:color w:val="000000"/>
          <w:sz w:val="24"/>
          <w:szCs w:val="24"/>
          <w:highlight w:val="none"/>
        </w:rPr>
        <w:t xml:space="preserve">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sz w:val="24"/>
          <w:szCs w:val="24"/>
          <w:highlight w:val="none"/>
        </w:rPr>
        <w:t xml:space="preserve">具体操作流程请参考苏采云系统中供应商操作手册。 </w:t>
      </w:r>
      <w:r/>
    </w:p>
    <w:p>
      <w:pPr>
        <w:pStyle w:val="858"/>
        <w:ind w:left="0" w:firstLine="420"/>
        <w:jc w:val="both"/>
        <w:pageBreakBefore w:val="0"/>
        <w:spacing w:beforeAutospacing="0" w:afterAutospacing="0"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w:t>
      </w:r>
      <w:r/>
    </w:p>
    <w:p>
      <w:pPr>
        <w:ind w:left="0" w:firstLine="48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34.1</w:t>
      </w:r>
      <w:r>
        <w:rPr>
          <w:rFonts w:hint="eastAsia" w:ascii="宋体" w:hAnsi="宋体" w:eastAsia="宋体" w:cs="宋体"/>
          <w:color w:val="000000" w:themeColor="text1"/>
          <w:sz w:val="24"/>
          <w:szCs w:val="24"/>
          <w:highlight w:val="none"/>
          <w14:textFill>
            <w14:solidFill>
              <w14:schemeClr w14:val="tx1"/>
            </w14:solidFill>
          </w14:textFill>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财办库〔2020〕123号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执行。</w:t>
      </w:r>
      <w:r/>
    </w:p>
    <w:p>
      <w:pPr>
        <w:ind w:left="0" w:firstLine="48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34.2</w:t>
      </w:r>
      <w:r>
        <w:rPr>
          <w:rFonts w:hint="eastAsia" w:ascii="宋体" w:hAnsi="宋体" w:eastAsia="宋体" w:cs="宋体"/>
          <w:color w:val="000000" w:themeColor="text1"/>
          <w:sz w:val="24"/>
          <w:szCs w:val="24"/>
          <w:highlight w:val="none"/>
          <w14:textFill>
            <w14:solidFill>
              <w14:schemeClr w14:val="tx1"/>
            </w14:solidFill>
          </w14:textFill>
        </w:rPr>
        <w:t xml:space="preserve">本文件中若涉及到数据中心采购，应按照《&lt;绿色数据中心政府采购需求标准（试行）&gt;的通知》（财库〔2023〕7号）执行。</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34.3 本项目落实预付款制度，预付款比例为30%。在签订合同时，中标、成交供应商明确书面表示无需预付款或者主动要求降低预付款比例的，采购人可就预付款比例作相应调整。</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 履约保证金的缴纳形式：</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8"/>
        <w:ind w:left="0" w:firstLine="480"/>
        <w:jc w:val="both"/>
        <w:pageBreakBefore w:val="0"/>
        <w:spacing w:beforeAutospacing="0" w:afterAutospacing="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ind w:left="0" w:firstLine="480"/>
        <w:pageBreakBefore w:val="0"/>
        <w:spacing w:line="560" w:lineRule="exact"/>
        <w:widowControl w:val="off"/>
        <w:rPr>
          <w:rFonts w:hint="eastAsia" w:ascii="宋体" w:hAnsi="宋体" w:eastAsia="宋体" w:cs="宋体"/>
        </w:rPr>
      </w:pPr>
      <w:r>
        <w:rPr>
          <w:rFonts w:hint="eastAsia" w:ascii="宋体" w:hAnsi="宋体" w:eastAsia="宋体" w:cs="宋体"/>
          <w:color w:val="000000"/>
          <w:sz w:val="24"/>
          <w:szCs w:val="24"/>
          <w:highlight w:val="none"/>
          <w:lang w:val="en-US" w:eastAsia="zh-CN"/>
        </w:rPr>
        <w:t xml:space="preserve">履约保证金金额为合同金额的5%，采购人对第三方信用服务机构依据标准规范评定为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新宋体" w:hAnsi="新宋体" w:eastAsia="新宋体" w:cs="新宋体"/>
          <w:color w:val="ff0000"/>
          <w:sz w:val="24"/>
        </w:rPr>
        <w:t xml:space="preserve">（AA级缴纳2.5%，AAA级免缴履约保证金）</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highlight w:val="none"/>
          <w:lang w:val="en-US" w:eastAsia="zh-CN"/>
        </w:rPr>
        <w:t xml:space="preserve"> </w:t>
      </w:r>
      <w:r/>
    </w:p>
    <w:p>
      <w:pPr>
        <w:pStyle w:val="858"/>
        <w:jc w:val="center"/>
        <w:pageBreakBefore w:val="0"/>
        <w:spacing w:before="120" w:beforeAutospacing="0" w:after="120" w:afterAutospacing="0" w:line="540" w:lineRule="exact"/>
        <w:rPr>
          <w:rFonts w:hint="eastAsia" w:ascii="宋体" w:hAnsi="宋体" w:eastAsia="宋体" w:cs="宋体"/>
          <w:color w:val="000000"/>
          <w:sz w:val="44"/>
          <w:szCs w:val="44"/>
        </w:rPr>
      </w:pPr>
      <w:r>
        <w:rPr>
          <w:rFonts w:hint="eastAsia" w:ascii="宋体" w:hAnsi="宋体" w:eastAsia="宋体" w:cs="宋体"/>
        </w:rPr>
        <w:t xml:space="preserve"> </w:t>
      </w:r>
      <w:bookmarkStart w:id="165" w:name="_Toc462564139"/>
      <w:r/>
      <w:bookmarkStart w:id="166" w:name="_Toc120614244"/>
      <w:r/>
      <w:bookmarkStart w:id="167" w:name="_Hlt16619350"/>
      <w:r/>
      <w:bookmarkStart w:id="168" w:name="_Toc16938590"/>
      <w:r/>
      <w:bookmarkStart w:id="169" w:name="_Toc20823346"/>
      <w:r/>
      <w:bookmarkStart w:id="170" w:name="_Toc479757211"/>
      <w:r/>
      <w:bookmarkStart w:id="171" w:name="_Hlt16619369"/>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both"/>
        <w:pageBreakBefore w:val="0"/>
        <w:spacing w:line="540" w:lineRule="exact"/>
        <w:widowControl/>
        <w:rPr>
          <w:rFonts w:hint="eastAsia" w:ascii="宋体" w:hAnsi="宋体" w:eastAsia="宋体" w:cs="宋体"/>
          <w:b/>
          <w:sz w:val="44"/>
          <w:szCs w:val="44"/>
        </w:rPr>
      </w:pPr>
      <w:r>
        <w:rPr>
          <w:rFonts w:hint="eastAsia" w:ascii="宋体" w:hAnsi="宋体" w:eastAsia="宋体" w:cs="宋体"/>
          <w:b/>
          <w:sz w:val="44"/>
          <w:szCs w:val="44"/>
        </w:rPr>
      </w:r>
      <w:r/>
    </w:p>
    <w:p>
      <w:pPr>
        <w:jc w:val="center"/>
        <w:pageBreakBefore w:val="0"/>
        <w:spacing w:line="540" w:lineRule="exact"/>
        <w:widowControl/>
        <w:rPr>
          <w:rFonts w:hint="eastAsia" w:ascii="宋体" w:hAnsi="宋体" w:eastAsia="宋体" w:cs="宋体"/>
          <w:b/>
          <w:sz w:val="30"/>
        </w:rPr>
      </w:pPr>
      <w:r>
        <w:rPr>
          <w:rFonts w:hint="eastAsia" w:ascii="宋体" w:hAnsi="宋体" w:eastAsia="宋体" w:cs="宋体"/>
          <w:b/>
          <w:sz w:val="44"/>
          <w:szCs w:val="44"/>
        </w:rPr>
        <w:t xml:space="preserve">第三</w:t>
      </w:r>
      <w:r>
        <w:rPr>
          <w:rFonts w:hint="eastAsia" w:ascii="宋体" w:hAnsi="宋体" w:eastAsia="宋体" w:cs="宋体"/>
          <w:b/>
          <w:sz w:val="44"/>
          <w:szCs w:val="44"/>
          <w:lang w:eastAsia="zh-CN"/>
        </w:rPr>
        <w:t xml:space="preserve">章</w:t>
      </w:r>
      <w:r>
        <w:rPr>
          <w:rFonts w:hint="eastAsia" w:ascii="宋体" w:hAnsi="宋体" w:eastAsia="宋体" w:cs="宋体"/>
          <w:b/>
          <w:sz w:val="44"/>
          <w:szCs w:val="44"/>
        </w:rPr>
        <w:t xml:space="preserve">  合同条款</w:t>
      </w:r>
      <w:r/>
    </w:p>
    <w:p>
      <w:pPr>
        <w:pStyle w:val="858"/>
        <w:jc w:val="center"/>
        <w:spacing w:before="145" w:beforeAutospacing="0" w:after="145" w:afterAutospacing="0"/>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盐城市政府采购合同（货物）</w:t>
      </w:r>
      <w:r/>
    </w:p>
    <w:p>
      <w:pPr>
        <w:pStyle w:val="858"/>
        <w:jc w:val="center"/>
        <w:keepLines w:val="0"/>
        <w:keepNext w:val="0"/>
        <w:pageBreakBefore w:val="0"/>
        <w:spacing w:before="145" w:beforeAutospacing="0" w:after="145" w:afterAutospacing="0" w:line="540" w:lineRule="exact"/>
        <w:widowControl w:val="off"/>
      </w:pPr>
      <w:r>
        <w:rPr>
          <w:rFonts w:hint="eastAsia" w:ascii="宋体" w:hAnsi="宋体" w:eastAsia="宋体" w:cs="宋体"/>
          <w:b/>
          <w:color w:val="000000"/>
          <w:sz w:val="30"/>
          <w:szCs w:val="30"/>
        </w:rPr>
        <w:t xml:space="preserve">（合同编号）</w:t>
      </w:r>
      <w:r/>
    </w:p>
    <w:p>
      <w:pPr>
        <w:pStyle w:val="858"/>
        <w:ind w:left="0" w:right="0"/>
        <w:jc w:val="both"/>
        <w:keepLines w:val="0"/>
        <w:keepNext w:val="0"/>
        <w:pageBreakBefore w:val="0"/>
        <w:spacing w:beforeAutospacing="0" w:afterAutospacing="0" w:line="520" w:lineRule="exact"/>
        <w:widowControl w:val="off"/>
        <w:rPr>
          <w:rFonts w:ascii="宋体" w:hAnsi="宋体" w:eastAsia="宋体" w:cs="宋体"/>
          <w:color w:val="000000"/>
        </w:rPr>
      </w:pPr>
      <w:r>
        <w:rPr>
          <w:rFonts w:hint="eastAsia" w:ascii="宋体" w:hAnsi="宋体" w:eastAsia="宋体" w:cs="宋体"/>
          <w:color w:val="000000"/>
        </w:rPr>
        <w:t xml:space="preserve">项目名称：                        </w:t>
      </w:r>
      <w:r/>
    </w:p>
    <w:p>
      <w:pPr>
        <w:pStyle w:val="858"/>
        <w:ind w:left="0" w:right="0"/>
        <w:jc w:val="both"/>
        <w:keepLines w:val="0"/>
        <w:keepNext w:val="0"/>
        <w:pageBreakBefore w:val="0"/>
        <w:spacing w:beforeAutospacing="0" w:afterAutospacing="0" w:line="520" w:lineRule="exact"/>
        <w:widowControl w:val="off"/>
        <w:rPr>
          <w:rFonts w:ascii="宋体" w:hAnsi="宋体" w:eastAsia="宋体" w:cs="宋体"/>
          <w:color w:val="000000"/>
        </w:rPr>
      </w:pPr>
      <w:r>
        <w:rPr>
          <w:rFonts w:hint="eastAsia" w:ascii="宋体" w:hAnsi="宋体" w:eastAsia="宋体" w:cs="宋体"/>
          <w:color w:val="000000"/>
        </w:rPr>
        <w:t xml:space="preserve">项目编号：</w:t>
      </w:r>
      <w:r/>
    </w:p>
    <w:p>
      <w:pPr>
        <w:pStyle w:val="858"/>
        <w:ind w:left="0" w:right="0"/>
        <w:jc w:val="both"/>
        <w:keepLines w:val="0"/>
        <w:keepNext w:val="0"/>
        <w:pageBreakBefore w:val="0"/>
        <w:spacing w:beforeAutospacing="0" w:afterAutospacing="0" w:line="520" w:lineRule="exact"/>
        <w:widowControl w:val="off"/>
        <w:rPr>
          <w:rFonts w:hint="default" w:ascii="宋体" w:hAnsi="宋体" w:eastAsia="宋体" w:cs="宋体"/>
          <w:color w:val="000000"/>
          <w:u w:val="single"/>
          <w:lang w:val="en-US" w:eastAsia="zh-CN"/>
        </w:rPr>
      </w:pPr>
      <w:r>
        <w:rPr>
          <w:rFonts w:hint="eastAsia" w:ascii="宋体" w:hAnsi="宋体" w:eastAsia="宋体" w:cs="宋体"/>
          <w:color w:val="000000"/>
        </w:rPr>
        <w:t xml:space="preserve">甲方：（买方）</w:t>
      </w:r>
      <w:r>
        <w:rPr>
          <w:rFonts w:hint="eastAsia" w:ascii="宋体" w:hAnsi="宋体" w:eastAsia="宋体" w:cs="宋体"/>
          <w:color w:val="000000"/>
          <w:u w:val="single"/>
          <w:lang w:val="en-US" w:eastAsia="zh-CN"/>
        </w:rPr>
        <w:t xml:space="preserve">                                 </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乙方：（卖方）</w:t>
      </w:r>
      <w:r>
        <w:rPr>
          <w:rFonts w:hint="eastAsia" w:ascii="宋体" w:hAnsi="宋体" w:eastAsia="宋体" w:cs="宋体"/>
          <w:color w:val="000000"/>
          <w:u w:val="single"/>
          <w:lang w:val="en-US" w:eastAsia="zh-CN"/>
        </w:rPr>
        <w:t xml:space="preserve">                                 </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一、合同内容</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1.1 标的名称：</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1.2 标的质量：</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1.3 标的数量（规模）：</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1.4 履行时间（期限）：</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1.5 履行地点：</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1.6 履行方式：</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1.7 包装方式：</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二、合同金额</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2.1 本合同金额为（大写）：</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圆（</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元）人民币或其他币种。</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三、技术资料</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8"/>
        <w:ind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四、知识产权</w:t>
      </w:r>
      <w:r/>
    </w:p>
    <w:p>
      <w:pPr>
        <w:pStyle w:val="858"/>
        <w:ind w:left="0" w:right="0"/>
        <w:jc w:val="both"/>
        <w:keepLines w:val="0"/>
        <w:keepNext w:val="0"/>
        <w:pageBreakBefore w:val="0"/>
        <w:spacing w:beforeAutospacing="0" w:afterAutospacing="0" w:line="520" w:lineRule="exact"/>
        <w:widowControl w:val="off"/>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五、产权担保</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58"/>
        <w:ind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六、履约保证金</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6.2合同履行结束后，甲方应及时退还交纳的履约保证金。</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6.3履约保证金的退还：</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6.3.1方式：无息退还至投标人缴纳履约保证金的账户。如为保函，在到期时自行失效。</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6.3.2时间：验收合格且采购人收到发票后30日内。</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6.3.3条件：按合同要求全部履约完成并经采购人验收合格，且采购人收到中标人出具的发票。</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6.3.4不予退还情形：</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除不可抗力情况外，投标人出现下列情形之一的，其履约保证金，招标人将视情节决定不予退还或部分不予退还。</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（1）中标人无正当理由拒绝签订合同的，或者在签订合同时向采购人提出附加条件或者更改合同实质性内容要求的；</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（2）中标人不履行与采购人订立的合同的；</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（3）中标人所供货物或服务不符合招标文件规定要求的；</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（4）中标人采取欺骗、弄虚作假方式投标的或与其它投标人串通投标的；</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（5）中标人将合同内容转包、违法分包的；</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（6）中标人故意捏造事实或伪造证明材料，进行虚假恶意投诉或反映的。</w:t>
      </w:r>
      <w:r/>
    </w:p>
    <w:p>
      <w:pPr>
        <w:ind w:left="0" w:right="0"/>
        <w:keepLines w:val="0"/>
        <w:keepNext w:val="0"/>
        <w:pageBreakBefore w:val="0"/>
        <w:spacing w:line="520" w:lineRule="exact"/>
        <w:widowControl w:val="off"/>
        <w:rPr>
          <w:rFonts w:ascii="宋体" w:hAnsi="宋体" w:eastAsia="宋体" w:cs="宋体"/>
          <w:color w:val="ff0000"/>
          <w:sz w:val="24"/>
        </w:rPr>
      </w:pPr>
      <w:r>
        <w:rPr>
          <w:rFonts w:hint="eastAsia" w:ascii="宋体" w:hAnsi="宋体" w:eastAsia="宋体" w:cs="宋体"/>
          <w:color w:val="ff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七、合同转包或分包</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7.1乙方不得将合同标的转包给他人履行。</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7.2乙方不得将合同标的分包给他人履行。</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7.3乙方如有转包或未经甲方同意的分包行为，甲方有权给予终止合同。</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八、合同款项支付</w:t>
      </w:r>
      <w:r/>
    </w:p>
    <w:p>
      <w:pPr>
        <w:pStyle w:val="859"/>
        <w:ind w:left="0" w:right="0" w:firstLine="480"/>
        <w:keepLines w:val="0"/>
        <w:keepNext w:val="0"/>
        <w:pageBreakBefore w:val="0"/>
        <w:spacing w:after="0" w:line="520" w:lineRule="exact"/>
        <w:widowControl w:val="off"/>
        <w:rPr>
          <w:rFonts w:hint="eastAsia" w:ascii="宋体" w:hAnsi="宋体" w:eastAsia="宋体" w:cs="宋体"/>
          <w:color w:val="000000"/>
          <w:sz w:val="24"/>
          <w:szCs w:val="24"/>
          <w:highlight w:val="yellow"/>
          <w:u w:val="none"/>
          <w:lang w:val="en-US" w:eastAsia="zh-CN" w:bidi="ar-SA"/>
        </w:rPr>
      </w:pPr>
      <w:r>
        <w:rPr>
          <w:rFonts w:hint="eastAsia" w:hAnsi="宋体"/>
          <w:sz w:val="24"/>
          <w:szCs w:val="24"/>
          <w:highlight w:val="white"/>
          <w:u w:val="none"/>
        </w:rPr>
        <w:t xml:space="preserve">合同签订时，经采购人与中标人根据实际情况协商一致，可支付本项目合同总价的30%作为项目启动预付款；供应商明确表示无需预付款或者主动要求降低预付款比例的由双方另行商定。</w:t>
      </w:r>
      <w:r>
        <w:rPr>
          <w:rFonts w:hint="eastAsia" w:ascii="宋体" w:hAnsi="宋体" w:eastAsia="宋体" w:cs="Times New Roman"/>
          <w:i w:val="0"/>
          <w:iCs w:val="0"/>
          <w:color w:val="000000"/>
          <w:sz w:val="24"/>
          <w:szCs w:val="24"/>
          <w:u w:val="none"/>
          <w:lang w:val="en-US" w:eastAsia="zh-CN" w:bidi="ar-SA"/>
        </w:rPr>
        <w:t xml:space="preserve">项目验收合格后支付</w:t>
      </w:r>
      <w:r>
        <w:rPr>
          <w:rFonts w:hint="eastAsia" w:ascii="宋体" w:hAnsi="宋体" w:cs="Times New Roman"/>
          <w:i w:val="0"/>
          <w:iCs w:val="0"/>
          <w:color w:val="000000"/>
          <w:sz w:val="24"/>
          <w:szCs w:val="24"/>
          <w:u w:val="none"/>
          <w:lang w:val="en-US" w:eastAsia="zh-CN" w:bidi="ar-SA"/>
        </w:rPr>
        <w:t xml:space="preserve">至</w:t>
      </w:r>
      <w:r>
        <w:rPr>
          <w:rFonts w:hint="eastAsia" w:ascii="宋体" w:hAnsi="宋体" w:eastAsia="宋体" w:cs="Times New Roman"/>
          <w:i w:val="0"/>
          <w:iCs w:val="0"/>
          <w:color w:val="000000"/>
          <w:sz w:val="24"/>
          <w:szCs w:val="24"/>
          <w:u w:val="none"/>
          <w:lang w:val="en-US" w:eastAsia="zh-CN" w:bidi="ar-SA"/>
        </w:rPr>
        <w:t xml:space="preserve">项目合同签约金额的90%，验收合格一年后支付至项目审计款（如有审计）的95%，验收合格两年后支付剩余尾款。</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九、税费</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9.1本合同执行中相关的一切税费均由乙方负担。</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b/>
          <w:color w:val="000000"/>
        </w:rPr>
      </w:pPr>
      <w:r>
        <w:rPr>
          <w:rFonts w:hint="eastAsia" w:ascii="宋体" w:hAnsi="宋体" w:eastAsia="宋体" w:cs="宋体"/>
          <w:b/>
          <w:color w:val="000000"/>
          <w:lang w:val="en-US" w:eastAsia="zh-CN"/>
        </w:rPr>
        <w:t xml:space="preserve">十、</w:t>
      </w:r>
      <w:r>
        <w:rPr>
          <w:rFonts w:hint="eastAsia" w:ascii="宋体" w:hAnsi="宋体" w:eastAsia="宋体" w:cs="宋体"/>
          <w:b/>
          <w:color w:val="000000"/>
        </w:rPr>
        <w:t xml:space="preserve">售后服务</w:t>
      </w:r>
      <w:r/>
    </w:p>
    <w:p>
      <w:pPr>
        <w:pStyle w:val="858"/>
        <w:numPr>
          <w:ilvl w:val="0"/>
          <w:numId w:val="0"/>
        </w:numPr>
        <w:ind w:left="0" w:right="0"/>
        <w:jc w:val="both"/>
        <w:keepLines w:val="0"/>
        <w:keepNext w:val="0"/>
        <w:pageBreakBefore w:val="0"/>
        <w:spacing w:beforeAutospacing="0" w:afterAutospacing="0" w:line="520" w:lineRule="exact"/>
        <w:widowControl w:val="off"/>
        <w:rPr>
          <w:rFonts w:hint="eastAsia" w:ascii="宋体" w:hAnsi="宋体" w:eastAsia="宋体" w:cs="宋体"/>
          <w:b/>
          <w:color w:val="000000"/>
        </w:rPr>
      </w:pPr>
      <w:r>
        <w:rPr>
          <w:rFonts w:hint="eastAsia" w:ascii="宋体" w:hAnsi="宋体" w:eastAsia="宋体" w:cs="宋体"/>
          <w:color w:val="000000"/>
          <w:highlight w:val="none"/>
        </w:rPr>
        <w:t xml:space="preserve">10.</w:t>
      </w:r>
      <w:r>
        <w:rPr>
          <w:rFonts w:hint="eastAsia" w:ascii="宋体" w:hAnsi="宋体" w:eastAsia="宋体" w:cs="宋体"/>
          <w:color w:val="000000"/>
          <w:highlight w:val="none"/>
          <w:lang w:val="en-US" w:eastAsia="zh-CN"/>
        </w:rPr>
        <w:t xml:space="preserve">1 </w:t>
      </w:r>
      <w:r>
        <w:rPr>
          <w:rFonts w:hint="eastAsia" w:ascii="宋体" w:hAnsi="宋体" w:eastAsia="宋体" w:cs="Times New Roman"/>
          <w:i w:val="0"/>
          <w:iCs w:val="0"/>
          <w:color w:val="000000"/>
          <w:sz w:val="24"/>
          <w:u w:val="none"/>
          <w:lang w:val="en-US" w:eastAsia="zh-CN"/>
        </w:rPr>
        <w:t xml:space="preserve">本项目运营期</w:t>
      </w:r>
      <w:r>
        <w:rPr>
          <w:rFonts w:hint="eastAsia" w:ascii="宋体" w:hAnsi="宋体" w:eastAsia="宋体" w:cs="Times New Roman"/>
          <w:i w:val="0"/>
          <w:iCs w:val="0"/>
          <w:color w:val="000000"/>
          <w:sz w:val="24"/>
          <w:u w:val="single"/>
          <w:lang w:val="en-US" w:eastAsia="zh-CN"/>
        </w:rPr>
        <w:t xml:space="preserve"> 2 </w:t>
      </w:r>
      <w:r>
        <w:rPr>
          <w:rFonts w:hint="eastAsia" w:ascii="宋体" w:hAnsi="宋体" w:eastAsia="宋体" w:cs="Times New Roman"/>
          <w:i w:val="0"/>
          <w:iCs w:val="0"/>
          <w:color w:val="000000"/>
          <w:sz w:val="24"/>
          <w:u w:val="none"/>
          <w:lang w:val="en-US" w:eastAsia="zh-CN"/>
        </w:rPr>
        <w:t xml:space="preserve">年，设备硬件维保、软件平台维保、运营车辆、网络通信、网络安全等均需提供</w:t>
      </w:r>
      <w:r>
        <w:rPr>
          <w:rFonts w:hint="eastAsia" w:ascii="宋体" w:hAnsi="宋体" w:eastAsia="宋体" w:cs="Times New Roman"/>
          <w:i w:val="0"/>
          <w:iCs w:val="0"/>
          <w:color w:val="000000"/>
          <w:sz w:val="24"/>
          <w:u w:val="single"/>
          <w:lang w:val="en-US" w:eastAsia="zh-CN"/>
        </w:rPr>
        <w:t xml:space="preserve"> 2 </w:t>
      </w:r>
      <w:r>
        <w:rPr>
          <w:rFonts w:hint="eastAsia" w:ascii="宋体" w:hAnsi="宋体" w:eastAsia="宋体" w:cs="Times New Roman"/>
          <w:i w:val="0"/>
          <w:iCs w:val="0"/>
          <w:color w:val="000000"/>
          <w:sz w:val="24"/>
          <w:u w:val="none"/>
          <w:lang w:val="en-US" w:eastAsia="zh-CN"/>
        </w:rPr>
        <w:t xml:space="preserve">年服务，所有相关费用均包含在项目总预算中，无其他单独列支费用。</w:t>
      </w:r>
      <w:r/>
    </w:p>
    <w:p>
      <w:pPr>
        <w:pStyle w:val="858"/>
        <w:numPr>
          <w:ilvl w:val="0"/>
          <w:numId w:val="0"/>
        </w:numPr>
        <w:ind w:left="0" w:right="0"/>
        <w:jc w:val="both"/>
        <w:keepLines w:val="0"/>
        <w:keepNext w:val="0"/>
        <w:pageBreakBefore w:val="0"/>
        <w:spacing w:beforeAutospacing="0" w:afterAutospacing="0" w:line="520" w:lineRule="exact"/>
        <w:widowControl w:val="off"/>
        <w:rPr>
          <w:rFonts w:hint="eastAsia" w:ascii="宋体" w:hAnsi="宋体" w:eastAsia="宋体" w:cs="Times New Roman"/>
          <w:i w:val="0"/>
          <w:iCs w:val="0"/>
          <w:color w:val="000000"/>
          <w:sz w:val="24"/>
          <w:u w:val="none"/>
          <w:lang w:val="en-US" w:eastAsia="zh-CN"/>
        </w:rPr>
      </w:pPr>
      <w:r>
        <w:rPr>
          <w:rFonts w:hint="eastAsia" w:ascii="宋体" w:hAnsi="宋体" w:eastAsia="宋体" w:cs="Times New Roman"/>
          <w:i w:val="0"/>
          <w:iCs w:val="0"/>
          <w:color w:val="000000"/>
          <w:sz w:val="24"/>
          <w:u w:val="none"/>
          <w:lang w:val="en-US" w:eastAsia="zh-CN"/>
        </w:rPr>
        <w:t xml:space="preserve">10.2 乙方应按招标文件规定的货物性能、技术要求、质量标准向甲方提供未经使用的全新产品。</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10.</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 </w:t>
      </w:r>
      <w:r>
        <w:rPr>
          <w:rFonts w:hint="eastAsia" w:ascii="宋体" w:hAnsi="宋体" w:eastAsia="宋体" w:cs="Times New Roman"/>
          <w:i w:val="0"/>
          <w:iCs w:val="0"/>
          <w:color w:val="000000"/>
          <w:sz w:val="24"/>
          <w:u w:val="none"/>
          <w:lang w:val="en-US" w:eastAsia="zh-CN"/>
        </w:rPr>
        <w:t xml:space="preserve">本项目实施周期要求</w:t>
      </w:r>
      <w:r>
        <w:rPr>
          <w:rFonts w:hint="eastAsia" w:ascii="宋体" w:hAnsi="宋体" w:eastAsia="宋体" w:cs="Times New Roman"/>
          <w:i w:val="0"/>
          <w:iCs w:val="0"/>
          <w:color w:val="000000"/>
          <w:sz w:val="24"/>
          <w:highlight w:val="none"/>
          <w:u w:val="single"/>
          <w:lang w:val="en-US" w:eastAsia="zh-CN"/>
        </w:rPr>
        <w:t xml:space="preserve"> 60</w:t>
      </w:r>
      <w:r>
        <w:rPr>
          <w:rFonts w:hint="eastAsia" w:ascii="宋体" w:hAnsi="宋体" w:eastAsia="宋体" w:cs="Times New Roman"/>
          <w:i w:val="0"/>
          <w:iCs w:val="0"/>
          <w:color w:val="000000"/>
          <w:sz w:val="24"/>
          <w:highlight w:val="none"/>
          <w:u w:val="none"/>
          <w:lang w:val="en-US" w:eastAsia="zh-CN"/>
        </w:rPr>
        <w:t xml:space="preserve">天</w:t>
      </w:r>
      <w:r>
        <w:rPr>
          <w:rFonts w:hint="eastAsia" w:ascii="宋体" w:hAnsi="宋体" w:eastAsia="宋体" w:cs="Times New Roman"/>
          <w:i w:val="0"/>
          <w:iCs w:val="0"/>
          <w:color w:val="000000"/>
          <w:sz w:val="24"/>
          <w:u w:val="none"/>
          <w:lang w:val="en-US" w:eastAsia="zh-CN"/>
        </w:rPr>
        <w:t xml:space="preserve">，实施完成后运营期间出现硬件设备故障，响应时间</w:t>
      </w:r>
      <w:r>
        <w:rPr>
          <w:rFonts w:hint="eastAsia" w:ascii="宋体" w:hAnsi="宋体" w:eastAsia="宋体" w:cs="Times New Roman"/>
          <w:i w:val="0"/>
          <w:iCs w:val="0"/>
          <w:color w:val="000000"/>
          <w:sz w:val="24"/>
          <w:u w:val="single"/>
          <w:lang w:val="en-US" w:eastAsia="zh-CN"/>
        </w:rPr>
        <w:t xml:space="preserve"> 6 </w:t>
      </w:r>
      <w:r>
        <w:rPr>
          <w:rFonts w:hint="eastAsia" w:ascii="宋体" w:hAnsi="宋体" w:eastAsia="宋体" w:cs="Times New Roman"/>
          <w:i w:val="0"/>
          <w:iCs w:val="0"/>
          <w:color w:val="000000"/>
          <w:sz w:val="24"/>
          <w:u w:val="none"/>
          <w:lang w:val="en-US" w:eastAsia="zh-CN"/>
        </w:rPr>
        <w:t xml:space="preserve">小时，设备损坏等相关故障修复时间</w:t>
      </w:r>
      <w:r>
        <w:rPr>
          <w:rFonts w:hint="eastAsia" w:ascii="宋体" w:hAnsi="宋体" w:eastAsia="宋体" w:cs="Times New Roman"/>
          <w:i w:val="0"/>
          <w:iCs w:val="0"/>
          <w:color w:val="000000"/>
          <w:sz w:val="24"/>
          <w:u w:val="single"/>
          <w:lang w:val="en-US" w:eastAsia="zh-CN"/>
        </w:rPr>
        <w:t xml:space="preserve"> 48</w:t>
      </w:r>
      <w:r>
        <w:rPr>
          <w:rFonts w:hint="eastAsia" w:ascii="宋体" w:hAnsi="宋体" w:eastAsia="宋体" w:cs="Times New Roman"/>
          <w:i w:val="0"/>
          <w:iCs w:val="0"/>
          <w:color w:val="000000"/>
          <w:sz w:val="24"/>
          <w:u w:val="none"/>
          <w:lang w:val="en-US" w:eastAsia="zh-CN"/>
        </w:rPr>
        <w:t xml:space="preserve">小时。</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10.</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 在质保期内，乙方应对货物出现的质量及安全问题负责处理解决并承担一切费用。</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十一、项目验收</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11.1 甲方依法组织履约验收工作。</w:t>
      </w:r>
      <w:r/>
    </w:p>
    <w:p>
      <w:pPr>
        <w:pStyle w:val="858"/>
        <w:ind w:left="0" w:right="0"/>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rPr>
        <w:t xml:space="preserve">11.2 甲方在组织履约验收前，将根据项目特点制定验收方案，明确履约验收的时间、方式、程序等内容</w:t>
      </w:r>
      <w:r>
        <w:rPr>
          <w:rFonts w:hint="eastAsia" w:ascii="宋体" w:hAnsi="宋体" w:eastAsia="宋体" w:cs="宋体"/>
          <w:color w:val="000000"/>
          <w:highlight w:val="none"/>
        </w:rPr>
        <w:t xml:space="preserve">，并可根据项目特点对服务期内的服务实施情况进行分期考核，综合考核情况和服务效果进行验收。乙方应根据验收方案内容做好相应配合工作。</w:t>
      </w:r>
      <w:r/>
    </w:p>
    <w:p>
      <w:pPr>
        <w:pStyle w:val="858"/>
        <w:ind w:left="0" w:right="0"/>
        <w:jc w:val="both"/>
        <w:keepLines w:val="0"/>
        <w:keepNext w:val="0"/>
        <w:pageBreakBefore w:val="0"/>
        <w:spacing w:beforeAutospacing="0" w:afterAutospacing="0" w:line="520" w:lineRule="exact"/>
        <w:widowControl w:val="off"/>
        <w:rPr>
          <w:highlight w:val="none"/>
        </w:rPr>
      </w:pPr>
      <w:r>
        <w:rPr>
          <w:rFonts w:hint="eastAsia" w:ascii="宋体" w:hAnsi="宋体" w:eastAsia="宋体" w:cs="宋体"/>
          <w:color w:val="000000"/>
          <w:highlight w:val="none"/>
        </w:rPr>
        <w:t xml:space="preserve">11.3 对于实际使用人和甲方分离的项目，甲方邀请实际使用人参与验收。</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十二、货物的包装、发运及运输</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12.2 使用说明书、质量检验证明书、随配附件和工具以及清单一并附于货物内。</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12.3 乙方在货物发运手续办理完毕后24小时内或货到甲方48小时前通知甲方，以准备接货。</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12.4 货物在交付甲方前发生的风险均由乙方负责。</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十三、违约责任</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%的违约金。</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13.2 甲方无故逾期验收和办理货款支付手续的,甲方应按逾期付款总额每日万分之五向乙方支付违约金。</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十四、不可抗力事件处理</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14.2 不可抗力事件发生后，应立即通知对方，并寄送有关权威机构出具的证明。</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14.3 不可抗力事件延续120天以上，双方应通过友好协商，确定是否继续履行合同。</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十五、解决争议的方法</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b/>
          <w:color w:val="000000"/>
        </w:rPr>
        <w:t xml:space="preserve">十六、合同生效及其它</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16.1 合同经双方法定代表人或授权委托代表人签字并加盖单位公章后生效。</w:t>
      </w:r>
      <w:r/>
    </w:p>
    <w:p>
      <w:pPr>
        <w:pStyle w:val="858"/>
        <w:ind w:left="0" w:right="0"/>
        <w:jc w:val="both"/>
        <w:keepLines w:val="0"/>
        <w:keepNext w:val="0"/>
        <w:pageBreakBefore w:val="0"/>
        <w:spacing w:beforeAutospacing="0" w:afterAutospacing="0" w:line="520" w:lineRule="exact"/>
        <w:widowControl w:val="off"/>
      </w:pPr>
      <w:r>
        <w:rPr>
          <w:rFonts w:hint="eastAsia" w:ascii="宋体" w:hAnsi="宋体" w:eastAsia="宋体" w:cs="宋体"/>
          <w:color w:val="000000"/>
        </w:rPr>
        <w:t xml:space="preserve">16.2本合同未尽事宜，遵照《民法典》、《政府采购法》有关条文执行。</w:t>
      </w:r>
      <w:r/>
    </w:p>
    <w:p>
      <w:pPr>
        <w:pStyle w:val="858"/>
        <w:ind w:left="0" w:right="0"/>
        <w:jc w:val="both"/>
        <w:keepLines w:val="0"/>
        <w:keepNext w:val="0"/>
        <w:pageBreakBefore w:val="0"/>
        <w:spacing w:beforeAutospacing="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16.3 本合同正本一式两份，具有同等法律效力，甲方、乙方各执一份。</w:t>
      </w:r>
      <w:r/>
    </w:p>
    <w:p>
      <w:pPr>
        <w:pStyle w:val="858"/>
        <w:ind w:left="480" w:hanging="480"/>
        <w:jc w:val="both"/>
        <w:keepLines w:val="0"/>
        <w:keepNext w:val="0"/>
        <w:pageBreakBefore w:val="0"/>
        <w:spacing w:before="120" w:beforeAutospacing="0" w:after="120" w:afterAutospacing="0" w:line="540" w:lineRule="exact"/>
        <w:widowControl w:val="off"/>
      </w:pPr>
      <w:r>
        <w:rPr>
          <w:rFonts w:hint="eastAsia" w:ascii="宋体" w:hAnsi="宋体" w:eastAsia="宋体" w:cs="宋体"/>
          <w:color w:val="000000"/>
        </w:rPr>
        <w:t xml:space="preserve">  甲方：               乙方： </w:t>
      </w:r>
      <w:r/>
    </w:p>
    <w:p>
      <w:pPr>
        <w:pStyle w:val="858"/>
        <w:jc w:val="both"/>
        <w:keepLines w:val="0"/>
        <w:keepNext w:val="0"/>
        <w:pageBreakBefore w:val="0"/>
        <w:spacing w:before="120" w:beforeAutospacing="0" w:after="120" w:afterAutospacing="0" w:line="540" w:lineRule="exact"/>
        <w:widowControl w:val="off"/>
      </w:pPr>
      <w:r>
        <w:rPr>
          <w:rFonts w:hint="eastAsia" w:ascii="宋体" w:hAnsi="宋体" w:eastAsia="宋体" w:cs="宋体"/>
          <w:color w:val="000000"/>
        </w:rPr>
        <w:t xml:space="preserve">  地址：               地址： </w:t>
      </w:r>
      <w:r/>
    </w:p>
    <w:p>
      <w:pPr>
        <w:pStyle w:val="858"/>
        <w:jc w:val="both"/>
        <w:keepLines w:val="0"/>
        <w:keepNext w:val="0"/>
        <w:pageBreakBefore w:val="0"/>
        <w:spacing w:before="120" w:beforeAutospacing="0" w:after="120" w:afterAutospacing="0" w:line="540" w:lineRule="exact"/>
        <w:widowControl w:val="off"/>
      </w:pPr>
      <w:r>
        <w:rPr>
          <w:rFonts w:hint="eastAsia" w:ascii="宋体" w:hAnsi="宋体" w:eastAsia="宋体" w:cs="宋体"/>
          <w:color w:val="000000"/>
        </w:rPr>
        <w:t xml:space="preserve">  法定代表人或授权代表：       法定代表人或授权代表：</w:t>
      </w:r>
      <w:r/>
    </w:p>
    <w:p>
      <w:pPr>
        <w:pStyle w:val="858"/>
        <w:ind w:firstLine="360"/>
        <w:jc w:val="both"/>
        <w:keepLines w:val="0"/>
        <w:keepNext w:val="0"/>
        <w:pageBreakBefore w:val="0"/>
        <w:spacing w:before="120" w:beforeAutospacing="0" w:after="120" w:afterAutospacing="0" w:line="540" w:lineRule="exact"/>
        <w:widowControl w:val="off"/>
      </w:pPr>
      <w:r>
        <w:rPr>
          <w:rFonts w:hint="eastAsia" w:ascii="宋体" w:hAnsi="宋体" w:eastAsia="宋体" w:cs="宋体"/>
          <w:color w:val="000000"/>
        </w:rPr>
        <w:t xml:space="preserve">联系电话：               联系电话：          </w:t>
      </w:r>
      <w:r/>
    </w:p>
    <w:p>
      <w:pPr>
        <w:pStyle w:val="858"/>
        <w:jc w:val="center"/>
        <w:keepLines w:val="0"/>
        <w:keepNext w:val="0"/>
        <w:pageBreakBefore w:val="0"/>
        <w:spacing w:before="120" w:beforeAutospacing="0" w:after="120" w:afterAutospacing="0" w:line="540" w:lineRule="exact"/>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58"/>
        <w:jc w:val="center"/>
        <w:keepLines w:val="0"/>
        <w:keepNext w:val="0"/>
        <w:pageBreakBefore w:val="0"/>
        <w:spacing w:before="120" w:beforeAutospacing="0" w:after="120" w:afterAutospacing="0" w:line="540" w:lineRule="exact"/>
        <w:widowControl w:val="off"/>
        <w:rPr>
          <w:rFonts w:hint="eastAsia" w:ascii="宋体" w:hAnsi="宋体" w:eastAsia="宋体" w:cs="宋体"/>
          <w:color w:val="000000"/>
          <w:sz w:val="44"/>
          <w:szCs w:val="44"/>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签订日期：      年    月   日</w:t>
      </w:r>
      <w:r>
        <w:rPr>
          <w:rFonts w:hint="eastAsia" w:ascii="黑体" w:hAnsi="宋体" w:eastAsia="黑体" w:cs="黑体"/>
          <w:color w:val="000000"/>
          <w:sz w:val="44"/>
          <w:szCs w:val="44"/>
        </w:rPr>
        <w:br w:type="page" w:clear="all"/>
      </w:r>
      <w:bookmarkEnd w:id="165"/>
      <w:r/>
      <w:bookmarkEnd w:id="166"/>
      <w:r/>
      <w:bookmarkEnd w:id="167"/>
      <w:r/>
      <w:bookmarkEnd w:id="168"/>
      <w:r/>
      <w:bookmarkEnd w:id="169"/>
      <w:r/>
      <w:bookmarkEnd w:id="170"/>
      <w:r/>
      <w:r/>
    </w:p>
    <w:p>
      <w:pPr>
        <w:pStyle w:val="858"/>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858"/>
        <w:jc w:val="center"/>
        <w:spacing w:beforeAutospacing="0" w:afterAutospacing="0" w:line="360" w:lineRule="auto"/>
        <w:tabs>
          <w:tab w:val="left" w:pos="901" w:leader="none"/>
        </w:tabs>
        <w:rPr>
          <w:rFonts w:ascii="宋体" w:hAnsi="宋体" w:eastAsia="宋体" w:cs="宋体"/>
          <w:b/>
          <w:bCs/>
          <w:color w:val="000000"/>
        </w:rPr>
      </w:pPr>
      <w:r/>
      <w:bookmarkStart w:id="172" w:name="_Toc49090575"/>
      <w:r/>
      <w:bookmarkStart w:id="173" w:name="_Toc26554093"/>
      <w:r>
        <w:rPr>
          <w:rFonts w:hint="eastAsia" w:ascii="宋体" w:hAnsi="宋体" w:eastAsia="宋体" w:cs="宋体"/>
          <w:b/>
          <w:bCs/>
          <w:color w:val="000000"/>
        </w:rPr>
        <w:t xml:space="preserve">项目属性:货物类项目</w:t>
      </w:r>
      <w:bookmarkEnd w:id="172"/>
      <w:r/>
      <w:bookmarkEnd w:id="173"/>
      <w:r/>
      <w:r/>
    </w:p>
    <w:p>
      <w:p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一、项目建设需求</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建设主要针对全县1218个养殖场户、14个乡镇畜禽粪污处理中心进行信息化管理，通过安装超声波液位计（1231套）、超声波视频探测设备（202套）、管道流量计（14套）、车辆定位载荷检测一体化设备定位（50套），对畜禽养殖过程中的粪污产生、运输、处理、还田等环节实现数据上传、闭环跟踪，有效解决当前畜禽养殖管理条线的管理痛点。</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开发射阳县绿色畜牧智慧管理软件平台，对于养殖场户、粪污处理中心的基础信息进行数据管理，对于各类硬件设备获取的传感数据及画面开发AI模型，对于畜牧养殖粪污管理的各个环节进行数据分析、预警，对于粪污运输车辆进行调度管理，对于畜禽粪污的还田做信息化系统数据管理支撑；同时，对于历史数据进行分析展示，建立射阳县畜牧管理数据驾驶舱。</w:t>
      </w:r>
      <w:r/>
    </w:p>
    <w:p>
      <w:p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（一）软件平台建设内容</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1、基础信息管理：用于管理养殖户的基本信息，并动态实时更新养殖量、养殖户变更等的审核等；</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2、车辆调度：根据权限粪污产生情况，管理相关车辆的日常运输工作</w:t>
      </w:r>
      <w:r>
        <w:rPr>
          <w:rFonts w:hint="eastAsia" w:ascii="宋体" w:hAnsi="宋体" w:eastAsia="宋体" w:cs="宋体"/>
          <w:b w:val="0"/>
          <w:bCs w:val="0"/>
          <w:sz w:val="24"/>
          <w:szCs w:val="24"/>
          <w:lang w:val="en-US" w:eastAsia="zh-CN"/>
        </w:rPr>
        <w:t xml:space="preserve">（其中14辆运营车辆需要供应商提供），通过移动轨迹、运输重量等关键传感数据进行综合</w:t>
      </w:r>
      <w:r>
        <w:rPr>
          <w:rFonts w:hint="eastAsia" w:ascii="宋体" w:hAnsi="宋体" w:eastAsia="宋体" w:cs="宋体"/>
          <w:sz w:val="24"/>
          <w:szCs w:val="24"/>
          <w:lang w:val="en-US" w:eastAsia="zh-CN"/>
        </w:rPr>
        <w:t xml:space="preserve">调度；</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数据监管：获取液位仪、管道流量计等数据，综合分析实现化粪池满告警、偷排告警；对于平台数据进行大数据分析，逐步形成射阳县绿色畜牧管理的核心数据；结合大数据分析系统，对于过度还田、重复还田等进行数据分析，提升绿色农业效能；</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4、监管调度：根据告警事件、紧急事件的重要程度，制定不同等级的流程，形成监管问题的闭环处理；</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5、AI计算模型：收集和预处理数据，确保数据的真实可靠性。通过分析手段探索数据，发现因果关系和内部联系，调整算法参数和数据，最终获得满意的模型，为决策提供参考；</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6、安全监管：实现监管人员检查记录管理、安全隐患上报管理，闭环流转监督，提升有限空间的安全监督数字化能力；</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手机客户端模块：（1）养殖户端：养殖户自行录入养殖量变化、发起车辆上门收集粪便需求、实时查看通知、查看历史数据等；（2）政府监管端：分层级权限查看平台各级告警信息、养殖户基本信息、专项通知、现场检查情况、历史记录数据等；</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8、数据驾驶舱模块：根据射阳县绿色管理的数据要求，对于各个子模块的核心数据进行汇总展示，对于历史数据进行同比、环比分析展示，对于养殖场户的分布进行地图展示以及具体硬件设备数据展示等。</w:t>
      </w:r>
      <w:r/>
    </w:p>
    <w:p>
      <w:p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（二）硬件设备建设内容</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1、超声波液位仪：（合计1233套）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（1）972户稀粪池养殖场户合计1188个稀粪池，计1188套；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（2）14个粪污集中处理厂45个粪污集中储存池，计45套。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2、超声波视频探测设备（合计202套）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（1）35户41个干粪储粪池，计41套；133户无储粪池，计133套。总计174套。根据现场安装条件勘察情况，其中52处需要配套立杆用于设备安装工作。</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（2）14个粪污集中处理厂，每处安装2套，计28套。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3、车辆定位载荷检测一体化设备（合计50套）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（1）各乡镇自有车辆36辆，计36套；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（2）供应商提供车辆14辆，计14套。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4、管道流量计（合计14套）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（1）管道输送养殖场12个，计12套；</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（2）粪污集中处理厂2个，计2套；</w:t>
      </w:r>
      <w:r/>
    </w:p>
    <w:p>
      <w:pPr>
        <w:ind w:firstLine="482"/>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（三）云服务器及云网络安全建设内容</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1、云服务器及云网络安全：包含高性能云服务器3台，100M带宽；</w:t>
      </w:r>
      <w:r/>
    </w:p>
    <w:p>
      <w:pPr>
        <w:ind w:firstLine="480"/>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2、配套云安全服务：云防火墙+入侵防御+防病毒检测、日志审计功能、主机防护、云WAF、软件WAF。</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二、项目建设清单及参数要求</w:t>
      </w:r>
      <w:r/>
    </w:p>
    <w:p>
      <w:p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1、超声波液位计设备</w:t>
      </w:r>
      <w:r/>
    </w:p>
    <w:tbl>
      <w:tblPr>
        <w:tblStyle w:val="851"/>
        <w:tblW w:w="4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1"/>
        <w:gridCol w:w="1462"/>
        <w:gridCol w:w="1657"/>
        <w:gridCol w:w="3600"/>
        <w:gridCol w:w="776"/>
        <w:gridCol w:w="756"/>
      </w:tblGrid>
      <w:tr>
        <w:trPr>
          <w:jc w:val="center"/>
          <w:trHeight w:val="361"/>
        </w:trPr>
        <w:tc>
          <w:tcPr>
            <w:shd w:val="clear" w:color="auto" w:fill="auto"/>
            <w:tcW w:w="37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82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W w:w="92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产品明细</w:t>
            </w:r>
            <w:r/>
          </w:p>
        </w:tc>
        <w:tc>
          <w:tcPr>
            <w:shd w:val="clear" w:color="auto" w:fill="auto"/>
            <w:tcW w:w="201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sz w:val="21"/>
                <w:szCs w:val="21"/>
                <w:lang w:val="en-US" w:eastAsia="zh-CN"/>
              </w:rPr>
              <w:t xml:space="preserve">参数要求</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W w:w="4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jc w:val="center"/>
          <w:trHeight w:val="1044"/>
        </w:trPr>
        <w:tc>
          <w:tcPr>
            <w:shd w:val="clear" w:color="auto" w:fill="auto"/>
            <w:tcW w:w="37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2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超声波液位仪设备系统</w:t>
            </w:r>
            <w:r/>
          </w:p>
        </w:tc>
        <w:tc>
          <w:tcPr>
            <w:shd w:val="clear" w:color="auto" w:fill="auto"/>
            <w:tcW w:w="92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超声波液位仪</w:t>
            </w:r>
            <w:r/>
          </w:p>
        </w:tc>
        <w:tc>
          <w:tcPr>
            <w:shd w:val="clear" w:color="auto" w:fill="auto"/>
            <w:tcW w:w="201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1、直流供电（默认） DC 4.5-30V</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2、测量精度：0.5%-1%</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3、分辨率：0.1%</w:t>
            </w:r>
            <w:r/>
          </w:p>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4、输出信号：485通讯，4-20mA输出</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5、环境温度：-20~+80℃</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6、环境湿度：≤90%RH，非凝结</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7、防护等级：IP68</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8、量程：0-5米</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4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1233</w:t>
            </w:r>
            <w:r/>
          </w:p>
        </w:tc>
      </w:tr>
      <w:tr>
        <w:trPr>
          <w:jc w:val="center"/>
          <w:trHeight w:val="157"/>
        </w:trPr>
        <w:tc>
          <w:tcPr>
            <w:shd w:val="clear" w:color="auto" w:fill="auto"/>
            <w:tcW w:w="37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820"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92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定制支架</w:t>
            </w:r>
            <w:r/>
          </w:p>
        </w:tc>
        <w:tc>
          <w:tcPr>
            <w:shd w:val="clear" w:color="auto" w:fill="auto"/>
            <w:tcW w:w="201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4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1233</w:t>
            </w:r>
            <w:r/>
          </w:p>
        </w:tc>
      </w:tr>
      <w:tr>
        <w:trPr>
          <w:jc w:val="center"/>
          <w:trHeight w:val="842"/>
        </w:trPr>
        <w:tc>
          <w:tcPr>
            <w:shd w:val="clear" w:color="auto" w:fill="auto"/>
            <w:tcW w:w="37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820"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92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数据传输器</w:t>
            </w:r>
            <w:r/>
          </w:p>
        </w:tc>
        <w:tc>
          <w:tcPr>
            <w:shd w:val="clear" w:color="auto" w:fill="auto"/>
            <w:tcW w:w="201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含工业网关、天线、数据线、电源适配器，将监测数据以统一格式/固定间隔时间传输至云端，向超声波液位计</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4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1233</w:t>
            </w:r>
            <w:r/>
          </w:p>
        </w:tc>
      </w:tr>
      <w:tr>
        <w:trPr>
          <w:jc w:val="center"/>
          <w:trHeight w:val="389"/>
        </w:trPr>
        <w:tc>
          <w:tcPr>
            <w:shd w:val="clear" w:color="auto" w:fill="auto"/>
            <w:tcW w:w="37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820"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92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太阳能供电系统</w:t>
            </w:r>
            <w:r/>
          </w:p>
        </w:tc>
        <w:tc>
          <w:tcPr>
            <w:shd w:val="clear" w:color="auto" w:fill="auto"/>
            <w:tcW w:w="201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含太阳能板，太阳能控制器及电池等</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4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1233</w:t>
            </w:r>
            <w:r/>
          </w:p>
        </w:tc>
      </w:tr>
      <w:tr>
        <w:trPr>
          <w:jc w:val="center"/>
          <w:trHeight w:val="298"/>
        </w:trPr>
        <w:tc>
          <w:tcPr>
            <w:shd w:val="clear" w:color="auto" w:fill="auto"/>
            <w:tcW w:w="37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820"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92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配套安装</w:t>
            </w:r>
            <w:r/>
          </w:p>
        </w:tc>
        <w:tc>
          <w:tcPr>
            <w:shd w:val="clear" w:color="auto" w:fill="auto"/>
            <w:tcW w:w="201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4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1233</w:t>
            </w:r>
            <w:r/>
          </w:p>
        </w:tc>
      </w:tr>
    </w:tbl>
    <w:p>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1"/>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管道流量计设备</w:t>
      </w:r>
      <w:r/>
    </w:p>
    <w:tbl>
      <w:tblPr>
        <w:tblStyle w:val="851"/>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7"/>
        <w:gridCol w:w="1440"/>
        <w:gridCol w:w="1680"/>
        <w:gridCol w:w="3606"/>
        <w:gridCol w:w="719"/>
        <w:gridCol w:w="806"/>
      </w:tblGrid>
      <w:tr>
        <w:trPr>
          <w:jc w:val="center"/>
          <w:trHeight w:val="399"/>
        </w:trPr>
        <w:tc>
          <w:tcPr>
            <w:shd w:val="clear" w:color="auto" w:fill="auto"/>
            <w:tcW w:w="6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1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产品明细</w:t>
            </w:r>
            <w:r/>
          </w:p>
        </w:tc>
        <w:tc>
          <w:tcPr>
            <w:shd w:val="clear" w:color="auto" w:fill="auto"/>
            <w:tcW w:w="3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sz w:val="21"/>
                <w:szCs w:val="21"/>
                <w:lang w:val="en-US" w:eastAsia="zh-CN"/>
              </w:rPr>
              <w:t xml:space="preserve">参数要求</w:t>
            </w:r>
            <w:r/>
          </w:p>
        </w:tc>
        <w:tc>
          <w:tcPr>
            <w:shd w:val="clear" w:color="auto" w:fill="auto"/>
            <w:tcW w:w="7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W w:w="8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jc w:val="center"/>
          <w:trHeight w:val="591"/>
        </w:trPr>
        <w:tc>
          <w:tcPr>
            <w:shd w:val="clear" w:color="auto" w:fill="auto"/>
            <w:tcW w:w="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4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管道流量计设备系统</w:t>
            </w:r>
            <w:r/>
          </w:p>
        </w:tc>
        <w:tc>
          <w:tcPr>
            <w:shd w:val="clear" w:color="auto" w:fill="auto"/>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流量计</w:t>
            </w:r>
            <w:r/>
          </w:p>
        </w:tc>
        <w:tc>
          <w:tcPr>
            <w:shd w:val="clear" w:color="auto" w:fill="auto"/>
            <w:tcW w:w="3606"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1、口径：DN250</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2、主体材质：碳钢材质</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3、内衬：四氟内衬</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4、电极：316L电极</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5、耐温范围：-20-120度</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6、压力：1.6MPA </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7、链接方式：法兰链接  </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8、防水等级：IP65    </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9、供电：  220V/24V双供电</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10、精度：0.5级, 测量精度1.0级</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11、输出信号：485通讯，4-20mA输出，脉冲</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12、测量：同时显示瞬时流量和累积流量</w:t>
            </w:r>
            <w:r/>
          </w:p>
          <w:p>
            <w:pPr>
              <w:jc w:val="both"/>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13、流量范围88-880立方米每小时</w:t>
            </w:r>
            <w:r/>
          </w:p>
        </w:tc>
        <w:tc>
          <w:tcPr>
            <w:shd w:val="clear" w:color="auto" w:fill="auto"/>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8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14</w:t>
            </w:r>
            <w:r/>
          </w:p>
        </w:tc>
      </w:tr>
      <w:tr>
        <w:trPr>
          <w:jc w:val="center"/>
          <w:trHeight w:val="330"/>
        </w:trPr>
        <w:tc>
          <w:tcPr>
            <w:shd w:val="clear" w:color="auto" w:fill="auto"/>
            <w:tcW w:w="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4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定制支架</w:t>
            </w:r>
            <w:r/>
          </w:p>
        </w:tc>
        <w:tc>
          <w:tcPr>
            <w:shd w:val="clear" w:color="auto" w:fill="auto"/>
            <w:tcW w:w="3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14</w:t>
            </w:r>
            <w:r/>
          </w:p>
        </w:tc>
      </w:tr>
      <w:tr>
        <w:trPr>
          <w:jc w:val="center"/>
          <w:trHeight w:val="952"/>
        </w:trPr>
        <w:tc>
          <w:tcPr>
            <w:shd w:val="clear" w:color="auto" w:fill="auto"/>
            <w:tcW w:w="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4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数据传输器</w:t>
            </w:r>
            <w:r/>
          </w:p>
        </w:tc>
        <w:tc>
          <w:tcPr>
            <w:shd w:val="clear" w:color="auto" w:fill="auto"/>
            <w:tcW w:w="36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含工业网关、天线、数据线、电源适配器，将监测数据以统一格式/固定间隔时间传输至云端，向流量计供电</w:t>
            </w:r>
            <w:r/>
          </w:p>
        </w:tc>
        <w:tc>
          <w:tcPr>
            <w:shd w:val="clear" w:color="auto" w:fill="auto"/>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8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14</w:t>
            </w:r>
            <w:r/>
          </w:p>
        </w:tc>
      </w:tr>
      <w:tr>
        <w:trPr>
          <w:jc w:val="center"/>
          <w:trHeight w:val="353"/>
        </w:trPr>
        <w:tc>
          <w:tcPr>
            <w:shd w:val="clear" w:color="auto" w:fill="auto"/>
            <w:tcW w:w="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4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太阳能供电系统</w:t>
            </w:r>
            <w:r/>
          </w:p>
        </w:tc>
        <w:tc>
          <w:tcPr>
            <w:shd w:val="clear" w:color="auto" w:fill="auto"/>
            <w:tcW w:w="3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含太阳能板，太阳能控制器及电池等</w:t>
            </w:r>
            <w:r/>
          </w:p>
        </w:tc>
        <w:tc>
          <w:tcPr>
            <w:shd w:val="clear" w:color="auto" w:fill="auto"/>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14</w:t>
            </w:r>
            <w:r/>
          </w:p>
        </w:tc>
      </w:tr>
      <w:tr>
        <w:trPr>
          <w:jc w:val="center"/>
          <w:trHeight w:val="330"/>
        </w:trPr>
        <w:tc>
          <w:tcPr>
            <w:shd w:val="clear" w:color="auto" w:fill="auto"/>
            <w:tcW w:w="6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44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配套安装</w:t>
            </w:r>
            <w:r/>
          </w:p>
        </w:tc>
        <w:tc>
          <w:tcPr>
            <w:shd w:val="clear" w:color="auto" w:fill="auto"/>
            <w:tcW w:w="36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fill="auto"/>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14</w:t>
            </w:r>
            <w:r/>
          </w:p>
        </w:tc>
      </w:tr>
    </w:tbl>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3、车辆定位载荷检测一体化设备</w:t>
      </w:r>
      <w:r/>
    </w:p>
    <w:tbl>
      <w:tblPr>
        <w:tblStyle w:val="851"/>
        <w:tblW w:w="89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1455"/>
        <w:gridCol w:w="5249"/>
        <w:gridCol w:w="736"/>
        <w:gridCol w:w="769"/>
      </w:tblGrid>
      <w:tr>
        <w:trPr>
          <w:jc w:val="center"/>
          <w:trHeight w:val="450"/>
        </w:trPr>
        <w:tc>
          <w:tcPr>
            <w:shd w:val="clear" w:color="auto" w:fill="auto"/>
            <w:tcBorders>
              <w:top w:val="single" w:color="000000" w:sz="4" w:space="0"/>
              <w:left w:val="single" w:color="000000" w:sz="4" w:space="0"/>
              <w:bottom w:val="non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4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none" w:color="000000" w:sz="4" w:space="0"/>
              <w:right w:val="single" w:color="000000" w:sz="4" w:space="0"/>
            </w:tcBorders>
            <w:tcW w:w="524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jc w:val="center"/>
          <w:trHeight w:val="8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定位载荷检测一体化系统</w:t>
            </w:r>
            <w:r/>
          </w:p>
        </w:tc>
        <w:tc>
          <w:tcPr>
            <w:shd w:val="clear" w:color="auto" w:fill="auto"/>
            <w:tcBorders>
              <w:top w:val="single" w:color="000000" w:sz="4" w:space="0"/>
              <w:left w:val="single" w:color="000000" w:sz="4" w:space="0"/>
              <w:bottom w:val="single" w:color="000000" w:sz="4" w:space="0"/>
              <w:right w:val="single" w:color="000000" w:sz="4" w:space="0"/>
            </w:tcBorders>
            <w:tcW w:w="5249"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1.传感单元 SU：动态测量精度 0.3 °，稳定精度0.05 °，温漂0.01 °/℃，供电电压9～12 V，工作温度-40～80℃，与WPU通讯方式CAN 250Kbps</w:t>
            </w:r>
            <w:r>
              <w:rPr>
                <w:rFonts w:hint="eastAsia" w:ascii="宋体" w:hAnsi="宋体" w:eastAsia="宋体" w:cs="宋体"/>
                <w:b w:val="0"/>
                <w:bCs w:val="0"/>
                <w:sz w:val="21"/>
                <w:szCs w:val="21"/>
                <w:lang w:val="en-US" w:eastAsia="zh-CN"/>
              </w:rPr>
              <w:br/>
            </w:r>
            <w:r>
              <w:rPr>
                <w:rFonts w:hint="eastAsia" w:ascii="宋体" w:hAnsi="宋体" w:eastAsia="宋体" w:cs="宋体"/>
                <w:b w:val="0"/>
                <w:bCs w:val="0"/>
                <w:sz w:val="21"/>
                <w:szCs w:val="21"/>
                <w:lang w:val="en-US" w:eastAsia="zh-CN"/>
              </w:rPr>
              <w:t xml:space="preserve">2.检测处理单元（WPU）:供电电压9～36V，工作温度-40～80℃，与SU通讯方式CAN 250Kbps</w:t>
            </w:r>
            <w:r>
              <w:rPr>
                <w:rFonts w:hint="eastAsia" w:ascii="宋体" w:hAnsi="宋体" w:eastAsia="宋体" w:cs="宋体"/>
                <w:b w:val="0"/>
                <w:bCs w:val="0"/>
                <w:sz w:val="21"/>
                <w:szCs w:val="21"/>
                <w:lang w:val="en-US" w:eastAsia="zh-CN"/>
              </w:rPr>
              <w:br/>
            </w:r>
            <w:r>
              <w:rPr>
                <w:rFonts w:hint="eastAsia" w:ascii="宋体" w:hAnsi="宋体" w:eastAsia="宋体" w:cs="宋体"/>
                <w:b w:val="0"/>
                <w:bCs w:val="0"/>
                <w:sz w:val="21"/>
                <w:szCs w:val="21"/>
                <w:lang w:val="en-US" w:eastAsia="zh-CN"/>
              </w:rPr>
              <w:t xml:space="preserve">3.抗跌落：3米</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4.称重量程：0-999吨</w:t>
            </w:r>
            <w:r/>
          </w:p>
          <w:p>
            <w:pPr>
              <w:ind w:firstLine="0"/>
              <w:jc w:val="left"/>
              <w:keepLines w:val="0"/>
              <w:keepNext w:val="0"/>
              <w:pageBreakBefore w:val="0"/>
              <w:spacing w:line="40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default" w:ascii="宋体" w:hAnsi="宋体" w:eastAsia="宋体" w:cs="宋体"/>
                <w:b w:val="0"/>
                <w:bCs w:val="0"/>
                <w:sz w:val="21"/>
                <w:szCs w:val="21"/>
                <w:lang w:val="en-US" w:eastAsia="zh-CN"/>
              </w:rPr>
              <w:t xml:space="preserve">输出方式：RS485</w:t>
            </w:r>
            <w:r/>
          </w:p>
          <w:p>
            <w:pPr>
              <w:ind w:firstLine="0"/>
              <w:jc w:val="left"/>
              <w:keepLines w:val="0"/>
              <w:keepNext w:val="0"/>
              <w:pageBreakBefore w:val="0"/>
              <w:spacing w:line="40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rPr>
                <w:rFonts w:hint="default" w:ascii="宋体" w:hAnsi="宋体" w:eastAsia="宋体" w:cs="宋体"/>
                <w:b w:val="0"/>
                <w:bCs w:val="0"/>
                <w:sz w:val="21"/>
                <w:szCs w:val="21"/>
                <w:lang w:val="en-US" w:eastAsia="zh-CN"/>
              </w:rPr>
              <w:t xml:space="preserve">安装工艺：无损安装、不打磨、不打孔、不焊接、不改变车身结构</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7.防水防尘等级IP67</w:t>
            </w:r>
            <w:r/>
          </w:p>
          <w:p>
            <w:pPr>
              <w:ind w:firstLine="0"/>
              <w:jc w:val="left"/>
              <w:keepLines w:val="0"/>
              <w:keepNext w:val="0"/>
              <w:pageBreakBefore w:val="0"/>
              <w:spacing w:line="400" w:lineRule="exact"/>
              <w:widowControl w:val="off"/>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sz w:val="21"/>
                <w:szCs w:val="21"/>
                <w:lang w:val="en-US" w:eastAsia="zh-CN"/>
              </w:rPr>
              <w:t xml:space="preserve">8.支持物联网数据传输（包含2年物联网卡通讯费用）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50</w:t>
            </w:r>
            <w:r/>
          </w:p>
        </w:tc>
      </w:tr>
    </w:tbl>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4、超声波视频探测设备及配套网络</w:t>
      </w:r>
      <w:r/>
    </w:p>
    <w:tbl>
      <w:tblPr>
        <w:tblStyle w:val="851"/>
        <w:tblW w:w="494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636"/>
        <w:gridCol w:w="5245"/>
        <w:gridCol w:w="758"/>
        <w:gridCol w:w="759"/>
      </w:tblGrid>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871"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rPr>
              <w:t xml:space="preserve">数量</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网络系统</w:t>
            </w:r>
            <w:r/>
          </w:p>
        </w:tc>
        <w:tc>
          <w:tcPr>
            <w:shd w:val="clear" w:color="auto" w:fill="auto"/>
            <w:tcBorders>
              <w:top w:val="single" w:color="000000" w:sz="4" w:space="0"/>
              <w:left w:val="single" w:color="000000" w:sz="4" w:space="0"/>
              <w:bottom w:val="single" w:color="000000" w:sz="4" w:space="0"/>
              <w:right w:val="single" w:color="000000" w:sz="4" w:space="0"/>
            </w:tcBorders>
            <w:tcW w:w="2871" w:type="pct"/>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对于监控点位进行光缆及配套通信设备施工，每处上网点提供200M带宽网络（两年）。</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 xml:space="preserve">202</w:t>
            </w:r>
            <w:r/>
          </w:p>
        </w:tc>
      </w:tr>
      <w:tr>
        <w:trPr>
          <w:jc w:val="center"/>
          <w:trHeight w:val="947"/>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硬件设备</w:t>
            </w:r>
            <w:r/>
          </w:p>
        </w:tc>
        <w:tc>
          <w:tcPr>
            <w:shd w:val="clear" w:color="auto" w:fill="auto"/>
            <w:tcBorders>
              <w:top w:val="single" w:color="000000" w:sz="4" w:space="0"/>
              <w:left w:val="single" w:color="000000" w:sz="4" w:space="0"/>
              <w:bottom w:val="single" w:color="000000" w:sz="4" w:space="0"/>
              <w:right w:val="single" w:color="000000" w:sz="4" w:space="0"/>
            </w:tcBorders>
            <w:tcW w:w="2871" w:type="pct"/>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i w:val="0"/>
                <w:iCs w:val="0"/>
                <w:color w:val="auto"/>
                <w:sz w:val="18"/>
                <w:szCs w:val="18"/>
                <w:u w:val="none"/>
                <w:lang w:val="en-US" w:eastAsia="zh-CN" w:bidi="ar"/>
              </w:rPr>
              <w:t xml:space="preserve">1</w:t>
            </w:r>
            <w:r>
              <w:rPr>
                <w:rFonts w:hint="eastAsia" w:ascii="宋体" w:hAnsi="宋体" w:eastAsia="宋体" w:cs="宋体"/>
                <w:b w:val="0"/>
                <w:bCs w:val="0"/>
                <w:sz w:val="21"/>
                <w:szCs w:val="21"/>
                <w:lang w:val="en-US" w:eastAsia="zh-CN"/>
              </w:rPr>
              <w:t xml:space="preserve">、传感器：1/3″COMS图像传感器</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2、分辨率：2560*1440（400万） </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3、镜头视角：90° </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4、镜头焦距：4mm</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5、转动范围：水平：0~355°俯仰：90° </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6、夜视功能：全彩+红外</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7、语音通话：支持双向语音通话 </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8、侦测告警:声音侦测、移动侦测、区域检测 </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9、智能告警：一键喊话、声光告警、人形侦测、智能夜视</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10、工作环境：-20℃~60℃ </w:t>
            </w:r>
            <w:r/>
          </w:p>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11、安装方式：立式安装、壁挂安装</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 xml:space="preserve">202</w:t>
            </w:r>
            <w:r/>
          </w:p>
        </w:tc>
      </w:tr>
      <w:tr>
        <w:trPr>
          <w:jc w:val="center"/>
          <w:trHeight w:val="803"/>
        </w:trPr>
        <w:tc>
          <w:tcPr>
            <w:shd w:val="clear" w:color="auto" w:fill="auto"/>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系统管理平台</w:t>
            </w:r>
            <w:r/>
          </w:p>
        </w:tc>
        <w:tc>
          <w:tcPr>
            <w:shd w:val="clear" w:color="auto" w:fill="auto"/>
            <w:tcBorders>
              <w:top w:val="single" w:color="000000" w:sz="4" w:space="0"/>
              <w:left w:val="single" w:color="000000" w:sz="4" w:space="0"/>
              <w:bottom w:val="single" w:color="000000" w:sz="4" w:space="0"/>
              <w:right w:val="single" w:color="000000" w:sz="4" w:space="0"/>
            </w:tcBorders>
            <w:tcW w:w="2871" w:type="pct"/>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提供在线统一管控平台，对于设备提供在线管理功能，提供手机客户端系统及配套账号管理等</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 xml:space="preserve">1</w:t>
            </w:r>
            <w:r/>
          </w:p>
        </w:tc>
      </w:tr>
    </w:tbl>
    <w:p>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5、超声波视频探测设备配套立杆</w:t>
      </w:r>
      <w:r/>
    </w:p>
    <w:tbl>
      <w:tblPr>
        <w:tblStyle w:val="851"/>
        <w:tblW w:w="501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1714"/>
        <w:gridCol w:w="5272"/>
        <w:gridCol w:w="757"/>
        <w:gridCol w:w="759"/>
      </w:tblGrid>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84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参数要求</w:t>
            </w:r>
            <w:r/>
          </w:p>
        </w:tc>
        <w:tc>
          <w:tcPr>
            <w:shd w:val="clear" w:color="auto" w:fill="auto"/>
            <w:tcBorders>
              <w:top w:val="single" w:color="000000" w:sz="4" w:space="0"/>
              <w:left w:val="single" w:color="000000" w:sz="4" w:space="0"/>
              <w:bottom w:val="single" w:color="auto" w:sz="4" w:space="0"/>
              <w:right w:val="single" w:color="000000" w:sz="4" w:space="0"/>
            </w:tcBorders>
            <w:tcW w:w="408"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409"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rPr>
              <w:t xml:space="preserve">数量</w:t>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3"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配套立杆</w:t>
            </w:r>
            <w:r/>
          </w:p>
        </w:tc>
        <w:tc>
          <w:tcPr>
            <w:shd w:val="clear" w:color="auto" w:fill="auto"/>
            <w:tcBorders>
              <w:top w:val="single" w:color="000000" w:sz="4" w:space="0"/>
              <w:left w:val="single" w:color="000000" w:sz="4" w:space="0"/>
              <w:bottom w:val="single" w:color="000000" w:sz="4" w:space="0"/>
              <w:right w:val="single" w:color="000000" w:sz="4" w:space="0"/>
            </w:tcBorders>
            <w:tcW w:w="2840"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定制3.5米专用立杆，防锈、防腐蚀。</w:t>
            </w:r>
            <w:r/>
          </w:p>
        </w:tc>
        <w:tc>
          <w:tcPr>
            <w:shd w:val="clear" w:color="auto" w:fill="auto"/>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 xml:space="preserve">52</w:t>
            </w:r>
            <w:r/>
          </w:p>
        </w:tc>
      </w:tr>
    </w:tbl>
    <w:p>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0"/>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6、绿色畜牧智慧管理体系软件平台</w:t>
      </w:r>
      <w:r/>
    </w:p>
    <w:tbl>
      <w:tblPr>
        <w:tblStyle w:val="851"/>
        <w:tblW w:w="51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5"/>
        <w:gridCol w:w="11"/>
        <w:gridCol w:w="836"/>
        <w:gridCol w:w="724"/>
        <w:gridCol w:w="824"/>
        <w:gridCol w:w="1041"/>
        <w:gridCol w:w="3871"/>
        <w:gridCol w:w="748"/>
        <w:gridCol w:w="797"/>
      </w:tblGrid>
      <w:tr>
        <w:trPr>
          <w:jc w:val="center"/>
          <w:trHeight w:val="315"/>
        </w:trPr>
        <w:tc>
          <w:tcPr>
            <w:shd w:val="clear" w:color="auto" w:fill="auto"/>
            <w:tcW w:w="349"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gridSpan w:val="2"/>
            <w:shd w:val="clear" w:color="auto" w:fill="auto"/>
            <w:tcW w:w="444"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系统</w:t>
            </w:r>
            <w:r/>
          </w:p>
        </w:tc>
        <w:tc>
          <w:tcPr>
            <w:shd w:val="clear" w:color="auto" w:fill="auto"/>
            <w:tcW w:w="380"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子系统</w:t>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模块</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w:t>
            </w:r>
            <w:r/>
          </w:p>
        </w:tc>
        <w:tc>
          <w:tcPr>
            <w:shd w:val="clear" w:color="auto" w:fill="auto"/>
            <w:tcW w:w="2033"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sz w:val="21"/>
                <w:szCs w:val="21"/>
                <w:lang w:val="en-US" w:eastAsia="zh-CN"/>
              </w:rPr>
              <w:t xml:space="preserve">参数要求</w:t>
            </w:r>
            <w:r/>
          </w:p>
        </w:tc>
        <w:tc>
          <w:tcPr>
            <w:shd w:val="clear" w:color="auto" w:fill="auto"/>
            <w:tcW w:w="39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eastAsia="zh-CN"/>
              </w:rPr>
              <w:t xml:space="preserve">单位</w:t>
            </w:r>
            <w:r/>
          </w:p>
        </w:tc>
        <w:tc>
          <w:tcPr>
            <w:shd w:val="clear" w:color="auto" w:fill="auto"/>
            <w:tcW w:w="418"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sz w:val="21"/>
                <w:szCs w:val="21"/>
                <w:lang w:val="en-US" w:eastAsia="zh-CN"/>
              </w:rPr>
              <w:t xml:space="preserve">数量</w:t>
            </w:r>
            <w:r/>
          </w:p>
        </w:tc>
      </w:tr>
      <w:tr>
        <w:trPr>
          <w:jc w:val="center"/>
          <w:trHeight w:val="1260"/>
        </w:trPr>
        <w:tc>
          <w:tcPr>
            <w:shd w:val="clear" w:color="auto" w:fill="auto"/>
            <w:tcW w:w="349"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gridSpan w:val="2"/>
            <w:shd w:val="clear" w:color="auto" w:fill="auto"/>
            <w:tcW w:w="444"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PC端</w:t>
            </w:r>
            <w:r/>
          </w:p>
        </w:tc>
        <w:tc>
          <w:tcPr>
            <w:shd w:val="clear" w:color="auto" w:fill="auto"/>
            <w:tcW w:w="380"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养殖管理子系统</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首页</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对全县的养殖户、养殖牲畜进行统计分析，便于掌握全县牲畜养殖情况，统计内容包括：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1、养殖户数量、养殖品类数、养殖数统计。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2、养殖类型统计分析，统计全县的牲畜类型的数量占比。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3、分类分析牲畜的年度存栏数量趋势。</w:t>
            </w:r>
            <w:r/>
          </w:p>
        </w:tc>
        <w:tc>
          <w:tcPr>
            <w:shd w:val="clear" w:color="auto" w:fill="auto"/>
            <w:tcW w:w="39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418" w:type="pct"/>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最新告警</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展示最新告警信息，便于相关人员查看和处置最新告警。</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最新报备</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展示养殖户的养殖牲畜出栏、入栏、损失等信息的报备信息。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养殖管理</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养殖户管理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养殖户作为智慧农业管理主体，对全县的养殖户的基本信息进行管理：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1、基础信息包括：养殖场名称、统一社会信用代码、单位性质、负责人姓名、最高养殖容量、所属区域、注册地址、经营状态等信息等。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2、功能包括：新增、导入、删除、编辑、详情查看等功能。</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养殖地GIS管理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★基于GIS技术，支持对养殖场的地理位置信息进行标注。可以在可视化端对全县的养殖场各项信息如行政区域、养殖品类、牲畜数量、储粪池容量等进行展示。</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存栏管理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★对养殖场的养殖牲畜的存栏信息进行动态管理维护，包括能繁衍雌畜、幼崽、其它等不同生长阶段的牲畜进行管理和维护。</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粪污池管理</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基本信息管理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对养殖场粪污池信息进行管理，包括粪污池名称或编号、殖场名称、粪污池类型、粪污池容量、粪污池长宽高或直径等基本信息。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养殖场关联</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粪污池独立管理，与养殖场建立一一对应关系。</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监测设备关联</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粪污池液位仪监测设备与粪污池一一对应关联。</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实时监测数据查看</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关联液位仪设备，支持查看液位仪实时监测数据信息。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报备管理</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入栏管理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要求养殖户定期或实时报备牲畜入栏情况，系统动态管理养殖场牲畜数量和类型信息。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1、入栏信息包括：申报养殖场名称、入栏品类、入栏牲畜阶段、入栏数量、报备说明、申报日期、申报人等信息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2、入栏申报一般由养殖户通过小程序进行实时申报。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3、管理端可以登记和维护入栏数量和生长阶段。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4、支持对入栏记录进行查看。</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出栏管理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要求养殖户定期或实时报备牲畜出栏情况，系统动态管理养殖场牲畜数量和类型信息。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1、出栏信息申报：申报养殖场名称、出栏品类、出栏牲畜阶段、出栏数量、报备说明、申报日期、申报人等信息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2、出栏申报一般由养殖户通过小程序进行实时申报。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3、管理端可以登记和维护出栏数量和生长阶段。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4、支持对出栏记录进行查看。</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0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损失申报</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支持养殖户对牲畜损失进行申报，如病损、自然灾害或其它情况导致的损失。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1、一般由养殖户通过小程序主动申报。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2、需申报损失原因和损失数量。</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清运管理子系统</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停车点管理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停车点管理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停车点管理用于对各个乡镇处理中心的清运车辆的停车点管理，改地址作为清运任务的出发点用以规划清运线路。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1、基本信息包括：停车点名称、行政区域、地址、所属单位、联系人、电话等信息。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2、功能包括：新增、删除、编辑、查看详情、导入。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3、地图标志：基于GIS地图，标注停车点的详细经纬度，作为路线规划的起点。</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司机管理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司机管理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对清运司机信息进行管理，同时作为任务调度的责任人。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1、基本信息包括：姓名、性别、出生年月、所属单位、行政区划、驾照、驾龄、电话等信息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2、支持司机从移动端认证、登录。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3、调度任务下发至司机。</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车辆管理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对清运调度的车辆进行管理。包括：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1、车辆基本信息管理，包含：车牌号、品牌、型号、动力、车龄、荷载(吨)、停车点、所属单位、司机、电话等信息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2、支持车辆与司机关联，支持车辆与司机单独管理两种管理模式。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3、接入车载监测设备。</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清污申请</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待审批</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污申请是指养殖户粪污池到达警戒容量后，有养殖户通过小程序发起的清污申请。由各处理中心进行申请审批，审批通过后进入待处置状态。待审批信息包括：申请养殖场、申请事项、申请人姓名、联系电话、申请时间、当前储污量（当前储污信息通过液位仪实时获取并计算）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待处置</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待处置是指审批养殖户申请后，安排车辆清运前的状态，便于处理中心集中统一批量处理。详情包括：申请养殖场、申请事项、申请人姓名、联系电话、申请时间、当前储污量等信息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已处置</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已处置是指粪污清运后的状态，调度任务完成后，自动更新该状态信息。详情包括：申请养殖场、申请事项、申请人姓名、联系电话、申请时间、申请时储污量、清运时间等信息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4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调度管理</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线路管理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调度任务管理支持三种管理模式，定时调度、人工调度、智能调度。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线路管理用于支持定时调度的路线管理，不同的车辆司机，定时执行任务的清运线路。支持通过地图直观地选择养殖场，然后自动地生成司机的运输线路。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定时调度管理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定时调度是一个自动化任务，可自定义任务周期（每周、每月）自动向指定司机下发任务。司机接受任务后，发起清运。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1、任务支持自定义任务周期。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2、任务支持选择执行司机。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3、任务支持设置清运路线。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4、任务需支持选择粪污处理厂。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5、任务需自动转换为处理厂的接收任务。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6、任务车辆实时回传位置信息。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7、任务车辆实时回传任务载重。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8、任务车辆实时计算清运吨位和处理厂接收吨位。</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20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人工调度管理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人工调度是指由处理中心管理员创建的调度任务，该方案可灵活便捷地响应用户申请，处置应急情况。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★1、支持人工选择清运对象、指定任务执行时间，执行车辆以及司机；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★2、清运对象优先选择待处置申请任务、粪污池预警对象；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3、同时清运对象可从实时监测数据中从优选择；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4、选择清运对象时实时显示车辆荷载和选择的清运储量，确保任务的高效、快捷、节省成本的最优解，避免浪费。</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智能调度管理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智能调度是指无需人工干预，系统根据养殖户的申请、粪污池预警、粪污池实时储量监测、车辆的荷载、司机排班、粪污产生率等情况自动下发的任务。该功能具有智能、便捷、高效等优点。功能包括：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1、智能监测，监测养殖户申请情况，监测预警情况，监测粪污池储量情况。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2、智能排班，根据排班规则，智能对任务进行排班。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3、分行政区划下发任务。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4、优先级设置。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5、智能路线排忧。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6、任务制定后可设置审批。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7、任务下发至司机。</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任务审批</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任务审批特指对智能任务调度的审批功能，对于系统自动创建的任务，可由人工进行审批审核，通过后下发至司机执行。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1、审批信息包括：任务名称、任务时间、截止时间、执行车辆、执行司机、联系电话、清运点、任务单位、创建人、创建时间等信息。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2、任务审批可以关闭。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3、审批信息保留记录。</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20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任务跟踪</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实时任务跟踪</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任务跟踪是指，调度管理后对下发至司机执行的任务进行跟踪，同时对人工调度、智能调度、定时调度进行任务跟踪管理。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1、基本信息：任务名称、任务类型、行政区划、发单单位、任务日期、执行车辆、处理中心、执行路线等信息。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2、任务支持取消，同时支持再次发布。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3、实时展示任务的执行状态，包括：待执行，执行中。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4、任务执行完毕后归入历史任务管理。</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历史任务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对已执行的历史任务进行归档管理，支持筛选、查询详情查看、路线查看、执行司机查看等信息。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4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车辆跟踪</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车辆位置</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通过地图直观地监测在线车辆信息，便于对任务执行的信息管理。包括地图位置，车牌、设备、状态、速度、定位类型、状态、信号时间、电源状态、ICCID、输出重量、装载状态、装载率等车辆详细信息。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车辆轨迹</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对车辆轨迹进行查询管理，系统可以根据车牌和查询时间，对清运车辆的轨迹进行查询，并通过地图对轨迹进行展示，便于对清运车辆进行管理。</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粪污处理和还田管理子系统</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基本信息管理</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耕地管理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耕地是粪污还田的目标对象，本功能对全县的耕地信息进行管理，便于执行粪污还田的时候，对还田量、还田时间等进行合理的还田管理。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1、基础信息包括：镇区、村居、耕地名称、耕地编码、四至、面积(亩)、类型、分类、承包人或单位等信息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2、功能包括：新增、导入、删除、编辑、查询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3、支持GIS地理划标注，便于查看耕地分布和路线规划。</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司机管理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对粪污处理厂执行还田的司机进行管理，司机作为还田任务的执行对象，还田任务需下发至司机。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1、基本信息包括：姓名、性别、出生年月、驾照、驾龄、所属单位、电话等信息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2、功能包括：增加、导入、删除、修改、查询等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3、支持司机认证、登录功能</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对对粪污处理厂执行还田的车辆进行管理，信息包括：车牌号、品牌、型号、动力、车龄、荷载(吨)、所属单位、司机、电话等信息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合同管理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合同管理主要用于对粪污还田的合同进行管理，合同内容与耕地信息进行关联，支持粪污还田任务执行的时候有效筛选还田对象。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1、包含合同名称、合同签订方、合同期限、土地面积、合同概述、联系人、电话、承包耕地情况、状态等信息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2、合同与耕地信息进行关联</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入厂管理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入厂管理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入厂管理是指粪污清运车辆的清运粪污入粪污厂的确认管理。实现从粪污的产生、粪污的清运、粪污入厂的闭环。粪污入厂管理要支撑粪污处理厂的相关管理规定。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1、入厂接收单信息包括：车牌号、司机姓名、联系电话、预计入厂时间、入厂粪污重量、接收单位等信息。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2、入厂确认支持人工确认和自动确认两个功能。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3、入厂的数量作为粪污闭环的关键数据。</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20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调度管理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人工调度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调度管理支持粪污厂的还田任务的信息化管理，粪污处理厂的相关工作人员根据管理规定和合同，创建还田调度任务，并将任务下发至司机的手机端APP，便于司机执行任务。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1、创建任务可以设置还田量。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2、任务可以设置执行司机和车辆。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3、还田任务可以选择还田对象耕地。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4、还田对耕地信息从有效合同关联的耕地中获取。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5、任务创建后自动下发至司机。</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还田任务跟踪</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实时任务跟踪</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任务跟踪是指，调度管理后对下发至司机执行的任务进行跟踪管理。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1、基本信息：任务名称、任务类型、行政区划、发单单位、任务日期、执行车辆、处理中心、执行路线等信息。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2、任务支持取消，同时支持再次发布。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3、实时展示任务的执行状态，包括：待执行，执行中。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4、任务执行完毕后归入历史任务管理。</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还田记录</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还田记录</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对已执行的历史任务进行归档管理，支持筛选、查询详情查看、路线查看、执行司机查看等信息。还田数据是智慧粪污处理全流程闭环的最后一环。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记录信息包括：任务名称、还田量(吨)、任务日期、执行车辆、执行司机、还田对象、还田耕地、任务单位等信息。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设备管理</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超声波液位仪管理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超声波液位仪管理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接入超声波液位仪设备，监测稀粪池的容量，要求：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▲1、对接字段包括设备名称、设备编号、项目名称、地块名称、设备状态、网关编号等信息。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★2、设备对接信息支持与污粪池、养殖户关联同步。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★3、反馈设备离线、在线状态。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▲4、设备实时反馈监测数据及液位的变化。（现场需要进行演示液位变化在软件平台上的数值实时呈现）</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9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超声波视频探测</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超声波视频探测</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接入超声波液位仪设备，监测干粪池的容量，要求：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1、接入字段包括：设备 ID、设备名称、设备 imei、设备开关状态、设备在线状态、设备型号、经纬、设备类型、设备协议等信息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2、设备要与污粪池、养殖户关联。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3、设备实时反馈监测数据。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4、设备反馈设备状态。</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1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车辆定位荷载检测设备</w:t>
            </w:r>
            <w:r/>
          </w:p>
        </w:tc>
        <w:tc>
          <w:tcPr>
            <w:shd w:val="clear" w:color="auto" w:fill="auto"/>
            <w:tcW w:w="5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车辆定位荷载检测设备</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接入车辆定位荷载检测设备，实时反馈车辆位置、状态、载重。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1、接入信息包括设备号、具体型号、传感器类型、sim卡号码、sim卡卡号、车牌、车架、车型、sim卡号码、设备状态等信息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2、设备要与车牌、车辆关联。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3、设备实时反馈车辆监测数据，包括经纬度、运行状态、车辆状态。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4、设备实时反馈荷载状态。</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管道流量计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管道流量计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接入车辆定位荷载检测设备，实时反馈管道流量输送量。包含设备名称、设备编号、项目ID、项目名称、地块ID、地块名称、经纬度、设备状态等信息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预警管理</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智能预警</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智能预警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根据系统设置和预警模型的系统运行情况进行预警，预警分红黄蓝三个级别，预警内容通知到相关责任人。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1、预警内容包括：包含告警模型、告警内容、级别、行政区域、告警养殖场名称、养殖牲畜类别、存栏数量、储粪池数量等信息。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2、预警功能包括：已处置、待处置。</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预警模型</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入栏报备告警</w:t>
            </w:r>
            <w:r/>
          </w:p>
        </w:tc>
        <w:tc>
          <w:tcPr>
            <w:shd w:val="clear" w:color="auto" w:fill="auto"/>
            <w:tcW w:w="2033" w:type="pct"/>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入栏、出栏以及损失报备是指根据规定要求养殖户实时报备养殖场牲畜入栏、出栏、病损等数据的功能，通这种报备，实现对养殖场养殖牲畜规模和生长阶段的事实掌握。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因此根据规则设定，对入栏、出栏、损失未报备的行为进行预警，从而保障数据的有效性的管理逻辑。</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出栏报备告警</w:t>
            </w:r>
            <w:r/>
          </w:p>
        </w:tc>
        <w:tc>
          <w:tcPr>
            <w:shd w:val="clear" w:color="auto" w:fill="auto"/>
            <w:tcW w:w="2033"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2"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18"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损失报备告警</w:t>
            </w:r>
            <w:r/>
          </w:p>
        </w:tc>
        <w:tc>
          <w:tcPr>
            <w:shd w:val="clear" w:color="auto" w:fill="auto"/>
            <w:tcW w:w="2033" w:type="pct"/>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2"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18" w:type="pct"/>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储粪池超警戒告警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通过对粪污池的容量、长宽高或直径数据的管理，根据液位仪等设备的实时监控，对超出警戒阈值的粪污池容量的对象进行告警，便于安排清运计划。</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设备离线预警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对超声波液位仪管理、超声波视频探测、车辆定位荷载检测设备、管道流量计等设备离线状态进行预警，便于对设备进行维护管理。</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设备损坏预警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对超声波液位仪管理、超声波视频探测、车辆定位荷载检测设备、管道流量计等设备损坏进行预警，便于对设备进行维护管理。</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偷排预警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根据养殖牲畜的品类、数量、生长周期、排污率和设备监测情况，进行非常规排污的智能计算，发现不正常的排污行为，从而预警是否偷排的情况。</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粪污产生异常预警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根据养殖牲畜的品类、数量、生长周期、排污率和设备监测情况，对粪污的异常增长减少进行预警管理</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任务执行预警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对清运任务未按时执行进行预警。</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粪污未入厂告警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对粪污清运后，未正常入厂进行分析和预警。</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预警处置</w:t>
            </w:r>
            <w:r/>
          </w:p>
        </w:tc>
        <w:tc>
          <w:tcPr>
            <w:shd w:val="clear" w:color="auto" w:fill="auto"/>
            <w:tcW w:w="546" w:type="pct"/>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根据不同的预警类型，不同的预警登记，对预警进行处置。</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预警设置</w:t>
            </w:r>
            <w:r/>
          </w:p>
        </w:tc>
        <w:tc>
          <w:tcPr>
            <w:shd w:val="clear" w:color="auto" w:fill="auto"/>
            <w:tcW w:w="546" w:type="pct"/>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正对不同的预警模型，设置是否启用、预警分级，预警阈值设定，处置人或处置角色等管理</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发布管理</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用户端发布</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轮播图发布</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对用户端小程序发布大图轮播的宣传内容，支持格式化文本、图片、PDF、附件、视频等信息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资讯发布</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对用户端小程序发布咨询、政策、规章制度等信息，支持格式化文本、图片、PDF、附件、视频等信息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工作端发布</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轮播图发布</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对工作端小程序发布大图轮播的宣传内容，支持格式化文本、图片、PDF、附件、视频等信息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资讯发布</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对工作端小程序发布咨询、政策、规章制度等信息，支持格式化文本、图片、PDF、附件、视频等信息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系统管理</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用户管理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用户管理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对系统用户进行管理，包括管理端用户、小程序用户、APP用户。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支持新增用户，录入用户名、密码、姓名、性别、年龄、联系方式、电子邮箱等详细信息；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可依据多种条件，如用户名、姓名、注册时间等精准查询用户；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能够对用户除用户名外的其他信息进行修改；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具备删除用户功能，同时系统会记录删除操作日志</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角色管理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角色管理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可创建如系统管理员、部门主管、普通员工等多种角色；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为每个角色定义清晰的名称与描述，以便识别；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建立角色层级，例如系统管理员可管理所有角色，部门主管可管理本部门角色；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角色信息可修改与删除，删除时若有用户关联需先处理关联关系或进行提示</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7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权限管理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权限管理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针对系统的各个功能模块，如用户管理、部门管理、数据操作等，为不同角色分配查看、新增、修改、删除等权限；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权限可细化到具体功能点，例如普通员工只能查看自己的考勤记录，而人力资源部门员工可查看所有员工考勤记录并进行修改；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可随时根据业务需求调整角色权限，调整后即时生效并记录操作日志</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单位部门管理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单位部门管理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能够新增单位和部门，设定单位和部门名称、编号、负责人、简介等信息；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支持对单位和部门信息的修改与删除操作，删除部门时需考虑部门内员工的转移或处理；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可查询单位和部门信息，查看单位和部门架构树状图，直观展示部门层级与从属关系；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单位和部门信息变更时，相关联的用户所属部门信息同步更新</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行政区域管理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行政区域管理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可录入国家、省、市、区（县）等各级行政区域信息，确保区域信息完整准确；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支持行政区域信息的查询功能，可按区域名称、区域层级等条件快速检索；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能够对行政区域信息进行修改，如区域名称变更、区域划分调整等；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在涉及与区域相关的数据统计或业务处理时，行政区域信息作为重要的关联依据</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gridSpan w:val="2"/>
            <w:shd w:val="clear" w:color="auto" w:fill="auto"/>
            <w:tcW w:w="444"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可视化</w:t>
            </w:r>
            <w:r/>
          </w:p>
        </w:tc>
        <w:tc>
          <w:tcPr>
            <w:shd w:val="clear" w:color="auto" w:fill="auto"/>
            <w:tcW w:w="380"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养殖户管理</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地理化信息展示</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养殖场信息</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通过地图信息展示全县养殖场的分布情况，直观掌握全县的养殖地理分布情况。</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6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详情</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点击图标查看养殖场详情，包括：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1、养殖场名称、行政区域、联系人、联系电话、养殖品类、牲畜数量、储粪池容量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2、畜粪池实时容量监测展示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3、粪污产生趋势分析，同期趋势分析</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养殖户统计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养殖户统计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按行政区划统计各镇养殖户数量，养殖户总量信息。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养殖品类分析</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养殖品类分析</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对全县的养殖牲畜品类进行统计分析，直观掌握各品类的养殖牲畜数量。</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4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畜粪池统计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畜粪池统计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对全县的畜粪池数量进行统计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对稀粪池和范粪池的数量统计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对各镇区畜粪池分布进行统计</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实时预警</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实时预警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展示系统实时的未处置的预警信息。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清污申请</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亮灯</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实时对养殖户的清污申请数量统计和亮灯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详情</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点击查看申请详情，展示信息包括：申请养殖场、申请事项、申请人姓名、联系电话、申请时间、当前储污量、状态</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粪污产生趋势分析</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粪污产生趋势分析</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对全县的粪污产生趋势进行统计分析</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粪污产生统计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粪污产生统计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按行政区划统计各镇当前粪污的储量情况。</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实时视频</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实时视频</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展示养殖场实时视频信息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清运管理</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地理化信息展示</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处理中心信息</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地图展示处理中心的点位，点击展示处理中心的联系方式</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4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清运车辆展示</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图展示执行清运任务的车辆点位信息，点击车辆展示车辆的详细信息，包括：行政区域、车牌、设备、状态、速度、定位类型、状态、信号时间、电源状态、点火状态、ICCID、输出AD、输出重量、装载状态、装载率、运输次数、总运输重量</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清运统计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对清运车辆数、处理中心、司机数量、各镇车辆数量</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储量分析</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储量分析</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对畜粪池的总容量、当前容量进行展示，对前十的养殖场的当前储量进行排序。</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清运申请</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清运申请</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对当前的申请、待处置、总申请数进行统计。对每月申请数的进行分析</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计划管理</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计划管理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对当前的调度任务计划进行查看，对未来一周的计划进行统计</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运输趋势</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运输趋势</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对未来的运输趋势进行分析</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任务跟踪</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任务跟踪</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对当前执行任务进行跟踪分析</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8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粪污处理及还田</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地理划展示</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地理划展示</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地图展示权限耕地分布情况，点击显示耕地信息详情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展示粪污处理中心的分布</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信息统计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统计粪污处理中心数、还田耕地面积，各镇区耕地数量。</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粪污接收统计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粪污接收统计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对处理中心的粪污接收量进行统计</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粪污处理中心饱和度统计</w:t>
            </w:r>
            <w:r/>
          </w:p>
        </w:tc>
        <w:tc>
          <w:tcPr>
            <w:shd w:val="clear" w:color="auto" w:fill="auto"/>
            <w:tcW w:w="546"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粪污处理中心饱和度统计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对粪污处理厂当前的饱和度进行统计分析</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还田统计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还田统计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对粪污还田量进行统计。</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还田分布统计</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还田分布统计</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对1年内各镇区还田量的分布进行统计分析</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处理产出率分析</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处理产出率分析</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对粪污处理厂的产出率进行统计。</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gridSpan w:val="2"/>
            <w:shd w:val="clear" w:color="auto" w:fill="auto"/>
            <w:tcW w:w="444"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养殖户端(小程序)</w:t>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首页</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轮播图</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轮播图</w:t>
            </w:r>
            <w:r/>
          </w:p>
        </w:tc>
        <w:tc>
          <w:tcPr>
            <w:shd w:val="clear" w:color="auto" w:fill="auto"/>
            <w:tcW w:w="2033" w:type="pct"/>
            <w:vAlign w:val="center"/>
            <w:textDirection w:val="lrTb"/>
            <w:noWrap/>
          </w:tcPr>
          <w:p>
            <w:pPr>
              <w:jc w:val="left"/>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2"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18" w:type="pct"/>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30"/>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粪污清运申请</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粪污清运申请</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支持养殖户发起清污申请。信息包括：包含申请人、申请事项、当前储量、希望清运时间等信息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养殖入栏报备</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养殖入栏报备</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支持养殖场进行入栏报备，信息包含报备人、养殖品类、入栏牲畜阶段、入栏数量、入栏时间等信息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养殖出栏报备</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养殖出栏报备</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支持养殖场进行出栏报备，信息包含报备人、养殖品类、出栏数量、出栏时间等信息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养殖损失报备</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养殖损失报备</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支持养殖场进行损失报备，包含报备人、养殖品类、损失数量、损失时间、损失原因、损失说明等信息</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政策资讯</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政策资讯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发布展示智慧农业的政策、资讯，支持图文、视频</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我的</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报备成功</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报备成功</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包含报备人、养殖品类、损失数量、损失时间、损失原因、损失说明等信息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注册登录</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注册登录</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包含养殖场名称、负责人电话、登记电话等信息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我的信息</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我的信息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包含养殖场、养殖品类、养殖数量、联系人、联系电话等信息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清污申请</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清污申请</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我的清污申请</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val="false"/>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我的报备</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我的报备</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报备成功信息反馈</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gridSpan w:val="2"/>
            <w:shd w:val="clear" w:color="auto" w:fill="auto"/>
            <w:tcW w:w="444"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工作端APP</w:t>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首页</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轮播图</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轮播图</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APP大图轮播，宣传重要政策、资讯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资讯查看</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资讯查看</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列表展示最新资讯、政策，点击查看详情</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清运管理</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清运审批</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待审批、待处置、已处置</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调度管理</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待执行（任务名称、时间、执行车辆车牌号、执行司机姓名电话、任务单位）、已执行、创建调度（任务名称、任务开始时间、截止时间、执行车辆、执行司机、处理中心、执行清运点）</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4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智能调度审批</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待审批（任务名称、时间、执行车辆车牌号、执行司机姓名电话、任务单位、创建人）、已审批（任务名称、时间、执行车辆车牌号、执行司机姓名电话、审批人、审批时间、任务单位、执行时间）</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我的清运任务</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待执行、已执行</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粪污处理与还田</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粪污入厂确认</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待执行（任务名称、执行车辆、执行司机电话、任务时间、任务单创建人、入场数量）；已执行（任务名称、执行车辆、执行司机电话、审批人、审批时间、任务单位、执行时间）</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630"/>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还田调度</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待执行、已执行、创建任务（任务名称、还田量、任务开始日期、任务截止时间、执行车辆、执行司机、还田对象、还田耕地）</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我的任务</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待执行、已执行</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告警信息</w:t>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告警信息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查看告警列表，告警详情。</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养殖地图</w:t>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养殖地图</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养殖场信息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支持地图查看养殖场</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粪污池信息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支持查看粪污池监控信息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清运地图</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处理中心信息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标记处理中心信息，点击查看详情</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4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车辆位置信息</w:t>
            </w:r>
            <w:r/>
          </w:p>
        </w:tc>
        <w:tc>
          <w:tcPr>
            <w:shd w:val="clear" w:color="auto" w:fill="auto"/>
            <w:tcW w:w="2033" w:type="pct"/>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展示车辆位置，点击车辆查看详情，详情包括：行政区域、车牌、设备IMSI、设备状态、速度、定位类型、状态、信号时间、电源状态、点火状态、ICCID、输出AD、输出重量、装载状态、装载率等</w:t>
            </w:r>
            <w:r/>
          </w:p>
        </w:tc>
        <w:tc>
          <w:tcPr>
            <w:shd w:val="clear" w:color="auto" w:fill="auto"/>
            <w:tcW w:w="392"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restart"/>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还田信息</w:t>
            </w:r>
            <w:r/>
          </w:p>
        </w:tc>
        <w:tc>
          <w:tcPr>
            <w:shd w:val="clear" w:color="auto" w:fill="auto"/>
            <w:tcW w:w="546" w:type="pct"/>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耕地信息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地图展示耕地信息，点击查看详情。</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15"/>
        </w:trPr>
        <w:tc>
          <w:tcPr>
            <w:shd w:val="clear" w:color="auto" w:fill="auto"/>
            <w:tcW w:w="349"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2"/>
            <w:shd w:val="clear" w:color="auto" w:fill="auto"/>
            <w:tcW w:w="444"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380"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432" w:type="pct"/>
            <w:vAlign w:val="center"/>
            <w:vMerge w:val="continue"/>
            <w:textDirection w:val="lrTb"/>
            <w:noWrap/>
          </w:tcPr>
          <w:p>
            <w:pPr>
              <w:jc w:val="center"/>
              <w:spacing w:line="240" w:lineRule="auto"/>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546" w:type="pct"/>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粪污处理厂信息</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地图展示粪污处理厂信息。</w:t>
            </w:r>
            <w:r/>
          </w:p>
        </w:tc>
        <w:tc>
          <w:tcPr>
            <w:shd w:val="clear" w:color="auto" w:fill="auto"/>
            <w:tcW w:w="392"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418" w:type="pct"/>
            <w:vAlign w:val="center"/>
            <w:vMerge w:val="continue"/>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914"/>
        </w:trPr>
        <w:tc>
          <w:tcPr>
            <w:gridSpan w:val="2"/>
            <w:shd w:val="clear" w:color="auto" w:fill="auto"/>
            <w:tcW w:w="355"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c>
          <w:tcPr>
            <w:gridSpan w:val="4"/>
            <w:shd w:val="clear" w:color="auto" w:fill="auto"/>
            <w:tcW w:w="1799"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外部系统对接</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预留数据接口，支持与城市驾驶舱、我的盐城、农业大数据平台进行数据对接。</w:t>
            </w:r>
            <w:r/>
          </w:p>
        </w:tc>
        <w:tc>
          <w:tcPr>
            <w:shd w:val="clear" w:color="auto" w:fill="auto"/>
            <w:tcW w:w="392"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W w:w="41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315"/>
        </w:trPr>
        <w:tc>
          <w:tcPr>
            <w:gridSpan w:val="2"/>
            <w:shd w:val="clear" w:color="auto" w:fill="auto"/>
            <w:tcW w:w="355"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6</w:t>
            </w:r>
            <w:r/>
          </w:p>
        </w:tc>
        <w:tc>
          <w:tcPr>
            <w:gridSpan w:val="4"/>
            <w:shd w:val="clear" w:color="auto" w:fill="auto"/>
            <w:tcW w:w="1799" w:type="pct"/>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软件安全及应急服务</w:t>
            </w:r>
            <w:r/>
          </w:p>
        </w:tc>
        <w:tc>
          <w:tcPr>
            <w:shd w:val="clear" w:color="auto" w:fill="auto"/>
            <w:tcW w:w="2033" w:type="pct"/>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对软件数据安全进行定期检查；组织软件安全及使用的专项培训；项目运营期间的软件运行故障、软件安全、数据安全问题解决；出现应急、网络安全问题的紧急响应及处理服务；整体服务包含两年。</w:t>
            </w:r>
            <w:r/>
          </w:p>
        </w:tc>
        <w:tc>
          <w:tcPr>
            <w:shd w:val="clear" w:color="auto" w:fill="auto"/>
            <w:tcW w:w="392"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W w:w="418" w:type="pct"/>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r>
    </w:tbl>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7、云主机服务</w:t>
      </w:r>
      <w:r/>
    </w:p>
    <w:tbl>
      <w:tblPr>
        <w:tblStyle w:val="851"/>
        <w:tblW w:w="517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1284"/>
        <w:gridCol w:w="1798"/>
        <w:gridCol w:w="4284"/>
        <w:gridCol w:w="736"/>
        <w:gridCol w:w="736"/>
      </w:tblGrid>
      <w:tr>
        <w:trPr>
          <w:jc w:val="center"/>
          <w:trHeight w:val="348"/>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sz w:val="21"/>
                <w:szCs w:val="21"/>
                <w:lang w:val="en-US" w:eastAsia="zh-CN"/>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r>
      <w:tr>
        <w:trPr>
          <w:jc w:val="center"/>
          <w:trHeight w:val="570"/>
        </w:trPr>
        <w:tc>
          <w:tcPr>
            <w:shd w:val="clear" w:color="auto" w:fill="auto"/>
            <w:tcBorders>
              <w:top w:val="single" w:color="000000" w:sz="4" w:space="0"/>
              <w:left w:val="single" w:color="000000" w:sz="4" w:space="0"/>
              <w:right w:val="single" w:color="000000" w:sz="4" w:space="0"/>
            </w:tcBorders>
            <w:tcW w:w="379"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671"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计算资源</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云主机1</w:t>
            </w:r>
            <w:r/>
          </w:p>
        </w:tc>
        <w:tc>
          <w:tcPr>
            <w:shd w:val="clear" w:color="auto" w:fill="auto"/>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1、规格：32C 64G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2、配套系统容量：高性能型500G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3、配套系统数据存储容量：性能优化型1000G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4、根据实际使用需求确定配套操作系统</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rPr>
              <w:t xml:space="preserve">1</w:t>
            </w:r>
            <w:r/>
          </w:p>
        </w:tc>
      </w:tr>
      <w:tr>
        <w:trPr>
          <w:jc w:val="center"/>
          <w:trHeight w:val="570"/>
        </w:trPr>
        <w:tc>
          <w:tcPr>
            <w:shd w:val="clear" w:color="auto" w:fill="auto"/>
            <w:tcBorders>
              <w:left w:val="single" w:color="000000" w:sz="4" w:space="0"/>
              <w:right w:val="single" w:color="000000" w:sz="4" w:space="0"/>
            </w:tcBorders>
            <w:tcW w:w="37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云主机2</w:t>
            </w:r>
            <w:r/>
          </w:p>
        </w:tc>
        <w:tc>
          <w:tcPr>
            <w:shd w:val="clear" w:color="auto" w:fill="auto"/>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1、规格：16C 32G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2、配套系统容量：性能优化型300G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3、配套系统数据存储容量：性能优化型700G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4、根据实际使用需求确定配套操作系统</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jc w:val="center"/>
          <w:trHeight w:val="570"/>
        </w:trPr>
        <w:tc>
          <w:tcPr>
            <w:shd w:val="clear" w:color="auto" w:fill="auto"/>
            <w:tcBorders>
              <w:left w:val="single" w:color="000000" w:sz="4" w:space="0"/>
              <w:right w:val="single" w:color="000000" w:sz="4" w:space="0"/>
            </w:tcBorders>
            <w:tcW w:w="37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云主机3</w:t>
            </w:r>
            <w:r/>
          </w:p>
        </w:tc>
        <w:tc>
          <w:tcPr>
            <w:shd w:val="clear" w:color="auto" w:fill="auto"/>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1、规格：16C 32G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2、配套系统容量：高性能型500G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3、配套系统数据存储容量：性能优化型1000G</w:t>
            </w:r>
            <w:r/>
          </w:p>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4、根据实际使用需求确定配套操作系统</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jc w:val="center"/>
          <w:trHeight w:val="327"/>
        </w:trPr>
        <w:tc>
          <w:tcPr>
            <w:shd w:val="clear" w:color="auto" w:fill="auto"/>
            <w:tcBorders>
              <w:left w:val="single" w:color="000000" w:sz="4" w:space="0"/>
              <w:bottom w:val="none" w:color="000000" w:sz="4" w:space="0"/>
              <w:right w:val="single" w:color="000000" w:sz="4" w:space="0"/>
            </w:tcBorders>
            <w:tcW w:w="37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共享带宽</w:t>
            </w:r>
            <w:r/>
          </w:p>
        </w:tc>
        <w:tc>
          <w:tcPr>
            <w:shd w:val="clear" w:color="auto" w:fill="auto"/>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100M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云备份</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云主机备份</w:t>
            </w:r>
            <w:r/>
          </w:p>
        </w:tc>
        <w:tc>
          <w:tcPr>
            <w:shd w:val="clear" w:color="auto" w:fill="auto"/>
            <w:tcBorders>
              <w:top w:val="single" w:color="000000" w:sz="4" w:space="0"/>
              <w:left w:val="single" w:color="000000" w:sz="4" w:space="0"/>
              <w:bottom w:val="single" w:color="000000" w:sz="4" w:space="0"/>
              <w:right w:val="single" w:color="000000" w:sz="4" w:space="0"/>
            </w:tcBorders>
            <w:tcW w:w="22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创建备份，以保证用户数据正确性和安全性，确保云数据安全，数据存储容量不小于3000G。</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bl>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8、云网络安全服务</w:t>
      </w:r>
      <w:r/>
    </w:p>
    <w:tbl>
      <w:tblPr>
        <w:tblStyle w:val="851"/>
        <w:tblW w:w="523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7"/>
        <w:gridCol w:w="1504"/>
        <w:gridCol w:w="5742"/>
        <w:gridCol w:w="858"/>
        <w:gridCol w:w="874"/>
      </w:tblGrid>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pageBreakBefore w:val="0"/>
              <w:spacing w:line="400" w:lineRule="exact"/>
              <w:widowControl/>
              <w:rPr>
                <w:rFonts w:hint="default" w:ascii="宋体" w:hAnsi="宋体" w:eastAsia="宋体" w:cs="宋体"/>
                <w:b/>
                <w:bCs/>
                <w:i w:val="0"/>
                <w:iCs w:val="0"/>
                <w:color w:val="auto"/>
                <w:sz w:val="21"/>
                <w:szCs w:val="21"/>
                <w:u w:val="none"/>
                <w:lang w:val="en-US"/>
              </w:rPr>
              <w:suppressLineNumbers w:val="0"/>
            </w:pPr>
            <w:r>
              <w:rPr>
                <w:rFonts w:hint="eastAsia" w:ascii="宋体" w:hAnsi="宋体" w:eastAsia="宋体" w:cs="宋体"/>
                <w:b/>
                <w:bCs/>
                <w:i w:val="0"/>
                <w:iCs w:val="0"/>
                <w:color w:val="auto"/>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9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rPr>
              <w:suppressLineNumbers w:val="0"/>
            </w:pPr>
            <w:r>
              <w:rPr>
                <w:rFonts w:hint="eastAsia" w:ascii="宋体" w:hAnsi="宋体" w:eastAsia="宋体" w:cs="宋体"/>
                <w:b/>
                <w:bCs/>
                <w:sz w:val="21"/>
                <w:szCs w:val="21"/>
                <w:lang w:val="en-US" w:eastAsia="zh-CN"/>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r>
      <w:tr>
        <w:trPr>
          <w:jc w:val="center"/>
          <w:trHeight w:val="95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云防火墙+入侵防御+防病毒检测</w:t>
            </w:r>
            <w:r/>
          </w:p>
        </w:tc>
        <w:tc>
          <w:tcPr>
            <w:shd w:val="clear" w:color="auto" w:fill="auto"/>
            <w:tcBorders>
              <w:top w:val="single" w:color="000000" w:sz="4" w:space="0"/>
              <w:left w:val="single" w:color="000000" w:sz="4" w:space="0"/>
              <w:bottom w:val="single" w:color="000000" w:sz="4" w:space="0"/>
              <w:right w:val="single" w:color="000000" w:sz="4" w:space="0"/>
            </w:tcBorders>
            <w:tcW w:w="296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150M吞吐；可提供统一的互联网边界、内网虚拟主机边界、主机边界流量管控与安全防护，包括结合情报的实时入侵防护、全流量可视化分析、智能化访问控制、日志溯源分析等能力。</w:t>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jc w:val="center"/>
          <w:trHeight w:val="75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云安全管理中心（日志审计功能）</w:t>
            </w:r>
            <w:r/>
          </w:p>
        </w:tc>
        <w:tc>
          <w:tcPr>
            <w:shd w:val="clear" w:color="auto" w:fill="auto"/>
            <w:tcBorders>
              <w:top w:val="single" w:color="000000" w:sz="4" w:space="0"/>
              <w:left w:val="single" w:color="000000" w:sz="4" w:space="0"/>
              <w:bottom w:val="single" w:color="000000" w:sz="4" w:space="0"/>
              <w:right w:val="single" w:color="000000" w:sz="4" w:space="0"/>
            </w:tcBorders>
            <w:tcW w:w="296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含1个管理中心，含10个授权；支持功能：支持采集资产信息、支持安全事件归一处理、审计数据关联分析功能；支持风险可视化、报表及告警功能。</w:t>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主机防护</w:t>
            </w:r>
            <w:r/>
          </w:p>
        </w:tc>
        <w:tc>
          <w:tcPr>
            <w:shd w:val="clear" w:color="auto" w:fill="auto"/>
            <w:tcBorders>
              <w:top w:val="single" w:color="000000" w:sz="4" w:space="0"/>
              <w:left w:val="single" w:color="000000" w:sz="4" w:space="0"/>
              <w:bottom w:val="single" w:color="000000" w:sz="4" w:space="0"/>
              <w:right w:val="single" w:color="000000" w:sz="4" w:space="0"/>
            </w:tcBorders>
            <w:tcW w:w="296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正版操作系统杀毒、补丁管理模块；防护主机3台</w:t>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jc w:val="center"/>
          <w:trHeight w:val="51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云WAF</w:t>
            </w:r>
            <w:r/>
          </w:p>
        </w:tc>
        <w:tc>
          <w:tcPr>
            <w:shd w:val="clear" w:color="auto" w:fill="auto"/>
            <w:tcBorders>
              <w:top w:val="single" w:color="000000" w:sz="4" w:space="0"/>
              <w:left w:val="single" w:color="000000" w:sz="4" w:space="0"/>
              <w:bottom w:val="single" w:color="000000" w:sz="4" w:space="0"/>
              <w:right w:val="single" w:color="000000" w:sz="4" w:space="0"/>
            </w:tcBorders>
            <w:tcW w:w="29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1个域名；WEB攻击防护、防爬虫、防盗链、防跨站请求伪造、文件上传下载防护、敏感信息防护</w:t>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软件WAF</w:t>
            </w:r>
            <w:r/>
          </w:p>
        </w:tc>
        <w:tc>
          <w:tcPr>
            <w:shd w:val="clear" w:color="auto" w:fill="auto"/>
            <w:tcBorders>
              <w:top w:val="single" w:color="000000" w:sz="4" w:space="0"/>
              <w:left w:val="single" w:color="000000" w:sz="4" w:space="0"/>
              <w:bottom w:val="single" w:color="000000" w:sz="4" w:space="0"/>
              <w:right w:val="single" w:color="000000" w:sz="4" w:space="0"/>
            </w:tcBorders>
            <w:tcW w:w="29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WEB攻击防护、防爬虫、防盗链、防跨站请求伪造、文件上传下载防护、敏感信息防护、16个点以内</w:t>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keepLines w:val="0"/>
              <w:keepNext w:val="0"/>
              <w:pageBreakBefore w:val="0"/>
              <w:spacing w:line="400" w:lineRule="exact"/>
              <w:widowControl/>
              <w:rPr>
                <w:rFonts w:hint="default"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二级等保测评</w:t>
            </w:r>
            <w:r/>
          </w:p>
        </w:tc>
        <w:tc>
          <w:tcPr>
            <w:shd w:val="clear" w:color="auto" w:fill="auto"/>
            <w:tcBorders>
              <w:top w:val="single" w:color="000000" w:sz="4" w:space="0"/>
              <w:left w:val="single" w:color="000000" w:sz="4" w:space="0"/>
              <w:bottom w:val="single" w:color="000000" w:sz="4" w:space="0"/>
              <w:right w:val="single" w:color="000000" w:sz="4" w:space="0"/>
            </w:tcBorders>
            <w:tcW w:w="296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r>
    </w:tbl>
    <w:p>
      <w:pPr>
        <w:pStyle w:val="868"/>
        <w:ind w:left="0" w:firstLine="0"/>
        <w:spacing w:line="360" w:lineRule="auto"/>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注：本项目核心产品：</w:t>
      </w:r>
      <w:r>
        <w:rPr>
          <w:rFonts w:hint="eastAsia" w:ascii="宋体" w:hAnsi="宋体" w:eastAsia="宋体" w:cs="宋体"/>
          <w:b/>
          <w:bCs/>
          <w:sz w:val="24"/>
          <w:szCs w:val="24"/>
          <w:lang w:val="en-US" w:eastAsia="zh-CN"/>
        </w:rPr>
        <w:t xml:space="preserve">超声波液位计设备</w:t>
      </w:r>
      <w:r/>
    </w:p>
    <w:p>
      <w:pPr>
        <w:numPr>
          <w:ilvl w:val="0"/>
          <w:numId w:val="0"/>
        </w:num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四、项目实施要求</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1、本项目实施周期要求</w:t>
      </w:r>
      <w:r>
        <w:rPr>
          <w:rFonts w:hint="eastAsia" w:ascii="宋体" w:hAnsi="宋体" w:eastAsia="宋体" w:cs="宋体"/>
          <w:sz w:val="24"/>
          <w:szCs w:val="20"/>
          <w:highlight w:val="none"/>
          <w:u w:val="none"/>
          <w:lang w:val="en-US" w:eastAsia="zh-CN"/>
        </w:rPr>
        <w:t xml:space="preserve">9</w:t>
      </w:r>
      <w:r>
        <w:rPr>
          <w:rFonts w:hint="eastAsia" w:ascii="宋体" w:hAnsi="宋体" w:eastAsia="宋体" w:cs="宋体"/>
          <w:sz w:val="24"/>
          <w:szCs w:val="20"/>
          <w:highlight w:val="none"/>
          <w:u w:val="none"/>
        </w:rPr>
        <w:t xml:space="preserve">0个日历天内完成安装调试</w:t>
      </w:r>
      <w:r>
        <w:rPr>
          <w:rFonts w:hint="eastAsia" w:ascii="宋体" w:hAnsi="宋体" w:eastAsia="宋体" w:cs="宋体"/>
          <w:sz w:val="24"/>
          <w:szCs w:val="20"/>
          <w:highlight w:val="none"/>
          <w:u w:val="none"/>
          <w:lang w:val="en-US" w:eastAsia="zh-CN"/>
        </w:rPr>
        <w:t xml:space="preserve">并通过采购人验收</w:t>
      </w:r>
      <w:r>
        <w:rPr>
          <w:rFonts w:hint="eastAsia" w:ascii="宋体" w:hAnsi="宋体" w:eastAsia="宋体" w:cs="宋体"/>
          <w:sz w:val="24"/>
          <w:szCs w:val="24"/>
          <w:lang w:val="en-US" w:eastAsia="zh-CN"/>
        </w:rPr>
        <w:t xml:space="preserve">，实施完成后运营期间出现硬件设备故障，响应时间6小时，设备损坏等相关故障修复时间48小时。</w:t>
      </w:r>
      <w:r/>
    </w:p>
    <w:p>
      <w:pPr>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2、本项目运营期2年，设备硬件维保、软件平台维保、运营车辆、网络通信、网络安全等均需提供2年服务，所有相关费用均包含在项目总预算中，无其他单独列支费用。</w:t>
      </w:r>
      <w:r/>
    </w:p>
    <w:p>
      <w:pPr>
        <w:ind w:firstLine="480"/>
        <w:keepLines w:val="0"/>
        <w:keepNext w:val="0"/>
        <w:pageBreakBefore w:val="0"/>
        <w:spacing w:line="500" w:lineRule="exact"/>
        <w:widowControl w:val="off"/>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3、中标供应商需在签订合同前提供专用运营车辆的租赁协议或自有车辆明细及相关产权证明，如不能提供，采购人有权取消中标供应商的第一中标候选人资格，并承担相关法律责任。</w:t>
      </w:r>
      <w:r/>
    </w:p>
    <w:p>
      <w:pPr>
        <w:numPr>
          <w:ilvl w:val="0"/>
          <w:numId w:val="0"/>
        </w:num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五、合同履行期限和地点</w:t>
      </w:r>
      <w:r/>
    </w:p>
    <w:p>
      <w:pPr>
        <w:ind w:firstLine="480"/>
        <w:keepLines w:val="0"/>
        <w:keepNext w:val="0"/>
        <w:pageBreakBefore w:val="0"/>
        <w:spacing w:line="500" w:lineRule="exact"/>
        <w:widowControl w:val="off"/>
        <w:rPr>
          <w:rFonts w:ascii="宋体" w:hAnsi="宋体" w:eastAsia="宋体" w:cs="Times New Roman"/>
          <w:i w:val="0"/>
          <w:iCs w:val="0"/>
          <w:color w:val="000000"/>
          <w:sz w:val="24"/>
          <w:u w:val="none"/>
        </w:rPr>
      </w:pPr>
      <w:r>
        <w:rPr>
          <w:rFonts w:hint="eastAsia" w:ascii="宋体" w:hAnsi="宋体" w:eastAsia="宋体" w:cs="Times New Roman"/>
          <w:i w:val="0"/>
          <w:iCs w:val="0"/>
          <w:color w:val="000000"/>
          <w:sz w:val="24"/>
          <w:u w:val="none"/>
        </w:rPr>
        <w:t xml:space="preserve">1、合同履行期限：</w:t>
      </w:r>
      <w:r>
        <w:rPr>
          <w:rFonts w:hint="eastAsia" w:ascii="宋体" w:hAnsi="宋体" w:eastAsia="宋体" w:cs="宋体"/>
          <w:sz w:val="24"/>
          <w:szCs w:val="20"/>
          <w:highlight w:val="none"/>
          <w:u w:val="none"/>
        </w:rPr>
        <w:t xml:space="preserve">自合同签订之日起至</w:t>
      </w:r>
      <w:r>
        <w:rPr>
          <w:rFonts w:hint="eastAsia" w:ascii="宋体" w:hAnsi="宋体" w:eastAsia="宋体" w:cs="宋体"/>
          <w:sz w:val="24"/>
          <w:szCs w:val="20"/>
          <w:highlight w:val="none"/>
          <w:u w:val="none"/>
          <w:lang w:val="en-US" w:eastAsia="zh-CN"/>
        </w:rPr>
        <w:t xml:space="preserve">9</w:t>
      </w:r>
      <w:r>
        <w:rPr>
          <w:rFonts w:hint="eastAsia" w:ascii="宋体" w:hAnsi="宋体" w:eastAsia="宋体" w:cs="宋体"/>
          <w:sz w:val="24"/>
          <w:szCs w:val="20"/>
          <w:highlight w:val="none"/>
          <w:u w:val="none"/>
        </w:rPr>
        <w:t xml:space="preserve">0个日历天内完成安装调试</w:t>
      </w:r>
      <w:r>
        <w:rPr>
          <w:rFonts w:hint="eastAsia" w:ascii="宋体" w:hAnsi="宋体" w:eastAsia="宋体" w:cs="宋体"/>
          <w:sz w:val="24"/>
          <w:szCs w:val="20"/>
          <w:highlight w:val="none"/>
          <w:u w:val="none"/>
          <w:lang w:val="en-US" w:eastAsia="zh-CN"/>
        </w:rPr>
        <w:t xml:space="preserve">并通过采购人验收。</w:t>
      </w:r>
      <w:r/>
    </w:p>
    <w:p>
      <w:pPr>
        <w:ind w:firstLine="480"/>
        <w:keepLines w:val="0"/>
        <w:keepNext w:val="0"/>
        <w:pageBreakBefore w:val="0"/>
        <w:spacing w:line="500" w:lineRule="exact"/>
        <w:widowControl w:val="off"/>
        <w:rPr>
          <w:rFonts w:ascii="宋体" w:hAnsi="宋体" w:eastAsia="宋体" w:cs="Times New Roman"/>
          <w:i w:val="0"/>
          <w:iCs w:val="0"/>
          <w:color w:val="000000"/>
          <w:sz w:val="24"/>
          <w:u w:val="none"/>
        </w:rPr>
      </w:pPr>
      <w:r>
        <w:rPr>
          <w:rFonts w:hint="eastAsia" w:ascii="宋体" w:hAnsi="宋体" w:eastAsia="宋体" w:cs="Times New Roman"/>
          <w:i w:val="0"/>
          <w:iCs w:val="0"/>
          <w:color w:val="000000"/>
          <w:sz w:val="24"/>
          <w:u w:val="none"/>
        </w:rPr>
        <w:t xml:space="preserve">2、履约地点：采购人指定地点。</w:t>
      </w:r>
      <w:r/>
    </w:p>
    <w:p>
      <w:pPr>
        <w:numPr>
          <w:ilvl w:val="0"/>
          <w:numId w:val="0"/>
        </w:num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六、付款方式</w:t>
      </w:r>
      <w:r/>
    </w:p>
    <w:p>
      <w:pPr>
        <w:pStyle w:val="859"/>
        <w:ind w:firstLine="480"/>
        <w:keepLines w:val="0"/>
        <w:keepNext w:val="0"/>
        <w:pageBreakBefore w:val="0"/>
        <w:spacing w:after="0" w:line="500" w:lineRule="exact"/>
        <w:widowControl w:val="off"/>
      </w:pPr>
      <w:r>
        <w:rPr>
          <w:rFonts w:hint="eastAsia" w:hAnsi="宋体"/>
          <w:sz w:val="24"/>
          <w:szCs w:val="24"/>
          <w:highlight w:val="white"/>
          <w:u w:val="none"/>
        </w:rPr>
        <w:t xml:space="preserve">合同签订时，经采购人与中标人根据实际情况协商一致，可支付本项目合同总价的30%作为项目启动预付款；供应商明确表示无需预付款或者主动要求降低预付款比例的由双方另行商定。</w:t>
      </w:r>
      <w:r>
        <w:rPr>
          <w:rFonts w:hint="eastAsia" w:ascii="宋体" w:hAnsi="宋体" w:eastAsia="宋体" w:cs="Times New Roman"/>
          <w:i w:val="0"/>
          <w:iCs w:val="0"/>
          <w:color w:val="000000"/>
          <w:sz w:val="24"/>
          <w:szCs w:val="24"/>
          <w:u w:val="none"/>
          <w:lang w:val="en-US" w:eastAsia="zh-CN" w:bidi="ar-SA"/>
        </w:rPr>
        <w:t xml:space="preserve">项目验收合格后支付</w:t>
      </w:r>
      <w:r>
        <w:rPr>
          <w:rFonts w:hint="eastAsia" w:ascii="宋体" w:hAnsi="宋体" w:cs="Times New Roman"/>
          <w:i w:val="0"/>
          <w:iCs w:val="0"/>
          <w:color w:val="000000"/>
          <w:sz w:val="24"/>
          <w:szCs w:val="24"/>
          <w:u w:val="none"/>
          <w:lang w:val="en-US" w:eastAsia="zh-CN" w:bidi="ar-SA"/>
        </w:rPr>
        <w:t xml:space="preserve">至</w:t>
      </w:r>
      <w:r>
        <w:rPr>
          <w:rFonts w:hint="eastAsia" w:ascii="宋体" w:hAnsi="宋体" w:eastAsia="宋体" w:cs="Times New Roman"/>
          <w:i w:val="0"/>
          <w:iCs w:val="0"/>
          <w:color w:val="000000"/>
          <w:sz w:val="24"/>
          <w:szCs w:val="24"/>
          <w:u w:val="none"/>
          <w:lang w:val="en-US" w:eastAsia="zh-CN" w:bidi="ar-SA"/>
        </w:rPr>
        <w:t xml:space="preserve">项目合同签约金额的90%，验收合格一年后支付至项目审计款（如有审计）的95%，验收合格两年后支付剩余尾款。</w:t>
      </w:r>
      <w:r/>
    </w:p>
    <w:p>
      <w:pPr>
        <w:numPr>
          <w:ilvl w:val="0"/>
          <w:numId w:val="0"/>
        </w:numPr>
        <w:keepLines w:val="0"/>
        <w:keepNext w:val="0"/>
        <w:pageBreakBefore w:val="0"/>
        <w:spacing w:line="5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七、特别说明：</w:t>
      </w:r>
      <w:r/>
    </w:p>
    <w:p>
      <w:pPr>
        <w:ind w:firstLine="480"/>
        <w:keepLines w:val="0"/>
        <w:keepNext w:val="0"/>
        <w:pageBreakBefore w:val="0"/>
        <w:spacing w:line="50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1、</w:t>
      </w:r>
      <w:r>
        <w:rPr>
          <w:rFonts w:ascii="宋体" w:hAnsi="宋体" w:eastAsia="宋体" w:cs="宋体"/>
          <w:color w:val="000000"/>
          <w:sz w:val="24"/>
        </w:rPr>
        <w:t xml:space="preserve">本项目报价包含但不限于前期咨询费，前期咨询费参照</w:t>
      </w:r>
      <w:r>
        <w:rPr>
          <w:rFonts w:hint="eastAsia" w:ascii="宋体" w:hAnsi="宋体" w:eastAsia="宋体" w:cs="宋体"/>
          <w:color w:val="000000"/>
          <w:sz w:val="24"/>
        </w:rPr>
        <w:t xml:space="preserve">苏政采协[2024]20号</w:t>
      </w:r>
      <w:r>
        <w:rPr>
          <w:rFonts w:ascii="宋体" w:hAnsi="宋体" w:eastAsia="宋体" w:cs="宋体"/>
          <w:color w:val="000000"/>
          <w:sz w:val="24"/>
        </w:rPr>
        <w:t xml:space="preserve">文件，该费用折算在报价中，在报价单中不单独列明。中标供应商在中标公告公示后七个工作日内一次性缴纳。</w:t>
      </w:r>
      <w:r>
        <w:rPr>
          <w:rFonts w:hint="eastAsia" w:ascii="宋体" w:hAnsi="宋体" w:eastAsia="宋体" w:cs="Times New Roman"/>
          <w:color w:val="000000"/>
          <w:sz w:val="24"/>
        </w:rPr>
        <w:t xml:space="preserve">报价含项目成果交付前一切费用。不接受选择性报价。</w:t>
      </w:r>
      <w:r/>
    </w:p>
    <w:p>
      <w:pPr>
        <w:ind w:firstLine="480"/>
        <w:keepLines w:val="0"/>
        <w:keepNext w:val="0"/>
        <w:pageBreakBefore w:val="0"/>
        <w:spacing w:line="50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keepLines w:val="0"/>
        <w:keepNext w:val="0"/>
        <w:pageBreakBefore w:val="0"/>
        <w:spacing w:line="50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ind w:firstLine="480"/>
        <w:keepLines w:val="0"/>
        <w:keepNext w:val="0"/>
        <w:pageBreakBefore w:val="0"/>
        <w:spacing w:line="500" w:lineRule="exact"/>
        <w:widowControl w:val="off"/>
        <w:rPr>
          <w:rFonts w:ascii="宋体" w:hAnsi="宋体" w:eastAsia="宋体" w:cs="Times New Roman"/>
          <w:color w:val="000000"/>
          <w:sz w:val="24"/>
        </w:rPr>
      </w:pPr>
      <w:r>
        <w:rPr>
          <w:rFonts w:hint="eastAsia" w:ascii="宋体" w:hAnsi="宋体" w:eastAsia="宋体" w:cs="Times New Roman"/>
          <w:color w:val="000000"/>
          <w:sz w:val="24"/>
        </w:rPr>
        <w:t xml:space="preserve">4、资格后审：项目开标结束</w:t>
      </w:r>
      <w:r>
        <w:rPr>
          <w:rFonts w:hint="eastAsia" w:ascii="宋体" w:hAnsi="宋体" w:eastAsia="宋体" w:cs="Times New Roman"/>
          <w:color w:val="000000"/>
          <w:sz w:val="24"/>
          <w:highlight w:val="none"/>
        </w:rPr>
        <w:t xml:space="preserve">后，采购人或采购代理机构应当依法对投标人的资格进行审查。资格审查材料的</w:t>
      </w:r>
      <w:r>
        <w:rPr>
          <w:rFonts w:hint="eastAsia" w:ascii="宋体" w:hAnsi="宋体" w:cs="Times New Roman"/>
          <w:color w:val="000000"/>
          <w:sz w:val="24"/>
          <w:highlight w:val="none"/>
        </w:rPr>
        <w:t xml:space="preserve">原件彩色扫描件</w:t>
      </w:r>
      <w:r>
        <w:rPr>
          <w:rFonts w:hint="eastAsia" w:ascii="宋体" w:hAnsi="宋体" w:eastAsia="宋体" w:cs="Times New Roman"/>
          <w:color w:val="000000"/>
          <w:sz w:val="24"/>
          <w:highlight w:val="none"/>
        </w:rPr>
        <w:t xml:space="preserve">须在投标文件中提供</w:t>
      </w:r>
      <w:r>
        <w:rPr>
          <w:rFonts w:hint="eastAsia" w:ascii="宋体" w:hAnsi="宋体" w:eastAsia="宋体" w:cs="Times New Roman"/>
          <w:color w:val="000000"/>
          <w:sz w:val="24"/>
        </w:rPr>
        <w:t xml:space="preserve">。</w:t>
      </w:r>
      <w:r/>
    </w:p>
    <w:p>
      <w:pPr>
        <w:ind w:firstLine="480"/>
        <w:keepLines w:val="0"/>
        <w:keepNext w:val="0"/>
        <w:pageBreakBefore w:val="0"/>
        <w:spacing w:line="500" w:lineRule="exact"/>
        <w:widowControl w:val="off"/>
        <w:rPr>
          <w:rFonts w:ascii="宋体" w:hAnsi="宋体" w:eastAsia="宋体" w:cs="Times New Roman"/>
          <w:color w:val="000000"/>
          <w:sz w:val="24"/>
          <w:highlight w:val="none"/>
        </w:rPr>
      </w:pPr>
      <w:r>
        <w:rPr>
          <w:rFonts w:hint="eastAsia" w:ascii="宋体" w:hAnsi="宋体" w:eastAsia="宋体" w:cs="Times New Roman"/>
          <w:color w:val="000000"/>
          <w:sz w:val="24"/>
        </w:rPr>
        <w:t xml:space="preserve">5、对本项目投标人资格要求、项目需求、评分标准等的质疑由</w:t>
      </w:r>
      <w:r>
        <w:rPr>
          <w:rFonts w:hint="eastAsia" w:ascii="宋体" w:hAnsi="宋体" w:eastAsia="宋体" w:cs="Times New Roman"/>
          <w:color w:val="000000"/>
          <w:sz w:val="24"/>
          <w:highlight w:val="none"/>
        </w:rPr>
        <w:t xml:space="preserve">采购单位负责答复；采购单位具有项目的解释权，质疑函和答复须同时报</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rPr>
        <w:t xml:space="preserve">代理机构备案管理。</w:t>
      </w:r>
      <w:r/>
    </w:p>
    <w:p>
      <w:pPr>
        <w:pStyle w:val="868"/>
        <w:ind w:firstLine="473"/>
        <w:keepLines w:val="0"/>
        <w:keepNext w:val="0"/>
        <w:pageBreakBefore w:val="0"/>
        <w:spacing w:line="500" w:lineRule="exact"/>
        <w:widowControl w:val="off"/>
        <w:rPr>
          <w:rFonts w:hint="eastAsia" w:ascii="宋体" w:hAnsi="宋体" w:eastAsia="宋体"/>
          <w:sz w:val="24"/>
          <w:highlight w:val="none"/>
          <w:lang w:eastAsia="zh-CN"/>
        </w:rPr>
      </w:pPr>
      <w:r>
        <w:rPr>
          <w:rFonts w:hint="eastAsia" w:ascii="宋体" w:hAnsi="宋体" w:eastAsia="宋体"/>
          <w:sz w:val="24"/>
          <w:highlight w:val="none"/>
          <w:lang w:eastAsia="zh-CN"/>
        </w:rPr>
        <w:t xml:space="preserve">6</w:t>
      </w:r>
      <w:r>
        <w:rPr>
          <w:rFonts w:hint="eastAsia" w:ascii="宋体" w:hAnsi="宋体" w:eastAsia="宋体"/>
          <w:sz w:val="24"/>
          <w:highlight w:val="none"/>
        </w:rPr>
        <w:t xml:space="preserve">、本项目</w:t>
      </w:r>
      <w:r>
        <w:rPr>
          <w:rFonts w:hint="eastAsia" w:ascii="宋体" w:hAnsi="宋体" w:eastAsia="宋体"/>
          <w:sz w:val="24"/>
          <w:highlight w:val="none"/>
          <w:lang w:eastAsia="zh-CN"/>
        </w:rPr>
        <w:t xml:space="preserve">不接受</w:t>
      </w:r>
      <w:r>
        <w:rPr>
          <w:rFonts w:hint="eastAsia" w:ascii="宋体" w:hAnsi="宋体" w:eastAsia="宋体"/>
          <w:sz w:val="24"/>
          <w:highlight w:val="none"/>
        </w:rPr>
        <w:t xml:space="preserve">进口产品投标</w:t>
      </w:r>
      <w:r>
        <w:rPr>
          <w:rFonts w:hint="eastAsia" w:ascii="宋体" w:hAnsi="宋体" w:eastAsia="宋体"/>
          <w:sz w:val="24"/>
          <w:highlight w:val="none"/>
          <w:lang w:eastAsia="zh-CN"/>
        </w:rPr>
        <w:t xml:space="preserve">。</w:t>
      </w:r>
      <w:r/>
    </w:p>
    <w:p>
      <w:pPr>
        <w:numPr>
          <w:ilvl w:val="0"/>
          <w:numId w:val="0"/>
        </w:numPr>
        <w:keepLines w:val="0"/>
        <w:keepNext w:val="0"/>
        <w:pageBreakBefore w:val="0"/>
        <w:spacing w:line="50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八、演示要求</w:t>
      </w:r>
      <w:r/>
    </w:p>
    <w:p>
      <w:pPr>
        <w:ind w:firstLine="482"/>
        <w:keepLines w:val="0"/>
        <w:keepNext w:val="0"/>
        <w:pageBreakBefore w:val="0"/>
        <w:spacing w:line="500" w:lineRule="exact"/>
        <w:widowControl w:val="off"/>
        <w:rPr>
          <w:rFonts w:hint="eastAsia" w:ascii="宋体" w:hAnsi="宋体" w:eastAsia="宋体" w:cs="Times New Roman"/>
          <w:b/>
          <w:bCs/>
          <w:color w:val="000000"/>
          <w:sz w:val="24"/>
          <w:lang w:eastAsia="zh-CN"/>
        </w:rPr>
      </w:pPr>
      <w:r>
        <w:rPr>
          <w:rFonts w:hint="eastAsia" w:ascii="宋体" w:hAnsi="宋体" w:eastAsia="宋体" w:cs="Times New Roman"/>
          <w:b/>
          <w:bCs/>
          <w:color w:val="000000"/>
          <w:sz w:val="24"/>
        </w:rPr>
        <w:t xml:space="preserve">1、本项目采用现场演示的方式，投标人演示人员和设备需在评标前到达射阳县市民中心（盐城市射阳县幸福大道16号）九楼等候区。按照苏采云系统安排的顺序进行现场演示，演示需按照招标文件的规定和评标委员会的要求进行，时间不超过15分钟</w:t>
      </w:r>
      <w:r>
        <w:rPr>
          <w:rFonts w:hint="eastAsia" w:ascii="宋体" w:hAnsi="宋体" w:eastAsia="宋体" w:cs="Times New Roman"/>
          <w:b/>
          <w:bCs/>
          <w:color w:val="000000"/>
          <w:sz w:val="24"/>
          <w:lang w:eastAsia="zh-CN"/>
        </w:rPr>
        <w:t xml:space="preserve">。</w:t>
      </w:r>
      <w:r/>
    </w:p>
    <w:p>
      <w:pPr>
        <w:ind w:firstLine="482"/>
        <w:keepLines w:val="0"/>
        <w:keepNext w:val="0"/>
        <w:pageBreakBefore w:val="0"/>
        <w:spacing w:line="500" w:lineRule="exact"/>
        <w:widowControl w:val="off"/>
        <w:rPr>
          <w:rFonts w:hint="eastAsia" w:ascii="宋体" w:hAnsi="宋体" w:eastAsia="宋体" w:cs="Times New Roman"/>
          <w:b/>
          <w:bCs/>
          <w:color w:val="000000"/>
          <w:sz w:val="24"/>
          <w:lang w:eastAsia="zh-CN"/>
        </w:rPr>
      </w:pPr>
      <w:r>
        <w:rPr>
          <w:rFonts w:hint="eastAsia" w:ascii="宋体" w:hAnsi="宋体" w:eastAsia="宋体" w:cs="Times New Roman"/>
          <w:b/>
          <w:bCs/>
          <w:color w:val="000000"/>
          <w:sz w:val="24"/>
        </w:rPr>
        <w:t xml:space="preserve">投标人自行准备演示所需设备，未能提供演示或不符合演示功能的认定为负偏离</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演示环节须现场实际操作。演示内容：具体见评标办法</w:t>
      </w:r>
      <w:r>
        <w:rPr>
          <w:rFonts w:hint="eastAsia" w:ascii="宋体" w:hAnsi="宋体" w:eastAsia="宋体" w:cs="Times New Roman"/>
          <w:b/>
          <w:bCs/>
          <w:color w:val="000000"/>
          <w:sz w:val="24"/>
          <w:lang w:eastAsia="zh-CN"/>
        </w:rPr>
        <w:t xml:space="preserve">。</w:t>
      </w:r>
      <w:r/>
    </w:p>
    <w:p>
      <w:pPr>
        <w:ind w:firstLine="482"/>
        <w:keepLines w:val="0"/>
        <w:keepNext w:val="0"/>
        <w:pageBreakBefore w:val="0"/>
        <w:spacing w:line="500" w:lineRule="exact"/>
        <w:widowControl w:val="off"/>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rPr>
        <w:t xml:space="preserve">2、投标人需在“法人授权书”中注明进行现场演示的人员姓名及身份证号，不接受非注明的人员进入评审现场进行演示。投标人进入评审现场的人员应出示有效身份证件。</w:t>
      </w:r>
      <w:r/>
    </w:p>
    <w:p>
      <w:pPr>
        <w:pStyle w:val="868"/>
        <w:ind w:firstLine="473"/>
        <w:spacing w:line="360" w:lineRule="auto"/>
        <w:rPr>
          <w:rFonts w:hint="eastAsia" w:ascii="宋体" w:hAnsi="宋体" w:eastAsia="宋体"/>
          <w:sz w:val="24"/>
          <w:highlight w:val="none"/>
        </w:rPr>
      </w:pPr>
      <w:r>
        <w:rPr>
          <w:rFonts w:hint="eastAsia" w:ascii="宋体" w:hAnsi="宋体" w:eastAsia="宋体"/>
          <w:sz w:val="24"/>
          <w:highlight w:val="none"/>
        </w:rPr>
      </w:r>
      <w:r/>
    </w:p>
    <w:p>
      <w:pPr>
        <w:pStyle w:val="868"/>
        <w:ind w:firstLine="473"/>
        <w:spacing w:line="360" w:lineRule="auto"/>
        <w:rPr>
          <w:rFonts w:hint="eastAsia" w:ascii="宋体" w:hAnsi="宋体" w:eastAsia="宋体"/>
          <w:sz w:val="24"/>
          <w:highlight w:val="none"/>
        </w:rPr>
      </w:pPr>
      <w:r>
        <w:rPr>
          <w:rFonts w:hint="eastAsia" w:ascii="宋体" w:hAnsi="宋体" w:eastAsia="宋体"/>
          <w:sz w:val="24"/>
          <w:highlight w:val="none"/>
        </w:rPr>
        <w:t xml:space="preserve">采购标的对应的中小企业划分标准所属行业一览表</w:t>
      </w:r>
      <w:r/>
    </w:p>
    <w:tbl>
      <w:tblPr>
        <w:tblStyle w:val="851"/>
        <w:tblW w:w="8801"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24"/>
        <w:gridCol w:w="3829"/>
        <w:gridCol w:w="3748"/>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58"/>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9" w:type="dxa"/>
            <w:vAlign w:val="center"/>
            <w:textDirection w:val="lrTb"/>
            <w:noWrap w:val="false"/>
          </w:tcPr>
          <w:p>
            <w:pPr>
              <w:pStyle w:val="858"/>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pStyle w:val="858"/>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pStyle w:val="858"/>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rPr>
            </w:pPr>
            <w:r>
              <w:rPr>
                <w:rFonts w:hint="eastAsia" w:ascii="宋体" w:hAnsi="宋体" w:eastAsia="宋体" w:cs="宋体"/>
                <w:b w:val="0"/>
                <w:bCs w:val="0"/>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29" w:type="dxa"/>
            <w:vAlign w:val="center"/>
            <w:textDirection w:val="lrTb"/>
            <w:noWrap w:val="false"/>
          </w:tcPr>
          <w:p>
            <w:pPr>
              <w:pStyle w:val="858"/>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 xml:space="preserve">射阳县农业农村局绿色畜牧智慧管理体系建设项目</w:t>
            </w:r>
            <w:r/>
          </w:p>
        </w:tc>
        <w:tc>
          <w:tcPr>
            <w:shd w:val="clear" w:color="auto" w:fill="auto"/>
            <w:tcBorders>
              <w:top w:val="single" w:color="000000" w:sz="4" w:space="0"/>
              <w:left w:val="single" w:color="000000" w:sz="4" w:space="0"/>
              <w:bottom w:val="single" w:color="000000" w:sz="4" w:space="0"/>
              <w:right w:val="single" w:color="000000" w:sz="4" w:space="0"/>
            </w:tcBorders>
            <w:tcW w:w="3748" w:type="dxa"/>
            <w:vAlign w:val="center"/>
            <w:textDirection w:val="lrTb"/>
            <w:noWrap w:val="false"/>
          </w:tcPr>
          <w:p>
            <w:pPr>
              <w:pStyle w:val="858"/>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lang w:val="en-US" w:eastAsia="zh-CN"/>
              </w:rPr>
            </w:pPr>
            <w:r>
              <w:rPr>
                <w:rFonts w:hint="eastAsia" w:ascii="宋体" w:hAnsi="宋体" w:eastAsia="宋体" w:cs="宋体"/>
                <w:b w:val="0"/>
                <w:bCs w:val="0"/>
                <w:color w:val="auto"/>
                <w:lang w:val="en-US" w:eastAsia="zh-CN"/>
              </w:rPr>
              <w:t xml:space="preserve">工业</w:t>
            </w:r>
            <w:r/>
          </w:p>
        </w:tc>
      </w:tr>
    </w:tbl>
    <w:p>
      <w:pPr>
        <w:pStyle w:val="868"/>
        <w:ind w:left="0" w:firstLine="0"/>
        <w:spacing w:line="360" w:lineRule="auto"/>
        <w:rPr>
          <w:rFonts w:hint="eastAsia" w:ascii="宋体" w:hAnsi="宋体" w:eastAsia="宋体"/>
          <w:sz w:val="24"/>
          <w:highlight w:val="yellow"/>
        </w:rPr>
      </w:pPr>
      <w:r>
        <w:rPr>
          <w:rFonts w:hint="eastAsia" w:ascii="宋体" w:hAnsi="宋体" w:eastAsia="宋体"/>
          <w:sz w:val="24"/>
          <w:highlight w:val="yellow"/>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bookmarkStart w:id="174" w:name="_Toc120614281"/>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center"/>
        <w:pageBreakBefore w:val="0"/>
        <w:spacing w:before="120" w:beforeAutospacing="0" w:after="120" w:afterAutospacing="0" w:line="540" w:lineRule="exact"/>
        <w:rPr>
          <w:rFonts w:hint="eastAsia" w:ascii="宋体" w:hAnsi="宋体" w:eastAsia="宋体"/>
          <w:sz w:val="21"/>
          <w:szCs w:val="21"/>
          <w:highlight w:val="none"/>
        </w:rPr>
      </w:pPr>
      <w:r>
        <w:rPr>
          <w:rFonts w:hint="eastAsia" w:ascii="宋体" w:hAnsi="宋体" w:eastAsia="宋体"/>
          <w:sz w:val="21"/>
          <w:szCs w:val="21"/>
          <w:highlight w:val="none"/>
        </w:rPr>
      </w:r>
      <w:r/>
    </w:p>
    <w:p>
      <w:pPr>
        <w:pStyle w:val="858"/>
        <w:jc w:val="both"/>
        <w:pageBreakBefore w:val="0"/>
        <w:spacing w:before="120" w:beforeAutospacing="0" w:after="120" w:afterAutospacing="0" w:line="54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58"/>
        <w:jc w:val="center"/>
        <w:pageBreakBefore w:val="0"/>
        <w:spacing w:before="120" w:beforeAutospacing="0" w:after="120" w:afterAutospacing="0" w:line="540" w:lineRule="exact"/>
        <w:rPr>
          <w:rFonts w:hint="eastAsia" w:ascii="宋体" w:hAnsi="宋体" w:eastAsia="宋体" w:cs="宋体"/>
        </w:rPr>
      </w:pPr>
      <w:r>
        <w:rPr>
          <w:rFonts w:hint="eastAsia" w:ascii="宋体" w:hAnsi="宋体" w:eastAsia="宋体" w:cs="宋体"/>
          <w:b/>
          <w:color w:val="000000"/>
          <w:sz w:val="44"/>
          <w:szCs w:val="44"/>
        </w:rPr>
        <w:t xml:space="preserve">第五章</w:t>
      </w: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 xml:space="preserve">评标方法与评标标准</w:t>
      </w:r>
      <w:r/>
    </w:p>
    <w:p>
      <w:pPr>
        <w:pStyle w:val="858"/>
        <w:ind w:left="0" w:firstLine="439"/>
        <w:keepLines w:val="0"/>
        <w:keepNext w:val="0"/>
        <w:pageBreakBefore w:val="0"/>
        <w:spacing w:before="120" w:beforeAutospacing="0" w:after="120" w:afterAutospacing="0" w:line="520" w:lineRule="exact"/>
        <w:widowControl w:val="off"/>
        <w:rPr>
          <w:rFonts w:hint="eastAsia" w:ascii="宋体" w:hAnsi="宋体" w:eastAsia="宋体" w:cs="宋体"/>
          <w:color w:val="000000"/>
          <w:sz w:val="28"/>
          <w:szCs w:val="28"/>
        </w:rPr>
      </w:pPr>
      <w:r>
        <w:rPr>
          <w:rStyle w:val="872"/>
          <w:rFonts w:cs="宋体"/>
          <w:b/>
          <w:bCs/>
          <w:sz w:val="28"/>
          <w:szCs w:val="28"/>
          <w:highlight w:val="none"/>
        </w:rPr>
        <w:t xml:space="preserve">一、评标方法与定标原则</w:t>
      </w:r>
      <w:r/>
    </w:p>
    <w:p>
      <w:pPr>
        <w:pStyle w:val="858"/>
        <w:ind w:left="0" w:firstLine="439"/>
        <w:keepLines w:val="0"/>
        <w:keepNext w:val="0"/>
        <w:pageBreakBefore w:val="0"/>
        <w:spacing w:before="120" w:beforeAutospacing="0" w:after="120" w:afterAutospacing="0" w:line="520" w:lineRule="exact"/>
        <w:widowControl w:val="off"/>
        <w:rPr>
          <w:rFonts w:hint="eastAsia" w:ascii="宋体" w:hAnsi="宋体" w:eastAsia="宋体" w:cs="宋体"/>
        </w:rPr>
      </w:pPr>
      <w:r>
        <w:rPr>
          <w:rStyle w:val="872"/>
          <w:rFonts w:hint="eastAsia" w:ascii="Times New Roman"/>
          <w:sz w:val="24"/>
          <w:szCs w:val="20"/>
          <w:highlight w:val="none"/>
        </w:rPr>
        <w:t xml:space="preserve">评标委员会</w:t>
      </w:r>
      <w:r>
        <w:rPr>
          <w:rStyle w:val="872"/>
          <w:sz w:val="24"/>
          <w:szCs w:val="24"/>
          <w:highlight w:val="none"/>
        </w:rPr>
        <w:t xml:space="preserve">将对确定为实质性响应</w:t>
      </w:r>
      <w:r>
        <w:rPr>
          <w:rStyle w:val="872"/>
          <w:rFonts w:hint="eastAsia"/>
          <w:sz w:val="24"/>
          <w:szCs w:val="24"/>
          <w:highlight w:val="none"/>
        </w:rPr>
        <w:t xml:space="preserve">采购文件</w:t>
      </w:r>
      <w:r>
        <w:rPr>
          <w:rStyle w:val="872"/>
          <w:sz w:val="24"/>
          <w:szCs w:val="24"/>
          <w:highlight w:val="none"/>
        </w:rPr>
        <w:t xml:space="preserve">要求的</w:t>
      </w:r>
      <w:r>
        <w:rPr>
          <w:rStyle w:val="872"/>
          <w:rFonts w:hint="eastAsia"/>
          <w:sz w:val="24"/>
          <w:szCs w:val="24"/>
          <w:highlight w:val="none"/>
        </w:rPr>
        <w:t xml:space="preserve">投标文件</w:t>
      </w:r>
      <w:r>
        <w:rPr>
          <w:rStyle w:val="872"/>
          <w:sz w:val="24"/>
          <w:szCs w:val="24"/>
          <w:highlight w:val="none"/>
        </w:rPr>
        <w:t xml:space="preserve">进行评价和比较</w:t>
      </w:r>
      <w:r>
        <w:rPr>
          <w:rStyle w:val="872"/>
          <w:rFonts w:hint="eastAsia"/>
          <w:sz w:val="24"/>
          <w:szCs w:val="24"/>
          <w:highlight w:val="none"/>
          <w:lang w:eastAsia="zh-CN"/>
        </w:rPr>
        <w:t xml:space="preserve">，</w:t>
      </w:r>
      <w:r>
        <w:rPr>
          <w:rFonts w:hint="eastAsia" w:ascii="宋体" w:hAnsi="宋体" w:eastAsia="宋体" w:cs="宋体"/>
          <w:color w:val="000000"/>
        </w:rPr>
        <w:t xml:space="preserve">采用综合评分法</w:t>
      </w:r>
      <w:r>
        <w:rPr>
          <w:rStyle w:val="872"/>
          <w:sz w:val="24"/>
          <w:szCs w:val="24"/>
          <w:highlight w:val="none"/>
        </w:rPr>
        <w:t xml:space="preserve">确定中标候选人。</w:t>
      </w:r>
      <w:r>
        <w:rPr>
          <w:rFonts w:hint="eastAsia" w:ascii="宋体" w:hAnsi="宋体" w:eastAsia="宋体" w:cs="宋体"/>
          <w:color w:val="000000"/>
        </w:rPr>
        <w:t xml:space="preserve">评标结果按评审后得分由高到低顺序排列。得分相同的，按投标报价由低到高顺序排列。</w:t>
      </w:r>
      <w:r>
        <w:rPr>
          <w:rFonts w:hint="eastAsia" w:ascii="宋体" w:hAnsi="宋体" w:eastAsia="宋体" w:cs="宋体"/>
          <w:color w:val="000000"/>
          <w:highlight w:val="none"/>
        </w:rPr>
        <w:t xml:space="preserve">得分且投标报价相同的并列。投标文件满足招标文件全部实质性要求，且按照评审因素的量化指标评审得分最高的投标人为中标候选人。本</w:t>
      </w:r>
      <w:r>
        <w:rPr>
          <w:rFonts w:hint="eastAsia" w:ascii="宋体" w:hAnsi="宋体" w:eastAsia="宋体" w:cs="宋体"/>
          <w:color w:val="000000"/>
        </w:rPr>
        <w:t xml:space="preserve">项目选取1名中标候选人。</w:t>
      </w:r>
      <w:r/>
    </w:p>
    <w:p>
      <w:pPr>
        <w:pStyle w:val="858"/>
        <w:ind w:left="0" w:firstLine="441"/>
        <w:keepLines w:val="0"/>
        <w:keepNext w:val="0"/>
        <w:pageBreakBefore w:val="0"/>
        <w:spacing w:before="120" w:beforeAutospacing="0" w:after="120" w:afterAutospacing="0" w:line="520" w:lineRule="exact"/>
        <w:widowControl w:val="off"/>
        <w:rPr>
          <w:rFonts w:hint="eastAsia" w:ascii="宋体" w:hAnsi="宋体" w:eastAsia="宋体" w:cs="宋体"/>
          <w:sz w:val="28"/>
          <w:szCs w:val="28"/>
        </w:rPr>
      </w:pPr>
      <w:r>
        <w:rPr>
          <w:rFonts w:hint="eastAsia" w:ascii="宋体" w:hAnsi="宋体" w:eastAsia="宋体" w:cs="宋体"/>
          <w:b/>
          <w:color w:val="000000"/>
          <w:sz w:val="28"/>
          <w:szCs w:val="28"/>
          <w:lang w:val="en-US" w:eastAsia="zh-CN"/>
        </w:rPr>
        <w:t xml:space="preserve">二、</w:t>
      </w:r>
      <w:r>
        <w:rPr>
          <w:rFonts w:hint="eastAsia" w:ascii="宋体" w:hAnsi="宋体" w:eastAsia="宋体" w:cs="宋体"/>
          <w:b/>
          <w:color w:val="000000"/>
          <w:sz w:val="28"/>
          <w:szCs w:val="28"/>
        </w:rPr>
        <w:t xml:space="preserve">政府采购政策功能落实</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1、小微型企业价格扣除</w:t>
      </w:r>
      <w:r/>
    </w:p>
    <w:p>
      <w:pPr>
        <w:pStyle w:val="864"/>
        <w:ind w:left="0" w:firstLine="360"/>
        <w:keepLines w:val="0"/>
        <w:keepNext w:val="0"/>
        <w:pageBreakBefore w:val="0"/>
        <w:spacing w:line="520" w:lineRule="exact"/>
        <w:widowControl w:val="off"/>
        <w:rPr>
          <w:rFonts w:hint="eastAsia" w:ascii="宋体" w:hAnsi="宋体" w:eastAsia="宋体" w:cs="宋体"/>
        </w:rPr>
      </w:pPr>
      <w:r>
        <w:rPr>
          <w:rFonts w:hint="eastAsia" w:ascii="宋体" w:hAnsi="宋体" w:eastAsia="宋体" w:cs="宋体"/>
        </w:rPr>
        <w:t xml:space="preserve">（1）本项目对</w:t>
      </w:r>
      <w:r>
        <w:rPr>
          <w:rFonts w:hint="eastAsia" w:ascii="宋体" w:hAnsi="宋体" w:eastAsia="宋体" w:cs="宋体"/>
          <w:lang w:val="en-US" w:eastAsia="zh-CN"/>
        </w:rPr>
        <w:t xml:space="preserve">符合规定的</w:t>
      </w:r>
      <w:r>
        <w:rPr>
          <w:rFonts w:hint="eastAsia" w:ascii="宋体" w:hAnsi="宋体" w:eastAsia="宋体" w:cs="宋体"/>
        </w:rPr>
        <w:t xml:space="preserve">小型和微型企业</w:t>
      </w:r>
      <w:r>
        <w:rPr>
          <w:rFonts w:hint="eastAsia" w:ascii="宋体" w:hAnsi="宋体" w:eastAsia="宋体" w:cs="宋体"/>
          <w:lang w:val="en-US" w:eastAsia="zh-CN"/>
        </w:rPr>
        <w:t xml:space="preserve">报价</w:t>
      </w:r>
      <w:r>
        <w:rPr>
          <w:rFonts w:hint="eastAsia" w:ascii="宋体" w:hAnsi="宋体" w:eastAsia="宋体" w:cs="宋体"/>
        </w:rPr>
        <w:t xml:space="preserve">给予20%的扣除价格，用扣除后的价格参与评审。</w:t>
      </w:r>
      <w:r/>
    </w:p>
    <w:p>
      <w:pPr>
        <w:pStyle w:val="858"/>
        <w:ind w:left="0" w:firstLine="360"/>
        <w:keepLines w:val="0"/>
        <w:keepNext w:val="0"/>
        <w:pageBreakBefore w:val="0"/>
        <w:spacing w:before="120" w:beforeAutospacing="0" w:after="12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858"/>
        <w:ind w:left="0" w:firstLine="360"/>
        <w:keepLines w:val="0"/>
        <w:keepNext w:val="0"/>
        <w:pageBreakBefore w:val="0"/>
        <w:spacing w:before="120" w:beforeAutospacing="0" w:after="12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58"/>
        <w:ind w:left="0" w:firstLine="360"/>
        <w:keepLines w:val="0"/>
        <w:keepNext w:val="0"/>
        <w:pageBreakBefore w:val="0"/>
        <w:spacing w:before="120" w:beforeAutospacing="0" w:after="120" w:afterAutospacing="0" w:line="520" w:lineRule="exact"/>
        <w:widowControl w:val="off"/>
        <w:rPr>
          <w:rFonts w:hint="eastAsia" w:ascii="宋体" w:hAnsi="宋体" w:eastAsia="宋体" w:cs="宋体"/>
          <w:color w:val="000000"/>
          <w:highlight w:val="red"/>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的价格扣除</w:t>
      </w:r>
      <w:r>
        <w:rPr>
          <w:rFonts w:hint="eastAsia" w:ascii="新宋体" w:hAnsi="新宋体" w:eastAsia="新宋体" w:cs="新宋体"/>
          <w:bCs/>
          <w:sz w:val="24"/>
          <w:szCs w:val="24"/>
          <w:highlight w:val="none"/>
        </w:rPr>
        <w:t xml:space="preserve">，用扣除后的价格参与评审。</w:t>
      </w:r>
      <w:r/>
    </w:p>
    <w:p>
      <w:pPr>
        <w:pStyle w:val="858"/>
        <w:ind w:left="0" w:firstLine="36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highlight w:val="none"/>
        </w:rPr>
        <w:t xml:space="preserve">（2）残疾人福利单位需按照采购文件的要求提供《残疾人福利性单位</w:t>
      </w:r>
      <w:r>
        <w:rPr>
          <w:rFonts w:hint="eastAsia" w:ascii="宋体" w:hAnsi="宋体" w:eastAsia="宋体" w:cs="宋体"/>
          <w:color w:val="000000"/>
        </w:rPr>
        <w:t xml:space="preserve">声明函》。</w:t>
      </w:r>
      <w:r/>
    </w:p>
    <w:p>
      <w:pPr>
        <w:pStyle w:val="858"/>
        <w:ind w:left="0" w:firstLine="36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color w:val="000000"/>
          <w:u w:val="single"/>
          <w:lang w:eastAsia="zh-CN"/>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rPr>
          <w:rFonts w:hint="eastAsia" w:ascii="新宋体" w:hAnsi="新宋体" w:eastAsia="新宋体" w:cs="新宋体"/>
          <w:bCs/>
          <w:sz w:val="24"/>
          <w:szCs w:val="24"/>
          <w:highlight w:val="none"/>
        </w:rPr>
        <w:t xml:space="preserve">，用扣除后的价格参与评审。</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87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5、严格执行政府采购关于支持</w:t>
      </w:r>
      <w:r>
        <w:rPr>
          <w:rFonts w:hint="eastAsia" w:ascii="宋体" w:hAnsi="宋体" w:eastAsia="宋体" w:cs="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6、供应商对于投标产品的商品包装、快递包装应按照“财办库〔2020〕123号《关于印发《商品包装政府采购需求标准（试行）》、《快递包装政府采购需求标准（试行）》的通知》”执行。</w:t>
      </w:r>
      <w:r/>
    </w:p>
    <w:p>
      <w:pPr>
        <w:pStyle w:val="87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7、本文件中若涉及到数据中心采购，应按照《&lt;绿色数据中心政府采购需求标准（试行）&gt;的通知》（财库〔2023〕7号）执行。</w:t>
      </w:r>
      <w:r/>
    </w:p>
    <w:p>
      <w:pPr>
        <w:pStyle w:val="858"/>
        <w:ind w:left="0" w:firstLine="480"/>
        <w:keepLines w:val="0"/>
        <w:keepNext w:val="0"/>
        <w:pageBreakBefore w:val="0"/>
        <w:spacing w:before="120" w:beforeAutospacing="0" w:after="120" w:afterAutospacing="0" w:line="520" w:lineRule="exact"/>
        <w:widowControl w:val="off"/>
        <w:rPr>
          <w:rFonts w:hint="eastAsia" w:ascii="宋体" w:hAnsi="宋体" w:eastAsia="宋体" w:cs="宋体"/>
          <w:color w:val="000000"/>
          <w:lang w:val="en-US" w:eastAsia="zh-CN"/>
        </w:rPr>
      </w:pPr>
      <w:r>
        <w:rPr>
          <w:rFonts w:hint="eastAsia" w:ascii="宋体" w:hAnsi="宋体" w:eastAsia="宋体" w:cs="宋体"/>
          <w:color w:val="000000"/>
          <w:sz w:val="24"/>
          <w:highlight w:val="none"/>
        </w:rPr>
        <w:t xml:space="preserve">8、根据《江苏省政府采购信用管理暂行办法》的规定，供应商信用评价结果为三星的扣2分，评价结果为二星的扣3分，评价结果为一星的扣4分。</w:t>
      </w:r>
      <w:r/>
    </w:p>
    <w:p>
      <w:pPr>
        <w:pStyle w:val="858"/>
        <w:ind w:firstLine="482"/>
        <w:pageBreakBefore w:val="0"/>
        <w:spacing w:before="120" w:beforeAutospacing="0" w:after="120" w:afterAutospacing="0" w:line="540" w:lineRule="exact"/>
        <w:rPr>
          <w:rFonts w:hint="eastAsia" w:ascii="宋体" w:hAnsi="宋体" w:eastAsia="宋体" w:cs="宋体"/>
          <w:color w:val="auto"/>
          <w:sz w:val="28"/>
          <w:szCs w:val="28"/>
        </w:rPr>
      </w:pPr>
      <w:r>
        <w:rPr>
          <w:rFonts w:hint="eastAsia" w:ascii="宋体" w:hAnsi="宋体" w:eastAsia="宋体" w:cs="宋体"/>
          <w:b/>
          <w:color w:val="auto"/>
          <w:sz w:val="28"/>
          <w:szCs w:val="28"/>
          <w:lang w:val="en-US" w:eastAsia="zh-CN"/>
        </w:rPr>
        <w:t xml:space="preserve">三、</w:t>
      </w:r>
      <w:r>
        <w:rPr>
          <w:rFonts w:hint="eastAsia" w:ascii="宋体" w:hAnsi="宋体" w:eastAsia="宋体" w:cs="宋体"/>
          <w:b/>
          <w:color w:val="auto"/>
          <w:sz w:val="28"/>
          <w:szCs w:val="28"/>
        </w:rPr>
        <w:t xml:space="preserve">评标方法与评标标准</w:t>
      </w:r>
      <w:r/>
    </w:p>
    <w:tbl>
      <w:tblPr>
        <w:tblStyle w:val="851"/>
        <w:tblW w:w="5207" w:type="pct"/>
        <w:tblInd w:w="-2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1"/>
        <w:gridCol w:w="806"/>
        <w:gridCol w:w="761"/>
        <w:gridCol w:w="7237"/>
      </w:tblGrid>
      <w:tr>
        <w:trPr>
          <w:trHeight w:val="285"/>
        </w:trPr>
        <w:tc>
          <w:tcPr>
            <w:shd w:val="clear" w:color="auto" w:fill="auto"/>
            <w:tcW w:w="426"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W w:w="418"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评分项目</w:t>
            </w:r>
            <w:r/>
          </w:p>
        </w:tc>
        <w:tc>
          <w:tcPr>
            <w:shd w:val="clear" w:color="auto" w:fill="auto"/>
            <w:tcW w:w="39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分值</w:t>
            </w:r>
            <w:r/>
          </w:p>
        </w:tc>
        <w:tc>
          <w:tcPr>
            <w:shd w:val="clear" w:color="auto" w:fill="auto"/>
            <w:tcW w:w="3759"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评分标准</w:t>
            </w:r>
            <w:r/>
          </w:p>
        </w:tc>
      </w:tr>
      <w:tr>
        <w:trPr>
          <w:trHeight w:val="90"/>
        </w:trPr>
        <w:tc>
          <w:tcPr>
            <w:shd w:val="clear" w:color="auto" w:fill="auto"/>
            <w:tcW w:w="426"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41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价格评分</w:t>
            </w:r>
            <w:r/>
          </w:p>
        </w:tc>
        <w:tc>
          <w:tcPr>
            <w:shd w:val="clear" w:color="auto" w:fill="auto"/>
            <w:tcW w:w="3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759" w:type="pct"/>
            <w:vAlign w:val="center"/>
            <w:textDirection w:val="lrTb"/>
            <w:noWrap/>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低价优先法计算，即满足招标文件要求且投标价格最低的投标报价为评标基准价，其价格分为满分：30分。其他供应商的价格分统一按照下列公式计算：投标报价得分=(评标基准价／投标报价)×30（按四舍五入取至小数点后两位）。</w:t>
            </w:r>
            <w:r/>
          </w:p>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因落实政府采购政策进行价格调整的，以调整后的价格计算评标基准价和投标报价。</w:t>
            </w:r>
            <w:r/>
          </w:p>
        </w:tc>
      </w:tr>
      <w:tr>
        <w:trPr>
          <w:trHeight w:val="1384"/>
        </w:trPr>
        <w:tc>
          <w:tcPr>
            <w:shd w:val="clear" w:color="auto" w:fill="auto"/>
            <w:tcW w:w="426"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41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W w:w="3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3759" w:type="pct"/>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根据投标人提供货物的技术参数对招标文件的响应程度评定，全部满足招标文件项目清单技术参数要求的得18分，技术参数负偏离超过15项投标无效，负偏离在15项以内（含15项），每项扣0.2分。以提供的技术参数响应表加盖投标单位公章为准；</w:t>
            </w:r>
            <w:r/>
          </w:p>
          <w:p>
            <w:pPr>
              <w:jc w:val="left"/>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Style w:val="870"/>
                <w:rFonts w:hint="eastAsia" w:ascii="宋体" w:hAnsi="宋体" w:eastAsia="宋体" w:cs="宋体"/>
                <w:b w:val="0"/>
                <w:bCs w:val="0"/>
                <w:sz w:val="21"/>
                <w:szCs w:val="21"/>
                <w:lang w:val="en-US" w:eastAsia="zh-CN" w:bidi="ar"/>
              </w:rPr>
              <w:t xml:space="preserve">注：带“★”、“</w:t>
            </w:r>
            <w:r>
              <w:rPr>
                <w:rFonts w:hint="eastAsia" w:ascii="宋体" w:hAnsi="宋体" w:eastAsia="宋体" w:cs="宋体"/>
                <w:b w:val="0"/>
                <w:bCs w:val="0"/>
                <w:i w:val="0"/>
                <w:iCs w:val="0"/>
                <w:color w:val="000000"/>
                <w:sz w:val="21"/>
                <w:szCs w:val="21"/>
                <w:u w:val="none"/>
                <w:lang w:val="en-US" w:eastAsia="zh-CN" w:bidi="ar"/>
              </w:rPr>
              <w:t xml:space="preserve">▲</w:t>
            </w:r>
            <w:r>
              <w:rPr>
                <w:rStyle w:val="870"/>
                <w:rFonts w:hint="eastAsia" w:ascii="宋体" w:hAnsi="宋体" w:eastAsia="宋体" w:cs="宋体"/>
                <w:b w:val="0"/>
                <w:bCs w:val="0"/>
                <w:sz w:val="21"/>
                <w:szCs w:val="21"/>
                <w:lang w:val="en-US" w:eastAsia="zh-CN" w:bidi="ar"/>
              </w:rPr>
              <w:t xml:space="preserve">”标志的参数要求为演示内容，不参与技术参数评审。</w:t>
            </w:r>
            <w:r/>
          </w:p>
        </w:tc>
      </w:tr>
      <w:tr>
        <w:trPr>
          <w:trHeight w:val="285"/>
        </w:trPr>
        <w:tc>
          <w:tcPr>
            <w:shd w:val="clear" w:color="auto" w:fill="auto"/>
            <w:tcW w:w="426" w:type="pct"/>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418" w:type="pct"/>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系统演示</w:t>
            </w:r>
            <w:r/>
          </w:p>
        </w:tc>
        <w:tc>
          <w:tcPr>
            <w:shd w:val="clear" w:color="auto" w:fill="auto"/>
            <w:tcW w:w="395" w:type="pct"/>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759" w:type="pct"/>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000000"/>
                <w:sz w:val="21"/>
                <w:szCs w:val="21"/>
                <w:u w:val="none"/>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1、软件平台功能演示：对项目建设清单中标“★”</w:t>
            </w:r>
            <w:r>
              <w:rPr>
                <w:rStyle w:val="870"/>
                <w:rFonts w:hint="eastAsia" w:ascii="宋体" w:hAnsi="宋体" w:eastAsia="宋体" w:cs="宋体"/>
                <w:b w:val="0"/>
                <w:bCs w:val="0"/>
                <w:sz w:val="21"/>
                <w:szCs w:val="21"/>
                <w:lang w:val="en-US" w:eastAsia="zh-CN" w:bidi="ar"/>
              </w:rPr>
              <w:t xml:space="preserve">的技术参数进行平台功能演示，</w:t>
            </w:r>
            <w:r>
              <w:rPr>
                <w:rFonts w:hint="eastAsia" w:ascii="宋体" w:hAnsi="宋体" w:eastAsia="宋体" w:cs="宋体"/>
                <w:b w:val="0"/>
                <w:bCs w:val="0"/>
                <w:i w:val="0"/>
                <w:iCs w:val="0"/>
                <w:color w:val="000000"/>
                <w:sz w:val="21"/>
                <w:szCs w:val="21"/>
                <w:u w:val="none"/>
                <w:lang w:val="en-US" w:eastAsia="zh-CN" w:bidi="ar"/>
              </w:rPr>
              <w:t xml:space="preserve">采用现场演示方式，供应商提供真实平台演示，采用Demo或PPT模拟演示不得分。每演示符合要求一个功能点得2分，最高12分，演示不规范或功能演示不全面的功能点不得分。</w:t>
            </w:r>
            <w:r/>
          </w:p>
        </w:tc>
      </w:tr>
      <w:tr>
        <w:trPr>
          <w:trHeight w:val="90"/>
        </w:trPr>
        <w:tc>
          <w:tcPr>
            <w:shd w:val="clear" w:color="auto" w:fill="auto"/>
            <w:tcW w:w="426"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18"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759"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2、主要设备功能联动演示：对项目建设清单中标“▲”的</w:t>
            </w:r>
            <w:r>
              <w:rPr>
                <w:rStyle w:val="870"/>
                <w:rFonts w:hint="eastAsia" w:ascii="宋体" w:hAnsi="宋体" w:eastAsia="宋体" w:cs="宋体"/>
                <w:b w:val="0"/>
                <w:bCs w:val="0"/>
                <w:sz w:val="21"/>
                <w:szCs w:val="21"/>
                <w:lang w:val="en-US" w:eastAsia="zh-CN" w:bidi="ar"/>
              </w:rPr>
              <w:t xml:space="preserve">技术参数</w:t>
            </w:r>
            <w:r>
              <w:rPr>
                <w:rFonts w:hint="eastAsia" w:ascii="宋体" w:hAnsi="宋体" w:eastAsia="宋体" w:cs="宋体"/>
                <w:b w:val="0"/>
                <w:bCs w:val="0"/>
                <w:i w:val="0"/>
                <w:iCs w:val="0"/>
                <w:color w:val="000000"/>
                <w:sz w:val="21"/>
                <w:szCs w:val="21"/>
                <w:u w:val="none"/>
                <w:lang w:val="en-US" w:eastAsia="zh-CN" w:bidi="ar"/>
              </w:rPr>
              <w:t xml:space="preserve">进行平台功能演示，由供应商自行准备相关设备（超声波液位仪设备及配套需要的其他辅助设备），现场模拟演示所需场景，对项目采购清单中标“▲”的功能项进行演示，要求在管理软件平台（需与本项目演示的软件平台为同一平台，非同一平台不得分）中能够看到液位仪数据的实时采集。同时在液位高度的变化时，采集液位变化信息数据并上传至管理平台。每演示符合要求一个功能点得4分，最高得8分。</w:t>
            </w:r>
            <w:r/>
          </w:p>
          <w:p>
            <w:pPr>
              <w:numPr>
                <w:ilvl w:val="0"/>
                <w:numId w:val="0"/>
              </w:numPr>
              <w:jc w:val="left"/>
              <w:keepLines w:val="0"/>
              <w:keepNext w:val="0"/>
              <w:spacing w:line="360" w:lineRule="auto"/>
              <w:widowControl/>
              <w:rPr>
                <w:rFonts w:hint="eastAsia" w:ascii="宋体" w:hAnsi="宋体" w:eastAsia="宋体" w:cs="宋体"/>
                <w:b w:val="0"/>
                <w:bCs w:val="0"/>
                <w:sz w:val="21"/>
                <w:szCs w:val="21"/>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注：供应商可委托1-2名演示人员，自备电脑装好软件平台，自备水桶和液位仪及桶装矿泉水，现场往水桶里倒水，实时看到液位仪数值变化，要求提前调试好所有设备，到达现场后直接通电演示。演示不规范或功能演示不全面不得分。</w:t>
            </w:r>
            <w:r/>
          </w:p>
        </w:tc>
      </w:tr>
      <w:tr>
        <w:trPr>
          <w:trHeight w:val="855"/>
        </w:trPr>
        <w:tc>
          <w:tcPr>
            <w:shd w:val="clear" w:color="auto" w:fill="auto"/>
            <w:tcW w:w="426" w:type="pct"/>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418" w:type="pct"/>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项目实施能力</w:t>
            </w:r>
            <w:r/>
          </w:p>
        </w:tc>
        <w:tc>
          <w:tcPr>
            <w:shd w:val="clear" w:color="auto" w:fill="auto"/>
            <w:tcW w:w="395" w:type="pct"/>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13</w:t>
            </w:r>
            <w:r/>
          </w:p>
        </w:tc>
        <w:tc>
          <w:tcPr>
            <w:shd w:val="clear" w:color="auto" w:fill="auto"/>
            <w:tcW w:w="3759"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000000"/>
                <w:sz w:val="21"/>
                <w:szCs w:val="21"/>
                <w:u w:val="single"/>
              </w:rPr>
              <w:suppressLineNumbers w:val="0"/>
            </w:pPr>
            <w:r>
              <w:rPr>
                <w:rFonts w:hint="eastAsia" w:ascii="宋体" w:hAnsi="宋体" w:eastAsia="宋体" w:cs="宋体"/>
                <w:b w:val="0"/>
                <w:bCs w:val="0"/>
                <w:i w:val="0"/>
                <w:iCs w:val="0"/>
                <w:color w:val="000000"/>
                <w:sz w:val="21"/>
                <w:szCs w:val="21"/>
                <w:u w:val="none"/>
                <w:lang w:val="en-US" w:eastAsia="zh-CN" w:bidi="ar"/>
              </w:rPr>
              <w:t xml:space="preserve">1、因本项目运营需要，需供应商提供14辆符合采购人要求的粪污专用运输车辆（自有产权或外部租赁均可），与乡镇当前现有车辆相结合，共同承担项目运营期内的运输及调度工作（车辆日常运行费用无需供应商承担，项目运行期间车辆使用权归属本项目专用，不得从事其他与本项目无关的工作，项目运营期满后车辆使用权予以归还）。供应商出具能够提供粪污专用车辆的承诺函，得5分，不能提供不得分。</w:t>
            </w:r>
            <w:r/>
          </w:p>
        </w:tc>
      </w:tr>
      <w:tr>
        <w:trPr>
          <w:trHeight w:val="570"/>
        </w:trPr>
        <w:tc>
          <w:tcPr>
            <w:shd w:val="clear" w:color="auto" w:fill="auto"/>
            <w:tcW w:w="426"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18"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759"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本项目实施过程中，有202个养殖场涉及大量数据专线专用通信链路建设，投标人提供通信运营商及具备相应能力的供应商承诺30天完成链路建设的得5分，45天内完成的得3分，60天内完成的得2分，超过60天或未提供承诺函的不得分，以上承诺函加盖通信运营商或具备相应能力的供应商公章。</w:t>
            </w:r>
            <w:r/>
          </w:p>
        </w:tc>
      </w:tr>
      <w:tr>
        <w:trPr>
          <w:trHeight w:val="570"/>
        </w:trPr>
        <w:tc>
          <w:tcPr>
            <w:shd w:val="clear" w:color="auto" w:fill="auto"/>
            <w:tcW w:w="426"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418"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 w:type="pct"/>
            <w:vAlign w:val="center"/>
            <w:vMerge w:val="continue"/>
            <w:textDirection w:val="lrTb"/>
            <w:noWrap/>
          </w:tcPr>
          <w:p>
            <w:pPr>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75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为确保项目后期运营高效稳定，供应商需提供3名供应商公司自有人员提供项目驻场服务工作，驻场人员需服从项目运营工作需要分配，需按照工作日按时出勤提供现场服务工作。供应商提供相关自有人员驻场服务承诺函得3分，承诺函中需注明具体人员明细，并同步提供供应商开标前近3个月内任意一个月为相关人员发放工资的银行流水相关证明，不提供不得分，提供的承诺函不符合要求不得分。</w:t>
            </w:r>
            <w:r/>
          </w:p>
        </w:tc>
      </w:tr>
      <w:tr>
        <w:trPr>
          <w:trHeight w:val="522"/>
        </w:trPr>
        <w:tc>
          <w:tcPr>
            <w:shd w:val="clear" w:color="auto" w:fill="auto"/>
            <w:tcW w:w="426"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41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项目技术方案</w:t>
            </w:r>
            <w:r/>
          </w:p>
        </w:tc>
        <w:tc>
          <w:tcPr>
            <w:shd w:val="clear" w:color="auto" w:fill="auto"/>
            <w:tcW w:w="3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3759" w:type="pct"/>
            <w:vAlign w:val="center"/>
            <w:textDirection w:val="lrTb"/>
            <w:noWrap/>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根据供应商提供的项目技术方案描述，包括但不限于以下方案要点进行打分。</w:t>
            </w:r>
            <w:r/>
          </w:p>
          <w:p>
            <w:pPr>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1、总体设计和架构方案（3分）</w:t>
            </w:r>
            <w:r>
              <w:rPr>
                <w:rStyle w:val="869"/>
                <w:rFonts w:hint="eastAsia" w:ascii="宋体" w:hAnsi="宋体" w:eastAsia="宋体" w:cs="宋体"/>
                <w:sz w:val="21"/>
                <w:szCs w:val="21"/>
                <w:lang w:val="en-US" w:eastAsia="zh-CN" w:bidi="ar"/>
              </w:rPr>
              <w:t xml:space="preserve">：供应商根据对项目需求的理解，提供对本项目背景、业务现状分析方案：</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①提供的方案能够完全理解项目背景且条理清晰逻辑性强，建设任务明确细致充分展示了对项目的深入理解与分析，得3分；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②提供的方案基本满足招标要求，覆盖建设背景、建设目标、建设任务、建设原则与依据等内容符合项目实际情况且没有遗漏，得2分；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③提供的方案简单，或方案与采购需求存在大量篇幅雷同，得1分；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④提供的方案存在遗漏或缺项，或与实际情况有重大偏差，或未提供得0分。</w:t>
            </w:r>
            <w:r/>
          </w:p>
          <w:p>
            <w:pPr>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2、难点问题的认识和解决措施（4分）：</w:t>
            </w:r>
            <w:r>
              <w:rPr>
                <w:rStyle w:val="869"/>
                <w:rFonts w:hint="eastAsia" w:ascii="宋体" w:hAnsi="宋体" w:eastAsia="宋体" w:cs="宋体"/>
                <w:sz w:val="21"/>
                <w:szCs w:val="21"/>
                <w:lang w:val="en-US" w:eastAsia="zh-CN" w:bidi="ar"/>
              </w:rPr>
              <w:t xml:space="preserve">供应商能够分析出本项目三点以上重点问题：</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①提供的解决措施能够提供三点以上重点难点问题且条理清晰逻辑性强，重点难点问题及对应解决方案展示了对项目的深入理解与分析，得4分；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②方案满足招标要求，提供三点且难点问题及对应解决措施内容符合项目实际情况，得2分；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③提供的方案不足三点，难点问题与实际情况无重大偏差，得1分；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④提供的方案与实际情况有重大偏差，或未提供，得0分。</w:t>
            </w:r>
            <w:r/>
          </w:p>
          <w:p>
            <w:pPr>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3、软件平台开发方案（4分）：</w:t>
            </w:r>
            <w:r>
              <w:rPr>
                <w:rStyle w:val="869"/>
                <w:rFonts w:hint="eastAsia" w:ascii="宋体" w:hAnsi="宋体" w:eastAsia="宋体" w:cs="宋体"/>
                <w:sz w:val="21"/>
                <w:szCs w:val="21"/>
                <w:lang w:val="en-US" w:eastAsia="zh-CN" w:bidi="ar"/>
              </w:rPr>
              <w:t xml:space="preserve">供应商应按照对项目的理解设计软件建设方案及原型图设计，详细描述包括平台各个模块的功能、系统管理和集成接口，重点描述AI模型判断逻辑设计及结果设计，方案内容详细且满足项目需求：</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①提供的方案能够完全理解软件平台及AI模型设计且条理清晰逻辑性强，技术方案明确细致充分展示了对本模块的深入理解与分析，得4分；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②提供的方案基本满足本项目软件平台及AI模型设计且提供的内容符合项目需求，得2分；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③提供的方案简单，或方案与采购需求存在大量篇幅雷同，得1分；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④提供的方案存在遗漏或缺项，或与实际情况有重大偏差，或未提供，得0分。</w:t>
            </w:r>
            <w:r/>
          </w:p>
          <w:p>
            <w:pPr>
              <w:jc w:val="both"/>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4、硬件设备安装方案（3分）：</w:t>
            </w:r>
            <w:r>
              <w:rPr>
                <w:rStyle w:val="869"/>
                <w:rFonts w:hint="eastAsia" w:ascii="宋体" w:hAnsi="宋体" w:eastAsia="宋体" w:cs="宋体"/>
                <w:sz w:val="21"/>
                <w:szCs w:val="21"/>
                <w:lang w:val="en-US" w:eastAsia="zh-CN" w:bidi="ar"/>
              </w:rPr>
              <w:t xml:space="preserve">供应商应按要求提供硬件设备的安装实施方案，详细描述包括但不限于硬件设备的具体安装计划、设备安装环境理解、设备安装方式介绍、硬件设备的调试方案等：</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①提供的方案能够完全符合对本项目实施内容的理解和采购需求，得4分；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②提供的方案基本满足本项目实施内容且提供的内容符合项目需求，得2分；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③提供的方案简单，或方案与采购需求存在大量篇幅雷同，得1分；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④提供的方案存在遗漏或缺项，或与实际情况有重大偏差，或未提供，得0分。</w:t>
            </w:r>
            <w:r/>
          </w:p>
        </w:tc>
      </w:tr>
      <w:tr>
        <w:trPr>
          <w:trHeight w:val="1425"/>
        </w:trPr>
        <w:tc>
          <w:tcPr>
            <w:shd w:val="clear" w:color="auto" w:fill="auto"/>
            <w:tcW w:w="426"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41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售后服务</w:t>
            </w:r>
            <w:r/>
          </w:p>
        </w:tc>
        <w:tc>
          <w:tcPr>
            <w:shd w:val="clear" w:color="auto" w:fill="auto"/>
            <w:tcW w:w="39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3759"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供应商提供售后服务响应方案：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1、售后服务方案能够完全符合对本项目的要求，售后响应时间优于招标文件要求的得3分；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2、售后服务方案能够基本满足对本项目的要求，售后响应时间基本满足招标文件要求的得2分；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3、售后服务方案简单，不能满足项目需求的，得1分；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4、不提供方案不得分。</w:t>
            </w:r>
            <w:r/>
          </w:p>
        </w:tc>
      </w:tr>
      <w:tr>
        <w:trPr>
          <w:trHeight w:val="615"/>
        </w:trPr>
        <w:tc>
          <w:tcPr>
            <w:shd w:val="clear" w:color="auto" w:fill="auto"/>
            <w:tcW w:w="426" w:type="pct"/>
            <w:vAlign w:val="center"/>
            <w:textDirection w:val="lrTb"/>
            <w:noWrap/>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418" w:type="pct"/>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default" w:ascii="Times New Roman" w:hAnsi="Times New Roman" w:eastAsia="宋体" w:cs="Times New Roman"/>
                <w:color w:val="000000"/>
                <w:sz w:val="21"/>
                <w:szCs w:val="21"/>
                <w:highlight w:val="none"/>
                <w:lang w:val="zh-TW" w:eastAsia="zh-TW" w:bidi="zh-TW"/>
              </w:rPr>
              <w:t xml:space="preserve">节能环保</w:t>
            </w:r>
            <w:r/>
          </w:p>
        </w:tc>
        <w:tc>
          <w:tcPr>
            <w:shd w:val="clear" w:color="auto" w:fill="auto"/>
            <w:tcW w:w="395" w:type="pct"/>
            <w:vAlign w:val="center"/>
            <w:textDirection w:val="lrTb"/>
            <w:noWrap/>
          </w:tcPr>
          <w:p>
            <w:pPr>
              <w:jc w:val="center"/>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759" w:type="pct"/>
            <w:vAlign w:val="center"/>
            <w:textDirection w:val="lrTb"/>
            <w:noWrap w:val="false"/>
          </w:tcPr>
          <w:p>
            <w:pPr>
              <w:jc w:val="both"/>
              <w:keepLines w:val="0"/>
              <w:keepNext w:val="0"/>
              <w:pageBreakBefore w:val="0"/>
              <w:spacing w:line="400" w:lineRule="exact"/>
              <w:widowControl w:val="off"/>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w:t>
            </w:r>
            <w:r>
              <w:rPr>
                <w:rFonts w:hint="eastAsia"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lang w:val="en-US" w:eastAsia="zh-CN"/>
              </w:rPr>
              <w:t xml:space="preserve">分，最多得</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val="en-US" w:eastAsia="zh-CN"/>
              </w:rPr>
              <w:t xml:space="preserve">分。如投标产品均属于政府强制采购节能产品品目清单范围内，本项不得分。</w:t>
            </w:r>
            <w:r/>
          </w:p>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2.投标产品属于财政部、生态环境部公布的“环境标志产品品目清单”范围内的，投标人提供国家确定的认证机构出具的、处于有效期内的该环保产品认证证书复印件的，有1个得</w:t>
            </w:r>
            <w:r>
              <w:rPr>
                <w:rFonts w:hint="eastAsia" w:ascii="Times New Roman" w:hAnsi="Times New Roman" w:eastAsia="宋体" w:cs="Times New Roman"/>
                <w:sz w:val="21"/>
                <w:szCs w:val="21"/>
                <w:highlight w:val="none"/>
                <w:lang w:val="en-US" w:eastAsia="zh-CN"/>
              </w:rPr>
              <w:t xml:space="preserve">0.5</w:t>
            </w:r>
            <w:r>
              <w:rPr>
                <w:rFonts w:hint="default" w:ascii="Times New Roman" w:hAnsi="Times New Roman" w:eastAsia="宋体" w:cs="Times New Roman"/>
                <w:sz w:val="21"/>
                <w:szCs w:val="21"/>
                <w:highlight w:val="none"/>
                <w:lang w:val="en-US" w:eastAsia="zh-CN"/>
              </w:rPr>
              <w:t xml:space="preserve">分，最多得</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lang w:val="en-US" w:eastAsia="zh-CN"/>
              </w:rPr>
              <w:t xml:space="preserve">分。</w:t>
            </w:r>
            <w:r/>
          </w:p>
        </w:tc>
      </w:tr>
    </w:tbl>
    <w:p>
      <w:pPr>
        <w:pStyle w:val="873"/>
        <w:spacing w:line="440" w:lineRule="exact"/>
        <w:rPr>
          <w:rFonts w:hAnsi="宋体" w:eastAsia="宋体" w:cs="宋体"/>
          <w:b/>
          <w:color w:val="000000"/>
          <w:sz w:val="24"/>
          <w:szCs w:val="24"/>
          <w:highlight w:val="none"/>
        </w:rPr>
      </w:pPr>
      <w:r>
        <w:rPr>
          <w:rFonts w:hAnsi="宋体" w:eastAsia="宋体" w:cs="宋体"/>
          <w:b/>
          <w:color w:val="000000"/>
          <w:sz w:val="24"/>
          <w:szCs w:val="24"/>
          <w:highlight w:val="none"/>
        </w:rPr>
      </w:r>
      <w:r/>
    </w:p>
    <w:p>
      <w:pPr>
        <w:pStyle w:val="873"/>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注：1、供应商按评分细则所有得分项目均视为对本次招标的承诺，中标后均作为合同的组成部分。</w:t>
      </w:r>
      <w:r/>
    </w:p>
    <w:p>
      <w:pPr>
        <w:pStyle w:val="873"/>
        <w:ind w:firstLine="482"/>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2、评标时，未能按以上要求提供相应证明的，不作为评标依据，不得分。</w:t>
      </w:r>
      <w:r/>
    </w:p>
    <w:p>
      <w:pPr>
        <w:pStyle w:val="873"/>
        <w:ind w:firstLine="482"/>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rPr>
        <w:t xml:space="preserve">如评标委员会认为供应商的报价明显低于其他通过符合性审查供应商的报价，明显低于其自身成本，涉嫌恶意竞争，有可能影响服务</w:t>
      </w:r>
      <w:r>
        <w:rPr>
          <w:rFonts w:hint="eastAsia" w:ascii="宋体" w:hAnsi="宋体" w:eastAsia="宋体" w:cs="宋体"/>
          <w:b w:val="0"/>
          <w:bCs/>
          <w:color w:val="000000"/>
          <w:sz w:val="24"/>
          <w:szCs w:val="24"/>
          <w:lang w:val="en-US" w:eastAsia="zh-CN"/>
        </w:rPr>
        <w:t xml:space="preserve">或产品</w:t>
      </w:r>
      <w:r>
        <w:rPr>
          <w:rFonts w:hint="eastAsia" w:ascii="宋体" w:hAnsi="宋体" w:eastAsia="宋体" w:cs="宋体"/>
          <w:b w:val="0"/>
          <w:bCs/>
          <w:color w:val="000000"/>
          <w:sz w:val="24"/>
          <w:szCs w:val="24"/>
        </w:rPr>
        <w:t xml:space="preserve">质量或者不能诚信履约的，应当要求其在评标现场合理的时间内提供书面说明，必要时提交相关证明材料；供应商不能证明其报价合理性的，评标委员会应当将其作为无效投标处理。可按照少数服从多数的原则采用投票等方式作出结论。</w:t>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ff0000"/>
          <w:sz w:val="24"/>
          <w:szCs w:val="24"/>
          <w:highlight w:val="none"/>
        </w:rPr>
        <w:t xml:space="preserve">注：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rPr>
          <w:rFonts w:hint="eastAsia" w:ascii="宋体" w:hAnsi="宋体" w:eastAsia="宋体" w:cs="宋体"/>
          <w:b w:val="0"/>
          <w:bCs/>
          <w:color w:val="000000"/>
          <w:sz w:val="24"/>
          <w:szCs w:val="24"/>
          <w:highlight w:val="none"/>
        </w:rPr>
        <w:t xml:space="preserve">。</w:t>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3"/>
        <w:ind w:firstLine="48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58"/>
        <w:jc w:val="center"/>
        <w:keepNext/>
        <w:pageBreakBefore w:val="0"/>
        <w:spacing w:beforeAutospacing="0" w:afterAutospacing="0" w:line="540" w:lineRule="exact"/>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第六章  投标文件格式</w:t>
      </w:r>
      <w:r/>
    </w:p>
    <w:p>
      <w:pPr>
        <w:pStyle w:val="858"/>
        <w:jc w:val="center"/>
        <w:keepNext/>
        <w:pageBreakBefore w:val="0"/>
        <w:spacing w:beforeAutospacing="0" w:afterAutospacing="0" w:line="540" w:lineRule="exact"/>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58"/>
        <w:jc w:val="center"/>
        <w:keepNext/>
        <w:pageBreakBefore w:val="0"/>
        <w:spacing w:beforeAutospacing="0" w:afterAutospacing="0" w:line="540" w:lineRule="exact"/>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58"/>
        <w:jc w:val="center"/>
        <w:keepNext/>
        <w:pageBreakBefore w:val="0"/>
        <w:spacing w:beforeAutospacing="0" w:afterAutospacing="0" w:line="540" w:lineRule="exact"/>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58"/>
        <w:jc w:val="center"/>
        <w:keepNext/>
        <w:pageBreakBefore w:val="0"/>
        <w:spacing w:beforeAutospacing="0" w:afterAutospacing="0" w:line="540" w:lineRule="exact"/>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58"/>
        <w:jc w:val="center"/>
        <w:keepNext/>
        <w:pageBreakBefore w:val="0"/>
        <w:spacing w:beforeAutospacing="0" w:afterAutospacing="0" w:line="540" w:lineRule="exact"/>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58"/>
        <w:jc w:val="center"/>
        <w:keepNext/>
        <w:pageBreakBefore w:val="0"/>
        <w:spacing w:beforeAutospacing="0" w:afterAutospacing="0" w:line="540" w:lineRule="exact"/>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58"/>
        <w:jc w:val="center"/>
        <w:pageBreakBefore w:val="0"/>
        <w:spacing w:beforeAutospacing="0" w:afterAutospacing="0" w:line="540" w:lineRule="exact"/>
        <w:rPr>
          <w:rFonts w:hint="eastAsia" w:ascii="宋体" w:hAnsi="宋体" w:eastAsia="宋体" w:cs="宋体"/>
        </w:rPr>
      </w:pPr>
      <w:r/>
      <w:bookmarkStart w:id="175" w:name="_Toc120614282"/>
      <w:r/>
      <w:bookmarkEnd w:id="175"/>
      <w:r/>
      <w:bookmarkStart w:id="176" w:name="_Toc49090576"/>
      <w:r/>
      <w:bookmarkEnd w:id="176"/>
      <w:r/>
      <w:bookmarkStart w:id="177" w:name="_Hlt26955039"/>
      <w:r/>
      <w:bookmarkStart w:id="178" w:name="_Toc26554094"/>
      <w:r/>
      <w:bookmarkStart w:id="179" w:name="_Hlt26671244"/>
      <w:r>
        <w:rPr>
          <w:rFonts w:hint="eastAsia" w:ascii="宋体" w:hAnsi="宋体" w:eastAsia="宋体" w:cs="宋体"/>
          <w:b/>
          <w:bCs/>
          <w:color w:val="000000"/>
          <w:sz w:val="52"/>
          <w:szCs w:val="52"/>
        </w:rPr>
        <w:t xml:space="preserve">投  标  文  件</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firstLine="1084"/>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58"/>
        <w:ind w:firstLine="1084"/>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2"/>
          <w:szCs w:val="32"/>
        </w:rPr>
        <w:t xml:space="preserve">投标文件目录</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left="480"/>
        <w:jc w:val="both"/>
        <w:pageBreakBefore w:val="0"/>
        <w:spacing w:beforeAutospacing="0" w:afterAutospacing="0" w:line="540" w:lineRule="exact"/>
        <w:rPr>
          <w:rFonts w:hint="eastAsia" w:ascii="宋体" w:hAnsi="宋体" w:eastAsia="宋体" w:cs="宋体"/>
          <w:i w:val="0"/>
          <w:iCs/>
          <w:highlight w:val="none"/>
          <w:lang w:val="en-US" w:eastAsia="zh-CN"/>
        </w:rPr>
      </w:pPr>
      <w:r>
        <w:rPr>
          <w:rFonts w:hint="eastAsia" w:ascii="宋体" w:hAnsi="宋体" w:eastAsia="宋体" w:cs="宋体"/>
          <w:i w:val="0"/>
          <w:iCs/>
          <w:color w:val="000000"/>
          <w:u w:val="single"/>
        </w:rPr>
        <w:t xml:space="preserve">一、法人或者其他组织的营</w:t>
      </w:r>
      <w:r>
        <w:rPr>
          <w:rFonts w:hint="eastAsia" w:ascii="宋体" w:hAnsi="宋体" w:eastAsia="宋体" w:cs="宋体"/>
          <w:i w:val="0"/>
          <w:iCs/>
          <w:color w:val="000000"/>
          <w:highlight w:val="none"/>
          <w:u w:val="single"/>
        </w:rPr>
        <w:t xml:space="preserve">业执照等证明文件，自然人的身份证明</w:t>
      </w:r>
      <w:r>
        <w:rPr>
          <w:rFonts w:hint="eastAsia" w:ascii="宋体" w:hAnsi="宋体" w:eastAsia="宋体" w:cs="宋体"/>
          <w:i w:val="0"/>
          <w:iCs/>
          <w:color w:val="000000"/>
          <w:highlight w:val="none"/>
          <w:u w:val="single"/>
          <w:lang w:val="en-US" w:eastAsia="zh-CN"/>
        </w:rPr>
        <w:t xml:space="preserve">；</w:t>
      </w:r>
      <w:r/>
    </w:p>
    <w:p>
      <w:pPr>
        <w:ind w:firstLine="480"/>
        <w:jc w:val="left"/>
        <w:pageBreakBefore w:val="0"/>
        <w:spacing w:line="540" w:lineRule="exact"/>
        <w:tabs>
          <w:tab w:val="left" w:pos="1331" w:leader="none"/>
        </w:tabs>
        <w:rPr>
          <w:rFonts w:hint="eastAsia" w:ascii="宋体" w:hAnsi="宋体" w:eastAsia="宋体" w:cs="宋体"/>
          <w:i w:val="0"/>
          <w:iCs/>
          <w:color w:val="000000"/>
          <w:sz w:val="24"/>
          <w:szCs w:val="24"/>
          <w:highlight w:val="none"/>
          <w:u w:val="single"/>
          <w:lang w:val="en-US" w:eastAsia="zh-CN" w:bidi="ar-SA"/>
        </w:rPr>
      </w:pPr>
      <w:r>
        <w:rPr>
          <w:rFonts w:hint="eastAsia" w:ascii="宋体" w:hAnsi="宋体" w:eastAsia="宋体" w:cs="宋体"/>
          <w:i w:val="0"/>
          <w:iCs/>
          <w:color w:val="000000"/>
          <w:sz w:val="24"/>
          <w:szCs w:val="24"/>
          <w:highlight w:val="none"/>
          <w:u w:val="single"/>
          <w:lang w:val="en-US" w:eastAsia="zh-CN" w:bidi="ar-SA"/>
        </w:rPr>
        <w:t xml:space="preserve">二、上一年度的财务状况报表（至少提供资产负债表、利润表、现金流量表，</w:t>
      </w:r>
      <w:r/>
    </w:p>
    <w:p>
      <w:pPr>
        <w:pStyle w:val="858"/>
        <w:ind w:left="480"/>
        <w:jc w:val="both"/>
        <w:pageBreakBefore w:val="0"/>
        <w:spacing w:beforeAutospacing="0" w:afterAutospacing="0" w:line="540" w:lineRule="exact"/>
        <w:rPr>
          <w:rFonts w:hint="eastAsia" w:ascii="宋体" w:hAnsi="宋体" w:eastAsia="宋体" w:cs="宋体"/>
          <w:i w:val="0"/>
          <w:iCs/>
          <w:highlight w:val="none"/>
          <w:lang w:val="en-US" w:eastAsia="zh-CN"/>
        </w:rPr>
      </w:pPr>
      <w:r>
        <w:rPr>
          <w:rFonts w:hint="eastAsia" w:ascii="宋体" w:hAnsi="宋体" w:eastAsia="宋体" w:cs="宋体"/>
          <w:i w:val="0"/>
          <w:iCs/>
          <w:color w:val="000000"/>
          <w:highlight w:val="none"/>
          <w:u w:val="single"/>
        </w:rPr>
        <w:t xml:space="preserve">投标人成立不满一年无需提供）</w:t>
      </w:r>
      <w:r>
        <w:rPr>
          <w:rFonts w:hint="eastAsia" w:ascii="宋体" w:hAnsi="宋体" w:eastAsia="宋体" w:cs="宋体"/>
          <w:i w:val="0"/>
          <w:iCs/>
          <w:color w:val="000000"/>
          <w:highlight w:val="none"/>
          <w:u w:val="single"/>
          <w:lang w:eastAsia="zh-CN"/>
        </w:rPr>
        <w:t xml:space="preserve">；</w:t>
      </w:r>
      <w:r/>
    </w:p>
    <w:p>
      <w:pPr>
        <w:pStyle w:val="858"/>
        <w:ind w:left="480"/>
        <w:jc w:val="both"/>
        <w:pageBreakBefore w:val="0"/>
        <w:spacing w:beforeAutospacing="0" w:afterAutospacing="0" w:line="540" w:lineRule="exact"/>
        <w:rPr>
          <w:rFonts w:hint="eastAsia" w:ascii="宋体" w:hAnsi="宋体" w:eastAsia="宋体" w:cs="宋体"/>
          <w:i w:val="0"/>
          <w:iCs/>
          <w:color w:val="000000"/>
          <w:highlight w:val="none"/>
          <w:u w:val="single"/>
          <w:lang w:eastAsia="zh-CN"/>
        </w:rPr>
      </w:pPr>
      <w:r>
        <w:rPr>
          <w:rFonts w:hint="eastAsia" w:ascii="宋体" w:hAnsi="宋体" w:eastAsia="宋体" w:cs="宋体"/>
          <w:i w:val="0"/>
          <w:iCs/>
          <w:color w:val="000000"/>
          <w:highlight w:val="none"/>
          <w:u w:val="single"/>
          <w:lang w:val="en-US" w:eastAsia="zh-CN"/>
        </w:rPr>
        <w:t xml:space="preserve">三</w:t>
      </w:r>
      <w:r>
        <w:rPr>
          <w:rFonts w:hint="eastAsia" w:ascii="宋体" w:hAnsi="宋体" w:eastAsia="宋体" w:cs="宋体"/>
          <w:i w:val="0"/>
          <w:iCs/>
          <w:color w:val="000000"/>
          <w:highlight w:val="none"/>
          <w:u w:val="single"/>
        </w:rPr>
        <w:t xml:space="preserve">、具备履行合同所必需的设备和专业技术能力的书面声明</w:t>
      </w:r>
      <w:r>
        <w:rPr>
          <w:rFonts w:hint="eastAsia" w:ascii="宋体" w:hAnsi="宋体" w:eastAsia="宋体" w:cs="宋体"/>
          <w:i w:val="0"/>
          <w:iCs/>
          <w:color w:val="000000"/>
          <w:highlight w:val="none"/>
          <w:u w:val="single"/>
          <w:lang w:eastAsia="zh-CN"/>
        </w:rPr>
        <w:t xml:space="preserve">；</w:t>
      </w:r>
      <w:r/>
    </w:p>
    <w:p>
      <w:pPr>
        <w:pStyle w:val="858"/>
        <w:ind w:left="480"/>
        <w:jc w:val="both"/>
        <w:pageBreakBefore w:val="0"/>
        <w:spacing w:beforeAutospacing="0" w:afterAutospacing="0" w:line="540" w:lineRule="exact"/>
        <w:rPr>
          <w:rFonts w:hint="eastAsia" w:ascii="宋体" w:hAnsi="宋体" w:eastAsia="宋体" w:cs="宋体"/>
          <w:i w:val="0"/>
          <w:iCs/>
          <w:color w:val="000000"/>
          <w:highlight w:val="none"/>
          <w:u w:val="single"/>
          <w:lang w:eastAsia="zh-CN"/>
        </w:rPr>
      </w:pPr>
      <w:r>
        <w:rPr>
          <w:rFonts w:hint="eastAsia" w:ascii="宋体" w:hAnsi="宋体" w:eastAsia="宋体" w:cs="宋体"/>
          <w:i w:val="0"/>
          <w:iCs/>
          <w:color w:val="000000"/>
          <w:highlight w:val="none"/>
          <w:u w:val="single"/>
          <w:lang w:val="en-US" w:eastAsia="zh-CN"/>
        </w:rPr>
        <w:t xml:space="preserve">四</w:t>
      </w:r>
      <w:r>
        <w:rPr>
          <w:rFonts w:hint="eastAsia" w:ascii="宋体" w:hAnsi="宋体" w:eastAsia="宋体" w:cs="宋体"/>
          <w:i w:val="0"/>
          <w:iCs/>
          <w:color w:val="000000"/>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single"/>
          <w:lang w:eastAsia="zh-CN"/>
        </w:rPr>
        <w:t xml:space="preserve">；</w:t>
      </w:r>
      <w:r/>
    </w:p>
    <w:p>
      <w:pPr>
        <w:pStyle w:val="858"/>
        <w:ind w:firstLine="480"/>
        <w:jc w:val="both"/>
        <w:pageBreakBefore w:val="0"/>
        <w:spacing w:beforeAutospacing="0" w:afterAutospacing="0" w:line="540" w:lineRule="exact"/>
        <w:rPr>
          <w:rFonts w:hint="eastAsia" w:ascii="宋体" w:hAnsi="宋体" w:eastAsia="宋体" w:cs="宋体"/>
          <w:i w:val="0"/>
          <w:iCs/>
          <w:highlight w:val="none"/>
          <w:lang w:eastAsia="zh-CN"/>
        </w:rPr>
      </w:pPr>
      <w:r>
        <w:rPr>
          <w:rFonts w:hint="eastAsia" w:ascii="宋体" w:hAnsi="宋体" w:eastAsia="宋体" w:cs="宋体"/>
          <w:i w:val="0"/>
          <w:iCs/>
          <w:color w:val="000000"/>
          <w:highlight w:val="none"/>
          <w:u w:val="single"/>
        </w:rPr>
        <w:t xml:space="preserve">五、参加政府采购活动前 3 年内在经营活动中没有重大违法记录的书面声明</w:t>
      </w:r>
      <w:r>
        <w:rPr>
          <w:rFonts w:hint="eastAsia" w:ascii="宋体" w:hAnsi="宋体" w:eastAsia="宋体" w:cs="宋体"/>
          <w:i w:val="0"/>
          <w:iCs/>
          <w:color w:val="000000"/>
          <w:highlight w:val="none"/>
          <w:u w:val="single"/>
          <w:lang w:eastAsia="zh-CN"/>
        </w:rPr>
        <w:t xml:space="preserve">；</w:t>
      </w:r>
      <w:r/>
    </w:p>
    <w:p>
      <w:pPr>
        <w:pStyle w:val="858"/>
        <w:ind w:firstLine="480"/>
        <w:jc w:val="both"/>
        <w:pageBreakBefore w:val="0"/>
        <w:spacing w:beforeAutospacing="0" w:afterAutospacing="0" w:line="540" w:lineRule="exact"/>
        <w:rPr>
          <w:rFonts w:hint="eastAsia" w:ascii="宋体" w:hAnsi="宋体" w:eastAsia="宋体" w:cs="宋体"/>
          <w:i w:val="0"/>
          <w:iCs/>
          <w:highlight w:val="none"/>
          <w:lang w:eastAsia="zh-CN"/>
        </w:rPr>
      </w:pPr>
      <w:r>
        <w:rPr>
          <w:rFonts w:hint="eastAsia" w:ascii="宋体" w:hAnsi="宋体" w:eastAsia="宋体" w:cs="宋体"/>
          <w:i w:val="0"/>
          <w:iCs/>
          <w:color w:val="000000"/>
          <w:highlight w:val="none"/>
          <w:u w:val="single"/>
        </w:rPr>
        <w:t xml:space="preserve">六、单位负责人为同一人或者存在直接控股、管理关系的不同供应商，不得参加同一合同项下的政府采购活动</w:t>
      </w:r>
      <w:r>
        <w:rPr>
          <w:rFonts w:hint="eastAsia" w:ascii="宋体" w:hAnsi="宋体" w:eastAsia="宋体" w:cs="宋体"/>
          <w:i w:val="0"/>
          <w:iCs/>
          <w:color w:val="000000"/>
          <w:highlight w:val="none"/>
          <w:u w:val="single"/>
          <w:lang w:eastAsia="zh-CN"/>
        </w:rPr>
        <w:t xml:space="preserve">；</w:t>
      </w:r>
      <w:r/>
    </w:p>
    <w:p>
      <w:pPr>
        <w:pStyle w:val="858"/>
        <w:ind w:firstLine="480"/>
        <w:jc w:val="both"/>
        <w:pageBreakBefore w:val="0"/>
        <w:spacing w:beforeAutospacing="0" w:afterAutospacing="0" w:line="540" w:lineRule="exact"/>
        <w:rPr>
          <w:rFonts w:hint="eastAsia" w:ascii="宋体" w:hAnsi="宋体" w:eastAsia="宋体" w:cs="宋体"/>
          <w:i w:val="0"/>
          <w:iCs/>
          <w:highlight w:val="none"/>
          <w:lang w:eastAsia="zh-CN"/>
        </w:rPr>
      </w:pPr>
      <w:r>
        <w:rPr>
          <w:rFonts w:hint="eastAsia" w:ascii="宋体" w:hAnsi="宋体" w:eastAsia="宋体" w:cs="宋体"/>
          <w:i w:val="0"/>
          <w:iCs/>
          <w:color w:val="000000"/>
          <w:highlight w:val="none"/>
          <w:u w:val="single"/>
        </w:rPr>
        <w:t xml:space="preserve">七、法人授权书</w:t>
      </w:r>
      <w:r/>
    </w:p>
    <w:p>
      <w:pPr>
        <w:pStyle w:val="858"/>
        <w:ind w:firstLine="480"/>
        <w:jc w:val="both"/>
        <w:pageBreakBefore w:val="0"/>
        <w:spacing w:beforeAutospacing="0" w:afterAutospacing="0" w:line="540" w:lineRule="exact"/>
        <w:rPr>
          <w:rFonts w:hint="eastAsia" w:ascii="宋体" w:hAnsi="宋体" w:eastAsia="宋体" w:cs="宋体"/>
          <w:i w:val="0"/>
          <w:iCs/>
          <w:highlight w:val="none"/>
          <w:lang w:eastAsia="zh-CN"/>
        </w:rPr>
      </w:pPr>
      <w:r>
        <w:rPr>
          <w:rFonts w:hint="eastAsia" w:ascii="宋体" w:hAnsi="宋体" w:eastAsia="宋体" w:cs="宋体"/>
          <w:i w:val="0"/>
          <w:iCs/>
          <w:color w:val="000000"/>
          <w:highlight w:val="none"/>
          <w:u w:val="single"/>
        </w:rPr>
        <w:t xml:space="preserve">八、投标函</w:t>
      </w:r>
      <w:r/>
    </w:p>
    <w:p>
      <w:pPr>
        <w:pStyle w:val="858"/>
        <w:ind w:firstLine="480"/>
        <w:jc w:val="both"/>
        <w:pageBreakBefore w:val="0"/>
        <w:spacing w:beforeAutospacing="0" w:afterAutospacing="0" w:line="540" w:lineRule="exact"/>
        <w:rPr>
          <w:rFonts w:hint="eastAsia" w:ascii="宋体" w:hAnsi="宋体" w:eastAsia="宋体" w:cs="宋体"/>
          <w:highlight w:val="none"/>
        </w:rPr>
      </w:pPr>
      <w:r>
        <w:rPr>
          <w:rFonts w:hint="eastAsia" w:ascii="宋体" w:hAnsi="宋体" w:eastAsia="宋体" w:cs="宋体"/>
          <w:color w:val="000000"/>
          <w:highlight w:val="none"/>
        </w:rPr>
        <w:t xml:space="preserve">九、小微企业声明函</w:t>
      </w:r>
      <w:r/>
    </w:p>
    <w:p>
      <w:pPr>
        <w:pStyle w:val="858"/>
        <w:ind w:firstLine="480"/>
        <w:jc w:val="both"/>
        <w:pageBreakBefore w:val="0"/>
        <w:spacing w:beforeAutospacing="0" w:afterAutospacing="0" w:line="540" w:lineRule="exact"/>
        <w:rPr>
          <w:rFonts w:hint="eastAsia" w:ascii="宋体" w:hAnsi="宋体" w:eastAsia="宋体" w:cs="宋体"/>
          <w:highlight w:val="none"/>
        </w:rPr>
      </w:pPr>
      <w:r>
        <w:rPr>
          <w:rFonts w:hint="eastAsia" w:ascii="宋体" w:hAnsi="宋体" w:eastAsia="宋体" w:cs="宋体"/>
          <w:color w:val="000000"/>
          <w:highlight w:val="none"/>
        </w:rPr>
        <w:t xml:space="preserve">十、残疾人福利性单位声明函</w:t>
      </w:r>
      <w:r/>
    </w:p>
    <w:p>
      <w:pPr>
        <w:pStyle w:val="858"/>
        <w:ind w:firstLine="480"/>
        <w:jc w:val="both"/>
        <w:pageBreakBefore w:val="0"/>
        <w:spacing w:beforeAutospacing="0" w:afterAutospacing="0" w:line="540" w:lineRule="exact"/>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rPr>
        <w:t xml:space="preserve">、投标分项报价表</w:t>
      </w:r>
      <w:r/>
    </w:p>
    <w:p>
      <w:pPr>
        <w:pStyle w:val="858"/>
        <w:ind w:firstLine="480"/>
        <w:jc w:val="both"/>
        <w:pageBreakBefore w:val="0"/>
        <w:spacing w:beforeAutospacing="0" w:afterAutospacing="0" w:line="540" w:lineRule="exact"/>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、技术要求响应及偏离表</w:t>
      </w:r>
      <w:r/>
    </w:p>
    <w:p>
      <w:pPr>
        <w:pStyle w:val="858"/>
        <w:ind w:firstLine="480"/>
        <w:jc w:val="both"/>
        <w:pageBreakBefore w:val="0"/>
        <w:spacing w:beforeAutospacing="0" w:afterAutospacing="0" w:line="540" w:lineRule="exact"/>
        <w:rPr>
          <w:rFonts w:hint="eastAsia" w:ascii="宋体" w:hAnsi="宋体" w:eastAsia="宋体" w:cs="宋体"/>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、商务要求响应及偏离表</w:t>
      </w:r>
      <w:r/>
    </w:p>
    <w:p>
      <w:pPr>
        <w:pStyle w:val="858"/>
        <w:ind w:firstLine="480"/>
        <w:jc w:val="both"/>
        <w:pageBreakBefore w:val="0"/>
        <w:spacing w:beforeAutospacing="0" w:afterAutospacing="0" w:line="540" w:lineRule="exact"/>
        <w:rPr>
          <w:rFonts w:hint="eastAsia" w:ascii="宋体" w:hAnsi="宋体" w:eastAsia="宋体" w:cs="宋体"/>
          <w:i w:val="0"/>
          <w:iCs/>
          <w:color w:val="000000"/>
          <w:highlight w:val="none"/>
          <w:u w:val="single"/>
        </w:rPr>
      </w:pPr>
      <w:r>
        <w:rPr>
          <w:rFonts w:hint="eastAsia" w:ascii="宋体" w:hAnsi="宋体" w:eastAsia="宋体" w:cs="宋体"/>
          <w:i w:val="0"/>
          <w:iCs/>
          <w:color w:val="000000"/>
          <w:highlight w:val="none"/>
          <w:u w:val="single"/>
        </w:rPr>
        <w:t xml:space="preserve">十</w:t>
      </w:r>
      <w:r>
        <w:rPr>
          <w:rFonts w:hint="eastAsia" w:ascii="宋体" w:hAnsi="宋体" w:eastAsia="宋体" w:cs="宋体"/>
          <w:i w:val="0"/>
          <w:iCs/>
          <w:color w:val="000000"/>
          <w:highlight w:val="none"/>
          <w:u w:val="single"/>
          <w:lang w:val="en-US" w:eastAsia="zh-CN"/>
        </w:rPr>
        <w:t xml:space="preserve">四</w:t>
      </w:r>
      <w:r>
        <w:rPr>
          <w:rFonts w:hint="eastAsia" w:ascii="宋体" w:hAnsi="宋体" w:eastAsia="宋体" w:cs="宋体"/>
          <w:i w:val="0"/>
          <w:iCs/>
          <w:color w:val="000000"/>
          <w:highlight w:val="none"/>
          <w:u w:val="single"/>
        </w:rPr>
        <w:t xml:space="preserve">、开标一览表</w:t>
      </w:r>
      <w:r/>
    </w:p>
    <w:p>
      <w:pPr>
        <w:ind w:firstLine="480"/>
        <w:pageBreakBefore w:val="0"/>
        <w:spacing w:before="50" w:after="50" w:line="5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、技术方案、服务承诺、培训承诺等</w:t>
      </w:r>
      <w:r/>
    </w:p>
    <w:p>
      <w:pPr>
        <w:pStyle w:val="858"/>
        <w:ind w:firstLine="480"/>
        <w:jc w:val="both"/>
        <w:pageBreakBefore w:val="0"/>
        <w:spacing w:beforeAutospacing="0" w:afterAutospacing="0" w:line="5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、盐城市政府采购事前信用承诺书</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8"/>
        <w:jc w:val="both"/>
        <w:pageBreakBefore w:val="0"/>
        <w:spacing w:beforeAutospacing="0" w:afterAutospacing="0" w:line="540" w:lineRule="exact"/>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highlight w:val="none"/>
        </w:rPr>
      </w:pPr>
      <w:r>
        <w:rPr>
          <w:rFonts w:hint="eastAsia" w:ascii="宋体" w:hAnsi="宋体" w:eastAsia="宋体" w:cs="宋体"/>
          <w:i/>
          <w:color w:val="000000"/>
          <w:sz w:val="32"/>
          <w:szCs w:val="32"/>
          <w:u w:val="single"/>
        </w:rPr>
        <w:t xml:space="preserve">二、上一年度的财务状</w:t>
      </w:r>
      <w:r>
        <w:rPr>
          <w:rFonts w:hint="eastAsia" w:ascii="宋体" w:hAnsi="宋体" w:eastAsia="宋体" w:cs="宋体"/>
          <w:i/>
          <w:color w:val="000000"/>
          <w:sz w:val="32"/>
          <w:szCs w:val="32"/>
          <w:highlight w:val="none"/>
          <w:u w:val="single"/>
        </w:rPr>
        <w:t xml:space="preserve">况报表</w:t>
      </w:r>
      <w:r/>
    </w:p>
    <w:p>
      <w:pPr>
        <w:ind w:firstLine="480"/>
        <w:jc w:val="left"/>
        <w:pageBreakBefore w:val="0"/>
        <w:spacing w:line="540" w:lineRule="exact"/>
        <w:tabs>
          <w:tab w:val="left" w:pos="1331" w:leader="none"/>
        </w:tabs>
        <w:rPr>
          <w:rFonts w:hint="eastAsia" w:ascii="宋体" w:hAnsi="宋体" w:eastAsia="宋体" w:cs="宋体"/>
          <w:sz w:val="24"/>
          <w:szCs w:val="24"/>
          <w:u w:val="none"/>
          <w:lang w:eastAsia="zh-CN"/>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rPr>
        <w:t xml:space="preserve">投标人成立不满一年无需提供</w:t>
      </w:r>
      <w:r>
        <w:rPr>
          <w:rFonts w:hint="eastAsia" w:ascii="宋体" w:hAnsi="宋体" w:eastAsia="宋体" w:cs="宋体"/>
          <w:i w:val="0"/>
          <w:iCs/>
          <w:color w:val="000000"/>
          <w:sz w:val="24"/>
          <w:szCs w:val="24"/>
          <w:highlight w:val="none"/>
          <w:u w:val="none"/>
          <w:lang w:eastAsia="zh-CN"/>
        </w:rPr>
        <w:t xml:space="preserve">。</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i/>
          <w:color w:val="000000"/>
          <w:sz w:val="32"/>
          <w:szCs w:val="32"/>
          <w:u w:val="single"/>
          <w:lang w:val="en-US" w:eastAsia="zh-CN"/>
        </w:rPr>
        <w:t xml:space="preserve">三</w:t>
      </w:r>
      <w:r>
        <w:rPr>
          <w:rFonts w:hint="eastAsia" w:ascii="宋体" w:hAnsi="宋体" w:eastAsia="宋体" w:cs="宋体"/>
          <w:i/>
          <w:color w:val="000000"/>
          <w:sz w:val="32"/>
          <w:szCs w:val="32"/>
          <w:u w:val="single"/>
        </w:rPr>
        <w:t xml:space="preserve">、具备履行合同所必需的设备和专业技术能力的书面声明</w:t>
      </w:r>
      <w:r/>
    </w:p>
    <w:p>
      <w:pPr>
        <w:pStyle w:val="858"/>
        <w:ind w:firstLine="492"/>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8"/>
        <w:ind w:firstLine="492"/>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8"/>
        <w:jc w:val="both"/>
        <w:pageBreakBefore w:val="0"/>
        <w:spacing w:beforeAutospacing="0" w:afterAutospacing="0" w:line="540" w:lineRule="exact"/>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i/>
          <w:color w:val="000000"/>
          <w:sz w:val="32"/>
          <w:szCs w:val="32"/>
          <w:u w:val="single"/>
          <w:lang w:val="en-US" w:eastAsia="zh-CN"/>
        </w:rPr>
        <w:t xml:space="preserve">四</w:t>
      </w:r>
      <w:r>
        <w:rPr>
          <w:rFonts w:hint="eastAsia" w:ascii="宋体" w:hAnsi="宋体" w:eastAsia="宋体" w:cs="宋体"/>
          <w:i/>
          <w:color w:val="000000"/>
          <w:sz w:val="32"/>
          <w:szCs w:val="32"/>
          <w:u w:val="single"/>
        </w:rPr>
        <w:t xml:space="preserve">、依法缴纳税收和社会保障资金的相关材料</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858"/>
        <w:jc w:val="both"/>
        <w:pageBreakBefore w:val="0"/>
        <w:spacing w:beforeAutospacing="0" w:afterAutospacing="0" w:line="54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58"/>
        <w:ind w:firstLine="3092"/>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44"/>
          <w:szCs w:val="44"/>
        </w:rPr>
        <w:t xml:space="preserve"> 声  明</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六、单位负责人为同一人或者存在直接控股、管理关系的不同供应商，不得参加同一合同项下的政府采购活动</w:t>
      </w:r>
      <w:bookmarkStart w:id="180" w:name="_Toc120614284"/>
      <w:r/>
      <w:r/>
    </w:p>
    <w:p>
      <w:pPr>
        <w:pStyle w:val="858"/>
        <w:numPr>
          <w:ilvl w:val="0"/>
          <w:numId w:val="2"/>
        </w:numPr>
        <w:jc w:val="center"/>
        <w:pageBreakBefore w:val="0"/>
        <w:spacing w:beforeAutospacing="0" w:afterAutospacing="0" w:line="540" w:lineRule="exact"/>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法人授权书</w:t>
      </w:r>
      <w:r/>
    </w:p>
    <w:p>
      <w:pPr>
        <w:pStyle w:val="858"/>
        <w:numPr>
          <w:ilvl w:val="0"/>
          <w:numId w:val="0"/>
        </w:numPr>
        <w:jc w:val="both"/>
        <w:pageBreakBefore w:val="0"/>
        <w:spacing w:beforeAutospacing="0" w:afterAutospacing="0" w:line="540" w:lineRule="exact"/>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58"/>
        <w:ind w:firstLine="480"/>
        <w:jc w:val="both"/>
        <w:pageBreakBefore w:val="0"/>
        <w:spacing w:beforeAutospacing="0" w:afterAutospacing="0" w:line="540" w:lineRule="exact"/>
        <w:tabs>
          <w:tab w:val="left" w:pos="360" w:leader="none"/>
        </w:tabs>
        <w:rPr>
          <w:rFonts w:hint="eastAsia" w:ascii="宋体" w:hAnsi="宋体" w:eastAsia="宋体" w:cs="宋体"/>
        </w:rPr>
      </w:pPr>
      <w:r>
        <w:rPr>
          <w:rFonts w:hint="eastAsia" w:ascii="宋体" w:hAnsi="宋体" w:eastAsia="宋体" w:cs="宋体"/>
          <w:color w:val="000000"/>
        </w:rPr>
        <w:t xml:space="preserve">本授权书声明：____________（投标人名称）授权________________（被授权人的姓名）为我方就JSZC-</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858"/>
        <w:ind w:firstLine="480"/>
        <w:jc w:val="both"/>
        <w:pageBreakBefore w:val="0"/>
        <w:spacing w:beforeAutospacing="0" w:afterAutospacing="0" w:line="540" w:lineRule="exact"/>
        <w:tabs>
          <w:tab w:val="left" w:pos="360" w:leader="none"/>
        </w:tabs>
        <w:rPr>
          <w:rFonts w:hint="eastAsia" w:ascii="宋体" w:hAnsi="宋体" w:eastAsia="宋体" w:cs="宋体"/>
        </w:rPr>
      </w:pPr>
      <w:r>
        <w:rPr>
          <w:rFonts w:hint="eastAsia" w:ascii="宋体" w:hAnsi="宋体" w:eastAsia="宋体" w:cs="宋体"/>
          <w:color w:val="000000"/>
        </w:rPr>
        <w:t xml:space="preserve">本授权书于______年____月____日起生效，特此声明。</w:t>
      </w:r>
      <w:r/>
    </w:p>
    <w:p>
      <w:pPr>
        <w:pStyle w:val="858"/>
        <w:jc w:val="both"/>
        <w:pageBreakBefore w:val="0"/>
        <w:spacing w:beforeAutospacing="0" w:afterAutospacing="0" w:line="540" w:lineRule="exact"/>
        <w:tabs>
          <w:tab w:val="left" w:pos="360" w:leader="none"/>
        </w:tabs>
        <w:rPr>
          <w:rFonts w:hint="eastAsia" w:ascii="宋体" w:hAnsi="宋体" w:eastAsia="宋体" w:cs="宋体"/>
        </w:rPr>
      </w:pPr>
      <w:r>
        <w:rPr>
          <w:rFonts w:hint="eastAsia" w:ascii="宋体" w:hAnsi="宋体" w:eastAsia="宋体" w:cs="宋体"/>
          <w:color w:val="000000"/>
        </w:rPr>
        <w:t xml:space="preserve">          被授权人身份证号码：</w:t>
      </w:r>
      <w:r>
        <w:rPr>
          <w:rFonts w:hint="eastAsia" w:ascii="宋体" w:hAnsi="宋体" w:eastAsia="宋体" w:cs="宋体"/>
          <w:color w:val="000000"/>
          <w:u w:val="single"/>
        </w:rPr>
        <w:t xml:space="preserve">            </w:t>
      </w:r>
      <w:r/>
    </w:p>
    <w:p>
      <w:pPr>
        <w:pStyle w:val="858"/>
        <w:jc w:val="both"/>
        <w:pageBreakBefore w:val="0"/>
        <w:spacing w:beforeAutospacing="0" w:afterAutospacing="0" w:line="540" w:lineRule="exact"/>
        <w:tabs>
          <w:tab w:val="left" w:pos="360" w:leader="none"/>
        </w:tabs>
        <w:rPr>
          <w:rFonts w:hint="eastAsia" w:ascii="宋体" w:hAnsi="宋体" w:eastAsia="宋体" w:cs="宋体"/>
        </w:rPr>
      </w:pPr>
      <w:r>
        <w:rPr>
          <w:rFonts w:hint="eastAsia" w:ascii="宋体" w:hAnsi="宋体" w:eastAsia="宋体" w:cs="宋体"/>
          <w:color w:val="000000"/>
        </w:rPr>
        <w:t xml:space="preserve">          被授权人联系电话：（手机）</w:t>
      </w:r>
      <w:r>
        <w:rPr>
          <w:rFonts w:hint="eastAsia" w:ascii="宋体" w:hAnsi="宋体" w:eastAsia="宋体" w:cs="宋体"/>
          <w:color w:val="000000"/>
          <w:u w:val="single"/>
        </w:rPr>
        <w:t xml:space="preserve">          </w:t>
      </w:r>
      <w:r/>
    </w:p>
    <w:p>
      <w:pPr>
        <w:pStyle w:val="858"/>
        <w:ind w:firstLine="2330"/>
        <w:jc w:val="both"/>
        <w:pageBreakBefore w:val="0"/>
        <w:spacing w:beforeAutospacing="0" w:afterAutospacing="0" w:line="540" w:lineRule="exact"/>
        <w:tabs>
          <w:tab w:val="left" w:pos="360" w:leader="none"/>
        </w:tabs>
        <w:rPr>
          <w:rFonts w:hint="eastAsia" w:ascii="宋体" w:hAnsi="宋体" w:eastAsia="宋体" w:cs="宋体"/>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（加盖CA电子公章）</w:t>
      </w:r>
      <w:r/>
    </w:p>
    <w:p>
      <w:pPr>
        <w:pStyle w:val="858"/>
        <w:ind w:firstLine="480"/>
        <w:jc w:val="both"/>
        <w:pageBreakBefore w:val="0"/>
        <w:spacing w:beforeAutospacing="0" w:afterAutospacing="0" w:line="540" w:lineRule="exact"/>
        <w:tabs>
          <w:tab w:val="left" w:pos="360"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p>
    <w:p>
      <w:pPr>
        <w:pStyle w:val="858"/>
        <w:ind w:firstLine="42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日期：</w:t>
      </w:r>
      <w:bookmarkStart w:id="181" w:name="_Hlt26671380"/>
      <w:r/>
      <w:bookmarkStart w:id="182" w:name="_Hlt26955070"/>
      <w:r/>
      <w:bookmarkStart w:id="183" w:name="_格式3__银行出具的资信证明"/>
      <w:r>
        <w:rPr>
          <w:rFonts w:hint="eastAsia" w:ascii="宋体" w:hAnsi="宋体" w:eastAsia="宋体" w:cs="宋体"/>
          <w:color w:val="000000"/>
          <w:u w:val="single"/>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firstLine="482"/>
        <w:jc w:val="both"/>
        <w:pageBreakBefore w:val="0"/>
        <w:spacing w:beforeAutospacing="0" w:afterAutospacing="0" w:line="540" w:lineRule="exact"/>
        <w:tabs>
          <w:tab w:val="left" w:pos="360" w:leader="none"/>
        </w:tabs>
        <w:rPr>
          <w:rFonts w:hint="eastAsia" w:ascii="宋体" w:hAnsi="宋体" w:eastAsia="宋体" w:cs="宋体"/>
          <w:b/>
          <w:bCs/>
          <w:color w:val="000000"/>
          <w:lang w:val="en-US" w:eastAsia="zh-CN"/>
        </w:rPr>
      </w:pPr>
      <w:r>
        <w:rPr>
          <w:rFonts w:hint="eastAsia" w:ascii="宋体" w:hAnsi="宋体" w:eastAsia="宋体" w:cs="宋体"/>
          <w:b/>
          <w:bCs/>
          <w:color w:val="000000"/>
        </w:rPr>
        <w:t xml:space="preserve">备注</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我公司（单位）委托进行现场演示的人员</w:t>
      </w:r>
      <w:r>
        <w:rPr>
          <w:rFonts w:hint="eastAsia" w:ascii="宋体" w:hAnsi="宋体" w:eastAsia="宋体" w:cs="宋体"/>
          <w:b/>
          <w:bCs/>
          <w:color w:val="000000"/>
          <w:lang w:val="en-US" w:eastAsia="zh-CN"/>
        </w:rPr>
        <w:t xml:space="preserve">1</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 （人员姓名），身份证号</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 。</w:t>
      </w:r>
      <w:r>
        <w:rPr>
          <w:rFonts w:hint="eastAsia" w:ascii="宋体" w:hAnsi="宋体" w:eastAsia="宋体" w:cs="宋体"/>
          <w:b/>
          <w:bCs/>
          <w:color w:val="000000"/>
          <w:lang w:val="en-US" w:eastAsia="zh-CN"/>
        </w:rPr>
        <w:t xml:space="preserve">人员2</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 （人员姓名），身份证号</w:t>
      </w:r>
      <w:r>
        <w:rPr>
          <w:rFonts w:hint="eastAsia" w:ascii="宋体" w:hAnsi="宋体" w:eastAsia="宋体" w:cs="宋体"/>
          <w:b/>
          <w:bCs/>
          <w:color w:val="000000"/>
          <w:u w:val="single"/>
        </w:rPr>
        <w:t xml:space="preserve">        </w:t>
      </w:r>
      <w:r>
        <w:rPr>
          <w:rFonts w:hint="eastAsia" w:ascii="宋体" w:hAnsi="宋体" w:eastAsia="宋体" w:cs="宋体"/>
          <w:b/>
          <w:bCs/>
          <w:color w:val="000000"/>
        </w:rPr>
        <w:t xml:space="preserve"> 。</w:t>
      </w:r>
      <w:r/>
    </w:p>
    <w:p>
      <w:pPr>
        <w:pStyle w:val="858"/>
        <w:jc w:val="center"/>
        <w:keepLines/>
        <w:keepNext/>
        <w:pageBreakBefore w:val="0"/>
        <w:spacing w:before="260" w:beforeAutospacing="0" w:after="260" w:afterAutospacing="0" w:line="540" w:lineRule="exact"/>
        <w:rPr>
          <w:rFonts w:hint="eastAsia" w:ascii="宋体" w:hAnsi="宋体" w:eastAsia="宋体" w:cs="宋体"/>
        </w:rPr>
      </w:pPr>
      <w:r>
        <w:rPr>
          <w:rFonts w:hint="eastAsia" w:ascii="宋体" w:hAnsi="宋体" w:eastAsia="宋体" w:cs="宋体"/>
          <w:b/>
          <w:color w:val="000000"/>
        </w:rPr>
        <w:br w:type="page" w:clear="all"/>
      </w:r>
      <w:r>
        <w:rPr>
          <w:rFonts w:hint="eastAsia" w:ascii="宋体" w:hAnsi="宋体" w:eastAsia="宋体" w:cs="宋体"/>
          <w:b/>
          <w:i/>
          <w:color w:val="000000"/>
          <w:sz w:val="32"/>
          <w:szCs w:val="32"/>
          <w:u w:val="single"/>
        </w:rPr>
        <w:t xml:space="preserve">八、投标函</w:t>
      </w:r>
      <w:r/>
    </w:p>
    <w:p>
      <w:pPr>
        <w:pStyle w:val="858"/>
        <w:keepLines w:val="0"/>
        <w:keepNext w:val="0"/>
        <w:pageBreakBefore w:val="0"/>
        <w:spacing w:beforeAutospacing="0" w:afterAutospacing="0" w:line="500" w:lineRule="exact"/>
        <w:widowControl w:val="off"/>
        <w:rPr>
          <w:rFonts w:hint="eastAsia" w:ascii="宋体" w:hAnsi="宋体" w:eastAsia="宋体" w:cs="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1.按招标文件规定的各项要求，向买方提供所需货物（包含与货物相关的服务）。</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2.我们完全理解贵方不一定将合同授予最低报价的投标人。</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58"/>
        <w:ind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58"/>
        <w:ind w:left="425"/>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7.与本投标有关的正式通讯地址为：</w:t>
      </w:r>
      <w:r/>
    </w:p>
    <w:p>
      <w:pPr>
        <w:pStyle w:val="858"/>
        <w:ind w:left="42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地          址：</w:t>
      </w:r>
      <w:r/>
    </w:p>
    <w:p>
      <w:pPr>
        <w:pStyle w:val="858"/>
        <w:ind w:left="42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邮          编：</w:t>
      </w:r>
      <w:r/>
    </w:p>
    <w:p>
      <w:pPr>
        <w:pStyle w:val="858"/>
        <w:ind w:left="42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电          话：</w:t>
      </w:r>
      <w:r/>
    </w:p>
    <w:p>
      <w:pPr>
        <w:pStyle w:val="858"/>
        <w:ind w:left="42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传          真：</w:t>
      </w:r>
      <w:r/>
    </w:p>
    <w:p>
      <w:pPr>
        <w:pStyle w:val="858"/>
        <w:ind w:left="42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投标人开户行：</w:t>
      </w:r>
      <w:r/>
    </w:p>
    <w:p>
      <w:pPr>
        <w:pStyle w:val="858"/>
        <w:ind w:left="42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账          号： </w:t>
      </w:r>
      <w:r/>
    </w:p>
    <w:p>
      <w:pPr>
        <w:pStyle w:val="858"/>
        <w:ind w:left="42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日           期：________年____月____日</w:t>
      </w:r>
      <w:r/>
    </w:p>
    <w:p>
      <w:pPr>
        <w:pStyle w:val="858"/>
        <w:ind w:firstLine="240"/>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firstLine="321"/>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ind w:firstLine="321"/>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2"/>
          <w:szCs w:val="32"/>
        </w:rPr>
        <w:t xml:space="preserve">九、小微企业声明函（货物）</w:t>
      </w:r>
      <w:r/>
    </w:p>
    <w:p>
      <w:pPr>
        <w:pStyle w:val="858"/>
        <w:ind w:firstLine="36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eastAsia="zh-CN"/>
        </w:rPr>
        <w:t xml:space="preserve">射阳县行政服务中心</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8"/>
        <w:ind w:firstLine="36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58"/>
        <w:ind w:firstLine="36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58"/>
        <w:ind w:firstLine="36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w:t>
      </w:r>
      <w:r/>
    </w:p>
    <w:p>
      <w:pPr>
        <w:pStyle w:val="858"/>
        <w:ind w:firstLine="36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58"/>
        <w:ind w:firstLine="36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858"/>
        <w:ind w:right="72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right="180" w:firstLine="360"/>
        <w:jc w:val="right"/>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企业名称（加盖CA电子公章）：</w:t>
      </w:r>
      <w:r/>
    </w:p>
    <w:p>
      <w:pPr>
        <w:pStyle w:val="858"/>
        <w:ind w:right="480" w:firstLine="540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日  期：</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备注2：供应商如不提供此声明函，价格将不做相应扣除。</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 十、残疾人福利性单位声明函</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firstLine="480"/>
        <w:jc w:val="both"/>
        <w:pageBreakBefore w:val="0"/>
        <w:spacing w:beforeAutospacing="0" w:afterAutospacing="0" w:line="540" w:lineRule="exact"/>
        <w:rPr>
          <w:rFonts w:hint="eastAsia" w:ascii="宋体" w:hAnsi="宋体" w:eastAsia="宋体" w:cs="宋体"/>
          <w:lang w:eastAsia="zh-CN"/>
        </w:rPr>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color w:val="000000"/>
          <w:lang w:eastAsia="zh-CN"/>
        </w:rPr>
        <w:t xml:space="preserve">。</w:t>
      </w:r>
      <w:r/>
    </w:p>
    <w:p>
      <w:pPr>
        <w:pStyle w:val="858"/>
        <w:ind w:firstLine="624"/>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right="1560" w:firstLine="624"/>
        <w:jc w:val="center"/>
        <w:pageBreakBefore w:val="0"/>
        <w:spacing w:beforeAutospacing="0" w:afterAutospacing="0" w:line="540" w:lineRule="exact"/>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858"/>
        <w:ind w:right="1560" w:firstLine="480"/>
        <w:jc w:val="center"/>
        <w:pageBreakBefore w:val="0"/>
        <w:spacing w:beforeAutospacing="0" w:afterAutospacing="0" w:line="540" w:lineRule="exac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ind w:firstLine="645"/>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一</w:t>
      </w:r>
      <w:r>
        <w:rPr>
          <w:rFonts w:hint="eastAsia" w:ascii="宋体" w:hAnsi="宋体" w:eastAsia="宋体" w:cs="宋体"/>
          <w:b/>
          <w:color w:val="000000"/>
          <w:sz w:val="32"/>
          <w:szCs w:val="32"/>
        </w:rPr>
        <w:t xml:space="preserve">、投标分项报价表</w:t>
      </w:r>
      <w:r/>
    </w:p>
    <w:tbl>
      <w:tblPr>
        <w:tblStyle w:val="85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产品</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规格</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bl>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投标分项报价表</w:t>
      </w:r>
      <w:r>
        <w:rPr>
          <w:rFonts w:hint="eastAsia" w:ascii="宋体" w:hAnsi="宋体" w:eastAsia="宋体" w:cs="宋体"/>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二</w:t>
      </w:r>
      <w:r>
        <w:rPr>
          <w:rFonts w:hint="eastAsia" w:ascii="宋体" w:hAnsi="宋体" w:eastAsia="宋体" w:cs="宋体"/>
          <w:b/>
          <w:color w:val="000000"/>
          <w:sz w:val="32"/>
          <w:szCs w:val="32"/>
        </w:rPr>
        <w:t xml:space="preserve">、技术要求响应及偏离表</w:t>
      </w:r>
      <w:r/>
    </w:p>
    <w:tbl>
      <w:tblPr>
        <w:tblStyle w:val="8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证明</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bl>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注： 行数不够，可自行添加。</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bookmarkStart w:id="184" w:name="_Hlt26955054"/>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三</w:t>
      </w:r>
      <w:r>
        <w:rPr>
          <w:rFonts w:hint="eastAsia" w:ascii="宋体" w:hAnsi="宋体" w:eastAsia="宋体" w:cs="宋体"/>
          <w:b/>
          <w:color w:val="000000"/>
          <w:sz w:val="32"/>
          <w:szCs w:val="32"/>
        </w:rPr>
        <w:t xml:space="preserve">、商务要求响应及偏离表</w:t>
      </w:r>
      <w:r/>
    </w:p>
    <w:tbl>
      <w:tblPr>
        <w:tblStyle w:val="8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bookmarkStart w:id="185" w:name="_Hlt26609391"/>
            <w:r/>
            <w:bookmarkStart w:id="186" w:name="_Hlt24879081"/>
            <w:r/>
            <w:bookmarkStart w:id="187" w:name="_Hlt26955064"/>
            <w:r/>
            <w:bookmarkStart w:id="188" w:name="_Hlt26671343"/>
            <w:r/>
            <w:bookmarkStart w:id="189" w:name="_Hlt26782999"/>
            <w:r/>
            <w:bookmarkStart w:id="190" w:name="_Hlt26671372"/>
            <w:r/>
            <w:bookmarkStart w:id="191" w:name="_Hlt26580838"/>
            <w:r/>
            <w:bookmarkStart w:id="192" w:name="_Hlt26955056"/>
            <w:r>
              <w:rPr>
                <w:rFonts w:hint="eastAsia" w:ascii="宋体" w:hAnsi="宋体" w:eastAsia="宋体" w:cs="宋体"/>
                <w:color w:val="000000"/>
              </w:rPr>
              <w:t xml:space="preserve">序号</w:t>
            </w:r>
            <w:bookmarkEnd w:id="185"/>
            <w:r/>
            <w:bookmarkEnd w:id="186"/>
            <w:r/>
            <w:bookmarkEnd w:id="187"/>
            <w:r/>
            <w:bookmarkEnd w:id="188"/>
            <w:r/>
            <w:bookmarkEnd w:id="189"/>
            <w:r/>
            <w:bookmarkEnd w:id="190"/>
            <w:r/>
            <w:bookmarkEnd w:id="191"/>
            <w:r/>
            <w:bookmarkEnd w:id="19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证明</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bl>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注： 行数不够，可自行添加。</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bookmarkStart w:id="193" w:name="_Hlt26955066"/>
      <w:r/>
      <w:bookmarkStart w:id="194" w:name="_Hlt26609389"/>
      <w:r/>
      <w:bookmarkStart w:id="195" w:name="_Hlt26671374"/>
      <w:r/>
      <w:bookmarkStart w:id="196" w:name="_Toc462564146"/>
      <w:r/>
      <w:bookmarkStart w:id="197" w:name="_格式2__法定代表人授权书"/>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b/>
          <w:i/>
          <w:color w:val="000000"/>
          <w:sz w:val="32"/>
          <w:szCs w:val="32"/>
          <w:u w:val="single"/>
        </w:rPr>
        <w:t xml:space="preserve">十</w:t>
      </w:r>
      <w:r>
        <w:rPr>
          <w:rFonts w:hint="eastAsia" w:ascii="宋体" w:hAnsi="宋体" w:eastAsia="宋体" w:cs="宋体"/>
          <w:b/>
          <w:i/>
          <w:color w:val="000000"/>
          <w:sz w:val="32"/>
          <w:szCs w:val="32"/>
          <w:u w:val="single"/>
          <w:lang w:val="en-US" w:eastAsia="zh-CN"/>
        </w:rPr>
        <w:t xml:space="preserve">四</w:t>
      </w:r>
      <w:r>
        <w:rPr>
          <w:rFonts w:hint="eastAsia" w:ascii="宋体" w:hAnsi="宋体" w:eastAsia="宋体" w:cs="宋体"/>
          <w:b/>
          <w:i/>
          <w:color w:val="000000"/>
          <w:sz w:val="32"/>
          <w:szCs w:val="32"/>
          <w:u w:val="single"/>
        </w:rPr>
        <w:t xml:space="preserve">、开标一览表</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投标人全称（加盖CA电子签章）：</w:t>
      </w:r>
      <w:r/>
    </w:p>
    <w:p>
      <w:pPr>
        <w:pStyle w:val="858"/>
        <w:ind w:firstLine="480"/>
        <w:jc w:val="both"/>
        <w:pageBreakBefore w:val="0"/>
        <w:spacing w:beforeAutospacing="0" w:afterAutospacing="0" w:line="540" w:lineRule="exact"/>
        <w:rPr>
          <w:rFonts w:hint="eastAsia" w:ascii="宋体" w:hAnsi="宋体" w:eastAsia="宋体" w:cs="宋体"/>
          <w:color w:val="000000"/>
        </w:rPr>
      </w:pPr>
      <w:r>
        <w:rPr>
          <w:rFonts w:hint="eastAsia" w:ascii="宋体" w:hAnsi="宋体" w:eastAsia="宋体" w:cs="宋体"/>
          <w:color w:val="000000"/>
        </w:rPr>
        <w:t xml:space="preserve">项目名称：</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招标编号：                               </w:t>
      </w:r>
      <w:r/>
    </w:p>
    <w:tbl>
      <w:tblPr>
        <w:tblStyle w:val="85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              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8"/>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58"/>
              <w:jc w:val="center"/>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58"/>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tc>
      </w:tr>
    </w:tbl>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both"/>
        <w:pageBreakBefore w:val="0"/>
        <w:spacing w:beforeAutospacing="0" w:afterAutospacing="0" w:line="540" w:lineRule="exact"/>
        <w:rPr>
          <w:rFonts w:hint="eastAsia" w:ascii="宋体" w:hAnsi="宋体" w:eastAsia="宋体" w:cs="宋体"/>
          <w:b/>
          <w:i/>
          <w:color w:val="000000"/>
          <w:sz w:val="32"/>
          <w:szCs w:val="32"/>
          <w:u w:val="single"/>
        </w:rPr>
      </w:pPr>
      <w:r>
        <w:rPr>
          <w:rFonts w:hint="eastAsia" w:ascii="宋体" w:hAnsi="宋体" w:eastAsia="宋体" w:cs="宋体"/>
          <w:b/>
          <w:i/>
          <w:color w:val="000000"/>
          <w:sz w:val="32"/>
          <w:szCs w:val="32"/>
          <w:u w:val="single"/>
        </w:rPr>
      </w:r>
      <w:r/>
    </w:p>
    <w:p>
      <w:pPr>
        <w:pStyle w:val="858"/>
        <w:jc w:val="both"/>
        <w:pageBreakBefore w:val="0"/>
        <w:spacing w:beforeAutospacing="0" w:afterAutospacing="0" w:line="540" w:lineRule="exact"/>
        <w:rPr>
          <w:rFonts w:hint="eastAsia" w:ascii="宋体" w:hAnsi="宋体" w:eastAsia="宋体" w:cs="宋体"/>
          <w:b/>
          <w:i/>
          <w:color w:val="000000"/>
          <w:sz w:val="32"/>
          <w:szCs w:val="32"/>
          <w:u w:val="single"/>
        </w:rPr>
      </w:pPr>
      <w:r>
        <w:rPr>
          <w:rFonts w:hint="eastAsia" w:ascii="宋体" w:hAnsi="宋体" w:eastAsia="宋体" w:cs="宋体"/>
          <w:b/>
          <w:i/>
          <w:color w:val="000000"/>
          <w:sz w:val="32"/>
          <w:szCs w:val="32"/>
          <w:u w:val="single"/>
        </w:rPr>
      </w:r>
      <w:r/>
    </w:p>
    <w:p>
      <w:pPr>
        <w:pStyle w:val="858"/>
        <w:jc w:val="both"/>
        <w:pageBreakBefore w:val="0"/>
        <w:spacing w:beforeAutospacing="0" w:afterAutospacing="0" w:line="540" w:lineRule="exact"/>
        <w:rPr>
          <w:rFonts w:hint="eastAsia" w:ascii="宋体" w:hAnsi="宋体" w:eastAsia="宋体" w:cs="宋体"/>
          <w:b/>
          <w:i/>
          <w:color w:val="000000"/>
          <w:sz w:val="32"/>
          <w:szCs w:val="32"/>
          <w:u w:val="single"/>
        </w:rPr>
      </w:pPr>
      <w:r>
        <w:rPr>
          <w:rFonts w:hint="eastAsia" w:ascii="宋体" w:hAnsi="宋体" w:eastAsia="宋体" w:cs="宋体"/>
          <w:b/>
          <w:i/>
          <w:color w:val="000000"/>
          <w:sz w:val="32"/>
          <w:szCs w:val="32"/>
          <w:u w:val="single"/>
        </w:rPr>
      </w:r>
      <w:r/>
    </w:p>
    <w:p>
      <w:pPr>
        <w:pStyle w:val="858"/>
        <w:jc w:val="both"/>
        <w:pageBreakBefore w:val="0"/>
        <w:spacing w:beforeAutospacing="0" w:afterAutospacing="0" w:line="540" w:lineRule="exact"/>
        <w:rPr>
          <w:rFonts w:hint="eastAsia" w:ascii="宋体" w:hAnsi="宋体" w:eastAsia="宋体" w:cs="宋体"/>
          <w:b/>
          <w:i/>
          <w:color w:val="000000"/>
          <w:sz w:val="32"/>
          <w:szCs w:val="32"/>
          <w:u w:val="single"/>
        </w:rPr>
      </w:pPr>
      <w:r>
        <w:rPr>
          <w:rFonts w:hint="eastAsia" w:ascii="宋体" w:hAnsi="宋体" w:eastAsia="宋体" w:cs="宋体"/>
          <w:b/>
          <w:i/>
          <w:color w:val="000000"/>
          <w:sz w:val="32"/>
          <w:szCs w:val="32"/>
          <w:u w:val="single"/>
        </w:rPr>
      </w:r>
      <w:r/>
    </w:p>
    <w:p>
      <w:pPr>
        <w:pStyle w:val="858"/>
        <w:jc w:val="both"/>
        <w:pageBreakBefore w:val="0"/>
        <w:spacing w:beforeAutospacing="0" w:afterAutospacing="0" w:line="540" w:lineRule="exact"/>
        <w:rPr>
          <w:rFonts w:hint="eastAsia" w:ascii="宋体" w:hAnsi="宋体" w:eastAsia="宋体" w:cs="宋体"/>
          <w:b/>
          <w:i/>
          <w:color w:val="000000"/>
          <w:sz w:val="32"/>
          <w:szCs w:val="32"/>
          <w:u w:val="single"/>
        </w:rPr>
      </w:pPr>
      <w:r>
        <w:rPr>
          <w:rFonts w:hint="eastAsia" w:ascii="宋体" w:hAnsi="宋体" w:eastAsia="宋体" w:cs="宋体"/>
          <w:b/>
          <w:i/>
          <w:color w:val="000000"/>
          <w:sz w:val="32"/>
          <w:szCs w:val="32"/>
          <w:u w:val="single"/>
        </w:rPr>
      </w:r>
      <w:r/>
    </w:p>
    <w:p>
      <w:pPr>
        <w:pStyle w:val="858"/>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t xml:space="preserve"> </w:t>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pageBreakBefore w:val="0"/>
        <w:spacing w:before="50" w:after="50" w:line="540" w:lineRule="exact"/>
        <w:widowControl/>
        <w:rPr>
          <w:rFonts w:hint="eastAsia" w:ascii="宋体" w:hAnsi="宋体" w:eastAsia="宋体" w:cs="宋体"/>
        </w:rPr>
      </w:pPr>
      <w:r>
        <w:rPr>
          <w:rFonts w:hint="eastAsia" w:ascii="宋体" w:hAnsi="宋体" w:eastAsia="宋体" w:cs="宋体"/>
        </w:rPr>
        <w:tab/>
      </w:r>
      <w:r/>
    </w:p>
    <w:p>
      <w:pPr>
        <w:jc w:val="center"/>
        <w:pageBreakBefore w:val="0"/>
        <w:spacing w:before="50" w:after="50" w:line="540" w:lineRule="exact"/>
        <w:widowControl/>
        <w:rPr>
          <w:rFonts w:hint="eastAsia" w:ascii="宋体" w:hAnsi="宋体" w:eastAsia="宋体" w:cs="宋体"/>
        </w:rPr>
      </w:pPr>
      <w:r>
        <w:rPr>
          <w:rFonts w:hint="eastAsia" w:ascii="宋体" w:hAnsi="宋体" w:eastAsia="宋体" w:cs="宋体"/>
        </w:rPr>
      </w:r>
      <w:r/>
    </w:p>
    <w:p>
      <w:pPr>
        <w:jc w:val="center"/>
        <w:pageBreakBefore w:val="0"/>
        <w:spacing w:before="50" w:after="50" w:line="540" w:lineRule="exact"/>
        <w:widowControl/>
        <w:rPr>
          <w:rFonts w:hint="eastAsia" w:ascii="宋体" w:hAnsi="宋体" w:eastAsia="宋体" w:cs="宋体"/>
        </w:rPr>
      </w:pPr>
      <w:r>
        <w:rPr>
          <w:rFonts w:hint="eastAsia" w:ascii="宋体" w:hAnsi="宋体" w:eastAsia="宋体" w:cs="宋体"/>
        </w:rPr>
      </w:r>
      <w:r/>
    </w:p>
    <w:p>
      <w:pPr>
        <w:jc w:val="both"/>
        <w:pageBreakBefore w:val="0"/>
        <w:spacing w:before="50" w:after="50" w:line="540" w:lineRule="exact"/>
        <w:widowControl/>
        <w:rPr>
          <w:rFonts w:hint="eastAsia" w:ascii="宋体" w:hAnsi="宋体" w:eastAsia="宋体" w:cs="宋体"/>
        </w:rPr>
      </w:pPr>
      <w:r>
        <w:rPr>
          <w:rFonts w:hint="eastAsia" w:ascii="宋体" w:hAnsi="宋体" w:eastAsia="宋体" w:cs="宋体"/>
        </w:rPr>
      </w:r>
      <w:r/>
    </w:p>
    <w:p>
      <w:pPr>
        <w:jc w:val="center"/>
        <w:pageBreakBefore w:val="0"/>
        <w:spacing w:before="50" w:after="50" w:line="54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pageBreakBefore w:val="0"/>
        <w:spacing w:before="50" w:after="50" w:line="540" w:lineRule="exact"/>
        <w:widowControl/>
        <w:rPr>
          <w:rFonts w:hint="default" w:ascii="宋体" w:hAnsi="宋体" w:eastAsia="宋体" w:cs="宋体"/>
          <w:sz w:val="24"/>
          <w:lang w:val="en-US" w:eastAsia="zh-CN"/>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、技术方案、服务承诺、培训承诺等</w:t>
      </w:r>
      <w:r>
        <w:rPr>
          <w:rFonts w:hint="eastAsia" w:ascii="宋体" w:hAnsi="宋体" w:eastAsia="宋体" w:cs="宋体"/>
          <w:color w:val="000000"/>
          <w:sz w:val="32"/>
          <w:szCs w:val="32"/>
          <w:lang w:val="en-US" w:eastAsia="zh-CN"/>
        </w:rPr>
        <w:t xml:space="preserve">其他材料</w:t>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8"/>
        <w:jc w:val="center"/>
        <w:pageBreakBefore w:val="0"/>
        <w:spacing w:beforeAutospacing="0" w:afterAutospacing="0"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600"/>
        <w:pageBreakBefore w:val="0"/>
        <w:spacing w:line="54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ageBreakBefore w:val="0"/>
        <w:spacing w:line="54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pageBreakBefore w:val="0"/>
        <w:spacing w:line="540" w:lineRule="exac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pageBreakBefore w:val="0"/>
        <w:spacing w:line="540" w:lineRule="exact"/>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 </w:t>
      </w:r>
      <w:r/>
    </w:p>
    <w:p>
      <w:pPr>
        <w:ind w:firstLine="480"/>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pageBreakBefore w:val="0"/>
        <w:spacing w:line="5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320"/>
        <w:jc w:val="left"/>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法定代表人签名：</w:t>
      </w:r>
      <w:r/>
    </w:p>
    <w:p>
      <w:pPr>
        <w:jc w:val="center"/>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pageBreakBefore w:val="0"/>
        <w:spacing w:line="540" w:lineRule="exac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71"/>
      <w:r/>
      <w:bookmarkEnd w:id="174"/>
      <w:r/>
      <w:bookmarkEnd w:id="177"/>
      <w:r/>
      <w:bookmarkEnd w:id="178"/>
      <w:r/>
      <w:bookmarkEnd w:id="179"/>
      <w:r/>
      <w:bookmarkEnd w:id="180"/>
      <w:r/>
      <w:bookmarkEnd w:id="181"/>
      <w:r/>
      <w:bookmarkEnd w:id="182"/>
      <w:r/>
      <w:bookmarkEnd w:id="183"/>
      <w:r/>
      <w:bookmarkEnd w:id="184"/>
      <w:r/>
      <w:bookmarkEnd w:id="193"/>
      <w:r/>
      <w:bookmarkEnd w:id="194"/>
      <w:r/>
      <w:bookmarkEnd w:id="195"/>
      <w:r/>
      <w:bookmarkEnd w:id="196"/>
      <w:r/>
      <w:bookmarkEnd w:id="197"/>
      <w:r/>
      <w:r/>
    </w:p>
    <w:p>
      <w:pPr>
        <w:pStyle w:val="858"/>
        <w:spacing w:beforeAutospacing="0" w:afterAutospacing="0"/>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黑体">
    <w:panose1 w:val="02010609060101010101"/>
  </w:font>
  <w:font w:name="仿宋_GB2312">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47"/>
    <w:next w:val="847"/>
    <w:link w:val="674"/>
    <w:uiPriority w:val="9"/>
    <w:qFormat/>
    <w:pPr>
      <w:keepLines/>
      <w:keepNext/>
      <w:spacing w:before="480" w:after="200"/>
      <w:outlineLvl w:val="0"/>
    </w:pPr>
    <w:rPr>
      <w:rFonts w:ascii="Arial" w:hAnsi="Arial" w:eastAsia="Arial" w:cs="Arial"/>
      <w:sz w:val="40"/>
      <w:szCs w:val="40"/>
    </w:rPr>
  </w:style>
  <w:style w:type="character" w:styleId="674">
    <w:name w:val="Heading 1 Char"/>
    <w:basedOn w:val="850"/>
    <w:link w:val="673"/>
    <w:uiPriority w:val="9"/>
    <w:rPr>
      <w:rFonts w:ascii="Arial" w:hAnsi="Arial" w:eastAsia="Arial" w:cs="Arial"/>
      <w:sz w:val="40"/>
      <w:szCs w:val="40"/>
    </w:rPr>
  </w:style>
  <w:style w:type="character" w:styleId="675">
    <w:name w:val="Heading 2 Char"/>
    <w:basedOn w:val="850"/>
    <w:link w:val="848"/>
    <w:uiPriority w:val="9"/>
    <w:rPr>
      <w:rFonts w:ascii="Arial" w:hAnsi="Arial" w:eastAsia="Arial" w:cs="Arial"/>
      <w:sz w:val="34"/>
    </w:rPr>
  </w:style>
  <w:style w:type="character" w:styleId="676">
    <w:name w:val="Heading 3 Char"/>
    <w:basedOn w:val="850"/>
    <w:link w:val="849"/>
    <w:uiPriority w:val="9"/>
    <w:rPr>
      <w:rFonts w:ascii="Arial" w:hAnsi="Arial" w:eastAsia="Arial" w:cs="Arial"/>
      <w:sz w:val="30"/>
      <w:szCs w:val="30"/>
    </w:rPr>
  </w:style>
  <w:style w:type="paragraph" w:styleId="677">
    <w:name w:val="Heading 4"/>
    <w:basedOn w:val="847"/>
    <w:next w:val="847"/>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50"/>
    <w:link w:val="677"/>
    <w:uiPriority w:val="9"/>
    <w:rPr>
      <w:rFonts w:ascii="Arial" w:hAnsi="Arial" w:eastAsia="Arial" w:cs="Arial"/>
      <w:b/>
      <w:bCs/>
      <w:sz w:val="26"/>
      <w:szCs w:val="26"/>
    </w:rPr>
  </w:style>
  <w:style w:type="paragraph" w:styleId="679">
    <w:name w:val="Heading 5"/>
    <w:basedOn w:val="847"/>
    <w:next w:val="847"/>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50"/>
    <w:link w:val="679"/>
    <w:uiPriority w:val="9"/>
    <w:rPr>
      <w:rFonts w:ascii="Arial" w:hAnsi="Arial" w:eastAsia="Arial" w:cs="Arial"/>
      <w:b/>
      <w:bCs/>
      <w:sz w:val="24"/>
      <w:szCs w:val="24"/>
    </w:rPr>
  </w:style>
  <w:style w:type="paragraph" w:styleId="681">
    <w:name w:val="Heading 6"/>
    <w:basedOn w:val="847"/>
    <w:next w:val="847"/>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50"/>
    <w:link w:val="681"/>
    <w:uiPriority w:val="9"/>
    <w:rPr>
      <w:rFonts w:ascii="Arial" w:hAnsi="Arial" w:eastAsia="Arial" w:cs="Arial"/>
      <w:b/>
      <w:bCs/>
      <w:sz w:val="22"/>
      <w:szCs w:val="22"/>
    </w:rPr>
  </w:style>
  <w:style w:type="paragraph" w:styleId="683">
    <w:name w:val="Heading 7"/>
    <w:basedOn w:val="847"/>
    <w:next w:val="847"/>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50"/>
    <w:link w:val="683"/>
    <w:uiPriority w:val="9"/>
    <w:rPr>
      <w:rFonts w:ascii="Arial" w:hAnsi="Arial" w:eastAsia="Arial" w:cs="Arial"/>
      <w:b/>
      <w:bCs/>
      <w:i/>
      <w:iCs/>
      <w:sz w:val="22"/>
      <w:szCs w:val="22"/>
    </w:rPr>
  </w:style>
  <w:style w:type="paragraph" w:styleId="685">
    <w:name w:val="Heading 8"/>
    <w:basedOn w:val="847"/>
    <w:next w:val="847"/>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50"/>
    <w:link w:val="685"/>
    <w:uiPriority w:val="9"/>
    <w:rPr>
      <w:rFonts w:ascii="Arial" w:hAnsi="Arial" w:eastAsia="Arial" w:cs="Arial"/>
      <w:i/>
      <w:iCs/>
      <w:sz w:val="22"/>
      <w:szCs w:val="22"/>
    </w:rPr>
  </w:style>
  <w:style w:type="paragraph" w:styleId="687">
    <w:name w:val="Heading 9"/>
    <w:basedOn w:val="847"/>
    <w:next w:val="847"/>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50"/>
    <w:link w:val="687"/>
    <w:uiPriority w:val="9"/>
    <w:rPr>
      <w:rFonts w:ascii="Arial" w:hAnsi="Arial" w:eastAsia="Arial" w:cs="Arial"/>
      <w:i/>
      <w:iCs/>
      <w:sz w:val="21"/>
      <w:szCs w:val="21"/>
    </w:rPr>
  </w:style>
  <w:style w:type="paragraph" w:styleId="689">
    <w:name w:val="List Paragraph"/>
    <w:basedOn w:val="847"/>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7"/>
    <w:next w:val="847"/>
    <w:link w:val="692"/>
    <w:uiPriority w:val="10"/>
    <w:qFormat/>
    <w:pPr>
      <w:contextualSpacing/>
      <w:spacing w:before="300" w:after="200"/>
    </w:pPr>
    <w:rPr>
      <w:sz w:val="48"/>
      <w:szCs w:val="48"/>
    </w:rPr>
  </w:style>
  <w:style w:type="character" w:styleId="692">
    <w:name w:val="Title Char"/>
    <w:basedOn w:val="850"/>
    <w:link w:val="691"/>
    <w:uiPriority w:val="10"/>
    <w:rPr>
      <w:sz w:val="48"/>
      <w:szCs w:val="48"/>
    </w:rPr>
  </w:style>
  <w:style w:type="paragraph" w:styleId="693">
    <w:name w:val="Subtitle"/>
    <w:basedOn w:val="847"/>
    <w:next w:val="847"/>
    <w:link w:val="694"/>
    <w:uiPriority w:val="11"/>
    <w:qFormat/>
    <w:pPr>
      <w:spacing w:before="200" w:after="200"/>
    </w:pPr>
    <w:rPr>
      <w:sz w:val="24"/>
      <w:szCs w:val="24"/>
    </w:rPr>
  </w:style>
  <w:style w:type="character" w:styleId="694">
    <w:name w:val="Subtitle Char"/>
    <w:basedOn w:val="850"/>
    <w:link w:val="693"/>
    <w:uiPriority w:val="11"/>
    <w:rPr>
      <w:sz w:val="24"/>
      <w:szCs w:val="24"/>
    </w:rPr>
  </w:style>
  <w:style w:type="paragraph" w:styleId="695">
    <w:name w:val="Quote"/>
    <w:basedOn w:val="847"/>
    <w:next w:val="847"/>
    <w:link w:val="696"/>
    <w:uiPriority w:val="29"/>
    <w:qFormat/>
    <w:pPr>
      <w:ind w:left="720" w:right="720"/>
    </w:pPr>
    <w:rPr>
      <w:i/>
    </w:rPr>
  </w:style>
  <w:style w:type="character" w:styleId="696">
    <w:name w:val="Quote Char"/>
    <w:link w:val="695"/>
    <w:uiPriority w:val="29"/>
    <w:rPr>
      <w:i/>
    </w:rPr>
  </w:style>
  <w:style w:type="paragraph" w:styleId="697">
    <w:name w:val="Intense Quote"/>
    <w:basedOn w:val="847"/>
    <w:next w:val="847"/>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50"/>
    <w:link w:val="857"/>
    <w:uiPriority w:val="99"/>
  </w:style>
  <w:style w:type="character" w:styleId="700">
    <w:name w:val="Footer Char"/>
    <w:basedOn w:val="850"/>
    <w:link w:val="856"/>
    <w:uiPriority w:val="99"/>
  </w:style>
  <w:style w:type="paragraph" w:styleId="701">
    <w:name w:val="Caption"/>
    <w:basedOn w:val="847"/>
    <w:next w:val="847"/>
    <w:uiPriority w:val="35"/>
    <w:semiHidden/>
    <w:unhideWhenUsed/>
    <w:qFormat/>
    <w:pPr>
      <w:spacing w:line="276" w:lineRule="auto"/>
    </w:pPr>
    <w:rPr>
      <w:b/>
      <w:bCs/>
      <w:color w:val="4f81bd" w:themeColor="accent1"/>
      <w:sz w:val="18"/>
      <w:szCs w:val="18"/>
    </w:rPr>
  </w:style>
  <w:style w:type="character" w:styleId="702">
    <w:name w:val="Caption Char"/>
    <w:basedOn w:val="701"/>
    <w:link w:val="856"/>
    <w:uiPriority w:val="99"/>
  </w:style>
  <w:style w:type="table" w:styleId="703">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8">
    <w:name w:val="Heading 2"/>
    <w:basedOn w:val="847"/>
    <w:next w:val="8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49">
    <w:name w:val="Heading 3"/>
    <w:basedOn w:val="847"/>
    <w:next w:val="847"/>
    <w:uiPriority w:val="99"/>
    <w:qFormat/>
    <w:pPr>
      <w:keepLines/>
      <w:keepNext/>
      <w:spacing w:before="260" w:after="260" w:line="416" w:lineRule="auto"/>
      <w:outlineLvl w:val="2"/>
    </w:pPr>
    <w:rPr>
      <w:rFonts w:ascii="Times New Roman" w:hAnsi="Times New Roman" w:eastAsia="宋体"/>
      <w:b/>
      <w:bCs/>
      <w:sz w:val="32"/>
      <w:szCs w:val="32"/>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Normal Indent"/>
    <w:basedOn w:val="847"/>
    <w:next w:val="847"/>
    <w:uiPriority w:val="0"/>
    <w:qFormat/>
    <w:pPr>
      <w:ind w:firstLine="420"/>
      <w:jc w:val="both"/>
      <w:widowControl w:val="off"/>
    </w:pPr>
    <w:rPr>
      <w:rFonts w:ascii="Times New Roman" w:hAnsi="Times New Roman" w:eastAsia="宋体" w:cs="Times New Roman"/>
      <w:sz w:val="20"/>
      <w:szCs w:val="21"/>
      <w:lang w:val="en-US" w:eastAsia="zh-CN" w:bidi="ar-SA"/>
    </w:rPr>
  </w:style>
  <w:style w:type="paragraph" w:styleId="853">
    <w:name w:val="annotation text"/>
    <w:basedOn w:val="847"/>
    <w:uiPriority w:val="0"/>
    <w:qFormat/>
    <w:pPr>
      <w:jc w:val="left"/>
    </w:pPr>
  </w:style>
  <w:style w:type="paragraph" w:styleId="854">
    <w:name w:val="Body Text"/>
    <w:basedOn w:val="847"/>
    <w:next w:val="847"/>
    <w:uiPriority w:val="0"/>
    <w:unhideWhenUsed/>
    <w:qFormat/>
    <w:pPr>
      <w:spacing w:after="120"/>
    </w:pPr>
    <w:rPr>
      <w:rFonts w:ascii="Calibri" w:hAnsi="Calibri"/>
      <w:szCs w:val="22"/>
    </w:rPr>
  </w:style>
  <w:style w:type="paragraph" w:styleId="855">
    <w:name w:val="Plain Text"/>
    <w:basedOn w:val="847"/>
    <w:uiPriority w:val="0"/>
    <w:unhideWhenUsed/>
    <w:qFormat/>
    <w:rPr>
      <w:rFonts w:ascii="宋体" w:hAnsi="Courier New" w:cs="Courier New"/>
      <w:szCs w:val="21"/>
    </w:rPr>
  </w:style>
  <w:style w:type="paragraph" w:styleId="856">
    <w:name w:val="Footer"/>
    <w:basedOn w:val="847"/>
    <w:link w:val="861"/>
    <w:uiPriority w:val="0"/>
    <w:qFormat/>
    <w:pPr>
      <w:jc w:val="left"/>
      <w:tabs>
        <w:tab w:val="center" w:pos="4153" w:leader="none"/>
        <w:tab w:val="right" w:pos="8306" w:leader="none"/>
      </w:tabs>
    </w:pPr>
    <w:rPr>
      <w:sz w:val="18"/>
      <w:szCs w:val="18"/>
    </w:rPr>
  </w:style>
  <w:style w:type="paragraph" w:styleId="857">
    <w:name w:val="Header"/>
    <w:basedOn w:val="847"/>
    <w:link w:val="860"/>
    <w:uiPriority w:val="0"/>
    <w:qFormat/>
    <w:pPr>
      <w:jc w:val="center"/>
      <w:tabs>
        <w:tab w:val="center" w:pos="4153" w:leader="none"/>
        <w:tab w:val="right" w:pos="8306" w:leader="none"/>
      </w:tabs>
      <w:pBdr>
        <w:bottom w:val="single" w:color="auto" w:sz="6" w:space="1"/>
      </w:pBdr>
    </w:pPr>
    <w:rPr>
      <w:sz w:val="18"/>
      <w:szCs w:val="18"/>
    </w:rPr>
  </w:style>
  <w:style w:type="paragraph" w:styleId="858">
    <w:name w:val="Normal (Web)"/>
    <w:basedOn w:val="847"/>
    <w:uiPriority w:val="0"/>
    <w:qFormat/>
    <w:pPr>
      <w:jc w:val="left"/>
      <w:spacing w:beforeAutospacing="1" w:afterAutospacing="1"/>
    </w:pPr>
    <w:rPr>
      <w:rFonts w:cs="Times New Roman"/>
      <w:sz w:val="24"/>
    </w:rPr>
  </w:style>
  <w:style w:type="paragraph" w:styleId="859" w:customStyle="1">
    <w:name w:val="正文文本1"/>
    <w:basedOn w:val="847"/>
    <w:next w:val="847"/>
    <w:uiPriority w:val="0"/>
    <w:unhideWhenUsed/>
    <w:qFormat/>
    <w:pPr>
      <w:spacing w:after="120"/>
    </w:pPr>
    <w:rPr>
      <w:rFonts w:ascii="Calibri" w:hAnsi="Calibri" w:eastAsia="宋体" w:cs="Times New Roman"/>
    </w:rPr>
  </w:style>
  <w:style w:type="character" w:styleId="860" w:customStyle="1">
    <w:name w:val="页眉 Char"/>
    <w:basedOn w:val="850"/>
    <w:link w:val="857"/>
    <w:uiPriority w:val="0"/>
    <w:qFormat/>
    <w:rPr>
      <w:rFonts w:asciiTheme="minorHAnsi" w:hAnsiTheme="minorHAnsi" w:eastAsiaTheme="minorEastAsia" w:cstheme="minorBidi"/>
      <w:sz w:val="18"/>
      <w:szCs w:val="18"/>
    </w:rPr>
  </w:style>
  <w:style w:type="character" w:styleId="861" w:customStyle="1">
    <w:name w:val="页脚 Char"/>
    <w:basedOn w:val="850"/>
    <w:link w:val="856"/>
    <w:uiPriority w:val="0"/>
    <w:qFormat/>
    <w:rPr>
      <w:rFonts w:asciiTheme="minorHAnsi" w:hAnsiTheme="minorHAnsi" w:eastAsiaTheme="minorEastAsia" w:cstheme="minorBidi"/>
      <w:sz w:val="18"/>
      <w:szCs w:val="18"/>
    </w:rPr>
  </w:style>
  <w:style w:type="paragraph" w:styleId="86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3" w:customStyle="1">
    <w:name w:val="页脚1"/>
    <w:basedOn w:val="847"/>
    <w:uiPriority w:val="99"/>
    <w:unhideWhenUsed/>
    <w:qFormat/>
    <w:pPr>
      <w:jc w:val="left"/>
      <w:tabs>
        <w:tab w:val="center" w:pos="4153" w:leader="none"/>
        <w:tab w:val="right" w:pos="8306" w:leader="none"/>
      </w:tabs>
    </w:pPr>
    <w:rPr>
      <w:sz w:val="18"/>
      <w:szCs w:val="18"/>
    </w:rPr>
  </w:style>
  <w:style w:type="paragraph" w:styleId="864" w:customStyle="1">
    <w:name w:val="普通正文"/>
    <w:basedOn w:val="847"/>
    <w:uiPriority w:val="0"/>
    <w:qFormat/>
    <w:pPr>
      <w:ind w:firstLine="480"/>
      <w:jc w:val="left"/>
      <w:spacing w:before="120" w:after="120" w:line="360" w:lineRule="auto"/>
    </w:pPr>
    <w:rPr>
      <w:rFonts w:ascii="Arial" w:hAnsi="Arial" w:eastAsia="等线" w:cs="Arial"/>
      <w:sz w:val="24"/>
      <w:szCs w:val="24"/>
    </w:rPr>
  </w:style>
  <w:style w:type="paragraph" w:styleId="865" w:customStyle="1">
    <w:name w:val="正文首行缩进 21"/>
    <w:basedOn w:val="866"/>
    <w:next w:val="847"/>
    <w:uiPriority w:val="0"/>
    <w:qFormat/>
    <w:pPr>
      <w:ind w:left="420" w:firstLine="420"/>
      <w:spacing w:before="50" w:after="120"/>
    </w:pPr>
    <w:rPr>
      <w:rFonts w:ascii="Calibri" w:eastAsia="宋体"/>
    </w:rPr>
  </w:style>
  <w:style w:type="paragraph" w:styleId="866" w:customStyle="1">
    <w:name w:val="正文文本缩进1"/>
    <w:basedOn w:val="847"/>
    <w:next w:val="867"/>
    <w:uiPriority w:val="0"/>
    <w:qFormat/>
    <w:pPr>
      <w:ind w:firstLine="600"/>
      <w:spacing w:line="360" w:lineRule="auto"/>
    </w:pPr>
    <w:rPr>
      <w:rFonts w:ascii="仿宋_GB2312" w:eastAsia="仿宋_GB2312"/>
      <w:sz w:val="30"/>
    </w:rPr>
  </w:style>
  <w:style w:type="paragraph" w:styleId="867" w:customStyle="1">
    <w:name w:val="寄信人地址1"/>
    <w:basedOn w:val="847"/>
    <w:uiPriority w:val="99"/>
    <w:qFormat/>
    <w:rPr>
      <w:rFonts w:ascii="Arial" w:hAnsi="Arial" w:cs="Arial"/>
    </w:rPr>
  </w:style>
  <w:style w:type="paragraph" w:styleId="868" w:customStyle="1">
    <w:name w:val="列出段落1"/>
    <w:basedOn w:val="847"/>
    <w:uiPriority w:val="34"/>
    <w:qFormat/>
    <w:pPr>
      <w:ind w:firstLine="420"/>
    </w:pPr>
    <w:rPr>
      <w:rFonts w:cs="Times New Roman"/>
      <w:lang w:eastAsia="en-US"/>
    </w:rPr>
  </w:style>
  <w:style w:type="character" w:styleId="869" w:customStyle="1">
    <w:name w:val="font41"/>
    <w:basedOn w:val="850"/>
    <w:uiPriority w:val="0"/>
    <w:qFormat/>
    <w:rPr>
      <w:rFonts w:hint="eastAsia" w:ascii="宋体" w:hAnsi="宋体" w:eastAsia="宋体" w:cs="宋体"/>
      <w:color w:val="000000"/>
      <w:sz w:val="24"/>
      <w:szCs w:val="24"/>
      <w:u w:val="none"/>
    </w:rPr>
  </w:style>
  <w:style w:type="character" w:styleId="870" w:customStyle="1">
    <w:name w:val="font11"/>
    <w:basedOn w:val="850"/>
    <w:uiPriority w:val="0"/>
    <w:qFormat/>
    <w:rPr>
      <w:rFonts w:hint="eastAsia" w:ascii="宋体" w:hAnsi="宋体" w:eastAsia="宋体" w:cs="宋体"/>
      <w:b/>
      <w:bCs/>
      <w:color w:val="000000"/>
      <w:sz w:val="24"/>
      <w:szCs w:val="24"/>
      <w:u w:val="none"/>
    </w:rPr>
  </w:style>
  <w:style w:type="character" w:styleId="871" w:customStyle="1">
    <w:name w:val="font31"/>
    <w:basedOn w:val="850"/>
    <w:uiPriority w:val="0"/>
    <w:qFormat/>
    <w:rPr>
      <w:rFonts w:hint="eastAsia" w:ascii="宋体" w:hAnsi="宋体" w:eastAsia="宋体" w:cs="宋体"/>
      <w:color w:val="000000"/>
      <w:sz w:val="24"/>
      <w:szCs w:val="24"/>
      <w:u w:val="none"/>
    </w:rPr>
  </w:style>
  <w:style w:type="character" w:styleId="872" w:customStyle="1">
    <w:name w:val="NormalCharacter"/>
    <w:uiPriority w:val="0"/>
    <w:qFormat/>
  </w:style>
  <w:style w:type="paragraph" w:styleId="873" w:customStyle="1">
    <w:name w:val="纯文本1"/>
    <w:basedOn w:val="847"/>
    <w:uiPriority w:val="0"/>
    <w:qFormat/>
    <w:rPr>
      <w:rFonts w:hint="eastAsia" w:hAnsi="Courier New"/>
      <w:szCs w:val="20"/>
    </w:rPr>
  </w:style>
  <w:style w:type="paragraph" w:styleId="874" w:customStyle="1">
    <w:name w:val="正文缩进11"/>
    <w:basedOn w:val="847"/>
    <w:uiPriority w:val="0"/>
    <w:qFormat/>
    <w:pPr>
      <w:ind w:firstLine="420"/>
    </w:pPr>
  </w:style>
  <w:style w:type="paragraph" w:styleId="875" w:customStyle="1">
    <w:name w:val="列出段落3"/>
    <w:basedOn w:val="847"/>
    <w:uiPriority w:val="0"/>
    <w:qFormat/>
    <w:pPr>
      <w:ind w:firstLine="420"/>
    </w:pPr>
    <w:rPr>
      <w:szCs w:val="20"/>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122</cp:revision>
  <dcterms:created xsi:type="dcterms:W3CDTF">2014-10-29T12:08:00Z</dcterms:created>
  <dcterms:modified xsi:type="dcterms:W3CDTF">2025-01-10T08:18:40Z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2CE725C660F74BC6B9F9F213959B39C7_13</vt:lpwstr>
  </property>
  <property fmtid="{D5CDD505-2E9C-101B-9397-08002B2CF9AE}" pid="4" name="KSOTemplateDocerSaveRecord">
    <vt:lpwstr>eyJoZGlkIjoiOTZjYWNhMDAxYmQzYzE5Mjk3NDU0MDJkODZiODkxZDYiLCJ1c2VySWQiOiIzMjQ2NzY2NzQifQ==</vt:lpwstr>
  </property>
</Properties>
</file>