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                          </w:t>
      </w:r>
      <w:r/>
    </w:p>
    <w:p>
      <w:pPr>
        <w:pStyle w:val="1100"/>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1100"/>
        <w:ind w:firstLine="0"/>
        <w:jc w:val="center"/>
        <w:rPr>
          <w:rFonts w:ascii="黑体" w:hAnsi="华文中宋" w:eastAsia="黑体"/>
          <w:bCs/>
          <w:spacing w:val="20"/>
          <w:sz w:val="52"/>
          <w:szCs w:val="52"/>
        </w:rPr>
      </w:pPr>
      <w:r>
        <w:rPr>
          <w:rFonts w:hint="eastAsia" w:ascii="黑体" w:hAnsi="华文中宋" w:eastAsia="黑体"/>
          <w:bCs/>
          <w:spacing w:val="20"/>
          <w:sz w:val="52"/>
          <w:szCs w:val="52"/>
        </w:rPr>
        <w:t xml:space="preserve">（暗标）</w:t>
      </w:r>
      <w:r/>
    </w:p>
    <w:p>
      <w:pPr>
        <w:pStyle w:val="1100"/>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110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10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10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JSZC-320213-JZCG-G2024-0043</w:t>
      </w:r>
      <w:r/>
    </w:p>
    <w:p>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28"/>
          <w:szCs w:val="28"/>
          <w:lang w:eastAsia="zh-CN"/>
        </w:rPr>
        <w:t xml:space="preserve">无锡市东林中学益林分校智慧教育装备采购项目</w:t>
      </w:r>
      <w:r/>
    </w:p>
    <w:p>
      <w:pPr>
        <w:ind w:firstLine="1920"/>
        <w:jc w:val="left"/>
        <w:rPr>
          <w:rFonts w:hint="eastAsia" w:ascii="黑体" w:hAnsi="华文中宋" w:eastAsia="黑体"/>
          <w:bCs/>
          <w:color w:val="000000"/>
          <w:sz w:val="28"/>
          <w:szCs w:val="28"/>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28"/>
          <w:szCs w:val="28"/>
          <w:lang w:eastAsia="zh-CN"/>
        </w:rPr>
        <w:t xml:space="preserve">无锡市东林中学</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10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0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0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00"/>
        <w:ind w:firstLine="0"/>
        <w:jc w:val="center"/>
        <w:spacing w:before="0" w:after="0"/>
        <w:rPr>
          <w:rFonts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采购代理机构：无锡市公共资源交易中心梁溪分中心</w:t>
      </w:r>
      <w:r/>
    </w:p>
    <w:p>
      <w:pPr>
        <w:pStyle w:val="1100"/>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lang w:val="en-US" w:eastAsia="zh-CN"/>
        </w:rPr>
        <w:t xml:space="preserve">八</w:t>
      </w:r>
      <w:r>
        <w:rPr>
          <w:rFonts w:hint="eastAsia" w:ascii="黑体" w:hAnsi="华文中宋" w:eastAsia="黑体"/>
          <w:bCs/>
          <w:color w:val="000000"/>
          <w:sz w:val="32"/>
          <w:szCs w:val="32"/>
        </w:rPr>
        <w:t xml:space="preserve">月</w:t>
      </w:r>
      <w:r/>
    </w:p>
    <w:p>
      <w:pPr>
        <w:pStyle w:val="1100"/>
        <w:ind w:firstLine="0"/>
        <w:jc w:val="center"/>
        <w:rPr>
          <w:rFonts w:ascii="黑体" w:hAnsi="黑体" w:eastAsia="黑体"/>
          <w:color w:val="000000"/>
          <w:sz w:val="36"/>
          <w:szCs w:val="36"/>
        </w:rPr>
        <w:outlineLvl w:val="0"/>
      </w:pPr>
      <w:r>
        <w:rPr>
          <w:rFonts w:ascii="黑体" w:hAnsi="华文中宋" w:eastAsia="黑体"/>
          <w:bCs/>
          <w:color w:val="000000"/>
          <w:sz w:val="44"/>
          <w:szCs w:val="44"/>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r/>
    </w:p>
    <w:p>
      <w:pPr>
        <w:jc w:val="center"/>
        <w:spacing w:line="480" w:lineRule="auto"/>
        <w:rPr>
          <w:rFonts w:ascii="黑体" w:hAnsi="Arial" w:eastAsia="黑体"/>
          <w:color w:val="000000"/>
          <w:sz w:val="44"/>
        </w:rPr>
        <w:outlineLvl w:val="9"/>
      </w:pPr>
      <w:r>
        <w:rPr>
          <w:rFonts w:ascii="黑体" w:hAnsi="Arial" w:eastAsia="黑体"/>
          <w:color w:val="000000"/>
          <w:sz w:val="44"/>
        </w:rPr>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lang w:val="en-US" w:eastAsia="zh-CN"/>
        </w:rPr>
        <w:t xml:space="preserve">1</w:t>
      </w:r>
      <w:r>
        <w:rPr>
          <w:rFonts w:hint="eastAsia" w:ascii="宋体" w:hAnsi="宋体"/>
          <w:color w:val="000000"/>
          <w:sz w:val="30"/>
          <w:szCs w:val="30"/>
          <w:highlight w:val="none"/>
        </w:rPr>
        <w:t xml:space="preserve">）</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lang w:val="en-US" w:eastAsia="zh-CN"/>
        </w:rPr>
        <w:t xml:space="preserve">4</w:t>
      </w:r>
      <w:r>
        <w:rPr>
          <w:rFonts w:hint="eastAsia" w:ascii="宋体" w:hAnsi="宋体"/>
          <w:color w:val="000000"/>
          <w:sz w:val="30"/>
          <w:szCs w:val="30"/>
          <w:highlight w:val="none"/>
        </w:rPr>
        <w:t xml:space="preserve">）</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lang w:val="en-US" w:eastAsia="zh-CN"/>
        </w:rPr>
        <w:t xml:space="preserve">16</w:t>
      </w:r>
      <w:r>
        <w:rPr>
          <w:rFonts w:hint="eastAsia" w:ascii="宋体" w:hAnsi="宋体"/>
          <w:color w:val="000000"/>
          <w:sz w:val="30"/>
          <w:szCs w:val="30"/>
          <w:highlight w:val="none"/>
        </w:rPr>
        <w:t xml:space="preserve">）</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lang w:val="en-US" w:eastAsia="zh-CN"/>
        </w:rPr>
        <w:t xml:space="preserve">31</w:t>
      </w:r>
      <w:r>
        <w:rPr>
          <w:rFonts w:hint="eastAsia" w:ascii="宋体" w:hAnsi="宋体"/>
          <w:color w:val="000000"/>
          <w:sz w:val="30"/>
          <w:szCs w:val="30"/>
          <w:highlight w:val="none"/>
        </w:rPr>
        <w:t xml:space="preserve">）</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lang w:val="en-US" w:eastAsia="zh-CN"/>
        </w:rPr>
        <w:t xml:space="preserve">61</w:t>
      </w:r>
      <w:r>
        <w:rPr>
          <w:rFonts w:hint="eastAsia" w:ascii="宋体" w:hAnsi="宋体"/>
          <w:color w:val="000000"/>
          <w:sz w:val="30"/>
          <w:szCs w:val="30"/>
          <w:highlight w:val="none"/>
        </w:rPr>
        <w:t xml:space="preserve">）</w:t>
      </w:r>
      <w:r/>
    </w:p>
    <w:p>
      <w:pPr>
        <w:numPr>
          <w:ilvl w:val="0"/>
          <w:numId w:val="4"/>
        </w:numPr>
        <w:spacing w:line="72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lang w:val="en-US" w:eastAsia="zh-CN"/>
        </w:rPr>
        <w:t xml:space="preserve">67</w:t>
      </w:r>
      <w:r>
        <w:rPr>
          <w:rFonts w:hint="eastAsia" w:ascii="宋体" w:hAnsi="宋体"/>
          <w:color w:val="000000"/>
          <w:sz w:val="30"/>
          <w:szCs w:val="30"/>
          <w:highlight w:val="none"/>
        </w:rPr>
        <w:t xml:space="preserve">）</w:t>
      </w:r>
      <w:r/>
    </w:p>
    <w:p>
      <w:pPr>
        <w:jc w:val="center"/>
        <w:spacing w:line="500" w:lineRule="exact"/>
        <w:tabs>
          <w:tab w:val="left" w:pos="1440" w:leader="none"/>
        </w:tabs>
        <w:rPr>
          <w:rFonts w:ascii="黑体" w:hAnsi="Showcard Gothic" w:eastAsia="黑体"/>
          <w:color w:val="000000"/>
          <w:sz w:val="30"/>
          <w:szCs w:val="30"/>
        </w:rPr>
        <w:sectPr>
          <w:headerReference w:type="default" r:id="rId9"/>
          <w:footerReference w:type="default" r:id="rId12"/>
          <w:footerReference w:type="first" r:id="rId13"/>
          <w:footnotePr/>
          <w:endnotePr/>
          <w:type w:val="nextPage"/>
          <w:pgSz w:w="11906" w:h="16838" w:orient="portrait"/>
          <w:pgMar w:top="567" w:right="851" w:bottom="567" w:left="1134" w:header="624" w:footer="907" w:gutter="0"/>
          <w:pgNumType w:start="0"/>
          <w:cols w:num="1" w:sep="0" w:space="720" w:equalWidth="1"/>
          <w:docGrid w:linePitch="360"/>
        </w:sectPr>
        <w:outlineLvl w:val="9"/>
      </w:pPr>
      <w:r>
        <w:rPr>
          <w:rFonts w:ascii="黑体" w:hAnsi="Showcard Gothic" w:eastAsia="黑体"/>
          <w:color w:val="000000"/>
          <w:sz w:val="30"/>
          <w:szCs w:val="30"/>
        </w:rPr>
        <w:br w:type="page" w:clear="all"/>
      </w:r>
      <w:r/>
    </w:p>
    <w:p>
      <w:pPr>
        <w:jc w:val="center"/>
        <w:spacing w:line="500" w:lineRule="exact"/>
        <w:tabs>
          <w:tab w:val="left" w:pos="1440" w:leader="none"/>
        </w:tabs>
        <w:rPr>
          <w:rFonts w:ascii="黑体" w:hAnsi="黑体" w:eastAsia="黑体"/>
          <w:color w:val="000000"/>
          <w:sz w:val="36"/>
          <w:szCs w:val="36"/>
        </w:rPr>
        <w:outlineLvl w:val="0"/>
      </w:pPr>
      <w:r>
        <w:rPr>
          <w:rFonts w:hint="eastAsia" w:ascii="黑体" w:hAnsi="黑体" w:eastAsia="黑体"/>
          <w:color w:val="000000"/>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无锡市东林中学</w:t>
      </w:r>
      <w:r>
        <w:rPr>
          <w:rFonts w:hint="eastAsia" w:ascii="宋体" w:hAnsi="宋体"/>
          <w:color w:val="000000"/>
          <w:sz w:val="24"/>
          <w:szCs w:val="24"/>
        </w:rPr>
        <w:t xml:space="preserve">的委托，无锡市公共资源交易中心梁溪分中心就</w:t>
      </w:r>
      <w:r>
        <w:rPr>
          <w:rFonts w:hint="eastAsia" w:ascii="宋体" w:hAnsi="宋体"/>
          <w:color w:val="000000"/>
          <w:sz w:val="24"/>
          <w:szCs w:val="24"/>
          <w:lang w:eastAsia="zh-CN"/>
        </w:rPr>
        <w:t xml:space="preserve">无锡市东林中学益林分校智慧教育装备采购项目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JSZC-320213-JZCG-G2024-0043</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无锡市东林中学益林分校智慧教育装备采购项目</w:t>
      </w:r>
      <w:r>
        <w:rPr>
          <w:rFonts w:hint="eastAsia" w:ascii="宋体" w:hAnsi="宋体"/>
          <w:color w:val="000000"/>
          <w:sz w:val="24"/>
          <w:szCs w:val="24"/>
        </w:rPr>
        <w:t xml:space="preserve">的潜在投标人应在“无锡政府采购网”“江苏政府采购网”自行浏览招标文件，</w:t>
      </w:r>
      <w:r>
        <w:rPr>
          <w:rFonts w:hint="eastAsia" w:ascii="宋体" w:hAnsi="宋体"/>
          <w:color w:val="000000"/>
          <w:sz w:val="24"/>
          <w:szCs w:val="24"/>
          <w:highlight w:val="none"/>
        </w:rPr>
        <w:t xml:space="preserve">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下载的方式依法获取招标文件，并于2024年</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851"/>
        <w:ind w:firstLine="452"/>
        <w:jc w:val="left"/>
        <w:keepLines w:val="0"/>
        <w:keepNext w:val="0"/>
        <w:spacing w:before="0" w:after="0" w:line="500" w:lineRule="exact"/>
        <w:rPr>
          <w:rFonts w:hint="eastAsia" w:ascii="宋体" w:hAnsi="宋体" w:eastAsia="宋体" w:cs="宋体"/>
          <w:b/>
          <w:bCs/>
          <w:color w:val="000000"/>
          <w:sz w:val="30"/>
          <w:szCs w:val="30"/>
          <w:highlight w:val="none"/>
        </w:rPr>
        <w:outlineLvl w:val="1"/>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ascii="宋体" w:hAnsi="宋体" w:eastAsia="宋体" w:cs="宋体"/>
          <w:b/>
          <w:bCs/>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JSZC-320213-JZCG-G2024-0043</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无锡市东林中学益林分校智慧教育装备采购项目</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3.项目预</w:t>
      </w:r>
      <w:r>
        <w:rPr>
          <w:rFonts w:hint="eastAsia" w:ascii="宋体" w:hAnsi="宋体" w:cs="宋体"/>
          <w:color w:val="000000"/>
          <w:sz w:val="24"/>
          <w:szCs w:val="24"/>
          <w:highlight w:val="none"/>
        </w:rPr>
        <w:t xml:space="preserve">算金额：</w:t>
      </w:r>
      <w:r>
        <w:rPr>
          <w:rFonts w:hint="eastAsia" w:ascii="宋体" w:hAnsi="宋体" w:cs="宋体"/>
          <w:color w:val="000000"/>
          <w:sz w:val="24"/>
          <w:szCs w:val="24"/>
          <w:highlight w:val="none"/>
          <w:lang w:val="en-US" w:eastAsia="zh-CN"/>
        </w:rPr>
        <w:t xml:space="preserve">587.91</w:t>
      </w:r>
      <w:r>
        <w:rPr>
          <w:rFonts w:hint="eastAsia" w:ascii="宋体" w:hAnsi="宋体" w:cs="宋体"/>
          <w:color w:val="000000"/>
          <w:sz w:val="24"/>
          <w:szCs w:val="24"/>
          <w:highlight w:val="none"/>
        </w:rPr>
        <w:t xml:space="preserve">万元</w:t>
      </w:r>
      <w:r/>
    </w:p>
    <w:p>
      <w:pPr>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cs="宋体"/>
          <w:color w:val="000000"/>
          <w:sz w:val="24"/>
          <w:szCs w:val="24"/>
          <w:highlight w:val="none"/>
        </w:rPr>
        <w:t xml:space="preserve">4.项目最高限价：</w:t>
      </w:r>
      <w:r>
        <w:rPr>
          <w:rFonts w:hint="eastAsia" w:ascii="宋体" w:hAnsi="宋体" w:cs="宋体"/>
          <w:color w:val="000000"/>
          <w:sz w:val="24"/>
          <w:szCs w:val="24"/>
          <w:highlight w:val="none"/>
          <w:lang w:val="en-US" w:eastAsia="zh-CN"/>
        </w:rPr>
        <w:t xml:space="preserve">587.91</w:t>
      </w:r>
      <w:r>
        <w:rPr>
          <w:rFonts w:hint="eastAsia" w:ascii="宋体" w:hAnsi="宋体" w:cs="宋体"/>
          <w:color w:val="000000"/>
          <w:sz w:val="24"/>
          <w:szCs w:val="24"/>
          <w:highlight w:val="none"/>
        </w:rPr>
        <w:t xml:space="preserve">万元</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5.采购需求：</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7.本项目不接受联合体投标。</w:t>
      </w:r>
      <w:r/>
    </w:p>
    <w:p>
      <w:pPr>
        <w:pStyle w:val="851"/>
        <w:ind w:firstLine="452"/>
        <w:jc w:val="left"/>
        <w:keepLines w:val="0"/>
        <w:keepNext w:val="0"/>
        <w:spacing w:before="0" w:after="0" w:line="500" w:lineRule="exact"/>
        <w:rPr>
          <w:rFonts w:hint="eastAsia" w:ascii="宋体" w:hAnsi="宋体" w:eastAsia="宋体" w:cs="宋体"/>
          <w:b/>
          <w:bCs/>
          <w:color w:val="000000"/>
          <w:sz w:val="30"/>
          <w:szCs w:val="30"/>
          <w:highlight w:val="none"/>
        </w:rPr>
        <w:outlineLvl w:val="1"/>
      </w:pPr>
      <w:r/>
      <w:bookmarkStart w:id="12" w:name="_Toc28359080"/>
      <w:r/>
      <w:bookmarkStart w:id="13" w:name="_Toc35393622"/>
      <w:r/>
      <w:bookmarkStart w:id="14" w:name="_Toc38985264"/>
      <w:r/>
      <w:bookmarkStart w:id="15" w:name="_Toc28359003"/>
      <w:r/>
      <w:bookmarkStart w:id="16" w:name="_Toc35393791"/>
      <w:r>
        <w:rPr>
          <w:rFonts w:hint="eastAsia" w:ascii="宋体" w:hAnsi="宋体" w:eastAsia="宋体" w:cs="宋体"/>
          <w:b/>
          <w:bCs/>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28359004"/>
      <w:r/>
      <w:bookmarkStart w:id="18" w:name="_Toc28359081"/>
      <w:r/>
      <w:bookmarkStart w:id="19" w:name="_Toc38985265"/>
      <w:r/>
      <w:bookmarkStart w:id="20" w:name="_Toc35393623"/>
      <w:r/>
      <w:bookmarkStart w:id="21" w:name="_Toc35393792"/>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500" w:lineRule="exact"/>
        <w:rPr>
          <w:rFonts w:hint="eastAsia" w:ascii="宋体" w:hAnsi="宋体" w:eastAsia="宋体"/>
          <w:sz w:val="24"/>
          <w:szCs w:val="24"/>
          <w:highlight w:val="none"/>
          <w:lang w:val="en-US" w:eastAsia="zh-CN"/>
        </w:rPr>
        <w:outlineLvl w:val="9"/>
      </w:pPr>
      <w:r>
        <w:rPr>
          <w:rFonts w:hint="eastAsia" w:ascii="宋体" w:hAnsi="宋体"/>
          <w:sz w:val="24"/>
          <w:szCs w:val="24"/>
          <w:highlight w:val="none"/>
        </w:rPr>
        <w:t xml:space="preserve">2.1中小企业政策：本项目是否专门面向中小企业：</w:t>
      </w:r>
      <w:r>
        <w:rPr>
          <w:rFonts w:hint="eastAsia" w:ascii="宋体" w:hAnsi="宋体"/>
          <w:b/>
          <w:bCs/>
          <w:sz w:val="24"/>
          <w:szCs w:val="24"/>
          <w:highlight w:val="none"/>
        </w:rPr>
        <w:t xml:space="preserve">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本项目面向中小企业预留的采购份额如下：不低于报价金额的</w:t>
      </w:r>
      <w:r>
        <w:rPr>
          <w:rFonts w:hint="eastAsia" w:ascii="宋体" w:hAnsi="宋体"/>
          <w:sz w:val="24"/>
          <w:szCs w:val="24"/>
          <w:highlight w:val="none"/>
          <w:lang w:val="en-US" w:eastAsia="zh-CN"/>
        </w:rPr>
        <w:t xml:space="preserve">40</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3.本项目的特定资格要求：</w:t>
      </w:r>
      <w:r>
        <w:rPr>
          <w:rFonts w:hint="eastAsia" w:ascii="宋体" w:hAnsi="宋体"/>
          <w:sz w:val="24"/>
          <w:szCs w:val="24"/>
          <w:highlight w:val="none"/>
          <w:lang w:val="en-US" w:eastAsia="zh-CN"/>
        </w:rPr>
        <w:t xml:space="preserve">无</w:t>
      </w:r>
      <w:r/>
    </w:p>
    <w:p>
      <w:pPr>
        <w:pStyle w:val="850"/>
        <w:ind w:firstLine="452"/>
        <w:jc w:val="left"/>
        <w:keepLines w:val="0"/>
        <w:keepNext w:val="0"/>
        <w:spacing w:before="0" w:after="0" w:line="500" w:lineRule="exact"/>
        <w:rPr>
          <w:rFonts w:hint="eastAsia" w:ascii="宋体" w:hAnsi="宋体" w:eastAsia="宋体" w:cs="宋体"/>
          <w:b/>
          <w:bCs/>
          <w:color w:val="000000"/>
          <w:sz w:val="30"/>
          <w:szCs w:val="30"/>
          <w:highlight w:val="none"/>
        </w:rPr>
        <w:outlineLvl w:val="1"/>
      </w:pPr>
      <w:r>
        <w:rPr>
          <w:rFonts w:hint="eastAsia" w:ascii="宋体" w:hAnsi="宋体" w:eastAsia="宋体" w:cs="宋体"/>
          <w:b/>
          <w:bCs/>
          <w:color w:val="000000"/>
          <w:sz w:val="30"/>
          <w:szCs w:val="30"/>
          <w:highlight w:val="none"/>
        </w:rPr>
        <w:t xml:space="preserve">三、获取招标文件</w:t>
      </w:r>
      <w:bookmarkEnd w:id="17"/>
      <w:r/>
      <w:bookmarkEnd w:id="18"/>
      <w:r/>
      <w:bookmarkEnd w:id="19"/>
      <w:r/>
      <w:bookmarkEnd w:id="20"/>
      <w:r/>
      <w:bookmarkEnd w:id="21"/>
      <w:r/>
      <w:bookmarkStart w:id="206" w:name="_GoBack"/>
      <w:r/>
      <w:bookmarkEnd w:id="206"/>
      <w:r/>
      <w:r/>
    </w:p>
    <w:p>
      <w:pPr>
        <w:ind w:firstLine="540"/>
        <w:spacing w:line="500" w:lineRule="exact"/>
        <w:rPr>
          <w:rFonts w:hint="eastAsia"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50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500" w:lineRule="exact"/>
        <w:rPr>
          <w:rStyle w:val="904"/>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4.售价：本项目招标文件免费。</w:t>
      </w:r>
      <w:r/>
    </w:p>
    <w:p>
      <w:pPr>
        <w:pStyle w:val="851"/>
        <w:ind w:firstLine="452"/>
        <w:keepLines w:val="0"/>
        <w:keepNext w:val="0"/>
        <w:spacing w:before="0" w:after="0" w:line="500" w:lineRule="exact"/>
        <w:rPr>
          <w:b/>
          <w:bCs/>
          <w:color w:val="000000"/>
          <w:sz w:val="30"/>
          <w:szCs w:val="30"/>
          <w:highlight w:val="none"/>
        </w:rPr>
        <w:outlineLvl w:val="1"/>
      </w:pPr>
      <w:r>
        <w:rPr>
          <w:rFonts w:hint="eastAsia"/>
          <w:b/>
          <w:bCs/>
          <w:color w:val="000000"/>
          <w:sz w:val="30"/>
          <w:szCs w:val="30"/>
          <w:highlight w:val="none"/>
        </w:rPr>
        <w:t xml:space="preserve">四、提交投标文件</w:t>
      </w:r>
      <w:bookmarkEnd w:id="22"/>
      <w:r/>
      <w:bookmarkEnd w:id="23"/>
      <w:r>
        <w:rPr>
          <w:rFonts w:hint="eastAsia"/>
          <w:b/>
          <w:bCs/>
          <w:color w:val="000000"/>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1.时间：2024年</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日09点30分（北京时间）</w:t>
      </w:r>
      <w:r/>
    </w:p>
    <w:p>
      <w:pPr>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851"/>
        <w:ind w:firstLine="452"/>
        <w:keepLines w:val="0"/>
        <w:keepNext w:val="0"/>
        <w:spacing w:before="0" w:after="0" w:line="500" w:lineRule="exact"/>
        <w:rPr>
          <w:b/>
          <w:bCs/>
          <w:color w:val="000000"/>
          <w:sz w:val="30"/>
          <w:szCs w:val="30"/>
          <w:highlight w:val="none"/>
        </w:rPr>
        <w:outlineLvl w:val="1"/>
      </w:pPr>
      <w:r/>
      <w:bookmarkStart w:id="27" w:name="_Toc28359007"/>
      <w:r/>
      <w:bookmarkStart w:id="28" w:name="_Toc28359084"/>
      <w:r/>
      <w:bookmarkStart w:id="29" w:name="_Toc35393625"/>
      <w:r/>
      <w:bookmarkStart w:id="30" w:name="_Toc35393794"/>
      <w:r/>
      <w:bookmarkStart w:id="31" w:name="_Toc38985267"/>
      <w:r>
        <w:rPr>
          <w:rFonts w:hint="eastAsia"/>
          <w:b/>
          <w:bCs/>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p>
    <w:p>
      <w:pPr>
        <w:pStyle w:val="851"/>
        <w:ind w:firstLine="452"/>
        <w:keepLines w:val="0"/>
        <w:keepNext w:val="0"/>
        <w:spacing w:before="0" w:after="0" w:line="500" w:lineRule="exact"/>
        <w:rPr>
          <w:b/>
          <w:bCs/>
          <w:color w:val="000000"/>
          <w:sz w:val="30"/>
          <w:szCs w:val="30"/>
          <w:highlight w:val="none"/>
        </w:rPr>
        <w:outlineLvl w:val="1"/>
      </w:pPr>
      <w:r>
        <w:rPr>
          <w:rFonts w:hint="eastAsia"/>
          <w:b/>
          <w:bCs/>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851"/>
        <w:ind w:firstLine="452"/>
        <w:keepLines w:val="0"/>
        <w:keepNext w:val="0"/>
        <w:spacing w:before="0" w:after="0" w:line="500" w:lineRule="exact"/>
        <w:rPr>
          <w:b/>
          <w:bCs/>
          <w:color w:val="000000"/>
          <w:sz w:val="30"/>
          <w:szCs w:val="30"/>
        </w:rPr>
        <w:outlineLvl w:val="1"/>
      </w:pPr>
      <w:r/>
      <w:bookmarkStart w:id="35" w:name="_Toc35393796"/>
      <w:r/>
      <w:bookmarkStart w:id="36" w:name="_Toc38985269"/>
      <w:r/>
      <w:bookmarkStart w:id="37" w:name="_Toc28359085"/>
      <w:r/>
      <w:bookmarkStart w:id="38" w:name="_Toc35393627"/>
      <w:r/>
      <w:bookmarkStart w:id="39" w:name="_Toc28359008"/>
      <w:r>
        <w:rPr>
          <w:rFonts w:hint="eastAsia"/>
          <w:b/>
          <w:bCs/>
          <w:color w:val="000000"/>
          <w:sz w:val="30"/>
          <w:szCs w:val="30"/>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无锡市东林中学</w:t>
      </w:r>
      <w:r>
        <w:rPr>
          <w:rFonts w:hint="eastAsia" w:ascii="宋体" w:hAnsi="宋体" w:cs="宋体"/>
          <w:color w:val="000000"/>
          <w:sz w:val="24"/>
          <w:szCs w:val="24"/>
        </w:rPr>
        <w:tab/>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址：无锡市</w:t>
      </w:r>
      <w:r>
        <w:rPr>
          <w:rFonts w:hint="eastAsia" w:ascii="宋体" w:hAnsi="宋体" w:cs="宋体"/>
          <w:color w:val="000000"/>
          <w:sz w:val="24"/>
          <w:szCs w:val="24"/>
          <w:lang w:eastAsia="zh-CN"/>
        </w:rPr>
        <w:t xml:space="preserve">梁溪区</w:t>
      </w:r>
      <w:r>
        <w:rPr>
          <w:rFonts w:hint="eastAsia" w:ascii="宋体" w:hAnsi="宋体" w:cs="宋体"/>
          <w:color w:val="000000"/>
          <w:sz w:val="24"/>
          <w:szCs w:val="24"/>
          <w:lang w:val="en-US" w:eastAsia="zh-CN"/>
        </w:rPr>
        <w:t xml:space="preserve">北禅寺巷13号</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称：无锡市公共资源交易中心梁溪分中心</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址：无锡市梁溪区清名路380号</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w:t>
      </w:r>
      <w:r>
        <w:rPr>
          <w:rFonts w:hint="eastAsia" w:ascii="宋体" w:hAnsi="宋体" w:cs="宋体"/>
          <w:color w:val="000000"/>
          <w:sz w:val="24"/>
          <w:szCs w:val="24"/>
          <w:lang w:val="en-US" w:eastAsia="zh-CN"/>
        </w:rPr>
        <w:t xml:space="preserve">徐旭东</w:t>
      </w:r>
      <w:r>
        <w:rPr>
          <w:rFonts w:hint="eastAsia" w:ascii="宋体" w:hAnsi="宋体" w:cs="宋体"/>
          <w:color w:val="000000"/>
          <w:sz w:val="24"/>
          <w:szCs w:val="24"/>
        </w:rPr>
        <w:t xml:space="preserve">；电话：</w:t>
      </w:r>
      <w:r>
        <w:rPr>
          <w:rFonts w:hint="eastAsia" w:ascii="宋体" w:hAnsi="宋体" w:cs="宋体"/>
          <w:color w:val="000000"/>
          <w:sz w:val="24"/>
          <w:szCs w:val="24"/>
          <w:lang w:val="en-US" w:eastAsia="zh-CN"/>
        </w:rPr>
        <w:t xml:space="preserve">13921182921</w:t>
      </w:r>
      <w:r>
        <w:rPr>
          <w:rFonts w:hint="eastAsia" w:ascii="宋体" w:hAnsi="宋体" w:cs="宋体"/>
          <w:color w:val="000000"/>
          <w:sz w:val="24"/>
          <w:szCs w:val="24"/>
          <w:lang w:val="en-US" w:eastAsia="zh-CN"/>
        </w:rPr>
        <w:tab/>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lang w:val="en-US" w:eastAsia="zh-CN"/>
        </w:rPr>
        <w:t xml:space="preserve">徐旭东</w:t>
      </w:r>
      <w:r>
        <w:rPr>
          <w:rFonts w:hint="eastAsia" w:ascii="宋体" w:hAnsi="宋体" w:cs="宋体"/>
          <w:color w:val="000000"/>
          <w:sz w:val="24"/>
          <w:szCs w:val="24"/>
        </w:rPr>
        <w:t xml:space="preserve">；电话：</w:t>
      </w:r>
      <w:r>
        <w:rPr>
          <w:rFonts w:hint="eastAsia" w:ascii="宋体" w:hAnsi="宋体" w:cs="宋体"/>
          <w:color w:val="000000"/>
          <w:sz w:val="24"/>
          <w:szCs w:val="24"/>
          <w:lang w:val="en-US" w:eastAsia="zh-CN"/>
        </w:rPr>
        <w:t xml:space="preserve">13921182921</w:t>
      </w:r>
      <w:r>
        <w:rPr>
          <w:rFonts w:hint="eastAsia" w:ascii="宋体" w:hAnsi="宋体" w:cs="宋体"/>
          <w:color w:val="000000"/>
          <w:sz w:val="24"/>
          <w:szCs w:val="24"/>
          <w:lang w:val="en-US" w:eastAsia="zh-CN"/>
        </w:rPr>
        <w:tab/>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交易中心项目咨询联系人：</w:t>
      </w:r>
      <w:r>
        <w:rPr>
          <w:rFonts w:hint="eastAsia" w:ascii="宋体" w:hAnsi="宋体" w:cs="宋体"/>
          <w:color w:val="000000"/>
          <w:sz w:val="24"/>
          <w:szCs w:val="24"/>
          <w:lang w:val="en-US" w:eastAsia="zh-CN"/>
        </w:rPr>
        <w:t xml:space="preserve">王湉湉</w:t>
      </w:r>
      <w:r>
        <w:rPr>
          <w:rFonts w:hint="eastAsia" w:ascii="宋体" w:hAnsi="宋体" w:cs="宋体"/>
          <w:color w:val="000000"/>
          <w:sz w:val="24"/>
          <w:szCs w:val="24"/>
        </w:rPr>
        <w:t xml:space="preserve">；电话：0510-85058802</w:t>
      </w:r>
      <w:r/>
    </w:p>
    <w:p>
      <w:pPr>
        <w:pStyle w:val="851"/>
        <w:ind w:firstLine="452"/>
        <w:keepLines w:val="0"/>
        <w:keepNext w:val="0"/>
        <w:spacing w:before="0" w:after="0" w:line="500" w:lineRule="exact"/>
        <w:rPr>
          <w:b/>
          <w:bCs/>
          <w:color w:val="000000"/>
          <w:sz w:val="30"/>
          <w:szCs w:val="30"/>
        </w:rPr>
        <w:outlineLvl w:val="1"/>
      </w:pPr>
      <w:r>
        <w:rPr>
          <w:rFonts w:hint="eastAsia"/>
          <w:b/>
          <w:bCs/>
          <w:color w:val="000000"/>
          <w:sz w:val="30"/>
          <w:szCs w:val="30"/>
        </w:rPr>
        <w:t xml:space="preserve">八、其他</w:t>
      </w:r>
      <w:r/>
    </w:p>
    <w:p>
      <w:pPr>
        <w:ind w:firstLine="480"/>
        <w:jc w:val="left"/>
        <w:spacing w:line="500" w:lineRule="exact"/>
        <w:shd w:val="clear" w:color="auto" w:fill="ffffff"/>
        <w:widowControl/>
        <w:rPr>
          <w:rFonts w:ascii="宋体" w:hAnsi="宋体" w:cs="宋体"/>
          <w:color w:val="000000"/>
          <w:sz w:val="24"/>
          <w:szCs w:val="24"/>
        </w:rPr>
        <w:outlineLvl w:val="9"/>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outlineLvl w:val="9"/>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outlineLvl w:val="9"/>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hint="eastAsia" w:ascii="宋体" w:hAnsi="宋体"/>
          <w:bCs/>
          <w:color w:val="000000"/>
          <w:sz w:val="24"/>
          <w:szCs w:val="24"/>
          <w:lang w:eastAsia="zh-CN"/>
        </w:rPr>
        <w:t xml:space="preserve">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\o "http://cz.wuxi.gov.cn/doc/2023/10/11/4080287.shtml"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outlineLvl w:val="9"/>
      </w:pPr>
      <w:r>
        <w:rPr>
          <w:rFonts w:hint="eastAsia" w:ascii="宋体" w:hAnsi="宋体" w:cs="宋体"/>
          <w:color w:val="000000"/>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（三）有关本次采购的事项若存在变动或修改，敬请及时关注无锡市公共资源交易中心梁溪分中心在“无锡政府采购网”“江苏政府采购网”发布的更正公告。</w:t>
      </w:r>
      <w:r/>
    </w:p>
    <w:p>
      <w:pPr>
        <w:ind w:firstLine="480"/>
        <w:spacing w:line="500" w:lineRule="exact"/>
        <w:tabs>
          <w:tab w:val="left" w:pos="900" w:leader="none"/>
        </w:tabs>
        <w:rPr>
          <w:rFonts w:ascii="宋体" w:hAnsi="宋体"/>
          <w:bCs/>
          <w:color w:val="000000"/>
          <w:sz w:val="24"/>
          <w:szCs w:val="24"/>
          <w:shd w:val="clear" w:color="ffffff" w:fill="d9d9d9"/>
        </w:rPr>
        <w:outlineLvl w:val="9"/>
      </w:pPr>
      <w:r>
        <w:rPr>
          <w:rFonts w:hint="eastAsia" w:ascii="宋体" w:hAnsi="宋体"/>
          <w:bCs/>
          <w:color w:val="000000"/>
          <w:sz w:val="24"/>
          <w:szCs w:val="24"/>
        </w:rPr>
        <w:t xml:space="preserve">（四）本次采购不收取投标保证金。</w:t>
      </w:r>
      <w:r/>
    </w:p>
    <w:p>
      <w:pPr>
        <w:jc w:val="center"/>
        <w:spacing w:line="500" w:lineRule="exact"/>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000000"/>
          <w:sz w:val="36"/>
          <w:szCs w:val="36"/>
        </w:rPr>
        <w:t xml:space="preserve">投标人须知</w:t>
      </w:r>
      <w:bookmarkEnd w:id="43"/>
      <w:r/>
      <w:bookmarkEnd w:id="44"/>
      <w:r/>
      <w:bookmarkEnd w:id="45"/>
      <w:r/>
      <w:bookmarkEnd w:id="46"/>
      <w:r/>
      <w:r/>
    </w:p>
    <w:p>
      <w:pPr>
        <w:pStyle w:val="849"/>
        <w:jc w:val="left"/>
        <w:keepLines/>
        <w:keepNext/>
        <w:pageBreakBefore w:val="0"/>
        <w:spacing w:before="0" w:after="0" w:line="360" w:lineRule="auto"/>
        <w:widowControl w:val="off"/>
        <w:rPr>
          <w:rFonts w:hint="eastAsia" w:ascii="宋体" w:hAnsi="宋体" w:eastAsia="宋体" w:cs="宋体"/>
          <w:sz w:val="30"/>
          <w:szCs w:val="30"/>
        </w:rPr>
      </w:pPr>
      <w:r/>
      <w:bookmarkStart w:id="47" w:name="_Toc120614214"/>
      <w:r/>
      <w:bookmarkStart w:id="48" w:name="_Toc20823275"/>
      <w:r/>
      <w:bookmarkStart w:id="49" w:name="_Toc16938519"/>
      <w:r/>
      <w:bookmarkStart w:id="50" w:name="_Toc513029203"/>
      <w:r>
        <w:rPr>
          <w:rFonts w:hint="eastAsia" w:ascii="宋体" w:hAnsi="宋体" w:eastAsia="宋体" w:cs="宋体"/>
          <w:sz w:val="30"/>
          <w:szCs w:val="30"/>
        </w:rPr>
        <w:t xml:space="preserve">一、总则</w:t>
      </w:r>
      <w:bookmarkEnd w:id="47"/>
      <w:r/>
      <w:bookmarkEnd w:id="48"/>
      <w:r/>
      <w:bookmarkEnd w:id="49"/>
      <w:r/>
      <w:bookmarkEnd w:id="50"/>
      <w:r/>
      <w:r/>
    </w:p>
    <w:p>
      <w:pPr>
        <w:pStyle w:val="851"/>
        <w:ind w:firstLine="422"/>
        <w:keepLines w:val="0"/>
        <w:keepNext w:val="0"/>
        <w:spacing w:before="0" w:after="0" w:line="500" w:lineRule="exact"/>
        <w:rPr>
          <w:rFonts w:ascii="宋体" w:hAnsi="宋体" w:eastAsia="宋体"/>
          <w:bCs w:val="0"/>
          <w:color w:val="000000"/>
        </w:rPr>
        <w:outlineLvl w:val="2"/>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rPr>
        <w:t xml:space="preserve">1.招标方式</w:t>
      </w:r>
      <w:bookmarkEnd w:id="52"/>
      <w:r/>
      <w:bookmarkEnd w:id="53"/>
      <w:r/>
      <w:bookmarkEnd w:id="54"/>
      <w:r/>
      <w:r/>
    </w:p>
    <w:p>
      <w:pPr>
        <w:ind w:firstLine="480"/>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851"/>
        <w:ind w:firstLine="422"/>
        <w:keepLines w:val="0"/>
        <w:keepNext w:val="0"/>
        <w:spacing w:before="0" w:after="0" w:line="500" w:lineRule="exact"/>
        <w:rPr>
          <w:rFonts w:ascii="宋体" w:hAnsi="宋体" w:eastAsia="宋体"/>
          <w:bCs w:val="0"/>
          <w:color w:val="000000"/>
        </w:rPr>
        <w:outlineLvl w:val="2"/>
      </w:pPr>
      <w:r/>
      <w:bookmarkStart w:id="55" w:name="_Toc20823277"/>
      <w:r/>
      <w:bookmarkStart w:id="56" w:name="_Toc16938521"/>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color w:val="000000"/>
          <w:sz w:val="24"/>
          <w:szCs w:val="24"/>
          <w:lang w:eastAsia="zh-CN"/>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1"/>
        <w:ind w:firstLine="422"/>
        <w:keepLines w:val="0"/>
        <w:keepNext w:val="0"/>
        <w:spacing w:before="0" w:after="0" w:line="500" w:lineRule="exact"/>
        <w:rPr>
          <w:rFonts w:ascii="宋体" w:hAnsi="宋体" w:eastAsia="宋体"/>
          <w:bCs w:val="0"/>
          <w:color w:val="000000"/>
        </w:rPr>
        <w:outlineLvl w:val="2"/>
      </w:pPr>
      <w:r/>
      <w:bookmarkStart w:id="58" w:name="_Toc20823278"/>
      <w:r/>
      <w:bookmarkStart w:id="59" w:name="_Toc513029206"/>
      <w:r/>
      <w:bookmarkStart w:id="60" w:name="_Toc16938522"/>
      <w:r>
        <w:rPr>
          <w:rFonts w:hint="eastAsia" w:ascii="宋体" w:hAnsi="宋体" w:eastAsia="宋体"/>
          <w:bCs w:val="0"/>
          <w:color w:val="000000"/>
        </w:rPr>
        <w:t xml:space="preserve">3.适用法律</w:t>
      </w:r>
      <w:bookmarkEnd w:id="58"/>
      <w:r/>
      <w:bookmarkEnd w:id="59"/>
      <w:r/>
      <w:bookmarkEnd w:id="60"/>
      <w:r/>
      <w:r/>
    </w:p>
    <w:p>
      <w:pPr>
        <w:ind w:firstLine="480"/>
        <w:spacing w:line="5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851"/>
        <w:ind w:firstLine="422"/>
        <w:keepLines w:val="0"/>
        <w:keepNext w:val="0"/>
        <w:spacing w:before="0" w:after="0" w:line="500" w:lineRule="exact"/>
        <w:rPr>
          <w:rFonts w:ascii="宋体" w:hAnsi="宋体" w:eastAsia="宋体"/>
          <w:bCs w:val="0"/>
          <w:color w:val="000000"/>
        </w:rPr>
        <w:outlineLvl w:val="2"/>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ascii="宋体" w:hAnsi="宋体"/>
          <w:color w:val="000000"/>
          <w:sz w:val="24"/>
        </w:rPr>
        <w:outlineLvl w:val="9"/>
      </w:pPr>
      <w:r>
        <w:rPr>
          <w:rFonts w:hint="eastAsia" w:ascii="宋体" w:hAnsi="宋体"/>
          <w:color w:val="000000"/>
          <w:sz w:val="24"/>
        </w:rPr>
        <w:t xml:space="preserve">4.2本次招标标书工本费、中标服务费、招标文件均免费。</w:t>
      </w:r>
      <w:r/>
    </w:p>
    <w:p>
      <w:pPr>
        <w:pStyle w:val="851"/>
        <w:ind w:firstLine="422"/>
        <w:keepLines w:val="0"/>
        <w:keepNext w:val="0"/>
        <w:spacing w:before="0" w:after="0" w:line="500" w:lineRule="exact"/>
        <w:rPr>
          <w:rFonts w:ascii="宋体" w:hAnsi="宋体" w:eastAsia="宋体"/>
          <w:bCs w:val="0"/>
          <w:color w:val="000000"/>
        </w:rPr>
        <w:outlineLvl w:val="2"/>
      </w:pPr>
      <w:r>
        <w:rPr>
          <w:rFonts w:hint="eastAsia" w:ascii="宋体" w:hAnsi="宋体" w:eastAsia="宋体"/>
          <w:bCs w:val="0"/>
          <w:color w:val="000000"/>
        </w:rPr>
        <w:t xml:space="preserve">5.招标文件的约束力</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50"/>
        <w:ind w:firstLine="452"/>
        <w:keepLines w:val="0"/>
        <w:keepNext w:val="0"/>
        <w:spacing w:before="0" w:after="0" w:line="500" w:lineRule="exact"/>
        <w:rPr>
          <w:b/>
          <w:bCs/>
          <w:color w:val="000000"/>
          <w:sz w:val="30"/>
          <w:szCs w:val="30"/>
        </w:rPr>
        <w:outlineLvl w:val="1"/>
      </w:pPr>
      <w:r/>
      <w:bookmarkStart w:id="65" w:name="_Toc513029209"/>
      <w:r/>
      <w:bookmarkStart w:id="66" w:name="_Toc120614215"/>
      <w:r/>
      <w:bookmarkStart w:id="67" w:name="_Toc20823281"/>
      <w:r/>
      <w:bookmarkStart w:id="68" w:name="_Toc16938525"/>
      <w:r>
        <w:rPr>
          <w:rFonts w:hint="eastAsia"/>
          <w:b/>
          <w:bCs/>
          <w:color w:val="000000"/>
          <w:sz w:val="30"/>
          <w:szCs w:val="30"/>
        </w:rPr>
        <w:t xml:space="preserve">二、招标文件</w:t>
      </w:r>
      <w:bookmarkEnd w:id="65"/>
      <w:r/>
      <w:bookmarkEnd w:id="66"/>
      <w:r/>
      <w:bookmarkEnd w:id="67"/>
      <w:r/>
      <w:bookmarkEnd w:id="68"/>
      <w:r/>
      <w:r/>
    </w:p>
    <w:p>
      <w:pPr>
        <w:pStyle w:val="851"/>
        <w:ind w:firstLine="422"/>
        <w:keepLines w:val="0"/>
        <w:keepNext w:val="0"/>
        <w:spacing w:before="0" w:after="0" w:line="500" w:lineRule="exact"/>
        <w:rPr>
          <w:rFonts w:ascii="宋体" w:hAnsi="宋体" w:eastAsia="宋体"/>
          <w:bCs w:val="0"/>
          <w:color w:val="000000"/>
        </w:rPr>
        <w:outlineLvl w:val="2"/>
      </w:pPr>
      <w:r/>
      <w:bookmarkStart w:id="69" w:name="_Toc16938526"/>
      <w:r/>
      <w:bookmarkStart w:id="70" w:name="_Toc513029210"/>
      <w:r/>
      <w:bookmarkStart w:id="71" w:name="_Toc20823282"/>
      <w:r>
        <w:rPr>
          <w:rFonts w:hint="eastAsia" w:ascii="宋体" w:hAnsi="宋体" w:eastAsia="宋体"/>
          <w:bCs w:val="0"/>
          <w:color w:val="000000"/>
        </w:rPr>
        <w:t xml:space="preserve">6.招标文件构成</w:t>
      </w:r>
      <w:bookmarkEnd w:id="69"/>
      <w:r/>
      <w:bookmarkEnd w:id="70"/>
      <w:r/>
      <w:bookmarkEnd w:id="71"/>
      <w:r/>
      <w:r/>
    </w:p>
    <w:p>
      <w:pPr>
        <w:ind w:firstLine="480"/>
        <w:spacing w:line="500" w:lineRule="exact"/>
        <w:rPr>
          <w:rFonts w:ascii="宋体" w:hAnsi="宋体"/>
          <w:color w:val="000000"/>
          <w:sz w:val="24"/>
        </w:rPr>
        <w:outlineLvl w:val="9"/>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422"/>
        <w:keepLines w:val="0"/>
        <w:keepNext w:val="0"/>
        <w:spacing w:before="0" w:after="0" w:line="500" w:lineRule="exact"/>
        <w:rPr>
          <w:rFonts w:ascii="宋体" w:hAnsi="宋体" w:eastAsia="宋体"/>
          <w:bCs w:val="0"/>
          <w:color w:val="000000"/>
        </w:rPr>
        <w:outlineLvl w:val="2"/>
      </w:pPr>
      <w:r/>
      <w:bookmarkStart w:id="72" w:name="_Toc462564070"/>
      <w:r/>
      <w:bookmarkStart w:id="73" w:name="_Toc513029211"/>
      <w:r/>
      <w:bookmarkStart w:id="74" w:name="_Toc16938527"/>
      <w:r/>
      <w:bookmarkStart w:id="75" w:name="_Toc20823283"/>
      <w:r>
        <w:rPr>
          <w:rFonts w:hint="eastAsia" w:ascii="宋体" w:hAnsi="宋体" w:eastAsia="宋体"/>
          <w:bCs w:val="0"/>
          <w:color w:val="000000"/>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答疑会时间：</w:t>
      </w:r>
      <w:r>
        <w:rPr>
          <w:rFonts w:hint="eastAsia" w:ascii="宋体" w:hAnsi="宋体"/>
          <w:bCs/>
          <w:color w:val="000000"/>
          <w:sz w:val="24"/>
          <w:szCs w:val="24"/>
          <w:highlight w:val="none"/>
        </w:rPr>
        <w:t xml:space="preserve">2024年</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19</w:t>
      </w:r>
      <w:r>
        <w:rPr>
          <w:rFonts w:hint="eastAsia" w:ascii="宋体" w:hAnsi="宋体"/>
          <w:bCs/>
          <w:color w:val="000000"/>
          <w:sz w:val="24"/>
          <w:szCs w:val="24"/>
          <w:highlight w:val="none"/>
        </w:rPr>
        <w:t xml:space="preserve">日10:30</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答疑会地点：无锡市公共资源交易中心梁溪分中心开标一室（清名路380号6楼）</w:t>
      </w:r>
      <w:r/>
    </w:p>
    <w:p>
      <w:pPr>
        <w:pStyle w:val="851"/>
        <w:ind w:firstLine="422"/>
        <w:keepLines w:val="0"/>
        <w:keepNext w:val="0"/>
        <w:spacing w:before="0" w:after="0" w:line="500" w:lineRule="exact"/>
        <w:rPr>
          <w:rFonts w:ascii="宋体" w:hAnsi="宋体" w:eastAsia="宋体"/>
          <w:bCs w:val="0"/>
          <w:color w:val="000000"/>
        </w:rPr>
        <w:outlineLvl w:val="2"/>
      </w:pPr>
      <w:r/>
      <w:bookmarkStart w:id="76" w:name="_Toc513029212"/>
      <w:r/>
      <w:bookmarkStart w:id="77" w:name="_Toc462564071"/>
      <w:r/>
      <w:bookmarkStart w:id="78" w:name="_Toc20823284"/>
      <w:r/>
      <w:bookmarkStart w:id="79" w:name="_Toc16938528"/>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850"/>
        <w:ind w:firstLine="452"/>
        <w:keepLines w:val="0"/>
        <w:keepNext w:val="0"/>
        <w:spacing w:before="0" w:after="0" w:line="500" w:lineRule="exact"/>
        <w:rPr>
          <w:b/>
          <w:bCs/>
          <w:color w:val="000000"/>
          <w:sz w:val="30"/>
          <w:szCs w:val="30"/>
        </w:rPr>
        <w:outlineLvl w:val="1"/>
      </w:pPr>
      <w:r/>
      <w:bookmarkStart w:id="80" w:name="_Toc462564072"/>
      <w:r/>
      <w:bookmarkStart w:id="81" w:name="_Toc16938529"/>
      <w:r/>
      <w:bookmarkStart w:id="82" w:name="_Toc20823285"/>
      <w:r/>
      <w:bookmarkStart w:id="83" w:name="_Toc513029213"/>
      <w:r/>
      <w:bookmarkStart w:id="84" w:name="_Toc120614216"/>
      <w:r>
        <w:rPr>
          <w:rFonts w:hint="eastAsia"/>
          <w:b/>
          <w:bCs/>
          <w:color w:val="000000"/>
          <w:sz w:val="30"/>
          <w:szCs w:val="30"/>
        </w:rPr>
        <w:t xml:space="preserve">三、投标文件的编制</w:t>
      </w:r>
      <w:bookmarkEnd w:id="80"/>
      <w:r/>
      <w:bookmarkEnd w:id="81"/>
      <w:r/>
      <w:bookmarkEnd w:id="82"/>
      <w:r/>
      <w:bookmarkEnd w:id="83"/>
      <w:r/>
      <w:bookmarkEnd w:id="84"/>
      <w:r/>
      <w:r/>
    </w:p>
    <w:p>
      <w:pPr>
        <w:pStyle w:val="851"/>
        <w:ind w:firstLine="422"/>
        <w:keepLines w:val="0"/>
        <w:keepNext w:val="0"/>
        <w:spacing w:before="0" w:after="0" w:line="500" w:lineRule="exact"/>
        <w:rPr>
          <w:rFonts w:ascii="宋体" w:hAnsi="宋体" w:eastAsia="宋体"/>
          <w:bCs w:val="0"/>
          <w:color w:val="000000"/>
        </w:rPr>
        <w:outlineLvl w:val="2"/>
      </w:pPr>
      <w:r/>
      <w:bookmarkStart w:id="85" w:name="_Toc462564073"/>
      <w:r/>
      <w:bookmarkStart w:id="86" w:name="_Toc513029214"/>
      <w:r/>
      <w:bookmarkStart w:id="87" w:name="_Toc20823286"/>
      <w:r/>
      <w:bookmarkStart w:id="88" w:name="_Toc16938530"/>
      <w:r/>
      <w:bookmarkStart w:id="89" w:name="_Toc20823287"/>
      <w:r/>
      <w:bookmarkStart w:id="90" w:name="_Toc513029215"/>
      <w:r/>
      <w:bookmarkStart w:id="91" w:name="_Toc462564074"/>
      <w:r/>
      <w:bookmarkStart w:id="92" w:name="_Toc16938531"/>
      <w:r>
        <w:rPr>
          <w:rFonts w:hint="eastAsia" w:ascii="宋体" w:hAnsi="宋体" w:eastAsia="宋体"/>
          <w:bCs w:val="0"/>
          <w:color w:val="000000"/>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9.3投标文件由投标人按给定格式如实填写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编写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，须有法人</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盖章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、法定代表人或法定代表人授权代表签字或盖章，方为有效，未尽事宜可自行补充。</w:t>
      </w:r>
      <w:r/>
    </w:p>
    <w:p>
      <w:pPr>
        <w:ind w:firstLine="480"/>
        <w:spacing w:line="360" w:lineRule="auto"/>
        <w:rPr>
          <w:rFonts w:ascii="宋体" w:hAnsi="宋体"/>
          <w:bCs/>
          <w:color w:val="000000"/>
          <w:sz w:val="24"/>
          <w:szCs w:val="24"/>
        </w:rPr>
      </w:pPr>
      <w:r>
        <w:rPr>
          <w:rFonts w:hint="eastAsia" w:ascii="宋体" w:hAnsi="宋体"/>
          <w:bCs/>
          <w:color w:val="000000"/>
          <w:sz w:val="24"/>
          <w:szCs w:val="24"/>
          <w:lang w:val="zh-CN"/>
        </w:rPr>
        <w:t xml:space="preserve">9.4如无特别说明，</w:t>
      </w:r>
      <w:r>
        <w:rPr>
          <w:rFonts w:hint="eastAsia" w:ascii="宋体" w:hAnsi="宋体"/>
          <w:bCs/>
          <w:color w:val="000000"/>
          <w:sz w:val="24"/>
          <w:szCs w:val="24"/>
        </w:rPr>
        <w:t xml:space="preserve">投标人报价一律以人民币为投标结算货币，结算单位为“元”。</w:t>
      </w:r>
      <w:r/>
    </w:p>
    <w:p>
      <w:pPr>
        <w:ind w:firstLine="480"/>
        <w:spacing w:line="360" w:lineRule="auto"/>
        <w:rPr>
          <w:rFonts w:ascii="宋体" w:hAnsi="宋体"/>
          <w:bCs/>
          <w:color w:val="000000"/>
          <w:sz w:val="24"/>
          <w:szCs w:val="24"/>
        </w:rPr>
        <w:outlineLvl w:val="9"/>
      </w:pPr>
      <w:r>
        <w:rPr>
          <w:rFonts w:hint="eastAsia" w:ascii="宋体" w:hAnsi="宋体"/>
          <w:bCs/>
          <w:color w:val="000000"/>
          <w:sz w:val="24"/>
          <w:szCs w:val="24"/>
        </w:rPr>
        <w:t xml:space="preserve">9.5投标文件格式部分，应由投标人按给定格式提供，不得更改。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000000"/>
          <w:sz w:val="24"/>
          <w:szCs w:val="24"/>
        </w:rPr>
        <w:outlineLvl w:val="9"/>
      </w:pPr>
      <w:r>
        <w:rPr>
          <w:rFonts w:hint="eastAsia" w:ascii="宋体" w:hAnsi="宋体"/>
          <w:bCs/>
          <w:color w:val="000000"/>
          <w:sz w:val="24"/>
          <w:szCs w:val="24"/>
        </w:rPr>
        <w:t xml:space="preserve">9.7投标费用自理。</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9.8在评分标准中除了投标报价外，还须包含明标（产品和材料及质量检测报告、投标人综合实力）和暗标（技术方案）两大部分，其暗标编制要求如下：</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（1）暗标编制应按采购文件规定的格式制作，要求版面整洁、字迹清楚、不得涂改、不得标注。</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不得出现其他具有标识性作用的符号、图案等，不得出现表格、流程图、图片等，也不得采用任何不符合常规、有别于其他供应商的特殊做法。</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3</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字体、段落、页码、页面布局的设置：</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字体：一级标题为宋体黑色二号字，其余正文均采用宋体黑色小四号字体，不得出现手写。</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段落：使用1.5倍行间距、字间距标准、每段段前空两格。</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页码：页码应当连续居中，不得有空白页。不得设置页眉，页脚只准出现页码，采用黑色小5号阿拉伯数字格式，设在页脚对中位置。</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页面布局：纸张方向纵向、页面底色白色，分栏为一栏。</w:t>
      </w:r>
      <w:r/>
    </w:p>
    <w:p>
      <w:pPr>
        <w:pStyle w:val="851"/>
        <w:ind w:firstLine="422"/>
        <w:keepLines w:val="0"/>
        <w:keepNext w:val="0"/>
        <w:spacing w:before="0" w:after="0" w:line="500" w:lineRule="exact"/>
        <w:rPr>
          <w:rFonts w:ascii="宋体" w:hAnsi="宋体" w:eastAsia="宋体"/>
          <w:bCs w:val="0"/>
          <w:color w:val="000000"/>
        </w:rPr>
        <w:outlineLvl w:val="2"/>
      </w:pPr>
      <w:r>
        <w:rPr>
          <w:rFonts w:hint="eastAsia" w:ascii="宋体" w:hAnsi="宋体" w:eastAsia="宋体"/>
          <w:bCs w:val="0"/>
          <w:color w:val="000000"/>
        </w:rPr>
        <w:t xml:space="preserve">10.投标文件构成</w:t>
      </w:r>
      <w:bookmarkEnd w:id="89"/>
      <w:r/>
      <w:bookmarkEnd w:id="90"/>
      <w:r/>
      <w:bookmarkEnd w:id="91"/>
      <w:r/>
      <w:bookmarkEnd w:id="92"/>
      <w:r/>
      <w:r/>
    </w:p>
    <w:p>
      <w:pPr>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2"/>
        <w:spacing w:line="500" w:lineRule="exact"/>
        <w:rPr>
          <w:rFonts w:ascii="宋体" w:hAnsi="宋体"/>
          <w:b/>
          <w:sz w:val="24"/>
          <w:u w:val="single"/>
        </w:rPr>
      </w:pPr>
      <w:r>
        <w:rPr>
          <w:rFonts w:hint="eastAsia" w:ascii="宋体" w:hAnsi="宋体"/>
          <w:color w:val="000000"/>
          <w:sz w:val="24"/>
        </w:rPr>
        <w:t xml:space="preserve">10.3如标书制作工具中格式和内容与招标文件不一致的，请以招标文件为准。</w:t>
      </w: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color w:val="000000"/>
          <w:sz w:val="24"/>
        </w:rPr>
        <w:outlineLvl w:val="9"/>
      </w:pPr>
      <w:r>
        <w:rPr>
          <w:rFonts w:hint="eastAsia" w:ascii="宋体" w:hAnsi="宋体"/>
          <w:b/>
          <w:sz w:val="24"/>
        </w:rPr>
        <w:t xml:space="preserve">10.4.4不得有其他体现投标人身份的内容。</w:t>
      </w:r>
      <w:r/>
    </w:p>
    <w:p>
      <w:pPr>
        <w:pStyle w:val="851"/>
        <w:ind w:firstLine="422"/>
        <w:keepLines w:val="0"/>
        <w:keepNext w:val="0"/>
        <w:spacing w:before="0" w:after="0" w:line="500" w:lineRule="exact"/>
        <w:rPr>
          <w:rFonts w:ascii="宋体" w:hAnsi="宋体" w:eastAsia="宋体"/>
          <w:bCs w:val="0"/>
          <w:color w:val="000000"/>
        </w:rPr>
        <w:outlineLvl w:val="2"/>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49090507"/>
      <w:r/>
      <w:bookmarkStart w:id="101" w:name="_Toc513029216"/>
      <w:r>
        <w:rPr>
          <w:rFonts w:hint="eastAsia" w:ascii="宋体" w:hAnsi="宋体" w:eastAsia="宋体"/>
          <w:bCs w:val="0"/>
          <w:color w:val="00000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ascii="宋体" w:hAnsi="宋体"/>
          <w:bCs/>
          <w:color w:val="000000"/>
          <w:sz w:val="24"/>
        </w:rPr>
      </w:pPr>
      <w:r/>
      <w:bookmarkStart w:id="102" w:name="_Toc14577355"/>
      <w:r/>
      <w:bookmarkStart w:id="103" w:name="_Toc49090508"/>
      <w:r>
        <w:rPr>
          <w:rFonts w:hint="eastAsia" w:ascii="宋体" w:hAnsi="宋体"/>
          <w:bCs/>
          <w:color w:val="000000"/>
          <w:sz w:val="24"/>
        </w:rPr>
        <w:t xml:space="preserve">11.1投标人应按照</w:t>
      </w:r>
      <w:r>
        <w:rPr>
          <w:rFonts w:hint="eastAsia" w:ascii="宋体" w:hAnsi="宋体"/>
          <w:bCs/>
          <w:color w:val="000000"/>
          <w:sz w:val="24"/>
          <w:lang w:eastAsia="zh-CN"/>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51"/>
        <w:ind w:firstLine="422"/>
        <w:keepLines w:val="0"/>
        <w:keepNext w:val="0"/>
        <w:spacing w:before="0" w:after="0" w:line="500" w:lineRule="exact"/>
        <w:rPr>
          <w:rFonts w:ascii="宋体" w:hAnsi="宋体" w:eastAsia="宋体"/>
          <w:bCs w:val="0"/>
          <w:color w:val="000000"/>
        </w:rPr>
        <w:outlineLvl w:val="2"/>
      </w:pPr>
      <w:r/>
      <w:bookmarkStart w:id="104" w:name="_Toc14577359"/>
      <w:r/>
      <w:bookmarkStart w:id="105" w:name="_Toc49090510"/>
      <w:r>
        <w:rPr>
          <w:rFonts w:hint="eastAsia" w:ascii="宋体" w:hAnsi="宋体" w:eastAsia="宋体"/>
          <w:bCs w:val="0"/>
          <w:color w:val="000000"/>
        </w:rPr>
        <w:t xml:space="preserve">12.投标函、承诺书和开标一览表</w:t>
      </w:r>
      <w:r/>
    </w:p>
    <w:p>
      <w:pPr>
        <w:ind w:firstLine="480"/>
        <w:spacing w:line="500" w:lineRule="exact"/>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51"/>
        <w:ind w:firstLine="422"/>
        <w:keepLines w:val="0"/>
        <w:keepNext w:val="0"/>
        <w:spacing w:before="0" w:after="0" w:line="500" w:lineRule="exact"/>
        <w:rPr>
          <w:rFonts w:ascii="宋体" w:hAnsi="宋体" w:eastAsia="宋体"/>
          <w:bCs w:val="0"/>
          <w:color w:val="000000"/>
        </w:rPr>
        <w:outlineLvl w:val="2"/>
      </w:pPr>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ind w:firstLine="480"/>
        <w:spacing w:line="500" w:lineRule="exact"/>
        <w:rPr>
          <w:rFonts w:ascii="宋体" w:hAnsi="宋体"/>
          <w:bCs/>
          <w:color w:val="000000"/>
          <w:sz w:val="24"/>
        </w:rPr>
        <w:outlineLvl w:val="9"/>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851"/>
        <w:ind w:firstLine="422"/>
        <w:keepLines w:val="0"/>
        <w:keepNext w:val="0"/>
        <w:spacing w:before="0" w:after="0" w:line="500" w:lineRule="exact"/>
        <w:rPr>
          <w:rFonts w:ascii="宋体" w:hAnsi="宋体" w:eastAsia="宋体"/>
          <w:bCs w:val="0"/>
          <w:color w:val="000000"/>
        </w:rPr>
        <w:outlineLvl w:val="2"/>
      </w:pPr>
      <w:r/>
      <w:bookmarkStart w:id="108" w:name="_Hlt26670425"/>
      <w:r/>
      <w:bookmarkEnd w:id="108"/>
      <w:r/>
      <w:bookmarkStart w:id="109" w:name="_Hlt26954842"/>
      <w:r/>
      <w:bookmarkEnd w:id="109"/>
      <w:r/>
      <w:bookmarkStart w:id="110" w:name="_Hlt26954731"/>
      <w:r/>
      <w:bookmarkEnd w:id="110"/>
      <w:r/>
      <w:bookmarkStart w:id="111" w:name="_Hlt26954848"/>
      <w:r/>
      <w:bookmarkEnd w:id="111"/>
      <w:r/>
      <w:bookmarkStart w:id="112" w:name="_Hlt26670486"/>
      <w:r/>
      <w:bookmarkEnd w:id="112"/>
      <w:r/>
      <w:bookmarkStart w:id="113" w:name="_Hlt26670403"/>
      <w:r/>
      <w:bookmarkEnd w:id="113"/>
      <w:r/>
      <w:bookmarkStart w:id="114" w:name="_Hlt26954844"/>
      <w:r/>
      <w:bookmarkEnd w:id="114"/>
      <w:r/>
      <w:bookmarkStart w:id="115" w:name="_Hlt26954846"/>
      <w:r/>
      <w:bookmarkEnd w:id="115"/>
      <w:r/>
      <w:bookmarkStart w:id="116" w:name="_Hlt26668983"/>
      <w:r/>
      <w:bookmarkEnd w:id="116"/>
      <w:r/>
      <w:bookmarkStart w:id="117" w:name="_Hlt26670482"/>
      <w:r/>
      <w:bookmarkEnd w:id="117"/>
      <w:r>
        <w:rPr>
          <w:rFonts w:hint="eastAsia" w:ascii="宋体" w:hAnsi="宋体" w:eastAsia="宋体"/>
          <w:bCs w:val="0"/>
          <w:color w:val="000000"/>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851"/>
        <w:ind w:firstLine="422"/>
        <w:keepLines w:val="0"/>
        <w:keepNext w:val="0"/>
        <w:spacing w:before="0" w:after="0" w:line="500" w:lineRule="exact"/>
        <w:rPr>
          <w:rFonts w:ascii="宋体" w:hAnsi="宋体" w:eastAsia="宋体"/>
          <w:bCs w:val="0"/>
          <w:color w:val="000000"/>
        </w:rPr>
        <w:outlineLvl w:val="2"/>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51"/>
        <w:ind w:firstLine="422"/>
        <w:keepLines w:val="0"/>
        <w:keepNext w:val="0"/>
        <w:spacing w:before="0" w:after="0" w:line="500" w:lineRule="exact"/>
        <w:rPr>
          <w:rFonts w:ascii="宋体" w:hAnsi="宋体" w:eastAsia="宋体"/>
          <w:bCs w:val="0"/>
          <w:color w:val="000000"/>
        </w:rPr>
        <w:outlineLvl w:val="2"/>
      </w:pPr>
      <w:r>
        <w:rPr>
          <w:rFonts w:hint="eastAsia" w:ascii="宋体" w:hAnsi="宋体" w:eastAsia="宋体"/>
          <w:bCs w:val="0"/>
          <w:color w:val="000000"/>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50"/>
        <w:ind w:firstLine="452"/>
        <w:keepLines w:val="0"/>
        <w:keepNext w:val="0"/>
        <w:spacing w:before="0" w:after="0" w:line="500" w:lineRule="exact"/>
        <w:rPr>
          <w:b/>
          <w:bCs/>
          <w:color w:val="000000"/>
          <w:sz w:val="30"/>
          <w:szCs w:val="30"/>
        </w:rPr>
        <w:outlineLvl w:val="1"/>
      </w:pPr>
      <w:r/>
      <w:bookmarkStart w:id="123" w:name="_Hlt26954739"/>
      <w:r/>
      <w:bookmarkEnd w:id="123"/>
      <w:r/>
      <w:bookmarkStart w:id="124" w:name="_Hlt26954852"/>
      <w:r/>
      <w:bookmarkEnd w:id="124"/>
      <w:r/>
      <w:bookmarkStart w:id="125" w:name="_Toc513029224"/>
      <w:r/>
      <w:bookmarkStart w:id="126" w:name="_Toc16938540"/>
      <w:r/>
      <w:bookmarkStart w:id="127" w:name="_Toc20823296"/>
      <w:r/>
      <w:bookmarkStart w:id="128" w:name="_Toc120614217"/>
      <w:r>
        <w:rPr>
          <w:rFonts w:hint="eastAsia"/>
          <w:b/>
          <w:bCs/>
          <w:color w:val="000000"/>
          <w:sz w:val="30"/>
          <w:szCs w:val="30"/>
        </w:rPr>
        <w:t xml:space="preserve">四、投标文件的递交</w:t>
      </w:r>
      <w:bookmarkEnd w:id="125"/>
      <w:r/>
      <w:bookmarkEnd w:id="126"/>
      <w:r/>
      <w:bookmarkEnd w:id="127"/>
      <w:r/>
      <w:bookmarkEnd w:id="128"/>
      <w:r/>
      <w:r/>
    </w:p>
    <w:p>
      <w:pPr>
        <w:pStyle w:val="851"/>
        <w:ind w:firstLine="422"/>
        <w:keepLines w:val="0"/>
        <w:keepNext w:val="0"/>
        <w:spacing w:before="0" w:after="0" w:line="500" w:lineRule="exact"/>
        <w:rPr>
          <w:rFonts w:ascii="宋体" w:hAnsi="宋体" w:eastAsia="宋体"/>
          <w:bCs w:val="0"/>
          <w:color w:val="000000"/>
        </w:rPr>
        <w:outlineLvl w:val="2"/>
      </w:pPr>
      <w:r/>
      <w:bookmarkStart w:id="129" w:name="_Toc20823297"/>
      <w:r/>
      <w:bookmarkStart w:id="130" w:name="_Toc16938541"/>
      <w:r/>
      <w:bookmarkStart w:id="131" w:name="_Toc513029225"/>
      <w:r/>
      <w:bookmarkStart w:id="132" w:name="_Toc462564084"/>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ind w:firstLine="480"/>
        <w:spacing w:line="500" w:lineRule="exact"/>
        <w:rPr>
          <w:rFonts w:ascii="宋体" w:hAnsi="宋体"/>
          <w:bCs/>
          <w:color w:val="000000"/>
          <w:sz w:val="24"/>
        </w:rPr>
        <w:outlineLvl w:val="9"/>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955"/>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16938542"/>
      <w:r/>
      <w:bookmarkStart w:id="135" w:name="_Toc513029226"/>
      <w:r/>
      <w:r/>
    </w:p>
    <w:p>
      <w:pPr>
        <w:pStyle w:val="851"/>
        <w:ind w:firstLine="422"/>
        <w:keepLines w:val="0"/>
        <w:keepNext w:val="0"/>
        <w:spacing w:before="0" w:after="0" w:line="500" w:lineRule="exact"/>
        <w:rPr>
          <w:rFonts w:ascii="宋体" w:hAnsi="宋体" w:eastAsia="宋体"/>
          <w:bCs w:val="0"/>
          <w:color w:val="000000"/>
        </w:rPr>
        <w:outlineLvl w:val="2"/>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851"/>
        <w:ind w:firstLine="422"/>
        <w:keepLines w:val="0"/>
        <w:keepNext w:val="0"/>
        <w:spacing w:before="0" w:after="0" w:line="500" w:lineRule="exact"/>
        <w:rPr>
          <w:rFonts w:ascii="宋体" w:hAnsi="宋体" w:eastAsia="宋体"/>
          <w:bCs w:val="0"/>
          <w:color w:val="000000"/>
        </w:rPr>
        <w:outlineLvl w:val="2"/>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851"/>
        <w:ind w:firstLine="422"/>
        <w:keepLines w:val="0"/>
        <w:keepNext w:val="0"/>
        <w:spacing w:before="0" w:after="0" w:line="500" w:lineRule="exact"/>
        <w:rPr>
          <w:rFonts w:ascii="宋体" w:hAnsi="宋体" w:eastAsia="宋体"/>
          <w:bCs w:val="0"/>
          <w:color w:val="000000"/>
        </w:rPr>
        <w:outlineLvl w:val="2"/>
      </w:pPr>
      <w:r/>
      <w:bookmarkStart w:id="139" w:name="_Toc20823300"/>
      <w:r/>
      <w:bookmarkStart w:id="140" w:name="_Toc16938544"/>
      <w:r/>
      <w:bookmarkStart w:id="141" w:name="_Toc513029228"/>
      <w:r>
        <w:rPr>
          <w:rFonts w:hint="eastAsia" w:ascii="宋体" w:hAnsi="宋体" w:eastAsia="宋体"/>
          <w:bCs w:val="0"/>
          <w:color w:val="000000"/>
        </w:rPr>
        <w:t xml:space="preserve">20.投标文件的撤回和修改</w:t>
      </w:r>
      <w:bookmarkEnd w:id="139"/>
      <w:r/>
      <w:bookmarkEnd w:id="140"/>
      <w:r/>
      <w:bookmarkEnd w:id="141"/>
      <w:r/>
      <w:r/>
    </w:p>
    <w:p>
      <w:pPr>
        <w:ind w:firstLine="480"/>
        <w:spacing w:line="500" w:lineRule="exact"/>
        <w:rPr>
          <w:rFonts w:ascii="宋体" w:hAnsi="宋体"/>
          <w:color w:val="000000"/>
          <w:sz w:val="24"/>
        </w:rPr>
        <w:outlineLvl w:val="9"/>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outlineLvl w:val="9"/>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outlineLvl w:val="9"/>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850"/>
        <w:ind w:firstLine="452"/>
        <w:keepLines w:val="0"/>
        <w:keepNext w:val="0"/>
        <w:spacing w:before="0" w:after="0" w:line="500" w:lineRule="exact"/>
        <w:rPr>
          <w:b/>
          <w:bCs/>
          <w:color w:val="000000"/>
          <w:sz w:val="30"/>
          <w:szCs w:val="30"/>
        </w:rPr>
        <w:outlineLvl w:val="1"/>
      </w:pPr>
      <w:r/>
      <w:bookmarkStart w:id="142" w:name="_Toc16938545"/>
      <w:r/>
      <w:bookmarkStart w:id="143" w:name="_Toc513029229"/>
      <w:r/>
      <w:bookmarkStart w:id="144" w:name="_Toc120614218"/>
      <w:r/>
      <w:bookmarkStart w:id="145" w:name="_Toc20823301"/>
      <w:r>
        <w:rPr>
          <w:rFonts w:hint="eastAsia"/>
          <w:b/>
          <w:bCs/>
          <w:color w:val="000000"/>
          <w:sz w:val="30"/>
          <w:szCs w:val="30"/>
        </w:rPr>
        <w:t xml:space="preserve">五、开标与评标</w:t>
      </w:r>
      <w:bookmarkEnd w:id="142"/>
      <w:r/>
      <w:bookmarkEnd w:id="143"/>
      <w:r/>
      <w:bookmarkEnd w:id="144"/>
      <w:r/>
      <w:bookmarkEnd w:id="145"/>
      <w:r/>
      <w:r/>
    </w:p>
    <w:p>
      <w:pPr>
        <w:pStyle w:val="851"/>
        <w:ind w:firstLine="422"/>
        <w:keepLines w:val="0"/>
        <w:keepNext w:val="0"/>
        <w:spacing w:before="0" w:after="0" w:line="500" w:lineRule="exact"/>
        <w:rPr>
          <w:rFonts w:ascii="宋体" w:hAnsi="宋体" w:eastAsia="宋体"/>
          <w:bCs w:val="0"/>
          <w:color w:val="000000"/>
        </w:rPr>
        <w:outlineLvl w:val="2"/>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lang w:eastAsia="zh-CN"/>
        </w:rPr>
        <w:t xml:space="preserve">涉及的</w:t>
      </w:r>
      <w:r>
        <w:rPr>
          <w:rFonts w:hint="eastAsia" w:ascii="宋体" w:hAnsi="宋体"/>
          <w:color w:val="000000"/>
          <w:sz w:val="24"/>
        </w:rPr>
        <w:t xml:space="preserve">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851"/>
        <w:ind w:firstLine="422"/>
        <w:keepLines w:val="0"/>
        <w:keepNext w:val="0"/>
        <w:spacing w:before="0" w:after="0" w:line="500" w:lineRule="exact"/>
        <w:rPr>
          <w:rFonts w:ascii="宋体" w:hAnsi="宋体" w:eastAsia="宋体"/>
          <w:bCs w:val="0"/>
          <w:color w:val="000000"/>
        </w:rPr>
        <w:outlineLvl w:val="2"/>
      </w:pPr>
      <w:r/>
      <w:bookmarkStart w:id="149" w:name="_Toc16938547"/>
      <w:r/>
      <w:bookmarkStart w:id="150" w:name="_Toc20823303"/>
      <w:r/>
      <w:bookmarkStart w:id="151" w:name="_Toc513029231"/>
      <w:r>
        <w:rPr>
          <w:rFonts w:hint="eastAsia" w:ascii="宋体" w:hAnsi="宋体" w:eastAsia="宋体"/>
          <w:bCs w:val="0"/>
          <w:color w:val="000000"/>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p>
    <w:p>
      <w:pPr>
        <w:ind w:firstLine="480"/>
        <w:spacing w:line="500" w:lineRule="exact"/>
        <w:rPr>
          <w:rFonts w:ascii="宋体" w:hAnsi="宋体"/>
          <w:color w:val="000000"/>
          <w:sz w:val="24"/>
          <w:szCs w:val="24"/>
        </w:rPr>
        <w:outlineLvl w:val="9"/>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lang w:eastAsia="zh-CN"/>
        </w:rPr>
        <w:t xml:space="preserve">候选人</w:t>
      </w:r>
      <w:r>
        <w:rPr>
          <w:rFonts w:hint="eastAsia" w:ascii="宋体" w:hAnsi="宋体"/>
          <w:color w:val="000000"/>
          <w:sz w:val="24"/>
          <w:szCs w:val="24"/>
        </w:rPr>
        <w:t xml:space="preserve">。</w:t>
      </w:r>
      <w:r/>
    </w:p>
    <w:p>
      <w:pPr>
        <w:pStyle w:val="851"/>
        <w:ind w:firstLine="422"/>
        <w:keepLines w:val="0"/>
        <w:keepNext w:val="0"/>
        <w:spacing w:before="0" w:after="0" w:line="500" w:lineRule="exact"/>
        <w:rPr>
          <w:rFonts w:ascii="宋体" w:hAnsi="宋体" w:eastAsia="宋体"/>
          <w:bCs w:val="0"/>
          <w:color w:val="000000"/>
        </w:rPr>
        <w:outlineLvl w:val="2"/>
      </w:pPr>
      <w:r>
        <w:rPr>
          <w:rFonts w:hint="eastAsia" w:ascii="宋体" w:hAnsi="宋体" w:eastAsia="宋体"/>
          <w:bCs w:val="0"/>
          <w:color w:val="000000"/>
        </w:rPr>
        <w:t xml:space="preserve">23.评标过程的保密与公正</w:t>
      </w:r>
      <w:bookmarkEnd w:id="149"/>
      <w:r/>
      <w:bookmarkEnd w:id="150"/>
      <w:r/>
      <w:bookmarkEnd w:id="151"/>
      <w:r/>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51"/>
        <w:ind w:firstLine="422"/>
        <w:keepLines w:val="0"/>
        <w:keepNext w:val="0"/>
        <w:spacing w:before="0" w:after="0" w:line="500" w:lineRule="exact"/>
        <w:rPr>
          <w:rFonts w:ascii="宋体" w:hAnsi="宋体" w:eastAsia="宋体"/>
          <w:bCs w:val="0"/>
          <w:color w:val="000000"/>
        </w:rPr>
        <w:outlineLvl w:val="2"/>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pStyle w:val="851"/>
        <w:ind w:firstLine="422"/>
        <w:keepLines w:val="0"/>
        <w:keepNext w:val="0"/>
        <w:spacing w:before="0" w:after="0" w:line="500" w:lineRule="exact"/>
        <w:rPr>
          <w:rFonts w:ascii="宋体" w:hAnsi="宋体" w:eastAsia="宋体"/>
          <w:bCs w:val="0"/>
          <w:color w:val="000000"/>
        </w:rPr>
        <w:outlineLvl w:val="2"/>
      </w:pPr>
      <w:r/>
      <w:bookmarkStart w:id="155" w:name="_Toc16938549"/>
      <w:r/>
      <w:bookmarkStart w:id="156" w:name="_Toc513029233"/>
      <w:r/>
      <w:bookmarkStart w:id="157" w:name="_Toc20823305"/>
      <w:r>
        <w:rPr>
          <w:rFonts w:hint="eastAsia" w:ascii="宋体" w:hAnsi="宋体" w:eastAsia="宋体"/>
          <w:bCs w:val="0"/>
          <w:color w:val="000000"/>
        </w:rPr>
        <w:t xml:space="preserve">25.对投标文件的初审</w:t>
      </w:r>
      <w:bookmarkEnd w:id="155"/>
      <w:r/>
      <w:bookmarkEnd w:id="156"/>
      <w:r/>
      <w:bookmarkEnd w:id="157"/>
      <w:r/>
      <w:r/>
    </w:p>
    <w:p>
      <w:pPr>
        <w:ind w:firstLine="480"/>
        <w:spacing w:line="500" w:lineRule="exact"/>
        <w:rPr>
          <w:rFonts w:ascii="宋体" w:hAnsi="宋体"/>
          <w:bCs/>
          <w:color w:val="000000"/>
          <w:sz w:val="24"/>
        </w:rPr>
        <w:outlineLvl w:val="9"/>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联合体成员存在不良信用记录的，视同联合体存在不良应用记录。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outlineLvl w:val="9"/>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20823306"/>
      <w:r/>
      <w:bookmarkStart w:id="159" w:name="_Toc513029234"/>
      <w:r/>
      <w:bookmarkStart w:id="160" w:name="_Toc16938550"/>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851"/>
        <w:ind w:firstLine="422"/>
        <w:keepLines w:val="0"/>
        <w:keepNext w:val="0"/>
        <w:spacing w:before="0" w:after="0" w:line="500" w:lineRule="exact"/>
        <w:rPr>
          <w:rFonts w:ascii="宋体" w:hAnsi="宋体" w:eastAsia="宋体"/>
          <w:bCs w:val="0"/>
          <w:color w:val="000000"/>
        </w:rPr>
        <w:outlineLvl w:val="2"/>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ind w:left="479"/>
        <w:spacing w:line="500" w:lineRule="exact"/>
        <w:rPr>
          <w:rFonts w:ascii="宋体" w:hAnsi="宋体"/>
          <w:bCs/>
          <w:color w:val="000000"/>
          <w:sz w:val="24"/>
        </w:rPr>
        <w:outlineLvl w:val="9"/>
      </w:pPr>
      <w:r/>
      <w:bookmarkStart w:id="161" w:name="_Toc513029235"/>
      <w:r/>
      <w:bookmarkStart w:id="162" w:name="_Toc20823307"/>
      <w:r/>
      <w:bookmarkStart w:id="163" w:name="_Toc16938551"/>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outlineLvl w:val="9"/>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同一投标人提交两套（含两套）以上不同的投标报价的。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outlineLvl w:val="9"/>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w:t>
      </w:r>
      <w:r>
        <w:rPr>
          <w:rFonts w:hint="eastAsia" w:ascii="宋体" w:hAnsi="宋体"/>
          <w:bCs/>
          <w:color w:val="000000"/>
          <w:sz w:val="24"/>
          <w:szCs w:val="24"/>
          <w:lang w:eastAsia="zh-CN"/>
        </w:rPr>
        <w:t xml:space="preserve">的其他</w:t>
      </w:r>
      <w:r>
        <w:rPr>
          <w:rFonts w:hint="eastAsia" w:ascii="宋体" w:hAnsi="宋体"/>
          <w:bCs/>
          <w:color w:val="000000"/>
          <w:sz w:val="24"/>
          <w:szCs w:val="24"/>
        </w:rPr>
        <w:t xml:space="preserve">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left="479"/>
        <w:spacing w:line="500" w:lineRule="exact"/>
        <w:rPr>
          <w:rFonts w:ascii="宋体" w:hAnsi="宋体"/>
          <w:bCs/>
          <w:color w:val="000000"/>
          <w:sz w:val="24"/>
        </w:rPr>
        <w:outlineLvl w:val="9"/>
      </w:pPr>
      <w:r>
        <w:rPr>
          <w:rFonts w:hint="eastAsia" w:ascii="宋体" w:hAnsi="宋体"/>
          <w:bCs/>
          <w:color w:val="000000"/>
          <w:sz w:val="24"/>
        </w:rPr>
        <w:t xml:space="preserve">26.2废标条款</w:t>
      </w:r>
      <w:r/>
    </w:p>
    <w:p>
      <w:pPr>
        <w:ind w:left="479"/>
        <w:spacing w:line="500" w:lineRule="exact"/>
        <w:rPr>
          <w:rFonts w:ascii="宋体" w:hAnsi="宋体"/>
          <w:bCs/>
          <w:color w:val="000000"/>
          <w:sz w:val="24"/>
        </w:rPr>
      </w:pPr>
      <w:r>
        <w:rPr>
          <w:rFonts w:hint="eastAsia" w:ascii="宋体" w:hAnsi="宋体"/>
          <w:bCs/>
          <w:color w:val="000000"/>
          <w:sz w:val="24"/>
        </w:rPr>
        <w:t xml:space="preserve">26.2.1符合专业条件的供应商或者对招标文件</w:t>
      </w:r>
      <w:r>
        <w:rPr>
          <w:rFonts w:hint="eastAsia" w:ascii="宋体" w:hAnsi="宋体"/>
          <w:bCs/>
          <w:color w:val="000000"/>
          <w:sz w:val="24"/>
          <w:lang w:eastAsia="zh-CN"/>
        </w:rPr>
        <w:t xml:space="preserve">做</w:t>
      </w:r>
      <w:r>
        <w:rPr>
          <w:rFonts w:hint="eastAsia" w:ascii="宋体" w:hAnsi="宋体"/>
          <w:bCs/>
          <w:color w:val="000000"/>
          <w:sz w:val="24"/>
        </w:rPr>
        <w:t xml:space="preserve">实质响应的供应商不足三家的。26.2.2出现影响采购公正的违法、违规行为的。</w:t>
      </w:r>
      <w:r/>
    </w:p>
    <w:p>
      <w:pPr>
        <w:ind w:left="479"/>
        <w:spacing w:line="500" w:lineRule="exact"/>
        <w:rPr>
          <w:rFonts w:ascii="宋体" w:hAnsi="宋体"/>
          <w:bCs/>
          <w:color w:val="000000"/>
          <w:sz w:val="24"/>
        </w:rPr>
        <w:outlineLvl w:val="9"/>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outlineLvl w:val="9"/>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850"/>
        <w:ind w:firstLine="452"/>
        <w:keepLines w:val="0"/>
        <w:keepNext w:val="0"/>
        <w:spacing w:before="0" w:after="0" w:line="500" w:lineRule="exact"/>
        <w:rPr>
          <w:b/>
          <w:bCs/>
          <w:color w:val="000000"/>
          <w:sz w:val="30"/>
          <w:szCs w:val="30"/>
        </w:rPr>
        <w:outlineLvl w:val="1"/>
      </w:pPr>
      <w:r/>
      <w:bookmarkStart w:id="164" w:name="_Toc120614219"/>
      <w:r>
        <w:rPr>
          <w:rFonts w:hint="eastAsia"/>
          <w:b/>
          <w:bCs/>
          <w:color w:val="000000"/>
          <w:sz w:val="30"/>
          <w:szCs w:val="30"/>
        </w:rPr>
        <w:t xml:space="preserve">六、</w:t>
      </w:r>
      <w:bookmarkEnd w:id="161"/>
      <w:r/>
      <w:bookmarkEnd w:id="162"/>
      <w:r/>
      <w:bookmarkEnd w:id="163"/>
      <w:r>
        <w:rPr>
          <w:rFonts w:hint="eastAsia"/>
          <w:b/>
          <w:bCs/>
          <w:color w:val="000000"/>
          <w:sz w:val="30"/>
          <w:szCs w:val="30"/>
        </w:rPr>
        <w:t xml:space="preserve">定标</w:t>
      </w:r>
      <w:bookmarkEnd w:id="164"/>
      <w:r/>
      <w:r/>
    </w:p>
    <w:p>
      <w:pPr>
        <w:pStyle w:val="851"/>
        <w:ind w:firstLine="422"/>
        <w:keepLines w:val="0"/>
        <w:keepNext w:val="0"/>
        <w:spacing w:before="0" w:after="0" w:line="500" w:lineRule="exact"/>
        <w:rPr>
          <w:rFonts w:ascii="宋体" w:hAnsi="宋体" w:eastAsia="宋体"/>
          <w:bCs w:val="0"/>
          <w:color w:val="000000"/>
        </w:rPr>
        <w:outlineLvl w:val="2"/>
      </w:pPr>
      <w:r/>
      <w:bookmarkStart w:id="165" w:name="_Toc513029238"/>
      <w:r/>
      <w:bookmarkStart w:id="166" w:name="_Toc16938554"/>
      <w:r/>
      <w:bookmarkStart w:id="167" w:name="_Toc20823310"/>
      <w:r>
        <w:rPr>
          <w:rFonts w:hint="eastAsia" w:ascii="宋体" w:hAnsi="宋体" w:eastAsia="宋体"/>
          <w:bCs w:val="0"/>
          <w:color w:val="000000"/>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ind w:firstLine="480"/>
        <w:spacing w:line="500" w:lineRule="exact"/>
        <w:rPr>
          <w:rFonts w:ascii="宋体" w:hAnsi="宋体"/>
          <w:color w:val="000000"/>
          <w:sz w:val="24"/>
          <w:szCs w:val="24"/>
        </w:rPr>
        <w:outlineLvl w:val="9"/>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outlineLvl w:val="9"/>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outlineLvl w:val="9"/>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851"/>
        <w:ind w:firstLine="422"/>
        <w:keepLines w:val="0"/>
        <w:keepNext w:val="0"/>
        <w:spacing w:before="0" w:after="0" w:line="500" w:lineRule="exact"/>
        <w:rPr>
          <w:rFonts w:ascii="宋体" w:hAnsi="宋体" w:eastAsia="宋体"/>
          <w:bCs w:val="0"/>
          <w:color w:val="000000"/>
        </w:rPr>
        <w:outlineLvl w:val="2"/>
      </w:pPr>
      <w:r>
        <w:rPr>
          <w:rFonts w:hint="eastAsia" w:ascii="宋体" w:hAnsi="宋体" w:eastAsia="宋体"/>
          <w:bCs w:val="0"/>
          <w:color w:val="000000"/>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rPr>
        <w:outlineLvl w:val="9"/>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质疑供应商可通过面交或邮寄方式送达（采购人和交易中心不接受未填写快递运单的快件）。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ind w:firstLine="480"/>
        <w:spacing w:line="500" w:lineRule="exact"/>
        <w:rPr>
          <w:rFonts w:ascii="宋体" w:hAnsi="宋体"/>
          <w:color w:val="000000"/>
          <w:sz w:val="24"/>
          <w:szCs w:val="24"/>
        </w:rPr>
        <w:outlineLvl w:val="9"/>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851"/>
        <w:ind w:firstLine="422"/>
        <w:keepLines w:val="0"/>
        <w:keepNext w:val="0"/>
        <w:spacing w:before="0" w:after="0" w:line="500" w:lineRule="exact"/>
        <w:rPr>
          <w:rFonts w:ascii="宋体" w:hAnsi="宋体" w:eastAsia="宋体"/>
          <w:bCs w:val="0"/>
          <w:color w:val="000000"/>
        </w:rPr>
        <w:outlineLvl w:val="2"/>
      </w:pPr>
      <w:r>
        <w:rPr>
          <w:rFonts w:hint="eastAsia" w:ascii="宋体" w:hAnsi="宋体" w:eastAsia="宋体"/>
          <w:bCs w:val="0"/>
          <w:color w:val="000000"/>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0"/>
        <w:ind w:firstLine="452"/>
        <w:keepLines w:val="0"/>
        <w:keepNext w:val="0"/>
        <w:spacing w:before="0" w:after="0" w:line="500" w:lineRule="exact"/>
        <w:rPr>
          <w:b/>
          <w:bCs/>
          <w:color w:val="000000"/>
          <w:sz w:val="30"/>
          <w:szCs w:val="30"/>
        </w:rPr>
        <w:outlineLvl w:val="1"/>
      </w:pPr>
      <w:r/>
      <w:bookmarkStart w:id="169" w:name="_Toc120614220"/>
      <w:r/>
      <w:bookmarkStart w:id="170" w:name="_Toc513029236"/>
      <w:r/>
      <w:bookmarkStart w:id="171" w:name="_Toc20823308"/>
      <w:r/>
      <w:bookmarkStart w:id="172" w:name="_Toc16938552"/>
      <w:r>
        <w:rPr>
          <w:rFonts w:hint="eastAsia"/>
          <w:b/>
          <w:bCs/>
          <w:color w:val="000000"/>
          <w:sz w:val="30"/>
          <w:szCs w:val="30"/>
        </w:rPr>
        <w:t xml:space="preserve">七、授予合同</w:t>
      </w:r>
      <w:bookmarkEnd w:id="169"/>
      <w:r/>
      <w:bookmarkEnd w:id="170"/>
      <w:bookmarkEnd w:id="171"/>
      <w:bookmarkEnd w:id="172"/>
      <w:r/>
    </w:p>
    <w:p>
      <w:pPr>
        <w:pStyle w:val="851"/>
        <w:ind w:firstLine="422"/>
        <w:keepLines w:val="0"/>
        <w:keepNext w:val="0"/>
        <w:spacing w:before="0" w:after="0" w:line="500" w:lineRule="exact"/>
        <w:rPr>
          <w:rFonts w:ascii="宋体" w:hAnsi="宋体" w:eastAsia="宋体"/>
          <w:bCs w:val="0"/>
          <w:color w:val="000000"/>
        </w:rPr>
        <w:outlineLvl w:val="2"/>
      </w:pPr>
      <w:r/>
      <w:bookmarkStart w:id="173" w:name="_Toc513029237"/>
      <w:r/>
      <w:bookmarkStart w:id="174" w:name="_Toc16938553"/>
      <w:r/>
      <w:bookmarkStart w:id="175" w:name="_Toc20823309"/>
      <w:r>
        <w:rPr>
          <w:rFonts w:hint="eastAsia" w:ascii="宋体" w:hAnsi="宋体" w:eastAsia="宋体"/>
          <w:bCs w:val="0"/>
          <w:color w:val="000000"/>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ascii="宋体" w:hAnsi="宋体"/>
          <w:b/>
          <w:color w:val="000000"/>
          <w:sz w:val="28"/>
          <w:szCs w:val="28"/>
        </w:rPr>
        <w:outlineLvl w:val="2"/>
      </w:pPr>
      <w:r>
        <w:rPr>
          <w:rFonts w:hint="eastAsia" w:ascii="宋体" w:hAnsi="宋体"/>
          <w:b/>
          <w:color w:val="000000"/>
          <w:sz w:val="28"/>
          <w:szCs w:val="28"/>
        </w:rPr>
        <w:t xml:space="preserve">31.</w:t>
      </w:r>
      <w:bookmarkEnd w:id="173"/>
      <w:r/>
      <w:bookmarkEnd w:id="174"/>
      <w:r/>
      <w:bookmarkEnd w:id="175"/>
      <w:r/>
      <w:bookmarkStart w:id="176" w:name="_Toc20823314"/>
      <w:r/>
      <w:bookmarkStart w:id="177" w:name="_Toc479757207"/>
      <w:r/>
      <w:bookmarkStart w:id="178" w:name="_Toc16938558"/>
      <w:r/>
      <w:bookmarkStart w:id="179" w:name="_Toc513029242"/>
      <w:r/>
      <w:bookmarkStart w:id="180" w:name="_Toc120614221"/>
      <w:r>
        <w:rPr>
          <w:rFonts w:hint="eastAsia" w:ascii="宋体" w:hAnsi="宋体"/>
          <w:b/>
          <w:color w:val="000000"/>
          <w:sz w:val="28"/>
          <w:szCs w:val="28"/>
        </w:rPr>
        <w:t xml:space="preserve"> 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sz w:val="24"/>
          <w:szCs w:val="24"/>
          <w:lang w:eastAsia="zh-CN"/>
        </w:rPr>
        <w:t xml:space="preserve">额的</w:t>
      </w:r>
      <w:r>
        <w:rPr>
          <w:rFonts w:hint="eastAsia" w:ascii="宋体" w:hAnsi="宋体"/>
          <w:sz w:val="24"/>
          <w:szCs w:val="24"/>
        </w:rPr>
        <w:t xml:space="preserve">10%。</w:t>
      </w:r>
      <w:r/>
    </w:p>
    <w:p>
      <w:pPr>
        <w:pStyle w:val="851"/>
        <w:ind w:firstLine="422"/>
        <w:jc w:val="center"/>
        <w:keepLines w:val="0"/>
        <w:keepNext w:val="0"/>
        <w:spacing w:before="0" w:after="0" w:line="500" w:lineRule="exact"/>
        <w:rPr>
          <w:rFonts w:ascii="宋体" w:hAnsi="宋体"/>
          <w:color w:val="000000"/>
          <w:sz w:val="24"/>
          <w:shd w:val="clear" w:color="ffffff" w:fill="d9d9d9"/>
        </w:rPr>
        <w:outlineLvl w:val="9"/>
      </w:pPr>
      <w:r>
        <w:rPr>
          <w:rFonts w:ascii="宋体" w:hAnsi="宋体"/>
          <w:color w:val="000000"/>
          <w:sz w:val="24"/>
          <w:shd w:val="clear" w:color="ffffff" w:fill="d9d9d9"/>
        </w:rPr>
        <w:br w:type="page" w:clear="all"/>
      </w:r>
      <w:bookmarkEnd w:id="176"/>
      <w:bookmarkEnd w:id="177"/>
      <w:bookmarkEnd w:id="178"/>
      <w:bookmarkEnd w:id="179"/>
      <w:bookmarkEnd w:id="180"/>
      <w:r/>
    </w:p>
    <w:p>
      <w:pPr>
        <w:pStyle w:val="851"/>
        <w:ind w:firstLine="422"/>
        <w:jc w:val="center"/>
        <w:keepLines w:val="0"/>
        <w:keepNext w:val="0"/>
        <w:spacing w:before="0" w:after="0" w:line="500" w:lineRule="exact"/>
        <w:rPr>
          <w:rFonts w:ascii="黑体"/>
          <w:bCs w:val="0"/>
          <w:color w:val="000000"/>
          <w:sz w:val="36"/>
          <w:szCs w:val="36"/>
        </w:rPr>
        <w:outlineLvl w:val="0"/>
      </w:pPr>
      <w:r/>
      <w:bookmarkStart w:id="181" w:name="_Hlt16619369"/>
      <w:r/>
      <w:bookmarkEnd w:id="181"/>
      <w:r/>
      <w:bookmarkStart w:id="182" w:name="_Hlt16619350"/>
      <w:r/>
      <w:bookmarkStart w:id="183" w:name="_Toc120614244"/>
      <w:r/>
      <w:bookmarkStart w:id="184" w:name="_Toc16938590"/>
      <w:r/>
      <w:bookmarkStart w:id="185" w:name="_Toc20823346"/>
      <w:r/>
      <w:bookmarkStart w:id="186" w:name="_Toc462564139"/>
      <w:r/>
      <w:bookmarkStart w:id="187" w:name="_Toc479757211"/>
      <w:r>
        <w:rPr>
          <w:rFonts w:hint="eastAsia" w:ascii="黑体"/>
          <w:color w:val="000000"/>
          <w:sz w:val="36"/>
          <w:szCs w:val="36"/>
        </w:rPr>
        <w:t xml:space="preserve">第三章  合同文本</w:t>
      </w:r>
      <w:r/>
    </w:p>
    <w:p>
      <w:pPr>
        <w:ind w:firstLine="480"/>
        <w:spacing w:line="400" w:lineRule="exact"/>
        <w:rPr>
          <w:rFonts w:ascii="宋体" w:hAnsi="宋体"/>
          <w:bCs/>
          <w:color w:val="000000"/>
          <w:sz w:val="24"/>
        </w:rPr>
      </w:pPr>
      <w:r/>
      <w:bookmarkStart w:id="188" w:name="_Toc16938559"/>
      <w:r/>
      <w:bookmarkStart w:id="189" w:name="_Toc20823315"/>
      <w:r/>
      <w:bookmarkStart w:id="190" w:name="_Toc513029243"/>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pStyle w:val="86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6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66"/>
        <w:jc w:val="center"/>
        <w:rPr>
          <w:rFonts w:ascii="宋体" w:hAnsi="宋体" w:cs="宋体"/>
          <w:b/>
          <w:bCs/>
          <w:spacing w:val="-20"/>
          <w:sz w:val="48"/>
          <w:szCs w:val="48"/>
        </w:rPr>
        <w:outlineLvl w:val="9"/>
      </w:pPr>
      <w:r>
        <w:rPr>
          <w:rFonts w:hint="eastAsia" w:ascii="宋体" w:hAnsi="宋体" w:cs="宋体"/>
          <w:b/>
          <w:bCs/>
          <w:spacing w:val="-20"/>
          <w:sz w:val="48"/>
          <w:szCs w:val="48"/>
        </w:rPr>
        <w:t xml:space="preserve">政府采购货物买卖合同</w:t>
      </w:r>
      <w:r/>
    </w:p>
    <w:p>
      <w:pPr>
        <w:pStyle w:val="866"/>
        <w:jc w:val="center"/>
        <w:rPr>
          <w:rFonts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jc w:val="left"/>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jc w:val="left"/>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jc w:val="left"/>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jc w:val="left"/>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jc w:val="left"/>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849"/>
        <w:spacing w:line="400" w:lineRule="exact"/>
        <w:rPr>
          <w:rFonts w:ascii="黑体" w:hAnsi="黑体" w:eastAsia="黑体"/>
          <w:b w:val="0"/>
          <w:bCs w:val="0"/>
          <w:sz w:val="28"/>
          <w:szCs w:val="28"/>
        </w:rPr>
        <w:outlineLvl w:val="9"/>
      </w:pPr>
      <w:r/>
      <w:bookmarkStart w:id="191" w:name="_Toc22209"/>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59"/>
      </w:pPr>
      <w:r/>
      <w:r/>
    </w:p>
    <w:p>
      <w:pPr>
        <w:pStyle w:val="849"/>
        <w:jc w:val="center"/>
        <w:spacing w:line="400" w:lineRule="exact"/>
        <w:rPr>
          <w:rFonts w:ascii="黑体" w:hAnsi="华文中宋" w:eastAsia="黑体"/>
          <w:b w:val="0"/>
          <w:bCs w:val="0"/>
          <w:sz w:val="28"/>
          <w:szCs w:val="28"/>
        </w:rPr>
      </w:pPr>
      <w:r>
        <w:br w:type="page" w:clear="all"/>
      </w: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91"/>
      <w:r/>
      <w:r/>
    </w:p>
    <w:p>
      <w:pPr>
        <w:pStyle w:val="849"/>
        <w:spacing w:line="400" w:lineRule="exact"/>
        <w:rPr>
          <w:rFonts w:ascii="黑体" w:hAnsi="华文中宋" w:eastAsia="黑体"/>
          <w:b w:val="0"/>
          <w:bCs w:val="0"/>
          <w:sz w:val="28"/>
          <w:szCs w:val="28"/>
        </w:rPr>
        <w:outlineLvl w:val="9"/>
      </w:pPr>
      <w:r>
        <w:rPr>
          <w:rFonts w:ascii="黑体" w:hAnsi="华文中宋" w:eastAsia="黑体"/>
          <w:b w:val="0"/>
          <w:bCs w:val="0"/>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pPr>
      <w:r/>
      <w:r/>
    </w:p>
    <w:p>
      <w:pPr>
        <w:pStyle w:val="867"/>
        <w:ind w:firstLine="420"/>
        <w:spacing w:line="400" w:lineRule="exact"/>
        <w:rPr>
          <w:rFonts w:ascii="宋体" w:hAnsi="宋体"/>
          <w:szCs w:val="21"/>
        </w:rPr>
      </w:pPr>
      <w:r>
        <w:rPr>
          <w:rFonts w:hint="eastAsia" w:ascii="宋体" w:hAnsi="宋体" w:eastAsia="宋体"/>
          <w:sz w:val="21"/>
          <w:szCs w:val="21"/>
        </w:rPr>
        <w:t xml:space="preserve">依据《中华人民共和国民法典</w:t>
      </w:r>
      <w:r>
        <w:rPr>
          <w:rFonts w:hint="eastAsia" w:ascii="宋体" w:hAnsi="宋体" w:eastAsia="宋体"/>
          <w:sz w:val="21"/>
          <w:szCs w:val="21"/>
          <w:lang w:eastAsia="zh-CN"/>
        </w:rPr>
        <w:t xml:space="preserve">》《</w:t>
      </w:r>
      <w:r>
        <w:rPr>
          <w:rFonts w:hint="eastAsia" w:ascii="宋体" w:hAnsi="宋体" w:eastAsia="宋体"/>
          <w:sz w:val="21"/>
          <w:szCs w:val="21"/>
        </w:rPr>
        <w:t xml:space="preserve">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szCs w:val="21"/>
        </w:rPr>
        <w:t xml:space="preserve">   </w:t>
      </w:r>
      <w:r/>
    </w:p>
    <w:p>
      <w:pPr>
        <w:numPr>
          <w:ilvl w:val="0"/>
          <w:numId w:val="5"/>
        </w:numPr>
        <w:ind w:firstLine="420"/>
        <w:spacing w:line="400" w:lineRule="exact"/>
        <w:rPr>
          <w:rFonts w:ascii="宋体" w:hAnsi="宋体"/>
          <w:b/>
        </w:rPr>
        <w:outlineLvl w:val="9"/>
      </w:pPr>
      <w:r>
        <w:rPr>
          <w:rFonts w:hint="eastAsia" w:ascii="宋体" w:hAnsi="宋体"/>
          <w:b/>
        </w:rPr>
        <w:t xml:space="preserve">项目信息</w:t>
      </w:r>
      <w:r/>
    </w:p>
    <w:p>
      <w:pPr>
        <w:pStyle w:val="867"/>
        <w:numPr>
          <w:ilvl w:val="0"/>
          <w:numId w:val="6"/>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hint="eastAsia" w:ascii="宋体" w:hAnsi="宋体" w:eastAsia="宋体"/>
          <w:sz w:val="21"/>
          <w:szCs w:val="21"/>
          <w:u w:val="single"/>
        </w:rPr>
        <w:t xml:space="preserve">                                          </w:t>
      </w:r>
      <w:r/>
    </w:p>
    <w:p>
      <w:pPr>
        <w:pStyle w:val="867"/>
        <w:ind w:firstLine="0"/>
        <w:spacing w:line="400" w:lineRule="exact"/>
        <w:tabs>
          <w:tab w:val="left" w:pos="999" w:leader="none"/>
        </w:tabs>
        <w:rPr>
          <w:rFonts w:hint="eastAsia" w:ascii="宋体" w:hAnsi="宋体" w:eastAsia="宋体"/>
          <w:sz w:val="21"/>
          <w:szCs w:val="21"/>
          <w:u w:val="single"/>
        </w:rPr>
      </w:pPr>
      <w:r>
        <w:rPr>
          <w:rFonts w:hint="eastAsia" w:ascii="宋体" w:hAnsi="宋体" w:eastAsia="宋体"/>
          <w:sz w:val="21"/>
          <w:szCs w:val="21"/>
        </w:rPr>
        <w:t xml:space="preserve">         采购项目编号：</w:t>
      </w:r>
      <w:r>
        <w:rPr>
          <w:rFonts w:hint="eastAsia" w:ascii="宋体" w:hAnsi="宋体" w:eastAsia="宋体"/>
          <w:sz w:val="21"/>
          <w:szCs w:val="21"/>
          <w:u w:val="single"/>
        </w:rPr>
        <w:t xml:space="preserve">                                          </w:t>
      </w:r>
      <w:r/>
    </w:p>
    <w:p>
      <w:pPr>
        <w:pStyle w:val="867"/>
        <w:ind w:firstLine="420"/>
        <w:spacing w:line="400" w:lineRule="exact"/>
        <w:rPr>
          <w:rFonts w:ascii="宋体" w:hAnsi="宋体"/>
          <w:szCs w:val="21"/>
        </w:rPr>
      </w:pPr>
      <w:r>
        <w:rPr>
          <w:rFonts w:hint="eastAsia" w:ascii="宋体" w:hAnsi="宋体" w:eastAsia="宋体"/>
          <w:sz w:val="21"/>
          <w:szCs w:val="21"/>
        </w:rPr>
        <w:t xml:space="preserve">（2）采购计划编号：</w:t>
      </w:r>
      <w:r>
        <w:rPr>
          <w:rFonts w:hint="eastAsia" w:ascii="宋体" w:hAnsi="宋体" w:eastAsia="宋体"/>
          <w:sz w:val="21"/>
          <w:szCs w:val="21"/>
          <w:u w:val="single"/>
        </w:rPr>
        <w:t xml:space="preserve">                                          </w:t>
      </w:r>
      <w:r>
        <w:rPr>
          <w:rFonts w:ascii="宋体" w:hAnsi="宋体"/>
          <w:szCs w:val="21"/>
          <w:u w:val="single"/>
        </w:rPr>
        <w:t xml:space="preserve"> </w:t>
      </w:r>
      <w:r/>
    </w:p>
    <w:p>
      <w:pPr>
        <w:ind w:firstLine="420"/>
        <w:spacing w:line="400" w:lineRule="exact"/>
        <w:rPr>
          <w:rFonts w:ascii="宋体" w:hAnsi="宋体"/>
        </w:rPr>
        <w:outlineLvl w:val="9"/>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p>
    <w:p>
      <w:p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ind w:firstLine="945"/>
        <w:spacing w:line="400" w:lineRule="exact"/>
        <w:rPr>
          <w:rFonts w:ascii="宋体" w:hAnsi="宋体" w:cs="宋体"/>
        </w:rPr>
        <w:outlineLvl w:val="9"/>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18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8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8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85"/>
        <w:ind w:firstLine="0"/>
        <w:rPr>
          <w:rFonts w:ascii="宋体" w:hAnsi="宋体" w:eastAsia="宋体" w:cs="宋体"/>
          <w:sz w:val="21"/>
        </w:rPr>
        <w:outlineLvl w:val="9"/>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8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8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8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8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8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8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8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outlineLvl w:val="9"/>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eastAsia="华文楷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18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rPr>
        <w:outlineLvl w:val="9"/>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outlineLvl w:val="9"/>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是否涉及环境标志产品：</w:t>
      </w:r>
      <w:r/>
    </w:p>
    <w:p>
      <w:p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18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8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18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w:t>
      </w:r>
      <w:r>
        <w:rPr>
          <w:rFonts w:hint="eastAsia" w:ascii="宋体" w:hAnsi="宋体"/>
          <w:lang w:eastAsia="zh-CN"/>
        </w:rPr>
        <w:t xml:space="preserve">》《</w:t>
      </w:r>
      <w:r>
        <w:rPr>
          <w:rFonts w:hint="eastAsia" w:ascii="宋体" w:hAnsi="宋体"/>
        </w:rPr>
        <w:t xml:space="preserve">快递包装政府采购需求标准（试行）》明确产品及相关快递服务的具体包装要求：</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5"/>
        </w:numPr>
        <w:ind w:firstLine="420"/>
        <w:spacing w:line="400" w:lineRule="exact"/>
        <w:rPr>
          <w:rFonts w:ascii="宋体" w:hAnsi="宋体"/>
          <w:b/>
        </w:rPr>
        <w:outlineLvl w:val="9"/>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94"/>
        <w:spacing w:line="400" w:lineRule="exact"/>
        <w:rPr>
          <w:lang w:eastAsia="zh-CN"/>
        </w:rPr>
        <w:outlineLvl w:val="9"/>
      </w:pPr>
      <w:r>
        <w:rPr>
          <w:rFonts w:hint="eastAsia" w:ascii="宋体" w:hAnsi="宋体"/>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spacing w:line="400" w:lineRule="exact"/>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5"/>
        </w:numPr>
        <w:ind w:firstLine="420"/>
        <w:spacing w:line="400" w:lineRule="exact"/>
        <w:rPr>
          <w:rFonts w:ascii="宋体" w:hAnsi="宋体"/>
          <w:b/>
          <w:u w:val="single"/>
        </w:rPr>
        <w:outlineLvl w:val="9"/>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rPr>
        <w:outlineLvl w:val="9"/>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p>
    <w:p>
      <w:pPr>
        <w:pStyle w:val="118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18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5"/>
        </w:numPr>
        <w:ind w:firstLine="420"/>
        <w:spacing w:line="400" w:lineRule="exact"/>
        <w:rPr>
          <w:rFonts w:ascii="宋体" w:hAnsi="宋体"/>
          <w:b/>
        </w:rPr>
        <w:outlineLvl w:val="9"/>
      </w:pPr>
      <w:r>
        <w:rPr>
          <w:rFonts w:hint="eastAsia" w:ascii="宋体" w:hAnsi="宋体"/>
          <w:b/>
        </w:rPr>
        <w:t xml:space="preserve">合同验收</w:t>
      </w:r>
      <w:r/>
    </w:p>
    <w:p>
      <w:pPr>
        <w:numPr>
          <w:ilvl w:val="0"/>
          <w:numId w:val="7"/>
        </w:numPr>
        <w:ind w:firstLine="420"/>
        <w:spacing w:line="400" w:lineRule="exact"/>
        <w:rPr>
          <w:rFonts w:ascii="宋体" w:hAnsi="宋体"/>
          <w:bCs/>
        </w:rPr>
        <w:outlineLvl w:val="9"/>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outlineLvl w:val="9"/>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185"/>
        <w:ind w:firstLine="420"/>
        <w:rPr>
          <w:rFonts w:ascii="宋体" w:hAnsi="宋体" w:eastAsia="宋体" w:cs="宋体"/>
          <w:sz w:val="21"/>
        </w:rPr>
        <w:outlineLvl w:val="9"/>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5"/>
        </w:numPr>
        <w:ind w:firstLine="420"/>
        <w:spacing w:line="400" w:lineRule="exact"/>
        <w:rPr>
          <w:rFonts w:ascii="宋体" w:hAnsi="宋体"/>
          <w:b/>
        </w:rPr>
        <w:outlineLvl w:val="9"/>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18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rPr>
        <w:outlineLvl w:val="9"/>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5"/>
        </w:numPr>
        <w:ind w:firstLine="420"/>
        <w:spacing w:line="400" w:lineRule="exact"/>
        <w:rPr>
          <w:rFonts w:ascii="宋体" w:hAnsi="宋体"/>
          <w:b/>
        </w:rPr>
        <w:outlineLvl w:val="9"/>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pPr>
      <w:r>
        <w:rPr>
          <w:rFonts w:hint="eastAsia" w:ascii="宋体" w:hAnsi="宋体"/>
        </w:rPr>
        <w:t xml:space="preserve">附件：具体标的及其技术要求和商务要求、联合协议、分包意向协议等。</w:t>
      </w:r>
      <w:r/>
    </w:p>
    <w:p>
      <w:pPr>
        <w:pStyle w:val="1094"/>
        <w:spacing w:line="400" w:lineRule="exact"/>
        <w:rPr>
          <w:lang w:eastAsia="zh-CN"/>
        </w:rPr>
      </w:pPr>
      <w:r>
        <w:rPr>
          <w:lang w:eastAsia="zh-CN"/>
        </w:rPr>
      </w:r>
      <w:r/>
    </w:p>
    <w:p>
      <w:pPr>
        <w:pStyle w:val="849"/>
        <w:spacing w:line="400" w:lineRule="exact"/>
        <w:rPr>
          <w:rFonts w:ascii="宋体" w:hAnsi="宋体"/>
          <w:b w:val="0"/>
          <w:bCs w:val="0"/>
          <w:sz w:val="21"/>
          <w:szCs w:val="21"/>
        </w:rPr>
        <w:outlineLvl w:val="9"/>
      </w:pPr>
      <w:r>
        <w:rPr>
          <w:lang w:val="en"/>
        </w:rPr>
        <w:t xml:space="preserve">   </w:t>
      </w:r>
      <w:r/>
    </w:p>
    <w:p>
      <w:r>
        <w:rPr>
          <w:rFonts w:hint="eastAsia"/>
        </w:rPr>
        <w:br w:type="page" w:clear="all"/>
      </w:r>
      <w:r/>
    </w:p>
    <w:p>
      <w:pPr>
        <w:pStyle w:val="1094"/>
        <w:rPr>
          <w:lang w:eastAsia="zh-CN"/>
        </w:rPr>
      </w:pPr>
      <w:r>
        <w:rPr>
          <w:lang w:eastAsia="zh-CN"/>
        </w:rPr>
      </w:r>
      <w:r/>
    </w:p>
    <w:tbl>
      <w:tblPr>
        <w:tblStyle w:val="85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3"/>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5000" w:type="pct"/>
            <w:vAlign w:val="center"/>
            <w:textDirection w:val="lrTb"/>
            <w:noWrap w:val="false"/>
          </w:tcPr>
          <w:p>
            <w:pPr>
              <w:pStyle w:val="867"/>
              <w:jc w:val="left"/>
              <w:spacing w:before="156" w:line="360" w:lineRule="auto"/>
              <w:rPr>
                <w:spacing w:val="20"/>
                <w:szCs w:val="21"/>
              </w:rPr>
            </w:pPr>
            <w:r>
              <w:rPr>
                <w:rFonts w:hint="eastAsia" w:ascii="Times New Roman" w:eastAsia="宋体"/>
                <w:sz w:val="21"/>
                <w:szCs w:val="21"/>
              </w:rPr>
              <w:t xml:space="preserve">注：涉及联合体或其他合同主体的信息应按上表格式加列。</w:t>
            </w:r>
            <w:r/>
          </w:p>
        </w:tc>
      </w:tr>
    </w:tbl>
    <w:p>
      <w:pPr>
        <w:pStyle w:val="849"/>
        <w:spacing w:before="156"/>
        <w:rPr>
          <w:rFonts w:ascii="黑体" w:hAnsi="黑体" w:eastAsia="黑体"/>
          <w:sz w:val="28"/>
          <w:szCs w:val="28"/>
        </w:rPr>
      </w:pPr>
      <w:r>
        <w:rPr>
          <w:rFonts w:ascii="宋体" w:hAnsi="宋体"/>
          <w:sz w:val="21"/>
          <w:szCs w:val="21"/>
          <w:u w:val="single"/>
        </w:rPr>
        <w:br w:type="page" w:clear="all"/>
      </w:r>
      <w:bookmarkStart w:id="192" w:name="_Toc27624"/>
      <w:r>
        <w:rPr>
          <w:rFonts w:hint="eastAsia" w:ascii="黑体" w:hAnsi="黑体" w:eastAsia="黑体"/>
          <w:b w:val="0"/>
          <w:bCs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ascii="宋体" w:hAnsi="宋体"/>
          <w:b/>
          <w:bCs/>
          <w:sz w:val="24"/>
        </w:rPr>
        <w:outlineLvl w:val="9"/>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outlineLvl w:val="9"/>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outlineLvl w:val="9"/>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outlineLvl w:val="9"/>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ascii="宋体" w:hAnsi="宋体"/>
          <w:b/>
          <w:bCs/>
          <w:color w:val="000000"/>
          <w:sz w:val="24"/>
        </w:rPr>
        <w:outlineLvl w:val="9"/>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outlineLvl w:val="9"/>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outlineLvl w:val="9"/>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outlineLvl w:val="9"/>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outlineLvl w:val="9"/>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66"/>
        <w:ind w:firstLine="369"/>
        <w:spacing w:line="400" w:lineRule="exact"/>
        <w:rPr>
          <w:rFonts w:ascii="宋体" w:hAnsi="宋体" w:eastAsia="宋体"/>
          <w:color w:val="000000"/>
          <w:sz w:val="21"/>
          <w:szCs w:val="21"/>
        </w:rPr>
        <w:outlineLvl w:val="9"/>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乙方有权根据合同约定向甲方收取合同价款。</w:t>
      </w:r>
      <w:r/>
    </w:p>
    <w:p>
      <w:pPr>
        <w:pStyle w:val="866"/>
        <w:ind w:firstLine="369"/>
        <w:spacing w:line="400" w:lineRule="exact"/>
      </w:pPr>
      <w:r>
        <w:rPr>
          <w:rFonts w:hint="eastAsia" w:ascii="宋体" w:hAnsi="宋体" w:eastAsia="宋体"/>
          <w:color w:val="000000"/>
          <w:sz w:val="21"/>
          <w:szCs w:val="21"/>
        </w:rPr>
        <w:t xml:space="preserve">5.4国家法律法规规定及</w:t>
      </w:r>
      <w:r>
        <w:rPr>
          <w:rFonts w:hint="eastAsia" w:ascii="宋体" w:hAnsi="宋体" w:eastAsia="宋体"/>
          <w:b/>
          <w:bCs/>
          <w:color w:val="000000"/>
          <w:sz w:val="21"/>
          <w:szCs w:val="21"/>
        </w:rPr>
        <w:t xml:space="preserve">【政府采购合同专用条款】</w:t>
      </w:r>
      <w:r>
        <w:rPr>
          <w:rFonts w:hint="eastAsia" w:ascii="宋体" w:hAnsi="宋体" w:eastAsia="宋体"/>
          <w:color w:val="000000"/>
          <w:sz w:val="21"/>
          <w:szCs w:val="21"/>
        </w:rPr>
        <w:t xml:space="preserve">约定应由乙方承担的其他义务和责任。</w:t>
      </w:r>
      <w:r/>
    </w:p>
    <w:p>
      <w:pPr>
        <w:numPr>
          <w:ilvl w:val="0"/>
          <w:numId w:val="9"/>
        </w:numPr>
        <w:jc w:val="left"/>
        <w:spacing w:line="400" w:lineRule="exact"/>
        <w:rPr>
          <w:rFonts w:ascii="宋体" w:hAnsi="宋体"/>
          <w:b/>
          <w:bCs/>
          <w:color w:val="000000"/>
          <w:sz w:val="24"/>
        </w:rPr>
        <w:outlineLvl w:val="9"/>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outlineLvl w:val="9"/>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outlineLvl w:val="9"/>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w:t>
      </w:r>
      <w:r>
        <w:rPr>
          <w:rFonts w:hint="eastAsia" w:ascii="宋体" w:hAnsi="宋体"/>
          <w:color w:val="000000"/>
          <w:lang w:eastAsia="zh-CN"/>
        </w:rPr>
        <w:t xml:space="preserve">涉及</w:t>
      </w:r>
      <w:r>
        <w:rPr>
          <w:rFonts w:hint="eastAsia" w:ascii="宋体" w:hAnsi="宋体"/>
          <w:color w:val="000000"/>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18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outlineLvl w:val="9"/>
      </w:pPr>
      <w:r>
        <w:rPr>
          <w:rFonts w:hint="eastAsia" w:ascii="宋体" w:hAnsi="宋体"/>
          <w:b/>
          <w:color w:val="000000"/>
          <w:sz w:val="24"/>
        </w:rPr>
        <w:t xml:space="preserve">8. </w:t>
      </w:r>
      <w:r>
        <w:rPr>
          <w:rFonts w:hint="eastAsia" w:ascii="宋体" w:hAnsi="宋体"/>
          <w:b/>
          <w:sz w:val="24"/>
        </w:rPr>
        <w:t xml:space="preserve">质量标准和保证</w:t>
      </w:r>
      <w:r/>
    </w:p>
    <w:p>
      <w:pPr>
        <w:pStyle w:val="871"/>
        <w:ind w:firstLine="400"/>
        <w:jc w:val="left"/>
        <w:spacing w:line="400" w:lineRule="exact"/>
        <w:rPr>
          <w:rFonts w:hAnsi="宋体"/>
          <w:b/>
        </w:rPr>
        <w:outlineLvl w:val="9"/>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1"/>
        <w:ind w:firstLine="400"/>
        <w:jc w:val="left"/>
        <w:spacing w:line="400" w:lineRule="exact"/>
        <w:rPr>
          <w:rFonts w:hint="eastAsia" w:hAnsi="宋体"/>
          <w:sz w:val="21"/>
        </w:rPr>
      </w:pPr>
      <w:r>
        <w:rPr>
          <w:rFonts w:hint="eastAsia" w:hAnsi="宋体"/>
        </w:rPr>
        <w:t xml:space="preserve">（2）</w:t>
      </w:r>
      <w:r>
        <w:rPr>
          <w:rFonts w:hint="eastAsia" w:hAnsi="宋体"/>
          <w:sz w:val="21"/>
        </w:rPr>
        <w:t xml:space="preserve">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outlineLvl w:val="9"/>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outlineLvl w:val="9"/>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outlineLvl w:val="9"/>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ascii="宋体" w:hAnsi="宋体"/>
          <w:b/>
          <w:bCs/>
          <w:sz w:val="24"/>
        </w:rPr>
        <w:outlineLvl w:val="9"/>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outlineLvl w:val="9"/>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ind w:firstLine="420"/>
        <w:spacing w:line="400" w:lineRule="exact"/>
        <w:rPr>
          <w:rFonts w:hint="eastAsia" w:ascii="宋体" w:hAnsi="宋体" w:eastAsia="宋体"/>
          <w:b w:val="0"/>
          <w:bCs w:val="0"/>
          <w:sz w:val="21"/>
          <w:szCs w:val="21"/>
        </w:rPr>
        <w:outlineLvl w:val="9"/>
      </w:pPr>
      <w:r>
        <w:rPr>
          <w:rFonts w:hint="eastAsia" w:ascii="宋体" w:hAnsi="宋体"/>
          <w:b w:val="0"/>
          <w:bCs w:val="0"/>
          <w:sz w:val="21"/>
          <w:szCs w:val="21"/>
        </w:rPr>
        <w:t xml:space="preserve">12.2 </w:t>
      </w:r>
      <w:r>
        <w:rPr>
          <w:rFonts w:hint="eastAsia" w:ascii="宋体" w:hAnsi="宋体" w:eastAsia="宋体"/>
          <w:b w:val="0"/>
          <w:bCs w:val="0"/>
          <w:sz w:val="21"/>
          <w:szCs w:val="21"/>
        </w:rPr>
        <w:t xml:space="preserve">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sz w:val="21"/>
          <w:szCs w:val="21"/>
        </w:rPr>
        <w:t xml:space="preserve">【政府采购合同专用条款】</w:t>
      </w:r>
      <w:r>
        <w:rPr>
          <w:rFonts w:hint="eastAsia" w:ascii="宋体" w:hAnsi="宋体" w:eastAsia="宋体"/>
          <w:b w:val="0"/>
          <w:bCs w:val="0"/>
          <w:sz w:val="21"/>
          <w:szCs w:val="21"/>
        </w:rPr>
        <w:t xml:space="preserve">中约定。</w:t>
      </w:r>
      <w:r/>
    </w:p>
    <w:p>
      <w:pPr>
        <w:pStyle w:val="866"/>
        <w:spacing w:line="400" w:lineRule="exact"/>
        <w:rPr>
          <w:rFonts w:ascii="宋体" w:hAnsi="宋体"/>
          <w:b/>
          <w:bCs/>
          <w:sz w:val="24"/>
          <w:szCs w:val="24"/>
        </w:rPr>
        <w:outlineLvl w:val="9"/>
      </w:pPr>
      <w:r>
        <w:rPr>
          <w:rFonts w:hint="eastAsia" w:ascii="宋体" w:hAnsi="宋体"/>
          <w:b/>
          <w:bCs/>
          <w:sz w:val="24"/>
          <w:szCs w:val="24"/>
        </w:rPr>
        <w:t xml:space="preserve">13. </w:t>
      </w:r>
      <w:r>
        <w:rPr>
          <w:rFonts w:hint="eastAsia" w:ascii="宋体" w:hAnsi="宋体" w:eastAsia="宋体"/>
          <w:b/>
          <w:bCs/>
          <w:sz w:val="24"/>
          <w:szCs w:val="21"/>
        </w:rPr>
        <w:t xml:space="preserve">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outlineLvl w:val="9"/>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8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outlineLvl w:val="9"/>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outlineLvl w:val="9"/>
      </w:pPr>
      <w:r>
        <w:rPr>
          <w:rFonts w:hint="eastAsia" w:ascii="宋体" w:hAnsi="宋体"/>
          <w:b/>
          <w:bCs/>
          <w:sz w:val="24"/>
        </w:rPr>
        <w:t xml:space="preserve">15. 违约责任</w:t>
      </w:r>
      <w:r/>
    </w:p>
    <w:p>
      <w:pPr>
        <w:ind w:firstLine="420"/>
        <w:jc w:val="left"/>
        <w:spacing w:line="400" w:lineRule="exact"/>
        <w:rPr>
          <w:rFonts w:ascii="宋体" w:hAnsi="宋体"/>
          <w:bCs/>
        </w:rPr>
        <w:outlineLvl w:val="9"/>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outlineLvl w:val="9"/>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outlineLvl w:val="9"/>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ascii="宋体" w:hAnsi="宋体"/>
          <w:b/>
          <w:sz w:val="24"/>
        </w:rPr>
        <w:outlineLvl w:val="9"/>
      </w:pPr>
      <w:r>
        <w:rPr>
          <w:rFonts w:hint="eastAsia" w:ascii="宋体" w:hAnsi="宋体"/>
          <w:b/>
          <w:sz w:val="24"/>
        </w:rPr>
        <w:t xml:space="preserve">合同变更、中止与终止</w:t>
      </w:r>
      <w:r/>
    </w:p>
    <w:p>
      <w:pPr>
        <w:jc w:val="left"/>
        <w:spacing w:line="400" w:lineRule="exact"/>
        <w:rPr>
          <w:rFonts w:ascii="宋体" w:hAnsi="宋体"/>
        </w:rPr>
        <w:outlineLvl w:val="9"/>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outlineLvl w:val="9"/>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8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outlineLvl w:val="9"/>
      </w:pPr>
      <w:r>
        <w:rPr>
          <w:rFonts w:hint="eastAsia" w:ascii="宋体" w:hAnsi="宋体"/>
        </w:rPr>
        <w:t xml:space="preserve">16.3合同的终止</w:t>
      </w:r>
      <w:r/>
    </w:p>
    <w:p>
      <w:pPr>
        <w:ind w:firstLine="420"/>
        <w:jc w:val="left"/>
        <w:spacing w:line="400" w:lineRule="exact"/>
        <w:rPr>
          <w:rFonts w:ascii="宋体" w:hAnsi="宋体"/>
        </w:rPr>
        <w:outlineLvl w:val="9"/>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185"/>
        <w:rPr>
          <w:rFonts w:ascii="宋体" w:hAnsi="宋体"/>
        </w:rPr>
        <w:outlineLvl w:val="9"/>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8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outlineLvl w:val="9"/>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outlineLvl w:val="9"/>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outlineLvl w:val="9"/>
      </w:pPr>
      <w:r>
        <w:rPr>
          <w:rFonts w:hint="eastAsia" w:ascii="宋体" w:hAnsi="宋体"/>
          <w:b/>
          <w:bCs/>
          <w:sz w:val="24"/>
        </w:rPr>
        <w:t xml:space="preserve">19. 解决争议的方法</w:t>
      </w:r>
      <w:r/>
    </w:p>
    <w:p>
      <w:pPr>
        <w:pStyle w:val="118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8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8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outlineLvl w:val="9"/>
      </w:pPr>
      <w:r>
        <w:rPr>
          <w:rFonts w:hint="eastAsia" w:ascii="宋体" w:hAnsi="宋体"/>
          <w:b/>
          <w:sz w:val="24"/>
        </w:rPr>
        <w:t xml:space="preserve">20. 政府采购政策</w:t>
      </w:r>
      <w:r/>
    </w:p>
    <w:p>
      <w:pPr>
        <w:ind w:firstLine="420"/>
        <w:jc w:val="left"/>
        <w:spacing w:line="400" w:lineRule="exact"/>
        <w:rPr>
          <w:rFonts w:ascii="宋体" w:hAnsi="宋体"/>
        </w:rPr>
        <w:outlineLvl w:val="9"/>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66"/>
        <w:ind w:firstLine="420"/>
        <w:spacing w:line="400" w:lineRule="exact"/>
        <w:rPr>
          <w:rFonts w:hint="eastAsia" w:ascii="宋体" w:hAnsi="宋体" w:eastAsia="宋体"/>
          <w:sz w:val="21"/>
          <w:szCs w:val="21"/>
        </w:rPr>
      </w:pPr>
      <w:r>
        <w:rPr>
          <w:rFonts w:hint="eastAsia" w:ascii="宋体" w:hAnsi="宋体" w:eastAsia="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outlineLvl w:val="9"/>
      </w:pPr>
      <w:r>
        <w:rPr>
          <w:rFonts w:hint="eastAsia" w:ascii="宋体" w:hAnsi="宋体"/>
          <w:b/>
          <w:sz w:val="24"/>
        </w:rPr>
        <w:t xml:space="preserve">21. 法律适用</w:t>
      </w:r>
      <w:r/>
    </w:p>
    <w:p>
      <w:pPr>
        <w:pStyle w:val="118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8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outlineLvl w:val="9"/>
      </w:pPr>
      <w:r>
        <w:rPr>
          <w:rFonts w:hint="eastAsia" w:ascii="宋体" w:hAnsi="宋体"/>
          <w:b/>
          <w:sz w:val="24"/>
        </w:rPr>
        <w:t xml:space="preserve">22. 通知</w:t>
      </w:r>
      <w:r/>
    </w:p>
    <w:p>
      <w:pPr>
        <w:pStyle w:val="118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8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outlineLvl w:val="9"/>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bookmarkStart w:id="194"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49"/>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94"/>
      <w:r/>
      <w:r/>
    </w:p>
    <w:tbl>
      <w:tblPr>
        <w:tblStyle w:val="858"/>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18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w:t>
            </w:r>
            <w:r>
              <w:rPr>
                <w:rFonts w:hint="eastAsia" w:ascii="宋体" w:hAnsi="宋体"/>
                <w:lang w:eastAsia="zh-CN"/>
              </w:rPr>
              <w:t xml:space="preserve">做</w:t>
            </w:r>
            <w:r>
              <w:rPr>
                <w:rFonts w:hint="eastAsia" w:ascii="宋体" w:hAnsi="宋体"/>
              </w:rPr>
              <w:t xml:space="preserve">、更换相关具体规定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w:t>
            </w:r>
            <w:r>
              <w:rPr>
                <w:rFonts w:hint="eastAsia" w:ascii="宋体" w:hAnsi="宋体"/>
                <w:lang w:eastAsia="zh-CN"/>
              </w:rPr>
              <w:t xml:space="preserve">两款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jc w:val="cente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240"/>
        <w:rPr>
          <w:rFonts w:ascii="宋体" w:hAnsi="宋体"/>
          <w:bCs/>
          <w:color w:val="000000"/>
          <w:sz w:val="24"/>
        </w:rPr>
      </w:pPr>
      <w:r>
        <w:rPr>
          <w:rFonts w:ascii="宋体" w:hAnsi="宋体"/>
          <w:bCs/>
          <w:color w:val="000000"/>
          <w:sz w:val="24"/>
        </w:rPr>
      </w:r>
      <w:r/>
    </w:p>
    <w:p>
      <w:pPr>
        <w:jc w:val="center"/>
        <w:spacing w:line="400" w:lineRule="exact"/>
        <w:rPr>
          <w:rFonts w:hAnsi="宋体"/>
          <w:color w:val="000000"/>
          <w:sz w:val="36"/>
          <w:szCs w:val="36"/>
        </w:rPr>
        <w:outlineLvl w:val="0"/>
      </w:pPr>
      <w:r>
        <w:rPr>
          <w:rFonts w:eastAsia="黑体"/>
          <w:sz w:val="44"/>
          <w:szCs w:val="44"/>
        </w:rPr>
        <w:br w:type="page" w:clear="all"/>
      </w:r>
      <w:bookmarkEnd w:id="188"/>
      <w:r/>
      <w:bookmarkEnd w:id="189"/>
      <w:r/>
      <w:bookmarkEnd w:id="190"/>
      <w:r>
        <w:rPr>
          <w:rFonts w:hint="eastAsia" w:ascii="黑体" w:eastAsia="黑体"/>
          <w:bCs/>
          <w:color w:val="000000"/>
          <w:sz w:val="36"/>
          <w:szCs w:val="36"/>
        </w:rPr>
        <w:t xml:space="preserve">第</w:t>
      </w:r>
      <w:bookmarkEnd w:id="182"/>
      <w:r>
        <w:rPr>
          <w:rFonts w:hint="eastAsia" w:ascii="黑体" w:eastAsia="黑体"/>
          <w:bCs/>
          <w:color w:val="000000"/>
          <w:sz w:val="36"/>
          <w:szCs w:val="36"/>
        </w:rPr>
        <w:t xml:space="preserve">四章 采购需求</w:t>
      </w:r>
      <w:bookmarkEnd w:id="183"/>
      <w:r/>
      <w:bookmarkEnd w:id="184"/>
      <w:r/>
      <w:bookmarkEnd w:id="185"/>
      <w:r/>
      <w:r/>
    </w:p>
    <w:p>
      <w:pPr>
        <w:ind w:firstLine="420"/>
        <w:jc w:val="left"/>
        <w:spacing w:line="360" w:lineRule="auto"/>
        <w:rPr>
          <w:rFonts w:ascii="黑体" w:hAnsi="黑体" w:eastAsia="黑体"/>
          <w:color w:val="000000"/>
          <w:sz w:val="30"/>
          <w:szCs w:val="30"/>
        </w:rPr>
        <w:outlineLvl w:val="9"/>
      </w:pPr>
      <w:r/>
      <w:bookmarkStart w:id="195" w:name="_Toc26554093"/>
      <w:r/>
      <w:bookmarkStart w:id="196"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w:t>
      </w:r>
      <w:r>
        <w:rPr>
          <w:rFonts w:hint="eastAsia" w:ascii="宋体" w:hAnsi="宋体"/>
          <w:bCs/>
          <w:color w:val="000000"/>
          <w:sz w:val="24"/>
          <w:szCs w:val="24"/>
          <w:highlight w:val="none"/>
        </w:rPr>
        <w:t xml:space="preserve">工业</w:t>
      </w:r>
      <w:r>
        <w:rPr>
          <w:rFonts w:ascii="宋体" w:hAnsi="宋体"/>
          <w:bCs/>
          <w:color w:val="000000"/>
          <w:sz w:val="24"/>
          <w:szCs w:val="24"/>
          <w:highlight w:val="none"/>
        </w:rPr>
        <w:t xml:space="preserve"> </w:t>
      </w:r>
      <w:r/>
    </w:p>
    <w:p>
      <w:pPr>
        <w:numPr>
          <w:ilvl w:val="0"/>
          <w:numId w:val="12"/>
        </w:numPr>
        <w:ind w:firstLine="480"/>
        <w:spacing w:line="360" w:lineRule="auto"/>
        <w:rPr>
          <w:rFonts w:hint="eastAsia" w:ascii="宋体" w:hAnsi="宋体"/>
          <w:b/>
          <w:color w:val="000000"/>
          <w:sz w:val="30"/>
          <w:szCs w:val="30"/>
        </w:rPr>
        <w:outlineLvl w:val="1"/>
      </w:pPr>
      <w:r>
        <w:rPr>
          <w:rFonts w:hint="eastAsia" w:ascii="宋体" w:hAnsi="宋体"/>
          <w:b/>
          <w:color w:val="000000"/>
          <w:sz w:val="30"/>
          <w:szCs w:val="30"/>
        </w:rPr>
        <w:t xml:space="preserve"> 项目技术要求</w:t>
      </w:r>
      <w:r/>
    </w:p>
    <w:p>
      <w:pPr>
        <w:ind w:firstLine="480"/>
        <w:jc w:val="left"/>
        <w:spacing w:line="360" w:lineRule="auto"/>
        <w:rPr>
          <w:rFonts w:hint="eastAsia" w:ascii="宋体" w:hAnsi="宋体"/>
          <w:color w:val="000000"/>
          <w:sz w:val="24"/>
          <w:szCs w:val="24"/>
          <w:lang w:eastAsia="zh-CN"/>
        </w:rPr>
        <w:outlineLvl w:val="2"/>
      </w:pPr>
      <w:r>
        <w:rPr>
          <w:rFonts w:hint="eastAsia" w:ascii="宋体" w:hAnsi="宋体"/>
          <w:color w:val="000000"/>
          <w:sz w:val="24"/>
          <w:szCs w:val="24"/>
          <w:lang w:eastAsia="zh-CN"/>
        </w:rPr>
        <w:t xml:space="preserve">（一）项目概况：</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本项</w:t>
      </w:r>
      <w:r>
        <w:rPr>
          <w:rFonts w:hint="eastAsia" w:ascii="宋体" w:hAnsi="宋体"/>
          <w:color w:val="000000"/>
          <w:sz w:val="24"/>
          <w:szCs w:val="24"/>
          <w:lang w:eastAsia="zh-CN"/>
        </w:rPr>
        <w:t xml:space="preserve">目为无锡市东林中学益林分校智慧教育装备采购项目</w:t>
      </w:r>
      <w:r>
        <w:rPr>
          <w:rFonts w:hint="eastAsia" w:ascii="宋体" w:hAnsi="宋体"/>
          <w:color w:val="000000"/>
          <w:sz w:val="24"/>
          <w:szCs w:val="24"/>
        </w:rPr>
        <w:t xml:space="preserve">，核心产品</w:t>
      </w:r>
      <w:r>
        <w:rPr>
          <w:rFonts w:hint="eastAsia" w:ascii="宋体" w:hAnsi="宋体"/>
          <w:color w:val="000000"/>
          <w:sz w:val="24"/>
          <w:szCs w:val="24"/>
          <w:lang w:eastAsia="zh-CN"/>
        </w:rPr>
        <w:t xml:space="preserve">为</w:t>
      </w:r>
      <w:r>
        <w:rPr>
          <w:rFonts w:hint="eastAsia" w:ascii="宋体" w:hAnsi="宋体" w:eastAsia="宋体" w:cs="宋体"/>
          <w:i w:val="0"/>
          <w:iCs w:val="0"/>
          <w:color w:val="000000"/>
          <w:sz w:val="22"/>
          <w:szCs w:val="22"/>
          <w:highlight w:val="none"/>
          <w:u w:val="none"/>
          <w:lang w:val="en-US" w:eastAsia="zh-CN" w:bidi="ar"/>
        </w:rPr>
        <w:t xml:space="preserve">教师电脑</w:t>
      </w:r>
      <w:r/>
    </w:p>
    <w:p>
      <w:pPr>
        <w:ind w:firstLine="480"/>
        <w:spacing w:line="360" w:lineRule="auto"/>
        <w:rPr>
          <w:rFonts w:hint="eastAsia" w:ascii="宋体" w:hAnsi="宋体" w:cs="宋体"/>
          <w:color w:val="000000"/>
          <w:sz w:val="24"/>
        </w:rPr>
        <w:outlineLvl w:val="2"/>
      </w:pPr>
      <w:r>
        <w:rPr>
          <w:rFonts w:hint="eastAsia" w:ascii="宋体" w:hAnsi="宋体" w:cs="宋体"/>
          <w:color w:val="000000"/>
          <w:sz w:val="24"/>
        </w:rPr>
        <w:t xml:space="preserve">（</w:t>
      </w:r>
      <w:r>
        <w:rPr>
          <w:rFonts w:hint="eastAsia" w:ascii="宋体" w:hAnsi="宋体" w:cs="宋体"/>
          <w:color w:val="000000"/>
          <w:sz w:val="24"/>
          <w:lang w:eastAsia="zh-CN"/>
        </w:rPr>
        <w:t xml:space="preserve">二</w:t>
      </w:r>
      <w:r>
        <w:rPr>
          <w:rFonts w:hint="eastAsia" w:ascii="宋体" w:hAnsi="宋体" w:cs="宋体"/>
          <w:color w:val="000000"/>
          <w:sz w:val="24"/>
        </w:rPr>
        <w:t xml:space="preserve">）项目技术要求：</w:t>
      </w:r>
      <w:r/>
    </w:p>
    <w:tbl>
      <w:tblPr>
        <w:tblStyle w:val="858"/>
        <w:tblpPr w:horzAnchor="page" w:tblpX="1892" w:vertAnchor="text" w:tblpY="295" w:leftFromText="180" w:topFromText="0" w:rightFromText="180" w:bottomFromText="0"/>
        <w:tblW w:w="94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1230"/>
        <w:gridCol w:w="5540"/>
        <w:gridCol w:w="910"/>
        <w:gridCol w:w="1041"/>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45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一、教室多媒体系统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98寸交互式一体机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1.整机采用≥98英寸LED 液晶屏，4K高清，显示比例16:9，物理分辨率：≥3840*2160。</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2.整机具备高色准，支持色彩空间可选，包含标准模式和sRGB模式，在sRGB模式下可做到高色准△E≤1.5，画面色彩呈现更加丰富准确；</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sz w:val="21"/>
                <w:szCs w:val="21"/>
                <w:highlight w:val="none"/>
                <w:lang w:eastAsia="zh-CN"/>
              </w:rPr>
              <w:t xml:space="preserve">整机内置非独立摄像头，拍摄像素数≥4800万，摄像头视场角≥120度，支持人脸识别、快速点人数、随机抽人；识别所有学生，显示标记，然后随机抽选，同时显示标记不少于60人</w:t>
            </w:r>
            <w:r>
              <w:rPr>
                <w:rFonts w:hint="eastAsia" w:ascii="宋体" w:hAnsi="宋体" w:eastAsia="宋体" w:cs="宋体"/>
                <w:i w:val="0"/>
                <w:iCs w:val="0"/>
                <w:color w:val="000000"/>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4.整机具备至少6个前置按键，可实现老师开关机、调出中控菜单、音量+/-、护眼、录屏的操作。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5.整机采用硬件低蓝光背光技术，在源头减少有害蓝光波段能量，蓝光占比（有害蓝光415～455nm能量综合）/（整体蓝光400～500能量综合）＜50%，低蓝光保护显示不偏色、不泛黄。</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6.护眼模式：整机支持纸质护眼模式，可以在任意通道任意画面任意软件所有显示内容下实现画面纹理的实时调整；支持纸质纹理：牛皮纸、素描纸、宣纸、水彩纸、水纹纸；支持透明度、色温调节。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7.整机内置2.2声道扬声器，额定总功率不低于60W，采用缝隙发声技术，顶置前朝向发声，声域覆盖更广；前朝向10W高音扬声器不少于2个，20W中低音扬声器不少于2个，全教室课堂音频立体声清晰真实呈现。</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8.整机任意通道下，可快速调出多项快捷小工具：计算器、倒计时、日历；实现十笔批注、手势擦除、截图、快捷白板、任意通道放大、快捷小工具等功能，方便配合实物展台等外接设备进行辅助教学；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9.整机全通道侧边栏快捷菜单中可实时</w:t>
            </w:r>
            <w:r>
              <w:rPr>
                <w:rFonts w:hint="eastAsia" w:ascii="宋体" w:hAnsi="宋体" w:cs="宋体"/>
                <w:i w:val="0"/>
                <w:iCs w:val="0"/>
                <w:color w:val="000000"/>
                <w:sz w:val="21"/>
                <w:szCs w:val="21"/>
                <w:highlight w:val="none"/>
                <w:u w:val="none"/>
                <w:lang w:val="en-US" w:eastAsia="zh-CN" w:bidi="ar"/>
              </w:rPr>
              <w:t xml:space="preserve">查看</w:t>
            </w:r>
            <w:r>
              <w:rPr>
                <w:rFonts w:hint="eastAsia" w:ascii="宋体" w:hAnsi="宋体" w:eastAsia="宋体" w:cs="宋体"/>
                <w:i w:val="0"/>
                <w:iCs w:val="0"/>
                <w:color w:val="000000"/>
                <w:sz w:val="21"/>
                <w:szCs w:val="21"/>
                <w:highlight w:val="none"/>
                <w:u w:val="none"/>
                <w:lang w:val="en-US" w:eastAsia="zh-CN" w:bidi="ar"/>
              </w:rPr>
              <w:t xml:space="preserve">物联设备的连接情况，点击设备图标即可调出中控菜单进行管控。</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10.整机全通道侧边栏快捷菜单中可以随时调起切换智能息屏、经典护眼模式、纸质护眼模式；并可支持快捷调节音量、亮度，支持自动亮度模式，支持点击静音按钮快速静音。</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二、模块：</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1、模块可抽拉式插入整机，可实现无单独接线的插拔，采用按压式卡扣，无需工具就可快速拆卸电脑模块。</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2、模块和整机的连接采用万兆级接口，传输速率≥10Gbps。</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3.主频≥2.0GHz，8核心十二线程；配置要求：不低于 DDR4 8GB内存，256GB SSD硬盘；接口要求：≥1路HDMI，≥3路USB。</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86寸交互式一体机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1、整机尺寸不低于86英寸，屏幕采用超高清LED液晶显示屏，显示比例16:9，分辨率3840×2160；屏幕表面采用全物理钢化玻璃，支持防眩光功能，玻璃表面硬度≥9H。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3、整机支持5个自定义前置按键，“设置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音量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音量+”，“录屏”，“护眼”按键，可通过自定义设置实现前置面板功能按键一键启用任一全局小工具（批注、截屏、计时、降半屏、放大镜、倒数日、日历）、快捷开关（节能模式、纸质护眼模式、经典护眼模式、自动亮度模式）、课堂智能反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4、整机支持蓝牙Bluetooth 5.4标准，固件版本号HCI13.0/LMP13.0；Wi-Fi制式支持IEEE 802.11 a/b/g/n/ac/ax；内置双WiFi6无线网卡，Wi-Fi及AP热点支持频段2.4GHz/5GHz。</w:t>
            </w:r>
            <w:r>
              <w:rPr>
                <w:rFonts w:hint="eastAsia" w:ascii="宋体" w:hAnsi="宋体" w:eastAsia="宋体" w:cs="宋体"/>
                <w:b/>
                <w:bCs/>
                <w:sz w:val="21"/>
                <w:szCs w:val="21"/>
                <w:highlight w:val="none"/>
              </w:rPr>
              <w:t xml:space="preserve">（提供带有CMA</w:t>
            </w:r>
            <w:r>
              <w:rPr>
                <w:rFonts w:hint="eastAsia" w:ascii="宋体" w:hAnsi="宋体" w:cs="宋体"/>
                <w:b/>
                <w:bCs/>
                <w:sz w:val="21"/>
                <w:szCs w:val="21"/>
                <w:highlight w:val="none"/>
                <w:lang w:val="en-US" w:eastAsia="zh-CN"/>
              </w:rPr>
              <w:t xml:space="preserve">或</w:t>
            </w:r>
            <w:r>
              <w:rPr>
                <w:rFonts w:hint="eastAsia" w:ascii="宋体" w:hAnsi="宋体" w:eastAsia="宋体" w:cs="宋体"/>
                <w:b/>
                <w:bCs/>
                <w:sz w:val="21"/>
                <w:szCs w:val="21"/>
                <w:highlight w:val="none"/>
              </w:rPr>
              <w:t xml:space="preserve">CNAS认证</w:t>
            </w:r>
            <w:r>
              <w:rPr>
                <w:rFonts w:hint="eastAsia" w:ascii="宋体" w:hAnsi="宋体" w:cs="宋体"/>
                <w:b/>
                <w:bCs/>
                <w:sz w:val="21"/>
                <w:szCs w:val="21"/>
                <w:highlight w:val="none"/>
                <w:lang w:val="en-US" w:eastAsia="zh-CN"/>
              </w:rPr>
              <w:t xml:space="preserve">的</w:t>
            </w:r>
            <w:r>
              <w:rPr>
                <w:rFonts w:hint="eastAsia" w:ascii="宋体" w:hAnsi="宋体" w:cs="宋体"/>
                <w:b/>
                <w:bCs/>
                <w:sz w:val="21"/>
                <w:szCs w:val="21"/>
                <w:highlight w:val="none"/>
                <w:lang w:eastAsia="zh-CN"/>
              </w:rPr>
              <w:t xml:space="preserve">国家权威检测机构</w:t>
            </w:r>
            <w:r>
              <w:rPr>
                <w:rFonts w:hint="eastAsia" w:ascii="宋体" w:hAnsi="宋体" w:eastAsia="宋体" w:cs="宋体"/>
                <w:b/>
                <w:bCs/>
                <w:sz w:val="21"/>
                <w:szCs w:val="21"/>
                <w:highlight w:val="none"/>
              </w:rPr>
              <w:t xml:space="preserve">出具的</w:t>
            </w:r>
            <w:r>
              <w:rPr>
                <w:rFonts w:hint="eastAsia" w:ascii="宋体" w:hAnsi="宋体" w:eastAsia="宋体" w:cs="宋体"/>
                <w:b/>
                <w:bCs/>
                <w:sz w:val="21"/>
                <w:szCs w:val="21"/>
                <w:highlight w:val="none"/>
                <w:lang w:val="en-US" w:eastAsia="zh-CN"/>
              </w:rPr>
              <w:t xml:space="preserve">检测</w:t>
            </w:r>
            <w:r>
              <w:rPr>
                <w:rFonts w:hint="eastAsia" w:ascii="宋体" w:hAnsi="宋体" w:eastAsia="宋体" w:cs="宋体"/>
                <w:b/>
                <w:bCs/>
                <w:sz w:val="21"/>
                <w:szCs w:val="21"/>
                <w:highlight w:val="none"/>
              </w:rPr>
              <w:t xml:space="preserve">报告扫描件，否则投标无效）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5、整机摄像头支持人脸识别、清点人数、随机抽人；识别所有学生，显示标记，随机抽选，同时显示标记不少于60人，支持距离摄像头位置≥10米距离的AI识别人脸。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整机触摸支持动态压力感应，支持无任何电子功能的普通书写笔在整机上书写或点压时，整机能感应压力变化，书写或点压过程笔迹呈现不同粗细，支持同一支笔，笔头、笔尾书写不同的颜色，且颜色可自定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7、整机支持上边框内置非独立摄像头模组，同时输出至少 3 路视频流，同时支持课堂远程巡课、课堂教学数据采集、本地画面预览。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整机系统通道支持文件传输应用，支持通过扫码、wifi直联、超声三种方式与手机进行连接，实现文件传输功能；接收的文件支持单份删除；接收的文件支持手动全部清空，为防止误清空，全部清空需要经过二次确认。设备自带地震预警软件，支持在地震预警页面中获取位置，可以手动进行位置校准；支持在地震预警页面中选择提醒阈值；支持在地震预警界面中开启和关闭地震预警服务。</w:t>
            </w:r>
            <w:r>
              <w:rPr>
                <w:rFonts w:hint="eastAsia" w:ascii="宋体" w:hAnsi="宋体" w:eastAsia="宋体" w:cs="宋体"/>
                <w:b/>
                <w:bCs/>
                <w:sz w:val="21"/>
                <w:szCs w:val="21"/>
                <w:highlight w:val="none"/>
              </w:rPr>
              <w:t xml:space="preserve">（提供带有CMA</w:t>
            </w:r>
            <w:r>
              <w:rPr>
                <w:rFonts w:hint="eastAsia" w:ascii="宋体" w:hAnsi="宋体" w:cs="宋体"/>
                <w:b/>
                <w:bCs/>
                <w:sz w:val="21"/>
                <w:szCs w:val="21"/>
                <w:highlight w:val="none"/>
                <w:lang w:val="en-US" w:eastAsia="zh-CN"/>
              </w:rPr>
              <w:t xml:space="preserve">或</w:t>
            </w:r>
            <w:r>
              <w:rPr>
                <w:rFonts w:hint="eastAsia" w:ascii="宋体" w:hAnsi="宋体" w:eastAsia="宋体" w:cs="宋体"/>
                <w:b/>
                <w:bCs/>
                <w:sz w:val="21"/>
                <w:szCs w:val="21"/>
                <w:highlight w:val="none"/>
              </w:rPr>
              <w:t xml:space="preserve">CNAS认证</w:t>
            </w:r>
            <w:r>
              <w:rPr>
                <w:rFonts w:hint="eastAsia" w:ascii="宋体" w:hAnsi="宋体" w:cs="宋体"/>
                <w:b/>
                <w:bCs/>
                <w:sz w:val="21"/>
                <w:szCs w:val="21"/>
                <w:highlight w:val="none"/>
                <w:lang w:val="en-US" w:eastAsia="zh-CN"/>
              </w:rPr>
              <w:t xml:space="preserve">的</w:t>
            </w:r>
            <w:r>
              <w:rPr>
                <w:rFonts w:hint="eastAsia" w:ascii="宋体" w:hAnsi="宋体" w:cs="宋体"/>
                <w:b/>
                <w:bCs/>
                <w:sz w:val="21"/>
                <w:szCs w:val="21"/>
                <w:highlight w:val="none"/>
                <w:lang w:eastAsia="zh-CN"/>
              </w:rPr>
              <w:t xml:space="preserve">国家权威检测机构</w:t>
            </w:r>
            <w:r>
              <w:rPr>
                <w:rFonts w:hint="eastAsia" w:ascii="宋体" w:hAnsi="宋体" w:eastAsia="宋体" w:cs="宋体"/>
                <w:b/>
                <w:bCs/>
                <w:sz w:val="21"/>
                <w:szCs w:val="21"/>
                <w:highlight w:val="none"/>
              </w:rPr>
              <w:t xml:space="preserve">出具的</w:t>
            </w:r>
            <w:r>
              <w:rPr>
                <w:rFonts w:hint="eastAsia" w:ascii="宋体" w:hAnsi="宋体" w:eastAsia="宋体" w:cs="宋体"/>
                <w:b/>
                <w:bCs/>
                <w:sz w:val="21"/>
                <w:szCs w:val="21"/>
                <w:highlight w:val="none"/>
                <w:lang w:val="en-US" w:eastAsia="zh-CN"/>
              </w:rPr>
              <w:t xml:space="preserve">检测</w:t>
            </w:r>
            <w:r>
              <w:rPr>
                <w:rFonts w:hint="eastAsia" w:ascii="宋体" w:hAnsi="宋体" w:eastAsia="宋体" w:cs="宋体"/>
                <w:b/>
                <w:bCs/>
                <w:sz w:val="21"/>
                <w:szCs w:val="21"/>
                <w:highlight w:val="none"/>
              </w:rPr>
              <w:t xml:space="preserve">报告扫描件，否则投标无效）</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二、模块：</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1、模块可抽拉式插入整机，可实现无单独接线的插拔，采用按压式卡扣，无需工具就可快速拆卸电脑模块。</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2、模块和整机的连接采用万兆级接口，传输速率≥10Gbps。</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3.主频≥2.0GHz，8核心十二线程；配置要求：不低于 DDR4 8GB内存，256GB SSD硬盘；接口要求：≥1路HDMI，≥3路USB。</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三、备授课软件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（一）备授课功能：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1.为教师提供可扩展的云存储空间。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2.支持分组管理云课件，用户可自定义分组名称，并根据需要将课件分类管理。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3.支持点对点分享云课件，用户可在软件中直接将课件发送给</w:t>
            </w:r>
            <w:r>
              <w:rPr>
                <w:rFonts w:hint="eastAsia" w:ascii="宋体" w:hAnsi="宋体" w:cs="宋体"/>
                <w:i w:val="0"/>
                <w:iCs w:val="0"/>
                <w:color w:val="000000"/>
                <w:sz w:val="21"/>
                <w:szCs w:val="21"/>
                <w:highlight w:val="none"/>
                <w:u w:val="none"/>
                <w:lang w:val="en-US" w:eastAsia="zh-CN" w:bidi="ar"/>
              </w:rPr>
              <w:t xml:space="preserve">其他用户</w:t>
            </w:r>
            <w:r>
              <w:rPr>
                <w:rFonts w:hint="eastAsia" w:ascii="宋体" w:hAnsi="宋体" w:eastAsia="宋体" w:cs="宋体"/>
                <w:i w:val="0"/>
                <w:iCs w:val="0"/>
                <w:color w:val="000000"/>
                <w:sz w:val="21"/>
                <w:szCs w:val="21"/>
                <w:highlight w:val="none"/>
                <w:u w:val="none"/>
                <w:lang w:val="en-US" w:eastAsia="zh-CN" w:bidi="ar"/>
              </w:rPr>
              <w:t xml:space="preserve">，同时也可以在软件中直接接收并</w:t>
            </w:r>
            <w:r>
              <w:rPr>
                <w:rFonts w:hint="eastAsia" w:ascii="宋体" w:hAnsi="宋体" w:cs="宋体"/>
                <w:i w:val="0"/>
                <w:iCs w:val="0"/>
                <w:color w:val="000000"/>
                <w:sz w:val="21"/>
                <w:szCs w:val="21"/>
                <w:highlight w:val="none"/>
                <w:u w:val="none"/>
                <w:lang w:val="en-US" w:eastAsia="zh-CN" w:bidi="ar"/>
              </w:rPr>
              <w:t xml:space="preserve">打开其他</w:t>
            </w:r>
            <w:r>
              <w:rPr>
                <w:rFonts w:hint="eastAsia" w:ascii="宋体" w:hAnsi="宋体" w:eastAsia="宋体" w:cs="宋体"/>
                <w:i w:val="0"/>
                <w:iCs w:val="0"/>
                <w:color w:val="000000"/>
                <w:sz w:val="21"/>
                <w:szCs w:val="21"/>
                <w:highlight w:val="none"/>
                <w:u w:val="none"/>
                <w:lang w:val="en-US" w:eastAsia="zh-CN" w:bidi="ar"/>
              </w:rPr>
              <w:t xml:space="preserve">用户分享的课件。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4.支持多人在选择书写工具的状态下同时书写和擦除，互不影响，方便不同学生在屏幕上同时书写。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7.支持任意对象自定义路径动画设置，可绘制任意的移动轨迹并让对象沿着轨迹路径进行移动，可单独设置该动画通过翻页或单击对象本身进行触发。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（二）直播课堂功能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1.支持一键开课，教师可通过一键开课生成海报，学生可通过扫描海报微信二维码加入直播课堂。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b/>
                <w:bCs/>
                <w:sz w:val="21"/>
                <w:szCs w:val="21"/>
                <w:highlight w:val="none"/>
              </w:rPr>
              <w:t xml:space="preserve">（提供带有CMA</w:t>
            </w:r>
            <w:r>
              <w:rPr>
                <w:rFonts w:hint="eastAsia" w:ascii="宋体" w:hAnsi="宋体" w:cs="宋体"/>
                <w:b/>
                <w:bCs/>
                <w:sz w:val="21"/>
                <w:szCs w:val="21"/>
                <w:highlight w:val="none"/>
                <w:lang w:val="en-US" w:eastAsia="zh-CN"/>
              </w:rPr>
              <w:t xml:space="preserve">或</w:t>
            </w:r>
            <w:r>
              <w:rPr>
                <w:rFonts w:hint="eastAsia" w:ascii="宋体" w:hAnsi="宋体" w:eastAsia="宋体" w:cs="宋体"/>
                <w:b/>
                <w:bCs/>
                <w:sz w:val="21"/>
                <w:szCs w:val="21"/>
                <w:highlight w:val="none"/>
              </w:rPr>
              <w:t xml:space="preserve">CNAS认证</w:t>
            </w:r>
            <w:r>
              <w:rPr>
                <w:rFonts w:hint="eastAsia" w:ascii="宋体" w:hAnsi="宋体" w:cs="宋体"/>
                <w:b/>
                <w:bCs/>
                <w:sz w:val="21"/>
                <w:szCs w:val="21"/>
                <w:highlight w:val="none"/>
                <w:lang w:val="en-US" w:eastAsia="zh-CN"/>
              </w:rPr>
              <w:t xml:space="preserve">的</w:t>
            </w:r>
            <w:r>
              <w:rPr>
                <w:rFonts w:hint="eastAsia" w:ascii="宋体" w:hAnsi="宋体" w:cs="宋体"/>
                <w:b/>
                <w:bCs/>
                <w:sz w:val="21"/>
                <w:szCs w:val="21"/>
                <w:highlight w:val="none"/>
                <w:lang w:eastAsia="zh-CN"/>
              </w:rPr>
              <w:t xml:space="preserve">国家权威检测机构</w:t>
            </w:r>
            <w:r>
              <w:rPr>
                <w:rFonts w:hint="eastAsia" w:ascii="宋体" w:hAnsi="宋体" w:eastAsia="宋体" w:cs="宋体"/>
                <w:b/>
                <w:bCs/>
                <w:sz w:val="21"/>
                <w:szCs w:val="21"/>
                <w:highlight w:val="none"/>
              </w:rPr>
              <w:t xml:space="preserve">出具的</w:t>
            </w:r>
            <w:r>
              <w:rPr>
                <w:rFonts w:hint="eastAsia" w:ascii="宋体" w:hAnsi="宋体" w:eastAsia="宋体" w:cs="宋体"/>
                <w:b/>
                <w:bCs/>
                <w:sz w:val="21"/>
                <w:szCs w:val="21"/>
                <w:highlight w:val="none"/>
                <w:lang w:val="en-US" w:eastAsia="zh-CN"/>
              </w:rPr>
              <w:t xml:space="preserve">检测</w:t>
            </w:r>
            <w:r>
              <w:rPr>
                <w:rFonts w:hint="eastAsia" w:ascii="宋体" w:hAnsi="宋体" w:eastAsia="宋体" w:cs="宋体"/>
                <w:b/>
                <w:bCs/>
                <w:sz w:val="21"/>
                <w:szCs w:val="21"/>
                <w:highlight w:val="none"/>
              </w:rPr>
              <w:t xml:space="preserve">报告扫描件，否则投标无效）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3.课堂奖励工具：直播过程中可向学生发放奖杯，学生在线学习获得的奖杯数量累积统计。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4.远程考勤管理：直播课程结束后，后台自动统计报名学生名单和学生学习清单。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5.课程回放：课程结束后自动生成直播回放，报名课程的学生可反复学习；回放课程自动保存在云端，支持人工删除。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（三）微课功能：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2.支持选择云端课件录制、本地文件录制、模板录制三种模式，录制的微课内容存储于云端，本地文件录制模式支持不少3种文件格式，模板录制模式提供至少5种模板类型。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3.支持回收微课的观看结果，辅助教师分析学情。支持查看微课整体数据，包括：观看次数、观看人数、点赞次数、完课率、平均观看时长等信息。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4.支持查看每个观看者的详细观看结果，包括：学生姓名、观看时长、观看次数、互动参与度、答题正确率等信息。</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75寸交互式一体机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numPr>
                <w:ilvl w:val="0"/>
                <w:numId w:val="14"/>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1、整机尺寸不低于75英寸，屏幕采用超高清LED液晶显示屏，显示比例16:9，分辨率3840×2160；屏幕表面采用全物理钢化玻璃，支持防眩光功能，玻璃表面硬度≥9H。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3、整机支持5个自定义前置按键，“设置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音量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音量+”，“录屏”，“护眼”按键，可通过自定义设置实现前置面板功能按键一键启用任一全局小工具（批注、截屏、计时、降半屏、放大镜、倒数日、日历）、快捷开关（节能模式、纸质护眼模式、经典护眼模式、自动亮度模式）、课堂智能反馈。</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二、模块：</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1、模块可抽拉式插入整机，可实现无单独接线的插拔，采用按压式卡扣，无需工具就可快速拆卸电脑模块。</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2、模块和整机的连接采用万兆级接口，传输速率≥10Gbps。</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3.主频≥2.0GHz，8核心十二线程；配置要求：不低于 DDR4 8GB内存，256GB SSD硬盘；接口要求：≥1路HDMI，≥3路USB。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三、备授课软件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（一）备授课功能：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1.为教师提供可扩展的云存储空间。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2.支持分组管理云课件，用户可自定义分组名称，并根据需要将课件分类管理。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3.支持点对点分享云课件，用户可在软件中直接将课件发送给其它用户，同时也可以在软件中直接接收并</w:t>
            </w:r>
            <w:r>
              <w:rPr>
                <w:rFonts w:hint="eastAsia" w:ascii="宋体" w:hAnsi="宋体" w:cs="宋体"/>
                <w:i w:val="0"/>
                <w:iCs w:val="0"/>
                <w:color w:val="000000"/>
                <w:sz w:val="21"/>
                <w:szCs w:val="21"/>
                <w:highlight w:val="none"/>
                <w:u w:val="none"/>
                <w:lang w:val="en-US" w:eastAsia="zh-CN" w:bidi="ar"/>
              </w:rPr>
              <w:t xml:space="preserve">打开其他</w:t>
            </w:r>
            <w:r>
              <w:rPr>
                <w:rFonts w:hint="eastAsia" w:ascii="宋体" w:hAnsi="宋体" w:eastAsia="宋体" w:cs="宋体"/>
                <w:i w:val="0"/>
                <w:iCs w:val="0"/>
                <w:color w:val="000000"/>
                <w:sz w:val="21"/>
                <w:szCs w:val="21"/>
                <w:highlight w:val="none"/>
                <w:u w:val="none"/>
                <w:lang w:val="en-US" w:eastAsia="zh-CN" w:bidi="ar"/>
              </w:rPr>
              <w:t xml:space="preserve">用户分享的课件。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4.支持多人在选择书写工具的状态下同时书写和擦除，互不影响，方便不同学生在屏幕上同时书写。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7.支持任意对象自定义路径动画设置，可绘制任意的移动轨迹并让对象沿着轨迹路径进行移动，可单独设置该动画通过翻页或单击对象本身进行触发。</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65寸交互式一体机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numPr>
                <w:ilvl w:val="0"/>
                <w:numId w:val="15"/>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1、整机尺寸不低于65英寸，屏幕采用超高清LED液晶显示屏，显示比例16:9，分辨率3840×2160；屏幕表面采用全物理钢化玻璃，支持防眩光功能，玻璃表面硬度≥9H。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3、整机支持5个自定义前置按键，“设置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音量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音量+”，“录屏”，“护眼”按键，可通过自定义设置实现前置面板功能按键一键启用任一全局小工具（批注、截屏、计时、降半屏、放大镜、倒数日、日历）、快捷开关（节能模式、纸质护眼模式、经典护眼模式、自动亮度模式）、课堂智能反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备授课软件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（一）备授课功能：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1.为教师提供可扩展的云存储空间。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2.支持分组管理云课件，用户可自定义分组名称，并根据需要将课件分类管理。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3.支持点对点分享云课件，用户可在软件中直接将课件发送给</w:t>
            </w:r>
            <w:r>
              <w:rPr>
                <w:rFonts w:hint="eastAsia" w:ascii="宋体" w:hAnsi="宋体" w:cs="宋体"/>
                <w:i w:val="0"/>
                <w:iCs w:val="0"/>
                <w:color w:val="000000"/>
                <w:sz w:val="21"/>
                <w:szCs w:val="21"/>
                <w:highlight w:val="none"/>
                <w:u w:val="none"/>
                <w:lang w:val="en-US" w:eastAsia="zh-CN" w:bidi="ar"/>
              </w:rPr>
              <w:t xml:space="preserve">其他用户</w:t>
            </w:r>
            <w:r>
              <w:rPr>
                <w:rFonts w:hint="eastAsia" w:ascii="宋体" w:hAnsi="宋体" w:eastAsia="宋体" w:cs="宋体"/>
                <w:i w:val="0"/>
                <w:iCs w:val="0"/>
                <w:color w:val="000000"/>
                <w:sz w:val="21"/>
                <w:szCs w:val="21"/>
                <w:highlight w:val="none"/>
                <w:u w:val="none"/>
                <w:lang w:val="en-US" w:eastAsia="zh-CN" w:bidi="ar"/>
              </w:rPr>
              <w:t xml:space="preserve">，同时也可以在软件中直接接收并</w:t>
            </w:r>
            <w:r>
              <w:rPr>
                <w:rFonts w:hint="eastAsia" w:ascii="宋体" w:hAnsi="宋体" w:cs="宋体"/>
                <w:i w:val="0"/>
                <w:iCs w:val="0"/>
                <w:color w:val="000000"/>
                <w:sz w:val="21"/>
                <w:szCs w:val="21"/>
                <w:highlight w:val="none"/>
                <w:u w:val="none"/>
                <w:lang w:val="en-US" w:eastAsia="zh-CN" w:bidi="ar"/>
              </w:rPr>
              <w:t xml:space="preserve">打开其他</w:t>
            </w:r>
            <w:r>
              <w:rPr>
                <w:rFonts w:hint="eastAsia" w:ascii="宋体" w:hAnsi="宋体" w:eastAsia="宋体" w:cs="宋体"/>
                <w:i w:val="0"/>
                <w:iCs w:val="0"/>
                <w:color w:val="000000"/>
                <w:sz w:val="21"/>
                <w:szCs w:val="21"/>
                <w:highlight w:val="none"/>
                <w:u w:val="none"/>
                <w:lang w:val="en-US" w:eastAsia="zh-CN" w:bidi="ar"/>
              </w:rPr>
              <w:t xml:space="preserve">用户分享的课件。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4.支持多人在选择书写工具的状态下同时书写和擦除，互不影响，方便不同学生在屏幕上同时书写。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7.支持任意对象自定义路径动画设置，可绘制任意的移动轨迹并让对象沿着轨迹路径进行移动，可单独设置该动画通过翻页或单击对象本身进行触发。</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二、模块：</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1、模块可抽拉式插入整机，可实现无单独接线的插拔，采用按压式卡扣，无需工具就可快速拆卸电脑模块。</w:t>
            </w:r>
            <w:r/>
          </w:p>
          <w:p>
            <w:pP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2、模块和整机的连接采用万兆级接口，传输速率≥10Gbps。</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3.主频≥2.0GHz，8核心十二线程；配置要求：不低于 DDR4 8GB内存，256GB SSD硬盘；接口要求：≥1路HDMI，≥3路USB。</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双拼智慧黑板</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正面为两块不低于86英寸液晶屏拼接而成的平面黑板，整体外观尺寸：宽≤3950mm，高≤1250mm。下沿具有一体化弧形铝型材笔槽可用于放置触摸笔、粉笔教学用品，边沿无突出尖角，有效保护师生安全。两块液晶屏中间有效显示区域之间距离不超过25mm。</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2、采用电容触控方式，不低于20点触摸。要求单液晶屏分辨率3840*2160，显示比例为16:9，可通过手势菜单设置融合拼接显示，达到32:9的显示比例效果，分辨率为3840x1080。</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显示为两块UHD超高清液晶屏拼接，处于同一竖直平面，无任何凸起，无推拉式结构，液晶屏表面采用不低于4mm防眩光纳米钢化玻璃，强光条件下仍然保持清晰显示。支持普通粉笔、无尘粉笔、水笔、白板笔等书写，挂粉率高，书写清晰。</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4、每块屏前置非转接接口：USB3.0≥3，USB TOUCH≥1，HDMI≥1，TYPEC≥1</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所有接口位于黑板屏幕下侧，不占显示面积，提供完整的显示及书写板面。</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为方便老师操作，整机具有不少于8个前置实体按键实现高频应用功能，包括但不仅限于电源开关、进入主页、屏幕锁定、屏幕录制、触摸锁定、音量+-等，均具有清晰简体中文标识，有效避免教学误操作，为简化操作，以上功能均一键直达，非多个按键组合。</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、采用标准80针OPS-C模块化电脑方案，非企业自定义接口。向下抽拉式设计，方便维护。</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bidi="ar"/>
              </w:rPr>
              <w:t xml:space="preserve">主频≥2.0GHz</w:t>
            </w:r>
            <w:r>
              <w:rPr>
                <w:rFonts w:hint="eastAsia" w:ascii="宋体" w:hAnsi="宋体" w:eastAsia="宋体" w:cs="宋体"/>
                <w:i w:val="0"/>
                <w:iCs w:val="0"/>
                <w:color w:val="000000"/>
                <w:sz w:val="21"/>
                <w:szCs w:val="21"/>
                <w:highlight w:val="none"/>
                <w:u w:val="none"/>
              </w:rPr>
              <w:t xml:space="preserve">，内存不低于8GB DDR4，固态硬盘不低于256GB SSD。</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、具有不少于5个独立非外扩展的电脑USB接口。</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、具有视频输出接口：至少1路HDMI接口。</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壁挂视频展台</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1.摄像头像素≥800万</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2.摄像头支持自动对焦，A4大小拍摄幅面，1080P动态视频预览达到30帧/秒。</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3.整机采用圆弧式设计，无锐角；托板可承重≥3kg，同时托板采用磁吸吸附式机构。</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4.展示托板正上方具备LED</w:t>
            </w:r>
            <w:r>
              <w:rPr>
                <w:rFonts w:hint="eastAsia" w:ascii="宋体" w:hAnsi="宋体" w:cs="宋体"/>
                <w:i w:val="0"/>
                <w:iCs w:val="0"/>
                <w:color w:val="000000"/>
                <w:sz w:val="21"/>
                <w:szCs w:val="21"/>
                <w:highlight w:val="none"/>
                <w:u w:val="none"/>
                <w:lang w:val="en-US" w:eastAsia="zh-CN" w:bidi="ar"/>
              </w:rPr>
              <w:t xml:space="preserve">补光灯</w:t>
            </w:r>
            <w:r>
              <w:rPr>
                <w:rFonts w:hint="eastAsia" w:ascii="宋体" w:hAnsi="宋体" w:eastAsia="宋体" w:cs="宋体"/>
                <w:i w:val="0"/>
                <w:iCs w:val="0"/>
                <w:color w:val="000000"/>
                <w:sz w:val="21"/>
                <w:szCs w:val="21"/>
                <w:highlight w:val="none"/>
                <w:u w:val="none"/>
                <w:lang w:val="en-US" w:eastAsia="zh-CN" w:bidi="ar"/>
              </w:rPr>
              <w:t xml:space="preserve">开关采用触摸按键设计，同时可通过视频展台软件直接控制开关；</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5.摄像头部分进行外壳防护等级试验，防护等级达到IP4X级别。</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6.支持对展台画面进行实时批注、放大、缩小、旋转、自适应、冻结画面等操作。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7.具备图像增强功能，可自动裁剪背景并增强文字显示，使文档画面更清晰。</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8.具备图像、文本或动态等多种情景模式，适应不同展示内容。</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9.二维码扫码：支持扫一扫功能，将书本上的二维码放入扫描框内即可自动扫描，并进入系统浏览器获取二维码的链接内容，可获取电子教学资源。</w:t>
            </w:r>
            <w:r>
              <w:rPr>
                <w:rFonts w:hint="eastAsia" w:ascii="宋体" w:hAnsi="宋体" w:eastAsia="宋体" w:cs="宋体"/>
                <w:b/>
                <w:bCs/>
                <w:sz w:val="21"/>
                <w:szCs w:val="21"/>
                <w:highlight w:val="none"/>
              </w:rPr>
              <w:t xml:space="preserve">（提供带有CMA</w:t>
            </w:r>
            <w:r>
              <w:rPr>
                <w:rFonts w:hint="eastAsia" w:ascii="宋体" w:hAnsi="宋体" w:cs="宋体"/>
                <w:b/>
                <w:bCs/>
                <w:sz w:val="21"/>
                <w:szCs w:val="21"/>
                <w:highlight w:val="none"/>
                <w:lang w:val="en-US" w:eastAsia="zh-CN"/>
              </w:rPr>
              <w:t xml:space="preserve">或</w:t>
            </w:r>
            <w:r>
              <w:rPr>
                <w:rFonts w:hint="eastAsia" w:ascii="宋体" w:hAnsi="宋体" w:eastAsia="宋体" w:cs="宋体"/>
                <w:b/>
                <w:bCs/>
                <w:sz w:val="21"/>
                <w:szCs w:val="21"/>
                <w:highlight w:val="none"/>
              </w:rPr>
              <w:t xml:space="preserve">CNAS认证</w:t>
            </w:r>
            <w:r>
              <w:rPr>
                <w:rFonts w:hint="eastAsia" w:ascii="宋体" w:hAnsi="宋体" w:cs="宋体"/>
                <w:b/>
                <w:bCs/>
                <w:sz w:val="21"/>
                <w:szCs w:val="21"/>
                <w:highlight w:val="none"/>
                <w:lang w:val="en-US" w:eastAsia="zh-CN"/>
              </w:rPr>
              <w:t xml:space="preserve">的</w:t>
            </w:r>
            <w:r>
              <w:rPr>
                <w:rFonts w:hint="eastAsia" w:ascii="宋体" w:hAnsi="宋体" w:cs="宋体"/>
                <w:b/>
                <w:bCs/>
                <w:sz w:val="21"/>
                <w:szCs w:val="21"/>
                <w:highlight w:val="none"/>
                <w:lang w:eastAsia="zh-CN"/>
              </w:rPr>
              <w:t xml:space="preserve">国家权威检测机构</w:t>
            </w:r>
            <w:r>
              <w:rPr>
                <w:rFonts w:hint="eastAsia" w:ascii="宋体" w:hAnsi="宋体" w:eastAsia="宋体" w:cs="宋体"/>
                <w:b/>
                <w:bCs/>
                <w:sz w:val="21"/>
                <w:szCs w:val="21"/>
                <w:highlight w:val="none"/>
              </w:rPr>
              <w:t xml:space="preserve">出具的</w:t>
            </w:r>
            <w:r>
              <w:rPr>
                <w:rFonts w:hint="eastAsia" w:ascii="宋体" w:hAnsi="宋体" w:eastAsia="宋体" w:cs="宋体"/>
                <w:b/>
                <w:bCs/>
                <w:sz w:val="21"/>
                <w:szCs w:val="21"/>
                <w:highlight w:val="none"/>
                <w:lang w:val="en-US" w:eastAsia="zh-CN"/>
              </w:rPr>
              <w:t xml:space="preserve">检测</w:t>
            </w:r>
            <w:r>
              <w:rPr>
                <w:rFonts w:hint="eastAsia" w:ascii="宋体" w:hAnsi="宋体" w:eastAsia="宋体" w:cs="宋体"/>
                <w:b/>
                <w:bCs/>
                <w:sz w:val="21"/>
                <w:szCs w:val="21"/>
                <w:highlight w:val="none"/>
              </w:rPr>
              <w:t xml:space="preserve">报告扫描件，否则投标无效）</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10.支持故障自动检测，在软件无法出现展台拍摄画面时，自动出现检测链接，检测“无画面”的原因，并给出引导性解决方案。可判断硬件连接、显卡驱动、摄像头占用、软件版本等问题。</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r>
      <w:tr>
        <w:trPr>
          <w:trHeight w:val="768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无线视频展台</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1.支持拍摄≥1300万像素照片，支持3840*2160@20Hz超高清实时视频流传输</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2.无线展台可固定在三脚架上，支持5G wifi无线传输。</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3.摄像头臂上下可在0-90°任意位置弯折悬停、前后可180°旋转，能俯拍作业（俯拍情况下，拍摄角度可覆盖A3画幅），水平拍摄，手持拍摄。</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4.无线展台主机具备显示屏幕，可实时预览拍摄的范围和画面。</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5.支持通过双击大屏画面任意位置，即时改变对焦位置，可对立体物体的局部进行精确对焦。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6.采用type C充电接口，自带可充电电池，充满电产品可工作≥4小时。支持二维码扫描快速加入网络、绑定无线网络。</w:t>
            </w:r>
            <w:r/>
          </w:p>
          <w:p>
            <w:pPr>
              <w:jc w:val="left"/>
              <w:keepLines w:val="0"/>
              <w:keepNext w:val="0"/>
              <w:widowControl/>
              <w:rPr>
                <w:rFonts w:hint="eastAsia" w:ascii="宋体" w:hAnsi="宋体" w:eastAsia="宋体" w:cs="宋体"/>
                <w:b/>
                <w:bCs/>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7.展台机身上有≥4个按键，实现开关机、画面旋转、一键启动展台画面、拍照、录像等功能。</w:t>
            </w:r>
            <w:r>
              <w:rPr>
                <w:rFonts w:hint="eastAsia" w:ascii="宋体" w:hAnsi="宋体" w:eastAsia="宋体" w:cs="宋体"/>
                <w:b/>
                <w:bCs/>
                <w:sz w:val="21"/>
                <w:szCs w:val="21"/>
                <w:highlight w:val="none"/>
              </w:rPr>
              <w:t xml:space="preserve">（提供带有CMA</w:t>
            </w:r>
            <w:r>
              <w:rPr>
                <w:rFonts w:hint="eastAsia" w:ascii="宋体" w:hAnsi="宋体" w:cs="宋体"/>
                <w:b/>
                <w:bCs/>
                <w:sz w:val="21"/>
                <w:szCs w:val="21"/>
                <w:highlight w:val="none"/>
                <w:lang w:val="en-US" w:eastAsia="zh-CN"/>
              </w:rPr>
              <w:t xml:space="preserve">或</w:t>
            </w:r>
            <w:r>
              <w:rPr>
                <w:rFonts w:hint="eastAsia" w:ascii="宋体" w:hAnsi="宋体" w:eastAsia="宋体" w:cs="宋体"/>
                <w:b/>
                <w:bCs/>
                <w:sz w:val="21"/>
                <w:szCs w:val="21"/>
                <w:highlight w:val="none"/>
              </w:rPr>
              <w:t xml:space="preserve">CNAS认证</w:t>
            </w:r>
            <w:r>
              <w:rPr>
                <w:rFonts w:hint="eastAsia" w:ascii="宋体" w:hAnsi="宋体" w:cs="宋体"/>
                <w:b/>
                <w:bCs/>
                <w:sz w:val="21"/>
                <w:szCs w:val="21"/>
                <w:highlight w:val="none"/>
                <w:lang w:eastAsia="zh-CN"/>
              </w:rPr>
              <w:t xml:space="preserve">检</w:t>
            </w:r>
            <w:r>
              <w:rPr>
                <w:rFonts w:hint="eastAsia" w:ascii="宋体" w:hAnsi="宋体" w:eastAsia="宋体" w:cs="宋体"/>
                <w:b/>
                <w:bCs/>
                <w:sz w:val="21"/>
                <w:szCs w:val="21"/>
                <w:highlight w:val="none"/>
              </w:rPr>
              <w:t xml:space="preserve">测机构出具的</w:t>
            </w:r>
            <w:r>
              <w:rPr>
                <w:rFonts w:hint="eastAsia" w:ascii="宋体" w:hAnsi="宋体" w:eastAsia="宋体" w:cs="宋体"/>
                <w:b/>
                <w:bCs/>
                <w:sz w:val="21"/>
                <w:szCs w:val="21"/>
                <w:highlight w:val="none"/>
                <w:lang w:val="en-US" w:eastAsia="zh-CN"/>
              </w:rPr>
              <w:t xml:space="preserve">检测</w:t>
            </w:r>
            <w:r>
              <w:rPr>
                <w:rFonts w:hint="eastAsia" w:ascii="宋体" w:hAnsi="宋体" w:eastAsia="宋体" w:cs="宋体"/>
                <w:b/>
                <w:bCs/>
                <w:sz w:val="21"/>
                <w:szCs w:val="21"/>
                <w:highlight w:val="none"/>
              </w:rPr>
              <w:t xml:space="preserve">报告扫描件，否则投标无效）</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8.支持对展台画面进行实时批注、放大、缩小、旋转、自适应、冻结画面等操作。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9.具备图像增强功能，可自动裁剪背景并增强文字显示，使文档画面更清晰。</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10.具备图像、文本或动态等多种情景模式，适应不同展示内容。</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11.支持故障自动检测，在软件无法出现展台拍摄画面时，自动出现检测链接，检测“无画面”的原因，并给出引导性解决方案。可判断硬件连接、显卡驱动、摄像头占用、软件版本等问题。</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记易书写绿板</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1.整体外观尺寸：宽≥4200mm，高≥1200mm，厚≤160mm。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2.设备采用滑动式结构，支持电子产品偏置或居中镶嵌式安装。分内外双层，内层为固定式书写板，采用无固定件安装；外层为滑动式书写板，可左右推拉。</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3.内层边框采用超窄边框设计，横/竖边框厚度≤1.5mm，增加有效书写面积；外层红外边框均采用双层加强结构，确保牢固安全，横/竖边框厚度≤15.8mm，单块滑动式书写板记忆书写区域面积达到≤1108mm x 1150mm。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4.滑动式书写板滑动过程中任何对运动的活动部件之间预留安全距离，安全距离小于8mm或大于25mm；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5.轨道与边框一体化设计，隐藏式U型双凹槽吊轨，支持滑动板T型垂直吊装；轨道外有护板，可有效保护轨道，确保推拉顺畅及无外露连接线，整体外观简洁。</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6.设备边缘采用金属圆角包边防护，整机侧板采用金属材质外壳设计，边角采用弧形设计，表面无尖锐边缘或凸起。</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7.移动书写板支持工作状态指示功能，指示灯为白色时为工作状态，搭配的整机正在进行板书电子化记录；指示灯为黑色时为未启动板书记录状态。</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8.设备对外支持USB接口，用于与外置显示设备进行连接。</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9.滑动式书写板面支持红外触控方式，支持系统中进行20点或以上触控。</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10.单点触摸响应时间≤10ms，触摸最小识别物≤2mm。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11.记忆书写板的触摸有效识别高度≤1.5mm，即触摸物体距离板面外表面高度不超过1.5mm时，触摸屏识别为点击操作。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12.记忆书写板单侧支持不少于4个触控丝印按键，启动、保存、白色笔、自定义</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13.设备支持通过点击侧边黑板物理丝印，启动板书软件，设备支持单侧自定义触控丝印按键自定义功能：多色笔、分享、加页、左右对调。</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14.设备支持板书软件将已经书写的板书笔迹进行：选择、拖动、缩放、置顶、删除、复制、颜色更换。</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15.设备板书记录功能，支持副屏黑板与主屏同步显示，支持加页，快速清除单页板书内容</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16.设备支持副屏左右两侧板书内容在主屏上进行左右对调，方便教室一侧的学生查看对侧黑板的板书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17.设备支持在课件播放后，自动开始记录副屏黑板内容，无需用户手动点击记录功能。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18.设备支持将副屏书写轨迹进行部分选中，选中的内容可以插入到授课课件中，方便老师结合课件和板书笔迹一起进行讲解</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19.设备支持左右两侧记录内容，生成图片并保存，设备板书电子化保存方式：支持手动存储，支持自动存储，设备板书电子化保存路径：支持本地保存以及用户云空间保存。</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20.设备板书图片可通过二维码进行分享，用户只需用手机扫</w:t>
            </w:r>
            <w:r>
              <w:rPr>
                <w:rFonts w:hint="eastAsia" w:ascii="宋体" w:hAnsi="宋体" w:cs="宋体"/>
                <w:i w:val="0"/>
                <w:iCs w:val="0"/>
                <w:color w:val="000000"/>
                <w:sz w:val="21"/>
                <w:szCs w:val="21"/>
                <w:highlight w:val="none"/>
                <w:u w:val="none"/>
                <w:lang w:val="en-US" w:eastAsia="zh-CN" w:bidi="ar"/>
              </w:rPr>
              <w:t xml:space="preserve">描</w:t>
            </w:r>
            <w:r>
              <w:rPr>
                <w:rFonts w:hint="eastAsia" w:ascii="宋体" w:hAnsi="宋体" w:eastAsia="宋体" w:cs="宋体"/>
                <w:i w:val="0"/>
                <w:iCs w:val="0"/>
                <w:color w:val="000000"/>
                <w:sz w:val="21"/>
                <w:szCs w:val="21"/>
                <w:highlight w:val="none"/>
                <w:u w:val="none"/>
                <w:lang w:val="en-US" w:eastAsia="zh-CN" w:bidi="ar"/>
              </w:rPr>
              <w:t xml:space="preserve">二维码即可在手机端获取图片。</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1.面板、背板四边折边，流水线作业，保证产品一致性，尺寸误差≤0.2mm，对角线误差≤0.3mm；活动板、固定板四边无铝合金边框，不仅更美观，且增加书写面积。</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2.大框（轨道）：采用银白色高档铝合金，表面经氧化、磨砂涂层处理，模具一次成型；双层铝合金管状结构，上框规格≤20mm×70mm，壁厚≥1.0mm；下框一体化设计，规格≤84*12mm，壁厚≥1.0mm。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3.包角采用ABS工程塑料，模具注塑一次成型，银灰色，长≤150mm，不接受拼接，采用内插式设计</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4.每块活动板上、下安装四个≥50mm增强改性尼龙滑块模组；上T型正向吊装，厚度≥5mm滑动设计；下滑块模组采用单轨限位设计，活动板晃动≤0.5mm、无噪音。</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5.粘接剂甲醛释放量符合国家规定</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6.采用防潮吸音塑料蜂窝板，厚度≤10mm。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7.黑板上框内隐形安装4块≥50*20*8mm硅胶缓冲块。</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8.采用黑色彩涂板，厚度≥0.25mm。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9.托架优质钢板一体冲压成型，尺寸≤130*45*80，有加强槽更牢固，整体镀锌防锈，数量≥7个。</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10.拉手ABS工程塑料注塑成型，尺寸≤100*18银白色拉手，流线型，美观。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11.书写板颜色：墨绿色。</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12.面板采用优质烤漆钢板，基板厚度≥0.30mm，丙烯酸树脂漆，漆面细腻平整，整板无拼接。</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13.硬度：涂层硬度≥5H。</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14.光泽度：光泽度在7光泽单位以下，没有明显眩光。</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15.板面书写流畅，笔</w:t>
            </w:r>
            <w:r>
              <w:rPr>
                <w:rFonts w:hint="eastAsia" w:ascii="宋体" w:hAnsi="宋体" w:cs="宋体"/>
                <w:i w:val="0"/>
                <w:iCs w:val="0"/>
                <w:color w:val="000000"/>
                <w:sz w:val="21"/>
                <w:szCs w:val="21"/>
                <w:highlight w:val="none"/>
                <w:u w:val="none"/>
                <w:lang w:val="en-US" w:eastAsia="zh-CN" w:bidi="ar"/>
              </w:rPr>
              <w:t xml:space="preserve">迹</w:t>
            </w:r>
            <w:r>
              <w:rPr>
                <w:rFonts w:hint="eastAsia" w:ascii="宋体" w:hAnsi="宋体" w:eastAsia="宋体" w:cs="宋体"/>
                <w:i w:val="0"/>
                <w:iCs w:val="0"/>
                <w:color w:val="000000"/>
                <w:sz w:val="21"/>
                <w:szCs w:val="21"/>
                <w:highlight w:val="none"/>
                <w:u w:val="none"/>
                <w:lang w:val="en-US" w:eastAsia="zh-CN" w:bidi="ar"/>
              </w:rPr>
              <w:t xml:space="preserve">均匀，字迹清晰，易擦拭。</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移动支架绿板</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180cm*90cm支架双面白绿</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黑板无尘机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numPr>
                <w:ilvl w:val="0"/>
                <w:numId w:val="16"/>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规格：外径900mm×280mm×125mm，确保与黑板有效贴合；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结构：上下两个板擦清洗盒，右侧一套5寸电容式触摸屏，底部一套水循环过滤系统，对污水进行过滤可循环使用。板擦清洗盒外设有一体注塑成型的推拉式装饰门，关闭时，可起到保持黑板擦湿润的效果，打开时，方便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外观：面壳为白色，背壳为黑色；采用一体注塑成型外壳，材质为ABS+PC工程塑料，抗腐蚀，耐冲击，抗紫外线等；上下均为大圆弧过渡，无毛刺，不划手；面壳与底壳无缝连接，表面无裸露的螺钉，外表美观无瑕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4.电源适配器：工作电压12V电流3A ；5.5*2.5 Dc头；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5.电容触摸屏：5.0 寸，电容触摸屏，800*480 分辨率，16.7M 色，TN 屏，普通视角，基于 T5L1 芯片，运行 DGUS II 系统，商业级产品。单独 CPU 核（GUI CPU）运行 DGUS II 系统；内置高速显存，2.4GB/S 带宽；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系统调节：触摸屏界面可调节水量大小，小水用于错别字擦除，中水用于局部擦除，大水用于大面积擦除；进入到设置界面，可进行水量调节，挤压次数调节，冲洗次数的调节，可根据学校情况进行调节，操作简单快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7.智能检测：一键开启后进行检测清洗；当水量不足时，通过液位</w:t>
            </w:r>
            <w:r>
              <w:rPr>
                <w:rFonts w:hint="eastAsia" w:ascii="宋体" w:hAnsi="宋体" w:cs="宋体"/>
                <w:i w:val="0"/>
                <w:iCs w:val="0"/>
                <w:color w:val="000000"/>
                <w:sz w:val="21"/>
                <w:szCs w:val="21"/>
                <w:highlight w:val="none"/>
                <w:u w:val="none"/>
                <w:lang w:val="en-US" w:eastAsia="zh-CN" w:bidi="ar"/>
              </w:rPr>
              <w:t xml:space="preserve">检测</w:t>
            </w:r>
            <w:r>
              <w:rPr>
                <w:rFonts w:hint="eastAsia" w:ascii="宋体" w:hAnsi="宋体" w:eastAsia="宋体" w:cs="宋体"/>
                <w:i w:val="0"/>
                <w:iCs w:val="0"/>
                <w:color w:val="000000"/>
                <w:sz w:val="21"/>
                <w:szCs w:val="21"/>
                <w:highlight w:val="none"/>
                <w:u w:val="none"/>
                <w:lang w:val="en-US" w:eastAsia="zh-CN" w:bidi="ar"/>
              </w:rPr>
              <w:t xml:space="preserve">，显示屏上设有提示；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8.使用完板擦后，将板擦</w:t>
            </w:r>
            <w:r>
              <w:rPr>
                <w:rFonts w:hint="eastAsia" w:ascii="宋体" w:hAnsi="宋体" w:cs="宋体"/>
                <w:i w:val="0"/>
                <w:iCs w:val="0"/>
                <w:color w:val="000000"/>
                <w:sz w:val="21"/>
                <w:szCs w:val="21"/>
                <w:highlight w:val="none"/>
                <w:u w:val="none"/>
                <w:lang w:val="en-US" w:eastAsia="zh-CN" w:bidi="ar"/>
              </w:rPr>
              <w:t xml:space="preserve">放置</w:t>
            </w:r>
            <w:r>
              <w:rPr>
                <w:rFonts w:hint="eastAsia" w:ascii="宋体" w:hAnsi="宋体" w:eastAsia="宋体" w:cs="宋体"/>
                <w:i w:val="0"/>
                <w:iCs w:val="0"/>
                <w:color w:val="000000"/>
                <w:sz w:val="21"/>
                <w:szCs w:val="21"/>
                <w:highlight w:val="none"/>
                <w:u w:val="none"/>
                <w:lang w:val="en-US" w:eastAsia="zh-CN" w:bidi="ar"/>
              </w:rPr>
              <w:t xml:space="preserve">清洗盒内，通过远距离红外检测，板擦盒进行90度旋转，并开启整个清洗工作，显示屏上设有提示；清洗完成后，黑板擦自动归位，打开门便可使用；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9.两套独立系统：上下两套板擦清洗采用两套单独控制系统，当一</w:t>
            </w:r>
            <w:r>
              <w:rPr>
                <w:rFonts w:hint="eastAsia" w:ascii="宋体" w:hAnsi="宋体" w:cs="宋体"/>
                <w:i w:val="0"/>
                <w:iCs w:val="0"/>
                <w:color w:val="000000"/>
                <w:sz w:val="21"/>
                <w:szCs w:val="21"/>
                <w:highlight w:val="none"/>
                <w:u w:val="none"/>
                <w:lang w:val="en-US" w:eastAsia="zh-CN" w:bidi="ar"/>
              </w:rPr>
              <w:t xml:space="preserve">套出</w:t>
            </w:r>
            <w:r>
              <w:rPr>
                <w:rFonts w:hint="eastAsia" w:ascii="宋体" w:hAnsi="宋体" w:eastAsia="宋体" w:cs="宋体"/>
                <w:i w:val="0"/>
                <w:iCs w:val="0"/>
                <w:color w:val="000000"/>
                <w:sz w:val="21"/>
                <w:szCs w:val="21"/>
                <w:highlight w:val="none"/>
                <w:u w:val="none"/>
                <w:lang w:val="en-US" w:eastAsia="zh-CN" w:bidi="ar"/>
              </w:rPr>
              <w:t xml:space="preserve">现故障时，不影响另外一套的使用，不影响老师正常授课；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10.过滤系统：采用反循环水处理系统，经过两次污水过滤，水可多次循环使用，只需清洗过滤装置即可，简单方便；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11.水箱采用一体注塑成型，分内外壳，外壳可抽拉打开并起到固定水箱内胆的作用，外壳带有外拉手，方便使用者开启</w:t>
            </w:r>
            <w:r>
              <w:rPr>
                <w:rFonts w:hint="eastAsia" w:ascii="宋体" w:hAnsi="宋体" w:cs="宋体"/>
                <w:i w:val="0"/>
                <w:iCs w:val="0"/>
                <w:color w:val="000000"/>
                <w:sz w:val="21"/>
                <w:szCs w:val="21"/>
                <w:highlight w:val="none"/>
                <w:u w:val="none"/>
                <w:lang w:val="en-US" w:eastAsia="zh-CN" w:bidi="ar"/>
              </w:rPr>
              <w:t xml:space="preserve">水箱</w:t>
            </w:r>
            <w:r>
              <w:rPr>
                <w:rFonts w:hint="eastAsia" w:ascii="宋体" w:hAnsi="宋体" w:eastAsia="宋体" w:cs="宋体"/>
                <w:i w:val="0"/>
                <w:iCs w:val="0"/>
                <w:color w:val="000000"/>
                <w:sz w:val="21"/>
                <w:szCs w:val="21"/>
                <w:highlight w:val="none"/>
                <w:u w:val="none"/>
                <w:lang w:val="en-US" w:eastAsia="zh-CN" w:bidi="ar"/>
              </w:rPr>
              <w:t xml:space="preserve">，内胆带有提手，方便清理水箱和加入清水。水箱内胆采用吹塑模具一次成型，容积≥3.5L清水，无毒无害无成本，方便易行；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12.智能板擦：规格≥125×70×50mm，产品选用高密度、存水效果好的乳胶海绵，挤压后湿度适中，即擦即写，无尘环保，有效保护师生健康；板擦壳材质为PC+TPE 软胶材质，PVA模具一次成型，抗冲击，不易破碎</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13.无尘环保，即擦即写： 清水擦拭，无尘无害无污染，保证师生健康；避免粉尘跟面板摩擦，保护面漆不被磨损，不被磨光磨亮，延长面板使用寿命三年以上</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14.安全保障：内部结构采用水电隔离，水路和电路形成单独模块空间；并设计过载保护以及短路保护；</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智能讲台</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桌体</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1.钢木结合设计，采用冷轧钢板桌体，桌体金属板厚度≥1.2mm，老师接触位置为木质桌面，桌面采用E0级环保高密度板。</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2.讲台尺寸设计为长×宽×高：≥ 1280mm×596mm×1052mm±5mm，环抱老师式设计，根据人体力学设计，讲台桌面高度合适老师放置教学用品。</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3.讲台桌面平整，全封闭设计，整体外观流线型设计，无</w:t>
            </w:r>
            <w:r>
              <w:rPr>
                <w:rFonts w:hint="eastAsia" w:ascii="宋体" w:hAnsi="宋体" w:cs="宋体"/>
                <w:i w:val="0"/>
                <w:iCs w:val="0"/>
                <w:color w:val="000000"/>
                <w:sz w:val="21"/>
                <w:szCs w:val="21"/>
                <w:highlight w:val="none"/>
                <w:u w:val="none"/>
                <w:lang w:eastAsia="zh-CN"/>
              </w:rPr>
              <w:t xml:space="preserve">棱角</w:t>
            </w:r>
            <w:r>
              <w:rPr>
                <w:rFonts w:hint="eastAsia" w:ascii="宋体" w:hAnsi="宋体" w:eastAsia="宋体" w:cs="宋体"/>
                <w:i w:val="0"/>
                <w:iCs w:val="0"/>
                <w:color w:val="000000"/>
                <w:sz w:val="21"/>
                <w:szCs w:val="21"/>
                <w:highlight w:val="none"/>
                <w:u w:val="none"/>
              </w:rPr>
              <w:t xml:space="preserve">处理，正面中部受到170N的冲击力时不会倾倒，保护师生安全。</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讲台支持标准机柜收纳，支持≥12U的设备收纳放置，收纳空间（含机柜部分）≥977mm×504mm×654mm±5mm，前后门都可以打开，方便设备安装及维护，前门采用隐藏式按压弹簧开关设计，美观且易于操作，后门采用双开门式设计，只需要一把锁管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5.讲台机柜门采用大面积散热孔设计，易于柜内设备的通风散热，避免设备损坏。</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6.讲台</w:t>
            </w:r>
            <w:r>
              <w:rPr>
                <w:rFonts w:hint="eastAsia" w:ascii="宋体" w:hAnsi="宋体" w:cs="宋体"/>
                <w:i w:val="0"/>
                <w:iCs w:val="0"/>
                <w:color w:val="000000"/>
                <w:sz w:val="21"/>
                <w:szCs w:val="21"/>
                <w:highlight w:val="none"/>
                <w:u w:val="none"/>
                <w:lang w:eastAsia="zh-CN"/>
              </w:rPr>
              <w:t xml:space="preserve">左侧</w:t>
            </w:r>
            <w:r>
              <w:rPr>
                <w:rFonts w:hint="eastAsia" w:ascii="宋体" w:hAnsi="宋体" w:eastAsia="宋体" w:cs="宋体"/>
                <w:i w:val="0"/>
                <w:iCs w:val="0"/>
                <w:color w:val="000000"/>
                <w:sz w:val="21"/>
                <w:szCs w:val="21"/>
                <w:highlight w:val="none"/>
                <w:u w:val="none"/>
              </w:rPr>
              <w:t xml:space="preserve">配置内嵌式铝合金材质可回弹衣帽钩，表面光滑，做工精细，不突兀，使用时拉开</w:t>
            </w:r>
            <w:r>
              <w:rPr>
                <w:rFonts w:hint="eastAsia" w:ascii="宋体" w:hAnsi="宋体" w:cs="宋体"/>
                <w:i w:val="0"/>
                <w:iCs w:val="0"/>
                <w:color w:val="000000"/>
                <w:sz w:val="21"/>
                <w:szCs w:val="21"/>
                <w:highlight w:val="none"/>
                <w:u w:val="none"/>
                <w:lang w:eastAsia="zh-CN"/>
              </w:rPr>
              <w:t xml:space="preserve">挂钩</w:t>
            </w:r>
            <w:r>
              <w:rPr>
                <w:rFonts w:hint="eastAsia" w:ascii="宋体" w:hAnsi="宋体" w:eastAsia="宋体" w:cs="宋体"/>
                <w:i w:val="0"/>
                <w:iCs w:val="0"/>
                <w:color w:val="000000"/>
                <w:sz w:val="21"/>
                <w:szCs w:val="21"/>
                <w:highlight w:val="none"/>
                <w:u w:val="none"/>
              </w:rPr>
              <w:t xml:space="preserve">即可，承重可支持10kg。讲台</w:t>
            </w:r>
            <w:r>
              <w:rPr>
                <w:rFonts w:hint="eastAsia" w:ascii="宋体" w:hAnsi="宋体" w:cs="宋体"/>
                <w:i w:val="0"/>
                <w:iCs w:val="0"/>
                <w:color w:val="000000"/>
                <w:sz w:val="21"/>
                <w:szCs w:val="21"/>
                <w:highlight w:val="none"/>
                <w:u w:val="none"/>
                <w:lang w:eastAsia="zh-CN"/>
              </w:rPr>
              <w:t xml:space="preserve">右侧</w:t>
            </w:r>
            <w:r>
              <w:rPr>
                <w:rFonts w:hint="eastAsia" w:ascii="宋体" w:hAnsi="宋体" w:eastAsia="宋体" w:cs="宋体"/>
                <w:i w:val="0"/>
                <w:iCs w:val="0"/>
                <w:color w:val="000000"/>
                <w:sz w:val="21"/>
                <w:szCs w:val="21"/>
                <w:highlight w:val="none"/>
                <w:u w:val="none"/>
              </w:rPr>
              <w:t xml:space="preserve">配置金属材质水杯支架，方便使用。</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7.讲台底部预留脚部空间，内侧采用活动式挡板设计，避免线材外漏，防止老鼠啃咬。</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讲台正面支持学校进行LOGO定制。</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柜体</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1.屏体的屏幕采用≥23.8英寸电容触摸屏（简称：屏幕）且采用防眩光钢化玻璃面板，厚度≥2mm；支持≥10点触控；支持屏幕手动角度调节，可实现与桌面形成20°至80°角度调节；</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屏体侧面具有物理实体快捷按键≥6个，按键功能包括对屏幕一键开/关屏幕、对匹配的多媒体设备（如智慧黑板）进行一键熄屏以及一键音量加、一键音量减。屏体侧边内置NFC模块；讲台屏至少支持NFC刷卡、二维码2种方式实现设备使用前的用户身份认证</w:t>
            </w:r>
            <w:r>
              <w:rPr>
                <w:rFonts w:hint="eastAsia" w:ascii="宋体" w:hAnsi="宋体" w:eastAsia="宋体" w:cs="宋体"/>
                <w:b/>
                <w:bCs/>
                <w:sz w:val="21"/>
                <w:szCs w:val="21"/>
                <w:highlight w:val="none"/>
              </w:rPr>
              <w:t xml:space="preserve">（提供带有CMA</w:t>
            </w:r>
            <w:r>
              <w:rPr>
                <w:rFonts w:hint="eastAsia" w:ascii="宋体" w:hAnsi="宋体" w:cs="宋体"/>
                <w:b/>
                <w:bCs/>
                <w:sz w:val="21"/>
                <w:szCs w:val="21"/>
                <w:highlight w:val="none"/>
                <w:lang w:val="en-US" w:eastAsia="zh-CN"/>
              </w:rPr>
              <w:t xml:space="preserve">或</w:t>
            </w:r>
            <w:r>
              <w:rPr>
                <w:rFonts w:hint="eastAsia" w:ascii="宋体" w:hAnsi="宋体" w:eastAsia="宋体" w:cs="宋体"/>
                <w:b/>
                <w:bCs/>
                <w:sz w:val="21"/>
                <w:szCs w:val="21"/>
                <w:highlight w:val="none"/>
              </w:rPr>
              <w:t xml:space="preserve">CNAS认证</w:t>
            </w:r>
            <w:r>
              <w:rPr>
                <w:rFonts w:hint="eastAsia" w:ascii="宋体" w:hAnsi="宋体" w:cs="宋体"/>
                <w:b/>
                <w:bCs/>
                <w:sz w:val="21"/>
                <w:szCs w:val="21"/>
                <w:highlight w:val="none"/>
                <w:lang w:val="en-US" w:eastAsia="zh-CN"/>
              </w:rPr>
              <w:t xml:space="preserve">的</w:t>
            </w:r>
            <w:r>
              <w:rPr>
                <w:rFonts w:hint="eastAsia" w:ascii="宋体" w:hAnsi="宋体" w:cs="宋体"/>
                <w:b/>
                <w:bCs/>
                <w:sz w:val="21"/>
                <w:szCs w:val="21"/>
                <w:highlight w:val="none"/>
                <w:lang w:eastAsia="zh-CN"/>
              </w:rPr>
              <w:t xml:space="preserve">国家权威检测机构</w:t>
            </w:r>
            <w:r>
              <w:rPr>
                <w:rFonts w:hint="eastAsia" w:ascii="宋体" w:hAnsi="宋体" w:eastAsia="宋体" w:cs="宋体"/>
                <w:b/>
                <w:bCs/>
                <w:sz w:val="21"/>
                <w:szCs w:val="21"/>
                <w:highlight w:val="none"/>
              </w:rPr>
              <w:t xml:space="preserve">出具的</w:t>
            </w:r>
            <w:r>
              <w:rPr>
                <w:rFonts w:hint="eastAsia" w:ascii="宋体" w:hAnsi="宋体" w:eastAsia="宋体" w:cs="宋体"/>
                <w:b/>
                <w:bCs/>
                <w:sz w:val="21"/>
                <w:szCs w:val="21"/>
                <w:highlight w:val="none"/>
                <w:lang w:val="en-US" w:eastAsia="zh-CN"/>
              </w:rPr>
              <w:t xml:space="preserve">检测</w:t>
            </w:r>
            <w:r>
              <w:rPr>
                <w:rFonts w:hint="eastAsia" w:ascii="宋体" w:hAnsi="宋体" w:eastAsia="宋体" w:cs="宋体"/>
                <w:b/>
                <w:bCs/>
                <w:sz w:val="21"/>
                <w:szCs w:val="21"/>
                <w:highlight w:val="none"/>
              </w:rPr>
              <w:t xml:space="preserve">报告扫描件，否则投标无效）</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3.接口：HDMI IN≥2个，HDMI OUT≥1个，Type-C≥1个，USB≥4个，RJ45≥1个；AUDIO OUT≥1个，RS232≥1个，220V国标五插电源接口≥1个（支持对外供电）。</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1.采用功放与有源音箱一体化设计，内置麦克风无线接收模块，帮助教师实现多媒体扩音以及本地扩声功能。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2.双音箱有线连接，机箱采用塑胶材质，保护设备免受环境影响。</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3.为确保与教室白色墙面一致，音箱采取白色外观设计，更加美观。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4.双音箱总重量不超过5KG。</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5.输出额定功率</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2*15W，喇叭单元尺寸≥5寸。</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6.音箱输入1W的音源时，在音箱正前方1米处的声音声压级大于等于86db。</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7.端口：220V电源接口*1、Line in*1、USB*1。USB接口可外接U盘设备对音箱固件进行升级。</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8.专门为教室声学环境设计的合适扩声效果，距离音箱10米处声压级达到75dB。</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9.麦克风和功放音箱之间采用数字U段传输技术，有效避免环境中2.4G信号干扰，例如蓝牙及WIFI设备。支持教师扩声和输入音源叠加输出，避免环境杂音干扰采集效果。</w:t>
            </w:r>
            <w:r>
              <w:rPr>
                <w:rFonts w:hint="eastAsia" w:ascii="宋体" w:hAnsi="宋体" w:eastAsia="宋体" w:cs="宋体"/>
                <w:b/>
                <w:bCs/>
                <w:sz w:val="21"/>
                <w:szCs w:val="21"/>
                <w:highlight w:val="none"/>
              </w:rPr>
              <w:t xml:space="preserve">（提供带有CMA</w:t>
            </w:r>
            <w:r>
              <w:rPr>
                <w:rFonts w:hint="eastAsia" w:ascii="宋体" w:hAnsi="宋体" w:cs="宋体"/>
                <w:b/>
                <w:bCs/>
                <w:sz w:val="21"/>
                <w:szCs w:val="21"/>
                <w:highlight w:val="none"/>
                <w:lang w:val="en-US" w:eastAsia="zh-CN"/>
              </w:rPr>
              <w:t xml:space="preserve">或</w:t>
            </w:r>
            <w:r>
              <w:rPr>
                <w:rFonts w:hint="eastAsia" w:ascii="宋体" w:hAnsi="宋体" w:eastAsia="宋体" w:cs="宋体"/>
                <w:b/>
                <w:bCs/>
                <w:sz w:val="21"/>
                <w:szCs w:val="21"/>
                <w:highlight w:val="none"/>
              </w:rPr>
              <w:t xml:space="preserve">CNAS认证</w:t>
            </w:r>
            <w:r>
              <w:rPr>
                <w:rFonts w:hint="eastAsia" w:ascii="宋体" w:hAnsi="宋体" w:cs="宋体"/>
                <w:b/>
                <w:bCs/>
                <w:sz w:val="21"/>
                <w:szCs w:val="21"/>
                <w:highlight w:val="none"/>
                <w:lang w:val="en-US" w:eastAsia="zh-CN"/>
              </w:rPr>
              <w:t xml:space="preserve">的</w:t>
            </w:r>
            <w:r>
              <w:rPr>
                <w:rFonts w:hint="eastAsia" w:ascii="宋体" w:hAnsi="宋体" w:cs="宋体"/>
                <w:b/>
                <w:bCs/>
                <w:sz w:val="21"/>
                <w:szCs w:val="21"/>
                <w:highlight w:val="none"/>
                <w:lang w:eastAsia="zh-CN"/>
              </w:rPr>
              <w:t xml:space="preserve">国家权威检测机构</w:t>
            </w:r>
            <w:r>
              <w:rPr>
                <w:rFonts w:hint="eastAsia" w:ascii="宋体" w:hAnsi="宋体" w:eastAsia="宋体" w:cs="宋体"/>
                <w:b/>
                <w:bCs/>
                <w:sz w:val="21"/>
                <w:szCs w:val="21"/>
                <w:highlight w:val="none"/>
              </w:rPr>
              <w:t xml:space="preserve">出具的</w:t>
            </w:r>
            <w:r>
              <w:rPr>
                <w:rFonts w:hint="eastAsia" w:ascii="宋体" w:hAnsi="宋体" w:eastAsia="宋体" w:cs="宋体"/>
                <w:b/>
                <w:bCs/>
                <w:sz w:val="21"/>
                <w:szCs w:val="21"/>
                <w:highlight w:val="none"/>
                <w:lang w:val="en-US" w:eastAsia="zh-CN"/>
              </w:rPr>
              <w:t xml:space="preserve">检测</w:t>
            </w:r>
            <w:r>
              <w:rPr>
                <w:rFonts w:hint="eastAsia" w:ascii="宋体" w:hAnsi="宋体" w:eastAsia="宋体" w:cs="宋体"/>
                <w:b/>
                <w:bCs/>
                <w:sz w:val="21"/>
                <w:szCs w:val="21"/>
                <w:highlight w:val="none"/>
              </w:rPr>
              <w:t xml:space="preserve">报告扫描件，否则投标无效）</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10.配置独立音频数字信号处理芯片，支持啸叫抑制功能。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11.支持蓝牙无线接收，可分享移动设备上的音频。支持密码模式</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12.支持手机通过蓝牙无线连接音箱，实现控制有源音箱的音量、设置蓝牙名称、设置蓝牙密码等功能，方便教师对音箱的管控。</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13.支持交互智能平板显示设备通过蓝牙无线连接音箱，实现快速控制有源音箱音量的功能</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 无线麦克风集音频发射处理器、天线、电池、拾音麦克风于一体，配合一体化有源音箱，无需任何外接辅助设备即可实现本地扩声功能。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2.采用U段传输，有效避免环境中2.4G信号干扰，例如蓝牙及WIFI设备。</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3.采用红外对码方式连接，避免连接到其他教室音箱。可在2s内快速完成与教学扩声音箱对码，无需繁琐操作。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4.配合USB麦克风接收器连接一体机，具备翻页键功能，可远程操控一体机设备进行课件软件翻页功能。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5.机身大部分采用黑色设计，避免脏污。</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6.麦克风支持手持和耳戴两种使用方式，耳戴方式需配合外接耳戴式麦克风配件使用。</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7.配合USB接收器连接一体机，可通过一体机对老师的声音进行录制。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8.采用触点磁吸式充电方式，充电10分钟，可扩音80分钟；具备磁吸式触点接口，与充电接口复用</w:t>
            </w:r>
            <w:r>
              <w:rPr>
                <w:rFonts w:hint="eastAsia" w:ascii="宋体" w:hAnsi="宋体" w:eastAsia="宋体" w:cs="宋体"/>
                <w:b/>
                <w:bCs/>
                <w:sz w:val="21"/>
                <w:szCs w:val="21"/>
                <w:highlight w:val="none"/>
              </w:rPr>
              <w:t xml:space="preserve">（提供带有CMA</w:t>
            </w:r>
            <w:r>
              <w:rPr>
                <w:rFonts w:hint="eastAsia" w:ascii="宋体" w:hAnsi="宋体" w:cs="宋体"/>
                <w:b/>
                <w:bCs/>
                <w:sz w:val="21"/>
                <w:szCs w:val="21"/>
                <w:highlight w:val="none"/>
                <w:lang w:val="en-US" w:eastAsia="zh-CN"/>
              </w:rPr>
              <w:t xml:space="preserve">或</w:t>
            </w:r>
            <w:r>
              <w:rPr>
                <w:rFonts w:hint="eastAsia" w:ascii="宋体" w:hAnsi="宋体" w:eastAsia="宋体" w:cs="宋体"/>
                <w:b/>
                <w:bCs/>
                <w:sz w:val="21"/>
                <w:szCs w:val="21"/>
                <w:highlight w:val="none"/>
              </w:rPr>
              <w:t xml:space="preserve">CNAS认证</w:t>
            </w:r>
            <w:r>
              <w:rPr>
                <w:rFonts w:hint="eastAsia" w:ascii="宋体" w:hAnsi="宋体" w:cs="宋体"/>
                <w:b/>
                <w:bCs/>
                <w:sz w:val="21"/>
                <w:szCs w:val="21"/>
                <w:highlight w:val="none"/>
                <w:lang w:val="en-US" w:eastAsia="zh-CN"/>
              </w:rPr>
              <w:t xml:space="preserve">的</w:t>
            </w:r>
            <w:r>
              <w:rPr>
                <w:rFonts w:hint="eastAsia" w:ascii="宋体" w:hAnsi="宋体" w:cs="宋体"/>
                <w:b/>
                <w:bCs/>
                <w:sz w:val="21"/>
                <w:szCs w:val="21"/>
                <w:highlight w:val="none"/>
                <w:lang w:eastAsia="zh-CN"/>
              </w:rPr>
              <w:t xml:space="preserve">国家权威检测机构</w:t>
            </w:r>
            <w:r>
              <w:rPr>
                <w:rFonts w:hint="eastAsia" w:ascii="宋体" w:hAnsi="宋体" w:eastAsia="宋体" w:cs="宋体"/>
                <w:b/>
                <w:bCs/>
                <w:sz w:val="21"/>
                <w:szCs w:val="21"/>
                <w:highlight w:val="none"/>
              </w:rPr>
              <w:t xml:space="preserve">出具的</w:t>
            </w:r>
            <w:r>
              <w:rPr>
                <w:rFonts w:hint="eastAsia" w:ascii="宋体" w:hAnsi="宋体" w:eastAsia="宋体" w:cs="宋体"/>
                <w:b/>
                <w:bCs/>
                <w:sz w:val="21"/>
                <w:szCs w:val="21"/>
                <w:highlight w:val="none"/>
                <w:lang w:val="en-US" w:eastAsia="zh-CN"/>
              </w:rPr>
              <w:t xml:space="preserve">检测</w:t>
            </w:r>
            <w:r>
              <w:rPr>
                <w:rFonts w:hint="eastAsia" w:ascii="宋体" w:hAnsi="宋体" w:eastAsia="宋体" w:cs="宋体"/>
                <w:b/>
                <w:bCs/>
                <w:sz w:val="21"/>
                <w:szCs w:val="21"/>
                <w:highlight w:val="none"/>
              </w:rPr>
              <w:t xml:space="preserve">报告扫描件，否则投标无效）</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9.麦克风未连接音箱大于等于15分钟之后，自动进入关机状态。</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10.无遮挡情况下，有效工作距离≥10米</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麦克风支持口罩模式及非口罩模式，通过组合按键可在两种工作模式间切换。在口罩模式下，麦克风采用音频效果实现扩声，口罩模式下，麦克风采用音频效果补偿口罩遮挡带来的声音失真，提升戴着口罩扩音的效果。</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45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二、计算机教室及教师电脑</w:t>
            </w:r>
            <w:r/>
          </w:p>
        </w:tc>
      </w:tr>
      <w:tr>
        <w:trPr>
          <w:trHeight w:val="62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学生电脑</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CPU物理核心数≥8核，每颗CPU主频≥3.0GHz，所有核心智能频率可提升至≥3.3GHz，支持超线程技术；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内存 配置8GB DDR4 UDIMM内存，配置≥2个内存插槽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显卡 标配2G独立显卡，支持VGA+HDMI视频输出显示；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硬盘 ≥256GB M.2接口NVME协议SSD，最高可支持≥2块M.2 SSD，支持机械硬盘扩展；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光驱 选配Slim DVD RW；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 电源功率≥300W；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 1个RJ45 10/100/1000自适应以太网口，标配1个内置M.2 WiFi接口；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接口扩展  1个PCIe x16，1个PCIe x4，1个PCIe x1扩展槽；USB接口不少于9个（其中前置USB3.0 Type A数量≥4个，前置TYPE C数量≥1个，后置USB3.0接口≥2个，USB2.0接口≥2个；），串口1个；音频接口：麦克风1个，耳机1个；后端3个Audio音频接口；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配置≥23.8寸LED显示器，与主机同品牌，分辨率≥1920*1080，刷新频率≥75Hz，对比度≥3000:1，视频接口VGA+HDMI；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所投产品CPU、操作系统应当符合安全可靠测评要求；</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570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教师电脑</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CPU物理核心数≥8核，每颗CPU主频≥3.0GHz，所有核心智能频率可提升至≥3.3GHz，支持超线程技术；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内存 配置8GB DDR4 UDIMM内存，配置≥2个内存插槽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显卡 标配2G独立显卡，支持VGA+HDMI视频输出显示；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硬盘 ≥256GB M.2接口NVME协议SSD，+1TB机械硬盘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光驱 选配Slim DVD RW；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 电源功率≥300W；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 1个RJ45 10/100/1000自适应以太网口，标配1个内置M.2 WiFi接口；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接口扩展  1个PCIe x16，1个PCIe x4，1个PCIe x1扩展槽；USB接口不少于9个（其中前置USB3.0 Type A数量≥4个，前置TYPE C数量≥1个，后置USB3.0接口≥2个，USB2.0接口≥2个；），串口1个；音频接口：麦克风1个，耳机1个；后端3个Audio音频接口；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配置≥23.8寸LED显示器，与主机同品牌，分辨率≥1920*1080，刷新频率≥75Hz，对比度≥3000:1，视频接口VGA+HDMI；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所投产品CPU、操作系统应当符合安全可靠测评要求；</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笔记本</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CPU主频：≥3.0GHz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核心数：≥4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内存容量：≥16GB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固态硬盘容量：≥512GB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显卡类型：集成显卡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屏幕尺寸：≥14寸</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所投产品CPU、操作系统应当符合安全可靠测评要求；</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45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三、打印机设备及其他设备</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A3黑白激光打印机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A3黑白激光打印机</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A3彩色复印机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复印，扫描，</w:t>
            </w:r>
            <w:r>
              <w:rPr>
                <w:rFonts w:hint="eastAsia" w:ascii="宋体" w:hAnsi="宋体" w:cs="宋体"/>
                <w:i w:val="0"/>
                <w:iCs w:val="0"/>
                <w:color w:val="000000"/>
                <w:sz w:val="21"/>
                <w:szCs w:val="21"/>
                <w:highlight w:val="none"/>
                <w:u w:val="none"/>
                <w:lang w:val="en-US" w:eastAsia="zh-CN" w:bidi="ar"/>
              </w:rPr>
              <w:t xml:space="preserve">打印</w:t>
            </w:r>
            <w:r>
              <w:rPr>
                <w:rFonts w:hint="eastAsia" w:ascii="宋体" w:hAnsi="宋体" w:eastAsia="宋体" w:cs="宋体"/>
                <w:i w:val="0"/>
                <w:iCs w:val="0"/>
                <w:color w:val="000000"/>
                <w:sz w:val="21"/>
                <w:szCs w:val="21"/>
                <w:highlight w:val="none"/>
                <w:u w:val="none"/>
                <w:lang w:val="en-US" w:eastAsia="zh-CN" w:bidi="ar"/>
              </w:rPr>
              <w:t xml:space="preserve">速度：0-24页/分纸张输入容量：0-149页扫描功能：平板式类型：激光打印机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彩色功能：自动双面输稿器：支持输稿器连接方式：有线最大支持幅面：A3</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361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A3彩色复印机（含骑马鞍式装订器）</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A3彩色复印机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lang w:val="en-US" w:eastAsia="zh-CN" w:bidi="ar"/>
              </w:rPr>
              <w:t xml:space="preserve">寸全彩中文液晶触摸屏 ，标配网络打印组件及网络扫描组件，标配双面自动输稿器。打印复印黑白彩色每分钟30页，自动分页，错位输出，复印分辨率：600dpi＊600dpi，打印分辨率：1200×2400dpi，打印语言标准 PCL5/PCL6，扫描分辨率 600×600dpi、400×400dpi、300×300dpi、200×200dpi，双面扫描速度黑白：80张/分钟、彩色：80张/分钟、（单次双面扫描时：黑白：154页/分钟、彩色：154页/分钟）首页输出少于4.4秒，系统内存：4GB/页，硬盘：160GB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可用空间：128GB ），标准2090张，标配双纸盒（500×2），旁路纸盘90张，环保墨粉，</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05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速印机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工作方式 高速数码制版/全自动孔版印刷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分辨率 扫描分辨率：600x600dpi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制版时间 快速制版关闭时：约16秒（A4，长边进纸），约20秒（A4，短边进纸）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扫描面积 最大297x432mm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印刷面积 最大251x357mm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印刷速度 每分钟60、80、100、120、130张（5级速度调节）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印刷位置调整 垂直：±10mm，水平：±15mm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印刷缩放比率 无倍缩放（</w:t>
            </w:r>
            <w:r>
              <w:rPr>
                <w:rFonts w:hint="eastAsia" w:ascii="宋体" w:hAnsi="宋体" w:cs="宋体"/>
                <w:i w:val="0"/>
                <w:iCs w:val="0"/>
                <w:color w:val="000000"/>
                <w:sz w:val="21"/>
                <w:szCs w:val="21"/>
                <w:highlight w:val="none"/>
                <w:u w:val="none"/>
                <w:lang w:val="en-US" w:eastAsia="zh-CN" w:bidi="ar"/>
              </w:rPr>
              <w:t xml:space="preserve">50%-200%</w:t>
            </w:r>
            <w:r>
              <w:rPr>
                <w:rFonts w:hint="eastAsia" w:ascii="宋体" w:hAnsi="宋体" w:eastAsia="宋体" w:cs="宋体"/>
                <w:i w:val="0"/>
                <w:iCs w:val="0"/>
                <w:color w:val="000000"/>
                <w:sz w:val="21"/>
                <w:szCs w:val="21"/>
                <w:highlight w:val="none"/>
                <w:u w:val="none"/>
                <w:lang w:val="en-US" w:eastAsia="zh-CN" w:bidi="ar"/>
              </w:rPr>
              <w:t xml:space="preserve">）、100%缩放比率 原稿类型 书刊/单页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原稿尺寸 原稿台：50x90mm-310x432mm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原稿重量 自动进稿器：50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128g/㎡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纸张尺寸 100x148mm-310x432mm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纸张重量 46</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157g/㎡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纸盘容量 进纸/出纸盘：1600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1000张（110mm堆叠高度以下）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图像模式 文字，照片，图文，铅笔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油墨供应 全自动（每支1000ml）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高速扫描仪</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自动双面进纸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扫描速度90ppm/180ipm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2.7英寸LED触摸屏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进纸器可放60页/A3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可放120页/A4</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持续30分钟 30L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单反相机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 HDMI；Wi-Fi；蓝牙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有效像素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2420万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产品尺寸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长122.5mm；宽83.4mm；高87.8mm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高清摄像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4K超高清视频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对焦系统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全像素双核CMOS AF</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75寸立式宣传触摸屏</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屏幕尺寸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≥75英寸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LED背光A规屏，4K高清</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屏幕表面采用 4mm 厚度钢化防眩玻璃；屏幕物理分辨率</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≥3840×2160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全屏显比例16:9;</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665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sz w:val="21"/>
                <w:szCs w:val="21"/>
                <w:highlight w:val="none"/>
              </w:rPr>
              <w:t xml:space="preserve">设备高度≤2U，配置2颗处理器，单颗CPU主频不低于2.1 GHz，核数不低于12核，4根32GB DDR4 3200MHz内存， 2块480GB SSD硬盘，3块4TB HDD硬盘，至少8个3.5寸硬盘槽位，配置4个千兆电口，配置带2GB缓存raid卡，2*800W冗余电源，标准导轨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内存采用DDR4 3200MHz及以上规格，支持内存扩展，具备32个内存卡槽，可组成8个内存通道，单槽最大支持128G内存。最大可支持14个PCIE 4.0插槽，可支持4端口千兆网卡、2端口万兆网卡、4端口万兆网卡、GPU卡。支持双电源，支持热插拔，支持1+1冗余备份，一个电源损坏的情况下，仍可正常运行。具有智能节能功能，在正常使用的基础上，可将磁盘设置为节能模式。系统运维不需要专门的服务器，支持专用HDM管理网口，可远程带外管理，配置虚拟KVM功能</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实现与操作系统无关的远程对服务器的完全控制，包括远程的开机、关机、重启、修改IP融合至HDM专用管理网口、更新 Firmware、虚拟软驱、虚拟光驱等操作，提供服务器健康日记。支持SNMP Trap、邮件、指示灯、短信以及蜂鸣、web界面告警等多种告警方式。支持SNMP Trap、邮件、指示灯、短信以及蜂鸣、web界面告警等多种告警方式。支持告警信息管理，可按模块、时间、关键字等条件对日志信息进行搜索查看及excel文件导出。</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显存容量：6GB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显存类型：GDDR6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显存位宽：96Bit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显存频率：14Gbps</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类型：ATX电源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主电源接口：20+4pin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sata接口数量：4个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额定功率：600W</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音乐键盘</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键盘数：35键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无线传输：蓝牙5.0BLE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充电接口：USB Type-C</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33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导播切换台</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支持Type-C USB 3.0无损采集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支持HDMI双路输出，双方位监看画面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支持U盘和移动硬盘录制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支持通过以太网</w:t>
            </w:r>
            <w:r>
              <w:rPr>
                <w:rFonts w:hint="eastAsia" w:ascii="宋体" w:hAnsi="宋体" w:cs="宋体"/>
                <w:i w:val="0"/>
                <w:iCs w:val="0"/>
                <w:color w:val="000000"/>
                <w:sz w:val="21"/>
                <w:szCs w:val="21"/>
                <w:highlight w:val="none"/>
                <w:u w:val="none"/>
                <w:lang w:val="en-US" w:eastAsia="zh-CN" w:bidi="ar"/>
              </w:rPr>
              <w:t xml:space="preserve">密钥</w:t>
            </w:r>
            <w:r>
              <w:rPr>
                <w:rFonts w:hint="eastAsia" w:ascii="宋体" w:hAnsi="宋体" w:eastAsia="宋体" w:cs="宋体"/>
                <w:i w:val="0"/>
                <w:iCs w:val="0"/>
                <w:color w:val="000000"/>
                <w:sz w:val="21"/>
                <w:szCs w:val="21"/>
                <w:highlight w:val="none"/>
                <w:u w:val="none"/>
                <w:lang w:val="en-US" w:eastAsia="zh-CN" w:bidi="ar"/>
              </w:rPr>
              <w:t xml:space="preserve">即可进行双路推流</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87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无线领夹麦克风</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充电盒*1、 TX发射器*2、 RX接收器*1、 Type-A to Type-C充电线*1、 防风罩*2、 说明书*1、 保修卡*1、 收纳包*1</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无线同屏器</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发射端*1，接收端*1，双旋钮冷靴座*2，天线*9，说明书*1</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固态硬盘</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M.2接口 1TB</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电池容量：2200mAh</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直播通话系统</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22dBm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接收灵敏度：</w:t>
            </w:r>
            <w:r>
              <w:rPr>
                <w:rFonts w:hint="eastAsia" w:ascii="宋体" w:hAnsi="宋体" w:eastAsia="宋体" w:cs="宋体"/>
                <w:i w:val="0"/>
                <w:iCs w:val="0"/>
                <w:color w:val="000000"/>
                <w:sz w:val="21"/>
                <w:szCs w:val="21"/>
                <w:highlight w:val="none"/>
                <w:u w:val="none"/>
                <w:lang w:val="en-US" w:eastAsia="zh-CN" w:bidi="ar"/>
              </w:rPr>
              <w:t xml:space="preserve">-95dBm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电池容量：1720mAh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软件功能：TYPE-C接口输出音频信号接笔记本可采集音频</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RGB补光灯棒</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材质：ABS+PC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发光颜色：七彩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光源类型：荧光灯</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SD存储卡</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相机高速内存卡 读280MB/s 写210MB/s</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43英寸 超高屏占比 双扬声器立体声 双频WIFI 智能液晶</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三色墨水屏电子桌牌</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2.4G BLE蓝牙低功耗，内置1800mAH锂电池，Typec充电</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节能省电，电池续航，满电量使用24 个月以上（基于实验室数据：每日刷屏1次）</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支持即使电池没电，画面依旧保持不变，不会灭屏</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支持手机蓝牙、NFC 以及电脑端三种操作模式</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支持通过用户电脑上传EXCEL名单到服务器，然后手机端APP 直接在任何会议室现场操作变更桌牌的内容</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双面7.5寸单彩电子纸屏幕，800*480分辨率</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黑白红双稳态、高对比度、宽视角、无光污染</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可采用NFC近场快速更新显示画面</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显示画面可随意编辑，支持多种风格底图</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支持搭配专用蓝牙基站可在PC端操作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充电锂电池，充满续航一年</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工业除湿机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推荐适用面积300㎡以内，层高2.8米以内； 2、核心参数：额定功率1200W，尺寸长505mm；宽390mm；高930mm，重量45KG</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美芝压缩机 3、功能卖点：钣金机身，湿度调节26%</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90%，24h定时开关。 温馨提醒： 1，8138采用16A的插头和空调的插座一样（会比普通插头大一点）。 2，属于工业级，除湿量大，出水快。本产品仅支持外接水管排水，会随机器附送1根水管。</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无线讲解器</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发射器参数 ·工作频段</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2.40GHz---2.485GHz ·工作电压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DC 3.7V ·频率响应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50-18KHz ·信噪比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≥90dB ·发射器尺寸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52mm*110mm*20mm ·通道数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99个 ·工作时间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约30小时 ·失真度</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&lt;0.296 ·空旷使用距离</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≤200m ·充电时间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约5小时 ·发射功率</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≤20dBm ·重量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约110g ·输入</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DC 5V=500mA ·电池</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3000mAh内置聚合物锂电池 接收器参数 ·工作频段</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2.40GHz---2.485GHz ·工作电压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DC 3.7V ·频率响应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50-18KHz ·空旷使用距离</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≤200m ·接收器尺寸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23mm*65mm*13.5mm ·输入</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DC 5V=500mA ·电池</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380mAh内置聚合物锂电池 ·通道数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99个 ·工作时间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约24小时 ·信噪比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≥90dB ·充电时间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约2小时 ·重量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约22g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充电箱参数 ·电压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输入电压110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240V 50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60Hz，输出电压5V ·尺寸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255mm*410mm*165mm ·位数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40位接收器</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45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四、大数据AI精准教学系统</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大数据AI精准教学系统（软硬一体化）</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1.采用≥10.3寸 电子墨水屏，无蓝光护眼保护，分辨率不小于 1404*1872，16阶灰度；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2.电磁笔使用无源无线电磁压感笔，笔压感≥4096级；</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3.支持麦克风、内置喇叭；</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4.支持无线连接方式：双频WIFI+蓝牙4.2；</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cs="宋体"/>
                <w:i w:val="0"/>
                <w:iCs w:val="0"/>
                <w:color w:val="000000"/>
                <w:sz w:val="21"/>
                <w:szCs w:val="21"/>
                <w:highlight w:val="none"/>
                <w:u w:val="none"/>
                <w:lang w:val="en-US" w:eastAsia="zh-CN" w:bidi="ar"/>
              </w:rPr>
              <w:t xml:space="preserve">电池</w:t>
            </w:r>
            <w:r>
              <w:rPr>
                <w:rFonts w:hint="eastAsia" w:ascii="宋体" w:hAnsi="宋体" w:eastAsia="宋体" w:cs="宋体"/>
                <w:i w:val="0"/>
                <w:iCs w:val="0"/>
                <w:color w:val="000000"/>
                <w:sz w:val="21"/>
                <w:szCs w:val="21"/>
                <w:highlight w:val="none"/>
                <w:u w:val="none"/>
                <w:lang w:val="en-US" w:eastAsia="zh-CN" w:bidi="ar"/>
              </w:rPr>
              <w:t xml:space="preserve">容量需≥4000mAh；</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6.支持≥2周续航；</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7.支持连接端口：USB Type-C ，3.5mm音频；</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8.终端支持物联按键：包括主菜单键、上、下翻页键；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1、提供教师海量精品题库资源的筛选，学科需覆盖中小学语文、数学、英语、物理、化学等主授科目；提供智能组题工具、可自定义的校本题库建设体系、教学资源的存储和管理等个性化备课需求。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教师多学科作业的设计组织、作业布置、作业评阅、作业数据采集与统计分析、作业存储等精准作业应用，包括习题作业、个性化作业、电子作业本、AI听默写作业、分层作业、阶段作业等多元化作业类型；并支持听说读写全题型全场景日常作业的发布与收集、客观题自动批改、主观题辅助批阅，提高作业管理效率。</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4提供PC端课堂互动应用，包含选人答题、全班答题、抢答、投票、纸笔直播等师生互动模式，并支持客观题自动批改统计以及任意学生作答过程实时投屏等功能。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移动投屏工具：支持在不采用第三方投屏器设备的情况下就可实现将教师专用墨水屏终端界面同步投屏至一体机大屏或教室PC电脑中；且支持通过鼠标和快捷键反向控制电子纸终端的物理按键和屏幕界面操作或远程控制输入、复制文本到墨水屏终端上。</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6、课堂互动工具：支持教师在局域网下开启墨水屏互动课堂，并需提供多种课堂答题互动模式，包含选人答题、随堂检测、学生抢答、投票、直播上黑板等；</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7、课堂投票工具：需支持发起课堂投票，能快速统计出参与人数、整体正确率、选择某项的人数和人员等，并支持教师快速公布答案给学生；</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8、课堂抢答工具：提供快速抢答功能，支持显示最先抢答的同学和抢答时效内参与的其他同学；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9、随堂检测工具：随堂检测内容可支持教师快速截屏下发、推送指定的练习模板或导入PDF文档形式，支持学生墨水屏终端实时接收教师下发的练习并作答。</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10、随机选人工具：支持由系统随机选择一名同学答题，大屏幕上可以显示学生使用墨水屏终端实时作答的结果，教师可以点评学生的作答情况并计入评价数据；</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11、直播投屏工具：教师能够实时调取全班任意学生使用墨水屏终端的作答过程和作答内容直播上大屏，对该生的作答过程进行展示和评改。</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微课讲评工具：支持通过教师专用墨水屏终端录制讲评微课，微课会同步记录教师书写轨迹及声音，包括直接在试卷上进行题目微课录制、在文档课件上进行微课录制、在空白页或者笔记上进行微课录制、在学生提交的作业上进行微课录制，微课视频本地留存，可在线分享给班级学生或指定学生的墨水屏端上播放学习。</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课堂笔记应用：支持新建学科笔记，提供20+笔记模板，支持不少于5种笔刷，涵盖铅笔、圆珠笔、钢笔、马克笔、荧光笔等常用的笔刷，并可调整画笔的颜色和粗细以及橡皮擦、范围擦、清空、撤销等多种擦除方式。</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14、数字阅读应用：支持多格式文档的阅读，包括：TXT、PDF、EPUB、MP3等教学资源的阅读与浏览，并支持在PDF文档内书写批注记录，提高阅读效率。</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15、习题作业、个性化作业、电子作业本、AI听默写作业、分层作业、阶段作业等多元化作业类型；并支持听说读写全题型全场景日常作业的发布与收集、客观题自动批改、主观题辅助批阅，提高作业管理效率。</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347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移动充电柜</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支持54台设备同时充电；整体尺寸为长*宽*高mm：695*530*950mm;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可根据平板尺寸调整柜体尺寸≤11寸</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钢+ABS</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4寸万向带刹车静音脚轮</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1把带锁鼻子连杆锁+1把普通转舌锁</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USB或插排式供电</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输入电压：110V</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250V；额定电流10A</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充电时LED灯显示黄灯，充满及待机显示绿灯，出现异常显示红灯；LED灯及USB充电接口设置在机柜正面，打开前门可方便查看每个平板充电状态；</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课堂互动组网AP</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1.工作频段</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支持2.4GHz ，5GHz双频段，支持5G终端优先采用802.11ac接入，2.4G终端采用802.11n接入模式；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2.支持802.11ac/a/n或802.11b/g/n保证1个班50台终端同时接入使用；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3.支持2.4G、5G双频、only-5GHz频段模式、 2.4GHz和5GHz混合模式。</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45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五、互动教室</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教师触控显示终端</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1）教学触控显示设备，支持十点触控功能，可以用手指直接操控屏幕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2）尺寸：21.5寸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3）分辨率：1920*1080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4）对比度：5000：1（动态）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5）可视角度170°/160°(CR≥10)，灵活俯仰大角度调整</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445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互动教学终端</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1）内置海量书法资源数据库，系统开放接口，支持自主添加课件、多媒体资源等；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2）开机界面</w:t>
            </w:r>
            <w:r>
              <w:rPr>
                <w:rFonts w:hint="eastAsia" w:ascii="宋体" w:hAnsi="宋体" w:cs="宋体"/>
                <w:i w:val="0"/>
                <w:iCs w:val="0"/>
                <w:color w:val="000000"/>
                <w:sz w:val="21"/>
                <w:szCs w:val="21"/>
                <w:highlight w:val="none"/>
                <w:u w:val="none"/>
                <w:lang w:val="en-US" w:eastAsia="zh-CN" w:bidi="ar"/>
              </w:rPr>
              <w:t xml:space="preserve">即</w:t>
            </w:r>
            <w:r>
              <w:rPr>
                <w:rFonts w:hint="eastAsia" w:ascii="宋体" w:hAnsi="宋体" w:eastAsia="宋体" w:cs="宋体"/>
                <w:i w:val="0"/>
                <w:iCs w:val="0"/>
                <w:color w:val="000000"/>
                <w:sz w:val="21"/>
                <w:szCs w:val="21"/>
                <w:highlight w:val="none"/>
                <w:u w:val="none"/>
                <w:lang w:val="en-US" w:eastAsia="zh-CN" w:bidi="ar"/>
              </w:rPr>
              <w:t xml:space="preserve">云书法教学系统平台登录界面，通过中控系统直接控制书法直播系统、大屏、软件等软硬件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3）通过主机系统直接控制书法直播系统或者学生终端等软硬件；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4）支持统一授课模式，可将教师端软件画面、教师书写画面直接发送至学生端数字临摹学习台；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5）教师在书法教学系统平台中可以直接切换到学生端自主学习模式，学生可独立使用数字临摹台上的学习软件；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6）内置互动控制系统，支持双向传输视频、图片、互动课件等多媒体资源；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7）支持多路分组教学，可自定义配置，每组学生不限定人数。</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451"/>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教学仪</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1）整体尺寸：790mm*435mm*560mm；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2）三目摄像头：主摄像头为800万像素摄像头，2个副摄像头为500万像素摄像头；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USB即插即用。高清摄像头使拍摄画面更精致，色彩更丰富，高分辨率面质使学生学习观看</w:t>
            </w:r>
            <w:r>
              <w:rPr>
                <w:rFonts w:hint="eastAsia" w:ascii="宋体" w:hAnsi="宋体" w:cs="宋体"/>
                <w:i w:val="0"/>
                <w:iCs w:val="0"/>
                <w:color w:val="000000"/>
                <w:sz w:val="21"/>
                <w:szCs w:val="21"/>
                <w:highlight w:val="none"/>
                <w:u w:val="none"/>
                <w:lang w:val="en-US" w:eastAsia="zh-CN" w:bidi="ar"/>
              </w:rPr>
              <w:t xml:space="preserve">得</w:t>
            </w:r>
            <w:r>
              <w:rPr>
                <w:rFonts w:hint="eastAsia" w:ascii="宋体" w:hAnsi="宋体" w:eastAsia="宋体" w:cs="宋体"/>
                <w:i w:val="0"/>
                <w:iCs w:val="0"/>
                <w:color w:val="000000"/>
                <w:sz w:val="21"/>
                <w:szCs w:val="21"/>
                <w:highlight w:val="none"/>
                <w:u w:val="none"/>
                <w:lang w:val="en-US" w:eastAsia="zh-CN" w:bidi="ar"/>
              </w:rPr>
              <w:t xml:space="preserve">更细致更有书法学习的趣味性。高清视频拍摄使观看不卡顿，传输不延迟；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 写字板：选用5mm硬铝板做基板，周边精加工切割处理后边角倒钝优化加工，以确保边角不划伤处理，铝材重量相对轻便，600X435mm大幅尺寸做基面，在保证大空间使用上同时保证基座稳固，表面亚光发黑处理，外观更美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 支架：选用无缝钢管，黑色喷漆，配套黑色</w:t>
            </w:r>
            <w:r>
              <w:rPr>
                <w:rFonts w:hint="eastAsia" w:ascii="宋体" w:hAnsi="宋体" w:cs="宋体"/>
                <w:i w:val="0"/>
                <w:iCs w:val="0"/>
                <w:color w:val="000000"/>
                <w:sz w:val="21"/>
                <w:szCs w:val="21"/>
                <w:highlight w:val="none"/>
                <w:u w:val="none"/>
                <w:lang w:val="en-US" w:eastAsia="zh-CN" w:bidi="ar"/>
              </w:rPr>
              <w:t xml:space="preserve">哑</w:t>
            </w:r>
            <w:r>
              <w:rPr>
                <w:rFonts w:hint="eastAsia" w:ascii="宋体" w:hAnsi="宋体" w:eastAsia="宋体" w:cs="宋体"/>
                <w:i w:val="0"/>
                <w:iCs w:val="0"/>
                <w:color w:val="000000"/>
                <w:sz w:val="21"/>
                <w:szCs w:val="21"/>
                <w:highlight w:val="none"/>
                <w:u w:val="none"/>
                <w:lang w:val="en-US" w:eastAsia="zh-CN" w:bidi="ar"/>
              </w:rPr>
              <w:t xml:space="preserve">光写字板，外观大气美观；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 立柱：高精密工业铝型材，表面发黑，数控铣床精密加工成型；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 人体工学设计：支架与写字板配合根据人体书法练习操作习惯，左上角偏置立杆设计保证右手书写适度大空间；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 易走线：支架内部走线，教师桌面更整洁。</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数字临摹学习台</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数字临摹学习台使用专用操作系统，能独立安装并运行书法应用软件；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数字临摹学习台开机进入登录界面，每个用户/学生都可以注册专属账号；账号终身保留，可以在任意地点使用；可支持如下几项学生端功能：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·可具备“我的学习空间”模块，收藏常用课件、书法练习作业、观看教师批改的作业、重新临写并上传做作业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·可具备“资源模块”可以浏览系统提供的碑帖、书法知识、字典；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·可具备“课堂”学习模块，可以浏览学习课本课件、字帖课件、组字课件，自主进行书法学习；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·可具备综合搜索工具，在任意界面一键调出综合搜索界面，可搜索单字教学、碑帖、课件、练习等；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·可以接受老师下发的字帖进行临摹练习；或者自主打开相应的字帖进行临摹学习；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·学生端临摹结束，可以点击提交作业，系统拍摄学生作业并上传提交给相应的老师；老师可看到学生提交的作业并批注点评打分；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·学生端可以看到老师批改过的作业，可以一键打开相应的电子字帖重新练习并提交。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·学生端可以接受老师下发的组字课件进行课堂组字练习，以熟悉结字规律；也可以自行打开组字课件，选择一个或多个不同的汉字进行重新组合生产新的单字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数字临摹学习台需采用一体化设计，书法软件及承载硬件产品采用同样品牌，保证使用体验及产品质量；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数字临摹学习台硬件指标应不低于：中心对比度大于600:1；亮度均匀值大于80%；具备USB、HDMI、WIFI 2.4G/5G， 自带蓝牙及耳机接口，系统</w:t>
            </w:r>
            <w:r>
              <w:rPr>
                <w:rFonts w:hint="eastAsia" w:ascii="宋体" w:hAnsi="宋体" w:cs="宋体"/>
                <w:i w:val="0"/>
                <w:iCs w:val="0"/>
                <w:color w:val="000000"/>
                <w:sz w:val="21"/>
                <w:szCs w:val="21"/>
                <w:highlight w:val="none"/>
                <w:u w:val="none"/>
                <w:lang w:val="en-US" w:eastAsia="zh-CN" w:bidi="ar"/>
              </w:rPr>
              <w:t xml:space="preserve">主芯片</w:t>
            </w:r>
            <w:r>
              <w:rPr>
                <w:rFonts w:hint="eastAsia" w:ascii="宋体" w:hAnsi="宋体" w:eastAsia="宋体" w:cs="宋体"/>
                <w:i w:val="0"/>
                <w:iCs w:val="0"/>
                <w:color w:val="000000"/>
                <w:sz w:val="21"/>
                <w:szCs w:val="21"/>
                <w:highlight w:val="none"/>
                <w:u w:val="none"/>
                <w:lang w:val="en-US" w:eastAsia="zh-CN" w:bidi="ar"/>
              </w:rPr>
              <w:t xml:space="preserve">不低于DDR 2GB，EMMC 8G；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6）桌面投影尺寸在15"至40"可调；</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r>
      <w:tr>
        <w:trPr>
          <w:trHeight w:val="132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学生互动拍摄终端</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互动拍摄硬件与现有学生端临摹台的硬件无缝对接，硬件要嵌入到现有的数字临摹学习台上；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500万像素；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现有学生端临摹台的软件完全支持互动拍摄硬件；</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r>
      <w:tr>
        <w:trPr>
          <w:trHeight w:val="263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课件资源</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1、3D动画教学课程包含知识主题模块、动画课程模块及小测试；知识主题模块根据不同重点知识进行展示与教学，动画课程模块运用语音旁白及动画展示方式来介绍该教学课程的知识点。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该系统</w:t>
            </w:r>
            <w:r>
              <w:rPr>
                <w:rFonts w:hint="eastAsia" w:ascii="宋体" w:hAnsi="宋体" w:eastAsia="宋体" w:cs="宋体"/>
                <w:i w:val="0"/>
                <w:iCs w:val="0"/>
                <w:color w:val="000000"/>
                <w:sz w:val="21"/>
                <w:szCs w:val="21"/>
                <w:highlight w:val="none"/>
                <w:u w:val="none"/>
                <w:lang w:val="en-US" w:eastAsia="zh-CN" w:bidi="ar"/>
              </w:rPr>
              <w:t xml:space="preserve">包含：地理、化学、生物、数学、物理、技术、历史等学科，包含3D动画资源总数不少于1100个。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3、支持3D动画课程声音的放大缩小及静音。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4、支持动画画面的放大缩小，旋转拖拽。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5、支持3D动画课程界面教学绘图标注功能，方便老师针对知识点进行画面标注。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6、支持3D动画模型知识点名称的标示与隐藏，标签字体可以根据界面需求放大缩小。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7、具有3D动画模型的截图功能，老师可以根据教学需要，截取实时的3D模型图片。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8、具有3D动画模型相应知识点的文字信息详细解读。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9、支持联网链接相关场景知识，方便老师在教学中找到对应的知识点3D动画课程。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10、支持3D动画课程平面菜单与3D菜单的切换。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11、支持菜单功能按钮的显示缩放。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12、支持3D动画课程画面清晰度及亮度的调整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13、支持在线演示3D动画资源，也支持下载课程资源包，离线演示3D动画资源。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课程资源：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地理：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地球和月球的形成、火山活动、阿波罗15号任务、水循环（中级）、月食、日食、湖泊的发展、自然地理学术语、大陆和海洋、碳循环、潮汐、褶皱（高级）、构造板块、断层（中级）、新地平线号任务、海啸、地球、黎明号任务、火星探索计划、登月、海洋是如何塑造地球表面的、地震、核电站、沙漠里的风蚀地形、世界各国、森林砍伐、洋流、海洋的层次、云的形成与类型、垂直带谱、热点、季节变化（中级）、太阳系，行星轨道、地球的结构（中级）、太阳、地理坐标系、大气循环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历史：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雅典卫城（雅典，公元前5世纪）、罗马斗兽场（罗马，1世纪）、</w:t>
            </w:r>
            <w:r>
              <w:rPr>
                <w:rFonts w:hint="eastAsia" w:ascii="宋体" w:hAnsi="宋体" w:eastAsia="宋体" w:cs="宋体"/>
                <w:i w:val="0"/>
                <w:iCs w:val="0"/>
                <w:color w:val="000000"/>
                <w:sz w:val="21"/>
                <w:szCs w:val="21"/>
                <w:highlight w:val="none"/>
                <w:u w:val="none"/>
                <w:lang w:val="en-US" w:eastAsia="zh-CN" w:bidi="ar"/>
              </w:rPr>
              <w:t xml:space="preserve">地理大发现（15到17世纪）、非洲村（苏丹）、古希腊房屋、古罗马水渠和道路、古罗马住所、克诺索斯宫（公元前2000年）、尼日瓦城堡（阿曼，17世纪）、原子弹（1945）、特洛伊木马、叙利亚水车（哈马成，13世纪）、中世纪的居民桥（伦敦桥，16世纪）、工业革命时期的采矿业、伽利略.伽利莱的工作室、巴士底狱（巴黎，18世纪）、特诺奇蒂特兰城（15世纪）、舰炮（17世纪）、尤里加加林的外太空之旅（1961）、维京木板教堂（博尔贡，13世纪）、罗马士兵（公元前1世纪）、维京定居点（10世纪）、热气球（18世纪）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化学：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氮分子的结构、氨基酸、链式反应、原子模型的发展、苯分子的共价键、钙的电子排布、变相、脱氧核糖核酸、蛋白质的结构、炼铝、亚硝酸（HNO2）、乙烯的聚合、氢分子的形成、脂肪分子、油分子、蛋白质的二级机构、燃料电池、硬脂酸（十八烷酸）（C17H35COOH）、乙烷的构象、铅酸蓄电池、肥皂、甲烷通过置换反应的氯化、碳酸钙（CaCO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、RNA、富勒烯（C60）、硝酸（HNO3）、融化和结冰、碳酸（H2CO3）、氯化钠的溶解、甲酸（蚁酸）（HCOOH）、光学异构、金属、乳糖（C12H22O11）等；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物理：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冲程奥托发动机、玛丽.居里的实验室、牛顿运动定律、透明度、天体力学的发展、尼古拉.特斯拉的实验室（肖勒姆，美国）、卢瑟福实验、开普勒行星运动定律、改变世界的物理学家、蜡烛的科学、基本粒子、声波的特性、发电机（中级）、电铃、爱迪生的灯泡、波的类型、柴油发动机、发电机和电动机、失重、潜水艇的操作、碱性电池、星形发动机、电动机、热气球、动升力、变压器、斯特林发动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热空气发动机、产生交流电、放射性、力、二冲程发动机等；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数学：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值得注意的产品、旋转体、周长，面积，表面积和体积、几何变换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反射、几何变换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平移、几何变换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旋转、象棋比赛、天平练习、三维笛卡尔坐标系、非定向曲面、立方体（练习）、3个平面空间的区分、骰子、四面体的体积、3D七巧板、正方棱锥、圆锥曲线、柏拉图立体、正六面体的立方体、十字路口、立方体（练习）、球体、构建图形（3D）、圆柱体、机器人、长方体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生物：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耳朵和听力机制、人体（男）、霸王龙“残暴的蜥蜴”、感觉器官、美西螈、神经系统、味觉接受机制、人脑、结缔组织、脑室系统和主基底节、小肠解剖图、声音的生成、骨的链接、皮肤层、心脏、减数分裂、常见的宽吻海豚、人体（女）、琵琶鱼、人体肌肉、结肠解剖图、阑尾炎、鼻子，嗅觉机制、人脑的各个部位、苔藓和蕨类植物的生命周期、食用蘑菇和有毒蘑菇的对比、平衡感、血液、产前发育、蘑菇、罗马蜗牛、单子叶植物和双子叶植物的比较、欧洲园蛛、中耳炎、绿眼虫、欧洲鳌虾、英国橡树、有丝分裂、突触传导、骨骼肌的结构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海水淡化、电报（塞缪尔.莫尔斯）、一级方程式赛车、泰坦尼克号（1912年）、齐柏林飞艇，LZ 129兴登堡号、银版照相法、“圣玛利亚”号（15世纪）、水力磨房、电话（亚历山大.格雷厄姆.贝尔）、莱特飞行者一号（1903）、协和式飞机（1969）、磁悬浮列车、高速公路的设计与施工、聚变反应堆、它是如何工作的？</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电子显微镜、空客A380（2005）等；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视觉艺术：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圣索菲亚大教堂</w:t>
            </w:r>
            <w:r>
              <w:rPr>
                <w:rFonts w:hint="eastAsia" w:ascii="宋体" w:hAnsi="宋体" w:eastAsia="宋体" w:cs="宋体"/>
                <w:i w:val="0"/>
                <w:iCs w:val="0"/>
                <w:color w:val="000000"/>
                <w:sz w:val="21"/>
                <w:szCs w:val="21"/>
                <w:highlight w:val="none"/>
                <w:u w:val="none"/>
                <w:lang w:val="en-US" w:eastAsia="zh-CN" w:bidi="ar"/>
              </w:rPr>
              <w:t xml:space="preserve">（伊斯坦布尔）、杰尼大清真寺（1907年）、传统的日本房子（町屋）、南大门（韩国首尔，14日）、武士、姬路城、白宫（华盛顿特区，1800）、梅尔克修道院（奥地利）、泰姬陵（阿格拉，17世纪）、金星小雕像、摩埃岛（复活节岛，16世纪）、雕塑的里程碑、古希腊列的类型、圣亚历山大涅夫斯基大教堂（</w:t>
            </w:r>
            <w:r>
              <w:rPr>
                <w:rFonts w:hint="eastAsia" w:ascii="宋体" w:hAnsi="宋体" w:cs="宋体"/>
                <w:i w:val="0"/>
                <w:iCs w:val="0"/>
                <w:color w:val="000000"/>
                <w:sz w:val="21"/>
                <w:szCs w:val="21"/>
                <w:highlight w:val="none"/>
                <w:u w:val="none"/>
                <w:lang w:val="en-US" w:eastAsia="zh-CN" w:bidi="ar"/>
              </w:rPr>
              <w:t xml:space="preserve">索菲亚</w:t>
            </w:r>
            <w:r>
              <w:rPr>
                <w:rFonts w:hint="eastAsia" w:ascii="宋体" w:hAnsi="宋体" w:eastAsia="宋体" w:cs="宋体"/>
                <w:i w:val="0"/>
                <w:iCs w:val="0"/>
                <w:color w:val="000000"/>
                <w:sz w:val="21"/>
                <w:szCs w:val="21"/>
                <w:highlight w:val="none"/>
                <w:u w:val="none"/>
                <w:lang w:val="en-US" w:eastAsia="zh-CN" w:bidi="ar"/>
              </w:rPr>
              <w:t xml:space="preserve">，20世纪）、拉什莫尔山（美国）、万神殿（罗马，2世纪）、贝都因人营地、庞培剧院（罗马，首BC）、</w:t>
            </w:r>
            <w:r>
              <w:rPr>
                <w:rFonts w:hint="eastAsia" w:ascii="宋体" w:hAnsi="宋体" w:cs="宋体"/>
                <w:i w:val="0"/>
                <w:iCs w:val="0"/>
                <w:color w:val="000000"/>
                <w:sz w:val="21"/>
                <w:szCs w:val="21"/>
                <w:highlight w:val="none"/>
                <w:u w:val="none"/>
                <w:lang w:val="en-US" w:eastAsia="zh-CN" w:bidi="ar"/>
              </w:rPr>
              <w:t xml:space="preserve">汉谟拉比法典</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六和塔</w:t>
            </w:r>
            <w:r>
              <w:rPr>
                <w:rFonts w:hint="eastAsia" w:ascii="宋体" w:hAnsi="宋体" w:eastAsia="宋体" w:cs="宋体"/>
                <w:i w:val="0"/>
                <w:iCs w:val="0"/>
                <w:color w:val="000000"/>
                <w:sz w:val="21"/>
                <w:szCs w:val="21"/>
                <w:highlight w:val="none"/>
                <w:u w:val="none"/>
                <w:lang w:val="en-US" w:eastAsia="zh-CN" w:bidi="ar"/>
              </w:rPr>
              <w:t xml:space="preserve">（杭州，十二世纪）、马达拉骑手等；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 软件支持教师通过互联网访问云端资源库进行备课；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可自由添加碑帖及</w:t>
            </w:r>
            <w:r>
              <w:rPr>
                <w:rFonts w:hint="eastAsia" w:ascii="宋体" w:hAnsi="宋体" w:cs="宋体"/>
                <w:i w:val="0"/>
                <w:iCs w:val="0"/>
                <w:color w:val="000000"/>
                <w:sz w:val="21"/>
                <w:szCs w:val="21"/>
                <w:highlight w:val="none"/>
                <w:u w:val="none"/>
                <w:lang w:val="en-US" w:eastAsia="zh-CN" w:bidi="ar"/>
              </w:rPr>
              <w:t xml:space="preserve">字帖</w:t>
            </w:r>
            <w:r>
              <w:rPr>
                <w:rFonts w:hint="eastAsia" w:ascii="宋体" w:hAnsi="宋体" w:eastAsia="宋体" w:cs="宋体"/>
                <w:i w:val="0"/>
                <w:iCs w:val="0"/>
                <w:color w:val="000000"/>
                <w:sz w:val="21"/>
                <w:szCs w:val="21"/>
                <w:highlight w:val="none"/>
                <w:u w:val="none"/>
                <w:lang w:val="en-US" w:eastAsia="zh-CN" w:bidi="ar"/>
              </w:rPr>
              <w:t xml:space="preserve">，丰富资源库内容；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可通过单字拼音首字母或偏旁部首搜索系统字库资源；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 同一汉字包含不同的字体，且都包含名师示范视频；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 每个汉字点击后显示不同碑帖中的碑帖字；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 包括推荐碑帖、欣赏碑帖、历代碑帖、我的资源等模块；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 包含常见书体教学字库，包含楷书（颜、欧、柳、赵、褚）、行书、隶书；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 常用字库包含名师示范视频和动画笔顺演示，视频示范不少于2个角度；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 书写示范视频包括同时播放三个角度拍摄的画面，全方位，多角度观察学习书写示范；播放可在视频模式中选择任意画面作为主画面；主画面可以全屏播放，并可一键浮窗浮于任意页面，方便学生在字帖临摹页面边看边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 名师示范视频支持下发至学生端；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 可以自由控制视频的播放、暂停、快进等操作，视频支持循环播放、全屏播放；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 所有碑帖学习界面包括碑帖的分幅导览、分幅放大；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 推荐碑帖分幅放大图中，可以点击任意单字打开单字教学界面，进行单字教学；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 可以打开“完整碑帖”整帖欣赏，整帖可放大、缩小、拖移浏览；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 推荐碑帖及欣赏碑帖提供详细内容释义；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 包含秦汉印章模块，展示了各类官印私印的外观、印面以及印稿，即可作为教学资源欣赏，亦可配合数字临摹学习台投射至石料上进行篆刻创作；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17） 包含30个教育部推荐的欣赏碑帖作品；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18） 老师可自主添加外部资源，包括图片、视频、PDF三种形式的资源；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19） 碑帖支持通过朝代、字体、名称等条件多维度检索；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20） 包含人教版、湘教版等11个出版社配套电子PPT课件，课件可以与碑帖、单字、字帖等模块进行关联，方便综合教学；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 标准课本课件可收藏并转存到教师工作室“我的课件”栏目，可进行个性化编辑；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 每个课件含关联示范视频，关联碑帖，关联书法知识；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23） 包含字帖课件，同步配套课本课件，提供授课时课堂临摹练习使用；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24） 包含组字课件，可以从多个单字选取不同笔画组合成一个新的单字，练习组字，学习单字笔画构成和结字规律；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25） 包含结字课件，将所选单字打散成2部分后，学生拖动2组笔画到米字格中，并摆放到米字格内适当位置后点击“AI评分”，系统自动进行重叠对照并给出评分，亦可直接点击字体详情进入该单字的字体详情页。</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409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教师直播示范讲评</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教师临摹示范直播：通过教师端书法教学仪，多角度捕捉教师实时书写情况，通过直播示范系统一键直播功能将教师示范画面推流至学生端，学生无需抬头即可通过桌面设备进行学习；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教师授课界面直播：通过直播演示系统将教师端授课桌面一键同屏至学生端，方便教师进行统一授课；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学生桌面直播：通过学生互动拍摄系统，教师端可捕捉任意学生实时书写情况，支持四屏对比直播，并通过直播示范系统将任一学生的实时书写情况推送至其他学生端，方便教师进行典型案例教学；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 学生书写视频录制：教师在进行学生直播时，可录制某一典型学生端的书写情况，视频可自动保存至“我的资源”对应班级目录下。</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4068"/>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教学互动控制</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可视化教师管理界面，学生座位一目了然，教室布局的行、列的数量可以自行设置，亦可根据教室实际座位情况任意调整教室座位布局；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教师可通过不同颜色及状态栏直观区分学生端连接和</w:t>
            </w:r>
            <w:r>
              <w:rPr>
                <w:rFonts w:hint="eastAsia" w:ascii="宋体" w:hAnsi="宋体" w:cs="宋体"/>
                <w:i w:val="0"/>
                <w:iCs w:val="0"/>
                <w:color w:val="000000"/>
                <w:sz w:val="21"/>
                <w:szCs w:val="21"/>
                <w:highlight w:val="none"/>
                <w:u w:val="none"/>
                <w:lang w:val="en-US" w:eastAsia="zh-CN" w:bidi="ar"/>
              </w:rPr>
              <w:t xml:space="preserve">登录状态</w:t>
            </w:r>
            <w:r>
              <w:rPr>
                <w:rFonts w:hint="eastAsia" w:ascii="宋体" w:hAnsi="宋体" w:eastAsia="宋体" w:cs="宋体"/>
                <w:i w:val="0"/>
                <w:iCs w:val="0"/>
                <w:color w:val="000000"/>
                <w:sz w:val="21"/>
                <w:szCs w:val="21"/>
                <w:highlight w:val="none"/>
                <w:u w:val="none"/>
                <w:lang w:val="en-US" w:eastAsia="zh-CN" w:bidi="ar"/>
              </w:rPr>
              <w:t xml:space="preserve">，设备</w:t>
            </w:r>
            <w:r>
              <w:rPr>
                <w:rFonts w:hint="eastAsia" w:ascii="宋体" w:hAnsi="宋体" w:cs="宋体"/>
                <w:i w:val="0"/>
                <w:iCs w:val="0"/>
                <w:color w:val="000000"/>
                <w:sz w:val="21"/>
                <w:szCs w:val="21"/>
                <w:highlight w:val="none"/>
                <w:u w:val="none"/>
                <w:lang w:val="en-US" w:eastAsia="zh-CN" w:bidi="ar"/>
              </w:rPr>
              <w:t xml:space="preserve">登录后</w:t>
            </w:r>
            <w:r>
              <w:rPr>
                <w:rFonts w:hint="eastAsia" w:ascii="宋体" w:hAnsi="宋体" w:eastAsia="宋体" w:cs="宋体"/>
                <w:i w:val="0"/>
                <w:iCs w:val="0"/>
                <w:color w:val="000000"/>
                <w:sz w:val="21"/>
                <w:szCs w:val="21"/>
                <w:highlight w:val="none"/>
                <w:u w:val="none"/>
                <w:lang w:val="en-US" w:eastAsia="zh-CN" w:bidi="ar"/>
              </w:rPr>
              <w:t xml:space="preserve">可显示在线学生姓名等信息；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教师可通过教室管理工具栏对所有学生端统一进行锁定、黑屏、下发解锁、学生直播、关机等操作，亦可对具体某一位学生进行锁屏、直播、作业查看等操作；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 具备“上课点签”功能，该功能下，学生端会出现点签登录界面，选择对应账号即可免密登录，且会保留最近一次登录账号信息；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 首次点签登录成功后，选择自动登录后即可实现免签登录。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教学备课</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每个教师可以使用专有账号登录书法教学备课软件，并享有独立工作空间；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备课资源包含30个赏析碑帖、拓展碑帖、标准课本课件、个性化课件、字帖等多类资源；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标准课本课件包含11个出版社不同年级不同课时的电子化课件；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 列表形式显示各个年级的课程目录，课程目录下对应课时目录及课程内容；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 标准课本课件支持教师收藏，收藏后可转存至工作室“我的课件”中，方便教师授课；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 教师可在局域网内任意地点进行备课，既可使用系统标准课本课件备课，也可以自主上传教师自编课件至系统内，教师自编课件可关联系统单字、字帖、碑帖、书法知识等内容；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 上传至系统的教师自编课件可根据课件名称及上传时间进行查找，系统会自动记录该课件最近一次的编辑时间，方便教师溯源；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 上传至系统的教师自编课件支持设置为公开课件，可与同一局域网内的其他教师账号共享该公开课件内容；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 教师可通过新建下发字帖课件布置课堂作业或课后作业；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 教师可通过新建下发组字课件，便于学生学习结字规律；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 系统单字详情页包含笔顺拆解、单字动画演示、视频示范、关联碑帖等内容，方便教学；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 系统碑帖单字可关联到对应的碑帖页，点击碑帖页某一单字亦可跳转至该单字的教学详情页，方便教师进行章法教学；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 可以通过关联的字进行同字比对教学，一键调出相同的字在不同碑帖中的所有写法；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 上课过程中老师可以通过关联的“字”显示“字”的笔顺，进行笔顺教学；</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嵌入式书法教学课件播放</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课本课件以缩略图形式展示课程内容，方便教师直接跳转至对应界面；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课本课件内容可通过“上一页</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下一页”进行翻页，也可双击放大全屏播放；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即可以在字帖界面进行单字的动画演示播放，也可以在单字教学详情页进行单字的动画演示播放；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 每个单字的名师示范视频支持切换播放角度，主画面可以全屏播放，并可一键浮窗浮于任意页面，不影响其他教学模块的使用；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 碑帖中每个瓦片支持放大、缩小、复位等操作，且支持查看完整碑帖内容，高清图片，放大不失真。</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3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分组教学</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教师对学生端具备以下控制方式：①学生端与教师屏幕同屏；②锁定学生端屏幕；③对学生端屏幕进行分组锁定；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通过分组实现批量下发功能，实现字帖、组字、碑帖等资源的分组下发；学生可将纸张铺设在投射画面的毛毡上对教师下发的内容进行摹写和临写；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分组可以新建、删除，可以批量添加，单个添加。</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1149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教师工作室</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教师具备独立登录账号并分配独立工作空间，功能包含教师课件、学生作业、教师课件制作、考试管理等功能；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教师可打开、编辑、保存自己的常用课件；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教师可以对系统内置的课本课件加以修改，做成自己的个性化课件保存使用；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 可根据课件名称及上传时间进行查找，系统会自动记录该课件最近一次的编辑时间；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 教师可查看学生提交的作业，或按班级、时间等条件查询作业；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 作业提交详情页以列表形式展示所有的学生，并以颜色区分作业提交状态，同时每项作业均有统计明细，直观展示已交作业和未交作业详情；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 可一键打开对应作业的字帖资源；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 可对作业进行标注批改讲解，并可一键打开相应的示范字进行示范讲解；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 学生端可以浏览、查询自己的历史作业；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 学生端可以一键打开相应作业的练习字帖重新临摹练习；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 学生端可以自行标注检查，并一键打开示范字进行观摩学习；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 教师通过打开的电子字帖，可以一键调出学生练习的作业；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 教师既可使用系统标准课本课件备课，也可以自主上传教师自编课件至系统内，教师自编课件可关联系统单字、字帖、碑帖、书法知识等内容；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 教师可将系统外部图片、PDF、视频等类型资源上传至系统作为补充教学；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 考试管理，提供书法等级初级试题195个、中级试题280个、高级试题156个；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16）教师可根据需求设置试卷题数，可根据考试内容设定题目类型，亦可添加附加实践题；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17）试卷可下发至学生端，通过颜色区分试题是否完成，附</w:t>
            </w:r>
            <w:r>
              <w:rPr>
                <w:rFonts w:hint="eastAsia" w:ascii="宋体" w:hAnsi="宋体" w:cs="宋体"/>
                <w:i w:val="0"/>
                <w:iCs w:val="0"/>
                <w:color w:val="000000"/>
                <w:sz w:val="21"/>
                <w:szCs w:val="21"/>
                <w:highlight w:val="none"/>
                <w:u w:val="none"/>
                <w:lang w:val="en-US" w:eastAsia="zh-CN" w:bidi="ar"/>
              </w:rPr>
              <w:t xml:space="preserve">加</w:t>
            </w:r>
            <w:r>
              <w:rPr>
                <w:rFonts w:hint="eastAsia" w:ascii="宋体" w:hAnsi="宋体" w:eastAsia="宋体" w:cs="宋体"/>
                <w:i w:val="0"/>
                <w:iCs w:val="0"/>
                <w:color w:val="000000"/>
                <w:sz w:val="21"/>
                <w:szCs w:val="21"/>
                <w:highlight w:val="none"/>
                <w:u w:val="none"/>
                <w:lang w:val="en-US" w:eastAsia="zh-CN" w:bidi="ar"/>
              </w:rPr>
              <w:t xml:space="preserve">实践题通过摄像头拍摄最终结果，答题完成后提交试卷；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18）学生提交试卷后，教师可在考试管理中查看班级试卷提交情况，系统会对试卷进行自动打分。</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学生端学习</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学生端使用专用操作系统，开机进入登录界面，既可以在教室里连接教学主机系统使用，也可以在有互联网的任意地点使用学习系统；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每个用户/学生都可以注册专属账号；账号终身保留，可以在任意地点使用；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可具备“我的学习空间”模块，收藏常用课件、书法练习作业、观看教师批改的作业、重新临写并上传做作业；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可具备“资源模块”可以浏览系统提供的碑帖、书法知识、字典；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 可具备“课堂”学习模块，可以浏览学习课本课件、字帖课件、组字课件，自主进行书法学习；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 可具备全局搜索工具，在任意界面一键调出综合搜索界面，可搜索单字教学、碑帖、课件、练习等；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 可以接受老师下发的字帖进行临摹练习；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 学生端临摹结束，可以点击提交作业，系统拍摄学生作业并上传提交给相应的老师；老师可看到学生提交的作业并批注点评打分；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 学生端可以看到老师批改过的作业，可以一键打开相应的电子字帖重新练习并提交；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 学生端可以接受老师下发的组字课件进行课堂组字练习，以熟悉结字规律；也可以自行打开组字课件，选择一个或多个不同的汉字进行重新组合生产新的单字；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10）可在“我的练习”中查看教师下发作业，完成后可拍照上传作业；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11）可自主新建字帖进行三笔字练习；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12）可自主新建组字课件，拖放笔画组成新字，学习字形结构；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13）内置集字创作及拼字游戏，拼字游戏分易、中、难三等级以匹配不同层次学生，丰富课堂。</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POE分离器</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百兆 DC接口 5.5*2.5mm，IEEE802.3at/af 标准，PoE输入电压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57V(30W)，DC：12V/2A</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提供24个10/100 Base-TX以太网端口、2个10/100/1000 Base-T以太网端口和2个复用的1000Base-X千兆SFP端口，1-24口均支持IEEE 802.3af /at标准供电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性能稳定，安装简便，一根网线既实现网络通讯，又实现供电功能，免除现场安装调试。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微投支架</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材质：钣金冷轧碳钢；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表面喷漆</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系统集成及辅耗材</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路由器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 互动网络传输控制终端系统及配件，连接主机与教学服务器、一体机系统；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 提供1个10/100/1000M WAN口，4个10/100/1000M LAN口；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 LAN口均支持标准PoE供电，符合IEEE802.3af/at标准，单口最大输出功率30W；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 内置AC功能，可统一管理20台TP-LINK AP。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六类无氧铜非屏蔽网线，传输效率更高效。</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45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六、全息数字模型</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全息数字模型</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硬件参数：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数字模型是现在最流行的天文地理展示设备，它利用镀膜玻璃对光的折射和反射原理，把虚像投影到成像空间，通过精调四个面的成像融合，形成“实像”，给人一种“物在其中”的真实感觉。可分别演示天文、地理等三维内容；工业正方形屏：高亮33寸，分辨率：1920x1920，整机尺寸：≥78cm（长）*78cm（宽）*48c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高</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，四面全息成像，支持播放3D模型、AVI视频格式文件。全息数字模型支持用户自主建立素材模型增加模型数量。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软件参数：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1.通过软件的调试模式可设置显示网格区域及内容显示位置来适应不同的幻影成像产品，调试模式支持模型向外向中心移动。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2.支持3D模型，视频的播放和操作。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3.软件包含一级菜单、二级菜单，支持键盘对一级菜单、二级菜单的相互切换。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4．支持PAD平板APP控制3D模型&amp;视频的切换与操作，实现对模型的切换、缩放、旋转等操作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课件内容：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地貌：1、海底地貌，2、喀斯特地貌，3、褶皱地貌，4、断裂地貌（地垒、地堑），5、流水地貌，6、黄土地貌，7、风蚀地貌，8、丹霞地貌，9、冰川地貌，10、火山地貌，11、等高线地形图，12、地震模型，13、海岸山川，14、高山湖泊，15、海岸沙滩，16、重力地貌模型，17、地下水地貌模型，18、峡谷地貌，19、京张人字铁路地貌，20、地形组合模型（高原、山地、盆地、丘陵、平原），21、梯田，22、地上河地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二、天气：1、阴，2、晴，3、小雨，4、中雨，5、大雨，6、暴雨，7、雷阵雨，8、多云，9、小雪，10、中雪，11、大雪，12、暴雪，13、台风。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三、运输方式：1、公路，2、铁路，3、水运，4、航空。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宇宙：1、地球自转（地轴），2、地球绕日公转，3、太阳系，4、水星剖面，5、金星剖面，6、地球剖面，7、火星剖面，8、木星剖面，9、土星剖面，10、天王星剖面，11、海王星剖面，12、彗星，13、人造卫星，14、宇宙飞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五、大气：1、大气层分层模型，2、沃克环流，3、海陆热力环流，4、冷锋，5、暖锋，6、城市热力环流。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六、国家：1、印度—泰姬陵，2、埃及—狮身人面像，3、希腊—帕特农神庙，4、美国—自由女神，5、法国—埃菲尔铁塔，6、沙特阿拉伯—帆船酒店，7、日本—天守阁，8、日本</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东京塔，9、澳大利亚—悉尼歌剧院，10、英国—伦敦桥，11、中国</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长城，12、中国</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东方明珠塔，13、中国</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大雁塔，14、中国—天坛，15、荷兰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风车，16、墨西哥-玛雅金字塔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七、矿石：1、黄铁矿，2、铅锌矿，3、硅线石，4、蛇纹石，5、辉锑矿，6、硅灰石，7、黄铜矿，8、萤石，9、石英，10、滑石，11、长石，12、玄武岩，13、花岗岩，14、砾岩，15、页岩，16、石英岩，17、蓝铜矿，18、方解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八、古代仪器 ：1、司南，2、浑天仪，3、地动仪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九、能源：1、风力发电，2、太阳能发电，3、海洋研究船，4、水电站</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全息数字模型底座</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烤漆底座； 整机尺寸：≥78cm（长）*78cm（宽）*110cm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高</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；表面光滑无毛刺；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456"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七、AI自适应学习教室</w:t>
            </w:r>
            <w:r/>
          </w:p>
        </w:tc>
      </w:tr>
      <w:tr>
        <w:trPr>
          <w:trHeight w:val="4292"/>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智能教学管控系统</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1、需支持查看学校违规用户人数，学生多媒体资源增长数量，应用使用时长排行，应用版本及ROM版本分布情况。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2、需支持按照用户名查看学生账号所属班级、最后</w:t>
            </w:r>
            <w:r>
              <w:rPr>
                <w:rFonts w:hint="eastAsia" w:ascii="宋体" w:hAnsi="宋体" w:cs="宋体"/>
                <w:i w:val="0"/>
                <w:iCs w:val="0"/>
                <w:color w:val="000000"/>
                <w:sz w:val="21"/>
                <w:szCs w:val="21"/>
                <w:highlight w:val="none"/>
                <w:u w:val="none"/>
                <w:lang w:val="en-US" w:eastAsia="zh-CN" w:bidi="ar"/>
              </w:rPr>
              <w:t xml:space="preserve">登录</w:t>
            </w:r>
            <w:r>
              <w:rPr>
                <w:rFonts w:hint="eastAsia" w:ascii="宋体" w:hAnsi="宋体" w:eastAsia="宋体" w:cs="宋体"/>
                <w:i w:val="0"/>
                <w:iCs w:val="0"/>
                <w:color w:val="000000"/>
                <w:sz w:val="21"/>
                <w:szCs w:val="21"/>
                <w:highlight w:val="none"/>
                <w:u w:val="none"/>
                <w:lang w:val="en-US" w:eastAsia="zh-CN" w:bidi="ar"/>
              </w:rPr>
              <w:t xml:space="preserve">时间、设备更新时间并提供该账号下操作的具体详情。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需支持对学生使用设备过程中异常行为进行预警，包括：使用时长过长、安装非法应用、安装破解应用、登录本机管理、资源数量增长过多、配置代理等；需支持查看有异常行为的学生及其设备信息、异常事件名称，事件时间基础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4、需支持按账号、设备查看当前设备的登录记录、应用安装卸载记录、本地已安装应用、历史ROM版本、历史违规行为、设备上报记录、地理位置记录信息。</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学生学习终端</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10.1英寸防蓝光护眼屏，八核心 2.0 GHz，运行内存6GB，机身内存128GB ，前置摄像800万像素，后置摄像800万像素，7500mAh超大电池，WIFI6网络，标配皮套</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AI作答笔</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1、压感：1024级主动式电容触控笔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供电方式：Type-C充电，锂离子聚合物电池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3、重量：13±2.0g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trHeight w:val="296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智能自主学习系统</w:t>
            </w:r>
            <w:r/>
          </w:p>
        </w:tc>
        <w:tc>
          <w:tcPr>
            <w:shd w:val="clear" w:color="auto" w:fill="auto"/>
            <w:tcBorders>
              <w:top w:val="single" w:color="000000" w:sz="4" w:space="0"/>
              <w:left w:val="single" w:color="000000" w:sz="4" w:space="0"/>
              <w:bottom w:val="single" w:color="000000" w:sz="4" w:space="0"/>
              <w:right w:val="single" w:color="000000" w:sz="4" w:space="0"/>
            </w:tcBorders>
            <w:tcW w:w="55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1、为学生提供丰富的学科知识库和专题学习资源；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2、为学生提供自主学习应用，数理化学科提供AI同步精准学，英语学科提供听说读写练全场景学习工具；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3、为学生提供学习工具、交互工具、动态评价工具等各种学习应用；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4、为学生提供电子课本、作业练习、互动答题、课堂笔记和AI错题本功能，内置学生终端设备管控功能；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5、系统支持护眼模式和多维护眼监管数据分析及建议，引导学生科学用眼。</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账号</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bl>
    <w:p>
      <w:pPr>
        <w:ind w:firstLine="600"/>
        <w:jc w:val="left"/>
        <w:spacing w:line="360" w:lineRule="auto"/>
        <w:rPr>
          <w:rFonts w:ascii="宋体" w:hAnsi="宋体"/>
          <w:bCs/>
          <w:sz w:val="24"/>
          <w:szCs w:val="24"/>
        </w:rPr>
        <w:outlineLvl w:val="1"/>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第二部分  有关说明</w:t>
      </w:r>
      <w:r/>
    </w:p>
    <w:p>
      <w:pPr>
        <w:numPr>
          <w:ilvl w:val="1"/>
          <w:numId w:val="17"/>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投标人报价时应充分考虑服务期内所有可能影响到报价的因素，包括最低工资标准及社保基数的政策性调整、一旦投标结束最终中标，总价包定，不予调整。</w:t>
      </w:r>
      <w:r/>
    </w:p>
    <w:p>
      <w:pPr>
        <w:numPr>
          <w:ilvl w:val="1"/>
          <w:numId w:val="17"/>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员工工资、社保费用、税金、保险等法定费用为不可让利部分（不可竞争费用），须按规定计算并报出，投标总报价不可低于上述相关费用合计，否则作无效投标处理。</w:t>
      </w:r>
      <w:r/>
    </w:p>
    <w:p>
      <w:pPr>
        <w:numPr>
          <w:ilvl w:val="1"/>
          <w:numId w:val="17"/>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中标单位应按照相关规定，与所有聘用人员依法签订劳动合同。若投标人针对本项目配置了按国家规定可不缴纳社保的人员，在《员工工资福利及法定计提费用明细表》中“法定计提费用”中的人员配置总数可扣除上述人员，但须提供该人员相关证明材料扫描件，否则投标文件无效。</w:t>
      </w:r>
      <w:r/>
    </w:p>
    <w:p>
      <w:pPr>
        <w:numPr>
          <w:ilvl w:val="1"/>
          <w:numId w:val="17"/>
        </w:numPr>
        <w:ind w:left="0" w:firstLine="480"/>
        <w:spacing w:line="360" w:lineRule="auto"/>
        <w:tabs>
          <w:tab w:val="left" w:pos="525" w:leader="none"/>
          <w:tab w:val="left" w:pos="945" w:leader="none"/>
        </w:tabs>
        <w:rPr>
          <w:rFonts w:ascii="宋体" w:hAnsi="宋体"/>
          <w:b w:val="0"/>
          <w:bCs/>
          <w:sz w:val="24"/>
          <w:szCs w:val="24"/>
        </w:rPr>
      </w:pPr>
      <w:r>
        <w:rPr>
          <w:rFonts w:hint="eastAsia" w:ascii="宋体" w:hAnsi="宋体"/>
          <w:bCs/>
          <w:sz w:val="24"/>
          <w:szCs w:val="24"/>
        </w:rPr>
        <w:t xml:space="preserve">投标人必须在满足采购文件要求的基础上进行报价，如有服务偏离请于投标偏离表中说明。</w:t>
      </w:r>
      <w:r/>
    </w:p>
    <w:p>
      <w:pPr>
        <w:numPr>
          <w:ilvl w:val="1"/>
          <w:numId w:val="17"/>
        </w:numPr>
        <w:ind w:left="0" w:firstLine="480"/>
        <w:spacing w:line="360" w:lineRule="auto"/>
        <w:tabs>
          <w:tab w:val="left" w:pos="525" w:leader="none"/>
          <w:tab w:val="left" w:pos="945" w:leader="none"/>
        </w:tabs>
        <w:rPr>
          <w:rFonts w:ascii="宋体" w:hAnsi="宋体"/>
          <w:b w:val="0"/>
          <w:bCs/>
          <w:sz w:val="24"/>
          <w:szCs w:val="24"/>
        </w:rPr>
      </w:pPr>
      <w:r>
        <w:rPr>
          <w:rFonts w:hint="eastAsia" w:ascii="宋体" w:hAnsi="宋体"/>
          <w:bCs/>
          <w:sz w:val="24"/>
          <w:szCs w:val="24"/>
        </w:rPr>
        <w:t xml:space="preserve">完工期：</w:t>
      </w:r>
      <w:r>
        <w:rPr>
          <w:rFonts w:hint="eastAsia" w:ascii="宋体" w:hAnsi="宋体"/>
          <w:bCs/>
          <w:color w:val="000000"/>
          <w:sz w:val="24"/>
          <w:szCs w:val="24"/>
          <w:highlight w:val="none"/>
        </w:rPr>
        <w:t xml:space="preserve">合同签订生效后</w:t>
      </w:r>
      <w:r>
        <w:rPr>
          <w:rFonts w:hint="eastAsia" w:ascii="宋体" w:hAnsi="宋体"/>
          <w:bCs/>
          <w:color w:val="000000"/>
          <w:sz w:val="24"/>
          <w:szCs w:val="24"/>
          <w:highlight w:val="none"/>
          <w:lang w:val="en-US" w:eastAsia="zh-CN"/>
        </w:rPr>
        <w:t xml:space="preserve">90天</w:t>
      </w:r>
      <w:r>
        <w:rPr>
          <w:rFonts w:hint="eastAsia" w:ascii="宋体" w:hAnsi="宋体"/>
          <w:bCs/>
          <w:color w:val="000000"/>
          <w:sz w:val="24"/>
          <w:szCs w:val="24"/>
          <w:highlight w:val="none"/>
        </w:rPr>
        <w:t xml:space="preserve">内完成</w:t>
      </w:r>
      <w:r>
        <w:rPr>
          <w:rFonts w:hint="eastAsia" w:ascii="宋体" w:hAnsi="宋体"/>
          <w:bCs/>
          <w:color w:val="000000"/>
          <w:sz w:val="24"/>
          <w:szCs w:val="24"/>
          <w:highlight w:val="none"/>
          <w:lang w:eastAsia="zh-CN"/>
        </w:rPr>
        <w:t xml:space="preserve">供货安装及调试。</w:t>
      </w:r>
      <w:r/>
    </w:p>
    <w:p>
      <w:pPr>
        <w:numPr>
          <w:ilvl w:val="1"/>
          <w:numId w:val="17"/>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项目整体质保期：</w:t>
      </w:r>
      <w:r>
        <w:rPr>
          <w:rFonts w:hint="eastAsia" w:ascii="宋体" w:hAnsi="宋体"/>
          <w:bCs/>
          <w:color w:val="000000"/>
          <w:sz w:val="24"/>
          <w:szCs w:val="24"/>
          <w:highlight w:val="none"/>
        </w:rPr>
        <w:t xml:space="preserve">5年。自最终验收合格、交付使用之日起计算。</w:t>
      </w:r>
      <w:r/>
    </w:p>
    <w:p>
      <w:pPr>
        <w:numPr>
          <w:ilvl w:val="1"/>
          <w:numId w:val="17"/>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付款方式：</w:t>
      </w:r>
      <w:r>
        <w:rPr>
          <w:rFonts w:hint="eastAsia" w:ascii="宋体" w:hAnsi="宋体"/>
          <w:bCs/>
          <w:sz w:val="24"/>
          <w:szCs w:val="24"/>
          <w:highlight w:val="none"/>
        </w:rPr>
        <w:t xml:space="preserve">合同签订生效中标人进场后5个工作日内支付合同总额的30%</w:t>
      </w:r>
      <w:r>
        <w:rPr>
          <w:rFonts w:hint="eastAsia" w:ascii="宋体" w:hAnsi="宋体"/>
          <w:bCs/>
          <w:sz w:val="24"/>
          <w:szCs w:val="24"/>
          <w:highlight w:val="none"/>
          <w:lang w:eastAsia="zh-CN"/>
        </w:rPr>
        <w:t xml:space="preserve">预付款</w:t>
      </w:r>
      <w:r>
        <w:rPr>
          <w:rFonts w:hint="eastAsia" w:ascii="宋体" w:hAnsi="宋体"/>
          <w:bCs/>
          <w:sz w:val="24"/>
          <w:szCs w:val="24"/>
          <w:highlight w:val="none"/>
        </w:rPr>
        <w:t xml:space="preserve">；设备部署实施完成，并验收合格后支付至合同总额的60％；审计完成后，采购人收到中标人提供的发票后1</w:t>
      </w:r>
      <w:r>
        <w:rPr>
          <w:rFonts w:hint="eastAsia" w:ascii="宋体" w:hAnsi="宋体"/>
          <w:bCs/>
          <w:sz w:val="24"/>
          <w:szCs w:val="24"/>
          <w:highlight w:val="none"/>
          <w:lang w:val="en-US" w:eastAsia="zh-CN"/>
        </w:rPr>
        <w:t xml:space="preserve">0</w:t>
      </w:r>
      <w:r>
        <w:rPr>
          <w:rFonts w:hint="eastAsia" w:ascii="宋体" w:hAnsi="宋体"/>
          <w:bCs/>
          <w:sz w:val="24"/>
          <w:szCs w:val="24"/>
          <w:highlight w:val="none"/>
        </w:rPr>
        <w:t xml:space="preserve">日内一次性付清。</w:t>
      </w:r>
      <w:r/>
    </w:p>
    <w:p>
      <w:pPr>
        <w:numPr>
          <w:ilvl w:val="1"/>
          <w:numId w:val="1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sz w:val="24"/>
          <w:szCs w:val="24"/>
        </w:rPr>
        <w:t xml:space="preserve">：</w:t>
      </w:r>
      <w:r>
        <w:rPr>
          <w:rFonts w:hint="eastAsia" w:ascii="宋体" w:hAnsi="宋体"/>
          <w:bCs/>
          <w:sz w:val="24"/>
          <w:szCs w:val="24"/>
          <w:highlight w:val="none"/>
        </w:rPr>
        <w:t xml:space="preserve">无锡市梁溪区</w:t>
      </w:r>
      <w:r>
        <w:rPr>
          <w:rFonts w:hint="eastAsia" w:ascii="宋体" w:hAnsi="宋体"/>
          <w:bCs/>
          <w:color w:val="000000"/>
          <w:sz w:val="24"/>
          <w:szCs w:val="24"/>
          <w:lang w:eastAsia="zh-CN"/>
        </w:rPr>
        <w:t xml:space="preserve">无锡市东林中学益林分校</w:t>
      </w:r>
      <w:r>
        <w:rPr>
          <w:rFonts w:hint="eastAsia" w:ascii="宋体" w:hAnsi="宋体"/>
          <w:bCs/>
          <w:sz w:val="24"/>
          <w:szCs w:val="24"/>
          <w:highlight w:val="none"/>
          <w:lang w:eastAsia="zh-CN"/>
        </w:rPr>
        <w:t xml:space="preserve">。</w:t>
      </w:r>
      <w:r>
        <w:rPr>
          <w:rFonts w:hint="eastAsia" w:ascii="宋体" w:hAnsi="宋体"/>
          <w:bCs/>
          <w:sz w:val="24"/>
          <w:szCs w:val="24"/>
        </w:rPr>
        <w:t xml:space="preserve">中标方必须按采购人要求将本项目中货物送到指定地点</w:t>
      </w:r>
      <w:r>
        <w:rPr>
          <w:rFonts w:hint="eastAsia" w:ascii="宋体" w:hAnsi="宋体"/>
          <w:bCs/>
          <w:sz w:val="24"/>
          <w:szCs w:val="24"/>
          <w:lang w:eastAsia="zh-CN"/>
        </w:rPr>
        <w:t xml:space="preserve">（</w:t>
      </w:r>
      <w:r>
        <w:rPr>
          <w:rFonts w:hint="eastAsia" w:ascii="宋体" w:hAnsi="宋体"/>
          <w:bCs/>
          <w:sz w:val="24"/>
          <w:szCs w:val="24"/>
        </w:rPr>
        <w:t xml:space="preserve">包括可能的分布范围</w:t>
      </w:r>
      <w:r>
        <w:rPr>
          <w:rFonts w:hint="eastAsia" w:ascii="宋体" w:hAnsi="宋体"/>
          <w:bCs/>
          <w:sz w:val="24"/>
          <w:szCs w:val="24"/>
          <w:lang w:eastAsia="zh-CN"/>
        </w:rPr>
        <w:t xml:space="preserve">）</w:t>
      </w:r>
      <w:r>
        <w:rPr>
          <w:rFonts w:hint="eastAsia" w:ascii="宋体" w:hAnsi="宋体"/>
          <w:bCs/>
          <w:sz w:val="24"/>
          <w:szCs w:val="24"/>
        </w:rPr>
        <w:t xml:space="preserve">，并分地实施安装调试。</w:t>
      </w:r>
      <w:r/>
    </w:p>
    <w:p>
      <w:pPr>
        <w:numPr>
          <w:ilvl w:val="1"/>
          <w:numId w:val="1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numPr>
          <w:ilvl w:val="1"/>
          <w:numId w:val="1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rPr>
        <w:outlineLvl w:val="1"/>
      </w:pPr>
      <w:r>
        <w:rPr>
          <w:rFonts w:hint="eastAsia" w:ascii="宋体" w:hAnsi="宋体"/>
          <w:b/>
          <w:color w:val="000000"/>
          <w:sz w:val="30"/>
          <w:szCs w:val="30"/>
        </w:rPr>
        <w:t xml:space="preserve">第三部分  政府采购政策（包括但不限于下列具体政策要求）</w:t>
      </w:r>
      <w:r/>
    </w:p>
    <w:p>
      <w:pPr>
        <w:numPr>
          <w:ilvl w:val="1"/>
          <w:numId w:val="18"/>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lang w:eastAsia="zh-CN"/>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8"/>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0"/>
          <w:numId w:val="0"/>
        </w:numPr>
        <w:ind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18"/>
        </w:numPr>
        <w:ind w:left="0" w:firstLine="525"/>
        <w:spacing w:line="360" w:lineRule="auto"/>
        <w:tabs>
          <w:tab w:val="left" w:pos="525" w:leader="none"/>
          <w:tab w:val="left" w:pos="945" w:leader="none"/>
        </w:tabs>
        <w:rPr>
          <w:rFonts w:ascii="宋体"/>
          <w:bCs/>
          <w:color w:val="000000"/>
          <w:sz w:val="24"/>
          <w:szCs w:val="24"/>
        </w:rPr>
      </w:pPr>
      <w:r>
        <w:rPr>
          <w:rFonts w:hint="eastAsia"/>
          <w:color w:val="000000"/>
          <w:sz w:val="24"/>
          <w:szCs w:val="24"/>
        </w:rPr>
        <w:t xml:space="preserve">本项目中如有</w:t>
      </w:r>
      <w:r>
        <w:rPr>
          <w:rFonts w:hint="eastAsia"/>
          <w:color w:val="000000"/>
          <w:sz w:val="24"/>
          <w:szCs w:val="24"/>
          <w:lang w:eastAsia="zh-CN"/>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8"/>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sz w:val="24"/>
          <w:szCs w:val="24"/>
        </w:rPr>
        <w:t xml:space="preserve">中标、成交供应商可采用合同融资形式，中标人可凭政府采购合同办理融资贷款，详见无锡市政府采购网“政采贷”专栏。</w:t>
      </w:r>
      <w:r/>
    </w:p>
    <w:p>
      <w:pPr>
        <w:numPr>
          <w:ilvl w:val="1"/>
          <w:numId w:val="18"/>
        </w:numPr>
        <w:ind w:left="0" w:firstLine="480"/>
        <w:spacing w:line="360" w:lineRule="auto"/>
        <w:tabs>
          <w:tab w:val="left" w:pos="525" w:leader="none"/>
          <w:tab w:val="left" w:pos="945" w:leader="none"/>
        </w:tabs>
        <w:rPr>
          <w:rFonts w:ascii="宋体"/>
          <w:bCs/>
          <w:color w:val="000000"/>
          <w:sz w:val="24"/>
          <w:szCs w:val="24"/>
        </w:rPr>
      </w:pPr>
      <w:r>
        <w:rPr>
          <w:rFonts w:hint="eastAsia" w:ascii="宋体" w:hAnsi="Times New Roman" w:eastAsia="宋体" w:cs="Times New Roman"/>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cs="Times New Roman"/>
          <w:bCs/>
          <w:sz w:val="24"/>
          <w:szCs w:val="24"/>
          <w:lang w:eastAsia="zh-CN"/>
        </w:rPr>
        <w:t xml:space="preserve">，</w:t>
      </w:r>
      <w:r>
        <w:rPr>
          <w:rFonts w:hint="eastAsia" w:ascii="宋体" w:hAnsi="Times New Roman" w:eastAsia="宋体" w:cs="Times New Roman"/>
          <w:bCs/>
          <w:sz w:val="24"/>
          <w:szCs w:val="24"/>
        </w:rPr>
        <w:t xml:space="preserve">中标、成交供应商以保函形式缴纳履约保证金；供应商未按政府采购合同履行约定义务而应实际支付保证金的，由专业担保机构按照担保函约定履行担保责任</w:t>
      </w:r>
      <w:r>
        <w:rPr>
          <w:rFonts w:hint="eastAsia" w:ascii="宋体" w:cs="Times New Roman"/>
          <w:bCs/>
          <w:sz w:val="24"/>
          <w:szCs w:val="24"/>
          <w:lang w:eastAsia="zh-CN"/>
        </w:rPr>
        <w:t xml:space="preserve">。</w:t>
      </w:r>
      <w:r/>
    </w:p>
    <w:p>
      <w:pPr>
        <w:numPr>
          <w:ilvl w:val="0"/>
          <w:numId w:val="0"/>
        </w:numPr>
        <w:ind w:firstLine="480"/>
        <w:spacing w:line="360" w:lineRule="auto"/>
        <w:tabs>
          <w:tab w:val="left" w:pos="525" w:leader="none"/>
          <w:tab w:val="left" w:pos="945" w:leader="none"/>
        </w:tabs>
        <w:rPr>
          <w:rFonts w:ascii="宋体"/>
          <w:bCs/>
          <w:color w:val="000000"/>
          <w:sz w:val="24"/>
          <w:szCs w:val="24"/>
        </w:rPr>
      </w:pPr>
      <w:r>
        <w:rPr>
          <w:rFonts w:hint="eastAsia" w:ascii="宋体" w:hAnsi="Times New Roman" w:eastAsia="宋体" w:cs="Times New Roman"/>
          <w:bCs/>
          <w:sz w:val="24"/>
          <w:szCs w:val="24"/>
        </w:rPr>
        <w:t xml:space="preserve">中标、成交供应商可以采用电子履约保函形式，具体操作可登录江苏政府采购网的保险保函模块进行办理，也可通过</w:t>
      </w:r>
      <w:r>
        <w:rPr>
          <w:rFonts w:ascii="宋体" w:hAnsi="Times New Roman" w:eastAsia="宋体" w:cs="Times New Roman"/>
          <w:bCs/>
          <w:sz w:val="24"/>
          <w:szCs w:val="24"/>
        </w:rPr>
        <w:t xml:space="preserve">无锡市政府采购网</w:t>
      </w:r>
      <w:r>
        <w:rPr>
          <w:rFonts w:hint="eastAsia" w:ascii="宋体" w:hAnsi="Times New Roman" w:eastAsia="宋体" w:cs="Times New Roman"/>
          <w:bCs/>
          <w:sz w:val="24"/>
          <w:szCs w:val="24"/>
        </w:rPr>
        <w:t xml:space="preserve">、“</w:t>
      </w:r>
      <w:r>
        <w:rPr>
          <w:rFonts w:ascii="宋体" w:hAnsi="Times New Roman" w:eastAsia="宋体" w:cs="Times New Roman"/>
          <w:bCs/>
          <w:sz w:val="24"/>
          <w:szCs w:val="24"/>
        </w:rPr>
        <w:t xml:space="preserve">苏采云</w:t>
      </w:r>
      <w:r>
        <w:rPr>
          <w:rFonts w:hint="eastAsia" w:ascii="宋体" w:hAnsi="Times New Roman" w:eastAsia="宋体" w:cs="Times New Roman"/>
          <w:bCs/>
          <w:sz w:val="24"/>
          <w:szCs w:val="24"/>
        </w:rPr>
        <w:t xml:space="preserve">”</w:t>
      </w:r>
      <w:r>
        <w:rPr>
          <w:rFonts w:ascii="宋体" w:hAnsi="Times New Roman" w:eastAsia="宋体" w:cs="Times New Roman"/>
          <w:bCs/>
          <w:sz w:val="24"/>
          <w:szCs w:val="24"/>
        </w:rPr>
        <w:t xml:space="preserve">系统链接访问（首次使用需注册）</w:t>
      </w:r>
      <w:r/>
    </w:p>
    <w:p>
      <w:pPr>
        <w:numPr>
          <w:ilvl w:val="1"/>
          <w:numId w:val="1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lang w:eastAsia="zh-CN"/>
        </w:rPr>
        <w:t xml:space="preserve">涉及数据库</w:t>
      </w:r>
      <w:r>
        <w:rPr>
          <w:rFonts w:hint="eastAsia" w:ascii="宋体" w:hAnsi="宋体" w:cs="宋体"/>
          <w:color w:val="000000"/>
          <w:sz w:val="24"/>
          <w:szCs w:val="24"/>
        </w:rPr>
        <w:t xml:space="preserve">、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numPr>
          <w:ilvl w:val="1"/>
          <w:numId w:val="18"/>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rPr>
          <w:rFonts w:ascii="黑体" w:hAnsi="黑体" w:eastAsia="黑体"/>
          <w:bCs/>
          <w:color w:val="000000"/>
          <w:sz w:val="36"/>
          <w:szCs w:val="36"/>
        </w:rPr>
      </w:pPr>
      <w:r>
        <w:rPr>
          <w:rFonts w:ascii="黑体" w:hAnsi="黑体" w:eastAsia="黑体"/>
          <w:bCs/>
          <w:color w:val="000000"/>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outlineLvl w:val="0"/>
      </w:pPr>
      <w:r/>
      <w:bookmarkStart w:id="197" w:name="_Toc120614281"/>
      <w:r>
        <w:rPr>
          <w:rFonts w:hint="eastAsia" w:ascii="黑体" w:hAnsi="黑体" w:eastAsia="黑体"/>
          <w:bCs/>
          <w:color w:val="000000"/>
          <w:sz w:val="36"/>
          <w:szCs w:val="36"/>
        </w:rPr>
        <w:br w:type="page" w:clear="all"/>
      </w: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1100"/>
        <w:ind w:firstLine="602"/>
        <w:spacing w:before="0" w:after="0" w:line="500" w:lineRule="exact"/>
        <w:rPr>
          <w:rFonts w:cs="Arial"/>
          <w:b/>
          <w:color w:val="000000"/>
          <w:sz w:val="30"/>
          <w:szCs w:val="30"/>
        </w:rPr>
        <w:outlineLvl w:val="1"/>
      </w:pPr>
      <w:r>
        <w:rPr>
          <w:rFonts w:hint="eastAsia" w:cs="Arial"/>
          <w:b/>
          <w:color w:val="000000"/>
          <w:sz w:val="30"/>
          <w:szCs w:val="30"/>
        </w:rPr>
        <w:t xml:space="preserve">第一部分  评标方法</w:t>
      </w:r>
      <w:r/>
    </w:p>
    <w:p>
      <w:pPr>
        <w:pStyle w:val="1100"/>
        <w:spacing w:before="0" w:after="0" w:line="500" w:lineRule="exact"/>
        <w:rPr>
          <w:rFonts w:cs="Arial"/>
          <w:color w:val="000000"/>
        </w:rPr>
      </w:pPr>
      <w:r>
        <w:rPr>
          <w:rFonts w:hint="eastAsia" w:cs="Arial"/>
          <w:color w:val="000000"/>
        </w:rPr>
        <w:t xml:space="preserve">投标人通过初审的，方可进入比较与评价程序。</w:t>
      </w:r>
      <w:r/>
    </w:p>
    <w:p>
      <w:pPr>
        <w:pStyle w:val="1100"/>
        <w:spacing w:before="0" w:after="0" w:line="500" w:lineRule="exact"/>
        <w:rPr>
          <w:rFonts w:cs="Arial"/>
          <w:color w:val="000000"/>
        </w:rPr>
      </w:pPr>
      <w:r>
        <w:rPr>
          <w:rFonts w:hint="eastAsia" w:cs="Arial"/>
          <w:color w:val="000000"/>
        </w:rPr>
        <w:t xml:space="preserve">比较与评价采用综合评分法。</w:t>
      </w:r>
      <w:r/>
    </w:p>
    <w:p>
      <w:pPr>
        <w:pStyle w:val="1100"/>
        <w:spacing w:before="0" w:after="0" w:line="500" w:lineRule="exact"/>
        <w:rPr>
          <w:rStyle w:val="904"/>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00"/>
        <w:spacing w:before="0" w:after="0" w:line="500" w:lineRule="exact"/>
        <w:rPr>
          <w:rFonts w:cs="Arial"/>
          <w:color w:val="000000"/>
          <w:shd w:val="clear" w:color="ffffff" w:fill="d9d9d9"/>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00"/>
        <w:spacing w:before="0" w:after="0" w:line="500" w:lineRule="exact"/>
        <w:rPr>
          <w:rFonts w:cs="Arial"/>
          <w:b/>
          <w:color w:val="000000"/>
          <w:sz w:val="30"/>
          <w:szCs w:val="30"/>
        </w:rPr>
        <w:outlineLvl w:val="1"/>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1100"/>
        <w:ind w:firstLine="562"/>
        <w:spacing w:before="0" w:after="0" w:line="500" w:lineRule="exact"/>
        <w:rPr>
          <w:rFonts w:ascii="宋体" w:hAnsi="宋体"/>
          <w:b/>
          <w:color w:val="000000"/>
          <w:sz w:val="28"/>
          <w:szCs w:val="28"/>
        </w:rPr>
        <w:outlineLvl w:val="2"/>
      </w:pPr>
      <w:r>
        <w:rPr>
          <w:rFonts w:hint="eastAsia" w:ascii="宋体" w:hAnsi="宋体"/>
          <w:b/>
          <w:color w:val="000000"/>
          <w:sz w:val="28"/>
          <w:szCs w:val="28"/>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含新疆生产建设兵团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numPr>
          <w:ilvl w:val="0"/>
          <w:numId w:val="19"/>
        </w:numPr>
        <w:spacing w:line="500" w:lineRule="exact"/>
        <w:rPr>
          <w:rFonts w:hint="eastAsia" w:ascii="宋体" w:hAnsi="宋体"/>
          <w:b/>
          <w:color w:val="000000"/>
          <w:sz w:val="28"/>
          <w:szCs w:val="28"/>
        </w:rPr>
        <w:outlineLvl w:val="2"/>
      </w:pPr>
      <w:r>
        <w:rPr>
          <w:rFonts w:ascii="宋体" w:hAnsi="宋体"/>
          <w:color w:val="000000"/>
          <w:shd w:val="clear" w:color="ffffff" w:fill="d9d9d9"/>
        </w:rPr>
        <w:br w:type="page" w:clear="all"/>
      </w:r>
      <w:r>
        <w:rPr>
          <w:rFonts w:hint="eastAsia" w:ascii="宋体" w:hAnsi="宋体"/>
          <w:b/>
          <w:color w:val="000000"/>
          <w:sz w:val="28"/>
          <w:szCs w:val="28"/>
        </w:rPr>
        <w:t xml:space="preserve">评分标准</w:t>
      </w:r>
      <w:r/>
    </w:p>
    <w:p>
      <w:pPr>
        <w:pStyle w:val="1100"/>
        <w:ind w:firstLine="700"/>
        <w:spacing w:before="0" w:after="0" w:line="500" w:lineRule="exact"/>
        <w:rPr>
          <w:rFonts w:ascii="宋体" w:hAnsi="宋体"/>
          <w:b/>
          <w:color w:val="000000"/>
          <w:sz w:val="28"/>
          <w:szCs w:val="28"/>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1、商务标                                      </w:t>
      </w:r>
      <w:r>
        <w:rPr>
          <w:rFonts w:hint="eastAsia" w:ascii="宋体" w:hAnsi="宋体" w:cs="宋体"/>
          <w:color w:val="000000"/>
          <w:sz w:val="24"/>
          <w:szCs w:val="24"/>
          <w:lang w:val="en-US" w:eastAsia="zh-CN"/>
        </w:rPr>
        <w:t xml:space="preserve">68</w:t>
      </w:r>
      <w:r>
        <w:rPr>
          <w:rFonts w:hint="eastAsia" w:ascii="宋体" w:hAnsi="宋体" w:cs="宋体"/>
          <w:color w:val="000000"/>
          <w:sz w:val="24"/>
          <w:szCs w:val="24"/>
        </w:rPr>
        <w:t xml:space="preserve">分</w:t>
      </w:r>
      <w:r/>
    </w:p>
    <w:p>
      <w:pPr>
        <w:ind w:firstLine="480"/>
        <w:spacing w:line="360" w:lineRule="auto"/>
        <w:rPr>
          <w:rFonts w:ascii="宋体" w:hAnsi="宋体"/>
          <w:color w:val="000000"/>
          <w:sz w:val="24"/>
          <w:szCs w:val="24"/>
        </w:rPr>
      </w:pPr>
      <w:r>
        <w:rPr>
          <w:rFonts w:hint="eastAsia" w:ascii="宋体" w:hAnsi="宋体" w:cs="宋体"/>
          <w:color w:val="000000"/>
          <w:sz w:val="24"/>
          <w:szCs w:val="24"/>
        </w:rPr>
        <w:t xml:space="preserve">2、技术标                                      </w:t>
      </w:r>
      <w:r>
        <w:rPr>
          <w:rFonts w:hint="eastAsia" w:ascii="宋体" w:hAnsi="宋体" w:cs="宋体"/>
          <w:color w:val="000000"/>
          <w:sz w:val="24"/>
          <w:szCs w:val="24"/>
          <w:lang w:val="en-US" w:eastAsia="zh-CN"/>
        </w:rPr>
        <w:t xml:space="preserve">32</w:t>
      </w:r>
      <w:r>
        <w:rPr>
          <w:rFonts w:hint="eastAsia" w:ascii="宋体" w:hAnsi="宋体" w:cs="宋体"/>
          <w:color w:val="000000"/>
          <w:sz w:val="24"/>
          <w:szCs w:val="24"/>
        </w:rPr>
        <w:t xml:space="preserve">分</w:t>
      </w:r>
      <w:r/>
    </w:p>
    <w:p>
      <w:pPr>
        <w:spacing w:line="360" w:lineRule="auto"/>
        <w:rPr>
          <w:rFonts w:ascii="宋体" w:hAnsi="宋体" w:cs="宋体"/>
          <w:color w:val="000000"/>
          <w:sz w:val="24"/>
          <w:szCs w:val="24"/>
        </w:rPr>
      </w:pPr>
      <w:r>
        <w:rPr>
          <w:rFonts w:hint="eastAsia" w:ascii="宋体" w:hAnsi="宋体"/>
          <w:b/>
          <w:color w:val="000000"/>
          <w:sz w:val="24"/>
          <w:szCs w:val="24"/>
        </w:rPr>
        <w:t xml:space="preserve">Ⅰ商务标（分）</w:t>
      </w:r>
      <w:r/>
    </w:p>
    <w:p>
      <w:pPr>
        <w:numPr>
          <w:ilvl w:val="4"/>
          <w:numId w:val="2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outlineLvl w:val="9"/>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35</w:t>
      </w:r>
      <w:r>
        <w:rPr>
          <w:rFonts w:hint="eastAsia" w:ascii="宋体" w:hAnsi="宋体"/>
          <w:b/>
          <w:bCs/>
          <w:color w:val="000000"/>
          <w:sz w:val="24"/>
          <w:szCs w:val="24"/>
          <w:highlight w:val="none"/>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w:t>
      </w:r>
      <w:r>
        <w:rPr>
          <w:rFonts w:hint="eastAsia" w:ascii="宋体" w:hAnsi="宋体"/>
          <w:bCs/>
          <w:color w:val="000000"/>
          <w:sz w:val="24"/>
          <w:szCs w:val="24"/>
          <w:lang w:eastAsia="zh-CN"/>
        </w:rPr>
        <w:t xml:space="preserve">价格</w:t>
      </w:r>
      <w:r>
        <w:rPr>
          <w:rFonts w:hint="eastAsia" w:ascii="宋体" w:hAnsi="宋体"/>
          <w:bCs/>
          <w:color w:val="000000"/>
          <w:sz w:val="24"/>
          <w:szCs w:val="24"/>
        </w:rPr>
        <w:t xml:space="preserve">统一按照下列公式计算：</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numPr>
          <w:ilvl w:val="0"/>
          <w:numId w:val="20"/>
        </w:numPr>
        <w:ind w:hanging="90"/>
        <w:jc w:val="left"/>
        <w:spacing w:line="360" w:lineRule="auto"/>
        <w:tabs>
          <w:tab w:val="clear" w:pos="510" w:leader="none"/>
          <w:tab w:val="left" w:pos="525" w:leader="none"/>
          <w:tab w:val="left" w:pos="945" w:leader="none"/>
          <w:tab w:val="left" w:pos="1155" w:leader="none"/>
        </w:tabs>
        <w:rPr>
          <w:rFonts w:ascii="宋体" w:hAnsi="宋体"/>
          <w:b/>
          <w:bCs/>
          <w:sz w:val="24"/>
          <w:szCs w:val="24"/>
        </w:rPr>
        <w:outlineLvl w:val="9"/>
      </w:pPr>
      <w:r>
        <w:rPr>
          <w:rFonts w:hint="eastAsia" w:ascii="宋体" w:hAnsi="宋体"/>
          <w:b/>
          <w:bCs/>
          <w:sz w:val="24"/>
          <w:szCs w:val="24"/>
          <w:lang w:val="en-US" w:eastAsia="zh-CN"/>
        </w:rPr>
        <w:t xml:space="preserve">证书</w:t>
      </w:r>
      <w:r>
        <w:rPr>
          <w:rFonts w:hint="eastAsia" w:ascii="宋体" w:hAnsi="宋体"/>
          <w:b/>
          <w:bCs/>
          <w:sz w:val="24"/>
          <w:szCs w:val="24"/>
        </w:rPr>
        <w:t xml:space="preserve">（</w:t>
      </w:r>
      <w:r>
        <w:rPr>
          <w:rFonts w:hint="eastAsia" w:ascii="宋体" w:hAnsi="宋体"/>
          <w:b/>
          <w:bCs/>
          <w:sz w:val="24"/>
          <w:szCs w:val="24"/>
          <w:lang w:val="en-US" w:eastAsia="zh-CN"/>
        </w:rPr>
        <w:t xml:space="preserve">3</w:t>
      </w:r>
      <w:r>
        <w:rPr>
          <w:rFonts w:hint="eastAsia" w:ascii="宋体" w:hAnsi="宋体"/>
          <w:b/>
          <w:bCs/>
          <w:sz w:val="24"/>
          <w:szCs w:val="24"/>
        </w:rPr>
        <w:t xml:space="preserve">分）：相关证书及合同扫描件</w:t>
      </w:r>
      <w:r>
        <w:rPr>
          <w:rFonts w:hint="eastAsia" w:ascii="宋体" w:hAnsi="宋体" w:cs="宋体"/>
          <w:b/>
          <w:bCs/>
          <w:sz w:val="24"/>
          <w:szCs w:val="24"/>
        </w:rPr>
        <w:t xml:space="preserve">上传至投标系统中</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投标人具有有效的ISO38505 数据治理安全管理体系认证证书，得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分。投标人具有信息化工程与技术服务能力评价证书 CN-IETS 一级证书的得1分，具有信息系统建设和服务能力评估四级（CS4）证书的得1分；须提供上述相应证书原件的扫描件。</w:t>
      </w:r>
      <w:r/>
    </w:p>
    <w:p>
      <w:pPr>
        <w:numPr>
          <w:ilvl w:val="0"/>
          <w:numId w:val="0"/>
        </w:numPr>
        <w:ind w:firstLine="480"/>
        <w:jc w:val="left"/>
        <w:spacing w:line="360" w:lineRule="auto"/>
        <w:rPr>
          <w:rFonts w:hint="eastAsia" w:ascii="宋体" w:hAnsi="宋体"/>
          <w:b/>
          <w:bCs/>
          <w:color w:val="000000"/>
          <w:sz w:val="24"/>
        </w:rPr>
      </w:pPr>
      <w:r>
        <w:rPr>
          <w:rFonts w:hint="eastAsia" w:ascii="宋体" w:hAnsi="宋体"/>
          <w:b/>
          <w:bCs/>
          <w:color w:val="000000"/>
          <w:sz w:val="24"/>
          <w:lang w:val="en-US" w:eastAsia="zh-CN"/>
        </w:rPr>
        <w:t xml:space="preserve">3. </w:t>
      </w:r>
      <w:r>
        <w:rPr>
          <w:rFonts w:hint="eastAsia" w:ascii="宋体" w:hAnsi="宋体"/>
          <w:b/>
          <w:bCs/>
          <w:color w:val="000000"/>
          <w:sz w:val="24"/>
        </w:rPr>
        <w:t xml:space="preserve">项目人员配置（</w:t>
      </w:r>
      <w:r>
        <w:rPr>
          <w:rFonts w:hint="eastAsia" w:ascii="宋体" w:hAnsi="宋体"/>
          <w:b/>
          <w:bCs/>
          <w:color w:val="000000"/>
          <w:sz w:val="24"/>
          <w:lang w:val="en-US" w:eastAsia="zh-CN"/>
        </w:rPr>
        <w:t xml:space="preserve">9</w:t>
      </w:r>
      <w:r>
        <w:rPr>
          <w:rFonts w:hint="eastAsia" w:ascii="宋体" w:hAnsi="宋体"/>
          <w:b/>
          <w:bCs/>
          <w:color w:val="000000"/>
          <w:sz w:val="24"/>
        </w:rPr>
        <w:t xml:space="preserve">分）：考察投标人为本项目配备的重点人员配置情况，人员以填列的《项目人员配置考察表》为准（格式见附件），并按评分标准要求提供相应证明材料及表格要求提供所填人员社保证明，否则不得分。本项同一人多张认证仅获一项得分（项目负责人、技术负责人除外），不重复计分。提供相关人员相关技能证书及提供投标人近一年中任意一个月份（不含投标当月）经社保部门确认的社保缴纳名单扫描件（需提供带有清晰二维码的官网扫描件）等资料扫描件上传至投标文件中并加盖投标人电子签章，未按要求提供不得分。</w:t>
      </w:r>
      <w:r/>
    </w:p>
    <w:p>
      <w:pPr>
        <w:ind w:left="0" w:firstLine="480"/>
        <w:keepLines w:val="0"/>
        <w:keepNext w:val="0"/>
        <w:pageBreakBefore w:val="0"/>
        <w:spacing w:line="360" w:lineRule="auto"/>
        <w:widowControl w:val="off"/>
        <w:rPr>
          <w:rFonts w:hint="eastAsia" w:ascii="宋体" w:hAnsi="宋体"/>
          <w:bCs/>
          <w:sz w:val="24"/>
          <w:szCs w:val="24"/>
          <w:highlight w:val="none"/>
          <w:lang w:eastAsia="zh-Hans"/>
        </w:rPr>
      </w:pPr>
      <w:r>
        <w:rPr>
          <w:rFonts w:hint="eastAsia" w:ascii="宋体" w:hAnsi="宋体"/>
          <w:b w:val="0"/>
          <w:bCs w:val="0"/>
          <w:color w:val="000000"/>
          <w:sz w:val="24"/>
          <w:lang w:val="en-US" w:eastAsia="zh-CN"/>
        </w:rPr>
        <w:t xml:space="preserve">3.1 </w:t>
      </w:r>
      <w:r>
        <w:rPr>
          <w:rFonts w:hint="eastAsia" w:ascii="宋体" w:hAnsi="宋体"/>
          <w:bCs/>
          <w:sz w:val="24"/>
          <w:szCs w:val="24"/>
          <w:highlight w:val="none"/>
          <w:lang w:eastAsia="zh-Hans"/>
        </w:rPr>
        <w:t xml:space="preserve">项目</w:t>
      </w:r>
      <w:r>
        <w:rPr>
          <w:rFonts w:hint="eastAsia" w:ascii="宋体" w:hAnsi="宋体"/>
          <w:bCs/>
          <w:sz w:val="24"/>
          <w:szCs w:val="24"/>
          <w:highlight w:val="none"/>
          <w:lang w:val="en-US" w:eastAsia="zh-CN"/>
        </w:rPr>
        <w:t xml:space="preserve">经理</w:t>
      </w:r>
      <w:r>
        <w:rPr>
          <w:rFonts w:hint="eastAsia" w:ascii="宋体" w:hAnsi="宋体"/>
          <w:bCs/>
          <w:sz w:val="24"/>
          <w:szCs w:val="24"/>
          <w:highlight w:val="none"/>
          <w:lang w:eastAsia="zh-Hans"/>
        </w:rPr>
        <w:t xml:space="preserve">（</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Hans"/>
        </w:rPr>
        <w:t xml:space="preserve">分）：投标人为本项目配备一名项目负责人，该项目负责人具有系统集成项目管理工程师证书、信息系统项目管理师证书，每提供一类证书得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Hans"/>
        </w:rPr>
        <w:t xml:space="preserve">分，本项最高得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Hans"/>
        </w:rPr>
        <w:t xml:space="preserve">分。</w:t>
      </w:r>
      <w:r/>
    </w:p>
    <w:p>
      <w:pPr>
        <w:ind w:left="0" w:firstLine="480"/>
        <w:keepLines w:val="0"/>
        <w:keepNext w:val="0"/>
        <w:pageBreakBefore w:val="0"/>
        <w:spacing w:line="360" w:lineRule="auto"/>
        <w:widowControl w:val="off"/>
        <w:rPr>
          <w:rFonts w:hint="eastAsia" w:ascii="宋体" w:hAnsi="宋体"/>
          <w:b w:val="0"/>
          <w:bCs w:val="0"/>
          <w:color w:val="000000"/>
          <w:sz w:val="24"/>
        </w:rPr>
      </w:pPr>
      <w:r>
        <w:rPr>
          <w:rFonts w:hint="eastAsia" w:ascii="宋体" w:hAnsi="宋体"/>
          <w:b w:val="0"/>
          <w:bCs w:val="0"/>
          <w:color w:val="000000"/>
          <w:sz w:val="24"/>
          <w:highlight w:val="none"/>
          <w:lang w:val="en-US" w:eastAsia="zh-CN"/>
        </w:rPr>
        <w:t xml:space="preserve">3.2 </w:t>
      </w:r>
      <w:r>
        <w:rPr>
          <w:rFonts w:hint="eastAsia" w:ascii="宋体" w:hAnsi="宋体"/>
          <w:b w:val="0"/>
          <w:bCs w:val="0"/>
          <w:color w:val="000000"/>
          <w:sz w:val="24"/>
          <w:highlight w:val="none"/>
        </w:rPr>
        <w:t xml:space="preserve">技术负责人（2分）</w:t>
      </w:r>
      <w:r>
        <w:rPr>
          <w:rFonts w:hint="eastAsia" w:ascii="宋体" w:hAnsi="宋体"/>
          <w:bCs/>
          <w:sz w:val="24"/>
          <w:szCs w:val="24"/>
          <w:highlight w:val="none"/>
        </w:rPr>
        <w:t xml:space="preserve">投标人为本项目配备一名</w:t>
      </w:r>
      <w:r>
        <w:rPr>
          <w:rFonts w:hint="eastAsia" w:ascii="宋体" w:hAnsi="宋体"/>
          <w:bCs/>
          <w:sz w:val="24"/>
          <w:szCs w:val="24"/>
          <w:highlight w:val="none"/>
          <w:lang w:val="en-US" w:eastAsia="zh-CN"/>
        </w:rPr>
        <w:t xml:space="preserve">技术负责人</w:t>
      </w:r>
      <w:r>
        <w:rPr>
          <w:rFonts w:hint="eastAsia" w:ascii="宋体" w:hAnsi="宋体"/>
          <w:bCs/>
          <w:sz w:val="24"/>
          <w:szCs w:val="24"/>
          <w:highlight w:val="none"/>
        </w:rPr>
        <w:t xml:space="preserve">，</w:t>
      </w:r>
      <w:r>
        <w:rPr>
          <w:rFonts w:hint="eastAsia" w:ascii="宋体" w:hAnsi="宋体"/>
          <w:bCs/>
          <w:sz w:val="24"/>
          <w:szCs w:val="24"/>
        </w:rPr>
        <w:t xml:space="preserve">具有</w:t>
      </w:r>
      <w:r>
        <w:rPr>
          <w:rFonts w:hint="eastAsia" w:ascii="宋体" w:hAnsi="宋体"/>
          <w:bCs/>
          <w:sz w:val="24"/>
          <w:szCs w:val="24"/>
          <w:lang w:val="en-US" w:eastAsia="zh-CN"/>
        </w:rPr>
        <w:t xml:space="preserve">ITSS-IT服务工程师、中华人民共和国</w:t>
      </w:r>
      <w:r>
        <w:rPr>
          <w:rFonts w:hint="eastAsia" w:ascii="宋体" w:hAnsi="宋体"/>
          <w:bCs/>
          <w:sz w:val="24"/>
          <w:szCs w:val="24"/>
        </w:rPr>
        <w:t xml:space="preserve">人力资源</w:t>
      </w:r>
      <w:r>
        <w:rPr>
          <w:rFonts w:hint="eastAsia" w:ascii="宋体" w:hAnsi="宋体"/>
          <w:bCs/>
          <w:sz w:val="24"/>
          <w:szCs w:val="24"/>
          <w:lang w:val="en-US" w:eastAsia="zh-CN"/>
        </w:rPr>
        <w:t xml:space="preserve">和</w:t>
      </w:r>
      <w:r>
        <w:rPr>
          <w:rFonts w:hint="eastAsia" w:ascii="宋体" w:hAnsi="宋体"/>
          <w:bCs/>
          <w:sz w:val="24"/>
          <w:szCs w:val="24"/>
        </w:rPr>
        <w:t xml:space="preserve">社会保障</w:t>
      </w:r>
      <w:r>
        <w:rPr>
          <w:rFonts w:hint="eastAsia" w:ascii="宋体" w:hAnsi="宋体"/>
          <w:bCs/>
          <w:sz w:val="24"/>
          <w:szCs w:val="24"/>
          <w:lang w:val="en-US" w:eastAsia="zh-CN"/>
        </w:rPr>
        <w:t xml:space="preserve">部</w:t>
      </w:r>
      <w:r>
        <w:rPr>
          <w:rFonts w:hint="eastAsia" w:ascii="宋体" w:hAnsi="宋体"/>
          <w:bCs/>
          <w:sz w:val="24"/>
          <w:szCs w:val="24"/>
        </w:rPr>
        <w:t xml:space="preserve">颁发的</w:t>
      </w:r>
      <w:r>
        <w:rPr>
          <w:rFonts w:hint="eastAsia" w:ascii="宋体" w:hAnsi="宋体"/>
          <w:bCs/>
          <w:sz w:val="24"/>
          <w:szCs w:val="24"/>
          <w:lang w:val="en-US" w:eastAsia="zh-CN"/>
        </w:rPr>
        <w:t xml:space="preserve">网络工程师</w:t>
      </w:r>
      <w:r>
        <w:rPr>
          <w:rFonts w:hint="eastAsia" w:ascii="宋体" w:hAnsi="宋体"/>
          <w:bCs/>
          <w:sz w:val="24"/>
          <w:szCs w:val="24"/>
        </w:rPr>
        <w:t xml:space="preserve">，全部提供得2分，缺证或无证不得分，本项最高得2分。</w:t>
      </w:r>
      <w:r/>
    </w:p>
    <w:p>
      <w:pPr>
        <w:ind w:left="0"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 w:val="0"/>
          <w:bCs w:val="0"/>
          <w:color w:val="000000"/>
          <w:sz w:val="24"/>
          <w:lang w:val="en-US" w:eastAsia="zh-CN"/>
        </w:rPr>
        <w:t xml:space="preserve">3.3 其他</w:t>
      </w:r>
      <w:r>
        <w:rPr>
          <w:rFonts w:hint="eastAsia" w:ascii="宋体" w:hAnsi="宋体"/>
          <w:b w:val="0"/>
          <w:bCs w:val="0"/>
          <w:color w:val="000000"/>
          <w:sz w:val="24"/>
        </w:rPr>
        <w:t xml:space="preserve">项目</w:t>
      </w:r>
      <w:r>
        <w:rPr>
          <w:rFonts w:hint="eastAsia" w:ascii="宋体" w:hAnsi="宋体"/>
          <w:b w:val="0"/>
          <w:bCs w:val="0"/>
          <w:color w:val="000000"/>
          <w:sz w:val="24"/>
          <w:lang w:val="en-US" w:eastAsia="zh-CN"/>
        </w:rPr>
        <w:t xml:space="preserve">人员</w:t>
      </w:r>
      <w:r>
        <w:rPr>
          <w:rFonts w:hint="eastAsia" w:ascii="宋体" w:hAnsi="宋体"/>
          <w:b w:val="0"/>
          <w:bCs w:val="0"/>
          <w:color w:val="000000"/>
          <w:sz w:val="24"/>
        </w:rPr>
        <w:t xml:space="preserve">（</w:t>
      </w:r>
      <w:r>
        <w:rPr>
          <w:rFonts w:hint="eastAsia" w:ascii="宋体" w:hAnsi="宋体"/>
          <w:b w:val="0"/>
          <w:bCs w:val="0"/>
          <w:color w:val="000000"/>
          <w:sz w:val="24"/>
          <w:lang w:val="en-US" w:eastAsia="zh-CN"/>
        </w:rPr>
        <w:t xml:space="preserve">3</w:t>
      </w:r>
      <w:r>
        <w:rPr>
          <w:rFonts w:hint="eastAsia" w:ascii="宋体" w:hAnsi="宋体"/>
          <w:b w:val="0"/>
          <w:bCs w:val="0"/>
          <w:color w:val="000000"/>
          <w:sz w:val="24"/>
        </w:rPr>
        <w:t xml:space="preserve">分）：</w:t>
      </w:r>
      <w:r>
        <w:rPr>
          <w:rFonts w:hint="eastAsia" w:ascii="宋体" w:hAnsi="宋体"/>
          <w:bCs/>
          <w:sz w:val="24"/>
          <w:szCs w:val="24"/>
          <w:highlight w:val="none"/>
        </w:rPr>
        <w:t xml:space="preserve">项目组成员具备</w:t>
      </w:r>
      <w:r>
        <w:rPr>
          <w:rFonts w:hint="eastAsia" w:ascii="宋体" w:hAnsi="宋体"/>
          <w:sz w:val="24"/>
          <w:highlight w:val="none"/>
        </w:rPr>
        <w:t xml:space="preserve">高级智能化系统</w:t>
      </w:r>
      <w:r>
        <w:rPr>
          <w:rFonts w:hint="eastAsia" w:ascii="宋体" w:hAnsi="宋体"/>
          <w:sz w:val="24"/>
          <w:highlight w:val="none"/>
          <w:lang w:val="en-US" w:eastAsia="zh-CN"/>
        </w:rPr>
        <w:t xml:space="preserve">项目经理</w:t>
      </w:r>
      <w:r>
        <w:rPr>
          <w:rFonts w:hint="eastAsia" w:ascii="宋体" w:hAnsi="宋体"/>
          <w:sz w:val="24"/>
          <w:highlight w:val="none"/>
        </w:rPr>
        <w:t xml:space="preserve">证书</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分。具备</w:t>
      </w:r>
      <w:r>
        <w:rPr>
          <w:rFonts w:hint="eastAsia" w:ascii="宋体" w:hAnsi="宋体"/>
          <w:sz w:val="24"/>
          <w:highlight w:val="none"/>
        </w:rPr>
        <w:t xml:space="preserve">高级弱电系统集成项目经理证书</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分。具备</w:t>
      </w:r>
      <w:r>
        <w:rPr>
          <w:rFonts w:hint="eastAsia" w:ascii="宋体" w:hAnsi="宋体"/>
          <w:sz w:val="24"/>
          <w:highlight w:val="none"/>
        </w:rPr>
        <w:t xml:space="preserve">高级音响调音师认证证书</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p>
    <w:p>
      <w:pPr>
        <w:numPr>
          <w:ilvl w:val="0"/>
          <w:numId w:val="0"/>
        </w:numPr>
        <w:ind w:firstLine="480"/>
        <w:jc w:val="left"/>
        <w:spacing w:line="360" w:lineRule="auto"/>
        <w:rPr>
          <w:rFonts w:hint="eastAsia" w:ascii="宋体" w:hAnsi="宋体"/>
          <w:b w:val="0"/>
          <w:bCs w:val="0"/>
          <w:color w:val="000000"/>
          <w:sz w:val="24"/>
        </w:rPr>
        <w:outlineLvl w:val="9"/>
      </w:pPr>
      <w:r>
        <w:rPr>
          <w:rFonts w:hint="eastAsia" w:ascii="宋体" w:hAnsi="宋体"/>
          <w:b w:val="0"/>
          <w:bCs w:val="0"/>
          <w:color w:val="000000"/>
          <w:sz w:val="24"/>
        </w:rPr>
      </w:r>
      <w:r/>
    </w:p>
    <w:p>
      <w:pPr>
        <w:numPr>
          <w:ilvl w:val="0"/>
          <w:numId w:val="0"/>
        </w:numPr>
        <w:ind w:left="420"/>
        <w:jc w:val="left"/>
        <w:spacing w:line="360" w:lineRule="auto"/>
        <w:rPr>
          <w:rFonts w:hint="eastAsia" w:ascii="宋体" w:hAnsi="宋体"/>
          <w:b/>
          <w:color w:val="ff0000"/>
          <w:sz w:val="24"/>
          <w:szCs w:val="24"/>
        </w:rPr>
      </w:pPr>
      <w:r>
        <w:rPr>
          <w:rFonts w:hint="eastAsia" w:ascii="宋体" w:hAnsi="宋体" w:cs="宋体"/>
          <w:b/>
          <w:bCs/>
          <w:sz w:val="24"/>
          <w:szCs w:val="24"/>
          <w:lang w:val="en-US" w:eastAsia="zh-CN"/>
        </w:rPr>
        <w:t xml:space="preserve">4. </w:t>
      </w:r>
      <w:r>
        <w:rPr>
          <w:rFonts w:hint="eastAsia" w:ascii="宋体" w:hAnsi="宋体" w:cs="宋体"/>
          <w:b/>
          <w:bCs/>
          <w:sz w:val="24"/>
          <w:szCs w:val="24"/>
        </w:rPr>
        <w:t xml:space="preserve">产品与</w:t>
      </w:r>
      <w:r>
        <w:rPr>
          <w:rFonts w:hint="eastAsia" w:ascii="宋体" w:hAnsi="宋体" w:cs="宋体"/>
          <w:b/>
          <w:bCs/>
          <w:sz w:val="24"/>
          <w:szCs w:val="24"/>
          <w:lang w:eastAsia="zh-CN"/>
        </w:rPr>
        <w:t xml:space="preserve">功能</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19</w:t>
      </w:r>
      <w:r>
        <w:rPr>
          <w:rFonts w:hint="eastAsia" w:ascii="宋体" w:hAnsi="宋体" w:cs="宋体"/>
          <w:b/>
          <w:bCs/>
          <w:sz w:val="24"/>
          <w:szCs w:val="24"/>
        </w:rPr>
        <w:t xml:space="preserve">分）：相关证书及证明材料上传至投标系统中</w:t>
      </w:r>
      <w:r>
        <w:rPr>
          <w:rFonts w:hint="eastAsia" w:ascii="宋体" w:hAnsi="宋体" w:cs="宋体"/>
          <w:b/>
          <w:bCs/>
          <w:sz w:val="24"/>
          <w:szCs w:val="24"/>
          <w:lang w:eastAsia="zh-CN"/>
        </w:rPr>
        <w:t xml:space="preserve">。</w:t>
      </w:r>
      <w:r/>
    </w:p>
    <w:p>
      <w:pPr>
        <w:ind w:firstLine="480"/>
        <w:spacing w:line="360" w:lineRule="auto"/>
        <w:rPr>
          <w:rFonts w:hint="eastAsia" w:ascii="宋体" w:hAnsi="宋体"/>
          <w:bCs/>
          <w:sz w:val="24"/>
        </w:rPr>
      </w:pPr>
      <w:r/>
      <w:bookmarkStart w:id="198" w:name="_Hlk171685093"/>
      <w:r>
        <w:rPr>
          <w:rFonts w:hint="eastAsia" w:ascii="宋体" w:hAnsi="宋体"/>
          <w:bCs/>
          <w:sz w:val="24"/>
        </w:rPr>
        <w:t xml:space="preserve">下列参数均需按要求提供相关证明材料如未提供或者提供材料不全，则相应项不得分。根据投标人提供相关产品性能参数证明文件。</w:t>
      </w:r>
      <w:r/>
    </w:p>
    <w:p>
      <w:pPr>
        <w:ind w:left="0" w:firstLine="480"/>
        <w:keepLines w:val="0"/>
        <w:keepNext w:val="0"/>
        <w:pageBreakBefore w:val="0"/>
        <w:spacing w:line="360" w:lineRule="auto"/>
        <w:widowControl w:val="off"/>
        <w:rPr>
          <w:rFonts w:hint="eastAsia" w:ascii="宋体" w:hAnsi="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t xml:space="preserve">4.1 </w:t>
      </w:r>
      <w:r>
        <w:rPr>
          <w:rFonts w:hint="eastAsia" w:ascii="宋体" w:hAnsi="宋体" w:eastAsia="宋体" w:cs="宋体"/>
          <w:b/>
          <w:bCs/>
          <w:i w:val="0"/>
          <w:iCs w:val="0"/>
          <w:color w:val="000000"/>
          <w:sz w:val="24"/>
          <w:szCs w:val="24"/>
          <w:highlight w:val="none"/>
          <w:u w:val="none"/>
          <w:lang w:val="en-US" w:eastAsia="zh-CN" w:bidi="ar"/>
        </w:rPr>
        <w:t xml:space="preserve">86寸交互式一体机（</w:t>
      </w:r>
      <w:r>
        <w:rPr>
          <w:rFonts w:hint="eastAsia" w:ascii="宋体" w:hAnsi="宋体" w:cs="宋体"/>
          <w:b/>
          <w:bCs/>
          <w:i w:val="0"/>
          <w:iCs w:val="0"/>
          <w:color w:val="000000"/>
          <w:sz w:val="24"/>
          <w:szCs w:val="24"/>
          <w:highlight w:val="none"/>
          <w:u w:val="none"/>
          <w:lang w:val="en-US" w:eastAsia="zh-CN" w:bidi="ar"/>
        </w:rPr>
        <w:t xml:space="preserve">8</w:t>
      </w:r>
      <w:r>
        <w:rPr>
          <w:rFonts w:hint="eastAsia" w:ascii="宋体" w:hAnsi="宋体" w:eastAsia="宋体" w:cs="宋体"/>
          <w:b/>
          <w:bCs/>
          <w:i w:val="0"/>
          <w:iCs w:val="0"/>
          <w:color w:val="000000"/>
          <w:sz w:val="24"/>
          <w:szCs w:val="24"/>
          <w:highlight w:val="none"/>
          <w:u w:val="none"/>
          <w:lang w:val="en-US" w:eastAsia="zh-CN" w:bidi="ar"/>
        </w:rPr>
        <w:t xml:space="preserve">分）</w:t>
      </w:r>
      <w:r>
        <w:rPr>
          <w:rFonts w:hint="eastAsia" w:ascii="宋体" w:hAnsi="宋体" w:cs="宋体"/>
          <w:b/>
          <w:bCs/>
          <w:i w:val="0"/>
          <w:iCs w:val="0"/>
          <w:color w:val="000000"/>
          <w:sz w:val="24"/>
          <w:szCs w:val="24"/>
          <w:highlight w:val="none"/>
          <w:u w:val="none"/>
          <w:lang w:val="en-US" w:eastAsia="zh-CN" w:bidi="ar"/>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b/>
          <w:bCs/>
          <w:i w:val="0"/>
          <w:iCs w:val="0"/>
          <w:color w:val="000000"/>
          <w:sz w:val="24"/>
          <w:szCs w:val="24"/>
          <w:highlight w:val="none"/>
          <w:u w:val="none"/>
          <w:lang w:val="en-US" w:eastAsia="zh-CN" w:bidi="ar"/>
        </w:rPr>
        <w:t xml:space="preserve">4.4.1（2分）：</w:t>
      </w:r>
      <w:r>
        <w:rPr>
          <w:rFonts w:hint="eastAsia" w:ascii="宋体" w:hAnsi="宋体" w:eastAsia="宋体" w:cs="宋体"/>
          <w:sz w:val="24"/>
          <w:szCs w:val="24"/>
          <w:highlight w:val="none"/>
        </w:rPr>
        <w:t xml:space="preserve">备授课软件中，为教师提供云存储空间≥100T，软件中提供备课场景中搜索课件库课件资源，支持整份课件或按照课件页插入课件中；支持按照教学环节筛选对应课件页一键插入课件中，例如导入新课、作者简介等等；支持按照元素类型如思维导图、课堂活动等等，用户可按需</w:t>
      </w:r>
      <w:r>
        <w:rPr>
          <w:rFonts w:hint="eastAsia" w:ascii="宋体" w:hAnsi="宋体" w:cs="宋体"/>
          <w:sz w:val="24"/>
          <w:szCs w:val="24"/>
          <w:highlight w:val="none"/>
          <w:lang w:eastAsia="zh-CN"/>
        </w:rPr>
        <w:t xml:space="preserve">索</w:t>
      </w:r>
      <w:r>
        <w:rPr>
          <w:rFonts w:hint="eastAsia" w:ascii="宋体" w:hAnsi="宋体" w:eastAsia="宋体" w:cs="宋体"/>
          <w:sz w:val="24"/>
          <w:szCs w:val="24"/>
          <w:highlight w:val="none"/>
        </w:rPr>
        <w:t xml:space="preserve">取，在查看部分课件的同时支持查看对应整份课件，了解作者整体教学思路，便于教师积木式补充课件缺失部分。</w:t>
      </w:r>
      <w:r>
        <w:rPr>
          <w:rFonts w:hint="eastAsia" w:ascii="宋体" w:hAnsi="宋体" w:eastAsia="宋体" w:cs="宋体"/>
          <w:b/>
          <w:bCs/>
          <w:sz w:val="24"/>
          <w:szCs w:val="24"/>
          <w:highlight w:val="none"/>
        </w:rPr>
        <w:t xml:space="preserve">提供带有CMA</w:t>
      </w:r>
      <w:r>
        <w:rPr>
          <w:rFonts w:hint="eastAsia" w:ascii="宋体" w:hAnsi="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CNAS认证</w:t>
      </w:r>
      <w:r>
        <w:rPr>
          <w:rFonts w:hint="eastAsia" w:ascii="宋体" w:hAnsi="宋体" w:eastAsia="宋体" w:cs="宋体"/>
          <w:b/>
          <w:bCs/>
          <w:sz w:val="24"/>
          <w:szCs w:val="24"/>
          <w:highlight w:val="none"/>
          <w:lang w:val="en-US" w:eastAsia="zh-CN"/>
        </w:rPr>
        <w:t xml:space="preserve">的</w:t>
      </w:r>
      <w:r>
        <w:rPr>
          <w:rFonts w:hint="eastAsia" w:ascii="宋体" w:hAnsi="宋体" w:cs="宋体"/>
          <w:b/>
          <w:bCs/>
          <w:sz w:val="24"/>
          <w:szCs w:val="24"/>
          <w:highlight w:val="none"/>
          <w:lang w:eastAsia="zh-CN"/>
        </w:rPr>
        <w:t xml:space="preserve">国家权威检测机构</w:t>
      </w:r>
      <w:r>
        <w:rPr>
          <w:rFonts w:hint="eastAsia" w:ascii="宋体" w:hAnsi="宋体" w:eastAsia="宋体" w:cs="宋体"/>
          <w:b/>
          <w:bCs/>
          <w:sz w:val="24"/>
          <w:szCs w:val="24"/>
          <w:highlight w:val="none"/>
        </w:rPr>
        <w:t xml:space="preserve">出具的</w:t>
      </w:r>
      <w:r>
        <w:rPr>
          <w:rFonts w:hint="eastAsia" w:ascii="宋体" w:hAnsi="宋体" w:eastAsia="宋体" w:cs="宋体"/>
          <w:b/>
          <w:bCs/>
          <w:sz w:val="24"/>
          <w:szCs w:val="24"/>
          <w:highlight w:val="none"/>
          <w:lang w:val="en-US" w:eastAsia="zh-CN"/>
        </w:rPr>
        <w:t xml:space="preserve">检测</w:t>
      </w:r>
      <w:r>
        <w:rPr>
          <w:rFonts w:hint="eastAsia" w:ascii="宋体" w:hAnsi="宋体" w:eastAsia="宋体" w:cs="宋体"/>
          <w:b/>
          <w:bCs/>
          <w:sz w:val="24"/>
          <w:szCs w:val="24"/>
          <w:highlight w:val="none"/>
        </w:rPr>
        <w:t xml:space="preserve">报告扫描件，得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4.1.2（2分）</w:t>
      </w:r>
      <w:r>
        <w:rPr>
          <w:rFonts w:hint="eastAsia" w:ascii="宋体" w:hAnsi="宋体" w:eastAsia="宋体" w:cs="宋体"/>
          <w:sz w:val="24"/>
          <w:szCs w:val="24"/>
          <w:highlight w:val="none"/>
        </w:rPr>
        <w:t xml:space="preserve">整机支持发出频率为18kHz-22kHz超声波信号，智能手机通过麦克风接收后，智能手机与整机无需在同一局域网内，可实现配对，一键投屏功能，用户无需再手动输入投屏码或扫码获取投屏码；</w:t>
      </w:r>
      <w:r>
        <w:rPr>
          <w:rFonts w:hint="eastAsia" w:ascii="宋体" w:hAnsi="宋体" w:eastAsia="宋体" w:cs="宋体"/>
          <w:b/>
          <w:bCs/>
          <w:sz w:val="24"/>
          <w:szCs w:val="24"/>
          <w:highlight w:val="none"/>
        </w:rPr>
        <w:t xml:space="preserve">提供带有CMA</w:t>
      </w:r>
      <w:r>
        <w:rPr>
          <w:rFonts w:hint="eastAsia" w:ascii="宋体" w:hAnsi="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CNAS认证</w:t>
      </w:r>
      <w:r>
        <w:rPr>
          <w:rFonts w:hint="eastAsia" w:ascii="宋体" w:hAnsi="宋体" w:eastAsia="宋体" w:cs="宋体"/>
          <w:b/>
          <w:bCs/>
          <w:sz w:val="24"/>
          <w:szCs w:val="24"/>
          <w:highlight w:val="none"/>
          <w:lang w:val="en-US" w:eastAsia="zh-CN"/>
        </w:rPr>
        <w:t xml:space="preserve">的</w:t>
      </w:r>
      <w:r>
        <w:rPr>
          <w:rFonts w:hint="eastAsia" w:ascii="宋体" w:hAnsi="宋体" w:cs="宋体"/>
          <w:b/>
          <w:bCs/>
          <w:sz w:val="24"/>
          <w:szCs w:val="24"/>
          <w:highlight w:val="none"/>
          <w:lang w:eastAsia="zh-CN"/>
        </w:rPr>
        <w:t xml:space="preserve">国家权威检测机构</w:t>
      </w:r>
      <w:r>
        <w:rPr>
          <w:rFonts w:hint="eastAsia" w:ascii="宋体" w:hAnsi="宋体" w:eastAsia="宋体" w:cs="宋体"/>
          <w:b/>
          <w:bCs/>
          <w:sz w:val="24"/>
          <w:szCs w:val="24"/>
          <w:highlight w:val="none"/>
        </w:rPr>
        <w:t xml:space="preserve">出具的</w:t>
      </w:r>
      <w:r>
        <w:rPr>
          <w:rFonts w:hint="eastAsia" w:ascii="宋体" w:hAnsi="宋体" w:eastAsia="宋体" w:cs="宋体"/>
          <w:b/>
          <w:bCs/>
          <w:sz w:val="24"/>
          <w:szCs w:val="24"/>
          <w:highlight w:val="none"/>
          <w:lang w:val="en-US" w:eastAsia="zh-CN"/>
        </w:rPr>
        <w:t xml:space="preserve">检测</w:t>
      </w:r>
      <w:r>
        <w:rPr>
          <w:rFonts w:hint="eastAsia" w:ascii="宋体" w:hAnsi="宋体" w:eastAsia="宋体" w:cs="宋体"/>
          <w:b/>
          <w:bCs/>
          <w:sz w:val="24"/>
          <w:szCs w:val="24"/>
          <w:highlight w:val="none"/>
        </w:rPr>
        <w:t xml:space="preserve">报告扫描件，得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p>
      <w:pPr>
        <w:pStyle w:val="864"/>
        <w:ind w:left="0"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4.1.3（2分）</w:t>
      </w:r>
      <w:r>
        <w:rPr>
          <w:rFonts w:hint="eastAsia" w:ascii="宋体" w:hAnsi="宋体" w:eastAsia="宋体" w:cs="宋体"/>
          <w:sz w:val="24"/>
          <w:szCs w:val="24"/>
          <w:highlight w:val="none"/>
        </w:rPr>
        <w:t xml:space="preserve">整机支持提笔书写，在系统下可实现无需点击任意功能入口，当检测到红外笔笔尖接触屏幕时，自动进入书写模式；整机内置非独立式3个智能拼接摄像头，视场角≥141度且水平视场角≥139度，可拍摄≥1600万像素的照片，支持输出8192×2048分辨率的照片和视频，支持画面畸变矫正功能。</w:t>
      </w:r>
      <w:r>
        <w:rPr>
          <w:rFonts w:hint="eastAsia" w:ascii="宋体" w:hAnsi="宋体" w:eastAsia="宋体" w:cs="宋体"/>
          <w:b/>
          <w:bCs/>
          <w:sz w:val="24"/>
          <w:szCs w:val="24"/>
          <w:highlight w:val="none"/>
        </w:rPr>
        <w:t xml:space="preserve">提供带有CMA</w:t>
      </w:r>
      <w:r>
        <w:rPr>
          <w:rFonts w:hint="eastAsia" w:ascii="宋体" w:hAnsi="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CNAS认证</w:t>
      </w:r>
      <w:r>
        <w:rPr>
          <w:rFonts w:hint="eastAsia" w:ascii="宋体" w:hAnsi="宋体" w:eastAsia="宋体" w:cs="宋体"/>
          <w:b/>
          <w:bCs/>
          <w:sz w:val="24"/>
          <w:szCs w:val="24"/>
          <w:highlight w:val="none"/>
          <w:lang w:val="en-US" w:eastAsia="zh-CN"/>
        </w:rPr>
        <w:t xml:space="preserve">的</w:t>
      </w:r>
      <w:r>
        <w:rPr>
          <w:rFonts w:hint="eastAsia" w:ascii="宋体" w:hAnsi="宋体" w:cs="宋体"/>
          <w:b/>
          <w:bCs/>
          <w:sz w:val="24"/>
          <w:szCs w:val="24"/>
          <w:highlight w:val="none"/>
          <w:lang w:eastAsia="zh-CN"/>
        </w:rPr>
        <w:t xml:space="preserve">国家权威检测机构</w:t>
      </w:r>
      <w:r>
        <w:rPr>
          <w:rFonts w:hint="eastAsia" w:ascii="宋体" w:hAnsi="宋体" w:eastAsia="宋体" w:cs="宋体"/>
          <w:b/>
          <w:bCs/>
          <w:sz w:val="24"/>
          <w:szCs w:val="24"/>
          <w:highlight w:val="none"/>
        </w:rPr>
        <w:t xml:space="preserve">出具的</w:t>
      </w:r>
      <w:r>
        <w:rPr>
          <w:rFonts w:hint="eastAsia" w:ascii="宋体" w:hAnsi="宋体" w:eastAsia="宋体" w:cs="宋体"/>
          <w:b/>
          <w:bCs/>
          <w:sz w:val="24"/>
          <w:szCs w:val="24"/>
          <w:highlight w:val="none"/>
          <w:lang w:val="en-US" w:eastAsia="zh-CN"/>
        </w:rPr>
        <w:t xml:space="preserve">检测</w:t>
      </w:r>
      <w:r>
        <w:rPr>
          <w:rFonts w:hint="eastAsia" w:ascii="宋体" w:hAnsi="宋体" w:eastAsia="宋体" w:cs="宋体"/>
          <w:b/>
          <w:bCs/>
          <w:sz w:val="24"/>
          <w:szCs w:val="24"/>
          <w:highlight w:val="none"/>
        </w:rPr>
        <w:t xml:space="preserve">报告扫描件，得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p>
      <w:pPr>
        <w:pStyle w:val="864"/>
        <w:ind w:left="0"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4.1.4（2分）</w:t>
      </w:r>
      <w:r>
        <w:rPr>
          <w:rFonts w:hint="eastAsia" w:ascii="宋体" w:hAnsi="宋体" w:eastAsia="宋体" w:cs="宋体"/>
          <w:sz w:val="24"/>
          <w:szCs w:val="24"/>
          <w:highlight w:val="none"/>
        </w:rPr>
        <w:t xml:space="preserve">整机设备教学桌面的教师登录账号后，可自动获取并在桌面显示最近使用的教学课件，点击课件可直接进入授课模式；并支持查看所有个人教学课件资源。</w:t>
      </w:r>
      <w:r>
        <w:rPr>
          <w:rFonts w:hint="eastAsia" w:ascii="宋体" w:hAnsi="宋体" w:eastAsia="宋体" w:cs="宋体"/>
          <w:b/>
          <w:bCs/>
          <w:sz w:val="24"/>
          <w:szCs w:val="24"/>
          <w:highlight w:val="none"/>
        </w:rPr>
        <w:t xml:space="preserve">提供带有CMA</w:t>
      </w:r>
      <w:r>
        <w:rPr>
          <w:rFonts w:hint="eastAsia" w:ascii="宋体" w:hAnsi="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CNAS认证</w:t>
      </w:r>
      <w:r>
        <w:rPr>
          <w:rFonts w:hint="eastAsia" w:ascii="宋体" w:hAnsi="宋体" w:eastAsia="宋体" w:cs="宋体"/>
          <w:b/>
          <w:bCs/>
          <w:sz w:val="24"/>
          <w:szCs w:val="24"/>
          <w:highlight w:val="none"/>
          <w:lang w:val="en-US" w:eastAsia="zh-CN"/>
        </w:rPr>
        <w:t xml:space="preserve">的</w:t>
      </w:r>
      <w:r>
        <w:rPr>
          <w:rFonts w:hint="eastAsia" w:ascii="宋体" w:hAnsi="宋体" w:cs="宋体"/>
          <w:b/>
          <w:bCs/>
          <w:sz w:val="24"/>
          <w:szCs w:val="24"/>
          <w:highlight w:val="none"/>
          <w:lang w:eastAsia="zh-CN"/>
        </w:rPr>
        <w:t xml:space="preserve">国家权威检测机构</w:t>
      </w:r>
      <w:r>
        <w:rPr>
          <w:rFonts w:hint="eastAsia" w:ascii="宋体" w:hAnsi="宋体" w:eastAsia="宋体" w:cs="宋体"/>
          <w:b/>
          <w:bCs/>
          <w:sz w:val="24"/>
          <w:szCs w:val="24"/>
          <w:highlight w:val="none"/>
        </w:rPr>
        <w:t xml:space="preserve">出具的</w:t>
      </w:r>
      <w:r>
        <w:rPr>
          <w:rFonts w:hint="eastAsia" w:ascii="宋体" w:hAnsi="宋体" w:eastAsia="宋体" w:cs="宋体"/>
          <w:b/>
          <w:bCs/>
          <w:sz w:val="24"/>
          <w:szCs w:val="24"/>
          <w:highlight w:val="none"/>
          <w:lang w:val="en-US" w:eastAsia="zh-CN"/>
        </w:rPr>
        <w:t xml:space="preserve">检测</w:t>
      </w:r>
      <w:r>
        <w:rPr>
          <w:rFonts w:hint="eastAsia" w:ascii="宋体" w:hAnsi="宋体" w:eastAsia="宋体" w:cs="宋体"/>
          <w:b/>
          <w:bCs/>
          <w:sz w:val="24"/>
          <w:szCs w:val="24"/>
          <w:highlight w:val="none"/>
        </w:rPr>
        <w:t xml:space="preserve">报告扫描件，得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i w:val="0"/>
          <w:iCs w:val="0"/>
          <w:color w:val="000000"/>
          <w:sz w:val="24"/>
          <w:szCs w:val="24"/>
          <w:highlight w:val="none"/>
          <w:u w:val="none"/>
          <w:lang w:val="en-US" w:eastAsia="zh-CN" w:bidi="ar"/>
        </w:rPr>
        <w:t xml:space="preserve">4.2  </w:t>
      </w:r>
      <w:r>
        <w:rPr>
          <w:rFonts w:hint="eastAsia" w:ascii="宋体" w:hAnsi="宋体" w:eastAsia="宋体" w:cs="宋体"/>
          <w:b/>
          <w:bCs/>
          <w:i w:val="0"/>
          <w:iCs w:val="0"/>
          <w:color w:val="000000"/>
          <w:sz w:val="24"/>
          <w:szCs w:val="24"/>
          <w:highlight w:val="none"/>
          <w:u w:val="none"/>
          <w:lang w:val="en-US" w:eastAsia="zh-CN" w:bidi="ar"/>
        </w:rPr>
        <w:t xml:space="preserve">75寸交互式一体机（2分）</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sz w:val="24"/>
          <w:szCs w:val="24"/>
          <w:highlight w:val="none"/>
        </w:rPr>
        <w:t xml:space="preserve">发起集备：支持选择教案、课件、胶囊资源上传发起集备研讨，支持设置多重访问权限，通过手机号搜索即可邀请外校老师，可用于跨校教研场景。稿件编辑：完成本次研讨后，主备人可直接进入编辑页面编辑课件/教案，发布新稿件后，备课组进入下一轮打磨更新稿件后会给参备老师实时同步教研动态。支持生成集备报告，报告生成后，参备人可查看具体报告内容和下载集备报告。报告内包含集备信息、数据统计、研讨记录的具体内容。</w:t>
      </w:r>
      <w:r>
        <w:rPr>
          <w:rFonts w:hint="eastAsia" w:ascii="宋体" w:hAnsi="宋体" w:eastAsia="宋体" w:cs="宋体"/>
          <w:b/>
          <w:bCs/>
          <w:sz w:val="24"/>
          <w:szCs w:val="24"/>
          <w:highlight w:val="none"/>
        </w:rPr>
        <w:t xml:space="preserve">提供带有CMA</w:t>
      </w:r>
      <w:r>
        <w:rPr>
          <w:rFonts w:hint="eastAsia" w:ascii="宋体" w:hAnsi="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CNAS认证</w:t>
      </w:r>
      <w:r>
        <w:rPr>
          <w:rFonts w:hint="eastAsia" w:ascii="宋体" w:hAnsi="宋体" w:eastAsia="宋体" w:cs="宋体"/>
          <w:b/>
          <w:bCs/>
          <w:sz w:val="24"/>
          <w:szCs w:val="24"/>
          <w:highlight w:val="none"/>
          <w:lang w:val="en-US" w:eastAsia="zh-CN"/>
        </w:rPr>
        <w:t xml:space="preserve">的</w:t>
      </w:r>
      <w:r>
        <w:rPr>
          <w:rFonts w:hint="eastAsia" w:ascii="宋体" w:hAnsi="宋体" w:cs="宋体"/>
          <w:b/>
          <w:bCs/>
          <w:sz w:val="24"/>
          <w:szCs w:val="24"/>
          <w:highlight w:val="none"/>
          <w:lang w:eastAsia="zh-CN"/>
        </w:rPr>
        <w:t xml:space="preserve">国家权威检测机构</w:t>
      </w:r>
      <w:r>
        <w:rPr>
          <w:rFonts w:hint="eastAsia" w:ascii="宋体" w:hAnsi="宋体" w:eastAsia="宋体" w:cs="宋体"/>
          <w:b/>
          <w:bCs/>
          <w:sz w:val="24"/>
          <w:szCs w:val="24"/>
          <w:highlight w:val="none"/>
        </w:rPr>
        <w:t xml:space="preserve">出具的</w:t>
      </w:r>
      <w:r>
        <w:rPr>
          <w:rFonts w:hint="eastAsia" w:ascii="宋体" w:hAnsi="宋体" w:eastAsia="宋体" w:cs="宋体"/>
          <w:b/>
          <w:bCs/>
          <w:sz w:val="24"/>
          <w:szCs w:val="24"/>
          <w:highlight w:val="none"/>
          <w:lang w:val="en-US" w:eastAsia="zh-CN"/>
        </w:rPr>
        <w:t xml:space="preserve">检测</w:t>
      </w:r>
      <w:r>
        <w:rPr>
          <w:rFonts w:hint="eastAsia" w:ascii="宋体" w:hAnsi="宋体" w:eastAsia="宋体" w:cs="宋体"/>
          <w:b/>
          <w:bCs/>
          <w:sz w:val="24"/>
          <w:szCs w:val="24"/>
          <w:highlight w:val="none"/>
        </w:rPr>
        <w:t xml:space="preserve">报告扫描件，得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val="0"/>
          <w:sz w:val="24"/>
          <w:szCs w:val="24"/>
          <w:highlight w:val="none"/>
          <w:lang w:val="en-US" w:eastAsia="zh-CN"/>
        </w:rPr>
      </w:pPr>
      <w:r>
        <w:rPr>
          <w:rFonts w:hint="eastAsia" w:ascii="宋体" w:hAnsi="宋体" w:cs="宋体"/>
          <w:b/>
          <w:bCs/>
          <w:i w:val="0"/>
          <w:iCs w:val="0"/>
          <w:color w:val="000000"/>
          <w:sz w:val="24"/>
          <w:szCs w:val="24"/>
          <w:highlight w:val="none"/>
          <w:u w:val="none"/>
          <w:lang w:val="en-US" w:eastAsia="zh-CN" w:bidi="ar"/>
        </w:rPr>
        <w:t xml:space="preserve">4.3  </w:t>
      </w:r>
      <w:r>
        <w:rPr>
          <w:rFonts w:hint="eastAsia" w:ascii="宋体" w:hAnsi="宋体" w:eastAsia="宋体" w:cs="宋体"/>
          <w:b/>
          <w:bCs/>
          <w:i w:val="0"/>
          <w:iCs w:val="0"/>
          <w:color w:val="000000"/>
          <w:sz w:val="24"/>
          <w:szCs w:val="24"/>
          <w:highlight w:val="none"/>
          <w:u w:val="none"/>
          <w:lang w:val="en-US" w:eastAsia="zh-CN" w:bidi="ar"/>
        </w:rPr>
        <w:t xml:space="preserve">智能讲台（2分）</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sz w:val="24"/>
          <w:szCs w:val="24"/>
          <w:highlight w:val="none"/>
        </w:rPr>
        <w:t xml:space="preserve">讲台屏自带定制化独立操作系统，可在任意通道下唤出多功能中控菜单并实现相关操作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屏幕可调出中控菜单界面，支持一键上课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w:t>
      </w:r>
      <w:r>
        <w:rPr>
          <w:rFonts w:hint="eastAsia" w:ascii="宋体" w:hAnsi="宋体" w:cs="宋体"/>
          <w:sz w:val="24"/>
          <w:szCs w:val="24"/>
          <w:highlight w:val="none"/>
          <w:lang w:eastAsia="zh-CN"/>
        </w:rPr>
        <w:t xml:space="preserve">。</w:t>
      </w:r>
      <w:r>
        <w:rPr>
          <w:rFonts w:hint="eastAsia" w:ascii="宋体" w:hAnsi="宋体" w:eastAsia="宋体" w:cs="宋体"/>
          <w:b/>
          <w:bCs/>
          <w:sz w:val="24"/>
          <w:szCs w:val="24"/>
          <w:highlight w:val="none"/>
        </w:rPr>
        <w:t xml:space="preserve">提供带有CMA</w:t>
      </w:r>
      <w:r>
        <w:rPr>
          <w:rFonts w:hint="eastAsia" w:ascii="宋体" w:hAnsi="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CNAS认证</w:t>
      </w:r>
      <w:r>
        <w:rPr>
          <w:rFonts w:hint="eastAsia" w:ascii="宋体" w:hAnsi="宋体" w:eastAsia="宋体" w:cs="宋体"/>
          <w:b/>
          <w:bCs/>
          <w:sz w:val="24"/>
          <w:szCs w:val="24"/>
          <w:highlight w:val="none"/>
          <w:lang w:val="en-US" w:eastAsia="zh-CN"/>
        </w:rPr>
        <w:t xml:space="preserve">的</w:t>
      </w:r>
      <w:r>
        <w:rPr>
          <w:rFonts w:hint="eastAsia" w:ascii="宋体" w:hAnsi="宋体" w:cs="宋体"/>
          <w:b/>
          <w:bCs/>
          <w:sz w:val="24"/>
          <w:szCs w:val="24"/>
          <w:highlight w:val="none"/>
          <w:lang w:eastAsia="zh-CN"/>
        </w:rPr>
        <w:t xml:space="preserve">国家权威检测机构</w:t>
      </w:r>
      <w:r>
        <w:rPr>
          <w:rFonts w:hint="eastAsia" w:ascii="宋体" w:hAnsi="宋体" w:eastAsia="宋体" w:cs="宋体"/>
          <w:b/>
          <w:bCs/>
          <w:sz w:val="24"/>
          <w:szCs w:val="24"/>
          <w:highlight w:val="none"/>
        </w:rPr>
        <w:t xml:space="preserve">出具的</w:t>
      </w:r>
      <w:r>
        <w:rPr>
          <w:rFonts w:hint="eastAsia" w:ascii="宋体" w:hAnsi="宋体" w:eastAsia="宋体" w:cs="宋体"/>
          <w:b/>
          <w:bCs/>
          <w:sz w:val="24"/>
          <w:szCs w:val="24"/>
          <w:highlight w:val="none"/>
          <w:lang w:val="en-US" w:eastAsia="zh-CN"/>
        </w:rPr>
        <w:t xml:space="preserve">检测</w:t>
      </w:r>
      <w:r>
        <w:rPr>
          <w:rFonts w:hint="eastAsia" w:ascii="宋体" w:hAnsi="宋体" w:eastAsia="宋体" w:cs="宋体"/>
          <w:b/>
          <w:bCs/>
          <w:sz w:val="24"/>
          <w:szCs w:val="24"/>
          <w:highlight w:val="none"/>
        </w:rPr>
        <w:t xml:space="preserve">报告扫描件，得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b/>
          <w:bCs/>
          <w:sz w:val="24"/>
          <w:szCs w:val="24"/>
          <w:highlight w:val="none"/>
          <w:lang w:val="en-US" w:eastAsia="zh-CN"/>
        </w:rPr>
        <w:t xml:space="preserve">4.4  </w:t>
      </w:r>
      <w:r>
        <w:rPr>
          <w:rFonts w:hint="eastAsia" w:ascii="宋体" w:hAnsi="宋体" w:eastAsia="宋体" w:cs="宋体"/>
          <w:b/>
          <w:bCs/>
          <w:sz w:val="24"/>
          <w:szCs w:val="24"/>
          <w:highlight w:val="none"/>
        </w:rPr>
        <w:t xml:space="preserve">智能自主学习系统</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4分</w:t>
      </w:r>
      <w:r>
        <w:rPr>
          <w:rFonts w:hint="eastAsia" w:ascii="宋体" w:hAnsi="宋体" w:eastAsia="宋体" w:cs="宋体"/>
          <w:b/>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val="0"/>
          <w:sz w:val="24"/>
          <w:szCs w:val="24"/>
          <w:highlight w:val="none"/>
          <w:lang w:val="en-US" w:eastAsia="zh-CN"/>
        </w:rPr>
        <w:t xml:space="preserve">4.4.1（2分）：</w:t>
      </w: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学生在使用学习平板时，需支持快速调起笔记，边学习边记录，保存到自己选择的笔记本中；需支持接收和保存教师所分享的电子课本、PPT、白板书写内容等任意截图内容；需支持学生按学科分类教师分享的图片，形成课堂笔记，需支持对笔记进行批注，可选择本地存储与云端存储；需支持学生自主创建笔记，对笔记进行命名、分类、删除等操作。需支持学生查看笔系统提供的记笔记方法；需支持学生使用笔记模板，创建新的笔记页，编辑模板记录笔记。</w:t>
      </w:r>
      <w:r>
        <w:rPr>
          <w:rFonts w:hint="eastAsia" w:ascii="宋体" w:hAnsi="宋体" w:eastAsia="宋体" w:cs="宋体"/>
          <w:b/>
          <w:bCs/>
          <w:sz w:val="24"/>
          <w:szCs w:val="24"/>
          <w:highlight w:val="none"/>
          <w:lang w:val="en-US" w:eastAsia="zh-CN"/>
        </w:rPr>
        <w:t xml:space="preserve">要求提供上述功能证明截图扫描件，得2分，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lang w:val="en-US" w:eastAsia="zh-CN"/>
        </w:rPr>
        <w:t xml:space="preserve">提供不得分。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4.4.2（2分）：</w:t>
      </w:r>
      <w:r>
        <w:rPr>
          <w:rFonts w:hint="eastAsia" w:ascii="宋体" w:hAnsi="宋体" w:eastAsia="宋体" w:cs="宋体"/>
          <w:sz w:val="24"/>
          <w:szCs w:val="24"/>
          <w:highlight w:val="none"/>
        </w:rPr>
        <w:t xml:space="preserve">支持远程实时获取学生终端设备信息和应用安装信息。需支持后台管理网址白名单、应用白名单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针对学生终端异常行为分析的违规预警，需支持远程清理学生机相册资源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支持统计学生学习表现所获积分，学习积分与学生在自主学习答题、课堂答题、作业答题、订正错题等行为相关</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支持针对学生终端异常行为分析的违规预警，需支持远程清理学生机相册资源</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要求提供上述功能证明截图扫描件，得2分，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lang w:val="en-US" w:eastAsia="zh-CN"/>
        </w:rPr>
        <w:t xml:space="preserve">提供不得分。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lang w:val="en-US" w:eastAsia="zh-CN"/>
        </w:rPr>
        <w:t xml:space="preserve">4.5  </w:t>
      </w:r>
      <w:r>
        <w:rPr>
          <w:rFonts w:hint="eastAsia" w:ascii="宋体" w:hAnsi="宋体" w:eastAsia="宋体" w:cs="宋体"/>
          <w:b/>
          <w:bCs/>
          <w:sz w:val="24"/>
          <w:szCs w:val="24"/>
          <w:highlight w:val="none"/>
        </w:rPr>
        <w:t xml:space="preserve">数字临摹学习台</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分</w:t>
      </w:r>
      <w:r>
        <w:rPr>
          <w:rFonts w:hint="eastAsia" w:ascii="宋体" w:hAnsi="宋体" w:eastAsia="宋体" w:cs="宋体"/>
          <w:b/>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4.5.1（1分）：</w:t>
      </w:r>
      <w:r>
        <w:rPr>
          <w:rFonts w:hint="eastAsia" w:ascii="宋体" w:hAnsi="宋体" w:eastAsia="宋体" w:cs="宋体"/>
          <w:sz w:val="24"/>
          <w:szCs w:val="24"/>
          <w:highlight w:val="none"/>
        </w:rPr>
        <w:t xml:space="preserve">数字临摹学习台采用DLP技术，LED光源，投射比0.39:1；标准分辨率：1280*720；亮度200ANSI流明</w:t>
      </w:r>
      <w:r>
        <w:rPr>
          <w:rFonts w:hint="eastAsia" w:ascii="宋体" w:hAnsi="宋体" w:cs="宋体"/>
          <w:sz w:val="24"/>
          <w:szCs w:val="24"/>
          <w:highlight w:val="none"/>
          <w:lang w:eastAsia="zh-CN"/>
        </w:rPr>
        <w:t xml:space="preserve">；</w:t>
      </w:r>
      <w:r>
        <w:rPr>
          <w:rFonts w:hint="eastAsia" w:ascii="宋体" w:hAnsi="宋体" w:eastAsia="宋体" w:cs="宋体"/>
          <w:b/>
          <w:bCs/>
          <w:sz w:val="24"/>
          <w:szCs w:val="24"/>
          <w:highlight w:val="none"/>
        </w:rPr>
        <w:t xml:space="preserve">提供带有CMA</w:t>
      </w:r>
      <w:r>
        <w:rPr>
          <w:rFonts w:hint="eastAsia" w:ascii="宋体" w:hAnsi="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CNAS认证</w:t>
      </w:r>
      <w:r>
        <w:rPr>
          <w:rFonts w:hint="eastAsia" w:ascii="宋体" w:hAnsi="宋体" w:eastAsia="宋体" w:cs="宋体"/>
          <w:b/>
          <w:bCs/>
          <w:sz w:val="24"/>
          <w:szCs w:val="24"/>
          <w:highlight w:val="none"/>
          <w:lang w:val="en-US" w:eastAsia="zh-CN"/>
        </w:rPr>
        <w:t xml:space="preserve">的</w:t>
      </w:r>
      <w:r>
        <w:rPr>
          <w:rFonts w:hint="eastAsia" w:ascii="宋体" w:hAnsi="宋体" w:cs="宋体"/>
          <w:b/>
          <w:bCs/>
          <w:sz w:val="24"/>
          <w:szCs w:val="24"/>
          <w:highlight w:val="none"/>
          <w:lang w:eastAsia="zh-CN"/>
        </w:rPr>
        <w:t xml:space="preserve">国家权威检测机构</w:t>
      </w:r>
      <w:r>
        <w:rPr>
          <w:rFonts w:hint="eastAsia" w:ascii="宋体" w:hAnsi="宋体" w:eastAsia="宋体" w:cs="宋体"/>
          <w:b/>
          <w:bCs/>
          <w:sz w:val="24"/>
          <w:szCs w:val="24"/>
          <w:highlight w:val="none"/>
        </w:rPr>
        <w:t xml:space="preserve">出具的</w:t>
      </w:r>
      <w:r>
        <w:rPr>
          <w:rFonts w:hint="eastAsia" w:ascii="宋体" w:hAnsi="宋体" w:eastAsia="宋体" w:cs="宋体"/>
          <w:b/>
          <w:bCs/>
          <w:sz w:val="24"/>
          <w:szCs w:val="24"/>
          <w:highlight w:val="none"/>
          <w:lang w:val="en-US" w:eastAsia="zh-CN"/>
        </w:rPr>
        <w:t xml:space="preserve">检测</w:t>
      </w:r>
      <w:r>
        <w:rPr>
          <w:rFonts w:hint="eastAsia" w:ascii="宋体" w:hAnsi="宋体" w:eastAsia="宋体" w:cs="宋体"/>
          <w:b/>
          <w:bCs/>
          <w:sz w:val="24"/>
          <w:szCs w:val="24"/>
          <w:highlight w:val="none"/>
        </w:rPr>
        <w:t xml:space="preserve">报告扫描件，得</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4.5.2（1分）：</w:t>
      </w:r>
      <w:r>
        <w:rPr>
          <w:rFonts w:hint="eastAsia" w:ascii="宋体" w:hAnsi="宋体" w:eastAsia="宋体" w:cs="宋体"/>
          <w:sz w:val="24"/>
          <w:szCs w:val="24"/>
          <w:highlight w:val="none"/>
        </w:rPr>
        <w:t xml:space="preserve">数字临摹学习台支持投射至铺设于普通毛毡上的宣纸，支持传统书写方式；支持三笔字、绘画的电子临摹，可将相关教学内容投射至任意纸张、绿板上，方便学生临摹；将字帖内容投射至水写布上，反复使用，节能环保。</w:t>
      </w:r>
      <w:r>
        <w:rPr>
          <w:rFonts w:hint="eastAsia" w:ascii="宋体" w:hAnsi="宋体" w:eastAsia="宋体" w:cs="宋体"/>
          <w:b/>
          <w:bCs/>
          <w:sz w:val="24"/>
          <w:szCs w:val="24"/>
          <w:highlight w:val="none"/>
          <w:lang w:val="en-US" w:eastAsia="zh-CN"/>
        </w:rPr>
        <w:t xml:space="preserve">要求提供上述功能证明截图扫描件，得</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lang w:val="en-US" w:eastAsia="zh-CN"/>
        </w:rPr>
        <w:t xml:space="preserve">提供不得分。</w:t>
      </w:r>
      <w:r/>
    </w:p>
    <w:p>
      <w:pPr>
        <w:numPr>
          <w:ilvl w:val="0"/>
          <w:numId w:val="0"/>
        </w:numPr>
        <w:ind w:left="0" w:firstLine="480"/>
        <w:keepLines w:val="0"/>
        <w:keepNext w:val="0"/>
        <w:pageBreakBefore w:val="0"/>
        <w:spacing w:line="360" w:lineRule="auto"/>
        <w:widowControl w:val="off"/>
        <w:rPr>
          <w:rFonts w:hint="eastAsia" w:ascii="宋体" w:hAnsi="宋体"/>
          <w:bCs/>
          <w:sz w:val="24"/>
        </w:rPr>
      </w:pPr>
      <w:r>
        <w:rPr>
          <w:rFonts w:hint="eastAsia" w:ascii="宋体" w:hAnsi="宋体" w:cs="宋体"/>
          <w:b/>
          <w:bCs/>
          <w:sz w:val="24"/>
          <w:szCs w:val="24"/>
          <w:highlight w:val="none"/>
          <w:lang w:val="en-US" w:eastAsia="zh-CN"/>
        </w:rPr>
        <w:t xml:space="preserve">4.6  </w:t>
      </w:r>
      <w:r>
        <w:rPr>
          <w:rFonts w:hint="eastAsia" w:ascii="宋体" w:hAnsi="宋体" w:eastAsia="宋体" w:cs="宋体"/>
          <w:b/>
          <w:bCs/>
          <w:sz w:val="24"/>
          <w:szCs w:val="24"/>
          <w:highlight w:val="none"/>
          <w:lang w:val="en-US" w:eastAsia="zh-CN"/>
        </w:rPr>
        <w:t xml:space="preserve">教学备课（</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分）</w:t>
      </w:r>
      <w:r>
        <w:rPr>
          <w:rFonts w:hint="eastAsia" w:ascii="宋体" w:hAnsi="宋体" w:cs="宋体"/>
          <w:b/>
          <w:bCs/>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标准课本课件支持教师再次编辑，可添加系统内单字、字帖、碑帖、书法知识等资源作课件拓展教学；具备全局搜索功能，在任意界面一键调出综合搜索界面，可搜索单字教学、碑帖、课件、练习等，系统会保留近五次搜索记录。</w:t>
      </w:r>
      <w:r>
        <w:rPr>
          <w:rFonts w:hint="eastAsia" w:ascii="宋体" w:hAnsi="宋体" w:eastAsia="宋体" w:cs="宋体"/>
          <w:b/>
          <w:bCs/>
          <w:sz w:val="24"/>
          <w:szCs w:val="24"/>
          <w:highlight w:val="none"/>
          <w:lang w:val="en-US" w:eastAsia="zh-CN"/>
        </w:rPr>
        <w:t xml:space="preserve">要求提供上述功能证明截图扫描件，得</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分，</w:t>
      </w:r>
      <w:r>
        <w:rPr>
          <w:rFonts w:hint="eastAsia" w:ascii="宋体" w:hAnsi="宋体" w:cs="宋体"/>
          <w:b/>
          <w:bCs/>
          <w:sz w:val="24"/>
          <w:szCs w:val="24"/>
          <w:highlight w:val="none"/>
          <w:lang w:val="en-US" w:eastAsia="zh-CN"/>
        </w:rPr>
        <w:t xml:space="preserve">未</w:t>
      </w:r>
      <w:r>
        <w:rPr>
          <w:rFonts w:hint="eastAsia" w:ascii="宋体" w:hAnsi="宋体" w:eastAsia="宋体" w:cs="宋体"/>
          <w:b/>
          <w:bCs/>
          <w:sz w:val="24"/>
          <w:szCs w:val="24"/>
          <w:highlight w:val="none"/>
          <w:lang w:val="en-US" w:eastAsia="zh-CN"/>
        </w:rPr>
        <w:t xml:space="preserve">提供不得分。</w:t>
      </w:r>
      <w:bookmarkEnd w:id="198"/>
      <w:r/>
    </w:p>
    <w:p>
      <w:pPr>
        <w:ind w:firstLine="482"/>
        <w:spacing w:line="360" w:lineRule="auto"/>
        <w:shd w:val="clear" w:color="auto" w:fill="ffffff"/>
        <w:rPr>
          <w:rFonts w:hint="eastAsia" w:ascii="宋体" w:hAnsi="宋体"/>
          <w:b/>
          <w:sz w:val="24"/>
          <w:lang w:val="en-US" w:eastAsia="zh-CN"/>
        </w:rPr>
        <w:outlineLvl w:val="9"/>
      </w:pPr>
      <w:r>
        <w:rPr>
          <w:rFonts w:hint="eastAsia" w:ascii="宋体" w:hAnsi="宋体" w:cs="宋体"/>
          <w:b/>
          <w:bCs/>
          <w:color w:val="000000"/>
          <w:sz w:val="24"/>
          <w:szCs w:val="24"/>
          <w:lang w:val="en-US" w:eastAsia="zh-CN" w:bidi="ar"/>
        </w:rPr>
        <w:t xml:space="preserve">5 .</w:t>
      </w:r>
      <w:r>
        <w:rPr>
          <w:rFonts w:hint="eastAsia" w:ascii="宋体" w:hAnsi="宋体" w:cs="宋体"/>
          <w:b/>
          <w:bCs/>
          <w:sz w:val="24"/>
          <w:szCs w:val="24"/>
        </w:rPr>
        <w:t xml:space="preserve">加分因素：（2分）</w:t>
      </w:r>
      <w:r>
        <w:rPr>
          <w:rFonts w:hint="eastAsia" w:ascii="宋体" w:hAnsi="宋体" w:cs="宋体"/>
          <w:b w:val="0"/>
          <w:bCs w:val="0"/>
          <w:sz w:val="24"/>
          <w:szCs w:val="24"/>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numPr>
          <w:ilvl w:val="0"/>
          <w:numId w:val="0"/>
        </w:numPr>
        <w:spacing w:line="360" w:lineRule="auto"/>
        <w:tabs>
          <w:tab w:val="left" w:pos="945" w:leader="none"/>
          <w:tab w:val="left" w:pos="1155" w:leader="none"/>
        </w:tabs>
        <w:rPr>
          <w:rFonts w:ascii="宋体" w:hAnsi="宋体"/>
          <w:b/>
          <w:bCs/>
          <w:sz w:val="24"/>
          <w:szCs w:val="24"/>
          <w:highlight w:val="yellow"/>
        </w:rPr>
      </w:pPr>
      <w:r>
        <w:rPr>
          <w:rFonts w:hint="eastAsia" w:ascii="宋体" w:hAnsi="宋体"/>
          <w:b/>
          <w:bCs/>
          <w:sz w:val="24"/>
          <w:szCs w:val="24"/>
        </w:rPr>
        <w:t xml:space="preserve">Ⅱ 技术标（</w:t>
      </w:r>
      <w:r>
        <w:rPr>
          <w:rFonts w:hint="eastAsia" w:ascii="宋体" w:hAnsi="宋体"/>
          <w:b/>
          <w:bCs/>
          <w:sz w:val="24"/>
          <w:szCs w:val="24"/>
          <w:lang w:val="en-US" w:eastAsia="zh-CN"/>
        </w:rPr>
        <w:t xml:space="preserve">32</w:t>
      </w:r>
      <w:r>
        <w:rPr>
          <w:rFonts w:hint="eastAsia" w:ascii="宋体" w:hAnsi="宋体"/>
          <w:b/>
          <w:bCs/>
          <w:sz w:val="24"/>
          <w:szCs w:val="24"/>
        </w:rPr>
        <w:t xml:space="preserve">分）：不得有体现投标人身份的内容，否则将被视为无效投标文件。</w:t>
      </w:r>
      <w:r/>
    </w:p>
    <w:p>
      <w:pPr>
        <w:ind w:left="0" w:firstLine="480"/>
        <w:keepLines w:val="0"/>
        <w:keepNext w:val="0"/>
        <w:pageBreakBefore w:val="0"/>
        <w:spacing w:line="360" w:lineRule="auto"/>
        <w:widowControl w:val="off"/>
        <w:tabs>
          <w:tab w:val="left" w:pos="945" w:leader="none"/>
          <w:tab w:val="left" w:pos="1155" w:leader="none"/>
        </w:tabs>
        <w:rPr>
          <w:rFonts w:hint="default" w:ascii="宋体" w:hAnsi="宋体" w:eastAsia="宋体" w:cs="宋体"/>
          <w:bCs w:val="0"/>
          <w:color w:val="000000"/>
          <w:sz w:val="24"/>
          <w:szCs w:val="21"/>
          <w:highlight w:val="none"/>
          <w:lang w:val="en-US" w:eastAsia="zh-CN" w:bidi="ar-SA"/>
        </w:rPr>
      </w:pPr>
      <w:r>
        <w:rPr>
          <w:rFonts w:hint="eastAsia" w:ascii="宋体" w:hAnsi="宋体" w:cs="宋体"/>
          <w:b/>
          <w:bCs/>
          <w:color w:val="000000"/>
          <w:sz w:val="24"/>
          <w:szCs w:val="21"/>
          <w:highlight w:val="none"/>
          <w:lang w:val="en-US" w:eastAsia="zh-CN" w:bidi="ar-SA"/>
        </w:rPr>
        <w:t xml:space="preserve">6.</w:t>
      </w:r>
      <w:r>
        <w:rPr>
          <w:rFonts w:hint="eastAsia" w:ascii="宋体" w:hAnsi="宋体" w:eastAsia="宋体" w:cs="宋体"/>
          <w:b/>
          <w:bCs/>
          <w:color w:val="000000"/>
          <w:sz w:val="24"/>
          <w:szCs w:val="21"/>
          <w:highlight w:val="none"/>
          <w:lang w:val="en-US" w:eastAsia="zh-CN" w:bidi="ar-SA"/>
        </w:rPr>
        <w:t xml:space="preserve">系统整体设计方案（</w:t>
      </w:r>
      <w:r>
        <w:rPr>
          <w:rFonts w:hint="eastAsia" w:ascii="宋体" w:hAnsi="宋体" w:cs="宋体"/>
          <w:b/>
          <w:bCs/>
          <w:color w:val="000000"/>
          <w:sz w:val="24"/>
          <w:szCs w:val="21"/>
          <w:highlight w:val="none"/>
          <w:lang w:val="en-US" w:eastAsia="zh-CN" w:bidi="ar-SA"/>
        </w:rPr>
        <w:t xml:space="preserve">10</w:t>
      </w:r>
      <w:r>
        <w:rPr>
          <w:rFonts w:hint="eastAsia" w:ascii="宋体" w:hAnsi="宋体" w:eastAsia="宋体" w:cs="宋体"/>
          <w:b/>
          <w:bCs/>
          <w:color w:val="000000"/>
          <w:sz w:val="24"/>
          <w:szCs w:val="21"/>
          <w:highlight w:val="none"/>
          <w:lang w:val="en-US" w:eastAsia="zh-CN" w:bidi="ar-SA"/>
        </w:rPr>
        <w:t xml:space="preserve">分）：主要考察投标方案是否有详尽的系统实施方案和详细切实可行的实施计划。</w:t>
      </w:r>
      <w:r>
        <w:rPr>
          <w:rFonts w:hint="eastAsia" w:ascii="宋体" w:hAnsi="宋体" w:eastAsia="宋体" w:cs="宋体"/>
          <w:bCs w:val="0"/>
          <w:color w:val="000000"/>
          <w:sz w:val="24"/>
          <w:szCs w:val="21"/>
          <w:highlight w:val="none"/>
          <w:lang w:val="en-US" w:eastAsia="zh-CN" w:bidi="ar-SA"/>
        </w:rPr>
        <w:t xml:space="preserve">需求明确，条理清晰，可读性强，对流程、系统功能、关键技术描述清晰得</w:t>
      </w:r>
      <w:r>
        <w:rPr>
          <w:rFonts w:hint="eastAsia" w:ascii="宋体" w:hAnsi="宋体" w:cs="宋体"/>
          <w:bCs w:val="0"/>
          <w:color w:val="000000"/>
          <w:sz w:val="24"/>
          <w:szCs w:val="21"/>
          <w:highlight w:val="none"/>
          <w:lang w:val="en-US" w:eastAsia="zh-CN" w:bidi="ar-SA"/>
        </w:rPr>
        <w:t xml:space="preserve">10</w:t>
      </w:r>
      <w:r>
        <w:rPr>
          <w:rFonts w:hint="eastAsia" w:ascii="宋体" w:hAnsi="宋体" w:eastAsia="宋体" w:cs="宋体"/>
          <w:bCs w:val="0"/>
          <w:color w:val="000000"/>
          <w:sz w:val="24"/>
          <w:szCs w:val="21"/>
          <w:highlight w:val="none"/>
          <w:lang w:val="en-US" w:eastAsia="zh-CN" w:bidi="ar-SA"/>
        </w:rPr>
        <w:t xml:space="preserve">分，需求较明确，条理一般，可读性良好，得</w:t>
      </w:r>
      <w:r>
        <w:rPr>
          <w:rFonts w:hint="eastAsia" w:ascii="宋体" w:hAnsi="宋体" w:cs="宋体"/>
          <w:bCs w:val="0"/>
          <w:color w:val="000000"/>
          <w:sz w:val="24"/>
          <w:szCs w:val="21"/>
          <w:highlight w:val="none"/>
          <w:lang w:val="en-US" w:eastAsia="zh-CN" w:bidi="ar-SA"/>
        </w:rPr>
        <w:t xml:space="preserve">6</w:t>
      </w:r>
      <w:r>
        <w:rPr>
          <w:rFonts w:hint="eastAsia" w:ascii="宋体" w:hAnsi="宋体" w:eastAsia="宋体" w:cs="宋体"/>
          <w:bCs w:val="0"/>
          <w:color w:val="000000"/>
          <w:sz w:val="24"/>
          <w:szCs w:val="21"/>
          <w:highlight w:val="none"/>
          <w:lang w:val="en-US" w:eastAsia="zh-CN" w:bidi="ar-SA"/>
        </w:rPr>
        <w:t xml:space="preserve">分；方案需求不明确，</w:t>
      </w:r>
      <w:r>
        <w:rPr>
          <w:rFonts w:hint="eastAsia" w:ascii="宋体" w:hAnsi="宋体" w:cs="宋体"/>
          <w:bCs w:val="0"/>
          <w:color w:val="000000"/>
          <w:sz w:val="24"/>
          <w:szCs w:val="21"/>
          <w:highlight w:val="none"/>
          <w:lang w:val="en-US" w:eastAsia="zh-CN" w:bidi="ar-SA"/>
        </w:rPr>
        <w:t xml:space="preserve">条理</w:t>
      </w:r>
      <w:r>
        <w:rPr>
          <w:rFonts w:hint="eastAsia" w:ascii="宋体" w:hAnsi="宋体" w:eastAsia="宋体" w:cs="宋体"/>
          <w:bCs w:val="0"/>
          <w:color w:val="000000"/>
          <w:sz w:val="24"/>
          <w:szCs w:val="21"/>
          <w:highlight w:val="none"/>
          <w:lang w:val="en-US" w:eastAsia="zh-CN" w:bidi="ar-SA"/>
        </w:rPr>
        <w:t xml:space="preserve">不清晰，可读性一般，无针对性，得</w:t>
      </w:r>
      <w:r>
        <w:rPr>
          <w:rFonts w:hint="eastAsia" w:ascii="宋体" w:hAnsi="宋体" w:cs="宋体"/>
          <w:bCs w:val="0"/>
          <w:color w:val="000000"/>
          <w:sz w:val="24"/>
          <w:szCs w:val="21"/>
          <w:highlight w:val="none"/>
          <w:lang w:val="en-US" w:eastAsia="zh-CN" w:bidi="ar-SA"/>
        </w:rPr>
        <w:t xml:space="preserve">2</w:t>
      </w:r>
      <w:r>
        <w:rPr>
          <w:rFonts w:hint="eastAsia" w:ascii="宋体" w:hAnsi="宋体" w:eastAsia="宋体" w:cs="宋体"/>
          <w:bCs w:val="0"/>
          <w:color w:val="000000"/>
          <w:sz w:val="24"/>
          <w:szCs w:val="21"/>
          <w:highlight w:val="none"/>
          <w:lang w:val="en-US" w:eastAsia="zh-CN" w:bidi="ar-SA"/>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hAnsi="宋体" w:eastAsia="宋体" w:cs="宋体"/>
          <w:bCs w:val="0"/>
          <w:color w:val="000000"/>
          <w:sz w:val="24"/>
          <w:szCs w:val="21"/>
          <w:highlight w:val="none"/>
          <w:lang w:val="en-US" w:eastAsia="zh-CN" w:bidi="ar-SA"/>
        </w:rPr>
      </w:pPr>
      <w:r>
        <w:rPr>
          <w:rFonts w:hint="eastAsia" w:ascii="宋体" w:hAnsi="宋体" w:cs="宋体"/>
          <w:b/>
          <w:bCs/>
          <w:color w:val="000000"/>
          <w:sz w:val="24"/>
          <w:szCs w:val="21"/>
          <w:highlight w:val="none"/>
          <w:lang w:val="en-US" w:eastAsia="zh-CN" w:bidi="ar-SA"/>
        </w:rPr>
        <w:t xml:space="preserve">7.</w:t>
      </w:r>
      <w:r>
        <w:rPr>
          <w:rFonts w:hint="eastAsia" w:ascii="宋体" w:hAnsi="宋体" w:eastAsia="宋体" w:cs="宋体"/>
          <w:b/>
          <w:bCs/>
          <w:color w:val="000000"/>
          <w:sz w:val="24"/>
          <w:szCs w:val="21"/>
          <w:highlight w:val="none"/>
          <w:lang w:val="en-US" w:eastAsia="zh-CN" w:bidi="ar-SA"/>
        </w:rPr>
        <w:t xml:space="preserve">实施方案（</w:t>
      </w:r>
      <w:r>
        <w:rPr>
          <w:rFonts w:hint="eastAsia" w:ascii="宋体" w:hAnsi="宋体" w:cs="宋体"/>
          <w:b/>
          <w:bCs/>
          <w:color w:val="000000"/>
          <w:sz w:val="24"/>
          <w:szCs w:val="21"/>
          <w:highlight w:val="none"/>
          <w:lang w:val="en-US" w:eastAsia="zh-CN" w:bidi="ar-SA"/>
        </w:rPr>
        <w:t xml:space="preserve">8</w:t>
      </w:r>
      <w:r>
        <w:rPr>
          <w:rFonts w:hint="eastAsia" w:ascii="宋体" w:hAnsi="宋体" w:eastAsia="宋体" w:cs="宋体"/>
          <w:b/>
          <w:bCs/>
          <w:color w:val="000000"/>
          <w:sz w:val="24"/>
          <w:szCs w:val="21"/>
          <w:highlight w:val="none"/>
          <w:lang w:val="en-US" w:eastAsia="zh-CN" w:bidi="ar-SA"/>
        </w:rPr>
        <w:t xml:space="preserve">分）：考察投标人保障采购项目能够达到招标文件设定的使用和运行状态而提供的安装、调试、技术支持、硬件升级以及保障措施等</w:t>
      </w:r>
      <w:bookmarkStart w:id="199" w:name="_Hlk77253204"/>
      <w:r>
        <w:rPr>
          <w:rFonts w:hint="eastAsia" w:ascii="宋体" w:hAnsi="宋体" w:eastAsia="宋体" w:cs="宋体"/>
          <w:b/>
          <w:bCs/>
          <w:color w:val="000000"/>
          <w:sz w:val="24"/>
          <w:szCs w:val="21"/>
          <w:highlight w:val="none"/>
          <w:lang w:val="en-US" w:eastAsia="zh-CN" w:bidi="ar-SA"/>
        </w:rPr>
        <w:t xml:space="preserve">。实施</w:t>
      </w:r>
      <w:r>
        <w:rPr>
          <w:rFonts w:hint="eastAsia" w:ascii="宋体" w:hAnsi="宋体" w:eastAsia="宋体" w:cs="宋体"/>
          <w:bCs w:val="0"/>
          <w:color w:val="000000"/>
          <w:sz w:val="24"/>
          <w:szCs w:val="21"/>
          <w:highlight w:val="none"/>
          <w:lang w:val="en-US" w:eastAsia="zh-CN" w:bidi="ar-SA"/>
        </w:rPr>
        <w:t xml:space="preserve">方案详尽，针对性强，阐述清楚的得</w:t>
      </w:r>
      <w:r>
        <w:rPr>
          <w:rFonts w:hint="eastAsia" w:ascii="宋体" w:hAnsi="宋体" w:cs="宋体"/>
          <w:bCs w:val="0"/>
          <w:color w:val="000000"/>
          <w:sz w:val="24"/>
          <w:szCs w:val="21"/>
          <w:highlight w:val="none"/>
          <w:lang w:val="en-US" w:eastAsia="zh-CN" w:bidi="ar-SA"/>
        </w:rPr>
        <w:t xml:space="preserve">8</w:t>
      </w:r>
      <w:r>
        <w:rPr>
          <w:rFonts w:hint="eastAsia" w:ascii="宋体" w:hAnsi="宋体" w:eastAsia="宋体" w:cs="宋体"/>
          <w:bCs w:val="0"/>
          <w:color w:val="000000"/>
          <w:sz w:val="24"/>
          <w:szCs w:val="21"/>
          <w:highlight w:val="none"/>
          <w:lang w:val="en-US" w:eastAsia="zh-CN" w:bidi="ar-SA"/>
        </w:rPr>
        <w:t xml:space="preserve">分；实施方案一般，阐述模糊得</w:t>
      </w:r>
      <w:r>
        <w:rPr>
          <w:rFonts w:hint="eastAsia" w:ascii="宋体" w:hAnsi="宋体" w:cs="宋体"/>
          <w:bCs w:val="0"/>
          <w:color w:val="000000"/>
          <w:sz w:val="24"/>
          <w:szCs w:val="21"/>
          <w:highlight w:val="none"/>
          <w:lang w:val="en-US" w:eastAsia="zh-CN" w:bidi="ar-SA"/>
        </w:rPr>
        <w:t xml:space="preserve">5</w:t>
      </w:r>
      <w:r>
        <w:rPr>
          <w:rFonts w:hint="eastAsia" w:ascii="宋体" w:hAnsi="宋体" w:eastAsia="宋体" w:cs="宋体"/>
          <w:bCs w:val="0"/>
          <w:color w:val="000000"/>
          <w:sz w:val="24"/>
          <w:szCs w:val="21"/>
          <w:highlight w:val="none"/>
          <w:lang w:val="en-US" w:eastAsia="zh-CN" w:bidi="ar-SA"/>
        </w:rPr>
        <w:t xml:space="preserve">分；</w:t>
      </w:r>
      <w:bookmarkEnd w:id="199"/>
      <w:r>
        <w:rPr>
          <w:rFonts w:hint="eastAsia" w:ascii="宋体" w:hAnsi="宋体" w:eastAsia="宋体" w:cs="宋体"/>
          <w:bCs w:val="0"/>
          <w:color w:val="000000"/>
          <w:sz w:val="24"/>
          <w:szCs w:val="21"/>
          <w:highlight w:val="none"/>
          <w:lang w:val="en-US" w:eastAsia="zh-CN" w:bidi="ar-SA"/>
        </w:rPr>
        <w:t xml:space="preserve">实施方案阐述差，无针对性得</w:t>
      </w:r>
      <w:r>
        <w:rPr>
          <w:rFonts w:hint="eastAsia" w:ascii="宋体" w:hAnsi="宋体" w:cs="宋体"/>
          <w:bCs w:val="0"/>
          <w:color w:val="000000"/>
          <w:sz w:val="24"/>
          <w:szCs w:val="21"/>
          <w:highlight w:val="none"/>
          <w:lang w:val="en-US" w:eastAsia="zh-CN" w:bidi="ar-SA"/>
        </w:rPr>
        <w:t xml:space="preserve">2</w:t>
      </w:r>
      <w:r>
        <w:rPr>
          <w:rFonts w:hint="eastAsia" w:ascii="宋体" w:hAnsi="宋体" w:eastAsia="宋体" w:cs="宋体"/>
          <w:bCs w:val="0"/>
          <w:color w:val="000000"/>
          <w:sz w:val="24"/>
          <w:szCs w:val="21"/>
          <w:highlight w:val="none"/>
          <w:lang w:val="en-US" w:eastAsia="zh-CN" w:bidi="ar-SA"/>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val="0"/>
          <w:color w:val="000000"/>
          <w:sz w:val="24"/>
          <w:szCs w:val="21"/>
          <w:highlight w:val="none"/>
          <w:lang w:val="en-US" w:eastAsia="zh-CN" w:bidi="ar-SA"/>
        </w:rPr>
      </w:pPr>
      <w:r>
        <w:rPr>
          <w:rFonts w:hint="eastAsia" w:ascii="宋体" w:hAnsi="宋体" w:cs="宋体"/>
          <w:b/>
          <w:bCs/>
          <w:color w:val="000000"/>
          <w:sz w:val="24"/>
          <w:szCs w:val="21"/>
          <w:highlight w:val="none"/>
          <w:lang w:val="en-US" w:eastAsia="zh-CN" w:bidi="ar-SA"/>
        </w:rPr>
        <w:t xml:space="preserve">8.</w:t>
      </w:r>
      <w:r>
        <w:rPr>
          <w:rFonts w:hint="eastAsia" w:ascii="宋体" w:hAnsi="宋体" w:eastAsia="宋体" w:cs="宋体"/>
          <w:b/>
          <w:bCs/>
          <w:color w:val="000000"/>
          <w:sz w:val="24"/>
          <w:szCs w:val="21"/>
          <w:highlight w:val="none"/>
          <w:lang w:val="en-US" w:eastAsia="zh-CN" w:bidi="ar-SA"/>
        </w:rPr>
        <w:t xml:space="preserve">培训方案（</w:t>
      </w:r>
      <w:r>
        <w:rPr>
          <w:rFonts w:hint="eastAsia" w:ascii="宋体" w:hAnsi="宋体" w:cs="宋体"/>
          <w:b/>
          <w:bCs/>
          <w:color w:val="000000"/>
          <w:sz w:val="24"/>
          <w:szCs w:val="21"/>
          <w:highlight w:val="none"/>
          <w:lang w:val="en-US" w:eastAsia="zh-CN" w:bidi="ar-SA"/>
        </w:rPr>
        <w:t xml:space="preserve">7</w:t>
      </w:r>
      <w:r>
        <w:rPr>
          <w:rFonts w:hint="eastAsia" w:ascii="宋体" w:hAnsi="宋体" w:eastAsia="宋体" w:cs="宋体"/>
          <w:b/>
          <w:bCs/>
          <w:color w:val="000000"/>
          <w:sz w:val="24"/>
          <w:szCs w:val="21"/>
          <w:highlight w:val="none"/>
          <w:lang w:val="en-US" w:eastAsia="zh-CN" w:bidi="ar-SA"/>
        </w:rPr>
        <w:t xml:space="preserve">分）：投标人是否有针对管理层、操作员、系统维护员的完整的、系统的免费培训方案。</w:t>
      </w:r>
      <w:r>
        <w:rPr>
          <w:rFonts w:hint="eastAsia" w:ascii="宋体" w:hAnsi="宋体" w:eastAsia="宋体" w:cs="宋体"/>
          <w:bCs w:val="0"/>
          <w:color w:val="000000"/>
          <w:sz w:val="24"/>
          <w:szCs w:val="21"/>
          <w:highlight w:val="none"/>
          <w:lang w:val="en-US" w:eastAsia="zh-CN" w:bidi="ar-SA"/>
        </w:rPr>
        <w:t xml:space="preserve">服务方案详尽，针对性强，阐述清楚的得</w:t>
      </w:r>
      <w:r>
        <w:rPr>
          <w:rFonts w:hint="eastAsia" w:ascii="宋体" w:hAnsi="宋体" w:cs="宋体"/>
          <w:bCs w:val="0"/>
          <w:color w:val="000000"/>
          <w:sz w:val="24"/>
          <w:szCs w:val="21"/>
          <w:highlight w:val="none"/>
          <w:lang w:val="en-US" w:eastAsia="zh-CN" w:bidi="ar-SA"/>
        </w:rPr>
        <w:t xml:space="preserve">7</w:t>
      </w:r>
      <w:r>
        <w:rPr>
          <w:rFonts w:hint="eastAsia" w:ascii="宋体" w:hAnsi="宋体" w:eastAsia="宋体" w:cs="宋体"/>
          <w:bCs w:val="0"/>
          <w:color w:val="000000"/>
          <w:sz w:val="24"/>
          <w:szCs w:val="21"/>
          <w:highlight w:val="none"/>
          <w:lang w:val="en-US" w:eastAsia="zh-CN" w:bidi="ar-SA"/>
        </w:rPr>
        <w:t xml:space="preserve">分；服务方案一般，阐述模糊得4分；服务方案一般，针对性差得</w:t>
      </w:r>
      <w:r>
        <w:rPr>
          <w:rFonts w:hint="eastAsia" w:ascii="宋体" w:hAnsi="宋体" w:cs="宋体"/>
          <w:bCs w:val="0"/>
          <w:color w:val="000000"/>
          <w:sz w:val="24"/>
          <w:szCs w:val="21"/>
          <w:highlight w:val="none"/>
          <w:lang w:val="en-US" w:eastAsia="zh-CN" w:bidi="ar-SA"/>
        </w:rPr>
        <w:t xml:space="preserve">1</w:t>
      </w:r>
      <w:r>
        <w:rPr>
          <w:rFonts w:hint="eastAsia" w:ascii="宋体" w:hAnsi="宋体" w:eastAsia="宋体" w:cs="宋体"/>
          <w:bCs w:val="0"/>
          <w:color w:val="000000"/>
          <w:sz w:val="24"/>
          <w:szCs w:val="21"/>
          <w:highlight w:val="none"/>
          <w:lang w:val="en-US" w:eastAsia="zh-CN" w:bidi="ar-SA"/>
        </w:rPr>
        <w:t xml:space="preserve">分；</w:t>
      </w:r>
      <w:r/>
    </w:p>
    <w:p>
      <w:pPr>
        <w:ind w:left="0" w:firstLine="480"/>
        <w:keepLines w:val="0"/>
        <w:keepNext w:val="0"/>
        <w:pageBreakBefore w:val="0"/>
        <w:spacing w:line="360" w:lineRule="auto"/>
        <w:widowControl w:val="off"/>
        <w:tabs>
          <w:tab w:val="left" w:pos="945" w:leader="none"/>
          <w:tab w:val="left" w:pos="1155" w:leader="none"/>
        </w:tabs>
        <w:rPr>
          <w:highlight w:val="none"/>
        </w:rPr>
      </w:pPr>
      <w:r>
        <w:rPr>
          <w:rFonts w:hint="eastAsia" w:ascii="宋体" w:hAnsi="宋体" w:cs="宋体"/>
          <w:b/>
          <w:bCs/>
          <w:color w:val="000000"/>
          <w:sz w:val="24"/>
          <w:szCs w:val="21"/>
          <w:highlight w:val="none"/>
          <w:lang w:val="en-US" w:eastAsia="zh-CN" w:bidi="ar-SA"/>
        </w:rPr>
        <w:t xml:space="preserve">9.</w:t>
      </w:r>
      <w:r>
        <w:rPr>
          <w:rFonts w:hint="eastAsia" w:ascii="宋体" w:hAnsi="宋体" w:eastAsia="宋体" w:cs="宋体"/>
          <w:b/>
          <w:bCs/>
          <w:color w:val="000000"/>
          <w:sz w:val="24"/>
          <w:szCs w:val="21"/>
          <w:highlight w:val="none"/>
          <w:lang w:val="en-US" w:eastAsia="zh-CN" w:bidi="ar-SA"/>
        </w:rPr>
        <w:t xml:space="preserve">运维服务方案（</w:t>
      </w:r>
      <w:r>
        <w:rPr>
          <w:rFonts w:hint="eastAsia" w:ascii="宋体" w:hAnsi="宋体" w:cs="宋体"/>
          <w:b/>
          <w:bCs/>
          <w:color w:val="000000"/>
          <w:sz w:val="24"/>
          <w:szCs w:val="21"/>
          <w:highlight w:val="none"/>
          <w:lang w:val="en-US" w:eastAsia="zh-CN" w:bidi="ar-SA"/>
        </w:rPr>
        <w:t xml:space="preserve">7</w:t>
      </w:r>
      <w:r>
        <w:rPr>
          <w:rFonts w:hint="eastAsia" w:ascii="宋体" w:hAnsi="宋体" w:eastAsia="宋体" w:cs="宋体"/>
          <w:b/>
          <w:bCs/>
          <w:color w:val="000000"/>
          <w:sz w:val="24"/>
          <w:szCs w:val="21"/>
          <w:highlight w:val="none"/>
          <w:lang w:val="en-US" w:eastAsia="zh-CN" w:bidi="ar-SA"/>
        </w:rPr>
        <w:t xml:space="preserve">分）：考察投标人针对本项目提供的运维服务方案是否完善，包括但不限于技术运维人员配置，售后服务流程，服务响应速度，售后服务承诺。</w:t>
      </w:r>
      <w:r>
        <w:rPr>
          <w:rFonts w:hint="eastAsia" w:ascii="宋体" w:hAnsi="宋体" w:eastAsia="宋体" w:cs="宋体"/>
          <w:bCs w:val="0"/>
          <w:color w:val="000000"/>
          <w:sz w:val="24"/>
          <w:szCs w:val="21"/>
          <w:highlight w:val="none"/>
          <w:lang w:val="en-US" w:eastAsia="zh-CN" w:bidi="ar-SA"/>
        </w:rPr>
        <w:t xml:space="preserve">运维服务方案完善、合理、详尽得</w:t>
      </w:r>
      <w:r>
        <w:rPr>
          <w:rFonts w:hint="eastAsia" w:ascii="宋体" w:hAnsi="宋体" w:cs="宋体"/>
          <w:bCs w:val="0"/>
          <w:color w:val="000000"/>
          <w:sz w:val="24"/>
          <w:szCs w:val="21"/>
          <w:highlight w:val="none"/>
          <w:lang w:val="en-US" w:eastAsia="zh-CN" w:bidi="ar-SA"/>
        </w:rPr>
        <w:t xml:space="preserve">7</w:t>
      </w:r>
      <w:r>
        <w:rPr>
          <w:rFonts w:hint="eastAsia" w:ascii="宋体" w:hAnsi="宋体" w:eastAsia="宋体" w:cs="宋体"/>
          <w:bCs w:val="0"/>
          <w:color w:val="000000"/>
          <w:sz w:val="24"/>
          <w:szCs w:val="21"/>
          <w:highlight w:val="none"/>
          <w:lang w:val="en-US" w:eastAsia="zh-CN" w:bidi="ar-SA"/>
        </w:rPr>
        <w:t xml:space="preserve">分；运维服务方案一般得</w:t>
      </w:r>
      <w:r>
        <w:rPr>
          <w:rFonts w:hint="eastAsia" w:ascii="宋体" w:hAnsi="宋体" w:cs="宋体"/>
          <w:bCs w:val="0"/>
          <w:color w:val="000000"/>
          <w:sz w:val="24"/>
          <w:szCs w:val="21"/>
          <w:highlight w:val="none"/>
          <w:lang w:val="en-US" w:eastAsia="zh-CN" w:bidi="ar-SA"/>
        </w:rPr>
        <w:t xml:space="preserve">4</w:t>
      </w:r>
      <w:r>
        <w:rPr>
          <w:rFonts w:hint="eastAsia" w:ascii="宋体" w:hAnsi="宋体" w:eastAsia="宋体" w:cs="宋体"/>
          <w:bCs w:val="0"/>
          <w:color w:val="000000"/>
          <w:sz w:val="24"/>
          <w:szCs w:val="21"/>
          <w:highlight w:val="none"/>
          <w:lang w:val="en-US" w:eastAsia="zh-CN" w:bidi="ar-SA"/>
        </w:rPr>
        <w:t xml:space="preserve">分，运维服务方案较差的</w:t>
      </w:r>
      <w:r>
        <w:rPr>
          <w:rFonts w:hint="eastAsia" w:ascii="宋体" w:hAnsi="宋体" w:cs="宋体"/>
          <w:bCs w:val="0"/>
          <w:color w:val="000000"/>
          <w:sz w:val="24"/>
          <w:szCs w:val="21"/>
          <w:highlight w:val="none"/>
          <w:lang w:val="en-US" w:eastAsia="zh-CN" w:bidi="ar-SA"/>
        </w:rPr>
        <w:t xml:space="preserve">1</w:t>
      </w:r>
      <w:r>
        <w:rPr>
          <w:rFonts w:hint="eastAsia" w:ascii="宋体" w:hAnsi="宋体" w:eastAsia="宋体" w:cs="宋体"/>
          <w:bCs w:val="0"/>
          <w:color w:val="000000"/>
          <w:sz w:val="24"/>
          <w:szCs w:val="21"/>
          <w:highlight w:val="none"/>
          <w:lang w:val="en-US" w:eastAsia="zh-CN" w:bidi="ar-SA"/>
        </w:rPr>
        <w:t xml:space="preserve">分。</w:t>
      </w:r>
      <w:r/>
    </w:p>
    <w:p>
      <w:pPr>
        <w:ind w:left="0" w:firstLine="720"/>
        <w:jc w:val="left"/>
        <w:spacing w:line="500" w:lineRule="exact"/>
        <w:rPr>
          <w:rFonts w:ascii="黑体" w:eastAsia="黑体"/>
          <w:bCs/>
          <w:color w:val="000000"/>
          <w:sz w:val="36"/>
          <w:szCs w:val="36"/>
        </w:rPr>
        <w:outlineLvl w:val="0"/>
      </w:pPr>
      <w:r>
        <w:rPr>
          <w:rFonts w:hint="eastAsia" w:ascii="黑体" w:eastAsia="黑体"/>
          <w:bCs/>
          <w:color w:val="000000"/>
          <w:sz w:val="36"/>
          <w:szCs w:val="36"/>
        </w:rPr>
        <w:br w:type="page" w:clear="all"/>
      </w:r>
      <w:r>
        <w:rPr>
          <w:rFonts w:hint="eastAsia" w:ascii="黑体" w:eastAsia="黑体"/>
          <w:bCs/>
          <w:color w:val="000000"/>
          <w:sz w:val="36"/>
          <w:szCs w:val="36"/>
        </w:rPr>
        <w:t xml:space="preserve">第六章  </w:t>
      </w:r>
      <w:bookmarkEnd w:id="195"/>
      <w:r/>
      <w:bookmarkEnd w:id="196"/>
      <w:r/>
      <w:bookmarkEnd w:id="197"/>
      <w:r>
        <w:rPr>
          <w:rFonts w:hint="eastAsia" w:ascii="黑体" w:eastAsia="黑体"/>
          <w:bCs/>
          <w:color w:val="000000"/>
          <w:sz w:val="36"/>
          <w:szCs w:val="36"/>
        </w:rPr>
        <w:t xml:space="preserve">投标文件内容与格式</w:t>
      </w:r>
      <w:r/>
    </w:p>
    <w:p>
      <w:pPr>
        <w:pStyle w:val="1100"/>
        <w:ind w:firstLine="602"/>
        <w:spacing w:before="0" w:after="0" w:line="500" w:lineRule="exact"/>
        <w:rPr>
          <w:rFonts w:cs="Arial"/>
          <w:b/>
          <w:color w:val="000000"/>
          <w:sz w:val="30"/>
          <w:szCs w:val="30"/>
        </w:rPr>
        <w:outlineLvl w:val="1"/>
      </w:pPr>
      <w:r/>
      <w:bookmarkStart w:id="200" w:name="_Hlt26671244"/>
      <w:r/>
      <w:bookmarkEnd w:id="200"/>
      <w:r/>
      <w:bookmarkStart w:id="201" w:name="_Hlt26955039"/>
      <w:r/>
      <w:bookmarkEnd w:id="201"/>
      <w:r/>
      <w:bookmarkStart w:id="202" w:name="_Toc120614282"/>
      <w:r/>
      <w:bookmarkStart w:id="203" w:name="_Toc26554094"/>
      <w:r/>
      <w:bookmarkStart w:id="204" w:name="_Toc49090576"/>
      <w:r>
        <w:rPr>
          <w:rFonts w:hint="eastAsia" w:cs="Arial"/>
          <w:b/>
          <w:color w:val="000000"/>
          <w:sz w:val="30"/>
          <w:szCs w:val="30"/>
        </w:rPr>
        <w:t xml:space="preserve">第一部分  投标文件内容</w:t>
      </w:r>
      <w:r/>
    </w:p>
    <w:p>
      <w:pPr>
        <w:pStyle w:val="1100"/>
        <w:ind w:firstLine="0"/>
        <w:spacing w:before="0" w:after="0" w:line="500" w:lineRule="exact"/>
        <w:rPr>
          <w:rFonts w:cs="Arial"/>
          <w:b/>
          <w:color w:val="000000"/>
          <w:sz w:val="28"/>
          <w:szCs w:val="28"/>
        </w:rPr>
        <w:outlineLvl w:val="2"/>
      </w:pPr>
      <w:r>
        <w:rPr>
          <w:b/>
          <w:color w:val="000000"/>
          <w:sz w:val="28"/>
          <w:szCs w:val="28"/>
        </w:rPr>
        <w:t xml:space="preserve">一、</w:t>
      </w:r>
      <w:r>
        <w:rPr>
          <w:rFonts w:hint="eastAsia"/>
          <w:b/>
          <w:color w:val="000000"/>
          <w:sz w:val="28"/>
          <w:szCs w:val="28"/>
        </w:rPr>
        <w:t xml:space="preserve">资格证明文件</w:t>
      </w:r>
      <w:r/>
    </w:p>
    <w:tbl>
      <w:tblPr>
        <w:tblStyle w:val="85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0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100"/>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0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10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10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w:t>
            </w:r>
            <w:r>
              <w:rPr>
                <w:rFonts w:hint="eastAsia" w:ascii="宋体" w:hAnsi="宋体" w:cs="宋体"/>
                <w:lang w:eastAsia="zh-CN"/>
              </w:rPr>
              <w:t xml:space="preserve">如</w:t>
            </w:r>
            <w:r>
              <w:rPr>
                <w:rFonts w:hint="eastAsia" w:ascii="宋体" w:hAnsi="宋体" w:cs="宋体"/>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0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0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10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00"/>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110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10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8"/>
                <w:rFonts w:hint="eastAsia" w:ascii="宋体" w:hAnsi="宋体" w:cs="宋体"/>
                <w:sz w:val="24"/>
                <w:szCs w:val="24"/>
              </w:rPr>
              <w:t xml:space="preserve">。</w:t>
            </w:r>
            <w:r/>
          </w:p>
        </w:tc>
        <w:tc>
          <w:tcPr>
            <w:tcW w:w="2449" w:type="dxa"/>
            <w:vAlign w:val="center"/>
            <w:vMerge w:val="continue"/>
            <w:textDirection w:val="lrTb"/>
            <w:noWrap w:val="false"/>
          </w:tcPr>
          <w:p>
            <w:pPr>
              <w:pStyle w:val="1100"/>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110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10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1100"/>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110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10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100"/>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10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10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0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1100"/>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110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p>
            <w:pPr>
              <w:pStyle w:val="1100"/>
              <w:ind w:firstLine="0"/>
              <w:spacing w:before="0" w:after="0" w:line="240" w:lineRule="auto"/>
              <w:rPr>
                <w:rFonts w:hint="eastAsia" w:ascii="宋体" w:hAnsi="宋体" w:cs="宋体"/>
                <w:bCs/>
              </w:rPr>
            </w:pPr>
            <w:r>
              <w:rPr>
                <w:rFonts w:hint="eastAsia" w:ascii="宋体" w:hAnsi="宋体" w:cs="宋体"/>
                <w:bCs/>
              </w:rPr>
              <w:t xml:space="preserve">中小企业份额一览表</w:t>
            </w:r>
            <w:r>
              <w:rPr>
                <w:rFonts w:hint="eastAsia" w:ascii="宋体" w:hAnsi="宋体" w:cs="宋体"/>
                <w:bCs/>
                <w:lang w:eastAsia="zh-CN"/>
              </w:rPr>
              <w:t xml:space="preserve">（投标人如非中小微型企业，须提供分包意向协议复印件加盖公章）</w:t>
            </w:r>
            <w:r>
              <w:rPr>
                <w:rFonts w:hint="eastAsia" w:ascii="宋体" w:hAnsi="宋体" w:cs="宋体"/>
                <w:bCs/>
              </w:rPr>
              <w:t xml:space="preserve">（格式见附件）</w:t>
            </w:r>
            <w:r/>
          </w:p>
        </w:tc>
        <w:tc>
          <w:tcPr>
            <w:tcW w:w="2449" w:type="dxa"/>
            <w:vAlign w:val="center"/>
            <w:textDirection w:val="lrTb"/>
            <w:noWrap w:val="false"/>
          </w:tcPr>
          <w:p>
            <w:pPr>
              <w:pStyle w:val="110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0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110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110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10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10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21"/>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21"/>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rPr>
          <w:rFonts w:hint="eastAsia" w:ascii="宋体" w:hAnsi="宋体" w:eastAsia="宋体" w:cs="Times New Roman"/>
          <w:bCs/>
          <w:color w:val="000000"/>
          <w:sz w:val="24"/>
          <w:szCs w:val="24"/>
        </w:rPr>
        <w:t xml:space="preserve">投标人如非中小微型企业，须提供分包意向协议复印件加盖公章</w:t>
      </w:r>
      <w:r>
        <w:rPr>
          <w:rFonts w:hint="eastAsia" w:ascii="宋体" w:hAnsi="宋体" w:eastAsia="宋体" w:cs="Times New Roman"/>
          <w:bCs/>
          <w:color w:val="000000"/>
          <w:sz w:val="24"/>
          <w:szCs w:val="24"/>
          <w:lang w:eastAsia="zh-CN"/>
        </w:rPr>
        <w:t xml:space="preserve">（格式见附件），</w:t>
      </w:r>
      <w:r>
        <w:rPr>
          <w:rFonts w:hint="eastAsia" w:ascii="宋体" w:hAnsi="宋体"/>
          <w:color w:val="000000"/>
          <w:sz w:val="24"/>
          <w:szCs w:val="24"/>
        </w:rPr>
        <w:t xml:space="preserve">否则投标文件无效。</w:t>
      </w:r>
      <w:r/>
    </w:p>
    <w:p>
      <w:pPr>
        <w:ind w:firstLine="480"/>
        <w:spacing w:line="500" w:lineRule="exact"/>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21"/>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21"/>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rPr>
          <w:b/>
          <w:color w:val="000000"/>
          <w:sz w:val="28"/>
          <w:szCs w:val="28"/>
        </w:rPr>
        <w:outlineLvl w:val="2"/>
      </w:pPr>
      <w:r>
        <w:rPr>
          <w:rFonts w:hint="eastAsia" w:ascii="宋体" w:hAnsi="宋体"/>
          <w:color w:val="000000"/>
        </w:rPr>
        <w:br w:type="page" w:clear="all"/>
      </w:r>
      <w:r>
        <w:rPr>
          <w:rFonts w:hint="eastAsia"/>
          <w:b/>
          <w:color w:val="000000"/>
          <w:sz w:val="28"/>
          <w:szCs w:val="28"/>
        </w:rPr>
        <w:t xml:space="preserve">二、符合性证明文件及其他证明文件</w:t>
      </w:r>
      <w:r/>
    </w:p>
    <w:tbl>
      <w:tblPr>
        <w:tblStyle w:val="8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00"/>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1100"/>
              <w:ind w:firstLine="0"/>
              <w:jc w:val="center"/>
              <w:spacing w:before="0" w:after="0" w:line="240" w:lineRule="auto"/>
              <w:rPr>
                <w:rFonts w:cs="Arial"/>
                <w:b/>
                <w:color w:val="000000"/>
              </w:rPr>
            </w:pPr>
            <w:r>
              <w:rPr>
                <w:rFonts w:hint="eastAsia" w:ascii="宋体" w:hAnsi="宋体" w:cs="宋体"/>
                <w:b/>
                <w:color w:val="000000"/>
              </w:rPr>
              <w:t xml:space="preserve">评审项及评审要求</w:t>
            </w:r>
            <w:r/>
          </w:p>
        </w:tc>
        <w:tc>
          <w:tcPr>
            <w:tcW w:w="1979" w:type="dxa"/>
            <w:vAlign w:val="center"/>
            <w:textDirection w:val="lrTb"/>
            <w:noWrap w:val="false"/>
          </w:tcPr>
          <w:p>
            <w:pPr>
              <w:pStyle w:val="1100"/>
              <w:ind w:firstLine="0"/>
              <w:jc w:val="center"/>
              <w:spacing w:before="0" w:after="0" w:line="240" w:lineRule="auto"/>
              <w:rPr>
                <w:rFonts w:cs="Arial"/>
                <w:b/>
                <w:color w:val="000000"/>
              </w:rPr>
            </w:pPr>
            <w:r>
              <w:rPr>
                <w:rFonts w:hint="eastAsia" w:cs="Arial"/>
                <w:b/>
                <w:color w:val="000000"/>
              </w:rPr>
              <w:t xml:space="preserve">审查因素</w:t>
            </w:r>
            <w:r/>
          </w:p>
        </w:tc>
      </w:tr>
      <w:tr>
        <w:trPr>
          <w:jc w:val="center"/>
          <w:trHeight w:val="567"/>
        </w:trPr>
        <w:tc>
          <w:tcPr>
            <w:tcW w:w="823" w:type="dxa"/>
            <w:vAlign w:val="center"/>
            <w:textDirection w:val="lrTb"/>
            <w:noWrap w:val="false"/>
          </w:tcPr>
          <w:p>
            <w:pPr>
              <w:pStyle w:val="1100"/>
              <w:ind w:firstLine="0"/>
              <w:jc w:val="center"/>
              <w:spacing w:before="0" w:after="0" w:line="24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100"/>
              <w:ind w:firstLine="0"/>
              <w:jc w:val="both"/>
              <w:spacing w:before="0" w:after="0" w:line="24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100"/>
              <w:ind w:firstLine="0"/>
              <w:jc w:val="both"/>
              <w:spacing w:before="0" w:after="0" w:line="240" w:lineRule="auto"/>
              <w:rPr>
                <w:rFonts w:cs="Arial"/>
                <w:color w:val="000000"/>
              </w:rPr>
            </w:pPr>
            <w:r>
              <w:rPr>
                <w:rFonts w:hint="eastAsia" w:cs="Arial"/>
                <w:color w:val="000000"/>
              </w:rPr>
              <w:t xml:space="preserve">符合性证明文件</w:t>
            </w:r>
            <w:r/>
          </w:p>
        </w:tc>
      </w:tr>
      <w:tr>
        <w:trPr>
          <w:jc w:val="center"/>
          <w:trHeight w:val="567"/>
        </w:trPr>
        <w:tc>
          <w:tcPr>
            <w:tcW w:w="823" w:type="dxa"/>
            <w:vAlign w:val="center"/>
            <w:textDirection w:val="lrTb"/>
            <w:noWrap w:val="false"/>
          </w:tcPr>
          <w:p>
            <w:pPr>
              <w:pStyle w:val="1100"/>
              <w:ind w:firstLine="0"/>
              <w:jc w:val="center"/>
              <w:spacing w:before="0" w:after="0" w:line="24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100"/>
              <w:ind w:firstLine="0"/>
              <w:jc w:val="both"/>
              <w:spacing w:before="0" w:after="0" w:line="24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10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00"/>
              <w:ind w:firstLine="0"/>
              <w:jc w:val="center"/>
              <w:spacing w:before="0" w:after="0" w:line="24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100"/>
              <w:ind w:firstLine="0"/>
              <w:jc w:val="both"/>
              <w:spacing w:before="0" w:after="0" w:line="24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continue"/>
            <w:textDirection w:val="lrTb"/>
            <w:noWrap w:val="false"/>
          </w:tcPr>
          <w:p>
            <w:pPr>
              <w:pStyle w:val="110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00"/>
              <w:ind w:firstLine="0"/>
              <w:jc w:val="center"/>
              <w:spacing w:before="0" w:after="0" w:line="24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1100"/>
              <w:ind w:firstLine="0"/>
              <w:jc w:val="both"/>
              <w:spacing w:before="0" w:after="0" w:line="240" w:lineRule="auto"/>
              <w:rPr>
                <w:rFonts w:ascii="宋体" w:hAnsi="宋体" w:cs="Arial"/>
                <w:color w:val="000000"/>
              </w:rPr>
            </w:pPr>
            <w:r>
              <w:rPr>
                <w:rFonts w:hint="eastAsia" w:ascii="宋体" w:hAnsi="宋体"/>
                <w:color w:val="000000"/>
              </w:rPr>
              <w:t xml:space="preserve">分项报价表（给定格式）</w:t>
            </w:r>
            <w:r/>
          </w:p>
        </w:tc>
        <w:tc>
          <w:tcPr>
            <w:tcW w:w="1979" w:type="dxa"/>
            <w:vAlign w:val="center"/>
            <w:vMerge w:val="continue"/>
            <w:textDirection w:val="lrTb"/>
            <w:noWrap w:val="false"/>
          </w:tcPr>
          <w:p>
            <w:pPr>
              <w:pStyle w:val="110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00"/>
              <w:ind w:firstLine="0"/>
              <w:jc w:val="center"/>
              <w:spacing w:before="0" w:after="0" w:line="24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1100"/>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continue"/>
            <w:textDirection w:val="lrTb"/>
            <w:noWrap w:val="false"/>
          </w:tcPr>
          <w:p>
            <w:pPr>
              <w:pStyle w:val="110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00"/>
              <w:ind w:firstLine="0"/>
              <w:jc w:val="center"/>
              <w:spacing w:before="0" w:after="0" w:line="24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1100"/>
              <w:ind w:firstLine="0"/>
              <w:jc w:val="both"/>
              <w:spacing w:before="0" w:after="0" w:line="240" w:lineRule="auto"/>
              <w:rPr>
                <w:rFonts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110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00"/>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1100"/>
              <w:ind w:firstLine="0"/>
              <w:jc w:val="both"/>
              <w:spacing w:before="0" w:after="0" w:line="240" w:lineRule="auto"/>
              <w:rPr>
                <w:rFonts w:ascii="宋体" w:hAnsi="宋体"/>
                <w:color w:val="000000"/>
              </w:rPr>
            </w:pPr>
            <w:r>
              <w:rPr>
                <w:rFonts w:hint="eastAsia" w:ascii="宋体" w:hAnsi="宋体"/>
                <w:color w:val="000000"/>
              </w:rPr>
              <w:t xml:space="preserve">《评标方法与评标标准》中涉及的证明文件</w:t>
            </w:r>
            <w:r/>
          </w:p>
        </w:tc>
        <w:tc>
          <w:tcPr>
            <w:tcW w:w="1979" w:type="dxa"/>
            <w:vAlign w:val="center"/>
            <w:vMerge w:val="restart"/>
            <w:textDirection w:val="lrTb"/>
            <w:noWrap w:val="false"/>
          </w:tcPr>
          <w:p>
            <w:pPr>
              <w:pStyle w:val="1100"/>
              <w:ind w:firstLine="0"/>
              <w:jc w:val="both"/>
              <w:spacing w:before="0" w:after="0" w:line="240" w:lineRule="auto"/>
              <w:rPr>
                <w:rFonts w:cs="Arial"/>
                <w:color w:val="000000"/>
              </w:rPr>
            </w:pPr>
            <w:r>
              <w:rPr>
                <w:rFonts w:hint="eastAsia" w:cs="Arial"/>
                <w:color w:val="000000"/>
              </w:rPr>
              <w:t xml:space="preserve">其他证明文件</w:t>
            </w:r>
            <w:r/>
          </w:p>
        </w:tc>
      </w:tr>
      <w:tr>
        <w:trPr>
          <w:jc w:val="center"/>
          <w:trHeight w:val="567"/>
        </w:trPr>
        <w:tc>
          <w:tcPr>
            <w:tcW w:w="823" w:type="dxa"/>
            <w:vAlign w:val="center"/>
            <w:textDirection w:val="lrTb"/>
            <w:noWrap w:val="false"/>
          </w:tcPr>
          <w:p>
            <w:pPr>
              <w:pStyle w:val="1100"/>
              <w:ind w:firstLine="0"/>
              <w:jc w:val="center"/>
              <w:spacing w:before="0" w:after="0" w:line="240" w:lineRule="auto"/>
              <w:rPr>
                <w:rFonts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1100"/>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1100"/>
              <w:ind w:firstLine="0"/>
              <w:spacing w:before="0" w:after="0" w:line="240" w:lineRule="auto"/>
              <w:rPr>
                <w:rFonts w:cs="Arial"/>
                <w:color w:val="000000"/>
              </w:rPr>
            </w:pPr>
            <w:r>
              <w:rPr>
                <w:rFonts w:cs="Arial"/>
                <w:color w:val="000000"/>
              </w:rPr>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22"/>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numPr>
          <w:ilvl w:val="0"/>
          <w:numId w:val="22"/>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p>
    <w:p>
      <w:pPr>
        <w:ind w:firstLine="480"/>
        <w:rPr>
          <w:rFonts w:cs="Arial"/>
          <w:b/>
          <w:color w:val="000000"/>
          <w:sz w:val="30"/>
          <w:szCs w:val="30"/>
        </w:rPr>
        <w:outlineLvl w:val="1"/>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1100"/>
        <w:ind w:firstLine="0"/>
        <w:spacing w:before="0" w:after="0"/>
        <w:rPr>
          <w:rFonts w:cs="Arial"/>
          <w:b/>
          <w:color w:val="000000"/>
          <w:sz w:val="28"/>
          <w:szCs w:val="28"/>
        </w:rPr>
        <w:outlineLvl w:val="2"/>
      </w:pPr>
      <w:r>
        <w:rPr>
          <w:rFonts w:hint="eastAsia" w:cs="Arial"/>
          <w:b/>
          <w:color w:val="000000"/>
          <w:sz w:val="28"/>
          <w:szCs w:val="28"/>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JSZC-320213-JZCG-G2024-0043</w:t>
      </w:r>
      <w:r/>
    </w:p>
    <w:p>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无锡市东林中学益林分校智慧教育装备采购项目</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color w:val="000000"/>
          <w:sz w:val="28"/>
          <w:szCs w:val="28"/>
        </w:rPr>
        <w:outlineLvl w:val="2"/>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9"/>
      </w:pPr>
      <w:r>
        <w:rPr>
          <w:rFonts w:hint="eastAsia" w:ascii="黑体" w:eastAsia="黑体"/>
          <w:bCs/>
          <w:color w:val="000000"/>
          <w:sz w:val="28"/>
          <w:szCs w:val="28"/>
        </w:rPr>
        <w:t xml:space="preserve">授权委托书</w:t>
      </w:r>
      <w:r/>
    </w:p>
    <w:p>
      <w:pPr>
        <w:pStyle w:val="1098"/>
        <w:ind w:firstLine="480"/>
        <w:rPr>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lang w:eastAsia="zh-CN"/>
        </w:rPr>
        <w:t xml:space="preserve">JSZC-320213-JZCG-G2024-0043</w:t>
      </w:r>
      <w:r>
        <w:rPr>
          <w:rFonts w:hint="eastAsia" w:ascii="宋体" w:hAnsi="宋体"/>
          <w:bCs/>
          <w:color w:val="000000"/>
          <w:sz w:val="24"/>
          <w:szCs w:val="24"/>
        </w:rPr>
        <w:t xml:space="preserve">项目，兹授权：</w:t>
      </w:r>
      <w:r/>
    </w:p>
    <w:p>
      <w:pPr>
        <w:pStyle w:val="1098"/>
        <w:ind w:firstLine="480"/>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1098"/>
        <w:ind w:firstLine="480"/>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1098"/>
        <w:ind w:firstLine="480"/>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1098"/>
        <w:ind w:firstLine="480"/>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098"/>
        <w:ind w:firstLine="480"/>
        <w:rPr>
          <w:color w:val="000000"/>
          <w:sz w:val="24"/>
          <w:szCs w:val="24"/>
        </w:rPr>
      </w:pPr>
      <w:r>
        <w:rPr>
          <w:rFonts w:hint="eastAsia"/>
          <w:color w:val="000000"/>
          <w:sz w:val="24"/>
          <w:szCs w:val="24"/>
        </w:rPr>
        <w:t xml:space="preserve">特此授权委托。</w:t>
      </w:r>
      <w:r/>
    </w:p>
    <w:p>
      <w:pPr>
        <w:pStyle w:val="1098"/>
        <w:ind w:firstLine="0"/>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1098"/>
        <w:ind w:firstLine="0"/>
        <w:rPr>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p>
    <w:p>
      <w:pPr>
        <w:pStyle w:val="1098"/>
        <w:ind w:firstLine="0"/>
        <w:rPr>
          <w:color w:val="000000"/>
          <w:sz w:val="24"/>
          <w:szCs w:val="24"/>
        </w:rPr>
      </w:pPr>
      <w:r>
        <w:rPr>
          <w:rFonts w:hint="eastAsia" w:ascii="宋体" w:hAnsi="宋体" w:cs="宋体"/>
          <w:b/>
          <w:color w:val="000000"/>
          <w:sz w:val="30"/>
          <w:lang w:eastAsia="zh-CN"/>
        </w:rPr>
        <w:t xml:space="preserve">（</w:t>
      </w:r>
      <w:r>
        <w:rPr>
          <w:rFonts w:hint="eastAsia" w:ascii="宋体" w:hAnsi="宋体" w:cs="宋体"/>
          <w:b/>
          <w:color w:val="000000"/>
          <w:sz w:val="30"/>
        </w:rPr>
        <w:t xml:space="preserve">被授权人身份证原件扫描件附后</w:t>
      </w:r>
      <w:r>
        <w:rPr>
          <w:rFonts w:hint="eastAsia" w:ascii="宋体" w:hAnsi="宋体" w:cs="宋体"/>
          <w:b/>
          <w:color w:val="000000"/>
          <w:sz w:val="30"/>
          <w:lang w:eastAsia="zh-CN"/>
        </w:rPr>
        <w:t xml:space="preserve">）</w:t>
      </w:r>
      <w:r/>
    </w:p>
    <w:p>
      <w:pPr>
        <w:pStyle w:val="1098"/>
        <w:ind w:firstLine="0"/>
        <w:rPr>
          <w:color w:val="000000"/>
          <w:sz w:val="24"/>
          <w:szCs w:val="24"/>
        </w:rPr>
      </w:pPr>
      <w:r>
        <w:rPr>
          <w:rFonts w:hint="eastAsia"/>
          <w:color w:val="000000"/>
          <w:sz w:val="24"/>
          <w:szCs w:val="24"/>
        </w:rPr>
        <w:t xml:space="preserve">说明：</w:t>
      </w:r>
      <w:r/>
    </w:p>
    <w:p>
      <w:pPr>
        <w:pStyle w:val="1098"/>
        <w:numPr>
          <w:ilvl w:val="0"/>
          <w:numId w:val="23"/>
        </w:numPr>
        <w:ind w:firstLine="480"/>
        <w:rPr>
          <w:rFonts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098"/>
        <w:numPr>
          <w:ilvl w:val="0"/>
          <w:numId w:val="23"/>
        </w:numPr>
        <w:ind w:firstLine="480"/>
        <w:rPr>
          <w:rFonts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1098"/>
        <w:numPr>
          <w:ilvl w:val="0"/>
          <w:numId w:val="23"/>
        </w:numPr>
        <w:ind w:firstLine="480"/>
        <w:rPr>
          <w:rFonts w:ascii="宋体" w:hAnsi="宋体"/>
          <w:color w:val="000000"/>
          <w:sz w:val="24"/>
          <w:szCs w:val="20"/>
        </w:rPr>
        <w:outlineLvl w:val="9"/>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098"/>
        <w:numPr>
          <w:ilvl w:val="0"/>
          <w:numId w:val="23"/>
        </w:numPr>
        <w:ind w:firstLine="480"/>
        <w:rPr>
          <w:rFonts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w:t>
      </w:r>
      <w:r>
        <w:rPr>
          <w:rFonts w:hint="eastAsia" w:ascii="宋体" w:hAnsi="宋体"/>
          <w:bCs/>
          <w:color w:val="000000"/>
          <w:sz w:val="24"/>
          <w:szCs w:val="24"/>
          <w:lang w:eastAsia="zh-CN"/>
        </w:rPr>
        <w:t xml:space="preserve">或其他</w:t>
      </w:r>
      <w:r>
        <w:rPr>
          <w:rFonts w:hint="eastAsia" w:ascii="宋体" w:hAnsi="宋体"/>
          <w:bCs/>
          <w:color w:val="000000"/>
          <w:sz w:val="24"/>
          <w:szCs w:val="24"/>
        </w:rPr>
        <w:t xml:space="preserve">可在中国大陆有效居留的许可证明。</w:t>
      </w:r>
      <w:r/>
    </w:p>
    <w:p>
      <w:pPr>
        <w:pStyle w:val="1098"/>
        <w:ind w:firstLine="0"/>
        <w:rPr>
          <w:rFonts w:ascii="宋体" w:hAnsi="宋体" w:cs="宋体"/>
          <w:b/>
          <w:color w:val="000000"/>
          <w:szCs w:val="28"/>
        </w:rPr>
        <w:outlineLvl w:val="2"/>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9"/>
      </w:pPr>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无锡市公共资源交易中心梁溪分中心：</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宋体" w:hAnsi="宋体"/>
          <w:bCs/>
          <w:color w:val="000000"/>
          <w:sz w:val="24"/>
          <w:szCs w:val="24"/>
          <w:lang w:eastAsia="zh-CN"/>
        </w:rPr>
        <w:t xml:space="preserve">JSZC-320213-JZCG-G2024-0043</w:t>
      </w:r>
      <w:r>
        <w:rPr>
          <w:rFonts w:hint="eastAsia" w:ascii="宋体" w:hAnsi="宋体"/>
          <w:bCs/>
          <w:color w:val="000000"/>
          <w:sz w:val="24"/>
          <w:szCs w:val="24"/>
        </w:rPr>
        <w:t xml:space="preserve">进行投标，并</w:t>
      </w:r>
      <w:r>
        <w:rPr>
          <w:rFonts w:hint="eastAsia" w:ascii="宋体" w:hAnsi="宋体"/>
          <w:bCs/>
          <w:color w:val="000000"/>
          <w:sz w:val="24"/>
          <w:szCs w:val="24"/>
          <w:lang w:eastAsia="zh-CN"/>
        </w:rPr>
        <w:t xml:space="preserve">做</w:t>
      </w:r>
      <w:r>
        <w:rPr>
          <w:rFonts w:hint="eastAsia" w:ascii="宋体" w:hAnsi="宋体"/>
          <w:bCs/>
          <w:color w:val="000000"/>
          <w:sz w:val="24"/>
          <w:szCs w:val="24"/>
        </w:rPr>
        <w:t xml:space="preserve">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color w:val="000000"/>
          <w:sz w:val="28"/>
          <w:szCs w:val="28"/>
        </w:rPr>
        <w:outlineLvl w:val="2"/>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jc w:val="center"/>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580" w:lineRule="exact"/>
        <w:rPr>
          <w:rFonts w:ascii="宋体" w:hAnsi="宋体"/>
          <w:bCs/>
          <w:color w:val="000000"/>
          <w:sz w:val="24"/>
          <w:szCs w:val="24"/>
          <w:u w:val="single"/>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pPr>
      <w:r>
        <w:rPr>
          <w:rFonts w:hint="eastAsia" w:ascii="宋体" w:hAnsi="宋体"/>
          <w:bCs/>
          <w:color w:val="000000"/>
          <w:sz w:val="24"/>
          <w:szCs w:val="24"/>
        </w:rPr>
        <w:t xml:space="preserve">日　　　　　　期：</w:t>
      </w:r>
      <w:r/>
    </w:p>
    <w:p>
      <w:pPr>
        <w:ind w:firstLine="420"/>
        <w:keepLines w:val="0"/>
        <w:keepNext w:val="0"/>
        <w:pageBreakBefore w:val="0"/>
        <w:spacing w:line="240" w:lineRule="auto"/>
        <w:widowControl w:val="off"/>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color w:val="000000"/>
          <w:lang w:eastAsia="zh-CN"/>
        </w:rPr>
        <w:t xml:space="preserve">只需按</w:t>
      </w:r>
      <w:r>
        <w:rPr>
          <w:rFonts w:hint="eastAsia"/>
          <w:color w:val="000000"/>
        </w:rPr>
        <w:t xml:space="preserve">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keepLines w:val="0"/>
        <w:keepNext w:val="0"/>
        <w:pageBreakBefore w:val="0"/>
        <w:spacing w:line="240" w:lineRule="auto"/>
        <w:widowControl w:val="off"/>
        <w:rPr>
          <w:color w:val="000000"/>
        </w:rPr>
      </w:pPr>
      <w:r>
        <w:rPr>
          <w:rFonts w:hint="eastAsia"/>
          <w:color w:val="000000"/>
        </w:rPr>
        <w:t xml:space="preserve">（2）从业人员、营业收入、资产总额填报上一年度数据，无上一年度数据的新成立企业可不填报。</w:t>
      </w:r>
      <w:r/>
    </w:p>
    <w:p>
      <w:pPr>
        <w:ind w:firstLine="420"/>
        <w:keepLines w:val="0"/>
        <w:keepNext w:val="0"/>
        <w:pageBreakBefore w:val="0"/>
        <w:spacing w:line="240" w:lineRule="auto"/>
        <w:widowControl w:val="off"/>
        <w:rPr>
          <w:color w:val="000000"/>
        </w:rPr>
      </w:pPr>
      <w:r>
        <w:rPr>
          <w:rFonts w:hint="eastAsia"/>
          <w:color w:val="000000"/>
        </w:rPr>
        <w:t xml:space="preserve">（3）在货物采购项目中，供应商提供的货物既有中小企业制造货物，也有大型企业制造</w:t>
      </w:r>
      <w:r>
        <w:rPr>
          <w:rFonts w:hint="eastAsia"/>
          <w:color w:val="000000"/>
          <w:lang w:eastAsia="zh-CN"/>
        </w:rPr>
        <w:t xml:space="preserve">货</w:t>
      </w:r>
      <w:r>
        <w:rPr>
          <w:rFonts w:hint="eastAsia"/>
          <w:color w:val="000000"/>
        </w:rPr>
        <w:t xml:space="preserve">物的，不享受本办法规定的中小企业扶持政策。</w:t>
      </w:r>
      <w:r/>
    </w:p>
    <w:p>
      <w:pPr>
        <w:ind w:firstLine="420"/>
        <w:keepLines w:val="0"/>
        <w:keepNext w:val="0"/>
        <w:pageBreakBefore w:val="0"/>
        <w:spacing w:line="240" w:lineRule="auto"/>
        <w:widowControl w:val="off"/>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rPr>
          <w:rFonts w:hint="eastAsia"/>
          <w:b/>
          <w:color w:val="000000"/>
          <w:sz w:val="30"/>
          <w:szCs w:val="30"/>
        </w:rPr>
        <w:outlineLvl w:val="9"/>
      </w:pPr>
      <w:r>
        <w:rPr>
          <w:rFonts w:hint="eastAsia"/>
          <w:b/>
          <w:color w:val="000000"/>
          <w:sz w:val="30"/>
          <w:szCs w:val="30"/>
        </w:rPr>
      </w:r>
      <w:r/>
    </w:p>
    <w:p>
      <w:pPr>
        <w:ind w:firstLine="420"/>
        <w:spacing w:line="360" w:lineRule="auto"/>
        <w:rPr>
          <w:rFonts w:hint="eastAsia"/>
          <w:b/>
          <w:color w:val="000000"/>
          <w:sz w:val="30"/>
          <w:szCs w:val="30"/>
        </w:rPr>
        <w:outlineLvl w:val="9"/>
      </w:pPr>
      <w:r>
        <w:rPr>
          <w:rFonts w:hint="eastAsia"/>
          <w:b/>
          <w:color w:val="000000"/>
          <w:sz w:val="30"/>
          <w:szCs w:val="30"/>
        </w:rPr>
      </w:r>
      <w:r/>
    </w:p>
    <w:p>
      <w:pPr>
        <w:ind w:firstLine="420"/>
        <w:spacing w:line="360" w:lineRule="auto"/>
        <w:rPr>
          <w:rFonts w:ascii="宋体" w:hAnsi="宋体" w:cs="宋体"/>
          <w:b/>
          <w:color w:val="000000"/>
          <w:sz w:val="30"/>
          <w:szCs w:val="30"/>
        </w:rPr>
        <w:outlineLvl w:val="2"/>
      </w:pP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9"/>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ind w:firstLine="240"/>
        <w:rPr>
          <w:rFonts w:ascii="黑体" w:hAnsi="宋体" w:eastAsia="黑体"/>
          <w:bCs/>
          <w:color w:val="000000"/>
          <w:sz w:val="24"/>
          <w:szCs w:val="24"/>
          <w:highlight w:val="none"/>
        </w:rPr>
        <w:outlineLvl w:val="9"/>
      </w:pPr>
      <w:r>
        <w:rPr>
          <w:rFonts w:ascii="宋体" w:hAnsi="宋体"/>
          <w:bCs/>
          <w:color w:val="000000"/>
          <w:sz w:val="24"/>
          <w:szCs w:val="24"/>
        </w:rPr>
        <w:br w:type="page" w:clear="all"/>
      </w:r>
      <w:r>
        <w:rPr>
          <w:rFonts w:hint="eastAsia" w:ascii="Times New Roman" w:hAnsi="Times New Roman" w:eastAsia="宋体" w:cs="Times New Roman"/>
          <w:b/>
          <w:color w:val="000000"/>
          <w:sz w:val="30"/>
          <w:szCs w:val="30"/>
          <w:lang w:eastAsia="zh-CN"/>
        </w:rPr>
        <w:t xml:space="preserve">六、</w:t>
      </w:r>
      <w:r>
        <w:rPr>
          <w:rFonts w:hint="eastAsia" w:ascii="Times New Roman" w:hAnsi="Times New Roman" w:eastAsia="宋体" w:cs="Times New Roman"/>
          <w:b/>
          <w:color w:val="000000"/>
          <w:sz w:val="30"/>
          <w:szCs w:val="30"/>
        </w:rPr>
        <w:t xml:space="preserve">中小企业份额一览表（格式）</w:t>
      </w:r>
      <w:r/>
    </w:p>
    <w:p>
      <w:pPr>
        <w:ind w:firstLine="525"/>
        <w:jc w:val="center"/>
        <w:rPr>
          <w:rFonts w:ascii="宋体" w:hAnsi="宋体" w:cs="宋体"/>
          <w:b/>
          <w:sz w:val="30"/>
          <w:szCs w:val="30"/>
          <w:highlight w:val="none"/>
        </w:rPr>
        <w:outlineLvl w:val="9"/>
      </w:pPr>
      <w:r>
        <w:rPr>
          <w:rFonts w:ascii="宋体" w:hAnsi="宋体" w:cs="宋体"/>
          <w:b/>
          <w:sz w:val="30"/>
          <w:szCs w:val="30"/>
          <w:highlight w:val="none"/>
        </w:rPr>
      </w:r>
      <w:r/>
    </w:p>
    <w:p>
      <w:pPr>
        <w:ind w:firstLine="525"/>
        <w:jc w:val="center"/>
        <w:rPr>
          <w:rFonts w:ascii="宋体" w:hAnsi="宋体" w:cs="宋体"/>
          <w:b/>
          <w:sz w:val="30"/>
          <w:szCs w:val="30"/>
          <w:highlight w:val="none"/>
        </w:rPr>
        <w:outlineLvl w:val="9"/>
      </w:pPr>
      <w:r>
        <w:rPr>
          <w:rFonts w:hint="eastAsia" w:ascii="宋体" w:hAnsi="宋体" w:cs="宋体"/>
          <w:b/>
          <w:sz w:val="30"/>
          <w:szCs w:val="30"/>
          <w:highlight w:val="none"/>
        </w:rPr>
        <w:t xml:space="preserve">中小企业份额一览表</w:t>
      </w:r>
      <w:r/>
    </w:p>
    <w:p>
      <w:pPr>
        <w:jc w:val="center"/>
        <w:spacing w:line="300" w:lineRule="auto"/>
        <w:rPr>
          <w:rFonts w:ascii="宋体" w:hAnsi="宋体" w:cs="宋体"/>
          <w:b/>
          <w:bCs/>
          <w:sz w:val="36"/>
          <w:szCs w:val="36"/>
          <w:highlight w:val="none"/>
        </w:rPr>
      </w:pPr>
      <w:r>
        <w:rPr>
          <w:rFonts w:ascii="宋体" w:hAnsi="宋体" w:cs="宋体"/>
          <w:b/>
          <w:bCs/>
          <w:sz w:val="36"/>
          <w:szCs w:val="36"/>
          <w:highlight w:val="none"/>
        </w:rPr>
      </w:r>
      <w:r/>
    </w:p>
    <w:p>
      <w:pPr>
        <w:ind w:firstLine="240"/>
        <w:spacing w:line="300" w:lineRule="auto"/>
        <w:rPr>
          <w:rFonts w:ascii="宋体" w:hAnsi="宋体" w:cs="宋体"/>
          <w:highlight w:val="none"/>
        </w:rPr>
      </w:pPr>
      <w:r>
        <w:rPr>
          <w:rFonts w:hint="eastAsia" w:ascii="宋体" w:hAnsi="宋体" w:cs="宋体"/>
          <w:sz w:val="24"/>
          <w:highlight w:val="none"/>
        </w:rPr>
        <w:t xml:space="preserve">投标人全称（加盖公章）：  </w:t>
      </w:r>
      <w:r>
        <w:rPr>
          <w:rFonts w:hint="eastAsia" w:ascii="宋体" w:hAnsi="宋体" w:cs="宋体"/>
          <w:sz w:val="24"/>
          <w:szCs w:val="28"/>
          <w:highlight w:val="none"/>
        </w:rPr>
        <w:t xml:space="preserve">                         </w:t>
      </w:r>
      <w:r>
        <w:rPr>
          <w:rFonts w:hint="eastAsia" w:ascii="宋体" w:hAnsi="宋体" w:cs="宋体"/>
          <w:sz w:val="24"/>
          <w:highlight w:val="none"/>
        </w:rPr>
        <w:t xml:space="preserve">采购编号：</w:t>
      </w:r>
      <w:r>
        <w:rPr>
          <w:rFonts w:hint="eastAsia" w:ascii="宋体" w:hAnsi="宋体" w:cs="宋体"/>
          <w:highlight w:val="none"/>
        </w:rPr>
        <w:t xml:space="preserve"> </w:t>
      </w:r>
      <w:r/>
    </w:p>
    <w:tbl>
      <w:tblPr>
        <w:tblStyle w:val="858"/>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1"/>
        <w:gridCol w:w="5141"/>
        <w:gridCol w:w="1989"/>
        <w:gridCol w:w="1186"/>
      </w:tblGrid>
      <w:tr>
        <w:trPr>
          <w:cantSplit/>
          <w:jc w:val="center"/>
          <w:trHeight w:val="651"/>
        </w:trPr>
        <w:tc>
          <w:tcPr>
            <w:tcMar>
              <w:left w:w="15" w:type="dxa"/>
              <w:top w:w="15" w:type="dxa"/>
              <w:right w:w="15" w:type="dxa"/>
              <w:bottom w:w="0" w:type="dxa"/>
            </w:tcMar>
            <w:tcW w:w="861" w:type="dxa"/>
            <w:vAlign w:val="center"/>
            <w:textDirection w:val="lrTb"/>
            <w:noWrap w:val="false"/>
          </w:tcPr>
          <w:p>
            <w:pPr>
              <w:jc w:val="center"/>
              <w:spacing w:before="5"/>
              <w:rPr>
                <w:rFonts w:ascii="宋体" w:hAnsi="宋体"/>
                <w:bCs/>
                <w:sz w:val="24"/>
                <w:highlight w:val="none"/>
                <w:u w:val="none"/>
              </w:rPr>
            </w:pPr>
            <w:r>
              <w:rPr>
                <w:rFonts w:hint="eastAsia" w:ascii="宋体" w:hAnsi="宋体"/>
                <w:bCs/>
                <w:sz w:val="24"/>
                <w:highlight w:val="none"/>
                <w:u w:val="none"/>
              </w:rPr>
              <w:t xml:space="preserve">序号</w:t>
            </w:r>
            <w:r/>
          </w:p>
        </w:tc>
        <w:tc>
          <w:tcPr>
            <w:tcMar>
              <w:left w:w="15" w:type="dxa"/>
              <w:top w:w="15" w:type="dxa"/>
              <w:right w:w="15" w:type="dxa"/>
              <w:bottom w:w="0" w:type="dxa"/>
            </w:tcMar>
            <w:tcW w:w="5141" w:type="dxa"/>
            <w:vAlign w:val="center"/>
            <w:textDirection w:val="lrTb"/>
            <w:noWrap w:val="false"/>
          </w:tcPr>
          <w:p>
            <w:pPr>
              <w:jc w:val="center"/>
              <w:spacing w:before="5"/>
              <w:rPr>
                <w:rFonts w:ascii="宋体" w:hAnsi="宋体"/>
                <w:bCs/>
                <w:sz w:val="24"/>
                <w:highlight w:val="none"/>
                <w:u w:val="none"/>
              </w:rPr>
            </w:pPr>
            <w:r>
              <w:rPr>
                <w:rFonts w:hint="eastAsia" w:ascii="宋体" w:hAnsi="宋体"/>
                <w:bCs/>
                <w:sz w:val="24"/>
                <w:highlight w:val="none"/>
              </w:rPr>
              <w:t xml:space="preserve">投标人企业性质</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份额比例</w:t>
            </w:r>
            <w:r/>
          </w:p>
        </w:tc>
        <w:tc>
          <w:tcPr>
            <w:tcW w:w="1186" w:type="dxa"/>
            <w:vAlign w:val="center"/>
            <w:textDirection w:val="lrTb"/>
            <w:noWrap w:val="false"/>
          </w:tcPr>
          <w:p>
            <w:pPr>
              <w:jc w:val="center"/>
              <w:spacing w:before="5"/>
              <w:rPr>
                <w:rFonts w:ascii="宋体" w:hAnsi="宋体"/>
                <w:bCs/>
                <w:sz w:val="24"/>
                <w:highlight w:val="none"/>
              </w:rPr>
            </w:pPr>
            <w:r>
              <w:rPr>
                <w:rFonts w:hint="eastAsia" w:ascii="宋体" w:hAnsi="宋体"/>
                <w:bCs/>
                <w:sz w:val="24"/>
                <w:highlight w:val="none"/>
              </w:rPr>
              <w:t xml:space="preserve">备注</w:t>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1</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b/>
                <w:sz w:val="24"/>
                <w:highlight w:val="none"/>
              </w:rPr>
            </w:pPr>
            <w:r>
              <w:rPr>
                <w:rFonts w:hint="eastAsia" w:ascii="宋体" w:hAnsi="宋体" w:cs="宋体"/>
                <w:b/>
                <w:sz w:val="24"/>
                <w:highlight w:val="none"/>
              </w:rPr>
              <w:t xml:space="preserve">中小微企业或监狱企业或残疾人福利企业</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ascii="宋体" w:hAnsi="宋体"/>
                <w:bCs/>
                <w:sz w:val="24"/>
                <w:highlight w:val="none"/>
              </w:rPr>
              <w:t xml:space="preserve">□</w:t>
            </w:r>
            <w:r>
              <w:rPr>
                <w:rFonts w:hint="eastAsia" w:ascii="宋体" w:hAnsi="宋体"/>
                <w:bCs/>
                <w:sz w:val="24"/>
                <w:highlight w:val="none"/>
              </w:rPr>
              <w:t xml:space="preserve">是  </w:t>
            </w:r>
            <w:r>
              <w:rPr>
                <w:rFonts w:ascii="宋体" w:hAnsi="宋体"/>
                <w:bCs/>
                <w:sz w:val="24"/>
                <w:highlight w:val="none"/>
              </w:rPr>
              <w:t xml:space="preserve">□</w:t>
            </w:r>
            <w:r>
              <w:rPr>
                <w:rFonts w:hint="eastAsia" w:ascii="宋体" w:hAnsi="宋体"/>
                <w:bCs/>
                <w:sz w:val="24"/>
                <w:highlight w:val="none"/>
              </w:rPr>
              <w:t xml:space="preserve">否</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1.1</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cs="宋体"/>
                <w:sz w:val="24"/>
                <w:highlight w:val="none"/>
              </w:rPr>
            </w:pPr>
            <w:r>
              <w:rPr>
                <w:rFonts w:hint="eastAsia" w:ascii="宋体" w:hAnsi="宋体" w:cs="宋体"/>
                <w:sz w:val="24"/>
                <w:highlight w:val="none"/>
              </w:rPr>
              <w:t xml:space="preserve">小微企业或监狱企业或残疾人福利企业</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ascii="宋体" w:hAnsi="宋体"/>
                <w:bCs/>
                <w:sz w:val="24"/>
                <w:highlight w:val="none"/>
              </w:rPr>
              <w:t xml:space="preserve">□</w:t>
            </w:r>
            <w:r>
              <w:rPr>
                <w:rFonts w:hint="eastAsia" w:ascii="宋体" w:hAnsi="宋体"/>
                <w:bCs/>
                <w:sz w:val="24"/>
                <w:highlight w:val="none"/>
              </w:rPr>
              <w:t xml:space="preserve">是  </w:t>
            </w:r>
            <w:r>
              <w:rPr>
                <w:rFonts w:ascii="宋体" w:hAnsi="宋体"/>
                <w:bCs/>
                <w:sz w:val="24"/>
                <w:highlight w:val="none"/>
              </w:rPr>
              <w:t xml:space="preserve">□</w:t>
            </w:r>
            <w:r>
              <w:rPr>
                <w:rFonts w:hint="eastAsia" w:ascii="宋体" w:hAnsi="宋体"/>
                <w:bCs/>
                <w:sz w:val="24"/>
                <w:highlight w:val="none"/>
              </w:rPr>
              <w:t xml:space="preserve">否</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2</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b/>
                <w:bCs/>
                <w:sz w:val="24"/>
                <w:highlight w:val="none"/>
                <w:u w:val="none"/>
              </w:rPr>
            </w:pPr>
            <w:r>
              <w:rPr>
                <w:rFonts w:hint="eastAsia" w:ascii="宋体" w:hAnsi="宋体"/>
                <w:b/>
                <w:bCs/>
                <w:sz w:val="24"/>
                <w:highlight w:val="none"/>
                <w:u w:val="none"/>
              </w:rPr>
              <w:t xml:space="preserve">将采购项目中的一定比例分包</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ascii="宋体" w:hAnsi="宋体"/>
                <w:bCs/>
                <w:sz w:val="24"/>
                <w:highlight w:val="none"/>
              </w:rPr>
              <w:t xml:space="preserve">□</w:t>
            </w:r>
            <w:r>
              <w:rPr>
                <w:rFonts w:hint="eastAsia" w:ascii="宋体" w:hAnsi="宋体"/>
                <w:bCs/>
                <w:sz w:val="24"/>
                <w:highlight w:val="none"/>
              </w:rPr>
              <w:t xml:space="preserve">是  </w:t>
            </w:r>
            <w:r>
              <w:rPr>
                <w:rFonts w:ascii="宋体" w:hAnsi="宋体"/>
                <w:bCs/>
                <w:sz w:val="24"/>
                <w:highlight w:val="none"/>
              </w:rPr>
              <w:t xml:space="preserve">□</w:t>
            </w:r>
            <w:r>
              <w:rPr>
                <w:rFonts w:hint="eastAsia" w:ascii="宋体" w:hAnsi="宋体"/>
                <w:bCs/>
                <w:sz w:val="24"/>
                <w:highlight w:val="none"/>
              </w:rPr>
              <w:t xml:space="preserve">否</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2.1</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bCs/>
                <w:sz w:val="24"/>
                <w:highlight w:val="none"/>
                <w:u w:val="none"/>
              </w:rPr>
            </w:pPr>
            <w:r>
              <w:rPr>
                <w:rFonts w:hint="eastAsia" w:ascii="宋体" w:hAnsi="宋体"/>
                <w:bCs/>
                <w:sz w:val="24"/>
                <w:highlight w:val="none"/>
                <w:u w:val="none"/>
              </w:rPr>
              <w:t xml:space="preserve">其中：</w:t>
            </w:r>
            <w:r>
              <w:rPr>
                <w:rFonts w:hint="eastAsia" w:ascii="宋体" w:hAnsi="宋体"/>
                <w:bCs/>
                <w:sz w:val="24"/>
                <w:highlight w:val="none"/>
                <w:u w:val="none"/>
                <w:lang w:eastAsia="zh-CN"/>
              </w:rPr>
              <w:t xml:space="preserve">中型</w:t>
            </w:r>
            <w:r>
              <w:rPr>
                <w:rFonts w:hint="eastAsia" w:ascii="宋体" w:hAnsi="宋体"/>
                <w:bCs/>
                <w:sz w:val="24"/>
                <w:highlight w:val="none"/>
                <w:u w:val="none"/>
              </w:rPr>
              <w:t xml:space="preserve">企业</w:t>
            </w:r>
            <w:r>
              <w:rPr>
                <w:rFonts w:hint="eastAsia" w:ascii="宋体" w:hAnsi="宋体"/>
                <w:bCs/>
                <w:sz w:val="24"/>
                <w:highlight w:val="none"/>
              </w:rPr>
              <w:t xml:space="preserve">的合同份额</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2.2</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bCs/>
                <w:sz w:val="24"/>
                <w:highlight w:val="none"/>
                <w:u w:val="none"/>
              </w:rPr>
            </w:pPr>
            <w:r>
              <w:rPr>
                <w:rFonts w:hint="eastAsia" w:ascii="宋体" w:hAnsi="宋体"/>
                <w:bCs/>
                <w:sz w:val="24"/>
                <w:highlight w:val="none"/>
                <w:u w:val="none"/>
              </w:rPr>
              <w:t xml:space="preserve">其中：</w:t>
            </w:r>
            <w:r>
              <w:rPr>
                <w:rFonts w:hint="eastAsia" w:ascii="宋体" w:hAnsi="宋体"/>
                <w:bCs/>
                <w:sz w:val="24"/>
                <w:highlight w:val="none"/>
              </w:rPr>
              <w:t xml:space="preserve">小微企业的合同份额</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bl>
    <w:p>
      <w:pPr>
        <w:spacing w:line="360" w:lineRule="auto"/>
        <w:rPr>
          <w:rFonts w:ascii="宋体" w:hAnsi="宋体" w:cs="宋体"/>
          <w:sz w:val="24"/>
          <w:highlight w:val="none"/>
        </w:rPr>
      </w:pPr>
      <w:r>
        <w:rPr>
          <w:rFonts w:ascii="宋体" w:hAnsi="宋体" w:cs="宋体"/>
          <w:sz w:val="24"/>
          <w:highlight w:val="none"/>
        </w:rPr>
      </w:r>
      <w:r/>
    </w:p>
    <w:p>
      <w:pPr>
        <w:ind w:firstLine="240"/>
        <w:spacing w:line="360" w:lineRule="auto"/>
        <w:rPr>
          <w:rFonts w:ascii="宋体" w:hAnsi="宋体" w:cs="宋体"/>
          <w:sz w:val="24"/>
          <w:highlight w:val="none"/>
        </w:rPr>
      </w:pPr>
      <w:r>
        <w:rPr>
          <w:rFonts w:hint="eastAsia" w:ascii="宋体" w:hAnsi="宋体" w:cs="宋体"/>
          <w:sz w:val="24"/>
          <w:highlight w:val="none"/>
        </w:rPr>
        <w:t xml:space="preserve">法定代表人或授权代表签字：                          日期：   年   月   日</w:t>
      </w:r>
      <w:r/>
    </w:p>
    <w:p>
      <w:pPr>
        <w:spacing w:line="360" w:lineRule="auto"/>
        <w:rPr>
          <w:rFonts w:ascii="宋体" w:hAnsi="宋体" w:cs="宋体"/>
          <w:b/>
          <w:sz w:val="24"/>
          <w:highlight w:val="none"/>
        </w:rPr>
      </w:pPr>
      <w:r>
        <w:rPr>
          <w:rFonts w:ascii="宋体" w:hAnsi="宋体" w:cs="宋体"/>
          <w:b/>
          <w:sz w:val="24"/>
          <w:highlight w:val="none"/>
        </w:rPr>
      </w:r>
      <w:r/>
    </w:p>
    <w:p>
      <w:pPr>
        <w:ind w:firstLine="420"/>
        <w:rPr>
          <w:rFonts w:ascii="黑体" w:hAnsi="宋体" w:eastAsia="黑体"/>
          <w:bCs/>
          <w:color w:val="000000"/>
          <w:sz w:val="24"/>
          <w:szCs w:val="24"/>
          <w:highlight w:val="none"/>
        </w:rPr>
        <w:outlineLvl w:val="9"/>
      </w:pPr>
      <w:r>
        <w:rPr>
          <w:rFonts w:hint="eastAsia" w:ascii="宋体" w:hAnsi="宋体"/>
          <w:szCs w:val="21"/>
          <w:highlight w:val="none"/>
        </w:rPr>
        <w:t xml:space="preserve">注：投标人必须提供《中小企业声明函》, 由省级以上监狱管理局、戒毒管理局</w:t>
      </w:r>
      <w:r>
        <w:rPr>
          <w:rFonts w:hint="eastAsia" w:ascii="宋体" w:hAnsi="宋体"/>
          <w:szCs w:val="21"/>
          <w:highlight w:val="none"/>
          <w:lang w:eastAsia="zh-CN"/>
        </w:rPr>
        <w:t xml:space="preserve">（</w:t>
      </w:r>
      <w:r>
        <w:rPr>
          <w:rFonts w:hint="eastAsia" w:ascii="宋体" w:hAnsi="宋体"/>
          <w:szCs w:val="21"/>
          <w:highlight w:val="none"/>
        </w:rPr>
        <w:t xml:space="preserve">含新疆生产建设兵团</w:t>
      </w:r>
      <w:r>
        <w:rPr>
          <w:rFonts w:hint="eastAsia" w:ascii="宋体" w:hAnsi="宋体"/>
          <w:szCs w:val="21"/>
          <w:highlight w:val="none"/>
          <w:lang w:eastAsia="zh-CN"/>
        </w:rPr>
        <w:t xml:space="preserve">）</w:t>
      </w:r>
      <w:r>
        <w:rPr>
          <w:rFonts w:hint="eastAsia" w:ascii="宋体" w:hAnsi="宋体"/>
          <w:szCs w:val="21"/>
          <w:highlight w:val="none"/>
        </w:rPr>
        <w:t xml:space="preserve">出具的属于监狱企业的证明文件复印件，《残疾人福利性单位声明函》</w:t>
      </w:r>
      <w:r>
        <w:rPr>
          <w:rFonts w:hint="eastAsia" w:ascii="宋体" w:hAnsi="宋体"/>
          <w:szCs w:val="21"/>
          <w:highlight w:val="none"/>
          <w:lang w:eastAsia="zh-CN"/>
        </w:rPr>
        <w:t xml:space="preserve">，</w:t>
      </w:r>
      <w:r>
        <w:rPr>
          <w:rFonts w:hint="eastAsia" w:ascii="宋体" w:hAnsi="宋体"/>
          <w:szCs w:val="21"/>
          <w:highlight w:val="none"/>
        </w:rPr>
        <w:t xml:space="preserve">分包意向协议等证明材料。投标人对所报相关数据的真实性负责。</w:t>
      </w:r>
      <w:r/>
    </w:p>
    <w:p>
      <w:pPr>
        <w:rPr>
          <w:rFonts w:ascii="宋体" w:hAnsi="宋体"/>
          <w:bCs/>
          <w:color w:val="000000"/>
          <w:sz w:val="24"/>
          <w:szCs w:val="24"/>
        </w:rPr>
      </w:pPr>
      <w:r>
        <w:rPr>
          <w:rFonts w:ascii="宋体" w:hAnsi="宋体"/>
          <w:bCs/>
          <w:color w:val="000000"/>
          <w:sz w:val="24"/>
          <w:szCs w:val="24"/>
        </w:rPr>
        <w:br w:type="page" w:clear="all"/>
      </w:r>
      <w:r/>
    </w:p>
    <w:p>
      <w:pPr>
        <w:spacing w:line="360" w:lineRule="auto"/>
        <w:rPr>
          <w:b/>
          <w:color w:val="000000"/>
          <w:sz w:val="30"/>
          <w:szCs w:val="30"/>
        </w:rPr>
        <w:outlineLvl w:val="2"/>
      </w:pPr>
      <w:r>
        <w:rPr>
          <w:rFonts w:hint="eastAsia"/>
          <w:b/>
          <w:color w:val="000000"/>
          <w:sz w:val="30"/>
          <w:szCs w:val="30"/>
          <w:lang w:eastAsia="zh-CN"/>
        </w:rPr>
        <w:t xml:space="preserve">七</w:t>
      </w:r>
      <w:r>
        <w:rPr>
          <w:b/>
          <w:color w:val="000000"/>
          <w:sz w:val="30"/>
          <w:szCs w:val="30"/>
        </w:rPr>
        <w:t xml:space="preserve">、投标函</w:t>
      </w:r>
      <w:r>
        <w:rPr>
          <w:rFonts w:hint="eastAsia"/>
          <w:b/>
          <w:color w:val="000000"/>
          <w:sz w:val="30"/>
          <w:szCs w:val="30"/>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致无锡市公共资源交易中心梁溪分中心：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JSZC-320213-JZCG-G2024-0043</w:t>
      </w:r>
      <w:r>
        <w:rPr>
          <w:rFonts w:hint="eastAsia" w:ascii="宋体" w:hAnsi="宋体"/>
          <w:bCs/>
          <w:color w:val="000000"/>
          <w:sz w:val="24"/>
          <w:szCs w:val="24"/>
        </w:rPr>
        <w:t xml:space="preserve">招标文件，经仔细阅读和研究，我方决定参加此项目的投标。</w:t>
      </w:r>
      <w:r/>
    </w:p>
    <w:p>
      <w:pPr>
        <w:numPr>
          <w:ilvl w:val="0"/>
          <w:numId w:val="2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2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02"/>
          <w:bCs/>
          <w:color w:val="000000"/>
        </w:rPr>
      </w:pPr>
      <w:r>
        <w:rPr>
          <w:rFonts w:hint="eastAsia" w:ascii="宋体" w:hAnsi="宋体"/>
          <w:bCs/>
          <w:color w:val="000000"/>
          <w:sz w:val="24"/>
          <w:szCs w:val="24"/>
        </w:rPr>
        <w:t xml:space="preserve">我方愿意提供无锡市公共资源交易中心梁溪分中心在招标文件中要求的文件、资料。</w:t>
      </w:r>
      <w:r/>
    </w:p>
    <w:p>
      <w:pPr>
        <w:numPr>
          <w:ilvl w:val="0"/>
          <w:numId w:val="2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w:t>
      </w:r>
      <w:r>
        <w:rPr>
          <w:rFonts w:hint="eastAsia" w:ascii="宋体" w:hAnsi="宋体"/>
          <w:bCs/>
          <w:color w:val="000000"/>
          <w:sz w:val="24"/>
          <w:szCs w:val="24"/>
          <w:lang w:eastAsia="zh-CN"/>
        </w:rPr>
        <w:t xml:space="preserve">按照</w:t>
      </w:r>
      <w:r>
        <w:rPr>
          <w:rFonts w:hint="eastAsia" w:ascii="宋体" w:hAnsi="宋体"/>
          <w:bCs/>
          <w:color w:val="000000"/>
          <w:sz w:val="24"/>
          <w:szCs w:val="24"/>
        </w:rPr>
        <w:t xml:space="preserve">招标文件中的规定，从规定的开标日期起遵循本投标文件，并在规定的投标有效期期满之前均具有约束力。</w:t>
      </w:r>
      <w:r/>
    </w:p>
    <w:p>
      <w:pPr>
        <w:numPr>
          <w:ilvl w:val="0"/>
          <w:numId w:val="2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2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outlineLvl w:val="2"/>
      </w:pPr>
      <w:r>
        <w:rPr>
          <w:rFonts w:hint="eastAsia" w:ascii="宋体" w:hAnsi="宋体"/>
          <w:bCs/>
          <w:color w:val="000000"/>
          <w:sz w:val="24"/>
          <w:szCs w:val="24"/>
        </w:rPr>
        <w:t xml:space="preserve">我方完全同意招标文件规定的决定中标者的方式。</w:t>
      </w:r>
      <w:r/>
    </w:p>
    <w:p>
      <w:pPr>
        <w:numPr>
          <w:ilvl w:val="0"/>
          <w:numId w:val="2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2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sz w:val="24"/>
        </w:rPr>
        <w:t xml:space="preserve">我们已详细审核全部招标文件及其有效补充文件，我们知道必须放弃提出含糊不清或误解问题的权利。</w:t>
      </w:r>
      <w:r/>
    </w:p>
    <w:p>
      <w:pPr>
        <w:numPr>
          <w:ilvl w:val="0"/>
          <w:numId w:val="2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2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w:t>
      </w:r>
      <w:r>
        <w:rPr>
          <w:rFonts w:hint="eastAsia" w:ascii="宋体" w:hAnsi="宋体"/>
          <w:bCs/>
          <w:color w:val="000000"/>
          <w:sz w:val="24"/>
          <w:szCs w:val="24"/>
          <w:lang w:eastAsia="zh-CN"/>
        </w:rPr>
        <w:t xml:space="preserve">缴纳</w:t>
      </w:r>
      <w:r>
        <w:rPr>
          <w:rFonts w:hint="eastAsia" w:ascii="宋体" w:hAnsi="宋体"/>
          <w:bCs/>
          <w:color w:val="000000"/>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30"/>
          <w:szCs w:val="30"/>
        </w:rPr>
        <w:outlineLvl w:val="2"/>
      </w:pPr>
      <w:r>
        <w:rPr>
          <w:rFonts w:hint="eastAsia" w:ascii="宋体" w:hAnsi="宋体"/>
          <w:bCs/>
          <w:color w:val="000000"/>
          <w:sz w:val="24"/>
          <w:szCs w:val="24"/>
        </w:rPr>
        <w:br w:type="page" w:clear="all"/>
      </w:r>
      <w:r>
        <w:rPr>
          <w:rFonts w:hint="eastAsia"/>
          <w:b/>
          <w:color w:val="000000"/>
          <w:sz w:val="30"/>
          <w:szCs w:val="30"/>
          <w:lang w:eastAsia="zh-CN"/>
        </w:rPr>
        <w:t xml:space="preserve">八</w:t>
      </w:r>
      <w:r>
        <w:rPr>
          <w:rFonts w:hint="eastAsia"/>
          <w:b/>
          <w:color w:val="000000"/>
          <w:sz w:val="30"/>
          <w:szCs w:val="30"/>
        </w:rPr>
        <w:t xml:space="preserve">、承诺书（给定格式）：</w:t>
      </w:r>
      <w:r/>
    </w:p>
    <w:p>
      <w:pPr>
        <w:ind w:firstLine="602"/>
        <w:rPr>
          <w:b/>
          <w:color w:val="000000"/>
          <w:sz w:val="30"/>
          <w:szCs w:val="30"/>
        </w:rPr>
        <w:outlineLvl w:val="9"/>
      </w:pPr>
      <w:r>
        <w:rPr>
          <w:b/>
          <w:color w:val="000000"/>
          <w:sz w:val="30"/>
          <w:szCs w:val="30"/>
        </w:rPr>
      </w:r>
      <w:r/>
    </w:p>
    <w:p>
      <w:pPr>
        <w:jc w:val="center"/>
        <w:rPr>
          <w:rFonts w:hint="eastAsia" w:ascii="黑体" w:eastAsia="黑体"/>
          <w:bCs/>
          <w:color w:val="000000"/>
          <w:sz w:val="28"/>
          <w:szCs w:val="28"/>
          <w:lang w:eastAsia="zh-CN"/>
        </w:rPr>
      </w:pPr>
      <w:r>
        <w:rPr>
          <w:rFonts w:hint="eastAsia" w:ascii="黑体" w:eastAsia="黑体"/>
          <w:bCs/>
          <w:color w:val="000000"/>
          <w:sz w:val="28"/>
          <w:szCs w:val="28"/>
        </w:rPr>
        <w:t xml:space="preserve">承诺书</w:t>
      </w:r>
      <w:r>
        <w:rPr>
          <w:rFonts w:hint="eastAsia" w:ascii="黑体" w:eastAsia="黑体"/>
          <w:bCs/>
          <w:color w:val="000000"/>
          <w:sz w:val="28"/>
          <w:szCs w:val="28"/>
          <w:lang w:eastAsia="zh-CN"/>
        </w:rPr>
        <w:t xml:space="preserve">一</w:t>
      </w:r>
      <w:r/>
    </w:p>
    <w:p>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JSZC-320213-JZCG-G2024-0043</w:t>
      </w:r>
      <w:r>
        <w:rPr>
          <w:rFonts w:hint="eastAsia" w:ascii="宋体" w:hAnsi="宋体"/>
          <w:color w:val="000000"/>
          <w:sz w:val="24"/>
          <w:szCs w:val="24"/>
        </w:rPr>
        <w:t xml:space="preserve">在此对服务保障做如下承诺：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lang w:eastAsia="zh-CN"/>
        </w:rPr>
        <w:t xml:space="preserve">涉及</w:t>
      </w:r>
      <w:r>
        <w:rPr>
          <w:rFonts w:hint="eastAsia" w:ascii="宋体"/>
          <w:bCs/>
          <w:sz w:val="24"/>
          <w:szCs w:val="24"/>
        </w:rPr>
        <w:t xml:space="preserve">商品包装、快递包装要求的，本公司（单位）对于中标产品的包装将严格</w:t>
      </w:r>
      <w:r>
        <w:rPr>
          <w:rFonts w:hint="eastAsia" w:ascii="宋体"/>
          <w:bCs/>
          <w:sz w:val="24"/>
          <w:szCs w:val="24"/>
          <w:lang w:eastAsia="zh-CN"/>
        </w:rPr>
        <w:t xml:space="preserve">按照</w:t>
      </w:r>
      <w:r>
        <w:rPr>
          <w:rFonts w:hint="eastAsia" w:ascii="宋体"/>
          <w:bCs/>
          <w:sz w:val="24"/>
          <w:szCs w:val="24"/>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rPr>
          <w:rFonts w:hint="eastAsia" w:ascii="黑体" w:eastAsia="黑体"/>
          <w:bCs/>
          <w:color w:val="000000"/>
          <w:sz w:val="28"/>
          <w:szCs w:val="28"/>
          <w:highlight w:val="none"/>
        </w:rPr>
      </w:pPr>
      <w:r>
        <w:rPr>
          <w:rFonts w:hint="eastAsia" w:ascii="黑体" w:eastAsia="黑体"/>
          <w:bCs/>
          <w:color w:val="000000"/>
          <w:sz w:val="28"/>
          <w:szCs w:val="28"/>
          <w:highlight w:val="none"/>
        </w:rPr>
        <w:br w:type="page" w:clear="all"/>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承诺书二</w:t>
      </w:r>
      <w:r/>
    </w:p>
    <w:p>
      <w:pPr>
        <w:rPr>
          <w:highlight w:val="none"/>
        </w:rPr>
        <w:outlineLvl w:val="9"/>
      </w:pPr>
      <w:r>
        <w:rPr>
          <w:highlight w:val="none"/>
        </w:rPr>
      </w:r>
      <w:r/>
    </w:p>
    <w:p>
      <w:pPr>
        <w:jc w:val="center"/>
        <w:rPr>
          <w:highlight w:val="none"/>
        </w:rPr>
      </w:pPr>
      <w:r>
        <w:rPr>
          <w:rFonts w:hint="eastAsia"/>
          <w:b/>
          <w:bCs/>
          <w:sz w:val="32"/>
          <w:szCs w:val="40"/>
          <w:highlight w:val="none"/>
        </w:rPr>
        <w:t xml:space="preserve">分包中小微企业承诺书（非中小微型企业填写，格式）</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（采购人名称）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我公司自愿参加贵单位</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的投标，为贯彻落实进一步加大政府采购支持中小企业力度的通知，同意将本项目</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中合同金额的</w:t>
      </w:r>
      <w:r>
        <w:rPr>
          <w:rFonts w:hint="eastAsia" w:ascii="宋体" w:hAnsi="宋体" w:cs="宋体"/>
          <w:sz w:val="24"/>
          <w:highlight w:val="none"/>
          <w:u w:val="single"/>
        </w:rPr>
        <w:t xml:space="preserve">  （份额比例）  </w:t>
      </w:r>
      <w:r>
        <w:rPr>
          <w:rFonts w:hint="eastAsia" w:ascii="宋体" w:hAnsi="宋体" w:cs="宋体"/>
          <w:sz w:val="24"/>
          <w:highlight w:val="none"/>
        </w:rPr>
        <w:t xml:space="preserve">分包给</w:t>
      </w:r>
      <w:r>
        <w:rPr>
          <w:rFonts w:hint="eastAsia" w:ascii="宋体" w:hAnsi="宋体" w:cs="宋体"/>
          <w:sz w:val="24"/>
          <w:highlight w:val="none"/>
          <w:u w:val="single"/>
        </w:rPr>
        <w:t xml:space="preserve">           （中小微单位名称）</w:t>
      </w:r>
      <w:r>
        <w:rPr>
          <w:rFonts w:hint="eastAsia" w:ascii="宋体" w:hAnsi="宋体" w:cs="宋体"/>
          <w:sz w:val="24"/>
          <w:highlight w:val="none"/>
        </w:rPr>
        <w:t xml:space="preserve">进行承包。</w:t>
      </w:r>
      <w:r/>
    </w:p>
    <w:p>
      <w:pPr>
        <w:ind w:firstLine="480"/>
        <w:jc w:val="left"/>
        <w:spacing w:line="360" w:lineRule="auto"/>
        <w:rPr>
          <w:rFonts w:ascii="宋体" w:hAnsi="宋体" w:cs="宋体"/>
          <w:b/>
          <w:bCs/>
          <w:sz w:val="24"/>
          <w:highlight w:val="none"/>
        </w:rPr>
        <w:outlineLvl w:val="9"/>
      </w:pPr>
      <w:r>
        <w:rPr>
          <w:rFonts w:hint="eastAsia" w:ascii="宋体" w:hAnsi="宋体" w:cs="宋体"/>
          <w:b/>
          <w:bCs/>
          <w:sz w:val="24"/>
          <w:szCs w:val="24"/>
          <w:highlight w:val="none"/>
        </w:rPr>
        <w:t xml:space="preserve">特此承诺！</w:t>
      </w:r>
      <w:r/>
    </w:p>
    <w:p>
      <w:pPr>
        <w:ind w:right="480" w:firstLine="480"/>
        <w:jc w:val="center"/>
        <w:spacing w:before="240" w:line="360" w:lineRule="auto"/>
        <w:rPr>
          <w:rFonts w:ascii="宋体" w:hAnsi="宋体" w:cs="宋体"/>
          <w:sz w:val="24"/>
          <w:highlight w:val="none"/>
        </w:rPr>
      </w:pPr>
      <w:r>
        <w:rPr>
          <w:rFonts w:hint="eastAsia" w:ascii="宋体" w:hAnsi="宋体" w:cs="宋体"/>
          <w:sz w:val="24"/>
          <w:szCs w:val="24"/>
          <w:highlight w:val="none"/>
        </w:rPr>
        <w:t xml:space="preserve">                              </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投标人：（盖章）          </w:t>
      </w:r>
      <w:r/>
    </w:p>
    <w:p>
      <w:pPr>
        <w:ind w:right="120" w:firstLine="480"/>
        <w:jc w:val="right"/>
        <w:spacing w:before="240" w:line="360" w:lineRule="auto"/>
        <w:rPr>
          <w:rFonts w:ascii="宋体" w:hAnsi="宋体" w:cs="宋体"/>
          <w:sz w:val="24"/>
          <w:highlight w:val="none"/>
        </w:rPr>
      </w:pPr>
      <w:r>
        <w:rPr>
          <w:rFonts w:hint="eastAsia" w:ascii="宋体" w:hAnsi="宋体" w:cs="宋体"/>
          <w:sz w:val="24"/>
          <w:highlight w:val="none"/>
        </w:rPr>
        <w:t xml:space="preserve">法定代表人签名或盖章：            </w:t>
      </w:r>
      <w:r/>
    </w:p>
    <w:p>
      <w:pPr>
        <w:ind w:firstLine="420"/>
        <w:jc w:val="center"/>
        <w:rPr>
          <w:rFonts w:ascii="宋体" w:hAnsi="宋体" w:cs="宋体"/>
          <w:sz w:val="24"/>
          <w:highlight w:val="none"/>
        </w:rPr>
        <w:outlineLvl w:val="9"/>
      </w:pPr>
      <w:r>
        <w:rPr>
          <w:rFonts w:hint="eastAsia" w:ascii="宋体" w:hAnsi="宋体" w:cs="宋体"/>
          <w:sz w:val="24"/>
          <w:highlight w:val="none"/>
        </w:rPr>
        <w:t xml:space="preserve">  </w:t>
      </w:r>
      <w:r/>
    </w:p>
    <w:p>
      <w:pPr>
        <w:jc w:val="center"/>
        <w:rPr>
          <w:rFonts w:ascii="宋体" w:hAnsi="宋体" w:cs="宋体"/>
          <w:b/>
          <w:sz w:val="30"/>
          <w:szCs w:val="30"/>
          <w:highlight w:val="none"/>
        </w:rPr>
      </w:pPr>
      <w:r>
        <w:rPr>
          <w:rFonts w:hint="eastAsia" w:ascii="宋体" w:hAnsi="宋体" w:cs="宋体"/>
          <w:sz w:val="24"/>
          <w:highlight w:val="none"/>
        </w:rPr>
        <w:t xml:space="preserve">                     年    月    日</w:t>
      </w:r>
      <w:r/>
    </w:p>
    <w:p>
      <w:pPr>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spacing w:line="360" w:lineRule="auto"/>
        <w:rPr>
          <w:b/>
          <w:color w:val="000000"/>
          <w:sz w:val="30"/>
          <w:szCs w:val="30"/>
        </w:rPr>
        <w:outlineLvl w:val="9"/>
      </w:pPr>
      <w:r>
        <w:rPr>
          <w:rFonts w:ascii="宋体" w:hAnsi="宋体"/>
          <w:bCs/>
          <w:color w:val="000000"/>
          <w:sz w:val="24"/>
          <w:szCs w:val="24"/>
        </w:rPr>
        <w:br w:type="page" w:clear="all"/>
      </w:r>
      <w:r>
        <w:rPr>
          <w:rFonts w:hint="eastAsia"/>
          <w:b/>
          <w:color w:val="000000"/>
          <w:sz w:val="30"/>
          <w:szCs w:val="30"/>
        </w:rPr>
        <w:t xml:space="preserve">八、开标一览表（给定格式）：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9"/>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9"/>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JSZC-320213-JZCG-G2024-0043</w:t>
      </w:r>
      <w:r/>
    </w:p>
    <w:tbl>
      <w:tblPr>
        <w:tblStyle w:val="858"/>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jc w:val="center"/>
          <w:trHeight w:val="1630"/>
        </w:trPr>
        <w:tc>
          <w:tcPr>
            <w:tcW w:w="5697" w:type="dxa"/>
            <w:vAlign w:val="center"/>
            <w:textDirection w:val="lrTb"/>
            <w:noWrap w:val="false"/>
          </w:tcPr>
          <w:p>
            <w:pPr>
              <w:pStyle w:val="1124"/>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无锡市东林中学益林分校智慧教育装备采购项目</w:t>
            </w:r>
            <w:r/>
          </w:p>
        </w:tc>
        <w:tc>
          <w:tcPr>
            <w:tcW w:w="3188" w:type="dxa"/>
            <w:vAlign w:val="center"/>
            <w:textDirection w:val="lrTb"/>
            <w:noWrap w:val="false"/>
          </w:tcPr>
          <w:p>
            <w:pPr>
              <w:pStyle w:val="1124"/>
              <w:rPr>
                <w:rFonts w:hAnsi="宋体"/>
                <w:b/>
                <w:color w:val="000000"/>
                <w:szCs w:val="24"/>
              </w:rPr>
            </w:pPr>
            <w:r>
              <w:rPr>
                <w:rFonts w:hAnsi="宋体"/>
                <w:b/>
                <w:color w:val="000000"/>
                <w:szCs w:val="24"/>
              </w:rPr>
            </w:r>
            <w:r/>
          </w:p>
        </w:tc>
      </w:tr>
      <w:tr>
        <w:trPr>
          <w:cantSplit/>
          <w:jc w:val="center"/>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b/>
          <w:color w:val="000000"/>
          <w:sz w:val="30"/>
          <w:szCs w:val="30"/>
        </w:rPr>
        <w:outlineLvl w:val="9"/>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p>
    <w:p>
      <w:pPr>
        <w:spacing w:line="360" w:lineRule="auto"/>
        <w:rPr>
          <w:b/>
          <w:color w:val="000000"/>
          <w:sz w:val="30"/>
          <w:szCs w:val="30"/>
        </w:rPr>
      </w:pPr>
      <w:r>
        <w:rPr>
          <w:b/>
          <w:color w:val="000000"/>
          <w:sz w:val="30"/>
          <w:szCs w:val="30"/>
        </w:rPr>
      </w:r>
      <w:bookmarkEnd w:id="202"/>
      <w:bookmarkEnd w:id="203"/>
      <w:bookmarkEnd w:id="204"/>
      <w:r/>
    </w:p>
    <w:p>
      <w:pPr>
        <w:ind w:firstLine="420"/>
        <w:jc w:val="center"/>
        <w:spacing w:line="400" w:lineRule="exact"/>
        <w:rPr>
          <w:rFonts w:ascii="黑体" w:hAnsi="宋体" w:eastAsia="黑体"/>
          <w:bCs/>
          <w:color w:val="000000"/>
          <w:sz w:val="24"/>
          <w:szCs w:val="24"/>
        </w:rPr>
        <w:outlineLvl w:val="9"/>
      </w:pPr>
      <w:r/>
      <w:bookmarkStart w:id="205"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JSZC-320213-JZCG-G2024-0043</w:t>
      </w:r>
      <w:r/>
    </w:p>
    <w:tbl>
      <w:tblPr>
        <w:tblStyle w:val="858"/>
        <w:tblW w:w="10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3"/>
        <w:gridCol w:w="381"/>
        <w:gridCol w:w="90"/>
        <w:gridCol w:w="960"/>
        <w:gridCol w:w="354"/>
        <w:gridCol w:w="591"/>
        <w:gridCol w:w="2487"/>
        <w:gridCol w:w="538"/>
        <w:gridCol w:w="20"/>
        <w:gridCol w:w="599"/>
        <w:gridCol w:w="232"/>
        <w:gridCol w:w="850"/>
        <w:gridCol w:w="194"/>
        <w:gridCol w:w="940"/>
        <w:gridCol w:w="52"/>
        <w:gridCol w:w="709"/>
        <w:gridCol w:w="515"/>
      </w:tblGrid>
      <w:tr>
        <w:trPr>
          <w:cantSplit/>
          <w:jc w:val="center"/>
          <w:trHeight w:val="438"/>
        </w:trPr>
        <w:tc>
          <w:tcPr>
            <w:gridSpan w:val="17"/>
            <w:tcMar>
              <w:left w:w="15" w:type="dxa"/>
              <w:top w:w="15" w:type="dxa"/>
              <w:right w:w="15" w:type="dxa"/>
              <w:bottom w:w="0" w:type="dxa"/>
            </w:tcMar>
            <w:tcW w:w="10165" w:type="dxa"/>
            <w:vAlign w:val="center"/>
            <w:textDirection w:val="lrTb"/>
            <w:noWrap/>
          </w:tcPr>
          <w:p>
            <w:pPr>
              <w:jc w:val="center"/>
              <w:rPr>
                <w:rFonts w:ascii="黑体" w:hAnsi="宋体" w:eastAsia="黑体"/>
                <w:b/>
                <w:bCs/>
                <w:color w:val="000000"/>
                <w:sz w:val="24"/>
                <w:szCs w:val="24"/>
              </w:rPr>
            </w:pPr>
            <w:r>
              <w:rPr>
                <w:rFonts w:hint="eastAsia" w:ascii="宋体"/>
                <w:color w:val="000000"/>
                <w:sz w:val="18"/>
                <w:lang w:eastAsia="zh-CN"/>
              </w:rPr>
              <w:t xml:space="preserve">货物分项报价</w:t>
            </w:r>
            <w:r/>
          </w:p>
        </w:tc>
      </w:tr>
      <w:tr>
        <w:trPr>
          <w:cantSplit/>
          <w:jc w:val="center"/>
          <w:trHeight w:val="495"/>
        </w:trPr>
        <w:tc>
          <w:tcPr>
            <w:gridSpan w:val="2"/>
            <w:tcMar>
              <w:left w:w="15" w:type="dxa"/>
              <w:top w:w="15" w:type="dxa"/>
              <w:right w:w="15" w:type="dxa"/>
              <w:bottom w:w="0" w:type="dxa"/>
            </w:tcMar>
            <w:tcW w:w="1034" w:type="dxa"/>
            <w:vAlign w:val="center"/>
            <w:textDirection w:val="lrTb"/>
            <w:noWrap/>
          </w:tcPr>
          <w:p>
            <w:pPr>
              <w:jc w:val="center"/>
              <w:spacing w:before="5"/>
              <w:rPr>
                <w:sz w:val="18"/>
              </w:rPr>
            </w:pPr>
            <w:r>
              <w:rPr>
                <w:rFonts w:hint="eastAsia"/>
                <w:sz w:val="18"/>
              </w:rPr>
              <w:t xml:space="preserve">序号</w:t>
            </w:r>
            <w:r/>
          </w:p>
        </w:tc>
        <w:tc>
          <w:tcPr>
            <w:gridSpan w:val="2"/>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gridSpan w:val="2"/>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gridSpan w:val="3"/>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gridSpan w:val="3"/>
            <w:tcW w:w="1276" w:type="dxa"/>
            <w:vAlign w:val="center"/>
            <w:textDirection w:val="lrTb"/>
            <w:noWrap w:val="false"/>
          </w:tcPr>
          <w:p>
            <w:pPr>
              <w:jc w:val="center"/>
              <w:spacing w:before="5"/>
              <w:rPr>
                <w:sz w:val="18"/>
              </w:rPr>
            </w:pPr>
            <w:r>
              <w:rPr>
                <w:rFonts w:hint="eastAsia"/>
                <w:sz w:val="18"/>
              </w:rPr>
              <w:t xml:space="preserve">产地</w:t>
            </w:r>
            <w:r/>
          </w:p>
        </w:tc>
        <w:tc>
          <w:tcPr>
            <w:gridSpan w:val="2"/>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515"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gridSpan w:val="2"/>
            <w:tcMar>
              <w:left w:w="15" w:type="dxa"/>
              <w:top w:w="15" w:type="dxa"/>
              <w:right w:w="15" w:type="dxa"/>
              <w:bottom w:w="0" w:type="dxa"/>
            </w:tcMar>
            <w:tcW w:w="1034" w:type="dxa"/>
            <w:vAlign w:val="center"/>
            <w:textDirection w:val="lrTb"/>
            <w:noWrap/>
          </w:tcPr>
          <w:p>
            <w:pPr>
              <w:pStyle w:val="879"/>
              <w:jc w:val="center"/>
              <w:spacing w:before="5"/>
              <w:tabs>
                <w:tab w:val="clear" w:pos="4153" w:leader="none"/>
                <w:tab w:val="clear" w:pos="8306" w:leader="none"/>
              </w:tabs>
              <w:rPr>
                <w:rFonts w:hint="eastAsia" w:ascii="宋体" w:eastAsia="宋体"/>
                <w:lang w:val="en-US" w:eastAsia="zh-CN"/>
              </w:rPr>
              <w:pBdr>
                <w:bottom w:val="none" w:color="auto" w:sz="0" w:space="0"/>
              </w:pBdr>
            </w:pPr>
            <w:r>
              <w:rPr>
                <w:rFonts w:hint="eastAsia" w:ascii="宋体"/>
                <w:lang w:val="en-US" w:eastAsia="zh-CN"/>
              </w:rPr>
              <w:t xml:space="preserve">1</w:t>
            </w:r>
            <w:r/>
          </w:p>
        </w:tc>
        <w:tc>
          <w:tcPr>
            <w:gridSpan w:val="2"/>
            <w:tcMar>
              <w:left w:w="15" w:type="dxa"/>
              <w:top w:w="15" w:type="dxa"/>
              <w:right w:w="15" w:type="dxa"/>
              <w:bottom w:w="0" w:type="dxa"/>
            </w:tcMar>
            <w:tcW w:w="1050" w:type="dxa"/>
            <w:vAlign w:val="center"/>
            <w:textDirection w:val="lrTb"/>
            <w:noWrap/>
          </w:tcPr>
          <w:p>
            <w:pPr>
              <w:pStyle w:val="879"/>
              <w:tabs>
                <w:tab w:val="clear" w:pos="4153" w:leader="none"/>
                <w:tab w:val="clear" w:pos="8306" w:leader="none"/>
              </w:tabs>
              <w:rPr>
                <w:rFonts w:ascii="宋体"/>
                <w:bCs/>
              </w:rPr>
              <w:pBdr>
                <w:bottom w:val="none" w:color="auto" w:sz="0" w:space="0"/>
              </w:pBdr>
            </w:pPr>
            <w:r>
              <w:rPr>
                <w:rFonts w:ascii="宋体"/>
                <w:bCs/>
              </w:rPr>
            </w:r>
            <w:r/>
          </w:p>
        </w:tc>
        <w:tc>
          <w:tcPr>
            <w:gridSpan w:val="2"/>
            <w:tcMar>
              <w:left w:w="15" w:type="dxa"/>
              <w:top w:w="15" w:type="dxa"/>
              <w:right w:w="15" w:type="dxa"/>
              <w:bottom w:w="0" w:type="dxa"/>
            </w:tcMar>
            <w:tcW w:w="945" w:type="dxa"/>
            <w:vAlign w:val="center"/>
            <w:textDirection w:val="lrTb"/>
            <w:noWrap w:val="false"/>
          </w:tcPr>
          <w:p>
            <w:pPr>
              <w:pStyle w:val="879"/>
              <w:tabs>
                <w:tab w:val="clear" w:pos="4153" w:leader="none"/>
                <w:tab w:val="clear" w:pos="8306" w:leader="none"/>
              </w:tabs>
              <w:rPr>
                <w:rFonts w:ascii="宋体"/>
                <w:bCs/>
              </w:rPr>
              <w:pBdr>
                <w:bottom w:val="none" w:color="auto" w:sz="0" w:space="0"/>
              </w:pBdr>
            </w:pPr>
            <w:r>
              <w:rPr>
                <w:rFonts w:ascii="宋体"/>
                <w:bCs/>
              </w:rPr>
            </w:r>
            <w:r/>
          </w:p>
        </w:tc>
        <w:tc>
          <w:tcPr>
            <w:gridSpan w:val="3"/>
            <w:tcMar>
              <w:left w:w="15" w:type="dxa"/>
              <w:top w:w="15" w:type="dxa"/>
              <w:right w:w="15" w:type="dxa"/>
              <w:bottom w:w="0" w:type="dxa"/>
            </w:tcMar>
            <w:tcW w:w="3045" w:type="dxa"/>
            <w:vAlign w:val="top"/>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gridSpan w:val="3"/>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gridSpan w:val="2"/>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515"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gridSpan w:val="2"/>
            <w:tcMar>
              <w:left w:w="15" w:type="dxa"/>
              <w:top w:w="15" w:type="dxa"/>
              <w:right w:w="15" w:type="dxa"/>
              <w:bottom w:w="0" w:type="dxa"/>
            </w:tcMar>
            <w:tcW w:w="1034" w:type="dxa"/>
            <w:vAlign w:val="center"/>
            <w:textDirection w:val="lrTb"/>
            <w:noWrap/>
          </w:tcPr>
          <w:p>
            <w:pPr>
              <w:jc w:val="center"/>
              <w:rPr>
                <w:rFonts w:hint="eastAsia" w:ascii="宋体" w:eastAsia="宋体"/>
                <w:sz w:val="18"/>
                <w:lang w:val="en-US" w:eastAsia="zh-CN"/>
              </w:rPr>
            </w:pPr>
            <w:r>
              <w:rPr>
                <w:rFonts w:hint="eastAsia" w:ascii="宋体"/>
                <w:sz w:val="18"/>
                <w:lang w:val="en-US" w:eastAsia="zh-CN"/>
              </w:rPr>
              <w:t xml:space="preserve">2</w:t>
            </w:r>
            <w:r/>
          </w:p>
        </w:tc>
        <w:tc>
          <w:tcPr>
            <w:gridSpan w:val="2"/>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gridSpan w:val="2"/>
            <w:tcMar>
              <w:left w:w="15" w:type="dxa"/>
              <w:top w:w="15" w:type="dxa"/>
              <w:right w:w="15" w:type="dxa"/>
              <w:bottom w:w="0" w:type="dxa"/>
            </w:tcMar>
            <w:tcW w:w="945" w:type="dxa"/>
            <w:vAlign w:val="center"/>
            <w:textDirection w:val="lrTb"/>
            <w:noWrap w:val="false"/>
          </w:tcPr>
          <w:p>
            <w:pPr>
              <w:pStyle w:val="879"/>
              <w:tabs>
                <w:tab w:val="clear" w:pos="4153" w:leader="none"/>
                <w:tab w:val="clear" w:pos="8306" w:leader="none"/>
              </w:tabs>
              <w:rPr>
                <w:rFonts w:ascii="宋体"/>
                <w:bCs/>
              </w:rPr>
              <w:pBdr>
                <w:bottom w:val="none" w:color="auto" w:sz="0" w:space="0"/>
              </w:pBdr>
            </w:pPr>
            <w:r>
              <w:rPr>
                <w:rFonts w:ascii="宋体"/>
                <w:bCs/>
              </w:rPr>
            </w:r>
            <w:r/>
          </w:p>
        </w:tc>
        <w:tc>
          <w:tcPr>
            <w:gridSpan w:val="3"/>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gridSpan w:val="3"/>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gridSpan w:val="2"/>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515"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gridSpan w:val="2"/>
            <w:tcMar>
              <w:left w:w="15" w:type="dxa"/>
              <w:top w:w="15" w:type="dxa"/>
              <w:right w:w="15" w:type="dxa"/>
              <w:bottom w:w="0" w:type="dxa"/>
            </w:tcMar>
            <w:tcW w:w="1034" w:type="dxa"/>
            <w:vAlign w:val="center"/>
            <w:textDirection w:val="lrTb"/>
            <w:noWrap/>
          </w:tcPr>
          <w:p>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 xml:space="preserve">...</w:t>
            </w:r>
            <w:r/>
          </w:p>
        </w:tc>
        <w:tc>
          <w:tcPr>
            <w:gridSpan w:val="2"/>
            <w:tcMar>
              <w:left w:w="15" w:type="dxa"/>
              <w:top w:w="15" w:type="dxa"/>
              <w:right w:w="15" w:type="dxa"/>
              <w:bottom w:w="0" w:type="dxa"/>
            </w:tcMar>
            <w:tcW w:w="1050" w:type="dxa"/>
            <w:vAlign w:val="center"/>
            <w:textDirection w:val="lrTb"/>
            <w:noWrap/>
          </w:tcPr>
          <w:p>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 xml:space="preserve">...</w:t>
            </w:r>
            <w:r/>
          </w:p>
        </w:tc>
        <w:tc>
          <w:tcPr>
            <w:gridSpan w:val="2"/>
            <w:tcMar>
              <w:left w:w="15" w:type="dxa"/>
              <w:top w:w="15" w:type="dxa"/>
              <w:right w:w="15" w:type="dxa"/>
              <w:bottom w:w="0" w:type="dxa"/>
            </w:tcMar>
            <w:tcW w:w="945" w:type="dxa"/>
            <w:vAlign w:val="center"/>
            <w:textDirection w:val="lrTb"/>
            <w:noWrap w:val="false"/>
          </w:tcPr>
          <w:p>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 xml:space="preserve">...</w:t>
            </w:r>
            <w:r/>
          </w:p>
        </w:tc>
        <w:tc>
          <w:tcPr>
            <w:gridSpan w:val="3"/>
            <w:tcMar>
              <w:left w:w="15" w:type="dxa"/>
              <w:top w:w="15" w:type="dxa"/>
              <w:right w:w="15" w:type="dxa"/>
              <w:bottom w:w="0" w:type="dxa"/>
            </w:tcMar>
            <w:tcW w:w="3045" w:type="dxa"/>
            <w:vAlign w:val="center"/>
            <w:textDirection w:val="lrTb"/>
            <w:noWrap w:val="false"/>
          </w:tcPr>
          <w:p>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 xml:space="preserve">...</w:t>
            </w:r>
            <w:r/>
          </w:p>
        </w:tc>
        <w:tc>
          <w:tcPr>
            <w:tcMar>
              <w:left w:w="15" w:type="dxa"/>
              <w:top w:w="15" w:type="dxa"/>
              <w:right w:w="15" w:type="dxa"/>
              <w:bottom w:w="0" w:type="dxa"/>
            </w:tcMar>
            <w:tcW w:w="599" w:type="dxa"/>
            <w:vAlign w:val="center"/>
            <w:textDirection w:val="lrTb"/>
            <w:noWrap w:val="false"/>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gridSpan w:val="3"/>
            <w:tcW w:w="1276" w:type="dxa"/>
            <w:vAlign w:val="center"/>
            <w:textDirection w:val="lrTb"/>
            <w:noWrap w:val="false"/>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gridSpan w:val="2"/>
            <w:tcMar>
              <w:left w:w="15" w:type="dxa"/>
              <w:top w:w="15" w:type="dxa"/>
              <w:right w:w="15" w:type="dxa"/>
              <w:bottom w:w="0" w:type="dxa"/>
            </w:tcMar>
            <w:tcW w:w="992" w:type="dxa"/>
            <w:vAlign w:val="center"/>
            <w:textDirection w:val="lrTb"/>
            <w:noWrap/>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tcW w:w="709" w:type="dxa"/>
            <w:vAlign w:val="center"/>
            <w:textDirection w:val="lrTb"/>
            <w:noWrap w:val="false"/>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tcW w:w="515" w:type="dxa"/>
            <w:vAlign w:val="center"/>
            <w:textDirection w:val="lrTb"/>
            <w:noWrap w:val="false"/>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r>
      <w:tr>
        <w:trPr>
          <w:cantSplit/>
          <w:jc w:val="center"/>
          <w:trHeight w:val="495"/>
        </w:trPr>
        <w:tc>
          <w:tcPr>
            <w:gridSpan w:val="17"/>
            <w:tcMar>
              <w:left w:w="15" w:type="dxa"/>
              <w:top w:w="15" w:type="dxa"/>
              <w:right w:w="15" w:type="dxa"/>
              <w:bottom w:w="0" w:type="dxa"/>
            </w:tcMar>
            <w:tcW w:w="10165" w:type="dxa"/>
            <w:vAlign w:val="center"/>
            <w:textDirection w:val="lrTb"/>
            <w:noWrap/>
          </w:tcPr>
          <w:p>
            <w:pPr>
              <w:jc w:val="center"/>
              <w:spacing w:before="5"/>
              <w:rPr>
                <w:color w:val="000000"/>
                <w:sz w:val="18"/>
              </w:rPr>
            </w:pPr>
            <w:r>
              <w:rPr>
                <w:rFonts w:hint="eastAsia"/>
                <w:color w:val="000000"/>
                <w:sz w:val="18"/>
                <w:lang w:eastAsia="zh-CN"/>
              </w:rPr>
              <w:t xml:space="preserve">服务分项报价</w:t>
            </w:r>
            <w:r/>
          </w:p>
        </w:tc>
      </w:tr>
      <w:tr>
        <w:trPr>
          <w:cantSplit/>
          <w:jc w:val="center"/>
          <w:trHeight w:val="495"/>
        </w:trPr>
        <w:tc>
          <w:tcPr>
            <w:gridSpan w:val="3"/>
            <w:tcMar>
              <w:left w:w="15" w:type="dxa"/>
              <w:top w:w="15" w:type="dxa"/>
              <w:right w:w="15" w:type="dxa"/>
              <w:bottom w:w="0" w:type="dxa"/>
            </w:tcMar>
            <w:tcW w:w="1124" w:type="dxa"/>
            <w:vAlign w:val="center"/>
            <w:textDirection w:val="lrTb"/>
            <w:noWrap/>
          </w:tcPr>
          <w:p>
            <w:pPr>
              <w:jc w:val="center"/>
              <w:spacing w:before="5"/>
              <w:rPr>
                <w:rFonts w:hint="eastAsia"/>
                <w:color w:val="000000"/>
                <w:sz w:val="18"/>
              </w:rPr>
            </w:pPr>
            <w:r>
              <w:rPr>
                <w:rFonts w:hint="eastAsia"/>
                <w:color w:val="000000"/>
                <w:sz w:val="18"/>
              </w:rPr>
              <w:t xml:space="preserve">序号</w:t>
            </w:r>
            <w:r/>
          </w:p>
        </w:tc>
        <w:tc>
          <w:tcPr>
            <w:gridSpan w:val="5"/>
            <w:tcMar>
              <w:left w:w="15" w:type="dxa"/>
              <w:top w:w="15" w:type="dxa"/>
              <w:right w:w="15" w:type="dxa"/>
              <w:bottom w:w="0" w:type="dxa"/>
            </w:tcMar>
            <w:tcW w:w="4930" w:type="dxa"/>
            <w:vAlign w:val="center"/>
            <w:textDirection w:val="lrTb"/>
            <w:noWrap/>
          </w:tcPr>
          <w:p>
            <w:pPr>
              <w:jc w:val="center"/>
              <w:spacing w:before="5"/>
              <w:rPr>
                <w:color w:val="000000"/>
                <w:sz w:val="18"/>
              </w:rPr>
            </w:pPr>
            <w:r>
              <w:rPr>
                <w:color w:val="000000"/>
                <w:sz w:val="18"/>
              </w:rPr>
              <w:t xml:space="preserve">服务内容</w:t>
            </w:r>
            <w:r/>
          </w:p>
        </w:tc>
        <w:tc>
          <w:tcPr>
            <w:gridSpan w:val="3"/>
            <w:tcW w:w="851" w:type="dxa"/>
            <w:vAlign w:val="center"/>
            <w:textDirection w:val="lrTb"/>
            <w:noWrap w:val="false"/>
          </w:tcPr>
          <w:p>
            <w:pPr>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rFonts w:hint="eastAsia"/>
                <w:color w:val="000000"/>
                <w:sz w:val="18"/>
              </w:rPr>
            </w:pPr>
            <w:r>
              <w:rPr>
                <w:rFonts w:hint="eastAsia"/>
                <w:color w:val="000000"/>
                <w:sz w:val="18"/>
              </w:rPr>
              <w:t xml:space="preserve">单位</w:t>
            </w:r>
            <w:r/>
          </w:p>
        </w:tc>
        <w:tc>
          <w:tcPr>
            <w:gridSpan w:val="2"/>
            <w:tcW w:w="1134" w:type="dxa"/>
            <w:vAlign w:val="center"/>
            <w:textDirection w:val="lrTb"/>
            <w:noWrap w:val="false"/>
          </w:tcPr>
          <w:p>
            <w:pPr>
              <w:jc w:val="center"/>
              <w:spacing w:before="5"/>
              <w:rPr>
                <w:rFonts w:hint="eastAsia"/>
                <w:color w:val="000000"/>
                <w:sz w:val="18"/>
              </w:rPr>
            </w:pPr>
            <w:r>
              <w:rPr>
                <w:rFonts w:hint="eastAsia"/>
                <w:color w:val="000000"/>
                <w:sz w:val="18"/>
              </w:rPr>
              <w:t xml:space="preserve">单报价</w:t>
            </w:r>
            <w:r/>
          </w:p>
        </w:tc>
        <w:tc>
          <w:tcPr>
            <w:gridSpan w:val="3"/>
            <w:tcW w:w="1276" w:type="dxa"/>
            <w:vAlign w:val="center"/>
            <w:textDirection w:val="lrTb"/>
            <w:noWrap w:val="false"/>
          </w:tcPr>
          <w:p>
            <w:pPr>
              <w:jc w:val="center"/>
              <w:spacing w:before="5"/>
              <w:rPr>
                <w:rFonts w:hint="eastAsia"/>
                <w:color w:val="000000"/>
                <w:sz w:val="18"/>
              </w:rPr>
            </w:pPr>
            <w:r>
              <w:rPr>
                <w:rFonts w:hint="eastAsia"/>
                <w:color w:val="000000"/>
                <w:sz w:val="18"/>
              </w:rPr>
              <w:t xml:space="preserve">分项总报价</w:t>
            </w:r>
            <w:r/>
          </w:p>
        </w:tc>
      </w:tr>
      <w:tr>
        <w:trPr>
          <w:cantSplit/>
          <w:jc w:val="center"/>
          <w:trHeight w:val="717"/>
        </w:trPr>
        <w:tc>
          <w:tcPr>
            <w:gridSpan w:val="3"/>
            <w:tcMar>
              <w:left w:w="15" w:type="dxa"/>
              <w:top w:w="15" w:type="dxa"/>
              <w:right w:w="15" w:type="dxa"/>
              <w:bottom w:w="0" w:type="dxa"/>
            </w:tcMar>
            <w:tcW w:w="1124" w:type="dxa"/>
            <w:vAlign w:val="center"/>
            <w:textDirection w:val="lrTb"/>
            <w:noWrap/>
          </w:tcPr>
          <w:p>
            <w:pPr>
              <w:pStyle w:val="879"/>
              <w:jc w:val="center"/>
              <w:spacing w:before="5"/>
              <w:tabs>
                <w:tab w:val="clear" w:pos="4153" w:leader="none"/>
                <w:tab w:val="center" w:pos="7143" w:leader="none"/>
                <w:tab w:val="clear" w:pos="8306" w:leader="none"/>
                <w:tab w:val="right" w:pos="14287" w:leader="none"/>
              </w:tabs>
              <w:rPr>
                <w:rFonts w:ascii="宋体"/>
                <w:color w:val="000000"/>
              </w:rPr>
              <w:pBdr>
                <w:bottom w:val="none" w:color="000000" w:sz="0" w:space="0"/>
              </w:pBdr>
            </w:pPr>
            <w:r>
              <w:rPr>
                <w:rFonts w:hint="eastAsia" w:ascii="宋体"/>
                <w:color w:val="000000"/>
              </w:rPr>
              <w:t xml:space="preserve">1</w:t>
            </w:r>
            <w:r/>
          </w:p>
        </w:tc>
        <w:tc>
          <w:tcPr>
            <w:gridSpan w:val="5"/>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gridSpan w:val="3"/>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gridSpan w:val="2"/>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gridSpan w:val="3"/>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3"/>
            <w:tcMar>
              <w:left w:w="15" w:type="dxa"/>
              <w:top w:w="15" w:type="dxa"/>
              <w:right w:w="15" w:type="dxa"/>
              <w:bottom w:w="0" w:type="dxa"/>
            </w:tcMar>
            <w:tcW w:w="1124" w:type="dxa"/>
            <w:vAlign w:val="center"/>
            <w:textDirection w:val="lrTb"/>
            <w:noWrap/>
          </w:tcPr>
          <w:p>
            <w:pPr>
              <w:jc w:val="center"/>
              <w:rPr>
                <w:rFonts w:ascii="宋体"/>
                <w:color w:val="000000"/>
                <w:sz w:val="18"/>
              </w:rPr>
            </w:pPr>
            <w:r>
              <w:rPr>
                <w:rFonts w:hint="eastAsia" w:ascii="宋体"/>
                <w:color w:val="000000"/>
                <w:sz w:val="18"/>
              </w:rPr>
              <w:t xml:space="preserve">2</w:t>
            </w:r>
            <w:r/>
          </w:p>
        </w:tc>
        <w:tc>
          <w:tcPr>
            <w:gridSpan w:val="5"/>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gridSpan w:val="3"/>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gridSpan w:val="2"/>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gridSpan w:val="3"/>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3"/>
            <w:tcMar>
              <w:left w:w="15" w:type="dxa"/>
              <w:top w:w="15" w:type="dxa"/>
              <w:right w:w="15" w:type="dxa"/>
              <w:bottom w:w="0" w:type="dxa"/>
            </w:tcMar>
            <w:tcW w:w="1124" w:type="dxa"/>
            <w:vAlign w:val="center"/>
            <w:textDirection w:val="lrTb"/>
            <w:noWrap/>
          </w:tcPr>
          <w:p>
            <w:pPr>
              <w:jc w:val="center"/>
              <w:rPr>
                <w:rFonts w:hint="default" w:ascii="宋体" w:eastAsia="宋体"/>
                <w:color w:val="000000"/>
                <w:sz w:val="18"/>
                <w:lang w:val="en-US" w:eastAsia="zh-CN"/>
              </w:rPr>
            </w:pPr>
            <w:r>
              <w:rPr>
                <w:rFonts w:hint="eastAsia" w:ascii="宋体" w:hAnsi="Times New Roman" w:eastAsia="宋体" w:cs="Times New Roman"/>
                <w:lang w:val="en-US" w:eastAsia="zh-CN"/>
              </w:rPr>
              <w:t xml:space="preserve">...</w:t>
            </w:r>
            <w:r/>
          </w:p>
        </w:tc>
        <w:tc>
          <w:tcPr>
            <w:gridSpan w:val="5"/>
            <w:tcMar>
              <w:left w:w="15" w:type="dxa"/>
              <w:top w:w="15" w:type="dxa"/>
              <w:right w:w="15" w:type="dxa"/>
              <w:bottom w:w="0" w:type="dxa"/>
            </w:tcMar>
            <w:tcW w:w="4930" w:type="dxa"/>
            <w:vAlign w:val="center"/>
            <w:textDirection w:val="lrTb"/>
            <w:noWrap/>
          </w:tcPr>
          <w:p>
            <w:pPr>
              <w:jc w:val="center"/>
              <w:rPr>
                <w:rFonts w:ascii="黑体" w:eastAsia="黑体"/>
                <w:b/>
                <w:bCs/>
                <w:color w:val="000000"/>
              </w:rPr>
            </w:pPr>
            <w:r>
              <w:rPr>
                <w:rFonts w:ascii="黑体" w:eastAsia="黑体"/>
                <w:b/>
                <w:bCs/>
                <w:color w:val="000000"/>
              </w:rPr>
              <w:t xml:space="preserve">……</w:t>
            </w:r>
            <w:r/>
          </w:p>
        </w:tc>
        <w:tc>
          <w:tcPr>
            <w:gridSpan w:val="3"/>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eastAsia="黑体"/>
                <w:b/>
                <w:bCs/>
                <w:color w:val="000000"/>
              </w:rPr>
            </w:pPr>
            <w:r>
              <w:rPr>
                <w:rFonts w:ascii="黑体" w:eastAsia="黑体"/>
                <w:b/>
                <w:bCs/>
                <w:color w:val="000000"/>
              </w:rPr>
            </w:r>
            <w:r/>
          </w:p>
        </w:tc>
        <w:tc>
          <w:tcPr>
            <w:gridSpan w:val="2"/>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gridSpan w:val="3"/>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612"/>
        </w:trPr>
        <w:tc>
          <w:tcPr>
            <w:gridSpan w:val="5"/>
            <w:tcMar>
              <w:left w:w="15" w:type="dxa"/>
              <w:top w:w="15" w:type="dxa"/>
              <w:right w:w="15" w:type="dxa"/>
              <w:bottom w:w="0" w:type="dxa"/>
            </w:tcMar>
            <w:tcW w:w="2438" w:type="dxa"/>
            <w:vAlign w:val="center"/>
            <w:textDirection w:val="lrTb"/>
            <w:noWrap/>
          </w:tcPr>
          <w:p>
            <w:pPr>
              <w:jc w:val="center"/>
              <w:rPr>
                <w:rFonts w:ascii="宋体"/>
                <w:b/>
                <w:bCs/>
                <w:color w:val="000000"/>
                <w:sz w:val="24"/>
                <w:szCs w:val="18"/>
              </w:rPr>
            </w:pPr>
            <w:r>
              <w:rPr>
                <w:rFonts w:hint="eastAsia" w:ascii="宋体"/>
                <w:b/>
                <w:bCs/>
                <w:color w:val="000000"/>
                <w:sz w:val="24"/>
                <w:szCs w:val="18"/>
              </w:rPr>
              <w:t xml:space="preserve">完工期</w:t>
            </w:r>
            <w:r/>
          </w:p>
        </w:tc>
        <w:tc>
          <w:tcPr>
            <w:gridSpan w:val="12"/>
            <w:tcMar>
              <w:left w:w="15" w:type="dxa"/>
              <w:top w:w="15" w:type="dxa"/>
              <w:right w:w="15" w:type="dxa"/>
              <w:bottom w:w="0" w:type="dxa"/>
            </w:tcMar>
            <w:tcW w:w="7727"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612"/>
        </w:trPr>
        <w:tc>
          <w:tcPr>
            <w:gridSpan w:val="5"/>
            <w:tcMar>
              <w:left w:w="15" w:type="dxa"/>
              <w:top w:w="15" w:type="dxa"/>
              <w:right w:w="15" w:type="dxa"/>
              <w:bottom w:w="0" w:type="dxa"/>
            </w:tcMar>
            <w:tcW w:w="2438" w:type="dxa"/>
            <w:vAlign w:val="center"/>
            <w:textDirection w:val="lrTb"/>
            <w:noWrap/>
          </w:tcPr>
          <w:p>
            <w:pPr>
              <w:jc w:val="center"/>
              <w:rPr>
                <w:rFonts w:ascii="宋体"/>
                <w:b/>
                <w:bCs/>
                <w:color w:val="000000"/>
                <w:sz w:val="24"/>
                <w:szCs w:val="18"/>
              </w:rPr>
            </w:pPr>
            <w:r>
              <w:rPr>
                <w:rFonts w:hint="eastAsia" w:ascii="宋体"/>
                <w:b/>
                <w:bCs/>
                <w:color w:val="000000"/>
                <w:sz w:val="24"/>
                <w:szCs w:val="18"/>
              </w:rPr>
              <w:t xml:space="preserve">项目整体质保期</w:t>
            </w:r>
            <w:r/>
          </w:p>
        </w:tc>
        <w:tc>
          <w:tcPr>
            <w:gridSpan w:val="12"/>
            <w:tcMar>
              <w:left w:w="15" w:type="dxa"/>
              <w:top w:w="15" w:type="dxa"/>
              <w:right w:w="15" w:type="dxa"/>
              <w:bottom w:w="0" w:type="dxa"/>
            </w:tcMar>
            <w:tcW w:w="7727"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612"/>
        </w:trPr>
        <w:tc>
          <w:tcPr>
            <w:gridSpan w:val="7"/>
            <w:tcMar>
              <w:left w:w="15" w:type="dxa"/>
              <w:top w:w="15" w:type="dxa"/>
              <w:right w:w="15" w:type="dxa"/>
              <w:bottom w:w="0" w:type="dxa"/>
            </w:tcMar>
            <w:tcW w:w="5516" w:type="dxa"/>
            <w:vAlign w:val="center"/>
            <w:textDirection w:val="lrTb"/>
            <w:noWrap/>
          </w:tcPr>
          <w:p>
            <w:r>
              <w:rPr>
                <w:rFonts w:hint="eastAsia" w:ascii="宋体"/>
                <w:b/>
                <w:bCs/>
                <w:sz w:val="24"/>
              </w:rPr>
              <w:t xml:space="preserve">其中属于小、微型企业产品的价格合计（小写）</w:t>
            </w:r>
            <w:r/>
          </w:p>
        </w:tc>
        <w:tc>
          <w:tcPr>
            <w:gridSpan w:val="10"/>
            <w:tcMar>
              <w:left w:w="15" w:type="dxa"/>
              <w:top w:w="15" w:type="dxa"/>
              <w:right w:w="15" w:type="dxa"/>
              <w:bottom w:w="0" w:type="dxa"/>
            </w:tcMar>
            <w:tcW w:w="4649" w:type="dxa"/>
            <w:vAlign w:val="center"/>
            <w:textDirection w:val="lrTb"/>
            <w:noWrap/>
          </w:tcPr>
          <w:p>
            <w:pPr>
              <w:rPr>
                <w:rFonts w:hint="eastAsia" w:ascii="宋体"/>
                <w:b/>
                <w:bCs/>
                <w:sz w:val="24"/>
              </w:rPr>
            </w:pPr>
            <w:r>
              <w:rPr>
                <w:rFonts w:hint="eastAsia" w:ascii="宋体"/>
                <w:b/>
                <w:bCs/>
                <w:sz w:val="24"/>
              </w:rPr>
            </w:r>
            <w:r/>
          </w:p>
        </w:tc>
      </w:tr>
      <w:tr>
        <w:trPr>
          <w:cantSplit/>
          <w:jc w:val="center"/>
          <w:trHeight w:val="612"/>
        </w:trPr>
        <w:tc>
          <w:tcPr>
            <w:gridSpan w:val="7"/>
            <w:tcMar>
              <w:left w:w="15" w:type="dxa"/>
              <w:top w:w="15" w:type="dxa"/>
              <w:right w:w="15" w:type="dxa"/>
              <w:bottom w:w="0" w:type="dxa"/>
            </w:tcMar>
            <w:tcW w:w="5516" w:type="dxa"/>
            <w:vAlign w:val="center"/>
            <w:textDirection w:val="lrTb"/>
            <w:noWrap/>
          </w:tcPr>
          <w:p>
            <w:pPr>
              <w:pStyle w:val="866"/>
              <w:rPr>
                <w:rFonts w:hint="eastAsia" w:ascii="宋体" w:hAnsi="Times New Roman" w:eastAsia="宋体" w:cs="Times New Roman"/>
                <w:b/>
                <w:bCs/>
                <w:sz w:val="24"/>
                <w:szCs w:val="21"/>
                <w:lang w:val="en-US" w:eastAsia="zh-CN" w:bidi="ar-SA"/>
              </w:rPr>
            </w:pPr>
            <w:r>
              <w:rPr>
                <w:rFonts w:hint="eastAsia" w:ascii="宋体" w:hAnsi="Times New Roman" w:eastAsia="宋体" w:cs="Times New Roman"/>
                <w:b/>
                <w:bCs/>
                <w:sz w:val="24"/>
                <w:szCs w:val="21"/>
                <w:lang w:val="en-US" w:eastAsia="zh-CN" w:bidi="ar-SA"/>
              </w:rPr>
              <w:t xml:space="preserve">其中属监狱企业的价格合计（小写）</w:t>
            </w:r>
            <w:r/>
          </w:p>
        </w:tc>
        <w:tc>
          <w:tcPr>
            <w:gridSpan w:val="10"/>
            <w:tcMar>
              <w:left w:w="15" w:type="dxa"/>
              <w:top w:w="15" w:type="dxa"/>
              <w:right w:w="15" w:type="dxa"/>
              <w:bottom w:w="0" w:type="dxa"/>
            </w:tcMar>
            <w:tcW w:w="4649" w:type="dxa"/>
            <w:vAlign w:val="center"/>
            <w:textDirection w:val="lrTb"/>
            <w:noWrap/>
          </w:tcPr>
          <w:p>
            <w:pPr>
              <w:pStyle w:val="866"/>
              <w:rPr>
                <w:rFonts w:hint="eastAsia" w:ascii="宋体"/>
                <w:b/>
                <w:bCs/>
                <w:sz w:val="24"/>
              </w:rPr>
            </w:pPr>
            <w:r>
              <w:rPr>
                <w:rFonts w:hint="eastAsia" w:ascii="宋体"/>
                <w:b/>
                <w:bCs/>
                <w:sz w:val="24"/>
              </w:rPr>
            </w:r>
            <w:r/>
          </w:p>
        </w:tc>
      </w:tr>
      <w:tr>
        <w:trPr>
          <w:cantSplit/>
          <w:jc w:val="center"/>
          <w:trHeight w:val="612"/>
        </w:trPr>
        <w:tc>
          <w:tcPr>
            <w:gridSpan w:val="7"/>
            <w:tcMar>
              <w:left w:w="15" w:type="dxa"/>
              <w:top w:w="15" w:type="dxa"/>
              <w:right w:w="15" w:type="dxa"/>
              <w:bottom w:w="0" w:type="dxa"/>
            </w:tcMar>
            <w:tcW w:w="5516" w:type="dxa"/>
            <w:vAlign w:val="center"/>
            <w:textDirection w:val="lrTb"/>
            <w:noWrap/>
          </w:tcPr>
          <w:p>
            <w:pPr>
              <w:pStyle w:val="866"/>
              <w:rPr>
                <w:rFonts w:hint="eastAsia" w:ascii="宋体" w:hAnsi="Times New Roman" w:eastAsia="宋体" w:cs="Times New Roman"/>
                <w:b/>
                <w:bCs/>
                <w:sz w:val="24"/>
                <w:szCs w:val="21"/>
                <w:lang w:val="en-US" w:eastAsia="zh-CN" w:bidi="ar-SA"/>
              </w:rPr>
            </w:pPr>
            <w:r>
              <w:rPr>
                <w:rFonts w:hint="eastAsia" w:ascii="宋体" w:hAnsi="Times New Roman" w:eastAsia="宋体" w:cs="Times New Roman"/>
                <w:b/>
                <w:bCs/>
                <w:sz w:val="24"/>
                <w:szCs w:val="21"/>
                <w:lang w:val="en-US" w:eastAsia="zh-CN" w:bidi="ar-SA"/>
              </w:rPr>
              <w:t xml:space="preserve">其中属残疾人福利性单位的价格合计（小写）</w:t>
            </w:r>
            <w:r/>
          </w:p>
        </w:tc>
        <w:tc>
          <w:tcPr>
            <w:gridSpan w:val="10"/>
            <w:tcMar>
              <w:left w:w="15" w:type="dxa"/>
              <w:top w:w="15" w:type="dxa"/>
              <w:right w:w="15" w:type="dxa"/>
              <w:bottom w:w="0" w:type="dxa"/>
            </w:tcMar>
            <w:tcW w:w="4649" w:type="dxa"/>
            <w:vAlign w:val="center"/>
            <w:textDirection w:val="lrTb"/>
            <w:noWrap/>
          </w:tcPr>
          <w:p>
            <w:pPr>
              <w:pStyle w:val="866"/>
              <w:rPr>
                <w:rFonts w:hint="eastAsia" w:ascii="宋体"/>
                <w:b/>
                <w:bCs/>
                <w:sz w:val="24"/>
              </w:rPr>
            </w:pPr>
            <w:r>
              <w:rPr>
                <w:rFonts w:hint="eastAsia" w:ascii="宋体"/>
                <w:b/>
                <w:bCs/>
                <w:sz w:val="24"/>
              </w:rPr>
            </w:r>
            <w:r/>
          </w:p>
        </w:tc>
      </w:tr>
      <w:tr>
        <w:trPr>
          <w:cantSplit/>
          <w:jc w:val="center"/>
          <w:trHeight w:val="924"/>
        </w:trPr>
        <w:tc>
          <w:tcPr>
            <w:tcW w:w="653" w:type="dxa"/>
            <w:vAlign w:val="center"/>
            <w:vMerge w:val="restart"/>
            <w:textDirection w:val="lrTb"/>
            <w:noWrap w:val="false"/>
          </w:tcPr>
          <w:p>
            <w:pPr>
              <w:ind w:firstLine="120"/>
              <w:spacing w:after="120" w:line="400" w:lineRule="exact"/>
              <w:rPr>
                <w:rFonts w:ascii="宋体"/>
                <w:b/>
                <w:bCs/>
                <w:color w:val="000000"/>
                <w:sz w:val="24"/>
                <w:szCs w:val="24"/>
              </w:rPr>
            </w:pPr>
            <w:r>
              <w:rPr>
                <w:rFonts w:hint="eastAsia" w:ascii="宋体" w:hAnsi="宋体"/>
                <w:b/>
                <w:bCs/>
                <w:color w:val="000000"/>
                <w:sz w:val="24"/>
                <w:szCs w:val="24"/>
              </w:rPr>
              <w:t xml:space="preserve">服</w:t>
            </w:r>
            <w:r/>
          </w:p>
          <w:p>
            <w:pPr>
              <w:spacing w:after="120" w:line="400" w:lineRule="exact"/>
              <w:rPr>
                <w:rFonts w:ascii="宋体"/>
                <w:b/>
                <w:bCs/>
                <w:color w:val="000000"/>
                <w:sz w:val="24"/>
                <w:szCs w:val="24"/>
              </w:rPr>
            </w:pPr>
            <w:r>
              <w:rPr>
                <w:rFonts w:ascii="宋体"/>
                <w:b/>
                <w:bCs/>
                <w:color w:val="000000"/>
                <w:sz w:val="24"/>
                <w:szCs w:val="24"/>
              </w:rPr>
            </w:r>
            <w:r/>
          </w:p>
          <w:p>
            <w:pPr>
              <w:ind w:firstLine="120"/>
              <w:spacing w:after="120" w:line="400" w:lineRule="exact"/>
              <w:rPr>
                <w:rFonts w:ascii="宋体"/>
                <w:b/>
                <w:bCs/>
                <w:color w:val="000000"/>
                <w:sz w:val="24"/>
                <w:szCs w:val="24"/>
              </w:rPr>
            </w:pPr>
            <w:r>
              <w:rPr>
                <w:rFonts w:hint="eastAsia" w:ascii="宋体" w:hAnsi="宋体"/>
                <w:b/>
                <w:bCs/>
                <w:color w:val="000000"/>
                <w:sz w:val="24"/>
                <w:szCs w:val="24"/>
              </w:rPr>
              <w:t xml:space="preserve">务</w:t>
            </w:r>
            <w:r/>
          </w:p>
          <w:p>
            <w:pPr>
              <w:spacing w:after="120" w:line="400" w:lineRule="exact"/>
              <w:rPr>
                <w:rFonts w:ascii="宋体"/>
                <w:b/>
                <w:bCs/>
                <w:color w:val="000000"/>
                <w:sz w:val="24"/>
                <w:szCs w:val="24"/>
              </w:rPr>
            </w:pPr>
            <w:r>
              <w:rPr>
                <w:rFonts w:ascii="宋体"/>
                <w:b/>
                <w:bCs/>
                <w:color w:val="000000"/>
                <w:sz w:val="24"/>
                <w:szCs w:val="24"/>
              </w:rPr>
            </w:r>
            <w:r/>
          </w:p>
          <w:p>
            <w:pPr>
              <w:ind w:firstLine="120"/>
              <w:spacing w:after="120" w:line="400" w:lineRule="exact"/>
              <w:rPr>
                <w:rFonts w:ascii="宋体"/>
                <w:b/>
                <w:bCs/>
                <w:color w:val="000000"/>
                <w:sz w:val="24"/>
                <w:szCs w:val="24"/>
              </w:rPr>
            </w:pPr>
            <w:r>
              <w:rPr>
                <w:rFonts w:hint="eastAsia" w:ascii="宋体" w:hAnsi="宋体"/>
                <w:b/>
                <w:bCs/>
                <w:color w:val="000000"/>
                <w:sz w:val="24"/>
                <w:szCs w:val="24"/>
              </w:rPr>
              <w:t xml:space="preserve">承</w:t>
            </w:r>
            <w:r/>
          </w:p>
          <w:p>
            <w:pPr>
              <w:spacing w:after="120" w:line="400" w:lineRule="exact"/>
              <w:rPr>
                <w:rFonts w:ascii="宋体"/>
                <w:b/>
                <w:bCs/>
                <w:color w:val="000000"/>
                <w:sz w:val="24"/>
                <w:szCs w:val="24"/>
              </w:rPr>
            </w:pPr>
            <w:r>
              <w:rPr>
                <w:rFonts w:ascii="宋体"/>
                <w:b/>
                <w:bCs/>
                <w:color w:val="000000"/>
                <w:sz w:val="24"/>
                <w:szCs w:val="24"/>
              </w:rPr>
            </w:r>
            <w:r/>
          </w:p>
          <w:p>
            <w:pPr>
              <w:ind w:firstLine="120"/>
              <w:spacing w:after="120" w:line="400" w:lineRule="exact"/>
              <w:rPr>
                <w:rFonts w:ascii="宋体"/>
                <w:bCs/>
                <w:color w:val="000000"/>
                <w:sz w:val="24"/>
                <w:szCs w:val="24"/>
              </w:rPr>
            </w:pPr>
            <w:r>
              <w:rPr>
                <w:rFonts w:hint="eastAsia" w:ascii="宋体" w:hAnsi="宋体"/>
                <w:b/>
                <w:bCs/>
                <w:color w:val="000000"/>
                <w:sz w:val="24"/>
                <w:szCs w:val="24"/>
              </w:rPr>
              <w:t xml:space="preserve">诺</w:t>
            </w:r>
            <w:r/>
          </w:p>
        </w:tc>
        <w:tc>
          <w:tcPr>
            <w:gridSpan w:val="16"/>
            <w:tcW w:w="9512" w:type="dxa"/>
            <w:vAlign w:val="center"/>
            <w:textDirection w:val="lrTb"/>
            <w:noWrap w:val="false"/>
          </w:tcPr>
          <w:p>
            <w:pPr>
              <w:numPr>
                <w:ilvl w:val="0"/>
                <w:numId w:val="25"/>
              </w:numPr>
              <w:rPr>
                <w:rFonts w:ascii="宋体"/>
                <w:bCs/>
                <w:color w:val="000000"/>
                <w:sz w:val="24"/>
                <w:szCs w:val="24"/>
              </w:rPr>
            </w:pPr>
            <w:r>
              <w:rPr>
                <w:rFonts w:hint="eastAsia" w:ascii="宋体" w:hAnsi="宋体"/>
                <w:bCs/>
                <w:color w:val="000000"/>
                <w:sz w:val="24"/>
                <w:szCs w:val="24"/>
              </w:rPr>
              <w:t xml:space="preserve">质量</w:t>
            </w:r>
            <w:r>
              <w:rPr>
                <w:rFonts w:ascii="宋体" w:hAnsi="宋体"/>
                <w:bCs/>
                <w:color w:val="000000"/>
                <w:sz w:val="24"/>
                <w:szCs w:val="24"/>
              </w:rPr>
              <w:t xml:space="preserve"> 2.</w:t>
            </w:r>
            <w:r>
              <w:rPr>
                <w:rFonts w:hint="eastAsia" w:ascii="宋体" w:hAnsi="宋体"/>
                <w:bCs/>
                <w:color w:val="000000"/>
                <w:sz w:val="24"/>
                <w:szCs w:val="24"/>
              </w:rPr>
              <w:t xml:space="preserve">安装</w:t>
            </w:r>
            <w:r>
              <w:rPr>
                <w:rFonts w:ascii="宋体" w:hAnsi="宋体"/>
                <w:bCs/>
                <w:color w:val="000000"/>
                <w:sz w:val="24"/>
                <w:szCs w:val="24"/>
              </w:rPr>
              <w:t xml:space="preserve"> 3.</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三包</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包修、包退、包换</w:t>
            </w:r>
            <w:r>
              <w:rPr>
                <w:rFonts w:hint="eastAsia" w:ascii="宋体" w:hAnsi="宋体"/>
                <w:bCs/>
                <w:color w:val="000000"/>
                <w:sz w:val="24"/>
                <w:szCs w:val="24"/>
                <w:lang w:eastAsia="zh-CN"/>
              </w:rPr>
              <w:t xml:space="preserve">）</w:t>
            </w:r>
            <w:r>
              <w:rPr>
                <w:rFonts w:ascii="宋体" w:hAnsi="宋体"/>
                <w:bCs/>
                <w:color w:val="000000"/>
                <w:sz w:val="24"/>
                <w:szCs w:val="24"/>
              </w:rPr>
              <w:t xml:space="preserve">4</w:t>
            </w:r>
            <w:r>
              <w:rPr>
                <w:rFonts w:ascii="宋体"/>
                <w:bCs/>
                <w:color w:val="000000"/>
                <w:sz w:val="24"/>
                <w:szCs w:val="24"/>
              </w:rPr>
              <w:t xml:space="preserve">.</w:t>
            </w:r>
            <w:r>
              <w:rPr>
                <w:rFonts w:hint="eastAsia" w:ascii="宋体" w:hAnsi="宋体"/>
                <w:bCs/>
                <w:color w:val="000000"/>
                <w:sz w:val="24"/>
                <w:szCs w:val="24"/>
              </w:rPr>
              <w:t xml:space="preserve">其他承诺</w:t>
            </w:r>
            <w:r/>
          </w:p>
          <w:p>
            <w:pPr>
              <w:rPr>
                <w:rFonts w:ascii="宋体"/>
                <w:bCs/>
                <w:color w:val="000000"/>
                <w:sz w:val="24"/>
                <w:szCs w:val="24"/>
              </w:rPr>
            </w:pPr>
            <w:r>
              <w:rPr>
                <w:rFonts w:hint="eastAsia" w:ascii="宋体" w:hAnsi="宋体"/>
                <w:bCs/>
                <w:color w:val="000000"/>
                <w:sz w:val="24"/>
                <w:szCs w:val="24"/>
              </w:rPr>
              <w:t xml:space="preserve">（以上是主要承诺，供投标人参考，投标人应在满足招标文件要求的基础上，根据自己单位的情况作出具体承诺）</w:t>
            </w:r>
            <w:r/>
          </w:p>
        </w:tc>
      </w:tr>
      <w:tr>
        <w:trPr>
          <w:cantSplit/>
          <w:jc w:val="center"/>
          <w:trHeight w:val="2573"/>
        </w:trPr>
        <w:tc>
          <w:tcPr>
            <w:tcW w:w="653" w:type="dxa"/>
            <w:vAlign w:val="center"/>
            <w:vMerge w:val="continue"/>
            <w:textDirection w:val="lrTb"/>
            <w:noWrap w:val="false"/>
          </w:tcPr>
          <w:p>
            <w:pPr>
              <w:spacing w:after="120" w:line="400" w:lineRule="exact"/>
              <w:rPr>
                <w:rFonts w:ascii="宋体"/>
                <w:bCs/>
                <w:color w:val="000000"/>
                <w:sz w:val="24"/>
                <w:szCs w:val="24"/>
              </w:rPr>
            </w:pPr>
            <w:r>
              <w:rPr>
                <w:rFonts w:ascii="宋体"/>
                <w:bCs/>
                <w:color w:val="000000"/>
                <w:sz w:val="24"/>
                <w:szCs w:val="24"/>
              </w:rPr>
            </w:r>
            <w:r/>
          </w:p>
        </w:tc>
        <w:tc>
          <w:tcPr>
            <w:gridSpan w:val="16"/>
            <w:tcW w:w="9512" w:type="dxa"/>
            <w:vAlign w:val="center"/>
            <w:textDirection w:val="lrTb"/>
            <w:noWrap w:val="false"/>
          </w:tcPr>
          <w:p>
            <w:pPr>
              <w:rPr>
                <w:rFonts w:ascii="宋体"/>
                <w:bCs/>
                <w:color w:val="000000"/>
                <w:sz w:val="24"/>
                <w:szCs w:val="24"/>
              </w:rPr>
            </w:pPr>
            <w:r>
              <w:rPr>
                <w:rFonts w:ascii="宋体"/>
                <w:bCs/>
                <w:color w:val="000000"/>
                <w:sz w:val="24"/>
                <w:szCs w:val="24"/>
              </w:rPr>
            </w:r>
            <w:r/>
          </w:p>
        </w:tc>
      </w:tr>
    </w:tbl>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bCs/>
          <w:color w:val="000000"/>
        </w:rPr>
        <w:outlineLvl w:val="9"/>
      </w:pPr>
      <w:r>
        <w:rPr>
          <w:rFonts w:hint="eastAsia" w:ascii="宋体" w:hAnsi="宋体"/>
          <w:bCs/>
          <w:color w:val="000000"/>
        </w:rPr>
        <w:t xml:space="preserve">注：（</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本项目提供的货物全部由符合政策要求的中小企业制造的，</w:t>
      </w:r>
      <w:r>
        <w:rPr>
          <w:rFonts w:hint="eastAsia" w:ascii="宋体"/>
          <w:bCs/>
          <w:color w:val="000000"/>
          <w:lang w:eastAsia="zh-CN"/>
        </w:rPr>
        <w:t xml:space="preserve">投标人</w:t>
      </w:r>
      <w:r>
        <w:rPr>
          <w:rFonts w:hint="eastAsia" w:ascii="宋体"/>
          <w:bCs/>
          <w:color w:val="000000"/>
        </w:rPr>
        <w:t xml:space="preserve">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w:t>
      </w:r>
      <w:r>
        <w:rPr>
          <w:rFonts w:hint="eastAsia" w:ascii="宋体"/>
          <w:bCs/>
          <w:color w:val="000000"/>
          <w:lang w:eastAsia="zh-CN"/>
        </w:rPr>
        <w:t xml:space="preserve">（</w:t>
      </w:r>
      <w:r>
        <w:rPr>
          <w:rFonts w:hint="eastAsia" w:ascii="宋体"/>
          <w:bCs/>
          <w:color w:val="000000"/>
        </w:rPr>
        <w:t xml:space="preserve">含新疆生产建设兵团</w:t>
      </w:r>
      <w:r>
        <w:rPr>
          <w:rFonts w:hint="eastAsia" w:ascii="宋体"/>
          <w:bCs/>
          <w:color w:val="000000"/>
          <w:lang w:eastAsia="zh-CN"/>
        </w:rPr>
        <w:t xml:space="preserve">）</w:t>
      </w:r>
      <w:r>
        <w:rPr>
          <w:rFonts w:hint="eastAsia" w:ascii="宋体"/>
          <w:bCs/>
          <w:color w:val="000000"/>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r/>
    </w:p>
    <w:p>
      <w:pPr>
        <w:ind w:firstLine="315"/>
        <w:rPr>
          <w:rFonts w:ascii="宋体"/>
          <w:bCs/>
          <w:color w:val="000000"/>
        </w:rPr>
        <w:outlineLvl w:val="9"/>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）投标人应当根据“项目技术要求和有关说明”的内容在上表中详细填写；</w:t>
      </w:r>
      <w:r/>
    </w:p>
    <w:p>
      <w:pPr>
        <w:ind w:firstLine="315"/>
        <w:rPr>
          <w:rFonts w:ascii="宋体" w:hAnsi="宋体"/>
          <w:bCs/>
          <w:color w:val="000000"/>
        </w:rPr>
        <w:outlineLvl w:val="9"/>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spacing w:line="360" w:lineRule="auto"/>
        <w:rPr>
          <w:rFonts w:hint="eastAsia" w:ascii="Times New Roman" w:hAnsi="Times New Roman" w:eastAsia="宋体" w:cs="Times New Roman"/>
          <w:b/>
          <w:color w:val="000000"/>
          <w:sz w:val="30"/>
          <w:szCs w:val="30"/>
        </w:rPr>
        <w:outlineLvl w:val="9"/>
      </w:pPr>
      <w:r>
        <w:rPr>
          <w:rFonts w:hint="eastAsia" w:ascii="Times New Roman" w:hAnsi="Times New Roman" w:eastAsia="宋体" w:cs="Times New Roman"/>
          <w:b/>
          <w:color w:val="000000"/>
          <w:sz w:val="30"/>
          <w:szCs w:val="30"/>
          <w:lang w:eastAsia="zh-CN"/>
        </w:rPr>
        <w:t xml:space="preserve">十、</w:t>
      </w:r>
      <w:r>
        <w:rPr>
          <w:rFonts w:hint="eastAsia" w:ascii="Times New Roman" w:hAnsi="Times New Roman" w:eastAsia="宋体" w:cs="Times New Roman"/>
          <w:b/>
          <w:color w:val="000000"/>
          <w:sz w:val="30"/>
          <w:szCs w:val="30"/>
        </w:rPr>
        <w:t xml:space="preserve">意向分包协议（格式）：</w:t>
      </w:r>
      <w:r/>
    </w:p>
    <w:p>
      <w:pPr>
        <w:pStyle w:val="866"/>
        <w:rPr>
          <w:rFonts w:hint="eastAsia"/>
          <w:highlight w:val="none"/>
        </w:rPr>
      </w:pPr>
      <w:r>
        <w:rPr>
          <w:rFonts w:hint="eastAsia"/>
          <w:highlight w:val="none"/>
        </w:rPr>
      </w:r>
      <w:r/>
    </w:p>
    <w:p>
      <w:pPr>
        <w:rPr>
          <w:rFonts w:ascii="宋体" w:hAnsi="宋体" w:cs="宋体"/>
          <w:highlight w:val="none"/>
        </w:rPr>
        <w:outlineLvl w:val="9"/>
      </w:pPr>
      <w:r>
        <w:rPr>
          <w:rFonts w:ascii="黑体" w:hAnsi="宋体" w:eastAsia="黑体"/>
          <w:bCs w:val="0"/>
          <w:color w:val="000000"/>
          <w:sz w:val="24"/>
          <w:szCs w:val="24"/>
          <w:highlight w:val="none"/>
        </w:rPr>
        <w:tab/>
      </w:r>
      <w:r>
        <w:rPr>
          <w:rFonts w:hint="eastAsia" w:ascii="宋体" w:hAnsi="宋体" w:cs="宋体"/>
          <w:sz w:val="32"/>
          <w:szCs w:val="32"/>
          <w:highlight w:val="none"/>
        </w:rPr>
        <w:t xml:space="preserve">意向分包协议</w:t>
      </w:r>
      <w:r/>
    </w:p>
    <w:p>
      <w:pPr>
        <w:ind w:firstLine="1440"/>
        <w:spacing w:line="360" w:lineRule="auto"/>
        <w:rPr>
          <w:rFonts w:ascii="宋体" w:hAnsi="宋体"/>
          <w:sz w:val="24"/>
          <w:szCs w:val="24"/>
          <w:highlight w:val="none"/>
        </w:rPr>
      </w:pPr>
      <w:r>
        <w:rPr>
          <w:rFonts w:hint="eastAsia" w:ascii="宋体" w:hAnsi="宋体"/>
          <w:sz w:val="24"/>
          <w:szCs w:val="24"/>
          <w:highlight w:val="none"/>
        </w:rPr>
        <w:t xml:space="preserve">投标人名称：</w:t>
      </w:r>
      <w:r>
        <w:rPr>
          <w:rFonts w:hint="eastAsia" w:ascii="宋体" w:hAnsi="宋体"/>
          <w:sz w:val="24"/>
          <w:szCs w:val="24"/>
          <w:highlight w:val="none"/>
          <w:u w:val="single"/>
        </w:rPr>
        <w:t xml:space="preserve">                                                  </w:t>
      </w:r>
      <w:r/>
    </w:p>
    <w:p>
      <w:pPr>
        <w:ind w:firstLine="1440"/>
        <w:spacing w:line="360" w:lineRule="auto"/>
        <w:rPr>
          <w:rFonts w:ascii="宋体" w:hAnsi="宋体"/>
          <w:sz w:val="24"/>
          <w:szCs w:val="24"/>
          <w:highlight w:val="none"/>
        </w:rPr>
      </w:pPr>
      <w:r>
        <w:rPr>
          <w:rFonts w:hint="eastAsia" w:ascii="宋体" w:hAnsi="宋体"/>
          <w:sz w:val="24"/>
          <w:szCs w:val="24"/>
          <w:highlight w:val="none"/>
        </w:rPr>
        <w:t xml:space="preserve">法定代表人：</w:t>
      </w:r>
      <w:r>
        <w:rPr>
          <w:rFonts w:hint="eastAsia" w:ascii="宋体" w:hAnsi="宋体"/>
          <w:sz w:val="24"/>
          <w:szCs w:val="24"/>
          <w:highlight w:val="none"/>
          <w:u w:val="single"/>
        </w:rPr>
        <w:t xml:space="preserve">                                                  </w:t>
      </w:r>
      <w:r/>
    </w:p>
    <w:p>
      <w:pPr>
        <w:ind w:firstLine="1440"/>
        <w:spacing w:line="360" w:lineRule="auto"/>
        <w:rPr>
          <w:rFonts w:ascii="宋体" w:hAnsi="宋体"/>
          <w:sz w:val="24"/>
          <w:szCs w:val="24"/>
          <w:highlight w:val="none"/>
        </w:rPr>
      </w:pPr>
      <w:r>
        <w:rPr>
          <w:rFonts w:hint="eastAsia" w:ascii="宋体" w:hAnsi="宋体"/>
          <w:sz w:val="24"/>
          <w:szCs w:val="24"/>
          <w:highlight w:val="none"/>
        </w:rPr>
        <w:t xml:space="preserve">法定住所：</w:t>
      </w:r>
      <w:r>
        <w:rPr>
          <w:rFonts w:hint="eastAsia" w:ascii="宋体" w:hAnsi="宋体"/>
          <w:sz w:val="24"/>
          <w:szCs w:val="24"/>
          <w:highlight w:val="none"/>
          <w:u w:val="single"/>
        </w:rPr>
        <w:t xml:space="preserve">                                                    </w:t>
      </w:r>
      <w:r/>
    </w:p>
    <w:p>
      <w:pPr>
        <w:ind w:firstLine="1440"/>
        <w:spacing w:line="360" w:lineRule="auto"/>
        <w:rPr>
          <w:rFonts w:ascii="宋体" w:hAnsi="宋体"/>
          <w:sz w:val="24"/>
          <w:szCs w:val="24"/>
          <w:highlight w:val="none"/>
        </w:rPr>
      </w:pPr>
      <w:r>
        <w:rPr>
          <w:rFonts w:hint="eastAsia" w:ascii="宋体" w:hAnsi="宋体"/>
          <w:sz w:val="24"/>
          <w:szCs w:val="24"/>
          <w:highlight w:val="none"/>
        </w:rPr>
        <w:t xml:space="preserve">分包人名称：</w:t>
      </w:r>
      <w:r>
        <w:rPr>
          <w:rFonts w:hint="eastAsia" w:ascii="宋体" w:hAnsi="宋体"/>
          <w:sz w:val="24"/>
          <w:szCs w:val="24"/>
          <w:highlight w:val="none"/>
          <w:u w:val="single"/>
        </w:rPr>
        <w:t xml:space="preserve">                                                  </w:t>
      </w:r>
      <w:r/>
    </w:p>
    <w:p>
      <w:pPr>
        <w:ind w:firstLine="1440"/>
        <w:spacing w:line="360" w:lineRule="auto"/>
        <w:rPr>
          <w:rFonts w:ascii="宋体" w:hAnsi="宋体"/>
          <w:sz w:val="24"/>
          <w:szCs w:val="24"/>
          <w:highlight w:val="none"/>
        </w:rPr>
      </w:pPr>
      <w:r>
        <w:rPr>
          <w:rFonts w:hint="eastAsia" w:ascii="宋体" w:hAnsi="宋体"/>
          <w:sz w:val="24"/>
          <w:szCs w:val="24"/>
          <w:highlight w:val="none"/>
        </w:rPr>
        <w:t xml:space="preserve">法定代表人：</w:t>
      </w:r>
      <w:r>
        <w:rPr>
          <w:rFonts w:hint="eastAsia" w:ascii="宋体" w:hAnsi="宋体"/>
          <w:sz w:val="24"/>
          <w:szCs w:val="24"/>
          <w:highlight w:val="none"/>
          <w:u w:val="single"/>
        </w:rPr>
        <w:t xml:space="preserve">                                                  </w:t>
      </w:r>
      <w:r/>
    </w:p>
    <w:p>
      <w:pPr>
        <w:ind w:firstLine="1440"/>
        <w:spacing w:line="360" w:lineRule="auto"/>
        <w:rPr>
          <w:rFonts w:ascii="宋体" w:hAnsi="宋体"/>
          <w:sz w:val="24"/>
          <w:szCs w:val="24"/>
          <w:highlight w:val="none"/>
          <w:u w:val="single"/>
        </w:rPr>
      </w:pPr>
      <w:r>
        <w:rPr>
          <w:rFonts w:hint="eastAsia" w:ascii="宋体" w:hAnsi="宋体"/>
          <w:sz w:val="24"/>
          <w:szCs w:val="24"/>
          <w:highlight w:val="none"/>
        </w:rPr>
        <w:t xml:space="preserve">法定住所：</w:t>
      </w:r>
      <w:r>
        <w:rPr>
          <w:rFonts w:hint="eastAsia" w:ascii="宋体" w:hAnsi="宋体"/>
          <w:sz w:val="24"/>
          <w:szCs w:val="24"/>
          <w:highlight w:val="none"/>
          <w:u w:val="single"/>
        </w:rPr>
        <w:t xml:space="preserve">                                                    </w:t>
      </w:r>
      <w:r/>
    </w:p>
    <w:p>
      <w:pPr>
        <w:ind w:firstLine="480"/>
        <w:jc w:val="left"/>
        <w:spacing w:line="360" w:lineRule="auto"/>
        <w:widowControl/>
        <w:rPr>
          <w:rFonts w:ascii="宋体" w:hAnsi="宋体"/>
          <w:sz w:val="24"/>
          <w:szCs w:val="24"/>
          <w:highlight w:val="none"/>
        </w:rPr>
      </w:pPr>
      <w:r>
        <w:rPr>
          <w:rFonts w:ascii="宋体" w:hAnsi="宋体"/>
          <w:sz w:val="24"/>
          <w:szCs w:val="24"/>
          <w:highlight w:val="none"/>
        </w:rPr>
      </w:r>
      <w:r/>
    </w:p>
    <w:p>
      <w:pPr>
        <w:ind w:firstLine="480"/>
        <w:jc w:val="left"/>
        <w:spacing w:line="360" w:lineRule="auto"/>
        <w:widowControl/>
        <w:rPr>
          <w:rFonts w:ascii="宋体" w:hAnsi="宋体" w:cs="宋体"/>
          <w:sz w:val="24"/>
          <w:szCs w:val="24"/>
          <w:highlight w:val="none"/>
          <w:lang w:bidi="ar"/>
        </w:rPr>
      </w:pPr>
      <w:r>
        <w:rPr>
          <w:rFonts w:hint="eastAsia" w:ascii="宋体" w:hAnsi="宋体"/>
          <w:sz w:val="24"/>
          <w:szCs w:val="24"/>
          <w:highlight w:val="none"/>
          <w:u w:val="single"/>
        </w:rPr>
        <w:t xml:space="preserve">          （投标人名称）</w:t>
      </w:r>
      <w:r>
        <w:rPr>
          <w:rFonts w:hint="eastAsia" w:ascii="宋体" w:hAnsi="宋体" w:cs="宋体"/>
          <w:sz w:val="24"/>
          <w:szCs w:val="24"/>
          <w:highlight w:val="none"/>
          <w:lang w:bidi="ar"/>
        </w:rPr>
        <w:t xml:space="preserve">自愿参加 </w:t>
      </w:r>
      <w:r>
        <w:rPr>
          <w:rFonts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（采购人名称）</w:t>
      </w:r>
      <w:r>
        <w:rPr>
          <w:rFonts w:hint="eastAsia" w:ascii="宋体" w:hAnsi="宋体" w:cs="宋体"/>
          <w:sz w:val="24"/>
          <w:szCs w:val="24"/>
          <w:highlight w:val="none"/>
          <w:lang w:bidi="ar"/>
        </w:rPr>
        <w:t xml:space="preserve">采购的</w:t>
      </w:r>
      <w:r>
        <w:rPr>
          <w:rFonts w:hint="eastAsia" w:ascii="宋体" w:hAnsi="宋体" w:cs="宋体"/>
          <w:sz w:val="24"/>
          <w:szCs w:val="24"/>
          <w:highlight w:val="none"/>
          <w:u w:val="single"/>
          <w:lang w:bidi="ar"/>
        </w:rPr>
        <w:t xml:space="preserve"> </w:t>
      </w:r>
      <w:r>
        <w:rPr>
          <w:rFonts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（项目名称）</w:t>
      </w:r>
      <w:r>
        <w:rPr>
          <w:rFonts w:hint="eastAsia" w:ascii="宋体" w:hAnsi="宋体" w:cs="宋体"/>
          <w:sz w:val="24"/>
          <w:szCs w:val="24"/>
          <w:highlight w:val="none"/>
          <w:lang w:bidi="ar"/>
        </w:rPr>
        <w:t xml:space="preserve">的报价，</w:t>
      </w:r>
      <w:r>
        <w:rPr>
          <w:rFonts w:hint="eastAsia" w:ascii="宋体" w:hAnsi="宋体"/>
          <w:sz w:val="24"/>
          <w:szCs w:val="24"/>
          <w:highlight w:val="none"/>
        </w:rPr>
        <w:t xml:space="preserve">并争取赢得本项目合同，现将本项目成交后意向分包事项协议如下：</w:t>
      </w:r>
      <w:r/>
    </w:p>
    <w:p>
      <w:pPr>
        <w:ind w:firstLine="480"/>
        <w:jc w:val="left"/>
        <w:spacing w:line="360" w:lineRule="auto"/>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w:t>
      </w:r>
      <w:r>
        <w:rPr>
          <w:rFonts w:ascii="宋体" w:hAnsi="宋体" w:cs="宋体"/>
          <w:sz w:val="24"/>
          <w:szCs w:val="24"/>
          <w:highlight w:val="none"/>
          <w:lang w:bidi="ar"/>
        </w:rPr>
        <w:t xml:space="preserve">.</w:t>
      </w:r>
      <w:r>
        <w:rPr>
          <w:rFonts w:hint="eastAsia" w:ascii="宋体" w:hAnsi="宋体" w:cs="宋体"/>
          <w:sz w:val="24"/>
          <w:szCs w:val="24"/>
          <w:highlight w:val="none"/>
          <w:lang w:bidi="ar"/>
        </w:rPr>
        <w:t xml:space="preserve">将报价金额的</w:t>
      </w:r>
      <w:r>
        <w:rPr>
          <w:rFonts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%份额分包给</w:t>
      </w:r>
      <w:r>
        <w:rPr>
          <w:rFonts w:hint="eastAsia" w:ascii="宋体" w:hAnsi="宋体" w:cs="宋体"/>
          <w:sz w:val="24"/>
          <w:szCs w:val="24"/>
          <w:highlight w:val="none"/>
          <w:u w:val="single"/>
          <w:lang w:bidi="ar"/>
        </w:rPr>
        <w:t xml:space="preserve">  </w:t>
      </w:r>
      <w:r>
        <w:rPr>
          <w:rFonts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（分包人名称）</w:t>
      </w:r>
      <w:r>
        <w:rPr>
          <w:rFonts w:hint="eastAsia" w:ascii="宋体" w:hAnsi="宋体" w:cs="宋体"/>
          <w:sz w:val="24"/>
          <w:szCs w:val="24"/>
          <w:highlight w:val="none"/>
          <w:lang w:bidi="ar"/>
        </w:rPr>
        <w:t xml:space="preserve">。</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bidi="ar"/>
        </w:rPr>
        <w:t xml:space="preserve">2.分包企业属于</w:t>
      </w:r>
      <w:r>
        <w:rPr>
          <w:rFonts w:hint="eastAsia" w:ascii="宋体" w:hAnsi="宋体" w:cs="宋体"/>
          <w:sz w:val="24"/>
          <w:szCs w:val="24"/>
          <w:highlight w:val="none"/>
          <w:u w:val="single"/>
          <w:lang w:bidi="ar"/>
        </w:rPr>
        <w:t xml:space="preserve">（中型企业、小型企业、微型企业）</w:t>
      </w:r>
      <w:r>
        <w:rPr>
          <w:rFonts w:hint="eastAsia" w:ascii="宋体" w:hAnsi="宋体" w:cs="宋体"/>
          <w:sz w:val="24"/>
          <w:szCs w:val="24"/>
          <w:highlight w:val="none"/>
          <w:lang w:bidi="ar"/>
        </w:rPr>
        <w:t xml:space="preserve">。</w:t>
      </w:r>
      <w:r/>
    </w:p>
    <w:p>
      <w:pPr>
        <w:ind w:firstLine="480"/>
        <w:spacing w:line="360" w:lineRule="auto"/>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.分包承担主体应当具备相应资质条件且不得再次分包。</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4.本协议书自签署之日起生效，项目未成交或者成交后正式分包协议签署后自动失效。</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5.本协议书一式</w:t>
      </w:r>
      <w:r>
        <w:rPr>
          <w:rFonts w:hint="eastAsia" w:ascii="宋体" w:hAnsi="宋体"/>
          <w:sz w:val="24"/>
          <w:szCs w:val="24"/>
          <w:highlight w:val="none"/>
          <w:u w:val="single"/>
        </w:rPr>
        <w:t xml:space="preserve">     </w:t>
      </w:r>
      <w:r>
        <w:rPr>
          <w:rFonts w:hint="eastAsia" w:ascii="宋体" w:hAnsi="宋体"/>
          <w:sz w:val="24"/>
          <w:szCs w:val="24"/>
          <w:highlight w:val="none"/>
        </w:rPr>
        <w:t xml:space="preserve">份，双方各执</w:t>
      </w:r>
      <w:r>
        <w:rPr>
          <w:rFonts w:hint="eastAsia" w:ascii="宋体" w:hAnsi="宋体"/>
          <w:sz w:val="24"/>
          <w:szCs w:val="24"/>
          <w:highlight w:val="none"/>
          <w:u w:val="single"/>
        </w:rPr>
        <w:t xml:space="preserve">     </w:t>
      </w:r>
      <w:r>
        <w:rPr>
          <w:rFonts w:hint="eastAsia" w:ascii="宋体" w:hAnsi="宋体"/>
          <w:sz w:val="24"/>
          <w:szCs w:val="24"/>
          <w:highlight w:val="none"/>
        </w:rPr>
        <w:t xml:space="preserve">份。</w:t>
      </w:r>
      <w:r/>
    </w:p>
    <w:p>
      <w:pPr>
        <w:ind w:firstLine="3240"/>
        <w:spacing w:line="360" w:lineRule="auto"/>
        <w:rPr>
          <w:rFonts w:ascii="宋体" w:hAnsi="宋体"/>
          <w:sz w:val="24"/>
          <w:szCs w:val="24"/>
          <w:highlight w:val="none"/>
        </w:rPr>
      </w:pPr>
      <w:r>
        <w:rPr>
          <w:rFonts w:hint="eastAsia" w:ascii="宋体" w:hAnsi="宋体"/>
          <w:sz w:val="24"/>
          <w:szCs w:val="24"/>
          <w:highlight w:val="none"/>
        </w:rPr>
        <w:t xml:space="preserve">投标人名称：</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w:t>
      </w:r>
      <w:r>
        <w:rPr>
          <w:rFonts w:hint="eastAsia" w:ascii="宋体" w:hAnsi="宋体"/>
          <w:sz w:val="24"/>
          <w:szCs w:val="24"/>
          <w:highlight w:val="none"/>
        </w:rPr>
        <w:t xml:space="preserve">盖单位章</w:t>
      </w:r>
      <w:r>
        <w:rPr>
          <w:rFonts w:hint="eastAsia" w:ascii="宋体" w:hAnsi="宋体"/>
          <w:sz w:val="24"/>
          <w:szCs w:val="24"/>
          <w:highlight w:val="none"/>
          <w:lang w:eastAsia="zh-CN"/>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法定代表人或其委托代理人：</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w:t>
      </w:r>
      <w:r>
        <w:rPr>
          <w:rFonts w:hint="eastAsia" w:ascii="宋体" w:hAnsi="宋体"/>
          <w:sz w:val="24"/>
          <w:szCs w:val="24"/>
          <w:highlight w:val="none"/>
        </w:rPr>
        <w:t xml:space="preserve">签字</w:t>
      </w:r>
      <w:r>
        <w:rPr>
          <w:rFonts w:hint="eastAsia" w:ascii="宋体" w:hAnsi="宋体"/>
          <w:sz w:val="24"/>
          <w:szCs w:val="24"/>
          <w:highlight w:val="none"/>
          <w:lang w:eastAsia="zh-CN"/>
        </w:rPr>
        <w:t xml:space="preserve">）</w:t>
      </w:r>
      <w:r/>
    </w:p>
    <w:p>
      <w:pPr>
        <w:ind w:firstLine="3240"/>
        <w:spacing w:line="360" w:lineRule="auto"/>
        <w:rPr>
          <w:rFonts w:ascii="宋体" w:hAnsi="宋体"/>
          <w:sz w:val="24"/>
          <w:szCs w:val="24"/>
          <w:highlight w:val="none"/>
        </w:rPr>
      </w:pPr>
      <w:r>
        <w:rPr>
          <w:rFonts w:hint="eastAsia" w:ascii="宋体" w:hAnsi="宋体"/>
          <w:sz w:val="24"/>
          <w:szCs w:val="24"/>
          <w:highlight w:val="none"/>
        </w:rPr>
        <w:t xml:space="preserve">分包人名称：</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w:t>
      </w:r>
      <w:r>
        <w:rPr>
          <w:rFonts w:hint="eastAsia" w:ascii="宋体" w:hAnsi="宋体"/>
          <w:sz w:val="24"/>
          <w:szCs w:val="24"/>
          <w:highlight w:val="none"/>
        </w:rPr>
        <w:t xml:space="preserve">盖单位章</w:t>
      </w:r>
      <w:r>
        <w:rPr>
          <w:rFonts w:hint="eastAsia" w:ascii="宋体" w:hAnsi="宋体"/>
          <w:sz w:val="24"/>
          <w:szCs w:val="24"/>
          <w:highlight w:val="none"/>
          <w:lang w:eastAsia="zh-CN"/>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 法定代表人或其委托代理人：</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w:t>
      </w:r>
      <w:r>
        <w:rPr>
          <w:rFonts w:hint="eastAsia" w:ascii="宋体" w:hAnsi="宋体"/>
          <w:sz w:val="24"/>
          <w:szCs w:val="24"/>
          <w:highlight w:val="none"/>
        </w:rPr>
        <w:t xml:space="preserve">签字</w:t>
      </w:r>
      <w:r>
        <w:rPr>
          <w:rFonts w:hint="eastAsia" w:ascii="宋体" w:hAnsi="宋体"/>
          <w:sz w:val="24"/>
          <w:szCs w:val="24"/>
          <w:highlight w:val="none"/>
          <w:lang w:eastAsia="zh-CN"/>
        </w:rPr>
        <w:t xml:space="preserve">）</w:t>
      </w:r>
      <w:r/>
    </w:p>
    <w:p>
      <w:pPr>
        <w:jc w:val="right"/>
        <w:spacing w:line="360" w:lineRule="auto"/>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rPr>
          <w:rFonts w:ascii="宋体" w:hAnsi="宋体"/>
          <w:szCs w:val="21"/>
          <w:highlight w:val="none"/>
        </w:rPr>
      </w:pPr>
      <w:r>
        <w:rPr>
          <w:rFonts w:ascii="宋体" w:hAnsi="宋体"/>
          <w:szCs w:val="21"/>
          <w:highlight w:val="none"/>
        </w:rPr>
      </w:r>
      <w:r/>
    </w:p>
    <w:p>
      <w:pPr>
        <w:rPr>
          <w:highlight w:val="none"/>
        </w:rPr>
      </w:pPr>
      <w:r>
        <w:rPr>
          <w:rFonts w:hint="eastAsia" w:ascii="宋体" w:hAnsi="宋体"/>
          <w:szCs w:val="21"/>
          <w:highlight w:val="none"/>
        </w:rPr>
        <w:t xml:space="preserve">备注：本协议书由委托代理人签字的，应附法定代表人签字的授权委托书。</w:t>
      </w:r>
      <w:r/>
    </w:p>
    <w:p>
      <w:pPr>
        <w:ind w:firstLine="420"/>
        <w:tabs>
          <w:tab w:val="left" w:pos="1890" w:leader="none"/>
        </w:tabs>
        <w:rPr>
          <w:rFonts w:ascii="黑体" w:hAnsi="宋体" w:eastAsia="黑体"/>
          <w:bCs/>
          <w:color w:val="000000"/>
          <w:sz w:val="24"/>
          <w:szCs w:val="24"/>
        </w:rPr>
        <w:outlineLvl w:val="9"/>
      </w:pPr>
      <w:r>
        <w:rPr>
          <w:rFonts w:ascii="黑体" w:hAnsi="宋体" w:eastAsia="黑体"/>
          <w:bCs/>
          <w:color w:val="000000"/>
          <w:sz w:val="24"/>
          <w:szCs w:val="24"/>
        </w:rPr>
      </w:r>
      <w:r/>
    </w:p>
    <w:p>
      <w:pPr>
        <w:ind w:firstLine="420"/>
        <w:rPr>
          <w:b/>
          <w:color w:val="000000"/>
          <w:sz w:val="30"/>
          <w:szCs w:val="30"/>
        </w:rPr>
        <w:outlineLvl w:val="9"/>
      </w:pPr>
      <w:r>
        <w:rPr>
          <w:rFonts w:ascii="黑体" w:hAnsi="宋体" w:eastAsia="黑体"/>
          <w:sz w:val="24"/>
          <w:szCs w:val="24"/>
        </w:rPr>
        <w:br w:type="page" w:clear="all"/>
      </w:r>
      <w:r/>
    </w:p>
    <w:p>
      <w:pPr>
        <w:spacing w:line="360" w:lineRule="auto"/>
        <w:rPr>
          <w:b/>
          <w:color w:val="000000"/>
          <w:sz w:val="30"/>
          <w:szCs w:val="30"/>
        </w:rPr>
        <w:outlineLvl w:val="9"/>
      </w:pPr>
      <w:r>
        <w:rPr>
          <w:rFonts w:hint="eastAsia"/>
          <w:b/>
          <w:color w:val="000000"/>
          <w:sz w:val="30"/>
          <w:szCs w:val="30"/>
        </w:rPr>
        <w:t xml:space="preserve">十</w:t>
      </w:r>
      <w:r>
        <w:rPr>
          <w:rFonts w:hint="eastAsia"/>
          <w:b/>
          <w:color w:val="000000"/>
          <w:sz w:val="30"/>
          <w:szCs w:val="30"/>
          <w:lang w:eastAsia="zh-CN"/>
        </w:rPr>
        <w:t xml:space="preserve">一</w:t>
      </w:r>
      <w:r>
        <w:rPr>
          <w:b/>
          <w:color w:val="000000"/>
          <w:sz w:val="30"/>
          <w:szCs w:val="30"/>
        </w:rPr>
        <w:t xml:space="preserve">、</w:t>
      </w:r>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9"/>
      </w:pPr>
      <w:r>
        <w:rPr>
          <w:rFonts w:ascii="黑体" w:eastAsia="黑体"/>
          <w:bCs/>
          <w:color w:val="000000"/>
          <w:sz w:val="28"/>
          <w:szCs w:val="28"/>
        </w:rPr>
      </w:r>
      <w:r/>
    </w:p>
    <w:p>
      <w:pPr>
        <w:ind w:firstLine="490"/>
        <w:jc w:val="center"/>
        <w:rPr>
          <w:rFonts w:ascii="黑体" w:eastAsia="黑体"/>
          <w:bCs/>
          <w:color w:val="000000"/>
          <w:sz w:val="28"/>
          <w:szCs w:val="28"/>
        </w:rPr>
        <w:outlineLvl w:val="9"/>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jc w:val="center"/>
        <w:spacing w:line="400" w:lineRule="exact"/>
        <w:rPr>
          <w:rFonts w:ascii="黑体" w:eastAsia="黑体"/>
          <w:bCs/>
          <w:color w:val="000000"/>
          <w:sz w:val="28"/>
          <w:szCs w:val="28"/>
        </w:rPr>
        <w:outlineLvl w:val="9"/>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JSZC-320213-JZCG-G2024-0043</w:t>
      </w:r>
      <w:r/>
    </w:p>
    <w:tbl>
      <w:tblPr>
        <w:tblStyle w:val="85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bookmarkEnd w:id="186"/>
      <w:r/>
      <w:bookmarkEnd w:id="187"/>
      <w:r/>
      <w:bookmarkEnd w:id="205"/>
      <w:r/>
      <w:r/>
    </w:p>
    <w:p>
      <w:pPr>
        <w:ind w:firstLine="420"/>
        <w:rPr>
          <w:rFonts w:ascii="宋体" w:hAnsi="宋体"/>
          <w:bCs/>
          <w:color w:val="000000"/>
          <w:sz w:val="24"/>
          <w:szCs w:val="24"/>
        </w:rPr>
        <w:outlineLvl w:val="9"/>
      </w:pPr>
      <w:r>
        <w:rPr>
          <w:rFonts w:ascii="宋体" w:hAnsi="宋体"/>
          <w:bCs/>
          <w:color w:val="000000"/>
          <w:sz w:val="24"/>
          <w:szCs w:val="24"/>
        </w:rPr>
      </w:r>
      <w:r/>
    </w:p>
    <w:p>
      <w:pPr>
        <w:ind w:firstLine="420"/>
        <w:rPr>
          <w:rFonts w:ascii="宋体" w:hAnsi="宋体"/>
          <w:bCs/>
          <w:sz w:val="24"/>
          <w:szCs w:val="24"/>
        </w:rPr>
        <w:outlineLvl w:val="9"/>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9"/>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rPr>
          <w:rFonts w:ascii="宋体"/>
          <w:bCs/>
          <w:sz w:val="24"/>
          <w:szCs w:val="24"/>
        </w:rPr>
        <w:outlineLvl w:val="9"/>
      </w:pPr>
      <w:r>
        <w:rPr>
          <w:rFonts w:hint="eastAsia" w:ascii="宋体" w:hAnsi="宋体"/>
          <w:bCs/>
          <w:sz w:val="24"/>
          <w:szCs w:val="24"/>
        </w:rPr>
        <w:t xml:space="preserve">   （3）如有技术偏离项，请于本表中列明偏离内容，如需要可自行延长，其余无偏离内容不须赘述。</w:t>
      </w:r>
      <w:r/>
    </w:p>
    <w:p>
      <w:pPr>
        <w:ind w:firstLine="480"/>
        <w:rPr>
          <w:b/>
          <w:color w:val="000000"/>
          <w:sz w:val="30"/>
          <w:szCs w:val="30"/>
        </w:rPr>
        <w:outlineLvl w:val="9"/>
      </w:pPr>
      <w:r>
        <w:rPr>
          <w:rFonts w:hint="eastAsia"/>
          <w:b/>
          <w:color w:val="000000"/>
          <w:sz w:val="30"/>
          <w:szCs w:val="30"/>
        </w:rPr>
        <w:br w:type="page" w:clear="all"/>
      </w:r>
      <w:r>
        <w:rPr>
          <w:rFonts w:hint="eastAsia"/>
          <w:b/>
          <w:color w:val="000000"/>
          <w:sz w:val="30"/>
          <w:szCs w:val="30"/>
        </w:rPr>
        <w:t xml:space="preserve">十</w:t>
      </w:r>
      <w:r>
        <w:rPr>
          <w:rFonts w:hint="eastAsia"/>
          <w:b/>
          <w:color w:val="000000"/>
          <w:sz w:val="30"/>
          <w:szCs w:val="30"/>
          <w:lang w:eastAsia="zh-CN"/>
        </w:rPr>
        <w:t xml:space="preserve">二、</w:t>
      </w:r>
      <w:r>
        <w:rPr>
          <w:rFonts w:hint="eastAsia"/>
          <w:b/>
          <w:color w:val="000000"/>
          <w:sz w:val="30"/>
          <w:szCs w:val="30"/>
        </w:rPr>
        <w:t xml:space="preserve">项目人员配置考察表（格式）</w:t>
      </w:r>
      <w:r/>
    </w:p>
    <w:p>
      <w:pPr>
        <w:ind w:firstLine="420"/>
        <w:rPr>
          <w:rFonts w:ascii="黑体" w:hAnsi="宋体" w:eastAsia="黑体"/>
          <w:bCs/>
          <w:color w:val="000000"/>
          <w:sz w:val="24"/>
          <w:szCs w:val="24"/>
        </w:rPr>
        <w:outlineLvl w:val="9"/>
      </w:pPr>
      <w:r>
        <w:rPr>
          <w:rFonts w:ascii="黑体" w:hAnsi="宋体" w:eastAsia="黑体"/>
          <w:bCs/>
          <w:color w:val="000000"/>
          <w:sz w:val="24"/>
          <w:szCs w:val="24"/>
        </w:rPr>
      </w:r>
      <w:r/>
    </w:p>
    <w:p>
      <w:pPr>
        <w:ind w:firstLine="490"/>
        <w:jc w:val="center"/>
        <w:rPr>
          <w:rFonts w:ascii="黑体" w:hAnsi="宋体" w:eastAsia="黑体"/>
          <w:bCs/>
          <w:color w:val="000000"/>
          <w:sz w:val="24"/>
          <w:szCs w:val="24"/>
        </w:rPr>
        <w:outlineLvl w:val="9"/>
      </w:pPr>
      <w:r>
        <w:rPr>
          <w:rFonts w:hint="eastAsia" w:ascii="黑体" w:eastAsia="黑体"/>
          <w:bCs/>
          <w:color w:val="000000"/>
          <w:sz w:val="28"/>
          <w:szCs w:val="28"/>
        </w:rPr>
        <w:t xml:space="preserve">项目人员配置考察表</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ind w:firstLine="480"/>
        <w:rPr>
          <w:rFonts w:hint="default" w:ascii="黑体" w:eastAsia="黑体"/>
          <w:bCs/>
          <w:color w:val="000000"/>
          <w:sz w:val="24"/>
          <w:szCs w:val="24"/>
          <w:lang w:val="en-US"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JSZC-320213-JZCG-G2024-0043</w:t>
      </w:r>
      <w:r/>
    </w:p>
    <w:tbl>
      <w:tblPr>
        <w:tblStyle w:val="8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rPr>
                <w:b/>
                <w:color w:val="000000"/>
                <w:sz w:val="24"/>
              </w:rPr>
            </w:pPr>
            <w:r>
              <w:rPr>
                <w:rFonts w:hint="eastAsia"/>
                <w:b/>
                <w:color w:val="000000"/>
                <w:sz w:val="24"/>
              </w:rPr>
              <w:t xml:space="preserve">序号</w:t>
            </w:r>
            <w:r/>
          </w:p>
        </w:tc>
        <w:tc>
          <w:tcPr>
            <w:tcW w:w="1098" w:type="dxa"/>
            <w:vAlign w:val="center"/>
            <w:textDirection w:val="lrTb"/>
            <w:noWrap w:val="false"/>
          </w:tcPr>
          <w:p>
            <w:pPr>
              <w:jc w:val="center"/>
              <w:rPr>
                <w:b/>
                <w:color w:val="000000"/>
                <w:sz w:val="24"/>
              </w:rPr>
            </w:pPr>
            <w:r>
              <w:rPr>
                <w:rFonts w:hint="eastAsia"/>
                <w:b/>
                <w:color w:val="000000"/>
                <w:sz w:val="24"/>
              </w:rPr>
              <w:t xml:space="preserve">姓名</w:t>
            </w:r>
            <w:r/>
          </w:p>
        </w:tc>
        <w:tc>
          <w:tcPr>
            <w:tcW w:w="744" w:type="dxa"/>
            <w:vAlign w:val="center"/>
            <w:textDirection w:val="lrTb"/>
            <w:noWrap w:val="false"/>
          </w:tcPr>
          <w:p>
            <w:pPr>
              <w:jc w:val="center"/>
              <w:rPr>
                <w:b/>
                <w:color w:val="000000"/>
                <w:sz w:val="24"/>
              </w:rPr>
            </w:pPr>
            <w:r>
              <w:rPr>
                <w:rFonts w:hint="eastAsia"/>
                <w:b/>
                <w:color w:val="000000"/>
                <w:sz w:val="24"/>
              </w:rPr>
              <w:t xml:space="preserve">性别</w:t>
            </w:r>
            <w:r/>
          </w:p>
        </w:tc>
        <w:tc>
          <w:tcPr>
            <w:tcW w:w="709" w:type="dxa"/>
            <w:vAlign w:val="center"/>
            <w:textDirection w:val="lrTb"/>
            <w:noWrap w:val="false"/>
          </w:tcPr>
          <w:p>
            <w:pPr>
              <w:jc w:val="center"/>
              <w:rPr>
                <w:b/>
                <w:color w:val="000000"/>
                <w:sz w:val="24"/>
              </w:rPr>
            </w:pPr>
            <w:r>
              <w:rPr>
                <w:rFonts w:hint="eastAsia"/>
                <w:b/>
                <w:color w:val="000000"/>
                <w:sz w:val="24"/>
              </w:rPr>
              <w:t xml:space="preserve">年龄</w:t>
            </w:r>
            <w:r/>
          </w:p>
        </w:tc>
        <w:tc>
          <w:tcPr>
            <w:tcW w:w="834" w:type="dxa"/>
            <w:vAlign w:val="center"/>
            <w:textDirection w:val="lrTb"/>
            <w:noWrap w:val="false"/>
          </w:tcPr>
          <w:p>
            <w:pPr>
              <w:jc w:val="center"/>
              <w:rPr>
                <w:b/>
                <w:color w:val="000000"/>
                <w:sz w:val="24"/>
              </w:rPr>
            </w:pPr>
            <w:r>
              <w:rPr>
                <w:rFonts w:hint="eastAsia"/>
                <w:b/>
                <w:color w:val="000000"/>
                <w:sz w:val="24"/>
              </w:rPr>
              <w:t xml:space="preserve">学历</w:t>
            </w:r>
            <w:r/>
          </w:p>
        </w:tc>
        <w:tc>
          <w:tcPr>
            <w:tcW w:w="1276" w:type="dxa"/>
            <w:vAlign w:val="center"/>
            <w:textDirection w:val="lrTb"/>
            <w:noWrap w:val="false"/>
          </w:tcPr>
          <w:p>
            <w:pPr>
              <w:jc w:val="center"/>
              <w:rPr>
                <w:b/>
                <w:color w:val="000000"/>
                <w:sz w:val="24"/>
              </w:rPr>
            </w:pPr>
            <w:r>
              <w:rPr>
                <w:rFonts w:hint="eastAsia"/>
                <w:b/>
                <w:color w:val="000000"/>
                <w:sz w:val="24"/>
              </w:rPr>
              <w:t xml:space="preserve">岗位职责</w:t>
            </w:r>
            <w:r/>
          </w:p>
        </w:tc>
        <w:tc>
          <w:tcPr>
            <w:tcW w:w="1285" w:type="dxa"/>
            <w:vAlign w:val="center"/>
            <w:textDirection w:val="lrTb"/>
            <w:noWrap w:val="false"/>
          </w:tcPr>
          <w:p>
            <w:pPr>
              <w:jc w:val="center"/>
              <w:rPr>
                <w:b/>
                <w:color w:val="000000"/>
                <w:sz w:val="24"/>
              </w:rPr>
            </w:pPr>
            <w:r>
              <w:rPr>
                <w:rFonts w:hint="eastAsia"/>
                <w:b/>
                <w:color w:val="000000"/>
                <w:sz w:val="24"/>
              </w:rPr>
              <w:t xml:space="preserve">人员证书名称</w:t>
            </w:r>
            <w:r/>
          </w:p>
        </w:tc>
        <w:tc>
          <w:tcPr>
            <w:tcW w:w="1833" w:type="dxa"/>
            <w:vAlign w:val="center"/>
            <w:textDirection w:val="lrTb"/>
            <w:noWrap w:val="false"/>
          </w:tcPr>
          <w:p>
            <w:pPr>
              <w:jc w:val="center"/>
              <w:rPr>
                <w:b/>
                <w:color w:val="000000"/>
                <w:sz w:val="24"/>
              </w:rPr>
            </w:pPr>
            <w:r>
              <w:rPr>
                <w:rFonts w:hint="eastAsia"/>
                <w:b/>
                <w:color w:val="000000"/>
                <w:sz w:val="24"/>
              </w:rPr>
              <w:t xml:space="preserve">人员经验描述</w:t>
            </w:r>
            <w:r/>
          </w:p>
          <w:p>
            <w:pPr>
              <w:jc w:val="center"/>
              <w:rPr>
                <w:b/>
                <w:color w:val="000000"/>
                <w:sz w:val="24"/>
              </w:rPr>
            </w:pPr>
            <w:r>
              <w:rPr>
                <w:rFonts w:hint="eastAsia"/>
                <w:b/>
                <w:color w:val="000000"/>
                <w:sz w:val="24"/>
              </w:rPr>
              <w:t xml:space="preserve">（如有要求）</w:t>
            </w:r>
            <w:r/>
          </w:p>
        </w:tc>
        <w:tc>
          <w:tcPr>
            <w:tcW w:w="992" w:type="dxa"/>
            <w:vAlign w:val="center"/>
            <w:textDirection w:val="lrTb"/>
            <w:noWrap w:val="false"/>
          </w:tcPr>
          <w:p>
            <w:pPr>
              <w:jc w:val="center"/>
              <w:rPr>
                <w:b/>
                <w:color w:val="000000"/>
                <w:sz w:val="24"/>
              </w:rPr>
            </w:pPr>
            <w:r>
              <w:rPr>
                <w:rFonts w:hint="eastAsia"/>
                <w:b/>
                <w:color w:val="000000"/>
                <w:sz w:val="24"/>
              </w:rPr>
              <w:t xml:space="preserve">备注</w:t>
            </w:r>
            <w:r/>
          </w:p>
        </w:tc>
      </w:tr>
      <w:tr>
        <w:trPr>
          <w:jc w:val="center"/>
          <w:trHeight w:val="680"/>
        </w:trPr>
        <w:tc>
          <w:tcPr>
            <w:tcW w:w="766"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t xml:space="preserve">……</w:t>
            </w:r>
            <w:r/>
          </w:p>
        </w:tc>
        <w:tc>
          <w:tcPr>
            <w:tcW w:w="1285"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9"/>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9"/>
            </w:pPr>
            <w:r>
              <w:rPr>
                <w:rFonts w:ascii="黑体" w:eastAsia="黑体"/>
                <w:bCs/>
                <w:color w:val="000000"/>
                <w:sz w:val="24"/>
                <w:szCs w:val="24"/>
              </w:rPr>
            </w:r>
            <w:r/>
          </w:p>
        </w:tc>
      </w:tr>
    </w:tbl>
    <w:p>
      <w:pPr>
        <w:rPr>
          <w:rFonts w:ascii="黑体" w:eastAsia="黑体"/>
          <w:bCs/>
          <w:color w:val="000000"/>
          <w:sz w:val="24"/>
          <w:szCs w:val="24"/>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rPr>
      </w:pPr>
      <w:r>
        <w:rPr>
          <w:rFonts w:hint="eastAsia" w:ascii="宋体" w:hAnsi="宋体"/>
          <w:bCs/>
          <w:color w:val="000000"/>
        </w:rPr>
        <w:t xml:space="preserve">注：1. 本表对应评分标准中的项目人员配置情况，表格不够可自行延长。</w:t>
      </w:r>
      <w:r/>
    </w:p>
    <w:p>
      <w:pPr>
        <w:rPr>
          <w:color w:val="000000"/>
        </w:rPr>
      </w:pPr>
      <w:r>
        <w:rPr>
          <w:rFonts w:hint="eastAsia" w:ascii="宋体" w:hAnsi="宋体"/>
          <w:bCs/>
          <w:color w:val="000000"/>
        </w:rPr>
        <w:t xml:space="preserve">2. 上表内容须提供投标人近一年中任意一个月份</w:t>
      </w:r>
      <w:r>
        <w:rPr>
          <w:rFonts w:hint="eastAsia" w:ascii="宋体" w:hAnsi="宋体"/>
          <w:bCs/>
          <w:color w:val="000000"/>
          <w:lang w:eastAsia="zh-CN"/>
        </w:rPr>
        <w:t xml:space="preserve">（</w:t>
      </w:r>
      <w:r>
        <w:rPr>
          <w:rFonts w:hint="eastAsia" w:ascii="宋体" w:hAnsi="宋体"/>
          <w:bCs/>
          <w:color w:val="000000"/>
        </w:rPr>
        <w:t xml:space="preserve">不含投标当月</w:t>
      </w:r>
      <w:r>
        <w:rPr>
          <w:rFonts w:hint="eastAsia" w:ascii="宋体" w:hAnsi="宋体"/>
          <w:bCs/>
          <w:color w:val="000000"/>
          <w:lang w:eastAsia="zh-CN"/>
        </w:rPr>
        <w:t xml:space="preserve">）</w:t>
      </w:r>
      <w:r>
        <w:rPr>
          <w:rFonts w:hint="eastAsia" w:ascii="宋体" w:hAnsi="宋体"/>
          <w:bCs/>
          <w:color w:val="000000"/>
        </w:rPr>
        <w:t xml:space="preserve">经社保部门确认的社保缴纳名单扫描件；若上表中所填报人员有属于“按国家规定可不缴纳社保的人员”的，则该类人员须提供相关证明材料扫描件。</w:t>
      </w:r>
      <w:r/>
    </w:p>
    <w:p>
      <w:pPr>
        <w:rPr>
          <w:rFonts w:ascii="宋体" w:hAnsi="宋体"/>
          <w:bCs/>
          <w:color w:val="000000"/>
        </w:rPr>
      </w:pPr>
      <w:r>
        <w:rPr>
          <w:rFonts w:hint="eastAsia" w:ascii="宋体" w:hAnsi="宋体"/>
          <w:bCs/>
          <w:color w:val="000000"/>
        </w:rPr>
        <w:t xml:space="preserve">3.上表内容须按评分标准中的相关要求提供相应证明材料。</w:t>
      </w:r>
      <w:r/>
    </w:p>
    <w:p>
      <w:pPr>
        <w:rPr>
          <w:rFonts w:ascii="宋体" w:hAnsi="宋体"/>
          <w:bCs/>
          <w:color w:val="000000"/>
        </w:rPr>
      </w:pPr>
      <w:r>
        <w:rPr>
          <w:rFonts w:hint="eastAsia" w:ascii="宋体" w:hAnsi="宋体"/>
          <w:bCs/>
          <w:color w:val="000000"/>
        </w:rPr>
        <w:t xml:space="preserve">4.证明材料均请附在本表之后。</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ind w:firstLine="480"/>
        <w:spacing w:line="580" w:lineRule="exact"/>
        <w:rPr>
          <w:rFonts w:hint="eastAsia" w:ascii="黑体" w:hAnsi="宋体" w:eastAsia="黑体"/>
          <w:bCs/>
          <w:sz w:val="24"/>
          <w:szCs w:val="24"/>
        </w:rPr>
        <w:sectPr>
          <w:headerReference w:type="default" r:id="rId10"/>
          <w:footerReference w:type="default" r:id="rId14"/>
          <w:footnotePr/>
          <w:endnotePr/>
          <w:type w:val="nextPage"/>
          <w:pgSz w:w="11906" w:h="16838" w:orient="portrait"/>
          <w:pgMar w:top="567" w:right="851" w:bottom="567" w:left="1134" w:header="624" w:footer="907" w:gutter="0"/>
          <w:pgNumType w:start="1"/>
          <w:cols w:num="1" w:sep="0" w:space="720" w:equalWidth="1"/>
          <w:docGrid w:linePitch="360"/>
        </w:sectPr>
      </w:pPr>
      <w:r>
        <w:rPr>
          <w:rFonts w:hint="eastAsia" w:ascii="黑体" w:hAnsi="宋体" w:eastAsia="黑体"/>
          <w:bCs/>
          <w:sz w:val="24"/>
          <w:szCs w:val="24"/>
        </w:rPr>
      </w:r>
      <w:r/>
    </w:p>
    <w:p>
      <w:pPr>
        <w:ind w:firstLine="480"/>
        <w:spacing w:line="580" w:lineRule="exact"/>
        <w:rPr>
          <w:rFonts w:ascii="黑体" w:eastAsia="黑体"/>
          <w:bCs/>
          <w:sz w:val="24"/>
          <w:szCs w:val="24"/>
        </w:rPr>
        <w:sectPr>
          <w:footerReference w:type="default" r:id="rId15"/>
          <w:footnotePr/>
          <w:endnotePr/>
          <w:type w:val="nextPage"/>
          <w:pgSz w:w="11906" w:h="16838" w:orient="portrait"/>
          <w:pgMar w:top="567" w:right="851" w:bottom="567" w:left="1134" w:header="624" w:footer="907" w:gutter="0"/>
          <w:pgNumType w:start="0"/>
          <w:cols w:num="1" w:sep="0" w:space="720" w:equalWidth="1"/>
          <w:docGrid w:linePitch="360"/>
        </w:sectPr>
        <w:outlineLvl w:val="9"/>
      </w:pPr>
      <w:r>
        <w:rPr>
          <w:rFonts w:hint="eastAsia" w:ascii="黑体" w:hAnsi="宋体" w:eastAsia="黑体"/>
          <w:bCs/>
          <w:sz w:val="24"/>
          <w:szCs w:val="24"/>
          <w:lang w:eastAsia="zh-CN"/>
        </w:rPr>
        <w:t xml:space="preserve">十三</w:t>
      </w:r>
      <w:r>
        <w:rPr>
          <w:rFonts w:hint="eastAsia" w:ascii="黑体" w:hAnsi="宋体" w:eastAsia="黑体"/>
          <w:bCs/>
          <w:sz w:val="24"/>
          <w:szCs w:val="24"/>
          <w:lang w:val="en-US" w:eastAsia="zh-CN"/>
        </w:rPr>
        <w:t xml:space="preserve">、</w:t>
      </w:r>
      <w:r>
        <w:rPr>
          <w:rFonts w:hint="eastAsia" w:ascii="黑体" w:hAnsi="宋体" w:eastAsia="黑体"/>
          <w:bCs/>
          <w:sz w:val="24"/>
          <w:szCs w:val="24"/>
        </w:rPr>
        <w:t xml:space="preserve">技术标投标文件（格式）</w:t>
      </w:r>
      <w:r/>
    </w:p>
    <w:p>
      <w:pPr>
        <w:jc w:val="center"/>
        <w:rPr>
          <w:rFonts w:hint="eastAsia" w:ascii="宋体" w:hAnsi="宋体"/>
          <w:bCs/>
          <w:sz w:val="24"/>
          <w:szCs w:val="24"/>
        </w:rPr>
      </w:pPr>
      <w:r>
        <w:rPr>
          <w:rFonts w:hint="eastAsia" w:ascii="宋体" w:hAnsi="宋体"/>
          <w:bCs/>
          <w:sz w:val="24"/>
          <w:szCs w:val="24"/>
        </w:rPr>
      </w:r>
      <w:r/>
    </w:p>
    <w:p>
      <w:pPr>
        <w:jc w:val="center"/>
        <w:rPr>
          <w:rFonts w:hint="eastAsia" w:ascii="宋体" w:hAnsi="宋体"/>
          <w:bCs/>
          <w:sz w:val="24"/>
          <w:szCs w:val="24"/>
        </w:rPr>
      </w:pPr>
      <w:r>
        <w:rPr>
          <w:rFonts w:hint="eastAsia" w:ascii="宋体" w:hAnsi="宋体"/>
          <w:bCs/>
          <w:sz w:val="24"/>
          <w:szCs w:val="24"/>
        </w:rPr>
      </w:r>
      <w:r/>
    </w:p>
    <w:p>
      <w:pPr>
        <w:jc w:val="center"/>
        <w:rPr>
          <w:rFonts w:hint="eastAsia" w:ascii="宋体" w:hAnsi="宋体"/>
          <w:bCs/>
          <w:sz w:val="24"/>
          <w:szCs w:val="24"/>
        </w:rPr>
      </w:pPr>
      <w:r>
        <w:rPr>
          <w:rFonts w:hint="eastAsia"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投</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件</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（技 术 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ind w:firstLine="2715"/>
        <w:rPr>
          <w:rFonts w:ascii="宋体" w:hAnsi="宋体"/>
          <w:bCs/>
          <w:sz w:val="24"/>
          <w:szCs w:val="24"/>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JSZC-320213-JZCG-G2024-0043</w:t>
      </w:r>
      <w:r>
        <w:rPr>
          <w:rFonts w:hint="eastAsia" w:ascii="宋体" w:hAnsi="宋体"/>
          <w:bCs/>
          <w:sz w:val="24"/>
          <w:szCs w:val="24"/>
        </w:rPr>
        <w:t xml:space="preserve">   </w:t>
      </w:r>
      <w:r/>
    </w:p>
    <w:p>
      <w:pPr>
        <w:ind w:left="4410" w:hanging="1680"/>
        <w:rPr>
          <w:rFonts w:hint="eastAsia" w:ascii="宋体" w:hAnsi="宋体" w:eastAsia="宋体"/>
          <w:bCs/>
          <w:sz w:val="24"/>
          <w:szCs w:val="24"/>
          <w:lang w:eastAsia="zh-CN"/>
        </w:rPr>
      </w:pPr>
      <w:r>
        <w:rPr>
          <w:rFonts w:hint="eastAsia" w:ascii="宋体" w:hAnsi="宋体"/>
          <w:bCs/>
          <w:sz w:val="24"/>
          <w:szCs w:val="24"/>
        </w:rPr>
        <w:t xml:space="preserve">采购项目名称：</w:t>
      </w:r>
      <w:r>
        <w:rPr>
          <w:rFonts w:hint="eastAsia" w:ascii="宋体" w:hAnsi="宋体"/>
          <w:bCs/>
          <w:sz w:val="24"/>
          <w:szCs w:val="24"/>
          <w:lang w:eastAsia="zh-CN"/>
        </w:rPr>
        <w:t xml:space="preserve">无锡市东林中学益林分校智慧教育装备采购项目</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highlight w:val="none"/>
        </w:rPr>
      </w:pPr>
      <w:r>
        <w:rPr>
          <w:rFonts w:hint="eastAsia" w:ascii="宋体" w:hAnsi="宋体"/>
          <w:bCs/>
          <w:sz w:val="24"/>
          <w:szCs w:val="24"/>
          <w:highlight w:val="none"/>
        </w:rPr>
        <w:t xml:space="preserve">2024年</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10</w:t>
      </w:r>
      <w:r>
        <w:rPr>
          <w:rFonts w:hint="eastAsia" w:ascii="宋体" w:hAnsi="宋体"/>
          <w:bCs/>
          <w:sz w:val="24"/>
          <w:szCs w:val="24"/>
          <w:highlight w:val="none"/>
        </w:rPr>
        <w:t xml:space="preserve">日</w:t>
      </w:r>
      <w:r/>
    </w:p>
    <w:p>
      <w:pPr>
        <w:jc w:val="center"/>
        <w:rPr>
          <w:rFonts w:hint="eastAsia" w:ascii="宋体" w:hAnsi="宋体"/>
          <w:bCs/>
          <w:sz w:val="24"/>
          <w:szCs w:val="24"/>
        </w:rPr>
        <w:sectPr>
          <w:headerReference w:type="default" r:id="rId11"/>
          <w:footerReference w:type="default" r:id="rId16"/>
          <w:footerReference w:type="even" r:id="rId17"/>
          <w:footerReference w:type="first" r:id="rId18"/>
          <w:footnotePr/>
          <w:endnotePr/>
          <w:type w:val="nextPage"/>
          <w:pgSz w:w="11906" w:h="16838" w:orient="portrait"/>
          <w:pgMar w:top="1134" w:right="1134" w:bottom="1134" w:left="1134" w:header="851" w:footer="907" w:gutter="0"/>
          <w:cols w:num="1" w:sep="0" w:space="720" w:equalWidth="1"/>
          <w:docGrid w:linePitch="360"/>
          <w:titlePg/>
        </w:sectPr>
      </w:pPr>
      <w:r>
        <w:rPr>
          <w:rFonts w:hint="eastAsia" w:ascii="宋体" w:hAnsi="宋体"/>
          <w:bCs/>
          <w:sz w:val="24"/>
          <w:szCs w:val="24"/>
        </w:rPr>
      </w:r>
      <w:r/>
    </w:p>
    <w:p>
      <w:pPr>
        <w:jc w:val="center"/>
        <w:rPr>
          <w:rStyle w:val="901"/>
          <w:rFonts w:ascii="宋体" w:hAnsi="宋体"/>
          <w:bCs/>
          <w:sz w:val="24"/>
          <w:szCs w:val="24"/>
          <w:highlight w:val="none"/>
        </w:rPr>
      </w:pPr>
      <w:r>
        <w:rPr>
          <w:rFonts w:ascii="宋体" w:hAnsi="宋体"/>
          <w:bCs/>
          <w:sz w:val="24"/>
          <w:szCs w:val="24"/>
          <w:highlight w:val="none"/>
        </w:rPr>
      </w:r>
      <w:r/>
    </w:p>
    <w:p>
      <w:pPr>
        <w:jc w:val="center"/>
        <w:rPr>
          <w:rStyle w:val="901"/>
          <w:rFonts w:ascii="宋体" w:hAnsi="宋体"/>
          <w:bCs/>
          <w:sz w:val="24"/>
          <w:szCs w:val="24"/>
        </w:rPr>
      </w:pPr>
      <w:r>
        <w:rPr>
          <w:rFonts w:ascii="宋体" w:hAnsi="宋体"/>
          <w:bCs/>
          <w:sz w:val="24"/>
          <w:szCs w:val="24"/>
        </w:rPr>
      </w:r>
      <w:r/>
    </w:p>
    <w:p>
      <w:pPr>
        <w:jc w:val="center"/>
        <w:rPr>
          <w:rStyle w:val="901"/>
          <w:rFonts w:ascii="宋体" w:hAnsi="宋体"/>
          <w:bCs/>
          <w:sz w:val="24"/>
          <w:szCs w:val="24"/>
        </w:rPr>
      </w:pPr>
      <w:r>
        <w:rPr>
          <w:rFonts w:ascii="宋体" w:hAnsi="宋体"/>
          <w:bCs/>
          <w:sz w:val="24"/>
          <w:szCs w:val="24"/>
        </w:rPr>
      </w:r>
      <w:r/>
    </w:p>
    <w:p>
      <w:pPr>
        <w:jc w:val="center"/>
        <w:rPr>
          <w:rStyle w:val="901"/>
          <w:rFonts w:ascii="宋体" w:hAnsi="宋体"/>
          <w:bCs/>
          <w:sz w:val="24"/>
          <w:szCs w:val="24"/>
        </w:rPr>
      </w:pPr>
      <w:r>
        <w:rPr>
          <w:rFonts w:ascii="宋体" w:hAnsi="宋体"/>
          <w:bCs/>
          <w:sz w:val="24"/>
          <w:szCs w:val="24"/>
        </w:rPr>
      </w:r>
      <w:r/>
    </w:p>
    <w:p>
      <w:pPr>
        <w:jc w:val="center"/>
        <w:rPr>
          <w:rStyle w:val="901"/>
          <w:rFonts w:ascii="宋体" w:hAnsi="宋体"/>
          <w:bCs/>
          <w:sz w:val="24"/>
          <w:szCs w:val="24"/>
        </w:rPr>
      </w:pPr>
      <w:r>
        <w:rPr>
          <w:rFonts w:ascii="宋体" w:hAnsi="宋体"/>
          <w:bCs/>
          <w:sz w:val="24"/>
          <w:szCs w:val="24"/>
        </w:rPr>
      </w:r>
      <w:r/>
    </w:p>
    <w:p>
      <w:pPr>
        <w:jc w:val="center"/>
        <w:rPr>
          <w:rStyle w:val="901"/>
          <w:rFonts w:ascii="宋体" w:hAnsi="宋体"/>
          <w:bCs/>
          <w:sz w:val="24"/>
          <w:szCs w:val="24"/>
        </w:rPr>
      </w:pPr>
      <w:r>
        <w:rPr>
          <w:rStyle w:val="901"/>
          <w:rFonts w:hint="eastAsia" w:ascii="宋体" w:hAnsi="宋体"/>
          <w:bCs/>
          <w:sz w:val="24"/>
          <w:szCs w:val="24"/>
        </w:rPr>
        <w:t xml:space="preserve">目     录</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hint="eastAsia" w:ascii="宋体" w:hAnsi="宋体"/>
          <w:bCs/>
          <w:sz w:val="24"/>
          <w:szCs w:val="24"/>
        </w:rPr>
        <w:t xml:space="preserve">一．技术偏离表----------------------------------------（ ）</w:t>
      </w:r>
      <w:r/>
    </w:p>
    <w:p>
      <w:pPr>
        <w:ind w:firstLine="360"/>
        <w:rPr>
          <w:rFonts w:ascii="宋体" w:hAnsi="宋体"/>
          <w:bCs/>
          <w:sz w:val="24"/>
          <w:szCs w:val="24"/>
        </w:rPr>
      </w:pPr>
      <w:r>
        <w:rPr>
          <w:rFonts w:hint="eastAsia" w:ascii="宋体" w:hAnsi="宋体"/>
          <w:bCs/>
          <w:sz w:val="24"/>
          <w:szCs w:val="24"/>
        </w:rPr>
        <w:t xml:space="preserve">二．技术实施方案--------------------------------------（ ）</w:t>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hint="eastAsia" w:ascii="宋体" w:hAnsi="宋体"/>
          <w:bCs/>
          <w:sz w:val="24"/>
          <w:szCs w:val="24"/>
        </w:rPr>
        <w:t xml:space="preserve">   </w:t>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pStyle w:val="895"/>
        <w:ind w:firstLine="240"/>
      </w:pPr>
      <w:r/>
      <w:r/>
    </w:p>
    <w:p>
      <w:pPr>
        <w:pStyle w:val="866"/>
      </w:pPr>
      <w:r/>
      <w:r/>
    </w:p>
    <w:p>
      <w:pPr>
        <w:pStyle w:val="866"/>
      </w:pPr>
      <w:r/>
      <w:r/>
    </w:p>
    <w:p>
      <w:pPr>
        <w:ind w:firstLine="420"/>
        <w:rPr>
          <w:rFonts w:ascii="宋体" w:hAnsi="宋体"/>
          <w:bCs/>
          <w:sz w:val="24"/>
          <w:szCs w:val="24"/>
        </w:rPr>
        <w:outlineLvl w:val="9"/>
      </w:pPr>
      <w:r>
        <w:rPr>
          <w:rFonts w:ascii="宋体" w:hAnsi="宋体"/>
          <w:bCs/>
          <w:sz w:val="24"/>
          <w:szCs w:val="24"/>
        </w:rPr>
      </w:r>
      <w:r/>
    </w:p>
    <w:p>
      <w:pPr>
        <w:ind w:firstLine="420"/>
        <w:rPr>
          <w:rFonts w:ascii="宋体" w:hAnsi="宋体"/>
          <w:bCs/>
          <w:sz w:val="24"/>
          <w:szCs w:val="24"/>
        </w:rPr>
        <w:outlineLvl w:val="9"/>
      </w:pPr>
      <w:r>
        <w:rPr>
          <w:rFonts w:hint="eastAsia" w:ascii="宋体" w:hAnsi="宋体"/>
          <w:bCs/>
          <w:sz w:val="24"/>
          <w:szCs w:val="24"/>
        </w:rPr>
        <w:t xml:space="preserve">一、技术偏离表：</w:t>
      </w:r>
      <w:r/>
    </w:p>
    <w:p>
      <w:pPr>
        <w:ind w:firstLine="420"/>
        <w:jc w:val="center"/>
        <w:rPr>
          <w:rFonts w:ascii="宋体" w:hAnsi="宋体"/>
          <w:bCs/>
          <w:sz w:val="24"/>
          <w:szCs w:val="24"/>
        </w:rPr>
        <w:outlineLvl w:val="9"/>
      </w:pPr>
      <w:r>
        <w:rPr>
          <w:rFonts w:hint="eastAsia" w:ascii="宋体" w:hAnsi="宋体"/>
          <w:bCs/>
          <w:sz w:val="24"/>
          <w:szCs w:val="24"/>
        </w:rPr>
        <w:t xml:space="preserve">技术偏离表</w:t>
      </w:r>
      <w:r/>
    </w:p>
    <w:p>
      <w:pPr>
        <w:jc w:val="center"/>
        <w:rPr>
          <w:rFonts w:ascii="宋体" w:hAnsi="宋体"/>
          <w:bCs/>
          <w:sz w:val="24"/>
          <w:szCs w:val="24"/>
        </w:rPr>
        <w:outlineLvl w:val="9"/>
      </w:pPr>
      <w:r>
        <w:rPr>
          <w:rFonts w:ascii="宋体" w:hAnsi="宋体"/>
          <w:bCs/>
          <w:sz w:val="24"/>
          <w:szCs w:val="24"/>
        </w:rPr>
      </w:r>
      <w:r/>
    </w:p>
    <w:p>
      <w:pPr>
        <w:jc w:val="center"/>
        <w:rPr>
          <w:rFonts w:ascii="宋体" w:hAnsi="宋体"/>
          <w:bCs/>
          <w:sz w:val="24"/>
          <w:szCs w:val="24"/>
        </w:rPr>
        <w:outlineLvl w:val="9"/>
      </w:pPr>
      <w:r>
        <w:rPr>
          <w:rFonts w:ascii="宋体" w:hAnsi="宋体"/>
          <w:bCs/>
          <w:sz w:val="24"/>
          <w:szCs w:val="24"/>
        </w:rPr>
      </w:r>
      <w:r/>
    </w:p>
    <w:p>
      <w:pPr>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JSZC-320213-JZCG-G2024-0043</w:t>
      </w:r>
      <w:r/>
    </w:p>
    <w:tbl>
      <w:tblPr>
        <w:tblStyle w:val="85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hAnsi="宋体"/>
                <w:bCs/>
                <w:sz w:val="24"/>
                <w:szCs w:val="24"/>
              </w:rPr>
            </w:pPr>
            <w:r>
              <w:rPr>
                <w:rFonts w:hint="eastAsia" w:ascii="宋体" w:hAnsi="宋体"/>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hAnsi="宋体"/>
                <w:bCs/>
                <w:sz w:val="24"/>
                <w:szCs w:val="24"/>
              </w:rPr>
            </w:pPr>
            <w:r>
              <w:rPr>
                <w:rFonts w:ascii="宋体" w:hAnsi="宋体"/>
                <w:bCs/>
                <w:sz w:val="24"/>
                <w:szCs w:val="24"/>
              </w:rPr>
            </w:r>
            <w:r/>
          </w:p>
        </w:tc>
      </w:tr>
    </w:tbl>
    <w:p>
      <w:pPr>
        <w:ind w:firstLine="420"/>
        <w:rPr>
          <w:rFonts w:ascii="宋体" w:hAnsi="宋体"/>
          <w:bCs/>
          <w:sz w:val="24"/>
          <w:szCs w:val="24"/>
        </w:rPr>
        <w:outlineLvl w:val="9"/>
      </w:pPr>
      <w:r>
        <w:rPr>
          <w:rFonts w:hint="eastAsia" w:ascii="宋体" w:hAnsi="宋体"/>
          <w:bCs/>
          <w:sz w:val="24"/>
          <w:szCs w:val="24"/>
        </w:rPr>
        <w:t xml:space="preserve">注：</w:t>
      </w:r>
      <w:r/>
    </w:p>
    <w:p>
      <w:pPr>
        <w:numPr>
          <w:ilvl w:val="0"/>
          <w:numId w:val="26"/>
        </w:numPr>
        <w:ind w:firstLine="420"/>
        <w:rPr>
          <w:rFonts w:ascii="宋体" w:hAnsi="宋体"/>
          <w:bCs/>
          <w:sz w:val="24"/>
          <w:szCs w:val="24"/>
        </w:rPr>
        <w:outlineLvl w:val="9"/>
      </w:pPr>
      <w:r>
        <w:rPr>
          <w:rFonts w:hint="eastAsia" w:ascii="宋体" w:hAnsi="宋体"/>
          <w:bCs/>
          <w:sz w:val="24"/>
          <w:szCs w:val="24"/>
        </w:rPr>
        <w:t xml:space="preserve">本表不得删除；</w:t>
      </w:r>
      <w:r/>
    </w:p>
    <w:p>
      <w:pPr>
        <w:numPr>
          <w:ilvl w:val="0"/>
          <w:numId w:val="26"/>
        </w:numPr>
        <w:ind w:firstLine="420"/>
        <w:rPr>
          <w:rFonts w:ascii="宋体" w:hAnsi="宋体"/>
          <w:bCs/>
          <w:sz w:val="24"/>
          <w:szCs w:val="24"/>
        </w:rPr>
        <w:outlineLvl w:val="9"/>
      </w:pPr>
      <w:r>
        <w:rPr>
          <w:rFonts w:hint="eastAsia" w:ascii="宋体" w:hAnsi="宋体"/>
          <w:bCs/>
          <w:sz w:val="24"/>
          <w:szCs w:val="24"/>
        </w:rPr>
        <w:t xml:space="preserve">如无任何技术偏离，请于本表 “偏离说明”中注明“无偏离”；</w:t>
      </w:r>
      <w:r/>
    </w:p>
    <w:p>
      <w:pPr>
        <w:numPr>
          <w:ilvl w:val="0"/>
          <w:numId w:val="26"/>
        </w:numPr>
        <w:ind w:firstLine="420"/>
        <w:rPr>
          <w:rFonts w:ascii="宋体" w:hAnsi="宋体"/>
          <w:bCs/>
          <w:color w:val="000000"/>
          <w:sz w:val="24"/>
          <w:szCs w:val="24"/>
        </w:rPr>
        <w:outlineLvl w:val="9"/>
      </w:pPr>
      <w:r>
        <w:rPr>
          <w:rFonts w:hint="eastAsia" w:ascii="宋体" w:hAnsi="宋体"/>
          <w:bCs/>
          <w:sz w:val="24"/>
          <w:szCs w:val="24"/>
        </w:rPr>
        <w:t xml:space="preserve">如有技术偏离项，请于本表中列明偏离内容，如需要可自行延长，其余无偏离内容不须赘述；</w:t>
      </w:r>
      <w:r/>
    </w:p>
    <w:p>
      <w:pPr>
        <w:numPr>
          <w:ilvl w:val="0"/>
          <w:numId w:val="26"/>
        </w:numPr>
        <w:ind w:firstLine="420"/>
        <w:rPr>
          <w:rFonts w:ascii="宋体" w:hAnsi="宋体"/>
          <w:bCs/>
          <w:color w:val="000000"/>
          <w:sz w:val="24"/>
          <w:szCs w:val="24"/>
        </w:rPr>
        <w:outlineLvl w:val="9"/>
      </w:pPr>
      <w:r>
        <w:rPr>
          <w:rFonts w:hint="eastAsia" w:ascii="宋体" w:hAnsi="宋体"/>
          <w:bCs/>
          <w:color w:val="000000"/>
          <w:sz w:val="24"/>
          <w:szCs w:val="24"/>
        </w:rPr>
        <w:t xml:space="preserve">以联合体形式参加投标的，“单位名称”指代表联合体投标的公司（单位），法定代表人指代表联合体投标公司（单位）的法定代表人。</w:t>
      </w:r>
      <w:r/>
    </w:p>
    <w:p>
      <w:pPr>
        <w:ind w:firstLine="420"/>
        <w:rPr>
          <w:rFonts w:ascii="宋体"/>
          <w:bCs/>
          <w:sz w:val="24"/>
          <w:szCs w:val="24"/>
        </w:rPr>
        <w:outlineLvl w:val="9"/>
      </w:pPr>
      <w:r>
        <w:rPr>
          <w:rFonts w:ascii="宋体"/>
          <w:bCs/>
          <w:sz w:val="24"/>
          <w:szCs w:val="24"/>
        </w:rPr>
      </w:r>
      <w:r/>
    </w:p>
    <w:p>
      <w:pPr>
        <w:ind w:firstLine="420"/>
        <w:rPr>
          <w:rFonts w:ascii="宋体" w:hAnsi="宋体"/>
          <w:bCs/>
          <w:sz w:val="24"/>
          <w:szCs w:val="24"/>
        </w:rPr>
        <w:outlineLvl w:val="9"/>
      </w:pPr>
      <w:r>
        <w:rPr>
          <w:rFonts w:ascii="宋体" w:hAnsi="宋体"/>
          <w:bCs/>
          <w:sz w:val="24"/>
          <w:szCs w:val="24"/>
        </w:rPr>
      </w:r>
      <w:r/>
    </w:p>
    <w:p>
      <w:pPr>
        <w:ind w:firstLine="780"/>
        <w:rPr>
          <w:rFonts w:ascii="宋体" w:hAnsi="宋体"/>
          <w:bCs/>
          <w:sz w:val="24"/>
          <w:szCs w:val="24"/>
        </w:rPr>
        <w:outlineLvl w:val="9"/>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pStyle w:val="866"/>
        <w:rPr>
          <w:rFonts w:ascii="宋体" w:hAnsi="宋体"/>
          <w:bCs/>
          <w:sz w:val="24"/>
          <w:szCs w:val="24"/>
        </w:rPr>
      </w:pPr>
      <w:r>
        <w:rPr>
          <w:rFonts w:ascii="宋体" w:hAnsi="宋体"/>
          <w:bCs/>
          <w:sz w:val="24"/>
          <w:szCs w:val="24"/>
        </w:rPr>
      </w:r>
      <w:r/>
    </w:p>
    <w:p>
      <w:pPr>
        <w:rPr>
          <w:rFonts w:ascii="宋体" w:hAnsi="宋体"/>
          <w:bCs/>
          <w:sz w:val="24"/>
          <w:szCs w:val="24"/>
        </w:rPr>
        <w:outlineLvl w:val="9"/>
      </w:pPr>
      <w:r>
        <w:rPr>
          <w:rFonts w:ascii="宋体" w:hAnsi="宋体"/>
          <w:bCs/>
          <w:sz w:val="24"/>
          <w:szCs w:val="24"/>
        </w:rPr>
      </w:r>
      <w:r/>
    </w:p>
    <w:p>
      <w:pPr>
        <w:rPr>
          <w:rFonts w:ascii="宋体" w:hAnsi="宋体"/>
          <w:bCs/>
          <w:sz w:val="24"/>
          <w:szCs w:val="24"/>
        </w:rPr>
        <w:outlineLvl w:val="9"/>
      </w:pPr>
      <w:r>
        <w:rPr>
          <w:rFonts w:ascii="宋体" w:hAnsi="宋体"/>
          <w:bCs/>
          <w:sz w:val="24"/>
          <w:szCs w:val="24"/>
        </w:rPr>
      </w:r>
      <w:r/>
    </w:p>
    <w:p>
      <w:pPr>
        <w:rPr>
          <w:rFonts w:ascii="宋体" w:hAnsi="宋体"/>
          <w:bCs/>
          <w:sz w:val="24"/>
          <w:szCs w:val="24"/>
        </w:rPr>
        <w:outlineLvl w:val="9"/>
      </w:pPr>
      <w:r>
        <w:rPr>
          <w:rFonts w:ascii="宋体" w:hAnsi="宋体"/>
          <w:bCs/>
          <w:sz w:val="24"/>
          <w:szCs w:val="24"/>
        </w:rPr>
      </w:r>
      <w:r/>
    </w:p>
    <w:p>
      <w:pPr>
        <w:ind w:firstLine="480"/>
        <w:rPr>
          <w:rFonts w:ascii="宋体" w:hAnsi="宋体"/>
          <w:bCs/>
          <w:sz w:val="24"/>
          <w:szCs w:val="24"/>
        </w:rPr>
        <w:outlineLvl w:val="9"/>
      </w:pPr>
      <w:r>
        <w:rPr>
          <w:rFonts w:hint="eastAsia" w:ascii="宋体" w:hAnsi="宋体"/>
          <w:bCs/>
          <w:sz w:val="24"/>
          <w:szCs w:val="24"/>
        </w:rPr>
        <w:t xml:space="preserve">二、技术实施方案</w:t>
      </w:r>
      <w:r/>
    </w:p>
    <w:p>
      <w:pPr>
        <w:ind w:firstLine="420"/>
        <w:rPr>
          <w:rFonts w:ascii="宋体" w:hAnsi="宋体"/>
          <w:bCs/>
          <w:sz w:val="24"/>
          <w:szCs w:val="24"/>
        </w:rPr>
        <w:outlineLvl w:val="9"/>
      </w:pPr>
      <w:r>
        <w:rPr>
          <w:rFonts w:ascii="宋体" w:hAnsi="宋体"/>
          <w:bCs/>
          <w:sz w:val="24"/>
          <w:szCs w:val="24"/>
        </w:rPr>
      </w:r>
      <w:r/>
    </w:p>
    <w:p>
      <w:pPr>
        <w:ind w:firstLine="420"/>
        <w:rPr>
          <w:rFonts w:ascii="宋体" w:hAnsi="宋体"/>
          <w:bCs/>
          <w:sz w:val="24"/>
          <w:szCs w:val="24"/>
        </w:rPr>
        <w:outlineLvl w:val="9"/>
      </w:pPr>
      <w:r>
        <w:rPr>
          <w:rFonts w:ascii="宋体" w:hAnsi="宋体"/>
          <w:bCs/>
          <w:sz w:val="24"/>
          <w:szCs w:val="24"/>
        </w:rPr>
      </w:r>
      <w:r/>
    </w:p>
    <w:p>
      <w:pPr>
        <w:ind w:firstLine="420"/>
        <w:rPr>
          <w:rFonts w:ascii="宋体" w:hAnsi="宋体"/>
          <w:bCs/>
          <w:sz w:val="24"/>
          <w:szCs w:val="24"/>
        </w:rPr>
        <w:outlineLvl w:val="9"/>
      </w:pPr>
      <w:r>
        <w:rPr>
          <w:rFonts w:ascii="宋体" w:hAnsi="宋体"/>
          <w:bCs/>
          <w:sz w:val="24"/>
          <w:szCs w:val="24"/>
        </w:rPr>
      </w:r>
      <w:r/>
    </w:p>
    <w:p>
      <w:pPr>
        <w:ind w:firstLine="420"/>
        <w:rPr>
          <w:rFonts w:ascii="宋体" w:hAnsi="宋体"/>
          <w:bCs/>
          <w:sz w:val="24"/>
          <w:szCs w:val="24"/>
        </w:rPr>
        <w:outlineLvl w:val="9"/>
      </w:pPr>
      <w:r>
        <w:rPr>
          <w:rFonts w:ascii="宋体" w:hAnsi="宋体"/>
          <w:bCs/>
          <w:sz w:val="24"/>
          <w:szCs w:val="24"/>
        </w:rPr>
      </w:r>
      <w:r/>
    </w:p>
    <w:p>
      <w:pPr>
        <w:ind w:firstLine="420"/>
        <w:rPr>
          <w:rFonts w:ascii="宋体" w:hAnsi="宋体"/>
          <w:bCs/>
          <w:sz w:val="24"/>
          <w:szCs w:val="24"/>
        </w:rPr>
        <w:outlineLvl w:val="9"/>
      </w:pPr>
      <w:r>
        <w:rPr>
          <w:rFonts w:ascii="宋体" w:hAnsi="宋体"/>
          <w:bCs/>
          <w:sz w:val="24"/>
          <w:szCs w:val="24"/>
        </w:rPr>
      </w:r>
      <w:r/>
    </w:p>
    <w:p>
      <w:pPr>
        <w:ind w:firstLine="420"/>
        <w:rPr>
          <w:rFonts w:ascii="宋体" w:hAnsi="宋体"/>
          <w:bCs/>
          <w:sz w:val="24"/>
          <w:szCs w:val="24"/>
        </w:rPr>
        <w:outlineLvl w:val="9"/>
      </w:pPr>
      <w:r>
        <w:rPr>
          <w:rFonts w:ascii="宋体" w:hAnsi="宋体"/>
          <w:bCs/>
          <w:sz w:val="24"/>
          <w:szCs w:val="24"/>
        </w:rPr>
      </w:r>
      <w:r/>
    </w:p>
    <w:p>
      <w:pPr>
        <w:ind w:firstLine="420"/>
        <w:rPr>
          <w:rFonts w:ascii="宋体" w:hAnsi="宋体"/>
          <w:bCs/>
          <w:sz w:val="24"/>
          <w:szCs w:val="24"/>
        </w:rPr>
        <w:outlineLvl w:val="9"/>
      </w:pPr>
      <w:r>
        <w:rPr>
          <w:rFonts w:ascii="宋体" w:hAnsi="宋体"/>
          <w:bCs/>
          <w:sz w:val="24"/>
          <w:szCs w:val="24"/>
        </w:rPr>
      </w:r>
      <w:r/>
    </w:p>
    <w:p>
      <w:pPr>
        <w:ind w:firstLine="420"/>
        <w:rPr>
          <w:rFonts w:ascii="宋体" w:hAnsi="宋体"/>
          <w:bCs/>
          <w:sz w:val="24"/>
          <w:szCs w:val="24"/>
        </w:rPr>
        <w:outlineLvl w:val="9"/>
      </w:pPr>
      <w:r>
        <w:rPr>
          <w:rFonts w:ascii="宋体" w:hAnsi="宋体"/>
          <w:bCs/>
          <w:sz w:val="24"/>
          <w:szCs w:val="24"/>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sectPr>
      <w:footerReference w:type="default" r:id="rId19"/>
      <w:footerReference w:type="first" r:id="rId20"/>
      <w:footnotePr/>
      <w:endnotePr/>
      <w:type w:val="nextPage"/>
      <w:pgSz w:w="11906" w:h="16838" w:orient="portrait"/>
      <w:pgMar w:top="1134" w:right="1134" w:bottom="1134" w:left="113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rPr>
        <w:rFonts w:hint="default" w:eastAsia="宋体"/>
        <w:lang w:val="en-US" w:eastAsia="zh-CN"/>
      </w:rPr>
    </w:pPr>
    <w:r>
      <w:rPr>
        <w:rFonts w:hint="default"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fldChar w:fldCharType="begin"/>
    </w:r>
    <w:r>
      <w:instrText xml:space="preserve">PAGE   \* MERGEFORMAT</w:instrText>
    </w:r>
    <w:r>
      <w:fldChar w:fldCharType="separate"/>
    </w:r>
    <w:r>
      <w:rPr>
        <w:lang w:val="zh-CN"/>
      </w:rPr>
      <w:t xml:space="preserve">0</w:t>
    </w:r>
    <w:r>
      <w:fldChar w:fldCharType="end"/>
    </w:r>
    <w:r/>
  </w:p>
  <w:p>
    <w:pPr>
      <w:pStyle w:val="877"/>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Pr>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1</w:t>
    </w:r>
    <w:r>
      <w:fldChar w:fldCharType="end"/>
    </w:r>
    <w:r/>
  </w:p>
  <w:p>
    <w:pPr>
      <w:pStyle w:val="87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Pr>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lowerRoman"/>
      <w:pStyle w:val="853"/>
      <w:isLgl w:val="false"/>
      <w:suff w:val="tab"/>
      <w:lvlText w:val="%6."/>
      <w:lvlJc w:val="right"/>
      <w:pPr>
        <w:ind w:left="3120" w:hanging="440"/>
      </w:pPr>
    </w:lvl>
    <w:lvl w:ilvl="6">
      <w:start w:val="1"/>
      <w:numFmt w:val="decimal"/>
      <w:pStyle w:val="854"/>
      <w:isLgl w:val="false"/>
      <w:suff w:val="tab"/>
      <w:lvlText w:val="%7."/>
      <w:lvlJc w:val="left"/>
      <w:pPr>
        <w:ind w:left="3560" w:hanging="440"/>
      </w:pPr>
    </w:lvl>
    <w:lvl w:ilvl="7">
      <w:start w:val="1"/>
      <w:numFmt w:val="lowerLetter"/>
      <w:pStyle w:val="855"/>
      <w:isLgl w:val="false"/>
      <w:suff w:val="tab"/>
      <w:lvlText w:val="%8)"/>
      <w:lvlJc w:val="left"/>
      <w:pPr>
        <w:ind w:left="4000" w:hanging="440"/>
      </w:pPr>
    </w:lvl>
    <w:lvl w:ilvl="8">
      <w:start w:val="1"/>
      <w:numFmt w:val="lowerRoman"/>
      <w:pStyle w:val="856"/>
      <w:isLgl w:val="false"/>
      <w:suff w:val="tab"/>
      <w:lvlText w:val="%9."/>
      <w:lvlJc w:val="right"/>
      <w:pPr>
        <w:ind w:left="4440" w:hanging="440"/>
      </w:pPr>
    </w:lvl>
  </w:abstractNum>
  <w:abstractNum w:abstractNumId="1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7">
    <w:multiLevelType w:val="hybridMultilevel"/>
    <w:lvl w:ilvl="0">
      <w:start w:val="1"/>
      <w:numFmt w:val="upperLetter"/>
      <w:pStyle w:val="10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1069" w:hanging="360"/>
        <w:tabs>
          <w:tab w:val="left" w:pos="1069"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3">
    <w:multiLevelType w:val="hybridMultilevel"/>
    <w:lvl w:ilvl="0">
      <w:start w:val="1"/>
      <w:numFmt w:val="decimal"/>
      <w:isLgl w:val="false"/>
      <w:suff w:val="tab"/>
      <w:lvlText w:val="%1."/>
      <w:lvlJc w:val="left"/>
      <w:pPr>
        <w:ind w:left="510" w:hanging="360"/>
        <w:tabs>
          <w:tab w:val="left" w:pos="510" w:leader="none"/>
        </w:tabs>
      </w:pPr>
      <w:rPr>
        <w:rFonts w:hint="default" w:cs="Times New Roman"/>
        <w:color w:val="auto"/>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24">
    <w:multiLevelType w:val="hybridMultilevel"/>
    <w:lvl w:ilvl="0">
      <w:start w:val="1"/>
      <w:numFmt w:val="decimal"/>
      <w:pStyle w:val="11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7"/>
  </w:num>
  <w:num w:numId="3">
    <w:abstractNumId w:val="24"/>
  </w:num>
  <w:num w:numId="4">
    <w:abstractNumId w:val="14"/>
  </w:num>
  <w:num w:numId="5">
    <w:abstractNumId w:val="25"/>
  </w:num>
  <w:num w:numId="6">
    <w:abstractNumId w:val="6"/>
  </w:num>
  <w:num w:numId="7">
    <w:abstractNumId w:val="13"/>
  </w:num>
  <w:num w:numId="8">
    <w:abstractNumId w:val="9"/>
  </w:num>
  <w:num w:numId="9">
    <w:abstractNumId w:val="8"/>
  </w:num>
  <w:num w:numId="10">
    <w:abstractNumId w:val="4"/>
  </w:num>
  <w:num w:numId="11">
    <w:abstractNumId w:val="10"/>
  </w:num>
  <w:num w:numId="12">
    <w:abstractNumId w:val="19"/>
  </w:num>
  <w:num w:numId="13">
    <w:abstractNumId w:val="12"/>
  </w:num>
  <w:num w:numId="14">
    <w:abstractNumId w:val="2"/>
  </w:num>
  <w:num w:numId="15">
    <w:abstractNumId w:val="18"/>
  </w:num>
  <w:num w:numId="16">
    <w:abstractNumId w:val="7"/>
  </w:num>
  <w:num w:numId="17">
    <w:abstractNumId w:val="22"/>
  </w:num>
  <w:num w:numId="18">
    <w:abstractNumId w:val="3"/>
  </w:num>
  <w:num w:numId="19">
    <w:abstractNumId w:val="1"/>
  </w:num>
  <w:num w:numId="20">
    <w:abstractNumId w:val="23"/>
  </w:num>
  <w:num w:numId="21">
    <w:abstractNumId w:val="5"/>
  </w:num>
  <w:num w:numId="22">
    <w:abstractNumId w:val="21"/>
  </w:num>
  <w:num w:numId="23">
    <w:abstractNumId w:val="11"/>
  </w:num>
  <w:num w:numId="24">
    <w:abstractNumId w:val="16"/>
  </w:num>
  <w:num w:numId="25">
    <w:abstractNumId w:val="20"/>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48">
    <w:name w:val="Heading 1"/>
    <w:basedOn w:val="847"/>
    <w:next w:val="847"/>
    <w:link w:val="907"/>
    <w:uiPriority w:val="99"/>
    <w:qFormat/>
    <w:pPr>
      <w:jc w:val="center"/>
      <w:keepNext/>
      <w:outlineLvl w:val="0"/>
    </w:pPr>
    <w:rPr>
      <w:rFonts w:ascii="楷体_GB2312" w:eastAsia="楷体_GB2312"/>
      <w:sz w:val="28"/>
      <w:szCs w:val="28"/>
    </w:rPr>
  </w:style>
  <w:style w:type="paragraph" w:styleId="849">
    <w:name w:val="Heading 2"/>
    <w:basedOn w:val="847"/>
    <w:next w:val="847"/>
    <w:link w:val="906"/>
    <w:uiPriority w:val="99"/>
    <w:qFormat/>
    <w:pPr>
      <w:jc w:val="center"/>
      <w:keepLines/>
      <w:keepNext/>
      <w:spacing w:before="260" w:after="260" w:line="416" w:lineRule="auto"/>
      <w:outlineLvl w:val="1"/>
    </w:pPr>
    <w:rPr>
      <w:rFonts w:ascii="Arial" w:hAnsi="Arial" w:eastAsia="幼圆"/>
      <w:b/>
      <w:bCs/>
      <w:sz w:val="44"/>
      <w:szCs w:val="44"/>
    </w:rPr>
  </w:style>
  <w:style w:type="paragraph" w:styleId="850">
    <w:name w:val="Heading 3"/>
    <w:basedOn w:val="847"/>
    <w:next w:val="847"/>
    <w:link w:val="908"/>
    <w:uiPriority w:val="99"/>
    <w:qFormat/>
    <w:pPr>
      <w:keepLines/>
      <w:keepNext/>
      <w:spacing w:before="260" w:after="260" w:line="416" w:lineRule="auto"/>
      <w:outlineLvl w:val="2"/>
    </w:pPr>
    <w:rPr>
      <w:sz w:val="32"/>
      <w:szCs w:val="32"/>
    </w:rPr>
  </w:style>
  <w:style w:type="paragraph" w:styleId="851">
    <w:name w:val="Heading 4"/>
    <w:basedOn w:val="847"/>
    <w:next w:val="847"/>
    <w:link w:val="910"/>
    <w:uiPriority w:val="99"/>
    <w:qFormat/>
    <w:pPr>
      <w:keepLines/>
      <w:keepNext/>
      <w:spacing w:before="280" w:after="290" w:line="376" w:lineRule="auto"/>
      <w:outlineLvl w:val="3"/>
    </w:pPr>
    <w:rPr>
      <w:rFonts w:ascii="Arial" w:hAnsi="Arial" w:eastAsia="黑体"/>
      <w:b/>
      <w:bCs/>
      <w:sz w:val="28"/>
      <w:szCs w:val="28"/>
    </w:rPr>
  </w:style>
  <w:style w:type="paragraph" w:styleId="852">
    <w:name w:val="Heading 5"/>
    <w:basedOn w:val="847"/>
    <w:next w:val="859"/>
    <w:link w:val="911"/>
    <w:uiPriority w:val="99"/>
    <w:qFormat/>
    <w:pPr>
      <w:keepNext/>
      <w:outlineLvl w:val="4"/>
    </w:pPr>
    <w:rPr>
      <w:rFonts w:ascii="宋体"/>
      <w:color w:val="000000"/>
      <w:sz w:val="28"/>
      <w:szCs w:val="28"/>
    </w:rPr>
  </w:style>
  <w:style w:type="paragraph" w:styleId="853">
    <w:name w:val="Heading 6"/>
    <w:basedOn w:val="847"/>
    <w:next w:val="847"/>
    <w:link w:val="9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4">
    <w:name w:val="Heading 7"/>
    <w:basedOn w:val="847"/>
    <w:next w:val="847"/>
    <w:link w:val="913"/>
    <w:uiPriority w:val="0"/>
    <w:qFormat/>
    <w:pPr>
      <w:numPr>
        <w:ilvl w:val="6"/>
        <w:numId w:val="1"/>
      </w:numPr>
      <w:keepLines/>
      <w:keepNext/>
      <w:spacing w:before="240" w:after="64" w:line="320" w:lineRule="auto"/>
      <w:outlineLvl w:val="6"/>
    </w:pPr>
    <w:rPr>
      <w:b/>
      <w:bCs/>
      <w:sz w:val="24"/>
      <w:szCs w:val="24"/>
    </w:rPr>
  </w:style>
  <w:style w:type="paragraph" w:styleId="855">
    <w:name w:val="Heading 8"/>
    <w:basedOn w:val="847"/>
    <w:next w:val="847"/>
    <w:link w:val="91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6">
    <w:name w:val="Heading 9"/>
    <w:basedOn w:val="847"/>
    <w:next w:val="847"/>
    <w:link w:val="915"/>
    <w:uiPriority w:val="0"/>
    <w:qFormat/>
    <w:pPr>
      <w:numPr>
        <w:ilvl w:val="8"/>
        <w:numId w:val="1"/>
      </w:numPr>
      <w:keepLines/>
      <w:keepNext/>
      <w:spacing w:before="240" w:after="64" w:line="320" w:lineRule="auto"/>
      <w:outlineLvl w:val="8"/>
    </w:pPr>
    <w:rPr>
      <w:rFonts w:ascii="Arial" w:hAnsi="Arial" w:eastAsia="黑体"/>
      <w:sz w:val="20"/>
    </w:rPr>
  </w:style>
  <w:style w:type="character" w:styleId="857" w:default="1">
    <w:name w:val="Default Paragraph Font"/>
    <w:uiPriority w:val="1"/>
    <w:unhideWhenUsed/>
    <w:qFormat/>
  </w:style>
  <w:style w:type="table" w:styleId="858" w:default="1">
    <w:name w:val="Normal Table"/>
    <w:uiPriority w:val="99"/>
    <w:unhideWhenUsed/>
    <w:qFormat/>
    <w:tblPr>
      <w:tblCellMar>
        <w:left w:w="108" w:type="dxa"/>
        <w:top w:w="0" w:type="dxa"/>
        <w:right w:w="108" w:type="dxa"/>
        <w:bottom w:w="0" w:type="dxa"/>
      </w:tblCellMar>
    </w:tblPr>
  </w:style>
  <w:style w:type="paragraph" w:styleId="859">
    <w:name w:val="Normal Indent"/>
    <w:basedOn w:val="847"/>
    <w:link w:val="909"/>
    <w:uiPriority w:val="99"/>
    <w:qFormat/>
    <w:pPr>
      <w:ind w:firstLine="420"/>
    </w:pPr>
    <w:rPr>
      <w:sz w:val="20"/>
    </w:rPr>
  </w:style>
  <w:style w:type="paragraph" w:styleId="860">
    <w:name w:val="List 3"/>
    <w:basedOn w:val="847"/>
    <w:uiPriority w:val="0"/>
    <w:qFormat/>
    <w:pPr>
      <w:ind w:left="100" w:hanging="200"/>
    </w:pPr>
  </w:style>
  <w:style w:type="paragraph" w:styleId="861">
    <w:name w:val="toc 7"/>
    <w:basedOn w:val="847"/>
    <w:next w:val="847"/>
    <w:uiPriority w:val="0"/>
    <w:semiHidden/>
    <w:qFormat/>
    <w:pPr>
      <w:ind w:left="1260"/>
      <w:jc w:val="left"/>
    </w:pPr>
  </w:style>
  <w:style w:type="paragraph" w:styleId="862">
    <w:name w:val="Caption"/>
    <w:basedOn w:val="847"/>
    <w:next w:val="847"/>
    <w:uiPriority w:val="35"/>
    <w:qFormat/>
    <w:pPr>
      <w:spacing w:line="276" w:lineRule="auto"/>
    </w:pPr>
    <w:rPr>
      <w:b/>
      <w:bCs/>
      <w:color w:val="4f81bd"/>
      <w:sz w:val="18"/>
      <w:szCs w:val="18"/>
    </w:rPr>
  </w:style>
  <w:style w:type="paragraph" w:styleId="863">
    <w:name w:val="Document Map"/>
    <w:basedOn w:val="847"/>
    <w:link w:val="916"/>
    <w:uiPriority w:val="99"/>
    <w:semiHidden/>
    <w:qFormat/>
    <w:pPr>
      <w:shd w:val="clear" w:color="auto" w:fill="000080"/>
    </w:pPr>
    <w:rPr>
      <w:sz w:val="20"/>
    </w:rPr>
  </w:style>
  <w:style w:type="paragraph" w:styleId="864">
    <w:name w:val="annotation text"/>
    <w:basedOn w:val="847"/>
    <w:link w:val="917"/>
    <w:uiPriority w:val="0"/>
    <w:qFormat/>
    <w:pPr>
      <w:jc w:val="left"/>
    </w:pPr>
    <w:rPr>
      <w:sz w:val="20"/>
    </w:rPr>
  </w:style>
  <w:style w:type="paragraph" w:styleId="865">
    <w:name w:val="Body Text 3"/>
    <w:basedOn w:val="847"/>
    <w:link w:val="918"/>
    <w:uiPriority w:val="0"/>
    <w:qFormat/>
    <w:rPr>
      <w:rFonts w:ascii="仿宋_GB2312" w:hAnsi="Arial" w:eastAsia="仿宋_GB2312"/>
      <w:sz w:val="32"/>
      <w:szCs w:val="32"/>
    </w:rPr>
  </w:style>
  <w:style w:type="paragraph" w:styleId="866">
    <w:name w:val="Body Text"/>
    <w:basedOn w:val="847"/>
    <w:next w:val="847"/>
    <w:link w:val="919"/>
    <w:uiPriority w:val="99"/>
    <w:qFormat/>
    <w:rPr>
      <w:rFonts w:ascii="楷体_GB2312" w:hAnsi="Arial" w:eastAsia="楷体_GB2312"/>
      <w:sz w:val="28"/>
      <w:szCs w:val="28"/>
    </w:rPr>
  </w:style>
  <w:style w:type="paragraph" w:styleId="867">
    <w:name w:val="Body Text Indent"/>
    <w:basedOn w:val="847"/>
    <w:link w:val="920"/>
    <w:uiPriority w:val="99"/>
    <w:qFormat/>
    <w:pPr>
      <w:ind w:firstLine="645"/>
    </w:pPr>
    <w:rPr>
      <w:rFonts w:ascii="楷体_GB2312" w:eastAsia="楷体_GB2312"/>
      <w:sz w:val="32"/>
      <w:szCs w:val="32"/>
    </w:rPr>
  </w:style>
  <w:style w:type="paragraph" w:styleId="868">
    <w:name w:val="List 2"/>
    <w:basedOn w:val="847"/>
    <w:uiPriority w:val="0"/>
    <w:qFormat/>
    <w:pPr>
      <w:ind w:left="100" w:hanging="200"/>
    </w:pPr>
  </w:style>
  <w:style w:type="paragraph" w:styleId="869">
    <w:name w:val="toc 5"/>
    <w:basedOn w:val="847"/>
    <w:next w:val="847"/>
    <w:uiPriority w:val="0"/>
    <w:semiHidden/>
    <w:qFormat/>
    <w:pPr>
      <w:ind w:left="840"/>
      <w:jc w:val="left"/>
    </w:pPr>
  </w:style>
  <w:style w:type="paragraph" w:styleId="870">
    <w:name w:val="toc 3"/>
    <w:basedOn w:val="847"/>
    <w:next w:val="847"/>
    <w:uiPriority w:val="0"/>
    <w:semiHidden/>
    <w:qFormat/>
    <w:pPr>
      <w:ind w:left="420"/>
      <w:jc w:val="left"/>
    </w:pPr>
    <w:rPr>
      <w:i/>
      <w:iCs/>
      <w:szCs w:val="24"/>
    </w:rPr>
  </w:style>
  <w:style w:type="paragraph" w:styleId="871">
    <w:name w:val="Plain Text"/>
    <w:basedOn w:val="847"/>
    <w:link w:val="921"/>
    <w:uiPriority w:val="0"/>
    <w:qFormat/>
    <w:rPr>
      <w:rFonts w:ascii="宋体" w:hAnsi="Courier New"/>
      <w:sz w:val="20"/>
    </w:rPr>
  </w:style>
  <w:style w:type="paragraph" w:styleId="872">
    <w:name w:val="toc 8"/>
    <w:basedOn w:val="847"/>
    <w:next w:val="847"/>
    <w:uiPriority w:val="0"/>
    <w:semiHidden/>
    <w:qFormat/>
    <w:pPr>
      <w:ind w:left="1470"/>
      <w:jc w:val="left"/>
    </w:pPr>
  </w:style>
  <w:style w:type="paragraph" w:styleId="873">
    <w:name w:val="Date"/>
    <w:basedOn w:val="847"/>
    <w:next w:val="847"/>
    <w:link w:val="922"/>
    <w:uiPriority w:val="99"/>
    <w:qFormat/>
    <w:rPr>
      <w:sz w:val="24"/>
      <w:szCs w:val="24"/>
    </w:rPr>
  </w:style>
  <w:style w:type="paragraph" w:styleId="874">
    <w:name w:val="Body Text Indent 2"/>
    <w:basedOn w:val="847"/>
    <w:link w:val="923"/>
    <w:uiPriority w:val="99"/>
    <w:qFormat/>
    <w:pPr>
      <w:ind w:left="630" w:firstLine="645"/>
    </w:pPr>
    <w:rPr>
      <w:rFonts w:ascii="Arial" w:hAnsi="Arial" w:eastAsia="仿宋_GB2312"/>
      <w:sz w:val="32"/>
      <w:szCs w:val="32"/>
    </w:rPr>
  </w:style>
  <w:style w:type="paragraph" w:styleId="875">
    <w:name w:val="endnote text"/>
    <w:basedOn w:val="847"/>
    <w:link w:val="924"/>
    <w:uiPriority w:val="99"/>
    <w:unhideWhenUsed/>
    <w:qFormat/>
    <w:rPr>
      <w:sz w:val="20"/>
    </w:rPr>
  </w:style>
  <w:style w:type="paragraph" w:styleId="876">
    <w:name w:val="Balloon Text"/>
    <w:basedOn w:val="847"/>
    <w:link w:val="925"/>
    <w:uiPriority w:val="99"/>
    <w:qFormat/>
    <w:rPr>
      <w:sz w:val="18"/>
      <w:szCs w:val="18"/>
    </w:rPr>
  </w:style>
  <w:style w:type="paragraph" w:styleId="877">
    <w:name w:val="Footer"/>
    <w:basedOn w:val="847"/>
    <w:link w:val="926"/>
    <w:uiPriority w:val="99"/>
    <w:qFormat/>
    <w:pPr>
      <w:jc w:val="left"/>
      <w:tabs>
        <w:tab w:val="center" w:pos="4153" w:leader="none"/>
        <w:tab w:val="right" w:pos="8306" w:leader="none"/>
      </w:tabs>
    </w:pPr>
    <w:rPr>
      <w:sz w:val="18"/>
      <w:szCs w:val="18"/>
    </w:rPr>
  </w:style>
  <w:style w:type="paragraph" w:styleId="878">
    <w:name w:val="envelope return"/>
    <w:basedOn w:val="847"/>
    <w:uiPriority w:val="0"/>
    <w:unhideWhenUsed/>
    <w:qFormat/>
    <w:rPr>
      <w:rFonts w:ascii="Arial" w:hAnsi="Arial"/>
      <w:szCs w:val="20"/>
    </w:rPr>
  </w:style>
  <w:style w:type="paragraph" w:styleId="879">
    <w:name w:val="Header"/>
    <w:basedOn w:val="847"/>
    <w:link w:val="927"/>
    <w:uiPriority w:val="99"/>
    <w:qFormat/>
    <w:pPr>
      <w:jc w:val="center"/>
      <w:tabs>
        <w:tab w:val="center" w:pos="4153" w:leader="none"/>
        <w:tab w:val="right" w:pos="8306" w:leader="none"/>
      </w:tabs>
      <w:pBdr>
        <w:bottom w:val="single" w:color="000000" w:sz="6" w:space="1"/>
      </w:pBdr>
    </w:pPr>
    <w:rPr>
      <w:sz w:val="18"/>
      <w:szCs w:val="18"/>
    </w:rPr>
  </w:style>
  <w:style w:type="paragraph" w:styleId="880">
    <w:name w:val="toc 1"/>
    <w:basedOn w:val="847"/>
    <w:next w:val="847"/>
    <w:uiPriority w:val="0"/>
    <w:semiHidden/>
    <w:qFormat/>
    <w:pPr>
      <w:jc w:val="left"/>
      <w:spacing w:before="120" w:after="120" w:line="400" w:lineRule="exact"/>
      <w:tabs>
        <w:tab w:val="right" w:pos="8720" w:leader="dot"/>
      </w:tabs>
    </w:pPr>
    <w:rPr>
      <w:rFonts w:ascii="宋体" w:hAnsi="宋体"/>
      <w:caps/>
      <w:sz w:val="24"/>
      <w:szCs w:val="24"/>
    </w:rPr>
  </w:style>
  <w:style w:type="paragraph" w:styleId="881">
    <w:name w:val="toc 4"/>
    <w:basedOn w:val="847"/>
    <w:next w:val="847"/>
    <w:uiPriority w:val="0"/>
    <w:semiHidden/>
    <w:qFormat/>
    <w:pPr>
      <w:ind w:left="630"/>
      <w:jc w:val="left"/>
    </w:pPr>
  </w:style>
  <w:style w:type="paragraph" w:styleId="882">
    <w:name w:val="Subtitle"/>
    <w:basedOn w:val="847"/>
    <w:next w:val="847"/>
    <w:link w:val="928"/>
    <w:uiPriority w:val="0"/>
    <w:qFormat/>
    <w:pPr>
      <w:spacing w:before="200" w:after="200"/>
    </w:pPr>
    <w:rPr>
      <w:sz w:val="24"/>
      <w:szCs w:val="24"/>
    </w:rPr>
  </w:style>
  <w:style w:type="paragraph" w:styleId="883">
    <w:name w:val="List"/>
    <w:basedOn w:val="847"/>
    <w:uiPriority w:val="99"/>
    <w:qFormat/>
    <w:pPr>
      <w:ind w:left="200" w:hanging="200"/>
    </w:pPr>
  </w:style>
  <w:style w:type="paragraph" w:styleId="884">
    <w:name w:val="footnote text"/>
    <w:basedOn w:val="847"/>
    <w:link w:val="929"/>
    <w:uiPriority w:val="99"/>
    <w:unhideWhenUsed/>
    <w:qFormat/>
    <w:pPr>
      <w:spacing w:after="40"/>
    </w:pPr>
    <w:rPr>
      <w:sz w:val="18"/>
    </w:rPr>
  </w:style>
  <w:style w:type="paragraph" w:styleId="885">
    <w:name w:val="toc 6"/>
    <w:basedOn w:val="847"/>
    <w:next w:val="847"/>
    <w:uiPriority w:val="0"/>
    <w:semiHidden/>
    <w:qFormat/>
    <w:pPr>
      <w:ind w:left="1050"/>
      <w:jc w:val="left"/>
    </w:pPr>
  </w:style>
  <w:style w:type="paragraph" w:styleId="886">
    <w:name w:val="Body Text Indent 3"/>
    <w:basedOn w:val="847"/>
    <w:link w:val="930"/>
    <w:uiPriority w:val="99"/>
    <w:qFormat/>
    <w:pPr>
      <w:ind w:left="645" w:firstLine="645"/>
    </w:pPr>
    <w:rPr>
      <w:rFonts w:ascii="Arial" w:hAnsi="Arial" w:eastAsia="仿宋_GB2312"/>
      <w:color w:val="ffff00"/>
      <w:sz w:val="32"/>
      <w:szCs w:val="32"/>
    </w:rPr>
  </w:style>
  <w:style w:type="paragraph" w:styleId="887">
    <w:name w:val="table of figures"/>
    <w:basedOn w:val="847"/>
    <w:next w:val="847"/>
    <w:uiPriority w:val="0"/>
    <w:semiHidden/>
    <w:qFormat/>
    <w:pPr>
      <w:ind w:left="840" w:hanging="420"/>
    </w:pPr>
  </w:style>
  <w:style w:type="paragraph" w:styleId="888">
    <w:name w:val="toc 2"/>
    <w:basedOn w:val="847"/>
    <w:next w:val="847"/>
    <w:uiPriority w:val="0"/>
    <w:semiHidden/>
    <w:qFormat/>
    <w:pPr>
      <w:ind w:left="210"/>
      <w:jc w:val="left"/>
    </w:pPr>
    <w:rPr>
      <w:smallCaps/>
      <w:szCs w:val="24"/>
    </w:rPr>
  </w:style>
  <w:style w:type="paragraph" w:styleId="889">
    <w:name w:val="toc 9"/>
    <w:basedOn w:val="847"/>
    <w:next w:val="847"/>
    <w:uiPriority w:val="0"/>
    <w:semiHidden/>
    <w:qFormat/>
    <w:pPr>
      <w:ind w:left="1680"/>
      <w:jc w:val="left"/>
    </w:pPr>
  </w:style>
  <w:style w:type="paragraph" w:styleId="890">
    <w:name w:val="Body Text 2"/>
    <w:basedOn w:val="847"/>
    <w:link w:val="931"/>
    <w:uiPriority w:val="99"/>
    <w:qFormat/>
    <w:pPr>
      <w:jc w:val="center"/>
      <w:widowControl/>
    </w:pPr>
    <w:rPr>
      <w:rFonts w:ascii="楷体_GB2312" w:eastAsia="楷体_GB2312"/>
      <w:sz w:val="28"/>
      <w:szCs w:val="28"/>
    </w:rPr>
  </w:style>
  <w:style w:type="paragraph" w:styleId="891">
    <w:name w:val="Normal (Web)"/>
    <w:basedOn w:val="847"/>
    <w:uiPriority w:val="0"/>
    <w:qFormat/>
    <w:pPr>
      <w:jc w:val="left"/>
      <w:spacing w:before="100" w:beforeAutospacing="1" w:after="100" w:afterAutospacing="1"/>
      <w:widowControl/>
    </w:pPr>
    <w:rPr>
      <w:rFonts w:ascii="宋体" w:hAnsi="宋体" w:cs="宋体"/>
      <w:sz w:val="24"/>
      <w:szCs w:val="24"/>
    </w:rPr>
  </w:style>
  <w:style w:type="paragraph" w:styleId="892">
    <w:name w:val="index 1"/>
    <w:basedOn w:val="847"/>
    <w:next w:val="847"/>
    <w:uiPriority w:val="0"/>
    <w:semiHidden/>
    <w:qFormat/>
    <w:pPr>
      <w:spacing w:line="240" w:lineRule="atLeast"/>
    </w:pPr>
    <w:rPr>
      <w:b/>
      <w:bCs/>
    </w:rPr>
  </w:style>
  <w:style w:type="paragraph" w:styleId="893">
    <w:name w:val="Title"/>
    <w:basedOn w:val="847"/>
    <w:next w:val="847"/>
    <w:link w:val="932"/>
    <w:uiPriority w:val="0"/>
    <w:qFormat/>
    <w:pPr>
      <w:contextualSpacing/>
      <w:spacing w:before="300" w:after="200"/>
    </w:pPr>
    <w:rPr>
      <w:sz w:val="48"/>
      <w:szCs w:val="48"/>
    </w:rPr>
  </w:style>
  <w:style w:type="paragraph" w:styleId="894">
    <w:name w:val="annotation subject"/>
    <w:basedOn w:val="864"/>
    <w:next w:val="864"/>
    <w:link w:val="933"/>
    <w:uiPriority w:val="99"/>
    <w:qFormat/>
    <w:rPr>
      <w:b/>
      <w:bCs/>
    </w:rPr>
  </w:style>
  <w:style w:type="paragraph" w:styleId="895">
    <w:name w:val="Body Text First Indent"/>
    <w:basedOn w:val="847"/>
    <w:link w:val="934"/>
    <w:uiPriority w:val="0"/>
    <w:qFormat/>
    <w:pPr>
      <w:ind w:firstLine="200"/>
      <w:spacing w:line="360" w:lineRule="auto"/>
    </w:pPr>
    <w:rPr>
      <w:rFonts w:ascii="仿宋_GB2312" w:eastAsia="仿宋_GB2312"/>
      <w:sz w:val="30"/>
      <w:szCs w:val="30"/>
    </w:rPr>
  </w:style>
  <w:style w:type="paragraph" w:styleId="896">
    <w:name w:val="Body Text First Indent 2"/>
    <w:basedOn w:val="867"/>
    <w:link w:val="935"/>
    <w:uiPriority w:val="0"/>
    <w:qFormat/>
    <w:pPr>
      <w:ind w:firstLine="420"/>
      <w:spacing w:line="360" w:lineRule="auto"/>
    </w:pPr>
    <w:rPr>
      <w:rFonts w:ascii="宋体" w:hAnsi="宋体" w:eastAsia="宋体"/>
      <w:szCs w:val="20"/>
    </w:rPr>
  </w:style>
  <w:style w:type="table" w:styleId="897">
    <w:name w:val="Table Grid"/>
    <w:basedOn w:val="858"/>
    <w:uiPriority w:val="0"/>
    <w:qFormat/>
    <w:pPr>
      <w:jc w:val="both"/>
      <w:widowControl w:val="off"/>
    </w:pPr>
    <w:tblPr>
      <w:tblCellMar>
        <w:left w:w="108" w:type="dxa"/>
        <w:top w:w="0" w:type="dxa"/>
        <w:right w:w="108" w:type="dxa"/>
        <w:bottom w:w="0" w:type="dxa"/>
      </w:tblCellMar>
    </w:tblPr>
  </w:style>
  <w:style w:type="character" w:styleId="898">
    <w:name w:val="Strong"/>
    <w:uiPriority w:val="99"/>
    <w:qFormat/>
    <w:rPr>
      <w:b/>
      <w:bCs/>
    </w:rPr>
  </w:style>
  <w:style w:type="character" w:styleId="899">
    <w:name w:val="endnote reference"/>
    <w:uiPriority w:val="99"/>
    <w:unhideWhenUsed/>
    <w:qFormat/>
    <w:rPr>
      <w:vertAlign w:val="superscript"/>
    </w:rPr>
  </w:style>
  <w:style w:type="character" w:styleId="900">
    <w:name w:val="page number"/>
    <w:uiPriority w:val="99"/>
    <w:qFormat/>
  </w:style>
  <w:style w:type="character" w:styleId="901">
    <w:name w:val="FollowedHyperlink"/>
    <w:uiPriority w:val="99"/>
    <w:qFormat/>
    <w:rPr>
      <w:rFonts w:cs="Times New Roman"/>
      <w:color w:val="auto"/>
      <w:u w:val="none"/>
    </w:rPr>
  </w:style>
  <w:style w:type="character" w:styleId="902">
    <w:name w:val="HTML Typewriter"/>
    <w:uiPriority w:val="99"/>
    <w:qFormat/>
    <w:rPr>
      <w:rFonts w:ascii="宋体" w:hAnsi="宋体" w:eastAsia="宋体" w:cs="宋体"/>
      <w:sz w:val="24"/>
      <w:szCs w:val="24"/>
    </w:rPr>
  </w:style>
  <w:style w:type="character" w:styleId="903">
    <w:name w:val="Hyperlink"/>
    <w:uiPriority w:val="99"/>
    <w:qFormat/>
    <w:rPr>
      <w:color w:val="0000ff"/>
      <w:u w:val="single"/>
    </w:rPr>
  </w:style>
  <w:style w:type="character" w:styleId="904">
    <w:name w:val="annotation reference"/>
    <w:uiPriority w:val="0"/>
    <w:qFormat/>
    <w:rPr>
      <w:sz w:val="21"/>
      <w:szCs w:val="21"/>
    </w:rPr>
  </w:style>
  <w:style w:type="character" w:styleId="905">
    <w:name w:val="footnote reference"/>
    <w:uiPriority w:val="99"/>
    <w:unhideWhenUsed/>
    <w:qFormat/>
    <w:rPr>
      <w:vertAlign w:val="superscript"/>
    </w:rPr>
  </w:style>
  <w:style w:type="character" w:styleId="906" w:customStyle="1">
    <w:name w:val="标题 2 字符"/>
    <w:link w:val="849"/>
    <w:uiPriority w:val="99"/>
    <w:qFormat/>
    <w:rPr>
      <w:rFonts w:ascii="Arial" w:hAnsi="Arial" w:eastAsia="幼圆" w:cs="Arial"/>
      <w:b/>
      <w:bCs/>
      <w:sz w:val="44"/>
      <w:szCs w:val="44"/>
    </w:rPr>
  </w:style>
  <w:style w:type="character" w:styleId="907" w:customStyle="1">
    <w:name w:val="标题 1 字符"/>
    <w:link w:val="848"/>
    <w:uiPriority w:val="99"/>
    <w:qFormat/>
    <w:rPr>
      <w:rFonts w:ascii="楷体_GB2312" w:hAnsi="Times New Roman" w:eastAsia="楷体_GB2312" w:cs="Times New Roman"/>
      <w:sz w:val="28"/>
      <w:szCs w:val="28"/>
    </w:rPr>
  </w:style>
  <w:style w:type="character" w:styleId="908" w:customStyle="1">
    <w:name w:val="标题 3 字符"/>
    <w:link w:val="850"/>
    <w:uiPriority w:val="99"/>
    <w:qFormat/>
    <w:rPr>
      <w:rFonts w:ascii="Times New Roman" w:hAnsi="Times New Roman" w:eastAsia="宋体" w:cs="Times New Roman"/>
      <w:b/>
      <w:bCs/>
      <w:sz w:val="32"/>
      <w:szCs w:val="32"/>
    </w:rPr>
  </w:style>
  <w:style w:type="character" w:styleId="909" w:customStyle="1">
    <w:name w:val="正文缩进 字符"/>
    <w:link w:val="859"/>
    <w:uiPriority w:val="0"/>
    <w:qFormat/>
    <w:rPr>
      <w:rFonts w:ascii="Times New Roman" w:hAnsi="Times New Roman" w:eastAsia="宋体" w:cs="Times New Roman"/>
      <w:szCs w:val="21"/>
    </w:rPr>
  </w:style>
  <w:style w:type="character" w:styleId="910" w:customStyle="1">
    <w:name w:val="标题 4 字符"/>
    <w:link w:val="851"/>
    <w:uiPriority w:val="99"/>
    <w:qFormat/>
    <w:rPr>
      <w:rFonts w:ascii="Arial" w:hAnsi="Arial" w:eastAsia="黑体" w:cs="Arial"/>
      <w:b/>
      <w:bCs/>
      <w:sz w:val="28"/>
      <w:szCs w:val="28"/>
    </w:rPr>
  </w:style>
  <w:style w:type="character" w:styleId="911" w:customStyle="1">
    <w:name w:val="标题 5 字符"/>
    <w:link w:val="852"/>
    <w:uiPriority w:val="99"/>
    <w:qFormat/>
    <w:rPr>
      <w:rFonts w:ascii="宋体" w:hAnsi="Times New Roman" w:eastAsia="宋体" w:cs="Times New Roman"/>
      <w:color w:val="000000"/>
      <w:sz w:val="28"/>
      <w:szCs w:val="28"/>
    </w:rPr>
  </w:style>
  <w:style w:type="character" w:styleId="912" w:customStyle="1">
    <w:name w:val="标题 6 字符"/>
    <w:link w:val="853"/>
    <w:uiPriority w:val="0"/>
    <w:qFormat/>
    <w:rPr>
      <w:rFonts w:ascii="Arial" w:hAnsi="Arial" w:eastAsia="黑体" w:cs="Times New Roman"/>
      <w:b/>
      <w:bCs/>
      <w:sz w:val="24"/>
      <w:szCs w:val="24"/>
    </w:rPr>
  </w:style>
  <w:style w:type="character" w:styleId="913" w:customStyle="1">
    <w:name w:val="标题 7 字符"/>
    <w:link w:val="854"/>
    <w:uiPriority w:val="0"/>
    <w:qFormat/>
    <w:rPr>
      <w:rFonts w:ascii="Times New Roman" w:hAnsi="Times New Roman" w:eastAsia="宋体" w:cs="Times New Roman"/>
      <w:b/>
      <w:bCs/>
      <w:sz w:val="24"/>
      <w:szCs w:val="24"/>
    </w:rPr>
  </w:style>
  <w:style w:type="character" w:styleId="914" w:customStyle="1">
    <w:name w:val="标题 8 字符"/>
    <w:link w:val="855"/>
    <w:uiPriority w:val="0"/>
    <w:qFormat/>
    <w:rPr>
      <w:rFonts w:ascii="Arial" w:hAnsi="Arial" w:eastAsia="黑体" w:cs="Times New Roman"/>
      <w:sz w:val="24"/>
      <w:szCs w:val="24"/>
    </w:rPr>
  </w:style>
  <w:style w:type="character" w:styleId="915" w:customStyle="1">
    <w:name w:val="标题 9 字符"/>
    <w:link w:val="856"/>
    <w:uiPriority w:val="0"/>
    <w:qFormat/>
    <w:rPr>
      <w:rFonts w:ascii="Arial" w:hAnsi="Arial" w:eastAsia="黑体" w:cs="Times New Roman"/>
      <w:szCs w:val="21"/>
    </w:rPr>
  </w:style>
  <w:style w:type="character" w:styleId="916" w:customStyle="1">
    <w:name w:val="文档结构图 字符"/>
    <w:link w:val="863"/>
    <w:uiPriority w:val="99"/>
    <w:semiHidden/>
    <w:qFormat/>
    <w:rPr>
      <w:rFonts w:ascii="Times New Roman" w:hAnsi="Times New Roman" w:eastAsia="宋体" w:cs="Times New Roman"/>
      <w:szCs w:val="21"/>
      <w:shd w:val="clear" w:color="auto" w:fill="000080"/>
    </w:rPr>
  </w:style>
  <w:style w:type="character" w:styleId="917" w:customStyle="1">
    <w:name w:val="批注文字 字符"/>
    <w:link w:val="864"/>
    <w:uiPriority w:val="0"/>
    <w:qFormat/>
    <w:rPr>
      <w:rFonts w:ascii="Times New Roman" w:hAnsi="Times New Roman" w:eastAsia="宋体" w:cs="Times New Roman"/>
      <w:szCs w:val="21"/>
    </w:rPr>
  </w:style>
  <w:style w:type="character" w:styleId="918" w:customStyle="1">
    <w:name w:val="正文文本 3 字符"/>
    <w:link w:val="865"/>
    <w:uiPriority w:val="0"/>
    <w:qFormat/>
    <w:rPr>
      <w:rFonts w:ascii="仿宋_GB2312" w:hAnsi="Arial" w:eastAsia="仿宋_GB2312" w:cs="Times New Roman"/>
      <w:sz w:val="32"/>
      <w:szCs w:val="32"/>
    </w:rPr>
  </w:style>
  <w:style w:type="character" w:styleId="919" w:customStyle="1">
    <w:name w:val="正文文本 字符"/>
    <w:link w:val="866"/>
    <w:uiPriority w:val="99"/>
    <w:qFormat/>
    <w:rPr>
      <w:rFonts w:ascii="楷体_GB2312" w:hAnsi="Arial" w:eastAsia="楷体_GB2312" w:cs="Times New Roman"/>
      <w:sz w:val="28"/>
      <w:szCs w:val="28"/>
    </w:rPr>
  </w:style>
  <w:style w:type="character" w:styleId="920" w:customStyle="1">
    <w:name w:val="正文文本缩进 字符"/>
    <w:link w:val="867"/>
    <w:uiPriority w:val="99"/>
    <w:qFormat/>
    <w:rPr>
      <w:rFonts w:ascii="楷体_GB2312" w:hAnsi="Times New Roman" w:eastAsia="楷体_GB2312" w:cs="Times New Roman"/>
      <w:sz w:val="32"/>
      <w:szCs w:val="32"/>
    </w:rPr>
  </w:style>
  <w:style w:type="character" w:styleId="921" w:customStyle="1">
    <w:name w:val="纯文本 字符"/>
    <w:link w:val="871"/>
    <w:uiPriority w:val="0"/>
    <w:qFormat/>
    <w:rPr>
      <w:rFonts w:ascii="宋体" w:hAnsi="Courier New" w:eastAsia="宋体" w:cs="Courier New"/>
      <w:szCs w:val="21"/>
    </w:rPr>
  </w:style>
  <w:style w:type="character" w:styleId="922" w:customStyle="1">
    <w:name w:val="日期 字符"/>
    <w:link w:val="873"/>
    <w:uiPriority w:val="99"/>
    <w:qFormat/>
    <w:rPr>
      <w:rFonts w:ascii="Times New Roman" w:hAnsi="Times New Roman" w:eastAsia="宋体" w:cs="Times New Roman"/>
      <w:sz w:val="24"/>
      <w:szCs w:val="24"/>
    </w:rPr>
  </w:style>
  <w:style w:type="character" w:styleId="923" w:customStyle="1">
    <w:name w:val="正文文本缩进 2 字符"/>
    <w:link w:val="874"/>
    <w:uiPriority w:val="99"/>
    <w:qFormat/>
    <w:rPr>
      <w:rFonts w:ascii="Arial" w:hAnsi="Arial" w:eastAsia="仿宋_GB2312" w:cs="Arial"/>
      <w:sz w:val="32"/>
      <w:szCs w:val="32"/>
    </w:rPr>
  </w:style>
  <w:style w:type="character" w:styleId="924" w:customStyle="1">
    <w:name w:val="尾注文本 字符"/>
    <w:link w:val="875"/>
    <w:uiPriority w:val="99"/>
    <w:qFormat/>
    <w:rPr>
      <w:sz w:val="20"/>
    </w:rPr>
  </w:style>
  <w:style w:type="character" w:styleId="925" w:customStyle="1">
    <w:name w:val="批注框文本 字符"/>
    <w:link w:val="876"/>
    <w:uiPriority w:val="99"/>
    <w:semiHidden/>
    <w:qFormat/>
    <w:rPr>
      <w:rFonts w:ascii="Times New Roman" w:hAnsi="Times New Roman" w:eastAsia="宋体" w:cs="Times New Roman"/>
      <w:sz w:val="18"/>
      <w:szCs w:val="18"/>
    </w:rPr>
  </w:style>
  <w:style w:type="character" w:styleId="926" w:customStyle="1">
    <w:name w:val="页脚 字符"/>
    <w:link w:val="877"/>
    <w:uiPriority w:val="99"/>
    <w:qFormat/>
    <w:rPr>
      <w:rFonts w:ascii="Times New Roman" w:hAnsi="Times New Roman" w:eastAsia="宋体" w:cs="Times New Roman"/>
      <w:sz w:val="18"/>
      <w:szCs w:val="18"/>
    </w:rPr>
  </w:style>
  <w:style w:type="character" w:styleId="927" w:customStyle="1">
    <w:name w:val="页眉 字符"/>
    <w:link w:val="879"/>
    <w:uiPriority w:val="99"/>
    <w:qFormat/>
    <w:rPr>
      <w:rFonts w:ascii="Times New Roman" w:hAnsi="Times New Roman" w:eastAsia="宋体" w:cs="Times New Roman"/>
      <w:sz w:val="18"/>
      <w:szCs w:val="18"/>
    </w:rPr>
  </w:style>
  <w:style w:type="character" w:styleId="928" w:customStyle="1">
    <w:name w:val="副标题 字符"/>
    <w:link w:val="882"/>
    <w:uiPriority w:val="11"/>
    <w:qFormat/>
    <w:rPr>
      <w:sz w:val="24"/>
      <w:szCs w:val="24"/>
    </w:rPr>
  </w:style>
  <w:style w:type="character" w:styleId="929" w:customStyle="1">
    <w:name w:val="脚注文本 字符"/>
    <w:link w:val="884"/>
    <w:uiPriority w:val="99"/>
    <w:qFormat/>
    <w:rPr>
      <w:sz w:val="18"/>
    </w:rPr>
  </w:style>
  <w:style w:type="character" w:styleId="930" w:customStyle="1">
    <w:name w:val="正文文本缩进 3 字符"/>
    <w:link w:val="886"/>
    <w:uiPriority w:val="99"/>
    <w:qFormat/>
    <w:rPr>
      <w:rFonts w:ascii="Arial" w:hAnsi="Arial" w:eastAsia="仿宋_GB2312" w:cs="Arial"/>
      <w:color w:val="ffff00"/>
      <w:sz w:val="32"/>
      <w:szCs w:val="32"/>
    </w:rPr>
  </w:style>
  <w:style w:type="character" w:styleId="931" w:customStyle="1">
    <w:name w:val="正文文本 2 字符"/>
    <w:link w:val="890"/>
    <w:uiPriority w:val="99"/>
    <w:qFormat/>
    <w:rPr>
      <w:rFonts w:ascii="楷体_GB2312" w:hAnsi="Times New Roman" w:eastAsia="楷体_GB2312" w:cs="Times New Roman"/>
      <w:sz w:val="28"/>
      <w:szCs w:val="28"/>
    </w:rPr>
  </w:style>
  <w:style w:type="character" w:styleId="932" w:customStyle="1">
    <w:name w:val="标题 字符"/>
    <w:link w:val="893"/>
    <w:uiPriority w:val="10"/>
    <w:qFormat/>
    <w:rPr>
      <w:sz w:val="48"/>
      <w:szCs w:val="48"/>
    </w:rPr>
  </w:style>
  <w:style w:type="character" w:styleId="933" w:customStyle="1">
    <w:name w:val="批注主题 字符"/>
    <w:link w:val="894"/>
    <w:uiPriority w:val="99"/>
    <w:semiHidden/>
    <w:qFormat/>
    <w:rPr>
      <w:rFonts w:ascii="Times New Roman" w:hAnsi="Times New Roman" w:eastAsia="宋体" w:cs="Times New Roman"/>
      <w:b/>
      <w:bCs/>
      <w:szCs w:val="21"/>
    </w:rPr>
  </w:style>
  <w:style w:type="character" w:styleId="934" w:customStyle="1">
    <w:name w:val="正文文本首行缩进 字符"/>
    <w:link w:val="895"/>
    <w:uiPriority w:val="0"/>
    <w:qFormat/>
    <w:rPr>
      <w:rFonts w:ascii="仿宋_GB2312" w:hAnsi="Times New Roman" w:eastAsia="仿宋_GB2312" w:cs="Times New Roman"/>
      <w:sz w:val="30"/>
      <w:szCs w:val="30"/>
    </w:rPr>
  </w:style>
  <w:style w:type="character" w:styleId="935" w:customStyle="1">
    <w:name w:val="正文文本首行缩进 2 字符"/>
    <w:link w:val="896"/>
    <w:uiPriority w:val="99"/>
    <w:qFormat/>
    <w:rPr>
      <w:rFonts w:ascii="宋体" w:hAnsi="宋体" w:eastAsia="宋体" w:cs="Times New Roman"/>
      <w:sz w:val="32"/>
      <w:szCs w:val="20"/>
    </w:rPr>
  </w:style>
  <w:style w:type="character" w:styleId="936" w:customStyle="1">
    <w:name w:val="font212"/>
    <w:uiPriority w:val="0"/>
    <w:qFormat/>
    <w:rPr>
      <w:rFonts w:hint="eastAsia" w:ascii="宋体" w:hAnsi="宋体" w:eastAsia="宋体" w:cs="宋体"/>
      <w:b/>
      <w:bCs/>
      <w:color w:val="000000"/>
      <w:sz w:val="24"/>
      <w:szCs w:val="24"/>
      <w:u w:val="none"/>
    </w:rPr>
  </w:style>
  <w:style w:type="character" w:styleId="937" w:customStyle="1">
    <w:name w:val="默认段落字体1"/>
    <w:uiPriority w:val="0"/>
    <w:semiHidden/>
    <w:qFormat/>
  </w:style>
  <w:style w:type="character" w:styleId="938" w:customStyle="1">
    <w:name w:val="批注引用1"/>
    <w:uiPriority w:val="99"/>
    <w:semiHidden/>
    <w:qFormat/>
    <w:rPr>
      <w:rFonts w:hint="default" w:ascii="Times New Roman" w:hAnsi="Times New Roman" w:eastAsia="宋体" w:cs="Times New Roman"/>
      <w:sz w:val="21"/>
      <w:szCs w:val="21"/>
    </w:rPr>
  </w:style>
  <w:style w:type="character" w:styleId="939" w:customStyle="1">
    <w:name w:val="Title Char"/>
    <w:uiPriority w:val="10"/>
    <w:qFormat/>
    <w:rPr>
      <w:sz w:val="48"/>
      <w:szCs w:val="48"/>
    </w:rPr>
  </w:style>
  <w:style w:type="character" w:styleId="940" w:customStyle="1">
    <w:name w:val="Subtitle Char"/>
    <w:uiPriority w:val="11"/>
    <w:qFormat/>
    <w:rPr>
      <w:sz w:val="24"/>
      <w:szCs w:val="24"/>
    </w:rPr>
  </w:style>
  <w:style w:type="character" w:styleId="941" w:customStyle="1">
    <w:name w:val="Quote Char"/>
    <w:uiPriority w:val="29"/>
    <w:qFormat/>
    <w:rPr>
      <w:i/>
    </w:rPr>
  </w:style>
  <w:style w:type="character" w:styleId="942" w:customStyle="1">
    <w:name w:val="Intense Quote Char"/>
    <w:uiPriority w:val="30"/>
    <w:qFormat/>
    <w:rPr>
      <w:i/>
    </w:rPr>
  </w:style>
  <w:style w:type="character" w:styleId="943" w:customStyle="1">
    <w:name w:val="Footnote Text Char"/>
    <w:uiPriority w:val="99"/>
    <w:qFormat/>
    <w:rPr>
      <w:sz w:val="18"/>
    </w:rPr>
  </w:style>
  <w:style w:type="character" w:styleId="944" w:customStyle="1">
    <w:name w:val="Endnote Text Char"/>
    <w:uiPriority w:val="99"/>
    <w:qFormat/>
    <w:rPr>
      <w:sz w:val="20"/>
    </w:rPr>
  </w:style>
  <w:style w:type="character" w:styleId="945" w:customStyle="1">
    <w:name w:val="Heading 1 Char"/>
    <w:uiPriority w:val="9"/>
    <w:qFormat/>
    <w:rPr>
      <w:rFonts w:ascii="Arial" w:hAnsi="Arial" w:eastAsia="Arial" w:cs="Arial"/>
      <w:sz w:val="40"/>
      <w:szCs w:val="40"/>
    </w:rPr>
  </w:style>
  <w:style w:type="character" w:styleId="946" w:customStyle="1">
    <w:name w:val="Heading 2 Char"/>
    <w:uiPriority w:val="9"/>
    <w:qFormat/>
    <w:rPr>
      <w:rFonts w:ascii="Arial" w:hAnsi="Arial" w:eastAsia="Arial" w:cs="Arial"/>
      <w:sz w:val="34"/>
    </w:rPr>
  </w:style>
  <w:style w:type="character" w:styleId="947" w:customStyle="1">
    <w:name w:val="Heading 3 Char"/>
    <w:uiPriority w:val="9"/>
    <w:qFormat/>
    <w:rPr>
      <w:rFonts w:ascii="Arial" w:hAnsi="Arial" w:eastAsia="Arial" w:cs="Arial"/>
      <w:sz w:val="30"/>
      <w:szCs w:val="30"/>
    </w:rPr>
  </w:style>
  <w:style w:type="character" w:styleId="948" w:customStyle="1">
    <w:name w:val="Heading 4 Char"/>
    <w:uiPriority w:val="9"/>
    <w:qFormat/>
    <w:rPr>
      <w:rFonts w:ascii="Arial" w:hAnsi="Arial" w:eastAsia="Arial" w:cs="Arial"/>
      <w:b/>
      <w:bCs/>
      <w:sz w:val="26"/>
      <w:szCs w:val="26"/>
    </w:rPr>
  </w:style>
  <w:style w:type="character" w:styleId="949" w:customStyle="1">
    <w:name w:val="Heading 5 Char"/>
    <w:uiPriority w:val="9"/>
    <w:qFormat/>
    <w:rPr>
      <w:rFonts w:ascii="Arial" w:hAnsi="Arial" w:eastAsia="Arial" w:cs="Arial"/>
      <w:b/>
      <w:bCs/>
      <w:sz w:val="24"/>
      <w:szCs w:val="24"/>
    </w:rPr>
  </w:style>
  <w:style w:type="character" w:styleId="950" w:customStyle="1">
    <w:name w:val="Heading 6 Char"/>
    <w:uiPriority w:val="9"/>
    <w:qFormat/>
    <w:rPr>
      <w:rFonts w:ascii="Arial" w:hAnsi="Arial" w:eastAsia="Arial" w:cs="Arial"/>
      <w:b/>
      <w:bCs/>
      <w:sz w:val="22"/>
      <w:szCs w:val="22"/>
    </w:rPr>
  </w:style>
  <w:style w:type="character" w:styleId="951" w:customStyle="1">
    <w:name w:val="Heading 7 Char"/>
    <w:uiPriority w:val="9"/>
    <w:qFormat/>
    <w:rPr>
      <w:rFonts w:ascii="Arial" w:hAnsi="Arial" w:eastAsia="Arial" w:cs="Arial"/>
      <w:b/>
      <w:bCs/>
      <w:i/>
      <w:iCs/>
      <w:sz w:val="22"/>
      <w:szCs w:val="22"/>
    </w:rPr>
  </w:style>
  <w:style w:type="character" w:styleId="952" w:customStyle="1">
    <w:name w:val="Heading 8 Char"/>
    <w:uiPriority w:val="9"/>
    <w:qFormat/>
    <w:rPr>
      <w:rFonts w:ascii="Arial" w:hAnsi="Arial" w:eastAsia="Arial" w:cs="Arial"/>
      <w:i/>
      <w:iCs/>
      <w:sz w:val="22"/>
      <w:szCs w:val="22"/>
    </w:rPr>
  </w:style>
  <w:style w:type="character" w:styleId="953" w:customStyle="1">
    <w:name w:val="Heading 9 Char"/>
    <w:uiPriority w:val="9"/>
    <w:qFormat/>
    <w:rPr>
      <w:rFonts w:ascii="Arial" w:hAnsi="Arial" w:eastAsia="Arial" w:cs="Arial"/>
      <w:i/>
      <w:iCs/>
      <w:sz w:val="21"/>
      <w:szCs w:val="21"/>
    </w:rPr>
  </w:style>
  <w:style w:type="paragraph" w:styleId="954">
    <w:name w:val="List Paragraph"/>
    <w:basedOn w:val="847"/>
    <w:uiPriority w:val="99"/>
    <w:qFormat/>
    <w:pPr>
      <w:contextualSpacing/>
      <w:ind w:left="720"/>
      <w:jc w:val="left"/>
      <w:widowControl/>
    </w:pPr>
    <w:rPr>
      <w:rFonts w:ascii="Calibri" w:hAnsi="Calibri"/>
      <w:sz w:val="24"/>
      <w:szCs w:val="24"/>
      <w:lang w:eastAsia="en-US" w:bidi="en-US"/>
    </w:rPr>
  </w:style>
  <w:style w:type="paragraph" w:styleId="95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6">
    <w:name w:val="Quote"/>
    <w:basedOn w:val="847"/>
    <w:next w:val="847"/>
    <w:link w:val="957"/>
    <w:uiPriority w:val="29"/>
    <w:qFormat/>
    <w:pPr>
      <w:ind w:left="720" w:right="720"/>
    </w:pPr>
    <w:rPr>
      <w:i/>
    </w:rPr>
  </w:style>
  <w:style w:type="character" w:styleId="957" w:customStyle="1">
    <w:name w:val="引用 字符"/>
    <w:link w:val="956"/>
    <w:uiPriority w:val="29"/>
    <w:qFormat/>
    <w:rPr>
      <w:i/>
    </w:rPr>
  </w:style>
  <w:style w:type="paragraph" w:styleId="958">
    <w:name w:val="Intense Quote"/>
    <w:basedOn w:val="847"/>
    <w:next w:val="847"/>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字符"/>
    <w:link w:val="958"/>
    <w:uiPriority w:val="30"/>
    <w:qFormat/>
    <w:rPr>
      <w:i/>
    </w:rPr>
  </w:style>
  <w:style w:type="character" w:styleId="960" w:customStyle="1">
    <w:name w:val="Header Char"/>
    <w:uiPriority w:val="99"/>
    <w:qFormat/>
  </w:style>
  <w:style w:type="character" w:styleId="961" w:customStyle="1">
    <w:name w:val="Footer Char"/>
    <w:uiPriority w:val="99"/>
    <w:qFormat/>
  </w:style>
  <w:style w:type="character" w:styleId="962" w:customStyle="1">
    <w:name w:val="Caption Char"/>
    <w:uiPriority w:val="99"/>
    <w:qFormat/>
  </w:style>
  <w:style w:type="table" w:styleId="963"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64"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65"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6" w:customStyle="1">
    <w:name w:val="Plain Table 3"/>
    <w:uiPriority w:val="99"/>
    <w:qFormat/>
    <w:rPr>
      <w:lang w:val="en-US" w:eastAsia="zh-CN" w:bidi="ar-SA"/>
    </w:rPr>
    <w:tblPr>
      <w:tblCellMar>
        <w:left w:w="0" w:type="dxa"/>
        <w:top w:w="0" w:type="dxa"/>
        <w:right w:w="0" w:type="dxa"/>
        <w:bottom w:w="0" w:type="dxa"/>
      </w:tblCellMar>
    </w:tblPr>
  </w:style>
  <w:style w:type="table" w:styleId="967" w:customStyle="1">
    <w:name w:val="Plain Table 4"/>
    <w:uiPriority w:val="99"/>
    <w:qFormat/>
    <w:rPr>
      <w:lang w:val="en-US" w:eastAsia="zh-CN" w:bidi="ar-SA"/>
    </w:rPr>
    <w:tblPr>
      <w:tblCellMar>
        <w:left w:w="0" w:type="dxa"/>
        <w:top w:w="0" w:type="dxa"/>
        <w:right w:w="0" w:type="dxa"/>
        <w:bottom w:w="0" w:type="dxa"/>
      </w:tblCellMar>
    </w:tblPr>
  </w:style>
  <w:style w:type="table" w:styleId="968" w:customStyle="1">
    <w:name w:val="Plain Table 5"/>
    <w:uiPriority w:val="99"/>
    <w:qFormat/>
    <w:rPr>
      <w:lang w:val="en-US" w:eastAsia="zh-CN" w:bidi="ar-SA"/>
    </w:rPr>
    <w:tblPr>
      <w:tblCellMar>
        <w:left w:w="0" w:type="dxa"/>
        <w:top w:w="0" w:type="dxa"/>
        <w:right w:w="0" w:type="dxa"/>
        <w:bottom w:w="0" w:type="dxa"/>
      </w:tblCellMar>
    </w:tblPr>
  </w:style>
  <w:style w:type="table" w:styleId="969"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970"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71"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72"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3"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4"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75"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6"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977"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78"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79"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80"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2"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3"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984"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85"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86"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87"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8"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9"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0"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991"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2"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993"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4"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5"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6"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7"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style>
  <w:style w:type="table" w:styleId="998"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style>
  <w:style w:type="table" w:styleId="999"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1000"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style>
  <w:style w:type="table" w:styleId="1001"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1002"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1003"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style>
  <w:style w:type="table" w:styleId="1004"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1005"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6"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07"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08"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9"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0"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1"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1012"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3"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14"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15"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6"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7"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8" w:customStyle="1">
    <w:name w:val="List Table 1 Light"/>
    <w:uiPriority w:val="99"/>
    <w:qFormat/>
    <w:rPr>
      <w:lang w:val="en-US" w:eastAsia="zh-CN" w:bidi="ar-SA"/>
    </w:rPr>
    <w:tblPr>
      <w:tblCellMar>
        <w:left w:w="0" w:type="dxa"/>
        <w:top w:w="0" w:type="dxa"/>
        <w:right w:w="0" w:type="dxa"/>
        <w:bottom w:w="0" w:type="dxa"/>
      </w:tblCellMar>
    </w:tblPr>
  </w:style>
  <w:style w:type="table" w:styleId="1019"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020"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021"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022"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023"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024"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025"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1026"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7"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1028"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9"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30"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1"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2"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3"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4"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1035"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1036"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7"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8"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9"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0"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41"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1042"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3"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4"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5"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6"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style>
  <w:style w:type="table" w:styleId="1047"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1048"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style>
  <w:style w:type="table" w:styleId="1049"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style>
  <w:style w:type="table" w:styleId="1050"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1051"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1052"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1053" w:customStyle="1">
    <w:name w:val="List Table 6 Colorful"/>
    <w:uiPriority w:val="99"/>
    <w:qFormat/>
    <w:rPr>
      <w:lang w:val="en-US" w:eastAsia="zh-CN" w:bidi="ar-SA"/>
    </w:rPr>
    <w:tblPr>
      <w:tblBorders>
        <w:top w:val="single" w:color="7E7E7E" w:sz="4" w:space="0"/>
        <w:bottom w:val="single" w:color="7E7E7E" w:sz="4" w:space="0"/>
      </w:tblBorders>
      <w:tblCellMar>
        <w:left w:w="0" w:type="dxa"/>
        <w:top w:w="0" w:type="dxa"/>
        <w:right w:w="0" w:type="dxa"/>
        <w:bottom w:w="0" w:type="dxa"/>
      </w:tblCellMar>
    </w:tblPr>
  </w:style>
  <w:style w:type="table" w:styleId="1054"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055" w:customStyle="1">
    <w:name w:val="List Table 6 Colorful - Accent 2"/>
    <w:uiPriority w:val="99"/>
    <w:qFormat/>
    <w:rPr>
      <w:lang w:val="en-US" w:eastAsia="zh-CN" w:bidi="ar-SA"/>
    </w:rPr>
    <w:tblPr>
      <w:tblBorders>
        <w:top w:val="single" w:color="D99795" w:sz="4" w:space="0"/>
        <w:bottom w:val="single" w:color="D99795" w:sz="4" w:space="0"/>
      </w:tblBorders>
      <w:tblCellMar>
        <w:left w:w="0" w:type="dxa"/>
        <w:top w:w="0" w:type="dxa"/>
        <w:right w:w="0" w:type="dxa"/>
        <w:bottom w:w="0" w:type="dxa"/>
      </w:tblCellMar>
    </w:tblPr>
  </w:style>
  <w:style w:type="table" w:styleId="1056" w:customStyle="1">
    <w:name w:val="List Table 6 Colorful - Accent 3"/>
    <w:uiPriority w:val="99"/>
    <w:qFormat/>
    <w:rPr>
      <w:lang w:val="en-US" w:eastAsia="zh-CN" w:bidi="ar-SA"/>
    </w:rPr>
    <w:tblPr>
      <w:tblBorders>
        <w:top w:val="single" w:color="C3D69C" w:sz="4" w:space="0"/>
        <w:bottom w:val="single" w:color="C3D69C" w:sz="4" w:space="0"/>
      </w:tblBorders>
      <w:tblCellMar>
        <w:left w:w="0" w:type="dxa"/>
        <w:top w:w="0" w:type="dxa"/>
        <w:right w:w="0" w:type="dxa"/>
        <w:bottom w:w="0" w:type="dxa"/>
      </w:tblCellMar>
    </w:tblPr>
  </w:style>
  <w:style w:type="table" w:styleId="1057"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058"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059"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060" w:customStyle="1">
    <w:name w:val="List Table 7 Colorful"/>
    <w:uiPriority w:val="99"/>
    <w:qFormat/>
    <w:rPr>
      <w:lang w:val="en-US" w:eastAsia="zh-CN" w:bidi="ar-SA"/>
    </w:rPr>
    <w:tblPr>
      <w:tblBorders>
        <w:right w:val="single" w:color="7E7E7E" w:sz="4" w:space="0"/>
      </w:tblBorders>
      <w:tblCellMar>
        <w:left w:w="0" w:type="dxa"/>
        <w:top w:w="0" w:type="dxa"/>
        <w:right w:w="0" w:type="dxa"/>
        <w:bottom w:w="0" w:type="dxa"/>
      </w:tblCellMar>
    </w:tblPr>
  </w:style>
  <w:style w:type="table" w:styleId="1061"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062" w:customStyle="1">
    <w:name w:val="List Table 7 Colorful - Accent 2"/>
    <w:uiPriority w:val="99"/>
    <w:qFormat/>
    <w:rPr>
      <w:lang w:val="en-US" w:eastAsia="zh-CN" w:bidi="ar-SA"/>
    </w:rPr>
    <w:tblPr>
      <w:tblBorders>
        <w:right w:val="single" w:color="D99795" w:sz="4" w:space="0"/>
      </w:tblBorders>
      <w:tblCellMar>
        <w:left w:w="0" w:type="dxa"/>
        <w:top w:w="0" w:type="dxa"/>
        <w:right w:w="0" w:type="dxa"/>
        <w:bottom w:w="0" w:type="dxa"/>
      </w:tblCellMar>
    </w:tblPr>
  </w:style>
  <w:style w:type="table" w:styleId="1063" w:customStyle="1">
    <w:name w:val="List Table 7 Colorful - Accent 3"/>
    <w:uiPriority w:val="99"/>
    <w:qFormat/>
    <w:rPr>
      <w:lang w:val="en-US" w:eastAsia="zh-CN" w:bidi="ar-SA"/>
    </w:rPr>
    <w:tblPr>
      <w:tblBorders>
        <w:right w:val="single" w:color="C3D69C" w:sz="4" w:space="0"/>
      </w:tblBorders>
      <w:tblCellMar>
        <w:left w:w="0" w:type="dxa"/>
        <w:top w:w="0" w:type="dxa"/>
        <w:right w:w="0" w:type="dxa"/>
        <w:bottom w:w="0" w:type="dxa"/>
      </w:tblCellMar>
    </w:tblPr>
  </w:style>
  <w:style w:type="table" w:styleId="1064"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065"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066"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067"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068"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069"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070"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071"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072"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073"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074"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1075"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1076"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1077"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1078"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9"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80"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81"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1082"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1083"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1084"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5"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6"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087"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88" w:customStyle="1">
    <w:name w:val="TOC Heading"/>
    <w:uiPriority w:val="39"/>
    <w:unhideWhenUsed/>
    <w:qFormat/>
    <w:rPr>
      <w:rFonts w:ascii="Times New Roman" w:hAnsi="Times New Roman" w:eastAsia="宋体" w:cs="Times New Roman"/>
      <w:lang w:val="en-US" w:eastAsia="zh-CN" w:bidi="ar-SA"/>
    </w:rPr>
  </w:style>
  <w:style w:type="character" w:styleId="1089" w:customStyle="1">
    <w:name w:val="已访问的超链接1"/>
    <w:uiPriority w:val="0"/>
    <w:qFormat/>
    <w:rPr>
      <w:color w:val="800080"/>
      <w:u w:val="single"/>
    </w:rPr>
  </w:style>
  <w:style w:type="character" w:styleId="1090" w:customStyle="1">
    <w:name w:val="font5 Char"/>
    <w:uiPriority w:val="0"/>
    <w:qFormat/>
    <w:rPr>
      <w:rFonts w:ascii="宋体" w:hAnsi="宋体" w:eastAsia="宋体"/>
      <w:sz w:val="28"/>
      <w:szCs w:val="28"/>
      <w:lang w:val="en-US" w:eastAsia="zh-CN" w:bidi="ar-SA"/>
    </w:rPr>
  </w:style>
  <w:style w:type="character" w:styleId="1091" w:customStyle="1">
    <w:name w:val="二级目录 Char"/>
    <w:link w:val="1092"/>
    <w:uiPriority w:val="0"/>
    <w:qFormat/>
    <w:rPr>
      <w:b/>
      <w:sz w:val="30"/>
      <w:szCs w:val="28"/>
      <w:lang w:val="en-US" w:eastAsia="zh-CN" w:bidi="ar-SA"/>
    </w:rPr>
  </w:style>
  <w:style w:type="paragraph" w:styleId="1092" w:customStyle="1">
    <w:name w:val="二级目录"/>
    <w:next w:val="847"/>
    <w:link w:val="109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93" w:customStyle="1">
    <w:name w:val="列出段落 Char"/>
    <w:link w:val="1094"/>
    <w:uiPriority w:val="0"/>
    <w:qFormat/>
    <w:rPr>
      <w:rFonts w:ascii="Calibri" w:hAnsi="Calibri"/>
      <w:sz w:val="24"/>
      <w:szCs w:val="24"/>
      <w:lang w:eastAsia="en-US" w:bidi="en-US"/>
    </w:rPr>
  </w:style>
  <w:style w:type="paragraph" w:styleId="1094" w:customStyle="1">
    <w:name w:val="列出段落1"/>
    <w:basedOn w:val="847"/>
    <w:link w:val="1093"/>
    <w:uiPriority w:val="99"/>
    <w:qFormat/>
    <w:pPr>
      <w:contextualSpacing/>
      <w:ind w:left="720"/>
      <w:jc w:val="left"/>
      <w:widowControl/>
    </w:pPr>
    <w:rPr>
      <w:rFonts w:ascii="Calibri" w:hAnsi="Calibri"/>
      <w:sz w:val="24"/>
      <w:szCs w:val="24"/>
      <w:lang w:eastAsia="en-US" w:bidi="en-US"/>
    </w:rPr>
  </w:style>
  <w:style w:type="paragraph" w:styleId="1095" w:customStyle="1">
    <w:name w:val="Body Text(ch)"/>
    <w:basedOn w:val="847"/>
    <w:next w:val="866"/>
    <w:uiPriority w:val="0"/>
    <w:qFormat/>
    <w:pPr>
      <w:spacing w:after="120"/>
    </w:pPr>
    <w:rPr>
      <w:rFonts w:ascii="宋体" w:hAnsi="Arial"/>
      <w:bCs/>
      <w:iCs/>
      <w:szCs w:val="24"/>
    </w:rPr>
  </w:style>
  <w:style w:type="paragraph" w:styleId="1096" w:customStyle="1">
    <w:name w:val="xl27"/>
    <w:basedOn w:val="84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customStyle="1">
    <w:name w:val="xl26"/>
    <w:basedOn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8" w:customStyle="1">
    <w:name w:val="Char"/>
    <w:basedOn w:val="847"/>
    <w:uiPriority w:val="0"/>
    <w:qFormat/>
    <w:pPr>
      <w:ind w:firstLine="200"/>
      <w:tabs>
        <w:tab w:val="left" w:pos="360" w:leader="none"/>
      </w:tabs>
    </w:pPr>
    <w:rPr>
      <w:sz w:val="28"/>
      <w:szCs w:val="30"/>
    </w:rPr>
  </w:style>
  <w:style w:type="paragraph" w:styleId="1099" w:customStyle="1">
    <w:name w:val="Char1"/>
    <w:basedOn w:val="863"/>
    <w:uiPriority w:val="0"/>
    <w:qFormat/>
    <w:rPr>
      <w:rFonts w:ascii="Tahoma" w:hAnsi="Tahoma"/>
      <w:sz w:val="24"/>
      <w:szCs w:val="24"/>
    </w:rPr>
  </w:style>
  <w:style w:type="paragraph" w:styleId="1100" w:customStyle="1">
    <w:name w:val="普通正文"/>
    <w:basedOn w:val="847"/>
    <w:uiPriority w:val="0"/>
    <w:qFormat/>
    <w:pPr>
      <w:ind w:firstLine="480"/>
      <w:jc w:val="left"/>
      <w:spacing w:before="120" w:after="120" w:line="360" w:lineRule="auto"/>
    </w:pPr>
    <w:rPr>
      <w:rFonts w:ascii="Arial" w:hAnsi="Arial"/>
      <w:sz w:val="24"/>
      <w:szCs w:val="24"/>
    </w:rPr>
  </w:style>
  <w:style w:type="paragraph" w:styleId="1101" w:customStyle="1">
    <w:name w:val="table_lines"/>
    <w:basedOn w:val="847"/>
    <w:uiPriority w:val="0"/>
    <w:qFormat/>
    <w:pPr>
      <w:jc w:val="left"/>
      <w:widowControl/>
    </w:pPr>
    <w:rPr>
      <w:sz w:val="20"/>
      <w:szCs w:val="20"/>
      <w:lang w:val="de-DE" w:eastAsia="de-DE"/>
    </w:rPr>
  </w:style>
  <w:style w:type="paragraph" w:styleId="110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03" w:customStyle="1">
    <w:name w:val="font7"/>
    <w:basedOn w:val="847"/>
    <w:uiPriority w:val="99"/>
    <w:qFormat/>
    <w:pPr>
      <w:jc w:val="left"/>
      <w:spacing w:before="100" w:beforeAutospacing="1" w:after="100" w:afterAutospacing="1"/>
      <w:widowControl/>
    </w:pPr>
    <w:rPr>
      <w:rFonts w:hint="eastAsia" w:ascii="宋体" w:hAnsi="宋体"/>
      <w:sz w:val="18"/>
      <w:szCs w:val="18"/>
    </w:rPr>
  </w:style>
  <w:style w:type="paragraph" w:styleId="1104" w:customStyle="1">
    <w:name w:val="Char Char Char Char"/>
    <w:basedOn w:val="863"/>
    <w:uiPriority w:val="0"/>
    <w:qFormat/>
    <w:pPr>
      <w:spacing w:line="360" w:lineRule="auto"/>
    </w:pPr>
    <w:rPr>
      <w:rFonts w:ascii="Tahoma" w:hAnsi="Tahoma"/>
      <w:sz w:val="24"/>
      <w:szCs w:val="24"/>
    </w:rPr>
  </w:style>
  <w:style w:type="paragraph" w:styleId="1105" w:customStyle="1">
    <w:name w:val="4"/>
    <w:basedOn w:val="847"/>
    <w:next w:val="886"/>
    <w:uiPriority w:val="0"/>
    <w:qFormat/>
    <w:pPr>
      <w:ind w:firstLine="420"/>
      <w:spacing w:line="360" w:lineRule="auto"/>
    </w:pPr>
    <w:rPr>
      <w:color w:val="ff0000"/>
      <w:sz w:val="24"/>
      <w:szCs w:val="24"/>
    </w:rPr>
  </w:style>
  <w:style w:type="paragraph" w:styleId="1106" w:customStyle="1">
    <w:name w:val="普通 (Web)"/>
    <w:basedOn w:val="847"/>
    <w:uiPriority w:val="0"/>
    <w:qFormat/>
    <w:pPr>
      <w:jc w:val="left"/>
      <w:spacing w:before="100" w:beforeAutospacing="1" w:after="100" w:afterAutospacing="1"/>
      <w:widowControl/>
    </w:pPr>
    <w:rPr>
      <w:rFonts w:ascii="宋体" w:hAnsi="宋体"/>
      <w:sz w:val="24"/>
      <w:szCs w:val="24"/>
    </w:rPr>
  </w:style>
  <w:style w:type="paragraph" w:styleId="1107" w:customStyle="1">
    <w:name w:val="Char Char Char Char Char Char Char Char Char Char"/>
    <w:basedOn w:val="847"/>
    <w:uiPriority w:val="0"/>
    <w:qFormat/>
    <w:pPr>
      <w:spacing w:line="360" w:lineRule="auto"/>
    </w:pPr>
    <w:rPr>
      <w:sz w:val="24"/>
      <w:szCs w:val="20"/>
    </w:rPr>
  </w:style>
  <w:style w:type="paragraph" w:styleId="1108" w:customStyle="1">
    <w:name w:val="样式1"/>
    <w:basedOn w:val="847"/>
    <w:uiPriority w:val="0"/>
    <w:qFormat/>
    <w:pPr>
      <w:numPr>
        <w:ilvl w:val="0"/>
        <w:numId w:val="3"/>
      </w:numPr>
    </w:pPr>
    <w:rPr>
      <w:rFonts w:ascii="宋体" w:hAnsi="宋体"/>
    </w:rPr>
  </w:style>
  <w:style w:type="paragraph" w:styleId="1109" w:customStyle="1">
    <w:name w:val="font6"/>
    <w:basedOn w:val="847"/>
    <w:uiPriority w:val="99"/>
    <w:qFormat/>
    <w:pPr>
      <w:jc w:val="left"/>
      <w:spacing w:before="100" w:beforeAutospacing="1" w:after="100" w:afterAutospacing="1"/>
      <w:widowControl/>
    </w:pPr>
    <w:rPr>
      <w:rFonts w:hint="eastAsia" w:ascii="宋体" w:hAnsi="宋体"/>
      <w:sz w:val="28"/>
      <w:szCs w:val="28"/>
      <w:u w:val="single"/>
    </w:rPr>
  </w:style>
  <w:style w:type="paragraph" w:styleId="1110" w:customStyle="1">
    <w:name w:val="xl25"/>
    <w:basedOn w:val="847"/>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1" w:customStyle="1">
    <w:name w:val="图标"/>
    <w:basedOn w:val="847"/>
    <w:next w:val="8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2" w:customStyle="1">
    <w:name w:val="标题3"/>
    <w:basedOn w:val="847"/>
    <w:next w:val="847"/>
    <w:uiPriority w:val="0"/>
    <w:qFormat/>
    <w:pPr>
      <w:ind w:firstLine="624"/>
      <w:spacing w:line="590" w:lineRule="atLeast"/>
    </w:pPr>
    <w:rPr>
      <w:rFonts w:ascii="方正黑体_GBK" w:eastAsia="方正黑体_GBK"/>
      <w:sz w:val="32"/>
      <w:szCs w:val="32"/>
    </w:rPr>
  </w:style>
  <w:style w:type="paragraph" w:styleId="1113" w:customStyle="1">
    <w:name w:val="xl24"/>
    <w:basedOn w:val="84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4" w:customStyle="1">
    <w:name w:val="xl29"/>
    <w:basedOn w:val="847"/>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5" w:customStyle="1">
    <w:name w:val="Char Char Char Char Char Char Char Char"/>
    <w:basedOn w:val="847"/>
    <w:uiPriority w:val="0"/>
    <w:qFormat/>
    <w:pPr>
      <w:jc w:val="left"/>
      <w:spacing w:after="160" w:line="240" w:lineRule="exact"/>
      <w:widowControl/>
    </w:pPr>
    <w:rPr>
      <w:rFonts w:ascii="Verdana" w:hAnsi="Verdana"/>
      <w:sz w:val="20"/>
      <w:szCs w:val="20"/>
      <w:lang w:eastAsia="en-US"/>
    </w:rPr>
  </w:style>
  <w:style w:type="paragraph" w:styleId="1116" w:customStyle="1">
    <w:name w:val="xl28"/>
    <w:basedOn w:val="84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7" w:customStyle="1">
    <w:name w:val="Char Char Char Char Char Char Char Char1"/>
    <w:basedOn w:val="847"/>
    <w:uiPriority w:val="0"/>
    <w:qFormat/>
    <w:pPr>
      <w:jc w:val="left"/>
      <w:spacing w:after="160" w:line="240" w:lineRule="exact"/>
      <w:widowControl/>
    </w:pPr>
    <w:rPr>
      <w:rFonts w:ascii="Verdana" w:hAnsi="Verdana"/>
      <w:sz w:val="20"/>
      <w:szCs w:val="20"/>
      <w:lang w:eastAsia="en-US"/>
    </w:rPr>
  </w:style>
  <w:style w:type="paragraph" w:styleId="1118" w:customStyle="1">
    <w:name w:val="xl30"/>
    <w:basedOn w:val="847"/>
    <w:uiPriority w:val="99"/>
    <w:qFormat/>
    <w:pPr>
      <w:jc w:val="center"/>
      <w:spacing w:before="100" w:beforeAutospacing="1" w:after="100" w:afterAutospacing="1"/>
      <w:widowControl/>
    </w:pPr>
    <w:rPr>
      <w:rFonts w:ascii="宋体" w:hAnsi="宋体"/>
      <w:b/>
      <w:bCs/>
      <w:sz w:val="36"/>
      <w:szCs w:val="36"/>
    </w:rPr>
  </w:style>
  <w:style w:type="paragraph" w:styleId="1119" w:customStyle="1">
    <w:name w:val="Char Char Char Char1"/>
    <w:basedOn w:val="863"/>
    <w:uiPriority w:val="99"/>
    <w:qFormat/>
    <w:pPr>
      <w:spacing w:line="360" w:lineRule="auto"/>
    </w:pPr>
    <w:rPr>
      <w:rFonts w:ascii="Tahoma" w:hAnsi="Tahoma"/>
      <w:sz w:val="24"/>
      <w:szCs w:val="24"/>
    </w:rPr>
  </w:style>
  <w:style w:type="paragraph" w:styleId="1120" w:customStyle="1">
    <w:name w:val="table_1stline"/>
    <w:basedOn w:val="847"/>
    <w:uiPriority w:val="0"/>
    <w:qFormat/>
    <w:pPr>
      <w:jc w:val="left"/>
      <w:spacing w:before="120"/>
      <w:widowControl/>
    </w:pPr>
    <w:rPr>
      <w:bCs/>
      <w:sz w:val="20"/>
      <w:szCs w:val="20"/>
      <w:lang w:val="de-DE" w:eastAsia="de-DE"/>
    </w:rPr>
  </w:style>
  <w:style w:type="paragraph" w:styleId="1121" w:customStyle="1">
    <w:name w:val="font5"/>
    <w:basedOn w:val="847"/>
    <w:uiPriority w:val="99"/>
    <w:qFormat/>
    <w:pPr>
      <w:jc w:val="left"/>
      <w:spacing w:before="100" w:beforeAutospacing="1" w:after="100" w:afterAutospacing="1"/>
      <w:widowControl/>
    </w:pPr>
    <w:rPr>
      <w:rFonts w:hint="eastAsia" w:ascii="宋体" w:hAnsi="宋体"/>
      <w:sz w:val="28"/>
      <w:szCs w:val="28"/>
    </w:rPr>
  </w:style>
  <w:style w:type="paragraph" w:styleId="1122" w:customStyle="1">
    <w:name w:val="标题1"/>
    <w:basedOn w:val="847"/>
    <w:next w:val="8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3" w:customStyle="1">
    <w:name w:val="Revision"/>
    <w:uiPriority w:val="99"/>
    <w:qFormat/>
    <w:rPr>
      <w:rFonts w:ascii="Times New Roman" w:hAnsi="Times New Roman" w:eastAsia="宋体" w:cs="Times New Roman"/>
      <w:sz w:val="21"/>
      <w:szCs w:val="21"/>
      <w:lang w:val="en-US" w:eastAsia="zh-CN" w:bidi="ar-SA"/>
    </w:rPr>
  </w:style>
  <w:style w:type="paragraph" w:styleId="1124" w:customStyle="1">
    <w:name w:val="普通文字"/>
    <w:basedOn w:val="847"/>
    <w:next w:val="847"/>
    <w:uiPriority w:val="99"/>
    <w:qFormat/>
    <w:rPr>
      <w:rFonts w:ascii="宋体"/>
      <w:sz w:val="24"/>
      <w:szCs w:val="20"/>
    </w:rPr>
  </w:style>
  <w:style w:type="paragraph" w:styleId="1125" w:customStyle="1">
    <w:name w:val="目录 111"/>
    <w:basedOn w:val="847"/>
    <w:next w:val="847"/>
    <w:uiPriority w:val="39"/>
    <w:unhideWhenUsed/>
    <w:qFormat/>
    <w:pPr>
      <w:jc w:val="left"/>
      <w:spacing w:after="100" w:line="259" w:lineRule="auto"/>
      <w:widowControl/>
    </w:pPr>
    <w:rPr>
      <w:rFonts w:ascii="Calibri" w:hAnsi="Calibri"/>
      <w:sz w:val="22"/>
      <w:szCs w:val="22"/>
    </w:rPr>
  </w:style>
  <w:style w:type="paragraph" w:styleId="1126" w:customStyle="1">
    <w:name w:val="font8"/>
    <w:basedOn w:val="847"/>
    <w:uiPriority w:val="99"/>
    <w:qFormat/>
    <w:pPr>
      <w:jc w:val="left"/>
      <w:spacing w:before="100" w:beforeAutospacing="1" w:after="100" w:afterAutospacing="1"/>
      <w:widowControl/>
    </w:pPr>
    <w:rPr>
      <w:rFonts w:ascii="宋体" w:hAnsi="宋体"/>
      <w:b/>
      <w:bCs/>
      <w:i/>
      <w:iCs/>
      <w:sz w:val="20"/>
      <w:szCs w:val="20"/>
    </w:rPr>
  </w:style>
  <w:style w:type="paragraph" w:styleId="1127" w:customStyle="1">
    <w:name w:val="font9"/>
    <w:basedOn w:val="847"/>
    <w:uiPriority w:val="99"/>
    <w:qFormat/>
    <w:pPr>
      <w:jc w:val="left"/>
      <w:spacing w:before="100" w:beforeAutospacing="1" w:after="100" w:afterAutospacing="1"/>
      <w:widowControl/>
    </w:pPr>
    <w:rPr>
      <w:b/>
      <w:bCs/>
      <w:sz w:val="20"/>
      <w:szCs w:val="20"/>
    </w:rPr>
  </w:style>
  <w:style w:type="paragraph" w:styleId="1128" w:customStyle="1">
    <w:name w:val="xl31"/>
    <w:basedOn w:val="84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129" w:customStyle="1">
    <w:name w:val="xl32"/>
    <w:basedOn w:val="8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0" w:customStyle="1">
    <w:name w:val="xl33"/>
    <w:basedOn w:val="84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31" w:customStyle="1">
    <w:name w:val="xl34"/>
    <w:basedOn w:val="8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2" w:customStyle="1">
    <w:name w:val="xl35"/>
    <w:basedOn w:val="8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33" w:customStyle="1">
    <w:name w:val="xl36"/>
    <w:basedOn w:val="8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34" w:customStyle="1">
    <w:name w:val="xl37"/>
    <w:basedOn w:val="8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35" w:customStyle="1">
    <w:name w:val="xl38"/>
    <w:basedOn w:val="8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36" w:customStyle="1">
    <w:name w:val="xl39"/>
    <w:basedOn w:val="8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37" w:customStyle="1">
    <w:name w:val="xl40"/>
    <w:basedOn w:val="8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8" w:customStyle="1">
    <w:name w:val="xl41"/>
    <w:basedOn w:val="8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39" w:customStyle="1">
    <w:name w:val="xl42"/>
    <w:basedOn w:val="84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40" w:customStyle="1">
    <w:name w:val="xl43"/>
    <w:basedOn w:val="84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41" w:customStyle="1">
    <w:name w:val="xl44"/>
    <w:basedOn w:val="84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42" w:customStyle="1">
    <w:name w:val="xl45"/>
    <w:basedOn w:val="847"/>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143" w:customStyle="1">
    <w:name w:val="xl46"/>
    <w:basedOn w:val="847"/>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44" w:customStyle="1">
    <w:name w:val="xl47"/>
    <w:basedOn w:val="84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5" w:customStyle="1">
    <w:name w:val="xl48"/>
    <w:basedOn w:val="84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46" w:customStyle="1">
    <w:name w:val="xl49"/>
    <w:basedOn w:val="847"/>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47" w:customStyle="1">
    <w:name w:val="xl50"/>
    <w:basedOn w:val="84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48" w:customStyle="1">
    <w:name w:val="xl51"/>
    <w:basedOn w:val="84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49" w:customStyle="1">
    <w:name w:val="xl52"/>
    <w:basedOn w:val="84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50" w:customStyle="1">
    <w:name w:val="xl53"/>
    <w:basedOn w:val="84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51" w:customStyle="1">
    <w:name w:val="xl54"/>
    <w:basedOn w:val="84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152" w:customStyle="1">
    <w:name w:val="xl55"/>
    <w:basedOn w:val="84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53" w:customStyle="1">
    <w:name w:val="xl56"/>
    <w:basedOn w:val="84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54" w:customStyle="1">
    <w:name w:val="xl57"/>
    <w:basedOn w:val="84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55" w:customStyle="1">
    <w:name w:val="xl58"/>
    <w:basedOn w:val="847"/>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56" w:customStyle="1">
    <w:name w:val="xl59"/>
    <w:basedOn w:val="84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57" w:customStyle="1">
    <w:name w:val="xl60"/>
    <w:basedOn w:val="84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58" w:customStyle="1">
    <w:name w:val="xl61"/>
    <w:basedOn w:val="84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59" w:customStyle="1">
    <w:name w:val="xl62"/>
    <w:basedOn w:val="84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60" w:customStyle="1">
    <w:name w:val="xl63"/>
    <w:basedOn w:val="84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61" w:customStyle="1">
    <w:name w:val="font10"/>
    <w:basedOn w:val="847"/>
    <w:uiPriority w:val="99"/>
    <w:qFormat/>
    <w:pPr>
      <w:jc w:val="left"/>
      <w:spacing w:before="100" w:beforeAutospacing="1" w:after="100" w:afterAutospacing="1"/>
      <w:widowControl/>
    </w:pPr>
    <w:rPr>
      <w:rFonts w:ascii="楷体_GB2312" w:hAnsi="宋体" w:eastAsia="楷体_GB2312"/>
      <w:b/>
      <w:bCs/>
      <w:sz w:val="18"/>
      <w:szCs w:val="18"/>
    </w:rPr>
  </w:style>
  <w:style w:type="paragraph" w:styleId="1162" w:customStyle="1">
    <w:name w:val="font11"/>
    <w:basedOn w:val="847"/>
    <w:uiPriority w:val="99"/>
    <w:qFormat/>
    <w:pPr>
      <w:jc w:val="left"/>
      <w:spacing w:before="100" w:beforeAutospacing="1" w:after="100" w:afterAutospacing="1"/>
      <w:widowControl/>
    </w:pPr>
    <w:rPr>
      <w:b/>
      <w:bCs/>
      <w:sz w:val="18"/>
      <w:szCs w:val="18"/>
    </w:rPr>
  </w:style>
  <w:style w:type="paragraph" w:styleId="1163" w:customStyle="1">
    <w:name w:val="font12"/>
    <w:basedOn w:val="847"/>
    <w:uiPriority w:val="99"/>
    <w:qFormat/>
    <w:pPr>
      <w:jc w:val="left"/>
      <w:spacing w:before="100" w:beforeAutospacing="1" w:after="100" w:afterAutospacing="1"/>
      <w:widowControl/>
    </w:pPr>
    <w:rPr>
      <w:rFonts w:ascii="宋体" w:hAnsi="宋体"/>
      <w:sz w:val="36"/>
      <w:szCs w:val="36"/>
    </w:rPr>
  </w:style>
  <w:style w:type="paragraph" w:styleId="1164" w:customStyle="1">
    <w:name w:val="font13"/>
    <w:basedOn w:val="847"/>
    <w:uiPriority w:val="99"/>
    <w:qFormat/>
    <w:pPr>
      <w:jc w:val="left"/>
      <w:spacing w:before="100" w:beforeAutospacing="1" w:after="100" w:afterAutospacing="1"/>
      <w:widowControl/>
    </w:pPr>
    <w:rPr>
      <w:i/>
      <w:iCs/>
      <w:sz w:val="36"/>
      <w:szCs w:val="36"/>
    </w:rPr>
  </w:style>
  <w:style w:type="paragraph" w:styleId="1165" w:customStyle="1">
    <w:name w:val="font14"/>
    <w:basedOn w:val="847"/>
    <w:uiPriority w:val="99"/>
    <w:qFormat/>
    <w:pPr>
      <w:jc w:val="left"/>
      <w:spacing w:before="100" w:beforeAutospacing="1" w:after="100" w:afterAutospacing="1"/>
      <w:widowControl/>
    </w:pPr>
    <w:rPr>
      <w:sz w:val="36"/>
      <w:szCs w:val="36"/>
    </w:rPr>
  </w:style>
  <w:style w:type="character" w:styleId="1166" w:customStyle="1">
    <w:name w:val="case31"/>
    <w:uiPriority w:val="99"/>
    <w:qFormat/>
    <w:rPr>
      <w:rFonts w:cs="Times New Roman"/>
      <w:spacing w:val="390"/>
      <w:sz w:val="21"/>
      <w:szCs w:val="21"/>
    </w:rPr>
  </w:style>
  <w:style w:type="paragraph" w:styleId="1167" w:customStyle="1">
    <w:name w:val="默认段落字体 Para Char"/>
    <w:basedOn w:val="847"/>
    <w:uiPriority w:val="99"/>
    <w:qFormat/>
    <w:pPr>
      <w:ind w:left="552" w:hanging="420"/>
      <w:tabs>
        <w:tab w:val="left" w:pos="552" w:leader="none"/>
      </w:tabs>
    </w:pPr>
    <w:rPr>
      <w:sz w:val="24"/>
      <w:szCs w:val="24"/>
    </w:rPr>
  </w:style>
  <w:style w:type="paragraph" w:styleId="1168" w:customStyle="1">
    <w:name w:val="Char Char1 Char Char Char Char"/>
    <w:basedOn w:val="863"/>
    <w:uiPriority w:val="99"/>
    <w:qFormat/>
    <w:pPr>
      <w:ind w:left="357"/>
      <w:jc w:val="left"/>
      <w:spacing w:line="436" w:lineRule="exact"/>
      <w:outlineLvl w:val="3"/>
    </w:pPr>
    <w:rPr>
      <w:rFonts w:ascii="Tahoma" w:hAnsi="Tahoma"/>
      <w:b/>
      <w:sz w:val="24"/>
      <w:szCs w:val="24"/>
    </w:rPr>
  </w:style>
  <w:style w:type="character" w:styleId="1169" w:customStyle="1">
    <w:name w:val="apple-converted-space"/>
    <w:uiPriority w:val="0"/>
    <w:qFormat/>
  </w:style>
  <w:style w:type="character" w:styleId="1170" w:customStyle="1">
    <w:name w:val="grame"/>
    <w:uiPriority w:val="0"/>
    <w:qFormat/>
  </w:style>
  <w:style w:type="character" w:styleId="1171">
    <w:name w:val="Placeholder Text"/>
    <w:uiPriority w:val="99"/>
    <w:unhideWhenUsed/>
    <w:qFormat/>
    <w:rPr>
      <w:color w:val="808080"/>
    </w:rPr>
  </w:style>
  <w:style w:type="paragraph" w:styleId="1172" w:customStyle="1">
    <w:name w:val="Char Char2 Char"/>
    <w:basedOn w:val="847"/>
    <w:uiPriority w:val="0"/>
    <w:qFormat/>
    <w:pPr>
      <w:ind w:left="390" w:hanging="390"/>
      <w:keepLines/>
      <w:keepNext/>
      <w:pageBreakBefore/>
      <w:tabs>
        <w:tab w:val="left" w:pos="390" w:leader="none"/>
      </w:tabs>
    </w:pPr>
    <w:rPr>
      <w:rFonts w:ascii="Tahoma" w:hAnsi="Tahoma"/>
      <w:sz w:val="24"/>
      <w:szCs w:val="20"/>
    </w:rPr>
  </w:style>
  <w:style w:type="table" w:styleId="1173" w:customStyle="1">
    <w:name w:val="Table Normal"/>
    <w:uiPriority w:val="0"/>
    <w:unhideWhenUsed/>
    <w:qFormat/>
    <w:rPr>
      <w:lang w:val="en-US" w:eastAsia="zh-CN" w:bidi="ar-SA"/>
    </w:rPr>
    <w:tblPr>
      <w:tblCellMar>
        <w:left w:w="0" w:type="dxa"/>
        <w:top w:w="0" w:type="dxa"/>
        <w:right w:w="0" w:type="dxa"/>
        <w:bottom w:w="0" w:type="dxa"/>
      </w:tblCellMar>
    </w:tblPr>
  </w:style>
  <w:style w:type="character" w:styleId="1174" w:customStyle="1">
    <w:name w:val="font61"/>
    <w:uiPriority w:val="99"/>
    <w:qFormat/>
    <w:rPr>
      <w:rFonts w:ascii="宋体" w:hAnsi="宋体" w:eastAsia="宋体"/>
      <w:color w:val="000000"/>
      <w:sz w:val="21"/>
      <w:u w:val="none"/>
    </w:rPr>
  </w:style>
  <w:style w:type="paragraph" w:styleId="1175"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76" w:customStyle="1">
    <w:name w:val="TOC Heading1"/>
    <w:next w:val="847"/>
    <w:uiPriority w:val="0"/>
    <w:qFormat/>
    <w:rPr>
      <w:rFonts w:ascii="Times New Roman" w:hAnsi="Times New Roman" w:eastAsia="宋体" w:cs="Times New Roman"/>
      <w:sz w:val="32"/>
      <w:lang w:val="en-US" w:eastAsia="zh-CN" w:bidi="ar-SA"/>
    </w:rPr>
  </w:style>
  <w:style w:type="character" w:styleId="1177" w:customStyle="1">
    <w:name w:val="font31"/>
    <w:uiPriority w:val="0"/>
    <w:qFormat/>
    <w:rPr>
      <w:rFonts w:hint="eastAsia" w:ascii="宋体" w:hAnsi="宋体" w:eastAsia="宋体" w:cs="宋体"/>
      <w:color w:val="ff0000"/>
      <w:sz w:val="20"/>
      <w:szCs w:val="20"/>
      <w:u w:val="none"/>
    </w:rPr>
  </w:style>
  <w:style w:type="character" w:styleId="1178" w:customStyle="1">
    <w:name w:val="font21"/>
    <w:uiPriority w:val="0"/>
    <w:qFormat/>
    <w:rPr>
      <w:rFonts w:hint="eastAsia" w:ascii="宋体" w:hAnsi="宋体" w:eastAsia="宋体" w:cs="宋体"/>
      <w:color w:val="000000"/>
      <w:sz w:val="20"/>
      <w:szCs w:val="20"/>
      <w:u w:val="none"/>
    </w:rPr>
  </w:style>
  <w:style w:type="paragraph" w:styleId="1179" w:customStyle="1">
    <w:name w:val="lp1"/>
    <w:basedOn w:val="847"/>
    <w:next w:val="954"/>
    <w:uiPriority w:val="99"/>
    <w:qFormat/>
    <w:pPr>
      <w:ind w:firstLine="420"/>
    </w:pPr>
    <w:rPr>
      <w:szCs w:val="20"/>
      <w:lang w:val="zh-CN"/>
    </w:rPr>
  </w:style>
  <w:style w:type="paragraph" w:styleId="1180" w:customStyle="1">
    <w:name w:val="样式 小四 段前: 5 磅 段后: 5 磅 首行缩进:  2 字符"/>
    <w:basedOn w:val="847"/>
    <w:uiPriority w:val="0"/>
    <w:qFormat/>
    <w:pPr>
      <w:jc w:val="center"/>
      <w:spacing w:line="360" w:lineRule="auto"/>
    </w:pPr>
    <w:rPr>
      <w:rFonts w:ascii="宋体" w:hAnsi="宋体"/>
      <w:bCs/>
      <w:color w:val="ff0000"/>
      <w:sz w:val="24"/>
      <w:szCs w:val="24"/>
    </w:rPr>
  </w:style>
  <w:style w:type="character" w:styleId="1181" w:customStyle="1">
    <w:name w:val="font01"/>
    <w:uiPriority w:val="0"/>
    <w:qFormat/>
    <w:rPr>
      <w:rFonts w:hint="eastAsia" w:ascii="宋体" w:hAnsi="宋体" w:eastAsia="宋体" w:cs="宋体"/>
      <w:color w:val="000000"/>
      <w:sz w:val="18"/>
      <w:szCs w:val="18"/>
      <w:u w:val="none"/>
    </w:rPr>
  </w:style>
  <w:style w:type="character" w:styleId="1182" w:customStyle="1">
    <w:name w:val="font51"/>
    <w:uiPriority w:val="0"/>
    <w:qFormat/>
    <w:rPr>
      <w:rFonts w:hint="eastAsia" w:ascii="宋体" w:hAnsi="宋体" w:eastAsia="宋体" w:cs="宋体"/>
      <w:color w:val="ff0000"/>
      <w:sz w:val="18"/>
      <w:szCs w:val="18"/>
      <w:u w:val="none"/>
    </w:rPr>
  </w:style>
  <w:style w:type="paragraph" w:styleId="1183" w:customStyle="1">
    <w:name w:val="修订1"/>
    <w:uiPriority w:val="99"/>
    <w:semiHidden/>
    <w:qFormat/>
    <w:rPr>
      <w:rFonts w:ascii="Times New Roman" w:hAnsi="Times New Roman" w:eastAsia="宋体" w:cs="Times New Roman"/>
      <w:sz w:val="21"/>
      <w:lang w:val="en-US" w:eastAsia="zh-CN" w:bidi="ar-SA"/>
    </w:rPr>
  </w:style>
  <w:style w:type="character" w:styleId="1184" w:customStyle="1">
    <w:name w:val="font71"/>
    <w:uiPriority w:val="0"/>
    <w:qFormat/>
    <w:rPr>
      <w:rFonts w:hint="eastAsia" w:ascii="宋体" w:hAnsi="宋体" w:eastAsia="宋体" w:cs="宋体"/>
      <w:b/>
      <w:bCs/>
      <w:color w:val="000000"/>
      <w:sz w:val="20"/>
      <w:szCs w:val="20"/>
      <w:u w:val="none"/>
    </w:rPr>
  </w:style>
  <w:style w:type="paragraph" w:styleId="118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86" w:customStyle="1">
    <w:name w:val="font121"/>
    <w:uiPriority w:val="0"/>
    <w:qFormat/>
    <w:rPr>
      <w:rFonts w:hint="default" w:ascii="Times New Roman" w:hAnsi="Times New Roman" w:eastAsia="宋体" w:cs="Times New Roman"/>
      <w:sz w:val="21"/>
      <w:szCs w:val="21"/>
    </w:rPr>
  </w:style>
  <w:style w:type="paragraph" w:styleId="1187" w:customStyle="1">
    <w:name w:val="页脚1"/>
    <w:basedOn w:val="847"/>
    <w:next w:val="847"/>
    <w:uiPriority w:val="99"/>
    <w:qFormat/>
    <w:pPr>
      <w:jc w:val="left"/>
      <w:tabs>
        <w:tab w:val="center" w:pos="4153" w:leader="none"/>
        <w:tab w:val="right" w:pos="8306" w:leader="none"/>
      </w:tabs>
    </w:pPr>
    <w:rPr>
      <w:sz w:val="18"/>
      <w:szCs w:val="18"/>
    </w:rPr>
  </w:style>
  <w:style w:type="character" w:styleId="1188" w:customStyle="1">
    <w:name w:val="font91"/>
    <w:uiPriority w:val="0"/>
    <w:qFormat/>
    <w:rPr>
      <w:rFonts w:ascii="Calibri" w:hAnsi="Calibri" w:cs="Calibri"/>
      <w:color w:val="000000"/>
      <w:sz w:val="20"/>
      <w:szCs w:val="20"/>
      <w:u w:val="none"/>
    </w:rPr>
  </w:style>
  <w:style w:type="numbering" w:styleId="16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王湉湉</cp:lastModifiedBy>
  <cp:revision>5</cp:revision>
  <dcterms:created xsi:type="dcterms:W3CDTF">2024-02-23T02:54:00Z</dcterms:created>
  <dcterms:modified xsi:type="dcterms:W3CDTF">2024-08-06T08:20:37Z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87EF282B71534A4DBABFB1380022C6FE_13</vt:lpwstr>
  </property>
</Properties>
</file>