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13"/>
        <w:rPr>
          <w:color w:val="000000"/>
          <w:highlight w:val="none"/>
        </w:rPr>
      </w:pPr>
      <w:r>
        <w:rPr>
          <w:color w:val="000000"/>
          <w:highlight w:val="none"/>
        </w:rPr>
      </w:r>
      <w:r/>
    </w:p>
    <w:p>
      <w:pPr>
        <w:pStyle w:val="1098"/>
        <w:rPr>
          <w:color w:val="000000"/>
          <w:highlight w:val="none"/>
        </w:rPr>
      </w:pPr>
      <w:r>
        <w:rPr>
          <w:color w:val="000000"/>
          <w:highlight w:val="none"/>
        </w:rPr>
      </w:r>
      <w:r/>
    </w:p>
    <w:p>
      <w:pPr>
        <w:pStyle w:val="1113"/>
        <w:rPr>
          <w:color w:val="000000"/>
          <w:highlight w:val="none"/>
        </w:rPr>
      </w:pPr>
      <w:r>
        <w:rPr>
          <w:color w:val="000000"/>
          <w:highlight w:val="none"/>
        </w:rPr>
      </w:r>
      <w:r/>
    </w:p>
    <w:p>
      <w:pPr>
        <w:pStyle w:val="1098"/>
        <w:jc w:val="center"/>
        <w:spacing w:line="360" w:lineRule="auto"/>
        <w:shd w:val="clear" w:color="auto" w:fill="ffffff"/>
        <w:widowControl/>
        <w:rPr>
          <w:b/>
          <w:bCs/>
          <w:color w:val="000000"/>
          <w:sz w:val="56"/>
          <w:szCs w:val="56"/>
          <w:highlight w:val="none"/>
        </w:rPr>
      </w:pPr>
      <w:r>
        <w:rPr>
          <w:rFonts w:hint="eastAsia"/>
          <w:b/>
          <w:bCs/>
          <w:color w:val="000000"/>
          <w:sz w:val="56"/>
          <w:szCs w:val="56"/>
          <w:highlight w:val="none"/>
        </w:rPr>
        <w:t xml:space="preserve">江苏省特种设备安全监督检验研究院</w:t>
      </w:r>
      <w:r>
        <w:rPr>
          <w:b/>
          <w:bCs/>
          <w:color w:val="000000"/>
          <w:sz w:val="56"/>
          <w:szCs w:val="56"/>
          <w:highlight w:val="none"/>
        </w:rPr>
      </w:r>
      <w:r/>
    </w:p>
    <w:p>
      <w:pPr>
        <w:pStyle w:val="1113"/>
        <w:ind w:firstLine="964"/>
        <w:jc w:val="center"/>
        <w:rPr>
          <w:color w:val="000000"/>
          <w:highlight w:val="none"/>
        </w:rPr>
      </w:pPr>
      <w:r>
        <w:rPr>
          <w:rFonts w:hint="eastAsia"/>
          <w:b/>
          <w:bCs/>
          <w:color w:val="000000"/>
          <w:sz w:val="48"/>
          <w:szCs w:val="48"/>
          <w:highlight w:val="none"/>
          <w:lang w:eastAsia="zh-CN"/>
        </w:rPr>
        <w:t xml:space="preserve">江苏省特检院检验检测及风险评估等辅助工作分包项目</w:t>
      </w:r>
      <w:r>
        <w:rPr>
          <w:color w:val="000000"/>
          <w:highlight w:val="none"/>
        </w:rPr>
      </w:r>
      <w:r/>
    </w:p>
    <w:p>
      <w:pPr>
        <w:pStyle w:val="1113"/>
        <w:jc w:val="center"/>
        <w:rPr>
          <w:color w:val="000000"/>
          <w:highlight w:val="none"/>
        </w:rPr>
      </w:pPr>
      <w:r>
        <w:rPr>
          <w:color w:val="000000"/>
          <w:highlight w:val="none"/>
        </w:rPr>
        <mc:AlternateContent>
          <mc:Choice Requires="wpg">
            <w:drawing>
              <wp:inline xmlns:wp="http://schemas.openxmlformats.org/drawingml/2006/wordprocessingDrawing" distT="0" distB="0" distL="0" distR="0">
                <wp:extent cx="1714690" cy="2134464"/>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714690" cy="21344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35.0pt;height:168.1pt;mso-wrap-distance-left:0.0pt;mso-wrap-distance-top:0.0pt;mso-wrap-distance-right:0.0pt;mso-wrap-distance-bottom:0.0pt;" stroked="f">
                <v:path textboxrect="0,0,0,0"/>
                <v:imagedata r:id="rId15" o:title=""/>
              </v:shape>
            </w:pict>
          </mc:Fallback>
        </mc:AlternateContent>
      </w:r>
      <w:r>
        <w:rPr>
          <w:color w:val="000000"/>
          <w:highlight w:val="none"/>
        </w:rPr>
      </w:r>
      <w:r/>
    </w:p>
    <w:p>
      <w:pPr>
        <w:pStyle w:val="1098"/>
        <w:jc w:val="center"/>
        <w:spacing w:line="360" w:lineRule="auto"/>
        <w:rPr>
          <w:rFonts w:hint="eastAsia" w:cs="Times New Roman"/>
          <w:color w:val="000000"/>
          <w:sz w:val="72"/>
          <w:szCs w:val="72"/>
          <w:highlight w:val="none"/>
        </w:rPr>
      </w:pPr>
      <w:r>
        <w:rPr>
          <w:rFonts w:hint="eastAsia" w:cs="Times New Roman"/>
          <w:color w:val="000000"/>
          <w:sz w:val="72"/>
          <w:szCs w:val="72"/>
          <w:highlight w:val="none"/>
        </w:rPr>
        <w:t xml:space="preserve">招 标 文 件</w:t>
      </w:r>
      <w:r>
        <w:rPr>
          <w:rFonts w:hint="eastAsia" w:cs="Times New Roman"/>
          <w:color w:val="000000"/>
          <w:sz w:val="72"/>
          <w:szCs w:val="72"/>
          <w:highlight w:val="none"/>
        </w:rPr>
      </w:r>
      <w:r/>
    </w:p>
    <w:p>
      <w:pPr>
        <w:pStyle w:val="1113"/>
        <w:jc w:val="center"/>
        <w:rPr>
          <w:color w:val="000000"/>
          <w:highlight w:val="none"/>
        </w:rPr>
      </w:pPr>
      <w:r>
        <w:rPr>
          <w:color w:val="000000"/>
          <w:highlight w:val="none"/>
        </w:rPr>
      </w:r>
      <w:r/>
    </w:p>
    <w:tbl>
      <w:tblPr>
        <w:tblW w:w="9145"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45"/>
      </w:tblGrid>
      <w:tr>
        <w:trPr>
          <w:trHeight w:val="1523"/>
        </w:trPr>
        <w:tc>
          <w:tcPr>
            <w:tcW w:w="9145"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hint="eastAsia"/>
                <w:color w:val="000000"/>
                <w:sz w:val="36"/>
                <w:szCs w:val="36"/>
                <w:highlight w:val="none"/>
              </w:rPr>
              <w:t xml:space="preserve">    项目编号：</w:t>
            </w:r>
            <w:r>
              <w:rPr>
                <w:rFonts w:ascii="SimSun" w:hAnsi="SimSun" w:eastAsia="SimSun" w:cs="SimSun"/>
                <w:color w:val="000000"/>
                <w:sz w:val="36"/>
              </w:rPr>
              <w:t xml:space="preserve">JSZC-320000-SNZX-G2025-0054</w:t>
            </w:r>
            <w:r>
              <w:rPr>
                <w:rFonts w:hint="eastAsia"/>
                <w:color w:val="000000"/>
                <w:sz w:val="36"/>
                <w:szCs w:val="36"/>
                <w:highlight w:val="none"/>
                <w:lang w:val="en-US" w:eastAsia="zh-CN"/>
              </w:rPr>
              <w:t xml:space="preserve"> </w:t>
            </w:r>
            <w:r>
              <w:rPr>
                <w:rFonts w:ascii="SimSun" w:hAnsi="SimSun" w:eastAsia="SimSun" w:cs="SimSun"/>
                <w:sz w:val="22"/>
              </w:rPr>
            </w:r>
            <w:r/>
          </w:p>
          <w:p>
            <w:pPr>
              <w:pStyle w:val="1098"/>
              <w:ind w:firstLine="720"/>
              <w:jc w:val="left"/>
              <w:rPr>
                <w:rFonts w:hint="eastAsia" w:eastAsia="宋体"/>
                <w:color w:val="000000"/>
                <w:sz w:val="36"/>
                <w:szCs w:val="36"/>
                <w:highlight w:val="none"/>
                <w:lang w:eastAsia="zh-CN"/>
              </w:rPr>
            </w:pPr>
            <w:r>
              <w:rPr>
                <w:rFonts w:hint="eastAsia"/>
                <w:color w:val="000000"/>
                <w:sz w:val="36"/>
                <w:szCs w:val="36"/>
                <w:highlight w:val="none"/>
              </w:rPr>
              <w:t xml:space="preserve">项目名称：</w:t>
            </w:r>
            <w:r>
              <w:rPr>
                <w:rFonts w:hint="eastAsia"/>
                <w:color w:val="000000"/>
                <w:sz w:val="36"/>
                <w:szCs w:val="36"/>
                <w:highlight w:val="none"/>
                <w:lang w:eastAsia="zh-CN"/>
              </w:rPr>
              <w:t xml:space="preserve">江苏省特检院检验检测及风险评估等辅助工作分包项目</w:t>
            </w:r>
            <w:r>
              <w:rPr>
                <w:rFonts w:hint="eastAsia" w:eastAsia="宋体"/>
                <w:color w:val="000000"/>
                <w:sz w:val="36"/>
                <w:szCs w:val="36"/>
                <w:highlight w:val="none"/>
                <w:lang w:eastAsia="zh-CN"/>
              </w:rPr>
            </w:r>
            <w:r/>
          </w:p>
          <w:p>
            <w:pPr>
              <w:pStyle w:val="1098"/>
              <w:ind w:firstLine="720"/>
              <w:jc w:val="left"/>
              <w:rPr>
                <w:rFonts w:ascii="黑体" w:hAnsi="黑体" w:eastAsia="等线" w:cs="黑体"/>
                <w:color w:val="000000"/>
                <w:sz w:val="36"/>
                <w:szCs w:val="36"/>
                <w:highlight w:val="none"/>
              </w:rPr>
            </w:pPr>
            <w:r>
              <w:rPr>
                <w:rFonts w:hint="eastAsia"/>
                <w:color w:val="000000"/>
                <w:sz w:val="36"/>
                <w:szCs w:val="36"/>
                <w:highlight w:val="none"/>
              </w:rPr>
              <w:t xml:space="preserve">采购类别：服务类</w:t>
            </w:r>
            <w:r>
              <w:rPr>
                <w:rFonts w:ascii="黑体" w:hAnsi="黑体" w:eastAsia="等线" w:cs="黑体"/>
                <w:color w:val="000000"/>
                <w:sz w:val="36"/>
                <w:szCs w:val="36"/>
                <w:highlight w:val="none"/>
              </w:rPr>
            </w:r>
            <w:r/>
          </w:p>
        </w:tc>
      </w:tr>
    </w:tbl>
    <w:p>
      <w:pPr>
        <w:pStyle w:val="1098"/>
        <w:spacing w:line="360" w:lineRule="auto"/>
        <w:rPr>
          <w:rFonts w:hint="eastAsia" w:cs="Times New Roman"/>
          <w:color w:val="000000"/>
          <w:sz w:val="36"/>
          <w:szCs w:val="36"/>
          <w:highlight w:val="none"/>
        </w:rPr>
      </w:pPr>
      <w:r>
        <w:rPr>
          <w:rFonts w:hint="eastAsia" w:cs="Times New Roman"/>
          <w:color w:val="000000"/>
          <w:sz w:val="36"/>
          <w:szCs w:val="36"/>
          <w:highlight w:val="none"/>
        </w:rPr>
      </w:r>
      <w:r/>
    </w:p>
    <w:p>
      <w:pPr>
        <w:pStyle w:val="1098"/>
        <w:spacing w:line="360" w:lineRule="auto"/>
        <w:rPr>
          <w:rFonts w:hint="eastAsia" w:cs="Times New Roman"/>
          <w:color w:val="000000"/>
          <w:sz w:val="36"/>
          <w:szCs w:val="36"/>
          <w:highlight w:val="none"/>
        </w:rPr>
      </w:pPr>
      <w:r>
        <w:rPr>
          <w:rFonts w:hint="eastAsia" w:cs="Times New Roman"/>
          <w:color w:val="000000"/>
          <w:sz w:val="36"/>
          <w:szCs w:val="36"/>
          <w:highlight w:val="none"/>
        </w:rPr>
      </w:r>
      <w:r/>
    </w:p>
    <w:p>
      <w:pPr>
        <w:pStyle w:val="1098"/>
        <w:spacing w:line="360" w:lineRule="auto"/>
        <w:rPr>
          <w:rFonts w:cs="Times New Roman"/>
          <w:color w:val="000000"/>
          <w:sz w:val="36"/>
          <w:szCs w:val="36"/>
          <w:highlight w:val="none"/>
        </w:rPr>
      </w:pPr>
      <w:r>
        <w:rPr>
          <w:rFonts w:hint="eastAsia" w:cs="Times New Roman"/>
          <w:color w:val="000000"/>
          <w:sz w:val="36"/>
          <w:szCs w:val="36"/>
          <w:highlight w:val="none"/>
        </w:rPr>
        <w:t xml:space="preserve">采购人：</w:t>
      </w:r>
      <w:r>
        <w:rPr>
          <w:rFonts w:hint="eastAsia" w:ascii="黑体" w:hAnsi="黑体" w:cs="黑体"/>
          <w:color w:val="000000"/>
          <w:sz w:val="36"/>
          <w:szCs w:val="36"/>
          <w:highlight w:val="none"/>
        </w:rPr>
        <w:t xml:space="preserve">江苏省特种设备安全监督检验研究院</w:t>
      </w:r>
      <w:r>
        <w:rPr>
          <w:rFonts w:cs="Times New Roman"/>
          <w:color w:val="000000"/>
          <w:sz w:val="36"/>
          <w:szCs w:val="36"/>
          <w:highlight w:val="none"/>
        </w:rPr>
      </w:r>
      <w:r/>
    </w:p>
    <w:p>
      <w:pPr>
        <w:pStyle w:val="1098"/>
        <w:spacing w:line="360" w:lineRule="auto"/>
        <w:rPr>
          <w:rFonts w:cs="Times New Roman"/>
          <w:color w:val="000000"/>
          <w:sz w:val="36"/>
          <w:szCs w:val="36"/>
          <w:highlight w:val="none"/>
        </w:rPr>
      </w:pPr>
      <w:r>
        <w:rPr>
          <w:rFonts w:hint="eastAsia" w:cs="Times New Roman"/>
          <w:color w:val="000000"/>
          <w:sz w:val="36"/>
          <w:szCs w:val="36"/>
          <w:highlight w:val="none"/>
        </w:rPr>
        <w:t xml:space="preserve">招标代理机构：南京苏宁工程咨询有限公司</w:t>
      </w:r>
      <w:r>
        <w:rPr>
          <w:rFonts w:cs="Times New Roman"/>
          <w:color w:val="000000"/>
          <w:sz w:val="36"/>
          <w:szCs w:val="36"/>
          <w:highlight w:val="none"/>
        </w:rPr>
      </w:r>
      <w:r/>
    </w:p>
    <w:p>
      <w:pPr>
        <w:pStyle w:val="1098"/>
        <w:spacing w:line="360" w:lineRule="auto"/>
        <w:rPr>
          <w:rFonts w:cs="Times New Roman"/>
          <w:color w:val="000000"/>
          <w:sz w:val="36"/>
          <w:szCs w:val="36"/>
          <w:highlight w:val="none"/>
        </w:rPr>
      </w:pPr>
      <w:r>
        <w:rPr>
          <w:rFonts w:hint="eastAsia" w:cs="Times New Roman"/>
          <w:color w:val="000000"/>
          <w:sz w:val="36"/>
          <w:szCs w:val="36"/>
          <w:highlight w:val="none"/>
        </w:rPr>
        <w:t xml:space="preserve">日期：二〇二</w:t>
      </w:r>
      <w:r>
        <w:rPr>
          <w:rFonts w:hint="eastAsia" w:cs="Times New Roman"/>
          <w:color w:val="000000"/>
          <w:sz w:val="36"/>
          <w:szCs w:val="36"/>
          <w:highlight w:val="none"/>
          <w:lang w:eastAsia="zh-CN"/>
        </w:rPr>
        <w:t xml:space="preserve">五</w:t>
      </w:r>
      <w:r>
        <w:rPr>
          <w:rFonts w:hint="eastAsia" w:cs="Times New Roman"/>
          <w:color w:val="000000"/>
          <w:sz w:val="36"/>
          <w:szCs w:val="36"/>
          <w:highlight w:val="none"/>
        </w:rPr>
        <w:t xml:space="preserve">年</w:t>
      </w:r>
      <w:r>
        <w:rPr>
          <w:rFonts w:hint="eastAsia" w:cs="Times New Roman"/>
          <w:color w:val="000000"/>
          <w:sz w:val="36"/>
          <w:szCs w:val="36"/>
          <w:highlight w:val="none"/>
          <w:lang w:eastAsia="zh-CN"/>
        </w:rPr>
        <w:t xml:space="preserve">五</w:t>
      </w:r>
      <w:r>
        <w:rPr>
          <w:rFonts w:hint="eastAsia" w:cs="Times New Roman"/>
          <w:color w:val="000000"/>
          <w:sz w:val="36"/>
          <w:szCs w:val="36"/>
          <w:highlight w:val="none"/>
        </w:rPr>
        <w:t xml:space="preserve">月</w:t>
      </w:r>
      <w:r>
        <w:rPr>
          <w:rFonts w:cs="Times New Roman"/>
          <w:color w:val="000000"/>
          <w:sz w:val="36"/>
          <w:szCs w:val="36"/>
          <w:highlight w:val="none"/>
        </w:rPr>
      </w:r>
      <w:r/>
    </w:p>
    <w:p>
      <w:pPr>
        <w:pStyle w:val="1154"/>
        <w:numPr>
          <w:ilvl w:val="0"/>
          <w:numId w:val="2"/>
        </w:numPr>
        <w:ind w:left="1831" w:right="663" w:hanging="1168"/>
        <w:jc w:val="center"/>
        <w:spacing w:before="30" w:line="360" w:lineRule="auto"/>
        <w:rPr>
          <w:b/>
          <w:color w:val="000000"/>
          <w:sz w:val="32"/>
          <w:highlight w:val="none"/>
          <w:lang w:val="en-US"/>
        </w:rPr>
      </w:pPr>
      <w:r>
        <w:rPr>
          <w:rFonts w:hint="eastAsia"/>
          <w:b/>
          <w:color w:val="000000"/>
          <w:sz w:val="32"/>
          <w:highlight w:val="none"/>
        </w:rPr>
        <w:br w:type="page" w:clear="all"/>
      </w:r>
      <w:r>
        <w:rPr>
          <w:rFonts w:hint="eastAsia"/>
          <w:b/>
          <w:color w:val="000000"/>
          <w:sz w:val="32"/>
          <w:highlight w:val="none"/>
        </w:rPr>
        <w:t xml:space="preserve"> </w:t>
      </w:r>
      <w:r>
        <w:rPr>
          <w:rFonts w:hint="eastAsia" w:ascii="宋体" w:hAnsi="宋体" w:eastAsia="宋体" w:cs="宋体"/>
          <w:b/>
          <w:color w:val="000000"/>
          <w:sz w:val="32"/>
          <w:highlight w:val="none"/>
          <w:lang w:eastAsia="zh-CN"/>
        </w:rPr>
        <w:t xml:space="preserve">投标邀请</w:t>
      </w:r>
      <w:r>
        <w:rPr>
          <w:b/>
          <w:color w:val="000000"/>
          <w:sz w:val="32"/>
          <w:highlight w:val="none"/>
          <w:lang w:val="en-US"/>
        </w:rPr>
      </w:r>
      <w:r/>
    </w:p>
    <w:p>
      <w:pPr>
        <w:pStyle w:val="1098"/>
        <w:ind w:firstLine="422"/>
        <w:spacing w:line="360" w:lineRule="auto"/>
        <w:rPr>
          <w:rFonts w:hint="eastAsia"/>
          <w:b/>
          <w:bCs/>
          <w:color w:val="000000"/>
          <w:sz w:val="21"/>
          <w:szCs w:val="21"/>
          <w:highlight w:val="none"/>
        </w:rPr>
        <w:pBdr>
          <w:top w:val="single" w:color="000000" w:sz="4" w:space="0"/>
          <w:left w:val="single" w:color="000000" w:sz="4" w:space="0"/>
          <w:bottom w:val="single" w:color="000000" w:sz="4" w:space="0"/>
          <w:right w:val="single" w:color="000000" w:sz="4" w:space="0"/>
        </w:pBdr>
      </w:pPr>
      <w:r/>
      <w:bookmarkStart w:id="0" w:name="_TOC_250004"/>
      <w:r/>
      <w:bookmarkEnd w:id="0"/>
      <w:r>
        <w:rPr>
          <w:rFonts w:hint="eastAsia"/>
          <w:b/>
          <w:bCs/>
          <w:color w:val="000000"/>
          <w:sz w:val="21"/>
          <w:szCs w:val="21"/>
          <w:highlight w:val="none"/>
        </w:rPr>
        <w:t xml:space="preserve">项目概况</w:t>
      </w:r>
      <w:r>
        <w:rPr>
          <w:rFonts w:hint="eastAsia"/>
          <w:b/>
          <w:bCs/>
          <w:color w:val="000000"/>
          <w:sz w:val="21"/>
          <w:szCs w:val="21"/>
          <w:highlight w:val="none"/>
        </w:rPr>
      </w:r>
      <w:r/>
    </w:p>
    <w:p>
      <w:pPr>
        <w:pStyle w:val="1098"/>
        <w:ind w:firstLine="420"/>
        <w:spacing w:line="360" w:lineRule="auto"/>
        <w:rPr>
          <w:rFonts w:hint="eastAsia"/>
          <w:color w:val="000000"/>
          <w:sz w:val="21"/>
          <w:szCs w:val="21"/>
          <w:highlight w:val="none"/>
        </w:rPr>
        <w:pBdr>
          <w:top w:val="single" w:color="000000" w:sz="4" w:space="0"/>
          <w:left w:val="single" w:color="000000" w:sz="4" w:space="0"/>
          <w:bottom w:val="single" w:color="000000" w:sz="4" w:space="0"/>
          <w:right w:val="single" w:color="000000" w:sz="4" w:space="0"/>
        </w:pBdr>
      </w:pPr>
      <w:r>
        <w:rPr>
          <w:rFonts w:hint="eastAsia"/>
          <w:color w:val="000000"/>
          <w:sz w:val="21"/>
          <w:szCs w:val="21"/>
          <w:highlight w:val="none"/>
          <w:u w:val="single"/>
          <w:lang w:eastAsia="zh-CN"/>
        </w:rPr>
        <w:t xml:space="preserve">江苏省特检院检验检测及风险评估等辅助工作分包项目</w:t>
      </w:r>
      <w:r>
        <w:rPr>
          <w:rFonts w:hint="eastAsia"/>
          <w:color w:val="000000"/>
          <w:sz w:val="21"/>
          <w:szCs w:val="21"/>
          <w:highlight w:val="none"/>
        </w:rPr>
        <w:t xml:space="preserve">招标项目的潜在投标人应在</w:t>
      </w:r>
      <w:r>
        <w:rPr>
          <w:rFonts w:hint="eastAsia"/>
          <w:color w:val="000000"/>
          <w:sz w:val="21"/>
          <w:szCs w:val="21"/>
          <w:highlight w:val="none"/>
          <w:u w:val="single"/>
        </w:rPr>
        <w:t xml:space="preserve">南京市中山路99号12层1212室</w:t>
      </w:r>
      <w:r>
        <w:rPr>
          <w:rFonts w:hint="eastAsia"/>
          <w:color w:val="000000"/>
          <w:sz w:val="21"/>
          <w:szCs w:val="21"/>
          <w:highlight w:val="none"/>
        </w:rPr>
        <w:t xml:space="preserve">获取招标文件，并于</w:t>
      </w:r>
      <w:r>
        <w:rPr>
          <w:rFonts w:hint="eastAsia"/>
          <w:color w:val="000000"/>
          <w:sz w:val="21"/>
          <w:szCs w:val="21"/>
          <w:highlight w:val="none"/>
          <w:u w:val="single"/>
        </w:rPr>
        <w:t xml:space="preserve">202</w:t>
      </w:r>
      <w:r>
        <w:rPr>
          <w:rFonts w:hint="eastAsia"/>
          <w:color w:val="000000"/>
          <w:sz w:val="21"/>
          <w:szCs w:val="21"/>
          <w:highlight w:val="none"/>
          <w:u w:val="single"/>
          <w:lang w:val="en-US" w:eastAsia="zh-CN"/>
        </w:rPr>
        <w:t xml:space="preserve">5</w:t>
      </w:r>
      <w:r>
        <w:rPr>
          <w:rFonts w:hint="eastAsia"/>
          <w:color w:val="000000"/>
          <w:sz w:val="21"/>
          <w:szCs w:val="21"/>
          <w:highlight w:val="none"/>
          <w:u w:val="single"/>
        </w:rPr>
        <w:t xml:space="preserve">年</w:t>
      </w:r>
      <w:r>
        <w:rPr>
          <w:rFonts w:hint="eastAsia"/>
          <w:color w:val="000000"/>
          <w:sz w:val="21"/>
          <w:szCs w:val="21"/>
          <w:highlight w:val="none"/>
          <w:u w:val="single"/>
          <w:lang w:val="en-US" w:eastAsia="zh-CN"/>
        </w:rPr>
        <w:t xml:space="preserve">5</w:t>
      </w:r>
      <w:r>
        <w:rPr>
          <w:rFonts w:hint="eastAsia"/>
          <w:color w:val="000000"/>
          <w:sz w:val="21"/>
          <w:szCs w:val="21"/>
          <w:highlight w:val="none"/>
          <w:u w:val="single"/>
        </w:rPr>
        <w:t xml:space="preserve">月</w:t>
      </w:r>
      <w:r>
        <w:rPr>
          <w:rFonts w:hint="eastAsia"/>
          <w:color w:val="000000"/>
          <w:sz w:val="21"/>
          <w:szCs w:val="21"/>
          <w:highlight w:val="none"/>
          <w:u w:val="single"/>
          <w:lang w:val="en-US" w:eastAsia="zh-CN"/>
        </w:rPr>
        <w:t xml:space="preserve">27</w:t>
      </w:r>
      <w:r>
        <w:rPr>
          <w:rFonts w:hint="eastAsia"/>
          <w:color w:val="000000"/>
          <w:sz w:val="21"/>
          <w:szCs w:val="21"/>
          <w:highlight w:val="none"/>
          <w:u w:val="single"/>
        </w:rPr>
        <w:t xml:space="preserve">日</w:t>
      </w:r>
      <w:r>
        <w:rPr>
          <w:rFonts w:hint="eastAsia"/>
          <w:color w:val="000000"/>
          <w:sz w:val="21"/>
          <w:szCs w:val="21"/>
          <w:highlight w:val="none"/>
          <w:u w:val="single"/>
          <w:lang w:val="en-US" w:eastAsia="zh-CN"/>
        </w:rPr>
        <w:t xml:space="preserve">9</w:t>
      </w:r>
      <w:r>
        <w:rPr>
          <w:rFonts w:hint="eastAsia"/>
          <w:color w:val="000000"/>
          <w:sz w:val="21"/>
          <w:szCs w:val="21"/>
          <w:highlight w:val="none"/>
          <w:u w:val="single"/>
        </w:rPr>
        <w:t xml:space="preserve">点</w:t>
      </w:r>
      <w:r>
        <w:rPr>
          <w:rFonts w:hint="eastAsia"/>
          <w:color w:val="000000"/>
          <w:sz w:val="21"/>
          <w:szCs w:val="21"/>
          <w:highlight w:val="none"/>
          <w:u w:val="single"/>
          <w:lang w:val="en-US" w:eastAsia="zh-CN"/>
        </w:rPr>
        <w:t xml:space="preserve">30</w:t>
      </w:r>
      <w:r>
        <w:rPr>
          <w:rFonts w:hint="eastAsia"/>
          <w:color w:val="000000"/>
          <w:sz w:val="21"/>
          <w:szCs w:val="21"/>
          <w:highlight w:val="none"/>
          <w:u w:val="single"/>
        </w:rPr>
        <w:t xml:space="preserve">分</w:t>
      </w:r>
      <w:r>
        <w:rPr>
          <w:rFonts w:hint="eastAsia"/>
          <w:color w:val="000000"/>
          <w:sz w:val="21"/>
          <w:szCs w:val="21"/>
          <w:highlight w:val="none"/>
        </w:rPr>
        <w:t xml:space="preserve">（北京时间）前递交投标文件。</w:t>
      </w:r>
      <w:r>
        <w:rPr>
          <w:rFonts w:hint="eastAsia"/>
          <w:color w:val="000000"/>
          <w:sz w:val="21"/>
          <w:szCs w:val="21"/>
          <w:highlight w:val="none"/>
        </w:rPr>
      </w:r>
      <w:r/>
    </w:p>
    <w:p>
      <w:pPr>
        <w:pStyle w:val="1113"/>
        <w:ind w:right="676"/>
        <w:spacing w:before="264"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t xml:space="preserve">一、项目基本情况</w:t>
      </w:r>
      <w:r>
        <w:rPr>
          <w:rFonts w:hint="eastAsia" w:ascii="宋体" w:hAnsi="宋体" w:eastAsia="宋体" w:cs="宋体"/>
          <w:b/>
          <w:color w:val="000000"/>
          <w:highlight w:val="none"/>
        </w:rPr>
      </w:r>
      <w:r/>
    </w:p>
    <w:p>
      <w:pPr>
        <w:pStyle w:val="1165"/>
        <w:ind w:left="0" w:right="1121"/>
        <w:spacing w:line="360" w:lineRule="auto"/>
        <w:rPr>
          <w:rFonts w:hint="eastAsia" w:ascii="宋体" w:hAnsi="宋体" w:eastAsia="宋体" w:cs="宋体"/>
          <w:b w:val="0"/>
          <w:bCs w:val="0"/>
          <w:color w:val="000000"/>
          <w:sz w:val="21"/>
          <w:szCs w:val="21"/>
          <w:highlight w:val="none"/>
          <w:u w:val="single"/>
          <w:lang w:eastAsia="zh-CN"/>
        </w:rPr>
      </w:pPr>
      <w:r>
        <w:rPr>
          <w:rFonts w:hint="eastAsia" w:ascii="宋体" w:hAnsi="宋体" w:eastAsia="宋体" w:cs="宋体"/>
          <w:b w:val="0"/>
          <w:color w:val="000000"/>
          <w:highlight w:val="none"/>
        </w:rPr>
        <w:t xml:space="preserve">1.1项目名称：</w:t>
      </w:r>
      <w:r>
        <w:rPr>
          <w:rFonts w:hint="eastAsia" w:ascii="宋体" w:hAnsi="宋体" w:eastAsia="宋体" w:cs="宋体"/>
          <w:b w:val="0"/>
          <w:bCs w:val="0"/>
          <w:color w:val="000000"/>
          <w:highlight w:val="none"/>
          <w:lang w:eastAsia="zh-CN"/>
        </w:rPr>
        <w:t xml:space="preserve">江苏省特检院检验检测及风险评估等辅助工作分包项目</w:t>
      </w:r>
      <w:r>
        <w:rPr>
          <w:rFonts w:hint="eastAsia" w:ascii="宋体" w:hAnsi="宋体" w:eastAsia="宋体" w:cs="宋体"/>
          <w:b w:val="0"/>
          <w:bCs w:val="0"/>
          <w:color w:val="000000"/>
          <w:sz w:val="21"/>
          <w:szCs w:val="21"/>
          <w:highlight w:val="none"/>
          <w:u w:val="single"/>
          <w:lang w:eastAsia="zh-CN"/>
        </w:rPr>
      </w:r>
      <w:r/>
    </w:p>
    <w:p>
      <w:pPr>
        <w:pStyle w:val="1165"/>
        <w:ind w:left="0" w:right="1121"/>
        <w:spacing w:line="360" w:lineRule="auto"/>
        <w:rPr>
          <w:rFonts w:hint="eastAsia" w:ascii="宋体" w:hAnsi="宋体" w:eastAsia="宋体" w:cs="宋体"/>
          <w:b w:val="0"/>
          <w:color w:val="000000"/>
          <w:highlight w:val="none"/>
          <w:lang w:eastAsia="zh-CN"/>
        </w:rPr>
      </w:pPr>
      <w:r>
        <w:rPr>
          <w:rFonts w:hint="eastAsia" w:ascii="宋体" w:hAnsi="宋体" w:eastAsia="宋体" w:cs="宋体"/>
          <w:b w:val="0"/>
          <w:color w:val="000000"/>
          <w:highlight w:val="none"/>
        </w:rPr>
        <w:t xml:space="preserve">1.2项目编号：</w:t>
      </w:r>
      <w:r>
        <w:rPr>
          <w:rFonts w:hint="eastAsia" w:ascii="宋体" w:hAnsi="宋体" w:eastAsia="宋体" w:cs="宋体"/>
          <w:b w:val="0"/>
          <w:color w:val="000000"/>
          <w:highlight w:val="none"/>
        </w:rPr>
        <w:t xml:space="preserve">JSZC-320000-SNZX-G2025-0054</w:t>
      </w:r>
      <w:r>
        <w:rPr>
          <w:rFonts w:hint="eastAsia" w:ascii="宋体" w:hAnsi="宋体" w:eastAsia="宋体" w:cs="宋体"/>
          <w:b w:val="0"/>
          <w:bCs w:val="0"/>
          <w:color w:val="000000"/>
          <w:highlight w:val="none"/>
          <w:lang w:val="en-US" w:eastAsia="zh-CN"/>
        </w:rPr>
        <w:t xml:space="preserve">  </w:t>
      </w:r>
      <w:r>
        <w:rPr>
          <w:rFonts w:hint="eastAsia" w:ascii="宋体" w:hAnsi="宋体" w:eastAsia="宋体" w:cs="宋体"/>
          <w:b w:val="0"/>
          <w:color w:val="000000"/>
          <w:highlight w:val="none"/>
          <w:lang w:eastAsia="zh-CN"/>
        </w:rPr>
      </w:r>
      <w:r/>
    </w:p>
    <w:p>
      <w:pPr>
        <w:pStyle w:val="1165"/>
        <w:ind w:left="0" w:right="1121"/>
        <w:spacing w:line="360" w:lineRule="auto"/>
        <w:rPr>
          <w:rFonts w:hint="eastAsia" w:ascii="宋体" w:hAnsi="宋体" w:eastAsia="宋体" w:cs="宋体"/>
          <w:b w:val="0"/>
          <w:bCs/>
          <w:color w:val="000000"/>
          <w:highlight w:val="none"/>
        </w:rPr>
      </w:pPr>
      <w:r>
        <w:rPr>
          <w:rFonts w:hint="eastAsia" w:ascii="宋体" w:hAnsi="宋体" w:eastAsia="宋体" w:cs="宋体"/>
          <w:b w:val="0"/>
          <w:color w:val="000000"/>
          <w:highlight w:val="none"/>
        </w:rPr>
        <w:t xml:space="preserve">1.3采购方式：公开招标</w:t>
      </w:r>
      <w:r>
        <w:rPr>
          <w:rFonts w:hint="eastAsia" w:ascii="宋体" w:hAnsi="宋体" w:eastAsia="宋体" w:cs="宋体"/>
          <w:b w:val="0"/>
          <w:bCs/>
          <w:color w:val="000000"/>
          <w:highlight w:val="none"/>
        </w:rPr>
      </w:r>
      <w:r/>
    </w:p>
    <w:p>
      <w:pPr>
        <w:pStyle w:val="1165"/>
        <w:ind w:left="0" w:right="1121"/>
        <w:spacing w:line="360" w:lineRule="auto"/>
        <w:rPr>
          <w:rFonts w:ascii="宋体" w:hAnsi="宋体" w:eastAsia="宋体" w:cs="宋体"/>
          <w:b w:val="0"/>
          <w:bCs/>
          <w:color w:val="000000"/>
          <w:highlight w:val="red"/>
          <w:lang w:val="en-US" w:eastAsia="zh-CN"/>
        </w:rPr>
      </w:pPr>
      <w:r>
        <w:rPr>
          <w:rFonts w:hint="eastAsia" w:ascii="宋体" w:hAnsi="宋体" w:eastAsia="宋体" w:cs="宋体"/>
          <w:b w:val="0"/>
          <w:bCs/>
          <w:color w:val="000000"/>
          <w:highlight w:val="none"/>
        </w:rPr>
        <w:t xml:space="preserve">1.4项目总预算：</w:t>
      </w:r>
      <w:r>
        <w:rPr>
          <w:rFonts w:hint="eastAsia" w:ascii="宋体" w:hAnsi="宋体" w:eastAsia="宋体" w:cs="宋体"/>
          <w:b w:val="0"/>
          <w:bCs/>
          <w:color w:val="000000"/>
          <w:highlight w:val="none"/>
          <w:lang w:val="en-US" w:eastAsia="zh-CN"/>
        </w:rPr>
        <w:t xml:space="preserve">8</w:t>
      </w:r>
      <w:r>
        <w:rPr>
          <w:rFonts w:hint="eastAsia" w:ascii="宋体" w:hAnsi="宋体" w:eastAsia="宋体" w:cs="宋体"/>
          <w:b w:val="0"/>
          <w:bCs/>
          <w:color w:val="000000"/>
          <w:highlight w:val="none"/>
        </w:rPr>
        <w:t xml:space="preserve">00万元</w:t>
      </w:r>
      <w:r>
        <w:rPr>
          <w:rFonts w:hint="eastAsia" w:eastAsia="宋体" w:cs="宋体"/>
          <w:b w:val="0"/>
          <w:bCs/>
          <w:color w:val="000000"/>
          <w:highlight w:val="none"/>
          <w:lang w:val="en-US" w:eastAsia="zh-CN"/>
        </w:rPr>
        <w:t xml:space="preserve">/年，一采三年。</w:t>
      </w:r>
      <w:r>
        <w:rPr>
          <w:rFonts w:ascii="宋体" w:hAnsi="宋体" w:eastAsia="宋体" w:cs="宋体"/>
          <w:b w:val="0"/>
          <w:bCs/>
          <w:color w:val="000000"/>
          <w:highlight w:val="red"/>
          <w:lang w:val="en-US" w:eastAsia="zh-CN"/>
        </w:rPr>
      </w:r>
      <w:r/>
    </w:p>
    <w:p>
      <w:pPr>
        <w:pStyle w:val="1098"/>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highlight w:val="none"/>
        </w:rPr>
        <w:t xml:space="preserve">1.5最高总限价：</w:t>
      </w:r>
      <w:r>
        <w:rPr>
          <w:rFonts w:hint="eastAsia" w:ascii="宋体" w:hAnsi="宋体" w:eastAsia="宋体" w:cs="宋体"/>
          <w:b w:val="0"/>
          <w:bCs/>
          <w:color w:val="000000"/>
          <w:highlight w:val="none"/>
          <w:lang w:val="en-US" w:eastAsia="zh-CN"/>
        </w:rPr>
        <w:t xml:space="preserve">8</w:t>
      </w:r>
      <w:r>
        <w:rPr>
          <w:rFonts w:hint="eastAsia" w:ascii="宋体" w:hAnsi="宋体" w:eastAsia="宋体" w:cs="宋体"/>
          <w:b w:val="0"/>
          <w:bCs/>
          <w:color w:val="000000"/>
          <w:highlight w:val="none"/>
        </w:rPr>
        <w:t xml:space="preserve">00万</w:t>
      </w:r>
      <w:r>
        <w:rPr>
          <w:rFonts w:hint="eastAsia" w:ascii="宋体" w:hAnsi="宋体" w:eastAsia="宋体" w:cs="宋体"/>
          <w:b w:val="0"/>
          <w:bCs/>
          <w:color w:val="000000"/>
          <w:sz w:val="21"/>
          <w:szCs w:val="21"/>
          <w:highlight w:val="none"/>
          <w:lang w:val="en-US" w:eastAsia="zh-CN"/>
        </w:rPr>
        <w:t xml:space="preserve">元</w:t>
      </w:r>
      <w:r>
        <w:rPr>
          <w:rFonts w:hint="eastAsia" w:eastAsia="宋体" w:cs="宋体"/>
          <w:b w:val="0"/>
          <w:bCs/>
          <w:color w:val="000000"/>
          <w:highlight w:val="none"/>
          <w:lang w:val="en-US" w:eastAsia="zh-CN"/>
        </w:rPr>
        <w:t xml:space="preserve">/年</w:t>
      </w:r>
      <w:r>
        <w:rPr>
          <w:rFonts w:hint="eastAsia" w:ascii="宋体" w:hAnsi="宋体" w:eastAsia="宋体" w:cs="宋体"/>
          <w:b w:val="0"/>
          <w:bCs/>
          <w:color w:val="000000"/>
          <w:sz w:val="21"/>
          <w:szCs w:val="21"/>
          <w:highlight w:val="none"/>
          <w:lang w:val="en-US" w:eastAsia="zh-CN"/>
        </w:rPr>
        <w:t xml:space="preserve">，</w:t>
      </w:r>
      <w:r>
        <w:rPr>
          <w:rFonts w:hint="eastAsia" w:ascii="宋体" w:hAnsi="宋体" w:eastAsia="宋体" w:cs="宋体"/>
          <w:b w:val="0"/>
          <w:bCs/>
          <w:color w:val="000000"/>
          <w:sz w:val="21"/>
          <w:szCs w:val="21"/>
          <w:highlight w:val="none"/>
        </w:rPr>
        <w:t xml:space="preserve">投标报价超过最高限价或单项限价为无效投标。</w:t>
      </w:r>
      <w:r>
        <w:rPr>
          <w:rFonts w:hint="eastAsia" w:ascii="宋体" w:hAnsi="宋体" w:eastAsia="宋体" w:cs="宋体"/>
          <w:b w:val="0"/>
          <w:bCs/>
          <w:color w:val="000000"/>
          <w:sz w:val="21"/>
          <w:szCs w:val="21"/>
          <w:highlight w:val="none"/>
        </w:rPr>
      </w:r>
      <w:r/>
    </w:p>
    <w:p>
      <w:pPr>
        <w:pStyle w:val="1165"/>
        <w:ind w:left="0" w:right="1121"/>
        <w:spacing w:line="360"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单项限价如下：</w:t>
      </w:r>
      <w:r>
        <w:rPr>
          <w:rFonts w:hint="eastAsia" w:ascii="宋体" w:hAnsi="宋体" w:eastAsia="宋体" w:cs="宋体"/>
          <w:b w:val="0"/>
          <w:bCs w:val="0"/>
          <w:color w:val="000000"/>
          <w:highlight w:val="none"/>
          <w:lang w:val="en-US" w:eastAsia="zh-CN"/>
        </w:rPr>
      </w:r>
      <w:r/>
    </w:p>
    <w:p>
      <w:pPr>
        <w:pStyle w:val="1098"/>
        <w:spacing w:after="78" w:line="27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b w:val="0"/>
          <w:bCs w:val="0"/>
          <w:color w:val="000000"/>
          <w:highlight w:val="none"/>
        </w:rPr>
        <w:t xml:space="preserve">）PE埋地管道</w:t>
      </w:r>
      <w:r>
        <w:rPr>
          <w:rFonts w:hint="eastAsia" w:eastAsia="宋体" w:cs="宋体"/>
          <w:b w:val="0"/>
          <w:bCs w:val="0"/>
          <w:color w:val="000000"/>
          <w:highlight w:val="none"/>
          <w:lang w:val="en-US" w:eastAsia="zh-CN"/>
        </w:rPr>
        <w:t xml:space="preserve">检验</w:t>
      </w:r>
      <w:r>
        <w:rPr>
          <w:rFonts w:hint="eastAsia" w:ascii="宋体" w:hAnsi="宋体" w:eastAsia="宋体" w:cs="宋体"/>
          <w:b w:val="0"/>
          <w:bCs w:val="0"/>
          <w:color w:val="000000"/>
          <w:highlight w:val="none"/>
        </w:rPr>
        <w:t xml:space="preserve">辅助服务分包</w:t>
      </w:r>
      <w:r>
        <w:rPr>
          <w:rFonts w:hint="eastAsia" w:ascii="宋体" w:hAnsi="宋体" w:eastAsia="宋体" w:cs="宋体"/>
          <w:color w:val="000000"/>
          <w:highlight w:val="none"/>
        </w:rPr>
      </w:r>
      <w:r/>
    </w:p>
    <w:tbl>
      <w:tblPr>
        <w:tblW w:w="886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4771"/>
        <w:gridCol w:w="1665"/>
        <w:gridCol w:w="1615"/>
      </w:tblGrid>
      <w:tr>
        <w:trPr>
          <w:trHeight w:val="653"/>
        </w:trPr>
        <w:tc>
          <w:tcPr>
            <w:tcW w:w="817"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序号</w:t>
            </w:r>
            <w:r>
              <w:rPr>
                <w:rFonts w:hint="eastAsia" w:ascii="宋体" w:hAnsi="宋体" w:eastAsia="宋体" w:cs="宋体"/>
                <w:color w:val="000000"/>
                <w:highlight w:val="none"/>
              </w:rPr>
            </w:r>
            <w:r/>
          </w:p>
        </w:tc>
        <w:tc>
          <w:tcPr>
            <w:tcW w:w="4771"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项目</w:t>
            </w:r>
            <w:r>
              <w:rPr>
                <w:rFonts w:hint="eastAsia" w:ascii="宋体" w:hAnsi="宋体" w:eastAsia="宋体" w:cs="宋体"/>
                <w:color w:val="000000"/>
                <w:highlight w:val="none"/>
              </w:rPr>
            </w:r>
            <w:r/>
          </w:p>
        </w:tc>
        <w:tc>
          <w:tcPr>
            <w:tcW w:w="1665"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单位</w:t>
            </w:r>
            <w:r>
              <w:rPr>
                <w:rFonts w:hint="eastAsia" w:ascii="宋体" w:hAnsi="宋体" w:eastAsia="宋体" w:cs="宋体"/>
                <w:color w:val="000000"/>
                <w:highlight w:val="none"/>
              </w:rPr>
            </w:r>
            <w:r/>
          </w:p>
        </w:tc>
        <w:tc>
          <w:tcPr>
            <w:tcW w:w="1615"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单价限价</w:t>
            </w:r>
            <w:r>
              <w:rPr>
                <w:rFonts w:hint="eastAsia" w:ascii="宋体" w:hAnsi="宋体" w:eastAsia="宋体" w:cs="宋体"/>
                <w:color w:val="000000"/>
                <w:highlight w:val="none"/>
              </w:rPr>
            </w:r>
            <w:r/>
          </w:p>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（单位：元）</w:t>
            </w:r>
            <w:r>
              <w:rPr>
                <w:rFonts w:hint="eastAsia" w:ascii="宋体" w:hAnsi="宋体" w:eastAsia="宋体" w:cs="宋体"/>
                <w:color w:val="000000"/>
                <w:highlight w:val="none"/>
              </w:rPr>
            </w:r>
            <w:r/>
          </w:p>
        </w:tc>
      </w:tr>
      <w:tr>
        <w:trPr>
          <w:trHeight w:val="1822"/>
        </w:trPr>
        <w:tc>
          <w:tcPr>
            <w:tcW w:w="817"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4771" w:type="dxa"/>
            <w:vAlign w:val="center"/>
            <w:textDirection w:val="lrTb"/>
            <w:noWrap w:val="false"/>
          </w:tcPr>
          <w:p>
            <w:pPr>
              <w:pStyle w:val="1098"/>
              <w:jc w:val="left"/>
              <w:rPr>
                <w:rFonts w:hint="eastAsia" w:ascii="宋体" w:hAnsi="宋体" w:eastAsia="宋体" w:cs="宋体"/>
                <w:color w:val="000000"/>
                <w:highlight w:val="none"/>
                <w:lang w:eastAsia="zh-CN"/>
              </w:rPr>
            </w:pPr>
            <w:r>
              <w:rPr>
                <w:rFonts w:hint="eastAsia" w:eastAsia="宋体" w:cs="宋体"/>
                <w:color w:val="000000"/>
                <w:highlight w:val="none"/>
                <w:lang w:eastAsia="zh-CN"/>
              </w:rPr>
              <w:t xml:space="preserve">服务范围包括但不限于下列</w:t>
            </w:r>
            <w:r>
              <w:rPr>
                <w:rFonts w:hint="eastAsia" w:ascii="宋体" w:hAnsi="宋体" w:eastAsia="宋体" w:cs="宋体"/>
                <w:b w:val="0"/>
                <w:bCs w:val="0"/>
                <w:color w:val="000000"/>
                <w:highlight w:val="none"/>
              </w:rPr>
              <w:t xml:space="preserve">辅助</w:t>
            </w:r>
            <w:r>
              <w:rPr>
                <w:rFonts w:hint="eastAsia" w:ascii="宋体" w:hAnsi="宋体" w:eastAsia="宋体" w:cs="宋体"/>
                <w:b w:val="0"/>
                <w:bCs w:val="0"/>
                <w:color w:val="000000"/>
                <w:highlight w:val="none"/>
                <w:lang w:eastAsia="zh-CN"/>
              </w:rPr>
              <w:t xml:space="preserve">服务</w:t>
            </w:r>
            <w:r>
              <w:rPr>
                <w:rFonts w:hint="eastAsia" w:eastAsia="宋体" w:cs="宋体"/>
                <w:color w:val="000000"/>
                <w:highlight w:val="none"/>
                <w:lang w:eastAsia="zh-CN"/>
              </w:rPr>
              <w:t xml:space="preserve">：</w:t>
            </w:r>
            <w:r>
              <w:rPr>
                <w:rFonts w:hint="eastAsia" w:ascii="宋体" w:hAnsi="宋体" w:eastAsia="宋体" w:cs="宋体"/>
                <w:color w:val="000000"/>
                <w:highlight w:val="none"/>
              </w:rPr>
              <w:t xml:space="preserve">管线地理信息测绘</w:t>
            </w:r>
            <w:r>
              <w:rPr>
                <w:rFonts w:hint="eastAsia" w:ascii="宋体" w:hAnsi="宋体" w:eastAsia="宋体" w:cs="宋体"/>
                <w:b w:val="0"/>
                <w:bCs w:val="0"/>
                <w:color w:val="000000"/>
                <w:highlight w:val="none"/>
                <w:lang w:eastAsia="zh-CN"/>
              </w:rPr>
              <w:t xml:space="preserve">、</w:t>
            </w:r>
            <w:r>
              <w:rPr>
                <w:rFonts w:hint="eastAsia" w:ascii="宋体" w:hAnsi="宋体" w:eastAsia="宋体" w:cs="宋体"/>
                <w:color w:val="000000"/>
                <w:highlight w:val="none"/>
              </w:rPr>
              <w:t xml:space="preserve">管线建筑物占压统计及调查</w:t>
            </w:r>
            <w:r>
              <w:rPr>
                <w:rFonts w:hint="eastAsia" w:ascii="宋体" w:hAnsi="宋体" w:eastAsia="宋体" w:cs="宋体"/>
                <w:b w:val="0"/>
                <w:bCs w:val="0"/>
                <w:color w:val="000000"/>
                <w:highlight w:val="none"/>
                <w:lang w:eastAsia="zh-CN"/>
              </w:rPr>
              <w:t xml:space="preserve">、</w:t>
            </w:r>
            <w:r>
              <w:rPr>
                <w:rFonts w:hint="eastAsia" w:ascii="宋体" w:hAnsi="宋体" w:eastAsia="宋体" w:cs="宋体"/>
                <w:color w:val="000000"/>
                <w:highlight w:val="none"/>
              </w:rPr>
              <w:t xml:space="preserve">管线深根植物统计及调查</w:t>
            </w:r>
            <w:r>
              <w:rPr>
                <w:rFonts w:hint="eastAsia" w:ascii="宋体" w:hAnsi="宋体" w:eastAsia="宋体" w:cs="宋体"/>
                <w:b w:val="0"/>
                <w:bCs w:val="0"/>
                <w:color w:val="000000"/>
                <w:highlight w:val="none"/>
                <w:lang w:eastAsia="zh-CN"/>
              </w:rPr>
              <w:t xml:space="preserve">、</w:t>
            </w:r>
            <w:r>
              <w:rPr>
                <w:rFonts w:hint="eastAsia" w:ascii="宋体" w:hAnsi="宋体" w:eastAsia="宋体" w:cs="宋体"/>
                <w:color w:val="000000"/>
                <w:highlight w:val="none"/>
              </w:rPr>
              <w:t xml:space="preserve">无示踪线管线定位</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无示踪线管线埋深测量</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示踪线法定位埋深测量</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管线沿路线泄漏巡查</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RTK全站仪定位</w:t>
            </w:r>
            <w:r>
              <w:rPr>
                <w:rFonts w:hint="eastAsia" w:ascii="宋体" w:hAnsi="宋体" w:eastAsia="宋体" w:cs="宋体"/>
                <w:color w:val="000000"/>
                <w:highlight w:val="none"/>
                <w:lang w:eastAsia="zh-CN"/>
              </w:rPr>
              <w:t xml:space="preserve">等</w:t>
            </w:r>
            <w:r>
              <w:rPr>
                <w:rFonts w:hint="eastAsia" w:ascii="宋体" w:hAnsi="宋体" w:eastAsia="宋体" w:cs="宋体"/>
                <w:color w:val="000000"/>
                <w:highlight w:val="none"/>
                <w:lang w:eastAsia="zh-CN"/>
              </w:rPr>
            </w:r>
            <w:r/>
          </w:p>
        </w:tc>
        <w:tc>
          <w:tcPr>
            <w:tcW w:w="1665" w:type="dxa"/>
            <w:vAlign w:val="center"/>
            <w:textDirection w:val="lrTb"/>
            <w:noWrap w:val="false"/>
          </w:tcPr>
          <w:p>
            <w:pPr>
              <w:pStyle w:val="1098"/>
              <w:jc w:val="center"/>
              <w:rPr>
                <w:rFonts w:hint="eastAsia" w:ascii="宋体" w:hAnsi="宋体" w:eastAsia="宋体" w:cs="宋体"/>
                <w:color w:val="000000"/>
                <w:highlight w:val="none"/>
                <w:lang w:val="en-US" w:eastAsia="zh-CN"/>
              </w:rPr>
            </w:pPr>
            <w:r>
              <w:rPr>
                <w:rFonts w:hint="eastAsia" w:eastAsia="宋体" w:cs="宋体"/>
                <w:color w:val="000000"/>
                <w:highlight w:val="none"/>
                <w:lang w:val="en-US" w:eastAsia="zh-CN"/>
              </w:rPr>
              <w:t xml:space="preserve">千米</w:t>
            </w:r>
            <w:r>
              <w:rPr>
                <w:rFonts w:hint="eastAsia" w:ascii="宋体" w:hAnsi="宋体" w:eastAsia="宋体" w:cs="宋体"/>
                <w:color w:val="000000"/>
                <w:highlight w:val="none"/>
                <w:lang w:val="en-US" w:eastAsia="zh-CN"/>
              </w:rPr>
            </w:r>
            <w:r/>
          </w:p>
        </w:tc>
        <w:tc>
          <w:tcPr>
            <w:tcW w:w="1615" w:type="dxa"/>
            <w:vAlign w:val="center"/>
            <w:textDirection w:val="lrTb"/>
            <w:noWrap w:val="false"/>
          </w:tcPr>
          <w:p>
            <w:pPr>
              <w:pStyle w:val="1098"/>
              <w:jc w:val="center"/>
              <w:rPr>
                <w:rFonts w:ascii="宋体" w:hAnsi="宋体" w:eastAsia="宋体" w:cs="宋体"/>
                <w:color w:val="000000"/>
                <w:highlight w:val="none"/>
                <w:lang w:val="en-US" w:eastAsia="zh-CN"/>
              </w:rPr>
            </w:pPr>
            <w:r>
              <w:rPr>
                <w:rFonts w:hint="eastAsia" w:eastAsia="宋体" w:cs="宋体"/>
                <w:color w:val="000000"/>
                <w:highlight w:val="none"/>
                <w:lang w:val="en-US" w:eastAsia="zh-CN"/>
              </w:rPr>
              <w:t xml:space="preserve">3200</w:t>
            </w:r>
            <w:r>
              <w:rPr>
                <w:rFonts w:ascii="宋体" w:hAnsi="宋体" w:eastAsia="宋体" w:cs="宋体"/>
                <w:color w:val="000000"/>
                <w:highlight w:val="none"/>
                <w:lang w:val="en-US" w:eastAsia="zh-CN"/>
              </w:rPr>
            </w:r>
            <w:r/>
          </w:p>
        </w:tc>
      </w:tr>
      <w:tr>
        <w:trPr/>
        <w:tc>
          <w:tcPr>
            <w:tcW w:w="817" w:type="dxa"/>
            <w:vAlign w:val="center"/>
            <w:textDirection w:val="lrTb"/>
            <w:noWrap w:val="false"/>
          </w:tcPr>
          <w:p>
            <w:pPr>
              <w:pStyle w:val="1098"/>
              <w:jc w:val="center"/>
              <w:rPr>
                <w:rFonts w:hint="eastAsia" w:ascii="宋体" w:hAnsi="宋体" w:eastAsia="宋体" w:cs="宋体"/>
                <w:color w:val="000000"/>
                <w:highlight w:val="none"/>
                <w:lang w:val="en-US" w:eastAsia="zh-CN"/>
              </w:rPr>
            </w:pPr>
            <w:r>
              <w:rPr>
                <w:rFonts w:hint="eastAsia" w:eastAsia="宋体" w:cs="宋体"/>
                <w:color w:val="000000"/>
                <w:highlight w:val="none"/>
                <w:lang w:val="en-US" w:eastAsia="zh-CN"/>
              </w:rPr>
              <w:t xml:space="preserve">2</w:t>
            </w:r>
            <w:r>
              <w:rPr>
                <w:rFonts w:hint="eastAsia" w:ascii="宋体" w:hAnsi="宋体" w:eastAsia="宋体" w:cs="宋体"/>
                <w:color w:val="000000"/>
                <w:highlight w:val="none"/>
                <w:lang w:val="en-US" w:eastAsia="zh-CN"/>
              </w:rPr>
            </w:r>
            <w:r/>
          </w:p>
        </w:tc>
        <w:tc>
          <w:tcPr>
            <w:tcW w:w="4771"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开挖点费用（含补偿费用）</w:t>
            </w:r>
            <w:r>
              <w:rPr>
                <w:rFonts w:hint="eastAsia" w:ascii="宋体" w:hAnsi="宋体" w:eastAsia="宋体" w:cs="宋体"/>
                <w:color w:val="000000"/>
                <w:highlight w:val="none"/>
              </w:rPr>
              <w:t xml:space="preserve">辅助</w:t>
            </w:r>
            <w:r>
              <w:rPr>
                <w:rFonts w:hint="eastAsia" w:ascii="宋体" w:hAnsi="宋体" w:eastAsia="宋体" w:cs="宋体"/>
                <w:b w:val="0"/>
                <w:bCs w:val="0"/>
                <w:color w:val="000000"/>
                <w:highlight w:val="none"/>
                <w:lang w:eastAsia="zh-CN"/>
              </w:rPr>
              <w:t xml:space="preserve">服务</w:t>
            </w:r>
            <w:r>
              <w:rPr>
                <w:rFonts w:hint="eastAsia" w:ascii="宋体" w:hAnsi="宋体" w:eastAsia="宋体" w:cs="宋体"/>
                <w:color w:val="000000"/>
                <w:highlight w:val="none"/>
              </w:rPr>
            </w:r>
            <w:r/>
          </w:p>
        </w:tc>
        <w:tc>
          <w:tcPr>
            <w:tcW w:w="1665"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处</w:t>
            </w:r>
            <w:r>
              <w:rPr>
                <w:rFonts w:hint="eastAsia" w:ascii="宋体" w:hAnsi="宋体" w:eastAsia="宋体" w:cs="宋体"/>
                <w:color w:val="000000"/>
                <w:highlight w:val="none"/>
              </w:rPr>
            </w:r>
            <w:r/>
          </w:p>
        </w:tc>
        <w:tc>
          <w:tcPr>
            <w:tcW w:w="1615"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5000</w:t>
            </w:r>
            <w:r>
              <w:rPr>
                <w:rFonts w:hint="eastAsia" w:ascii="宋体" w:hAnsi="宋体" w:eastAsia="宋体" w:cs="宋体"/>
                <w:color w:val="000000"/>
                <w:highlight w:val="none"/>
              </w:rPr>
            </w:r>
            <w:r/>
          </w:p>
        </w:tc>
      </w:tr>
      <w:tr>
        <w:trPr/>
        <w:tc>
          <w:tcPr>
            <w:tcW w:w="817" w:type="dxa"/>
            <w:vAlign w:val="center"/>
            <w:textDirection w:val="lrTb"/>
            <w:noWrap w:val="false"/>
          </w:tcPr>
          <w:p>
            <w:pPr>
              <w:pStyle w:val="1098"/>
              <w:jc w:val="center"/>
              <w:rPr>
                <w:rFonts w:hint="eastAsia" w:ascii="宋体" w:hAnsi="宋体" w:eastAsia="宋体" w:cs="宋体"/>
                <w:color w:val="000000"/>
                <w:highlight w:val="none"/>
                <w:lang w:eastAsia="zh-CN"/>
              </w:rPr>
            </w:pPr>
            <w:r>
              <w:rPr>
                <w:rFonts w:hint="eastAsia" w:eastAsia="宋体" w:cs="宋体"/>
                <w:color w:val="000000"/>
                <w:highlight w:val="none"/>
                <w:lang w:val="en-US" w:eastAsia="zh-CN"/>
              </w:rPr>
              <w:t xml:space="preserve">3</w:t>
            </w:r>
            <w:r>
              <w:rPr>
                <w:rFonts w:hint="eastAsia" w:ascii="宋体" w:hAnsi="宋体" w:eastAsia="宋体" w:cs="宋体"/>
                <w:color w:val="000000"/>
                <w:highlight w:val="none"/>
                <w:lang w:eastAsia="zh-CN"/>
              </w:rPr>
            </w:r>
            <w:r/>
          </w:p>
        </w:tc>
        <w:tc>
          <w:tcPr>
            <w:tcW w:w="4771" w:type="dxa"/>
            <w:vAlign w:val="center"/>
            <w:textDirection w:val="lrTb"/>
            <w:noWrap w:val="false"/>
          </w:tcPr>
          <w:p>
            <w:pPr>
              <w:pStyle w:val="1098"/>
              <w:ind w:left="420" w:hanging="420"/>
              <w:jc w:val="center"/>
              <w:rPr>
                <w:rFonts w:hint="eastAsia" w:ascii="宋体" w:hAnsi="宋体" w:eastAsia="宋体" w:cs="宋体"/>
                <w:color w:val="000000"/>
                <w:highlight w:val="none"/>
              </w:rPr>
            </w:pPr>
            <w:r>
              <w:rPr>
                <w:rFonts w:hint="eastAsia" w:eastAsia="宋体" w:cs="宋体"/>
                <w:color w:val="000000"/>
                <w:highlight w:val="none"/>
                <w:lang w:eastAsia="zh-CN"/>
              </w:rPr>
              <w:t xml:space="preserve">其他配套</w:t>
            </w:r>
            <w:r>
              <w:rPr>
                <w:rFonts w:hint="eastAsia" w:eastAsia="宋体" w:cs="宋体"/>
                <w:b w:val="0"/>
                <w:bCs w:val="0"/>
                <w:color w:val="000000"/>
                <w:highlight w:val="none"/>
                <w:lang w:val="en-US" w:eastAsia="zh-CN"/>
              </w:rPr>
              <w:t xml:space="preserve">检验</w:t>
            </w:r>
            <w:r>
              <w:rPr>
                <w:rFonts w:hint="eastAsia" w:ascii="宋体" w:hAnsi="宋体" w:eastAsia="宋体" w:cs="宋体"/>
                <w:color w:val="000000"/>
                <w:highlight w:val="none"/>
              </w:rPr>
              <w:t xml:space="preserve">辅助</w:t>
            </w:r>
            <w:r>
              <w:rPr>
                <w:rFonts w:hint="eastAsia" w:ascii="宋体" w:hAnsi="宋体" w:eastAsia="宋体" w:cs="宋体"/>
                <w:b w:val="0"/>
                <w:bCs w:val="0"/>
                <w:color w:val="000000"/>
                <w:highlight w:val="none"/>
                <w:lang w:eastAsia="zh-CN"/>
              </w:rPr>
              <w:t xml:space="preserve">服务</w:t>
            </w:r>
            <w:r>
              <w:rPr>
                <w:rFonts w:hint="eastAsia" w:ascii="宋体" w:hAnsi="宋体" w:eastAsia="宋体" w:cs="宋体"/>
                <w:color w:val="000000"/>
                <w:highlight w:val="none"/>
              </w:rPr>
            </w:r>
            <w:r/>
          </w:p>
        </w:tc>
        <w:tc>
          <w:tcPr>
            <w:tcW w:w="1665" w:type="dxa"/>
            <w:vAlign w:val="center"/>
            <w:textDirection w:val="lrTb"/>
            <w:noWrap w:val="false"/>
          </w:tcPr>
          <w:p>
            <w:pPr>
              <w:pStyle w:val="1098"/>
              <w:jc w:val="center"/>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项次</w:t>
            </w:r>
            <w:r>
              <w:rPr>
                <w:rFonts w:hint="eastAsia" w:ascii="宋体" w:hAnsi="宋体" w:eastAsia="宋体" w:cs="宋体"/>
                <w:color w:val="000000"/>
                <w:highlight w:val="none"/>
                <w:lang w:eastAsia="zh-CN"/>
              </w:rPr>
            </w:r>
            <w:r/>
          </w:p>
        </w:tc>
        <w:tc>
          <w:tcPr>
            <w:tcW w:w="1615" w:type="dxa"/>
            <w:vAlign w:val="center"/>
            <w:textDirection w:val="lrTb"/>
            <w:noWrap w:val="false"/>
          </w:tcPr>
          <w:p>
            <w:pPr>
              <w:pStyle w:val="1098"/>
              <w:jc w:val="center"/>
              <w:rPr>
                <w:rFonts w:ascii="宋体" w:hAnsi="宋体" w:eastAsia="宋体" w:cs="宋体"/>
                <w:color w:val="000000"/>
                <w:highlight w:val="none"/>
                <w:lang w:val="en-US" w:eastAsia="zh-CN"/>
              </w:rPr>
            </w:pPr>
            <w:r>
              <w:rPr>
                <w:rFonts w:hint="eastAsia" w:eastAsia="宋体" w:cs="宋体"/>
                <w:color w:val="000000"/>
                <w:highlight w:val="none"/>
                <w:lang w:val="en-US" w:eastAsia="zh-CN"/>
              </w:rPr>
              <w:t xml:space="preserve">2000</w:t>
            </w:r>
            <w:r>
              <w:rPr>
                <w:rFonts w:ascii="宋体" w:hAnsi="宋体" w:eastAsia="宋体" w:cs="宋体"/>
                <w:color w:val="000000"/>
                <w:highlight w:val="none"/>
                <w:lang w:val="en-US" w:eastAsia="zh-CN"/>
              </w:rPr>
            </w:r>
            <w:r/>
          </w:p>
        </w:tc>
      </w:tr>
    </w:tbl>
    <w:p>
      <w:pPr>
        <w:pStyle w:val="1098"/>
        <w:spacing w:after="78" w:line="276"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2）钢质埋地管道</w:t>
      </w:r>
      <w:r>
        <w:rPr>
          <w:rFonts w:hint="eastAsia" w:eastAsia="宋体" w:cs="宋体"/>
          <w:b w:val="0"/>
          <w:bCs w:val="0"/>
          <w:color w:val="000000"/>
          <w:highlight w:val="none"/>
          <w:lang w:val="en-US" w:eastAsia="zh-CN"/>
        </w:rPr>
        <w:t xml:space="preserve">检验</w:t>
      </w:r>
      <w:r>
        <w:rPr>
          <w:rFonts w:hint="eastAsia" w:ascii="宋体" w:hAnsi="宋体" w:eastAsia="宋体" w:cs="宋体"/>
          <w:b w:val="0"/>
          <w:bCs w:val="0"/>
          <w:color w:val="000000"/>
          <w:highlight w:val="none"/>
        </w:rPr>
        <w:t xml:space="preserve">辅助服务分包</w:t>
      </w:r>
      <w:r>
        <w:rPr>
          <w:rFonts w:hint="eastAsia" w:ascii="宋体" w:hAnsi="宋体" w:eastAsia="宋体" w:cs="宋体"/>
          <w:b w:val="0"/>
          <w:bCs w:val="0"/>
          <w:color w:val="000000"/>
          <w:highlight w:val="none"/>
        </w:rPr>
      </w:r>
      <w:r/>
    </w:p>
    <w:tbl>
      <w:tblPr>
        <w:tblW w:w="0" w:type="auto"/>
        <w:tblInd w:w="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2"/>
        <w:gridCol w:w="5077"/>
        <w:gridCol w:w="1665"/>
        <w:gridCol w:w="1663"/>
      </w:tblGrid>
      <w:tr>
        <w:trPr/>
        <w:tc>
          <w:tcPr>
            <w:tcW w:w="652"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序号</w:t>
            </w:r>
            <w:r>
              <w:rPr>
                <w:rFonts w:hint="eastAsia" w:ascii="宋体" w:hAnsi="宋体" w:eastAsia="宋体" w:cs="宋体"/>
                <w:color w:val="000000"/>
                <w:highlight w:val="none"/>
              </w:rPr>
            </w:r>
            <w:r/>
          </w:p>
        </w:tc>
        <w:tc>
          <w:tcPr>
            <w:tcW w:w="5077"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项目</w:t>
            </w:r>
            <w:r>
              <w:rPr>
                <w:rFonts w:hint="eastAsia" w:ascii="宋体" w:hAnsi="宋体" w:eastAsia="宋体" w:cs="宋体"/>
                <w:color w:val="000000"/>
                <w:highlight w:val="none"/>
              </w:rPr>
            </w:r>
            <w:r/>
          </w:p>
        </w:tc>
        <w:tc>
          <w:tcPr>
            <w:tcW w:w="1665"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单位</w:t>
            </w:r>
            <w:r>
              <w:rPr>
                <w:rFonts w:hint="eastAsia" w:ascii="宋体" w:hAnsi="宋体" w:eastAsia="宋体" w:cs="宋体"/>
                <w:color w:val="000000"/>
                <w:highlight w:val="none"/>
              </w:rPr>
            </w:r>
            <w:r/>
          </w:p>
        </w:tc>
        <w:tc>
          <w:tcPr>
            <w:tcW w:w="1663"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单价限价</w:t>
            </w:r>
            <w:r>
              <w:rPr>
                <w:rFonts w:hint="eastAsia" w:ascii="宋体" w:hAnsi="宋体" w:eastAsia="宋体" w:cs="宋体"/>
                <w:color w:val="000000"/>
                <w:highlight w:val="none"/>
              </w:rPr>
            </w:r>
            <w:r/>
          </w:p>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（单位：元）</w:t>
            </w:r>
            <w:r>
              <w:rPr>
                <w:rFonts w:hint="eastAsia" w:ascii="宋体" w:hAnsi="宋体" w:eastAsia="宋体" w:cs="宋体"/>
                <w:color w:val="000000"/>
                <w:highlight w:val="none"/>
              </w:rPr>
            </w:r>
            <w:r/>
          </w:p>
        </w:tc>
      </w:tr>
      <w:tr>
        <w:trPr>
          <w:trHeight w:val="1510"/>
        </w:trPr>
        <w:tc>
          <w:tcPr>
            <w:tcW w:w="652" w:type="dxa"/>
            <w:vAlign w:val="top"/>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5077" w:type="dxa"/>
            <w:vAlign w:val="center"/>
            <w:textDirection w:val="lrTb"/>
            <w:noWrap w:val="false"/>
          </w:tcPr>
          <w:p>
            <w:pPr>
              <w:pStyle w:val="1098"/>
              <w:jc w:val="left"/>
              <w:rPr>
                <w:rFonts w:hint="eastAsia" w:ascii="宋体" w:hAnsi="宋体" w:eastAsia="宋体" w:cs="宋体"/>
                <w:color w:val="000000"/>
                <w:highlight w:val="none"/>
                <w:lang w:eastAsia="zh-CN"/>
              </w:rPr>
            </w:pPr>
            <w:r>
              <w:rPr>
                <w:rFonts w:hint="eastAsia" w:eastAsia="宋体" w:cs="宋体"/>
                <w:color w:val="000000"/>
                <w:highlight w:val="none"/>
                <w:lang w:eastAsia="zh-CN"/>
              </w:rPr>
              <w:t xml:space="preserve">服务范围包括</w:t>
            </w:r>
            <w:r>
              <w:rPr>
                <w:rFonts w:hint="eastAsia" w:ascii="宋体" w:hAnsi="宋体" w:eastAsia="宋体" w:cs="宋体"/>
                <w:color w:val="000000"/>
                <w:highlight w:val="none"/>
                <w:lang w:eastAsia="zh-CN"/>
              </w:rPr>
              <w:t xml:space="preserve">但不限于下列</w:t>
            </w:r>
            <w:r>
              <w:rPr>
                <w:rFonts w:hint="eastAsia" w:ascii="宋体" w:hAnsi="宋体" w:eastAsia="宋体" w:cs="宋体"/>
                <w:color w:val="000000"/>
                <w:highlight w:val="none"/>
              </w:rPr>
              <w:t xml:space="preserve">辅助</w:t>
            </w:r>
            <w:r>
              <w:rPr>
                <w:rFonts w:hint="eastAsia" w:ascii="宋体" w:hAnsi="宋体" w:eastAsia="宋体" w:cs="宋体"/>
                <w:color w:val="000000"/>
                <w:highlight w:val="none"/>
                <w:lang w:eastAsia="zh-CN"/>
              </w:rPr>
              <w:t xml:space="preserve">服务：</w:t>
            </w:r>
            <w:r>
              <w:rPr>
                <w:rFonts w:hint="eastAsia" w:ascii="宋体" w:hAnsi="宋体" w:eastAsia="宋体" w:cs="宋体"/>
                <w:color w:val="000000"/>
                <w:highlight w:val="none"/>
              </w:rPr>
              <w:t xml:space="preserve">土壤电阻率测试</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土壤腐蚀速率检测</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防腐层拆除及恢复（按检测点）</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防腐层粘结力检测和电火花检测</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管线地理信息测绘</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管线建筑物占压统计及调查</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管线深根植物统计及调查</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管线防腐层不开挖检测</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阴保站阴保系统检测</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直流电位梯度检测</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密间距管地电位法测试</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音频检漏仪检测</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杂散电流普查测试</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杂散电流连续测试</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管地电位梯度和杂散电流方向性测试</w:t>
            </w:r>
            <w:r>
              <w:rPr>
                <w:rFonts w:hint="eastAsia" w:ascii="宋体" w:hAnsi="宋体" w:eastAsia="宋体" w:cs="宋体"/>
                <w:color w:val="000000"/>
                <w:highlight w:val="none"/>
                <w:lang w:eastAsia="zh-CN"/>
              </w:rPr>
              <w:t xml:space="preserve">等</w:t>
            </w:r>
            <w:r>
              <w:rPr>
                <w:rFonts w:hint="eastAsia" w:ascii="宋体" w:hAnsi="宋体" w:eastAsia="宋体" w:cs="宋体"/>
                <w:color w:val="000000"/>
                <w:highlight w:val="none"/>
                <w:lang w:eastAsia="zh-CN"/>
              </w:rPr>
            </w:r>
            <w:r/>
          </w:p>
        </w:tc>
        <w:tc>
          <w:tcPr>
            <w:tcW w:w="1665"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98"/>
              <w:jc w:val="center"/>
              <w:spacing w:after="78" w:line="276" w:lineRule="auto"/>
              <w:rPr>
                <w:rFonts w:hint="eastAsia" w:ascii="宋体" w:hAnsi="宋体" w:eastAsia="宋体" w:cs="宋体"/>
                <w:color w:val="000000"/>
                <w:highlight w:val="none"/>
              </w:rPr>
            </w:pPr>
            <w:r>
              <w:rPr>
                <w:rFonts w:hint="eastAsia" w:eastAsia="宋体" w:cs="宋体"/>
                <w:color w:val="000000"/>
                <w:highlight w:val="none"/>
                <w:lang w:val="en-US" w:eastAsia="zh-CN"/>
              </w:rPr>
              <w:t xml:space="preserve">千米</w:t>
            </w:r>
            <w:r>
              <w:rPr>
                <w:rFonts w:hint="eastAsia" w:ascii="宋体" w:hAnsi="宋体" w:eastAsia="宋体" w:cs="宋体"/>
                <w:color w:val="000000"/>
                <w:highlight w:val="none"/>
              </w:rPr>
            </w:r>
            <w:r/>
          </w:p>
        </w:tc>
        <w:tc>
          <w:tcPr>
            <w:tcW w:w="1663" w:type="dxa"/>
            <w:vAlign w:val="center"/>
            <w:textDirection w:val="lrTb"/>
            <w:noWrap w:val="false"/>
          </w:tcPr>
          <w:p>
            <w:pPr>
              <w:pStyle w:val="1098"/>
              <w:jc w:val="center"/>
              <w:spacing w:after="78" w:line="276"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98"/>
              <w:jc w:val="center"/>
              <w:spacing w:after="78" w:line="276"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98"/>
              <w:jc w:val="center"/>
              <w:spacing w:after="78" w:line="276" w:lineRule="auto"/>
              <w:rPr>
                <w:rFonts w:ascii="宋体" w:hAnsi="宋体" w:eastAsia="宋体" w:cs="宋体"/>
                <w:color w:val="000000"/>
                <w:highlight w:val="none"/>
                <w:lang w:val="en-US" w:eastAsia="zh-CN"/>
              </w:rPr>
            </w:pPr>
            <w:r>
              <w:rPr>
                <w:rFonts w:hint="eastAsia" w:eastAsia="宋体" w:cs="宋体"/>
                <w:color w:val="000000"/>
                <w:highlight w:val="none"/>
                <w:lang w:val="en-US" w:eastAsia="zh-CN"/>
              </w:rPr>
              <w:t xml:space="preserve">2100</w:t>
            </w:r>
            <w:r>
              <w:rPr>
                <w:rFonts w:ascii="宋体" w:hAnsi="宋体" w:eastAsia="宋体" w:cs="宋体"/>
                <w:color w:val="000000"/>
                <w:highlight w:val="none"/>
                <w:lang w:val="en-US" w:eastAsia="zh-CN"/>
              </w:rPr>
            </w:r>
            <w:r/>
          </w:p>
        </w:tc>
      </w:tr>
      <w:tr>
        <w:trPr/>
        <w:tc>
          <w:tcPr>
            <w:tcW w:w="652" w:type="dxa"/>
            <w:vAlign w:val="top"/>
            <w:textDirection w:val="lrTb"/>
            <w:noWrap w:val="false"/>
          </w:tcPr>
          <w:p>
            <w:pPr>
              <w:pStyle w:val="1098"/>
              <w:jc w:val="center"/>
              <w:rPr>
                <w:rFonts w:hint="eastAsia" w:ascii="宋体" w:hAnsi="宋体" w:eastAsia="宋体" w:cs="宋体"/>
                <w:color w:val="000000"/>
                <w:highlight w:val="none"/>
                <w:lang w:eastAsia="zh-CN"/>
              </w:rPr>
            </w:pPr>
            <w:r>
              <w:rPr>
                <w:rFonts w:hint="eastAsia" w:eastAsia="宋体" w:cs="宋体"/>
                <w:color w:val="000000"/>
                <w:highlight w:val="none"/>
                <w:lang w:val="en-US" w:eastAsia="zh-CN"/>
              </w:rPr>
              <w:t xml:space="preserve">2</w:t>
            </w:r>
            <w:r>
              <w:rPr>
                <w:rFonts w:hint="eastAsia" w:ascii="宋体" w:hAnsi="宋体" w:eastAsia="宋体" w:cs="宋体"/>
                <w:color w:val="000000"/>
                <w:highlight w:val="none"/>
                <w:lang w:eastAsia="zh-CN"/>
              </w:rPr>
            </w:r>
            <w:r/>
          </w:p>
        </w:tc>
        <w:tc>
          <w:tcPr>
            <w:tcW w:w="5077"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开挖点费用（含补偿费用）</w:t>
            </w:r>
            <w:r>
              <w:rPr>
                <w:rFonts w:hint="eastAsia" w:ascii="宋体" w:hAnsi="宋体" w:eastAsia="宋体" w:cs="宋体"/>
                <w:color w:val="000000"/>
                <w:highlight w:val="none"/>
              </w:rPr>
              <w:t xml:space="preserve">辅助</w:t>
            </w:r>
            <w:r>
              <w:rPr>
                <w:rFonts w:hint="eastAsia" w:ascii="宋体" w:hAnsi="宋体" w:eastAsia="宋体" w:cs="宋体"/>
                <w:b w:val="0"/>
                <w:bCs w:val="0"/>
                <w:color w:val="000000"/>
                <w:highlight w:val="none"/>
                <w:lang w:eastAsia="zh-CN"/>
              </w:rPr>
              <w:t xml:space="preserve">服务</w:t>
            </w:r>
            <w:r>
              <w:rPr>
                <w:rFonts w:hint="eastAsia" w:ascii="宋体" w:hAnsi="宋体" w:eastAsia="宋体" w:cs="宋体"/>
                <w:color w:val="000000"/>
                <w:highlight w:val="none"/>
              </w:rPr>
            </w:r>
            <w:r/>
          </w:p>
        </w:tc>
        <w:tc>
          <w:tcPr>
            <w:tcW w:w="1665"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处</w:t>
            </w:r>
            <w:r>
              <w:rPr>
                <w:rFonts w:hint="eastAsia" w:ascii="宋体" w:hAnsi="宋体" w:eastAsia="宋体" w:cs="宋体"/>
                <w:color w:val="000000"/>
                <w:highlight w:val="none"/>
              </w:rPr>
            </w:r>
            <w:r/>
          </w:p>
        </w:tc>
        <w:tc>
          <w:tcPr>
            <w:tcW w:w="1663"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5000</w:t>
            </w:r>
            <w:r>
              <w:rPr>
                <w:rFonts w:hint="eastAsia" w:ascii="宋体" w:hAnsi="宋体" w:eastAsia="宋体" w:cs="宋体"/>
                <w:color w:val="000000"/>
                <w:highlight w:val="none"/>
              </w:rPr>
            </w:r>
            <w:r/>
          </w:p>
        </w:tc>
      </w:tr>
      <w:tr>
        <w:trPr/>
        <w:tc>
          <w:tcPr>
            <w:tcW w:w="652" w:type="dxa"/>
            <w:vAlign w:val="top"/>
            <w:textDirection w:val="lrTb"/>
            <w:noWrap w:val="false"/>
          </w:tcPr>
          <w:p>
            <w:pPr>
              <w:pStyle w:val="1098"/>
              <w:jc w:val="center"/>
              <w:rPr>
                <w:rFonts w:hint="eastAsia" w:ascii="宋体" w:hAnsi="宋体" w:eastAsia="宋体" w:cs="宋体"/>
                <w:color w:val="000000"/>
                <w:highlight w:val="none"/>
                <w:lang w:eastAsia="zh-CN"/>
              </w:rPr>
            </w:pPr>
            <w:r>
              <w:rPr>
                <w:rFonts w:hint="eastAsia" w:eastAsia="宋体" w:cs="宋体"/>
                <w:color w:val="000000"/>
                <w:highlight w:val="none"/>
                <w:lang w:val="en-US" w:eastAsia="zh-CN"/>
              </w:rPr>
              <w:t xml:space="preserve">3</w:t>
            </w:r>
            <w:r>
              <w:rPr>
                <w:rFonts w:hint="eastAsia" w:ascii="宋体" w:hAnsi="宋体" w:eastAsia="宋体" w:cs="宋体"/>
                <w:color w:val="000000"/>
                <w:highlight w:val="none"/>
                <w:lang w:eastAsia="zh-CN"/>
              </w:rPr>
            </w:r>
            <w:r/>
          </w:p>
        </w:tc>
        <w:tc>
          <w:tcPr>
            <w:tcW w:w="5077" w:type="dxa"/>
            <w:vAlign w:val="center"/>
            <w:textDirection w:val="lrTb"/>
            <w:noWrap w:val="false"/>
          </w:tcPr>
          <w:p>
            <w:pPr>
              <w:pStyle w:val="1098"/>
              <w:ind w:left="420" w:hanging="420"/>
              <w:jc w:val="center"/>
              <w:rPr>
                <w:rFonts w:hint="eastAsia" w:ascii="宋体" w:hAnsi="宋体" w:eastAsia="宋体" w:cs="宋体"/>
                <w:color w:val="000000"/>
                <w:highlight w:val="none"/>
              </w:rPr>
            </w:pPr>
            <w:r>
              <w:rPr>
                <w:rFonts w:hint="eastAsia" w:eastAsia="宋体" w:cs="宋体"/>
                <w:color w:val="000000"/>
                <w:highlight w:val="none"/>
                <w:lang w:eastAsia="zh-CN"/>
              </w:rPr>
              <w:t xml:space="preserve">其他配套</w:t>
            </w:r>
            <w:r>
              <w:rPr>
                <w:rFonts w:hint="eastAsia" w:eastAsia="宋体" w:cs="宋体"/>
                <w:b w:val="0"/>
                <w:bCs w:val="0"/>
                <w:color w:val="000000"/>
                <w:highlight w:val="none"/>
                <w:lang w:val="en-US" w:eastAsia="zh-CN"/>
              </w:rPr>
              <w:t xml:space="preserve">检验</w:t>
            </w:r>
            <w:r>
              <w:rPr>
                <w:rFonts w:hint="eastAsia" w:ascii="宋体" w:hAnsi="宋体" w:eastAsia="宋体" w:cs="宋体"/>
                <w:color w:val="000000"/>
                <w:highlight w:val="none"/>
              </w:rPr>
              <w:t xml:space="preserve">辅助服务</w:t>
            </w:r>
            <w:r>
              <w:rPr>
                <w:rFonts w:hint="eastAsia" w:ascii="宋体" w:hAnsi="宋体" w:eastAsia="宋体" w:cs="宋体"/>
                <w:color w:val="000000"/>
                <w:highlight w:val="none"/>
              </w:rPr>
            </w:r>
            <w:r/>
          </w:p>
        </w:tc>
        <w:tc>
          <w:tcPr>
            <w:tcW w:w="1665"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项次</w:t>
            </w:r>
            <w:r>
              <w:rPr>
                <w:rFonts w:hint="eastAsia" w:ascii="宋体" w:hAnsi="宋体" w:eastAsia="宋体" w:cs="宋体"/>
                <w:color w:val="000000"/>
                <w:highlight w:val="none"/>
              </w:rPr>
            </w:r>
            <w:r/>
          </w:p>
        </w:tc>
        <w:tc>
          <w:tcPr>
            <w:tcW w:w="1663" w:type="dxa"/>
            <w:vAlign w:val="center"/>
            <w:textDirection w:val="lrTb"/>
            <w:noWrap w:val="false"/>
          </w:tcPr>
          <w:p>
            <w:pPr>
              <w:pStyle w:val="1098"/>
              <w:jc w:val="center"/>
              <w:rPr>
                <w:rFonts w:hint="eastAsia" w:ascii="宋体" w:hAnsi="宋体" w:eastAsia="宋体" w:cs="宋体"/>
                <w:color w:val="000000"/>
                <w:highlight w:val="none"/>
              </w:rPr>
            </w:pPr>
            <w:r>
              <w:rPr>
                <w:rFonts w:hint="eastAsia" w:eastAsia="宋体" w:cs="宋体"/>
                <w:color w:val="000000"/>
                <w:highlight w:val="none"/>
                <w:lang w:val="en-US" w:eastAsia="zh-CN"/>
              </w:rPr>
              <w:t xml:space="preserve">2000</w:t>
            </w:r>
            <w:r>
              <w:rPr>
                <w:rFonts w:hint="eastAsia" w:ascii="宋体" w:hAnsi="宋体" w:eastAsia="宋体" w:cs="宋体"/>
                <w:color w:val="000000"/>
                <w:highlight w:val="none"/>
              </w:rPr>
            </w:r>
            <w:r/>
          </w:p>
        </w:tc>
      </w:tr>
    </w:tbl>
    <w:p>
      <w:pPr>
        <w:pStyle w:val="1098"/>
        <w:spacing w:after="78" w:line="276"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3）常压储罐</w:t>
      </w:r>
      <w:r>
        <w:rPr>
          <w:rFonts w:hint="eastAsia" w:eastAsia="宋体" w:cs="宋体"/>
          <w:b w:val="0"/>
          <w:bCs w:val="0"/>
          <w:color w:val="000000"/>
          <w:highlight w:val="none"/>
          <w:lang w:val="en-US" w:eastAsia="zh-CN"/>
        </w:rPr>
        <w:t xml:space="preserve">检验</w:t>
      </w:r>
      <w:r>
        <w:rPr>
          <w:rFonts w:hint="eastAsia" w:ascii="宋体" w:hAnsi="宋体" w:eastAsia="宋体" w:cs="宋体"/>
          <w:b w:val="0"/>
          <w:bCs w:val="0"/>
          <w:color w:val="000000"/>
          <w:highlight w:val="none"/>
          <w:lang w:val="en-US" w:eastAsia="zh-CN"/>
        </w:rPr>
        <w:t xml:space="preserve">辅助服务分包</w:t>
      </w:r>
      <w:r>
        <w:rPr>
          <w:rFonts w:hint="eastAsia" w:ascii="宋体" w:hAnsi="宋体" w:eastAsia="宋体" w:cs="宋体"/>
          <w:b w:val="0"/>
          <w:bCs w:val="0"/>
          <w:color w:val="000000"/>
          <w:highlight w:val="none"/>
          <w:lang w:val="en-US" w:eastAsia="zh-CN"/>
        </w:rPr>
      </w:r>
      <w:r/>
    </w:p>
    <w:tbl>
      <w:tblPr>
        <w:tblW w:w="0" w:type="auto"/>
        <w:tblInd w:w="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4894"/>
        <w:gridCol w:w="1060"/>
        <w:gridCol w:w="1984"/>
      </w:tblGrid>
      <w:tr>
        <w:trPr/>
        <w:tc>
          <w:tcPr>
            <w:tcW w:w="850"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序号</w:t>
            </w:r>
            <w:r>
              <w:rPr>
                <w:rFonts w:hint="eastAsia" w:ascii="宋体" w:hAnsi="宋体" w:eastAsia="宋体" w:cs="宋体"/>
                <w:color w:val="000000"/>
                <w:highlight w:val="none"/>
              </w:rPr>
            </w:r>
            <w:r/>
          </w:p>
        </w:tc>
        <w:tc>
          <w:tcPr>
            <w:tcW w:w="4894"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项目</w:t>
            </w:r>
            <w:r>
              <w:rPr>
                <w:rFonts w:hint="eastAsia" w:ascii="宋体" w:hAnsi="宋体" w:eastAsia="宋体" w:cs="宋体"/>
                <w:color w:val="000000"/>
                <w:highlight w:val="none"/>
              </w:rPr>
            </w:r>
            <w:r/>
          </w:p>
        </w:tc>
        <w:tc>
          <w:tcPr>
            <w:tcW w:w="1060"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单位</w:t>
            </w:r>
            <w:r>
              <w:rPr>
                <w:rFonts w:hint="eastAsia" w:ascii="宋体" w:hAnsi="宋体" w:eastAsia="宋体" w:cs="宋体"/>
                <w:color w:val="000000"/>
                <w:highlight w:val="none"/>
              </w:rPr>
            </w:r>
            <w:r/>
          </w:p>
        </w:tc>
        <w:tc>
          <w:tcPr>
            <w:tcW w:w="1984"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单价限价</w:t>
            </w:r>
            <w:r>
              <w:rPr>
                <w:rFonts w:hint="eastAsia" w:ascii="宋体" w:hAnsi="宋体" w:eastAsia="宋体" w:cs="宋体"/>
                <w:color w:val="000000"/>
                <w:highlight w:val="none"/>
              </w:rPr>
            </w:r>
            <w:r/>
          </w:p>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（单位：元）</w:t>
            </w:r>
            <w:r>
              <w:rPr>
                <w:rFonts w:hint="eastAsia" w:ascii="宋体" w:hAnsi="宋体" w:eastAsia="宋体" w:cs="宋体"/>
                <w:color w:val="000000"/>
                <w:highlight w:val="none"/>
              </w:rPr>
            </w:r>
            <w:r/>
          </w:p>
        </w:tc>
      </w:tr>
      <w:tr>
        <w:trPr>
          <w:trHeight w:val="1855"/>
        </w:trPr>
        <w:tc>
          <w:tcPr>
            <w:tcW w:w="850" w:type="dxa"/>
            <w:vAlign w:val="top"/>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4894" w:type="dxa"/>
            <w:vAlign w:val="center"/>
            <w:textDirection w:val="lrTb"/>
            <w:noWrap w:val="false"/>
          </w:tcPr>
          <w:p>
            <w:pPr>
              <w:pStyle w:val="1098"/>
              <w:jc w:val="center"/>
              <w:rPr>
                <w:rFonts w:hint="eastAsia" w:ascii="宋体" w:hAnsi="宋体" w:eastAsia="宋体" w:cs="宋体"/>
                <w:color w:val="000000"/>
                <w:highlight w:val="none"/>
                <w:lang w:eastAsia="zh-CN"/>
              </w:rPr>
            </w:pPr>
            <w:r>
              <w:rPr>
                <w:rFonts w:hint="eastAsia" w:eastAsia="宋体" w:cs="宋体"/>
                <w:color w:val="000000"/>
                <w:highlight w:val="none"/>
                <w:lang w:eastAsia="zh-CN"/>
              </w:rPr>
              <w:t xml:space="preserve">服务范围包括</w:t>
            </w:r>
            <w:r>
              <w:rPr>
                <w:rFonts w:hint="eastAsia" w:ascii="宋体" w:hAnsi="宋体" w:eastAsia="宋体" w:cs="宋体"/>
                <w:color w:val="000000"/>
                <w:highlight w:val="none"/>
                <w:lang w:eastAsia="zh-CN"/>
              </w:rPr>
              <w:t xml:space="preserve">但不限于下列辅助服务：罐壁板测厚、罐底板测厚、罐顶板测厚、外观检测、垂直度检测、沉降观测、安全附件检查、声发射检测、土壤腐蚀速率检测、阴保站阴保系统检测、直流电位梯度检测、焊缝油漆打磨等</w:t>
            </w:r>
            <w:r>
              <w:rPr>
                <w:rFonts w:hint="eastAsia" w:ascii="宋体" w:hAnsi="宋体" w:eastAsia="宋体" w:cs="宋体"/>
                <w:color w:val="000000"/>
                <w:highlight w:val="none"/>
                <w:lang w:eastAsia="zh-CN"/>
              </w:rPr>
            </w:r>
            <w:r/>
          </w:p>
        </w:tc>
        <w:tc>
          <w:tcPr>
            <w:tcW w:w="1060" w:type="dxa"/>
            <w:vAlign w:val="center"/>
            <w:textDirection w:val="lrTb"/>
            <w:noWrap w:val="false"/>
          </w:tcPr>
          <w:p>
            <w:pPr>
              <w:pStyle w:val="1098"/>
              <w:jc w:val="center"/>
              <w:spacing w:after="78" w:line="276"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98"/>
              <w:jc w:val="center"/>
              <w:spacing w:after="78" w:line="276" w:lineRule="auto"/>
              <w:rPr>
                <w:rFonts w:hint="eastAsia" w:ascii="宋体" w:hAnsi="宋体" w:eastAsia="宋体" w:cs="宋体"/>
                <w:color w:val="000000"/>
                <w:highlight w:val="none"/>
                <w:lang w:eastAsia="zh-CN"/>
              </w:rPr>
            </w:pPr>
            <w:r>
              <w:rPr>
                <w:rFonts w:hint="eastAsia" w:eastAsia="宋体" w:cs="宋体"/>
                <w:color w:val="000000"/>
                <w:highlight w:val="none"/>
                <w:lang w:eastAsia="zh-CN"/>
              </w:rPr>
              <w:t xml:space="preserve">立方米</w:t>
            </w:r>
            <w:r>
              <w:rPr>
                <w:rFonts w:hint="eastAsia" w:ascii="宋体" w:hAnsi="宋体" w:eastAsia="宋体" w:cs="宋体"/>
                <w:color w:val="000000"/>
                <w:highlight w:val="none"/>
                <w:lang w:eastAsia="zh-CN"/>
              </w:rPr>
            </w:r>
            <w:r/>
          </w:p>
        </w:tc>
        <w:tc>
          <w:tcPr>
            <w:tcW w:w="1984" w:type="dxa"/>
            <w:vAlign w:val="center"/>
            <w:textDirection w:val="lrTb"/>
            <w:noWrap w:val="false"/>
          </w:tcPr>
          <w:p>
            <w:pPr>
              <w:pStyle w:val="1098"/>
              <w:jc w:val="center"/>
              <w:spacing w:after="78" w:line="276"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98"/>
              <w:jc w:val="center"/>
              <w:spacing w:after="78" w:line="27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4.5/</w:t>
            </w:r>
            <w:r>
              <w:rPr>
                <w:rFonts w:hint="eastAsia" w:eastAsia="宋体" w:cs="宋体"/>
                <w:color w:val="000000"/>
                <w:highlight w:val="none"/>
                <w:lang w:eastAsia="zh-CN"/>
              </w:rPr>
              <w:t xml:space="preserve">立方米</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jc w:val="center"/>
              <w:spacing w:after="78" w:line="27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若低于1500 </w:t>
            </w:r>
            <w:r>
              <w:rPr>
                <w:rFonts w:hint="eastAsia" w:eastAsia="宋体" w:cs="宋体"/>
                <w:color w:val="000000"/>
                <w:highlight w:val="none"/>
                <w:lang w:eastAsia="zh-CN"/>
              </w:rPr>
              <w:t xml:space="preserve">立方米</w:t>
            </w:r>
            <w:r>
              <w:rPr>
                <w:rFonts w:hint="eastAsia" w:ascii="宋体" w:hAnsi="宋体" w:eastAsia="宋体" w:cs="宋体"/>
                <w:color w:val="000000"/>
                <w:highlight w:val="none"/>
              </w:rPr>
              <w:t xml:space="preserve">（含）收费6000元</w:t>
            </w:r>
            <w:r>
              <w:rPr>
                <w:rFonts w:hint="eastAsia" w:ascii="宋体" w:hAnsi="宋体" w:eastAsia="宋体" w:cs="宋体"/>
                <w:color w:val="000000"/>
                <w:highlight w:val="none"/>
              </w:rPr>
            </w:r>
            <w:r/>
          </w:p>
        </w:tc>
      </w:tr>
      <w:tr>
        <w:trPr/>
        <w:tc>
          <w:tcPr>
            <w:tcW w:w="850" w:type="dxa"/>
            <w:vAlign w:val="top"/>
            <w:textDirection w:val="lrTb"/>
            <w:noWrap w:val="false"/>
          </w:tcPr>
          <w:p>
            <w:pPr>
              <w:pStyle w:val="1098"/>
              <w:jc w:val="center"/>
              <w:rPr>
                <w:rFonts w:hint="eastAsia" w:ascii="宋体" w:hAnsi="宋体" w:eastAsia="宋体" w:cs="宋体"/>
                <w:color w:val="000000"/>
                <w:highlight w:val="none"/>
                <w:lang w:eastAsia="zh-CN"/>
              </w:rPr>
            </w:pPr>
            <w:r>
              <w:rPr>
                <w:rFonts w:hint="eastAsia" w:eastAsia="宋体" w:cs="宋体"/>
                <w:color w:val="000000"/>
                <w:highlight w:val="none"/>
                <w:lang w:val="en-US" w:eastAsia="zh-CN"/>
              </w:rPr>
              <w:t xml:space="preserve">2</w:t>
            </w:r>
            <w:r>
              <w:rPr>
                <w:rFonts w:hint="eastAsia" w:ascii="宋体" w:hAnsi="宋体" w:eastAsia="宋体" w:cs="宋体"/>
                <w:color w:val="000000"/>
                <w:highlight w:val="none"/>
                <w:lang w:eastAsia="zh-CN"/>
              </w:rPr>
            </w:r>
            <w:r/>
          </w:p>
        </w:tc>
        <w:tc>
          <w:tcPr>
            <w:tcW w:w="4894" w:type="dxa"/>
            <w:vAlign w:val="center"/>
            <w:textDirection w:val="lrTb"/>
            <w:noWrap w:val="false"/>
          </w:tcPr>
          <w:p>
            <w:pPr>
              <w:pStyle w:val="1098"/>
              <w:ind w:left="420" w:hanging="420"/>
              <w:jc w:val="center"/>
              <w:rPr>
                <w:rFonts w:hint="eastAsia" w:ascii="宋体" w:hAnsi="宋体" w:eastAsia="宋体" w:cs="宋体"/>
                <w:color w:val="000000"/>
                <w:highlight w:val="none"/>
              </w:rPr>
            </w:pPr>
            <w:r>
              <w:rPr>
                <w:rFonts w:hint="eastAsia" w:eastAsia="宋体" w:cs="宋体"/>
                <w:color w:val="000000"/>
                <w:highlight w:val="none"/>
                <w:lang w:eastAsia="zh-CN"/>
              </w:rPr>
              <w:t xml:space="preserve">其他配套</w:t>
            </w:r>
            <w:r>
              <w:rPr>
                <w:rFonts w:hint="eastAsia" w:eastAsia="宋体" w:cs="宋体"/>
                <w:b w:val="0"/>
                <w:bCs w:val="0"/>
                <w:color w:val="000000"/>
                <w:highlight w:val="none"/>
                <w:lang w:val="en-US" w:eastAsia="zh-CN"/>
              </w:rPr>
              <w:t xml:space="preserve">检验</w:t>
            </w:r>
            <w:r>
              <w:rPr>
                <w:rFonts w:hint="eastAsia" w:ascii="宋体" w:hAnsi="宋体" w:eastAsia="宋体" w:cs="宋体"/>
                <w:color w:val="000000"/>
                <w:highlight w:val="none"/>
              </w:rPr>
              <w:t xml:space="preserve">辅助服务</w:t>
            </w:r>
            <w:r>
              <w:rPr>
                <w:rFonts w:hint="eastAsia" w:ascii="宋体" w:hAnsi="宋体" w:eastAsia="宋体" w:cs="宋体"/>
                <w:color w:val="000000"/>
                <w:highlight w:val="none"/>
              </w:rPr>
            </w:r>
            <w:r/>
          </w:p>
        </w:tc>
        <w:tc>
          <w:tcPr>
            <w:tcW w:w="1060"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项次</w:t>
            </w:r>
            <w:r>
              <w:rPr>
                <w:rFonts w:hint="eastAsia" w:ascii="宋体" w:hAnsi="宋体" w:eastAsia="宋体" w:cs="宋体"/>
                <w:color w:val="000000"/>
                <w:highlight w:val="none"/>
              </w:rPr>
            </w:r>
            <w:r/>
          </w:p>
        </w:tc>
        <w:tc>
          <w:tcPr>
            <w:tcW w:w="1984" w:type="dxa"/>
            <w:vAlign w:val="center"/>
            <w:textDirection w:val="lrTb"/>
            <w:noWrap w:val="false"/>
          </w:tcPr>
          <w:p>
            <w:pPr>
              <w:pStyle w:val="1098"/>
              <w:jc w:val="center"/>
              <w:rPr>
                <w:rFonts w:hint="eastAsia" w:ascii="宋体" w:hAnsi="宋体" w:eastAsia="宋体" w:cs="宋体"/>
                <w:color w:val="000000"/>
                <w:highlight w:val="none"/>
              </w:rPr>
            </w:pPr>
            <w:r>
              <w:rPr>
                <w:rFonts w:hint="eastAsia" w:eastAsia="宋体" w:cs="宋体"/>
                <w:color w:val="000000"/>
                <w:highlight w:val="none"/>
                <w:lang w:val="en-US" w:eastAsia="zh-CN"/>
              </w:rPr>
              <w:t xml:space="preserve">2000</w:t>
            </w:r>
            <w:r>
              <w:rPr>
                <w:rFonts w:hint="eastAsia" w:ascii="宋体" w:hAnsi="宋体" w:eastAsia="宋体" w:cs="宋体"/>
                <w:color w:val="000000"/>
                <w:highlight w:val="none"/>
              </w:rPr>
            </w:r>
            <w:r/>
          </w:p>
        </w:tc>
      </w:tr>
    </w:tbl>
    <w:p>
      <w:pPr>
        <w:pStyle w:val="1098"/>
        <w:ind w:firstLine="110"/>
        <w:spacing w:after="78" w:line="276"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98"/>
        <w:spacing w:after="78" w:line="276"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4）</w:t>
      </w:r>
      <w:r>
        <w:rPr>
          <w:rFonts w:hint="eastAsia" w:eastAsia="宋体" w:cs="宋体"/>
          <w:color w:val="000000"/>
          <w:highlight w:val="none"/>
          <w:lang w:val="en-US" w:eastAsia="zh-CN"/>
        </w:rPr>
        <w:t xml:space="preserve">承压类特种设备</w:t>
      </w:r>
      <w:r>
        <w:rPr>
          <w:rFonts w:hint="eastAsia" w:ascii="宋体" w:hAnsi="宋体" w:eastAsia="宋体" w:cs="宋体"/>
          <w:b w:val="0"/>
          <w:bCs w:val="0"/>
          <w:color w:val="000000"/>
          <w:highlight w:val="none"/>
          <w:lang w:val="en-US" w:eastAsia="zh-CN"/>
        </w:rPr>
        <w:t xml:space="preserve">风险评估、失效分析、事故调查分析、应力分析、含缺陷结构安全评定、完整性管理等辅助</w:t>
      </w:r>
      <w:r>
        <w:rPr>
          <w:rFonts w:hint="eastAsia" w:ascii="宋体" w:hAnsi="宋体" w:eastAsia="宋体" w:cs="宋体"/>
          <w:b w:val="0"/>
          <w:bCs w:val="0"/>
          <w:color w:val="000000"/>
          <w:highlight w:val="none"/>
        </w:rPr>
        <w:t xml:space="preserve">服务</w:t>
      </w:r>
      <w:r>
        <w:rPr>
          <w:rFonts w:hint="eastAsia" w:ascii="宋体" w:hAnsi="宋体" w:eastAsia="宋体" w:cs="宋体"/>
          <w:b w:val="0"/>
          <w:bCs w:val="0"/>
          <w:color w:val="000000"/>
          <w:highlight w:val="none"/>
          <w:lang w:val="en-US" w:eastAsia="zh-CN"/>
        </w:rPr>
        <w:t xml:space="preserve">分包</w:t>
      </w:r>
      <w:r>
        <w:rPr>
          <w:rFonts w:hint="eastAsia" w:ascii="宋体" w:hAnsi="宋体" w:eastAsia="宋体" w:cs="宋体"/>
          <w:b w:val="0"/>
          <w:bCs w:val="0"/>
          <w:color w:val="000000"/>
          <w:highlight w:val="none"/>
          <w:lang w:val="en-US" w:eastAsia="zh-CN"/>
        </w:rPr>
      </w:r>
      <w:r/>
    </w:p>
    <w:tbl>
      <w:tblPr>
        <w:tblW w:w="0" w:type="auto"/>
        <w:tblInd w:w="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4111"/>
        <w:gridCol w:w="1843"/>
        <w:gridCol w:w="2150"/>
      </w:tblGrid>
      <w:tr>
        <w:trPr/>
        <w:tc>
          <w:tcPr>
            <w:tcW w:w="850"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序号</w:t>
            </w:r>
            <w:r>
              <w:rPr>
                <w:rFonts w:hint="eastAsia" w:ascii="宋体" w:hAnsi="宋体" w:eastAsia="宋体" w:cs="宋体"/>
                <w:color w:val="000000"/>
                <w:highlight w:val="none"/>
              </w:rPr>
            </w:r>
            <w:r/>
          </w:p>
        </w:tc>
        <w:tc>
          <w:tcPr>
            <w:tcW w:w="4111"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项目</w:t>
            </w:r>
            <w:r>
              <w:rPr>
                <w:rFonts w:hint="eastAsia" w:ascii="宋体" w:hAnsi="宋体" w:eastAsia="宋体" w:cs="宋体"/>
                <w:color w:val="000000"/>
                <w:highlight w:val="none"/>
              </w:rPr>
            </w:r>
            <w:r/>
          </w:p>
        </w:tc>
        <w:tc>
          <w:tcPr>
            <w:tcW w:w="1843" w:type="dxa"/>
            <w:vAlign w:val="center"/>
            <w:textDirection w:val="lrTb"/>
            <w:noWrap w:val="false"/>
          </w:tcPr>
          <w:p>
            <w:pPr>
              <w:pStyle w:val="1098"/>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 xml:space="preserve">单位</w:t>
            </w:r>
            <w:r>
              <w:rPr>
                <w:rFonts w:hint="eastAsia" w:ascii="宋体" w:hAnsi="宋体" w:eastAsia="宋体" w:cs="宋体"/>
                <w:color w:val="000000"/>
                <w:highlight w:val="none"/>
                <w:lang w:val="en-US" w:eastAsia="zh-CN"/>
              </w:rPr>
            </w:r>
            <w:r/>
          </w:p>
        </w:tc>
        <w:tc>
          <w:tcPr>
            <w:tcW w:w="2150"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单价限价</w:t>
            </w:r>
            <w:r>
              <w:rPr>
                <w:rFonts w:hint="eastAsia" w:ascii="宋体" w:hAnsi="宋体" w:eastAsia="宋体" w:cs="宋体"/>
                <w:color w:val="000000"/>
                <w:highlight w:val="none"/>
              </w:rPr>
            </w:r>
            <w:r/>
          </w:p>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（单位： </w:t>
            </w:r>
            <w:r>
              <w:rPr>
                <w:rFonts w:hint="eastAsia" w:ascii="宋体" w:hAnsi="宋体" w:eastAsia="宋体" w:cs="宋体"/>
                <w:color w:val="000000"/>
                <w:highlight w:val="none"/>
                <w:lang w:eastAsia="zh-CN"/>
              </w:rPr>
              <w:t xml:space="preserve">元</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tc>
      </w:tr>
      <w:tr>
        <w:trPr>
          <w:trHeight w:val="1501"/>
        </w:trPr>
        <w:tc>
          <w:tcPr>
            <w:tcW w:w="850" w:type="dxa"/>
            <w:vAlign w:val="top"/>
            <w:textDirection w:val="lrTb"/>
            <w:noWrap w:val="false"/>
          </w:tcPr>
          <w:p>
            <w:pPr>
              <w:pStyle w:val="1098"/>
              <w:spacing w:after="78" w:line="27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tc>
        <w:tc>
          <w:tcPr>
            <w:tcW w:w="4111" w:type="dxa"/>
            <w:vAlign w:val="top"/>
            <w:textDirection w:val="lrTb"/>
            <w:noWrap w:val="false"/>
          </w:tcPr>
          <w:p>
            <w:pPr>
              <w:pStyle w:val="1098"/>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江苏省特种设备安全监督检验研究院</w:t>
            </w:r>
            <w:r>
              <w:rPr>
                <w:rFonts w:hint="eastAsia" w:eastAsia="宋体" w:cs="宋体"/>
                <w:color w:val="000000"/>
                <w:highlight w:val="none"/>
                <w:lang w:val="en-US" w:eastAsia="zh-CN"/>
              </w:rPr>
              <w:t xml:space="preserve">承压类特种设备</w:t>
            </w:r>
            <w:r>
              <w:rPr>
                <w:rFonts w:hint="eastAsia" w:ascii="宋体" w:hAnsi="宋体" w:eastAsia="宋体" w:cs="宋体"/>
                <w:color w:val="000000"/>
                <w:highlight w:val="none"/>
              </w:rPr>
              <w:t xml:space="preserve">风险评估、失效分析、事故调查分析、含缺陷结构安全评定、完整性管理等辅助服务工作分包项目，包括基础数据收集、数据录入、辅助数据分析等</w:t>
            </w:r>
            <w:r>
              <w:rPr>
                <w:rFonts w:hint="eastAsia" w:ascii="宋体" w:hAnsi="宋体" w:eastAsia="宋体" w:cs="宋体"/>
                <w:color w:val="000000"/>
                <w:highlight w:val="none"/>
              </w:rPr>
            </w:r>
            <w:r/>
          </w:p>
        </w:tc>
        <w:tc>
          <w:tcPr>
            <w:tcW w:w="1843" w:type="dxa"/>
            <w:vAlign w:val="center"/>
            <w:textDirection w:val="lrTb"/>
            <w:noWrap w:val="false"/>
          </w:tcPr>
          <w:p>
            <w:pPr>
              <w:pStyle w:val="1098"/>
              <w:ind w:left="420" w:hanging="420"/>
              <w:jc w:val="center"/>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项次</w:t>
            </w:r>
            <w:r>
              <w:rPr>
                <w:rFonts w:hint="eastAsia" w:ascii="宋体" w:hAnsi="宋体" w:eastAsia="宋体" w:cs="宋体"/>
                <w:color w:val="000000"/>
                <w:highlight w:val="none"/>
                <w:lang w:eastAsia="zh-CN"/>
              </w:rPr>
            </w:r>
            <w:r/>
          </w:p>
        </w:tc>
        <w:tc>
          <w:tcPr>
            <w:tcW w:w="2150" w:type="dxa"/>
            <w:vAlign w:val="center"/>
            <w:textDirection w:val="lrTb"/>
            <w:noWrap w:val="false"/>
          </w:tcPr>
          <w:p>
            <w:pPr>
              <w:pStyle w:val="1098"/>
              <w:jc w:val="center"/>
              <w:rPr>
                <w:rFonts w:ascii="宋体" w:hAnsi="宋体" w:eastAsia="宋体" w:cs="宋体"/>
                <w:color w:val="000000"/>
                <w:highlight w:val="none"/>
                <w:lang w:val="en-US"/>
              </w:rPr>
            </w:pPr>
            <w:r>
              <w:rPr>
                <w:rFonts w:hint="eastAsia" w:eastAsia="宋体" w:cs="宋体"/>
                <w:color w:val="000000"/>
                <w:highlight w:val="none"/>
                <w:lang w:val="en-US" w:eastAsia="zh-CN"/>
              </w:rPr>
              <w:t xml:space="preserve">2000</w:t>
            </w:r>
            <w:r>
              <w:rPr>
                <w:rFonts w:ascii="宋体" w:hAnsi="宋体" w:eastAsia="宋体" w:cs="宋体"/>
                <w:color w:val="000000"/>
                <w:highlight w:val="none"/>
                <w:lang w:val="en-US"/>
              </w:rPr>
            </w:r>
            <w:r/>
          </w:p>
        </w:tc>
      </w:tr>
    </w:tbl>
    <w:p>
      <w:pPr>
        <w:pStyle w:val="1152"/>
        <w:rPr>
          <w:rFonts w:hint="eastAsia" w:ascii="宋体" w:hAnsi="宋体" w:eastAsia="宋体" w:cs="宋体"/>
          <w:color w:val="000000"/>
          <w:sz w:val="21"/>
          <w:szCs w:val="20"/>
          <w:highlight w:val="none"/>
        </w:rPr>
      </w:pPr>
      <w:r>
        <w:rPr>
          <w:rFonts w:hint="eastAsia" w:ascii="宋体" w:hAnsi="宋体" w:eastAsia="宋体" w:cs="宋体"/>
          <w:color w:val="000000"/>
          <w:sz w:val="21"/>
          <w:szCs w:val="20"/>
          <w:highlight w:val="none"/>
        </w:rPr>
      </w:r>
      <w:r/>
    </w:p>
    <w:p>
      <w:pPr>
        <w:pStyle w:val="1098"/>
        <w:spacing w:after="78" w:line="276"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5）老旧电梯安全性能评价、起重机安全性能评价等辅助服务分包</w:t>
      </w:r>
      <w:r>
        <w:rPr>
          <w:rFonts w:hint="eastAsia" w:ascii="宋体" w:hAnsi="宋体" w:eastAsia="宋体" w:cs="宋体"/>
          <w:b w:val="0"/>
          <w:bCs w:val="0"/>
          <w:color w:val="000000"/>
          <w:highlight w:val="none"/>
          <w:lang w:val="en-US" w:eastAsia="zh-CN"/>
        </w:rPr>
      </w:r>
      <w:r/>
    </w:p>
    <w:p>
      <w:pPr>
        <w:pStyle w:val="1152"/>
        <w:numPr>
          <w:ilvl w:val="0"/>
          <w:numId w:val="0"/>
        </w:numP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tbl>
      <w:tblPr>
        <w:tblW w:w="0" w:type="auto"/>
        <w:tblInd w:w="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4111"/>
        <w:gridCol w:w="1843"/>
        <w:gridCol w:w="2150"/>
      </w:tblGrid>
      <w:tr>
        <w:trPr/>
        <w:tc>
          <w:tcPr>
            <w:tcW w:w="850"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序号</w:t>
            </w:r>
            <w:r>
              <w:rPr>
                <w:rFonts w:hint="eastAsia" w:ascii="宋体" w:hAnsi="宋体" w:eastAsia="宋体" w:cs="宋体"/>
                <w:color w:val="000000"/>
                <w:highlight w:val="none"/>
              </w:rPr>
            </w:r>
            <w:r/>
          </w:p>
        </w:tc>
        <w:tc>
          <w:tcPr>
            <w:tcW w:w="4111"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项目</w:t>
            </w:r>
            <w:r>
              <w:rPr>
                <w:rFonts w:hint="eastAsia" w:ascii="宋体" w:hAnsi="宋体" w:eastAsia="宋体" w:cs="宋体"/>
                <w:color w:val="000000"/>
                <w:highlight w:val="none"/>
              </w:rPr>
            </w:r>
            <w:r/>
          </w:p>
        </w:tc>
        <w:tc>
          <w:tcPr>
            <w:tcW w:w="1843"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单位</w:t>
            </w:r>
            <w:r>
              <w:rPr>
                <w:rFonts w:hint="eastAsia" w:ascii="宋体" w:hAnsi="宋体" w:eastAsia="宋体" w:cs="宋体"/>
                <w:color w:val="000000"/>
                <w:highlight w:val="none"/>
              </w:rPr>
            </w:r>
            <w:r/>
          </w:p>
        </w:tc>
        <w:tc>
          <w:tcPr>
            <w:tcW w:w="2150"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单价限价</w:t>
            </w:r>
            <w:r>
              <w:rPr>
                <w:rFonts w:hint="eastAsia" w:ascii="宋体" w:hAnsi="宋体" w:eastAsia="宋体" w:cs="宋体"/>
                <w:color w:val="000000"/>
                <w:highlight w:val="none"/>
              </w:rPr>
            </w:r>
            <w:r/>
          </w:p>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（单位：</w:t>
            </w:r>
            <w:r>
              <w:rPr>
                <w:rFonts w:hint="eastAsia" w:eastAsia="宋体" w:cs="宋体"/>
                <w:color w:val="000000"/>
                <w:highlight w:val="none"/>
                <w:lang w:val="en-US" w:eastAsia="zh-CN"/>
              </w:rPr>
              <w:t xml:space="preserve">元</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tc>
      </w:tr>
      <w:tr>
        <w:trPr>
          <w:trHeight w:val="302"/>
        </w:trPr>
        <w:tc>
          <w:tcPr>
            <w:tcW w:w="850" w:type="dxa"/>
            <w:vAlign w:val="top"/>
            <w:textDirection w:val="lrTb"/>
            <w:noWrap w:val="false"/>
          </w:tcPr>
          <w:p>
            <w:pPr>
              <w:pStyle w:val="1098"/>
              <w:spacing w:after="78" w:line="27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tc>
        <w:tc>
          <w:tcPr>
            <w:tcW w:w="4111" w:type="dxa"/>
            <w:vAlign w:val="top"/>
            <w:textDirection w:val="lrTb"/>
            <w:noWrap w:val="false"/>
          </w:tcPr>
          <w:p>
            <w:pPr>
              <w:pStyle w:val="1098"/>
              <w:spacing w:after="78" w:line="27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江苏省特种设备安全监督检验研究院老旧电梯安全性能评价、起重机安全性能评价等辅助服务工作分包项目，包括基础数据收集、数据录入、辅助数据分析等</w:t>
            </w:r>
            <w:r>
              <w:rPr>
                <w:rFonts w:hint="eastAsia" w:ascii="宋体" w:hAnsi="宋体" w:eastAsia="宋体" w:cs="宋体"/>
                <w:color w:val="000000"/>
                <w:highlight w:val="none"/>
              </w:rPr>
            </w:r>
            <w:r/>
          </w:p>
        </w:tc>
        <w:tc>
          <w:tcPr>
            <w:tcW w:w="1843" w:type="dxa"/>
            <w:vAlign w:val="center"/>
            <w:textDirection w:val="lrTb"/>
            <w:noWrap w:val="false"/>
          </w:tcPr>
          <w:p>
            <w:pPr>
              <w:pStyle w:val="1098"/>
              <w:ind w:left="420" w:hanging="420"/>
              <w:jc w:val="center"/>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项次</w:t>
            </w:r>
            <w:r>
              <w:rPr>
                <w:rFonts w:hint="eastAsia" w:ascii="宋体" w:hAnsi="宋体" w:eastAsia="宋体" w:cs="宋体"/>
                <w:color w:val="000000"/>
                <w:highlight w:val="none"/>
              </w:rPr>
            </w:r>
            <w:r/>
          </w:p>
        </w:tc>
        <w:tc>
          <w:tcPr>
            <w:tcW w:w="2150" w:type="dxa"/>
            <w:vAlign w:val="center"/>
            <w:textDirection w:val="lrTb"/>
            <w:noWrap w:val="false"/>
          </w:tcPr>
          <w:p>
            <w:pPr>
              <w:pStyle w:val="1098"/>
              <w:jc w:val="center"/>
              <w:rPr>
                <w:rFonts w:ascii="宋体" w:hAnsi="宋体" w:eastAsia="宋体" w:cs="宋体"/>
                <w:color w:val="000000"/>
                <w:highlight w:val="none"/>
                <w:lang w:val="en-US"/>
              </w:rPr>
            </w:pPr>
            <w:r>
              <w:rPr>
                <w:rFonts w:hint="eastAsia" w:eastAsia="宋体" w:cs="宋体"/>
                <w:color w:val="000000"/>
                <w:highlight w:val="none"/>
                <w:lang w:val="en-US" w:eastAsia="zh-CN"/>
              </w:rPr>
              <w:t xml:space="preserve">2000</w:t>
            </w:r>
            <w:r>
              <w:rPr>
                <w:rFonts w:ascii="宋体" w:hAnsi="宋体" w:eastAsia="宋体" w:cs="宋体"/>
                <w:color w:val="000000"/>
                <w:highlight w:val="none"/>
                <w:lang w:val="en-US"/>
              </w:rPr>
            </w:r>
            <w:r/>
          </w:p>
        </w:tc>
      </w:tr>
    </w:tbl>
    <w:p>
      <w:pPr>
        <w:pStyle w:val="1098"/>
        <w:spacing w:after="78" w:line="276"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6）长输管道内检测辅助</w:t>
      </w:r>
      <w:r>
        <w:rPr>
          <w:rFonts w:hint="eastAsia" w:ascii="宋体" w:hAnsi="宋体" w:eastAsia="宋体" w:cs="宋体"/>
          <w:b w:val="0"/>
          <w:bCs w:val="0"/>
          <w:color w:val="000000"/>
          <w:highlight w:val="none"/>
        </w:rPr>
        <w:t xml:space="preserve">服务</w:t>
      </w:r>
      <w:r>
        <w:rPr>
          <w:rFonts w:hint="eastAsia" w:ascii="宋体" w:hAnsi="宋体" w:eastAsia="宋体" w:cs="宋体"/>
          <w:b w:val="0"/>
          <w:bCs w:val="0"/>
          <w:color w:val="000000"/>
          <w:highlight w:val="none"/>
          <w:lang w:val="en-US" w:eastAsia="zh-CN"/>
        </w:rPr>
        <w:t xml:space="preserve">分包</w:t>
      </w:r>
      <w:r>
        <w:rPr>
          <w:rFonts w:hint="eastAsia" w:ascii="宋体" w:hAnsi="宋体" w:eastAsia="宋体" w:cs="宋体"/>
          <w:b w:val="0"/>
          <w:bCs w:val="0"/>
          <w:color w:val="000000"/>
          <w:highlight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4048"/>
        <w:gridCol w:w="1763"/>
        <w:gridCol w:w="2224"/>
      </w:tblGrid>
      <w:tr>
        <w:trPr>
          <w:trHeight w:val="748"/>
        </w:trPr>
        <w:tc>
          <w:tcPr>
            <w:tcW w:w="815"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序号</w:t>
            </w:r>
            <w:r>
              <w:rPr>
                <w:rFonts w:hint="eastAsia" w:ascii="宋体" w:hAnsi="宋体" w:eastAsia="宋体" w:cs="宋体"/>
                <w:color w:val="000000"/>
                <w:highlight w:val="none"/>
              </w:rPr>
            </w:r>
            <w:r/>
          </w:p>
        </w:tc>
        <w:tc>
          <w:tcPr>
            <w:tcW w:w="4048"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项目</w:t>
            </w:r>
            <w:r>
              <w:rPr>
                <w:rFonts w:hint="eastAsia" w:ascii="宋体" w:hAnsi="宋体" w:eastAsia="宋体" w:cs="宋体"/>
                <w:color w:val="000000"/>
                <w:highlight w:val="none"/>
              </w:rPr>
            </w:r>
            <w:r/>
          </w:p>
        </w:tc>
        <w:tc>
          <w:tcPr>
            <w:tcW w:w="1763"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单位</w:t>
            </w:r>
            <w:r>
              <w:rPr>
                <w:rFonts w:hint="eastAsia" w:ascii="宋体" w:hAnsi="宋体" w:eastAsia="宋体" w:cs="宋体"/>
                <w:color w:val="000000"/>
                <w:highlight w:val="none"/>
              </w:rPr>
            </w:r>
            <w:r/>
          </w:p>
        </w:tc>
        <w:tc>
          <w:tcPr>
            <w:tcW w:w="2224"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单价限价</w:t>
            </w:r>
            <w:r>
              <w:rPr>
                <w:rFonts w:hint="eastAsia" w:ascii="宋体" w:hAnsi="宋体" w:eastAsia="宋体" w:cs="宋体"/>
                <w:color w:val="000000"/>
                <w:highlight w:val="none"/>
              </w:rPr>
            </w:r>
            <w:r/>
          </w:p>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（单位：元）</w:t>
            </w:r>
            <w:r>
              <w:rPr>
                <w:rFonts w:hint="eastAsia" w:ascii="宋体" w:hAnsi="宋体" w:eastAsia="宋体" w:cs="宋体"/>
                <w:color w:val="000000"/>
                <w:highlight w:val="none"/>
              </w:rPr>
            </w:r>
            <w:r/>
          </w:p>
        </w:tc>
      </w:tr>
      <w:tr>
        <w:trPr>
          <w:trHeight w:val="232"/>
        </w:trPr>
        <w:tc>
          <w:tcPr>
            <w:tcW w:w="815"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tc>
        <w:tc>
          <w:tcPr>
            <w:tcW w:w="4048" w:type="dxa"/>
            <w:vAlign w:val="center"/>
            <w:textDirection w:val="lrTb"/>
            <w:noWrap w:val="false"/>
          </w:tcPr>
          <w:p>
            <w:pPr>
              <w:pStyle w:val="1098"/>
              <w:jc w:val="center"/>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吊车吊装内检测器(20吨)辅助</w:t>
            </w:r>
            <w:r>
              <w:rPr>
                <w:rFonts w:hint="eastAsia" w:ascii="宋体" w:hAnsi="宋体" w:eastAsia="宋体" w:cs="宋体"/>
                <w:color w:val="000000"/>
                <w:highlight w:val="none"/>
                <w:lang w:eastAsia="zh-CN"/>
              </w:rPr>
              <w:t xml:space="preserve">服务</w:t>
            </w:r>
            <w:r>
              <w:rPr>
                <w:rFonts w:hint="eastAsia" w:ascii="宋体" w:hAnsi="宋体" w:eastAsia="宋体" w:cs="宋体"/>
                <w:color w:val="000000"/>
                <w:highlight w:val="none"/>
                <w:lang w:eastAsia="zh-CN"/>
              </w:rPr>
            </w:r>
            <w:r/>
          </w:p>
        </w:tc>
        <w:tc>
          <w:tcPr>
            <w:tcW w:w="1763"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项次</w:t>
            </w:r>
            <w:r>
              <w:rPr>
                <w:rFonts w:hint="eastAsia" w:ascii="宋体" w:hAnsi="宋体" w:eastAsia="宋体" w:cs="宋体"/>
                <w:color w:val="000000"/>
                <w:highlight w:val="none"/>
              </w:rPr>
            </w:r>
            <w:r/>
          </w:p>
        </w:tc>
        <w:tc>
          <w:tcPr>
            <w:tcW w:w="2224"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2000</w:t>
            </w:r>
            <w:r>
              <w:rPr>
                <w:rFonts w:hint="eastAsia" w:ascii="宋体" w:hAnsi="宋体" w:eastAsia="宋体" w:cs="宋体"/>
                <w:color w:val="000000"/>
                <w:highlight w:val="none"/>
              </w:rPr>
            </w:r>
            <w:r/>
          </w:p>
        </w:tc>
      </w:tr>
      <w:tr>
        <w:trPr>
          <w:trHeight w:val="232"/>
        </w:trPr>
        <w:tc>
          <w:tcPr>
            <w:tcW w:w="815"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rPr>
            </w:r>
            <w:r/>
          </w:p>
        </w:tc>
        <w:tc>
          <w:tcPr>
            <w:tcW w:w="4048"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叉车搬运内检测器（8吨）辅助</w:t>
            </w:r>
            <w:r>
              <w:rPr>
                <w:rFonts w:hint="eastAsia" w:ascii="宋体" w:hAnsi="宋体" w:eastAsia="宋体" w:cs="宋体"/>
                <w:color w:val="000000"/>
                <w:highlight w:val="none"/>
                <w:lang w:eastAsia="zh-CN"/>
              </w:rPr>
              <w:t xml:space="preserve">服务</w:t>
            </w:r>
            <w:r>
              <w:rPr>
                <w:rFonts w:hint="eastAsia" w:ascii="宋体" w:hAnsi="宋体" w:eastAsia="宋体" w:cs="宋体"/>
                <w:color w:val="000000"/>
                <w:highlight w:val="none"/>
              </w:rPr>
            </w:r>
            <w:r/>
          </w:p>
        </w:tc>
        <w:tc>
          <w:tcPr>
            <w:tcW w:w="1763"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项次</w:t>
            </w:r>
            <w:r>
              <w:rPr>
                <w:rFonts w:hint="eastAsia" w:ascii="宋体" w:hAnsi="宋体" w:eastAsia="宋体" w:cs="宋体"/>
                <w:color w:val="000000"/>
                <w:highlight w:val="none"/>
              </w:rPr>
            </w:r>
            <w:r/>
          </w:p>
        </w:tc>
        <w:tc>
          <w:tcPr>
            <w:tcW w:w="2224"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1500</w:t>
            </w:r>
            <w:r>
              <w:rPr>
                <w:rFonts w:hint="eastAsia" w:ascii="宋体" w:hAnsi="宋体" w:eastAsia="宋体" w:cs="宋体"/>
                <w:color w:val="000000"/>
                <w:highlight w:val="none"/>
              </w:rPr>
            </w:r>
            <w:r/>
          </w:p>
        </w:tc>
      </w:tr>
      <w:tr>
        <w:trPr>
          <w:trHeight w:val="345"/>
        </w:trPr>
        <w:tc>
          <w:tcPr>
            <w:tcW w:w="815"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rPr>
            </w:r>
            <w:r/>
          </w:p>
        </w:tc>
        <w:tc>
          <w:tcPr>
            <w:tcW w:w="4048"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平板拖车运输内检测器（5吨）</w:t>
            </w:r>
            <w:r>
              <w:rPr>
                <w:rFonts w:hint="eastAsia" w:ascii="宋体" w:hAnsi="宋体" w:eastAsia="宋体" w:cs="宋体"/>
                <w:color w:val="000000"/>
                <w:highlight w:val="none"/>
                <w:lang w:val="en-US" w:eastAsia="zh-CN"/>
              </w:rPr>
              <w:t xml:space="preserve">辅助服务</w:t>
            </w:r>
            <w:r>
              <w:rPr>
                <w:rFonts w:hint="eastAsia" w:ascii="宋体" w:hAnsi="宋体" w:eastAsia="宋体" w:cs="宋体"/>
                <w:color w:val="000000"/>
                <w:highlight w:val="none"/>
              </w:rPr>
            </w:r>
            <w:r/>
          </w:p>
        </w:tc>
        <w:tc>
          <w:tcPr>
            <w:tcW w:w="1763"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项次</w:t>
            </w:r>
            <w:r>
              <w:rPr>
                <w:rFonts w:hint="eastAsia" w:ascii="宋体" w:hAnsi="宋体" w:eastAsia="宋体" w:cs="宋体"/>
                <w:color w:val="000000"/>
                <w:highlight w:val="none"/>
              </w:rPr>
            </w:r>
            <w:r/>
          </w:p>
        </w:tc>
        <w:tc>
          <w:tcPr>
            <w:tcW w:w="2224"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1500</w:t>
            </w:r>
            <w:r>
              <w:rPr>
                <w:rFonts w:hint="eastAsia" w:ascii="宋体" w:hAnsi="宋体" w:eastAsia="宋体" w:cs="宋体"/>
                <w:color w:val="000000"/>
                <w:highlight w:val="none"/>
              </w:rPr>
            </w:r>
            <w:r/>
          </w:p>
        </w:tc>
      </w:tr>
      <w:tr>
        <w:trPr>
          <w:trHeight w:val="345"/>
        </w:trPr>
        <w:tc>
          <w:tcPr>
            <w:tcW w:w="815"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4</w:t>
            </w:r>
            <w:r>
              <w:rPr>
                <w:rFonts w:hint="eastAsia" w:ascii="宋体" w:hAnsi="宋体" w:eastAsia="宋体" w:cs="宋体"/>
                <w:color w:val="000000"/>
                <w:highlight w:val="none"/>
              </w:rPr>
            </w:r>
            <w:r/>
          </w:p>
        </w:tc>
        <w:tc>
          <w:tcPr>
            <w:tcW w:w="4048"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跟球工作辅助</w:t>
            </w:r>
            <w:r>
              <w:rPr>
                <w:rFonts w:hint="eastAsia" w:ascii="宋体" w:hAnsi="宋体" w:eastAsia="宋体" w:cs="宋体"/>
                <w:color w:val="000000"/>
                <w:highlight w:val="none"/>
                <w:lang w:val="en-US" w:eastAsia="zh-CN"/>
              </w:rPr>
              <w:t xml:space="preserve">服务</w:t>
            </w:r>
            <w:r>
              <w:rPr>
                <w:rFonts w:hint="eastAsia" w:ascii="宋体" w:hAnsi="宋体" w:eastAsia="宋体" w:cs="宋体"/>
                <w:color w:val="000000"/>
                <w:highlight w:val="none"/>
              </w:rPr>
            </w:r>
            <w:r/>
          </w:p>
        </w:tc>
        <w:tc>
          <w:tcPr>
            <w:tcW w:w="1763" w:type="dxa"/>
            <w:vAlign w:val="center"/>
            <w:textDirection w:val="lrTb"/>
            <w:noWrap w:val="false"/>
          </w:tcPr>
          <w:p>
            <w:pPr>
              <w:pStyle w:val="1098"/>
              <w:jc w:val="center"/>
              <w:rPr>
                <w:rFonts w:hint="eastAsia" w:ascii="宋体" w:hAnsi="宋体" w:eastAsia="宋体" w:cs="宋体"/>
                <w:color w:val="000000"/>
                <w:highlight w:val="none"/>
              </w:rPr>
            </w:pPr>
            <w:r>
              <w:rPr>
                <w:rFonts w:hint="eastAsia" w:eastAsia="宋体" w:cs="宋体"/>
                <w:color w:val="000000"/>
                <w:highlight w:val="none"/>
                <w:lang w:val="en-US" w:eastAsia="zh-CN"/>
              </w:rPr>
              <w:t xml:space="preserve">千米</w:t>
            </w:r>
            <w:r>
              <w:rPr>
                <w:rFonts w:hint="eastAsia" w:ascii="宋体" w:hAnsi="宋体" w:eastAsia="宋体" w:cs="宋体"/>
                <w:color w:val="000000"/>
                <w:highlight w:val="none"/>
              </w:rPr>
            </w:r>
            <w:r/>
          </w:p>
        </w:tc>
        <w:tc>
          <w:tcPr>
            <w:tcW w:w="2224" w:type="dxa"/>
            <w:vAlign w:val="center"/>
            <w:textDirection w:val="lrTb"/>
            <w:noWrap w:val="false"/>
          </w:tcPr>
          <w:p>
            <w:pPr>
              <w:pStyle w:val="1098"/>
              <w:jc w:val="center"/>
              <w:rPr>
                <w:rFonts w:hint="eastAsia" w:ascii="宋体" w:hAnsi="宋体" w:eastAsia="宋体" w:cs="宋体"/>
                <w:color w:val="000000"/>
                <w:highlight w:val="none"/>
              </w:rPr>
            </w:pPr>
            <w:r>
              <w:rPr>
                <w:rFonts w:hint="eastAsia" w:eastAsia="宋体" w:cs="宋体"/>
                <w:color w:val="000000"/>
                <w:highlight w:val="none"/>
                <w:lang w:val="en-US" w:eastAsia="zh-CN"/>
              </w:rPr>
              <w:t xml:space="preserve">600</w:t>
            </w:r>
            <w:r>
              <w:rPr>
                <w:rFonts w:hint="eastAsia" w:ascii="宋体" w:hAnsi="宋体" w:eastAsia="宋体" w:cs="宋体"/>
                <w:color w:val="000000"/>
                <w:highlight w:val="none"/>
              </w:rPr>
            </w:r>
            <w:r/>
          </w:p>
        </w:tc>
      </w:tr>
      <w:tr>
        <w:trPr>
          <w:trHeight w:val="362"/>
        </w:trPr>
        <w:tc>
          <w:tcPr>
            <w:tcW w:w="815"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5</w:t>
            </w:r>
            <w:r>
              <w:rPr>
                <w:rFonts w:hint="eastAsia" w:ascii="宋体" w:hAnsi="宋体" w:eastAsia="宋体" w:cs="宋体"/>
                <w:color w:val="000000"/>
                <w:highlight w:val="none"/>
              </w:rPr>
            </w:r>
            <w:r/>
          </w:p>
        </w:tc>
        <w:tc>
          <w:tcPr>
            <w:tcW w:w="4048"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清管工作辅助</w:t>
            </w:r>
            <w:r>
              <w:rPr>
                <w:rFonts w:hint="eastAsia" w:ascii="宋体" w:hAnsi="宋体" w:eastAsia="宋体" w:cs="宋体"/>
                <w:color w:val="000000"/>
                <w:highlight w:val="none"/>
                <w:lang w:val="en-US" w:eastAsia="zh-CN"/>
              </w:rPr>
              <w:t xml:space="preserve">服务</w:t>
            </w:r>
            <w:r>
              <w:rPr>
                <w:rFonts w:hint="eastAsia" w:ascii="宋体" w:hAnsi="宋体" w:eastAsia="宋体" w:cs="宋体"/>
                <w:color w:val="000000"/>
                <w:highlight w:val="none"/>
              </w:rPr>
            </w:r>
            <w:r/>
          </w:p>
        </w:tc>
        <w:tc>
          <w:tcPr>
            <w:tcW w:w="1763"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项次</w:t>
            </w:r>
            <w:r>
              <w:rPr>
                <w:rFonts w:hint="eastAsia" w:ascii="宋体" w:hAnsi="宋体" w:eastAsia="宋体" w:cs="宋体"/>
                <w:color w:val="000000"/>
                <w:highlight w:val="none"/>
              </w:rPr>
            </w:r>
            <w:r/>
          </w:p>
        </w:tc>
        <w:tc>
          <w:tcPr>
            <w:tcW w:w="2224"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2000</w:t>
            </w:r>
            <w:r>
              <w:rPr>
                <w:rFonts w:hint="eastAsia" w:ascii="宋体" w:hAnsi="宋体" w:eastAsia="宋体" w:cs="宋体"/>
                <w:color w:val="000000"/>
                <w:highlight w:val="none"/>
              </w:rPr>
            </w:r>
            <w:r/>
          </w:p>
        </w:tc>
      </w:tr>
      <w:tr>
        <w:trPr>
          <w:trHeight w:val="343"/>
        </w:trPr>
        <w:tc>
          <w:tcPr>
            <w:tcW w:w="815"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6</w:t>
            </w:r>
            <w:r>
              <w:rPr>
                <w:rFonts w:hint="eastAsia" w:ascii="宋体" w:hAnsi="宋体" w:eastAsia="宋体" w:cs="宋体"/>
                <w:color w:val="000000"/>
                <w:highlight w:val="none"/>
              </w:rPr>
            </w:r>
            <w:r/>
          </w:p>
        </w:tc>
        <w:tc>
          <w:tcPr>
            <w:tcW w:w="4048" w:type="dxa"/>
            <w:vAlign w:val="center"/>
            <w:textDirection w:val="lrTb"/>
            <w:noWrap w:val="false"/>
          </w:tcPr>
          <w:p>
            <w:pPr>
              <w:pStyle w:val="1098"/>
              <w:ind w:left="420" w:hanging="420"/>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检测辅助服务</w:t>
            </w:r>
            <w:r>
              <w:rPr>
                <w:rFonts w:hint="eastAsia" w:ascii="宋体" w:hAnsi="宋体" w:eastAsia="宋体" w:cs="宋体"/>
                <w:color w:val="000000"/>
                <w:highlight w:val="none"/>
              </w:rPr>
            </w:r>
            <w:r/>
          </w:p>
        </w:tc>
        <w:tc>
          <w:tcPr>
            <w:tcW w:w="1763"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项次</w:t>
            </w:r>
            <w:r>
              <w:rPr>
                <w:rFonts w:hint="eastAsia" w:ascii="宋体" w:hAnsi="宋体" w:eastAsia="宋体" w:cs="宋体"/>
                <w:color w:val="000000"/>
                <w:highlight w:val="none"/>
              </w:rPr>
            </w:r>
            <w:r/>
          </w:p>
        </w:tc>
        <w:tc>
          <w:tcPr>
            <w:tcW w:w="2224" w:type="dxa"/>
            <w:vAlign w:val="center"/>
            <w:textDirection w:val="lrTb"/>
            <w:noWrap w:val="false"/>
          </w:tcPr>
          <w:p>
            <w:pPr>
              <w:pStyle w:val="1098"/>
              <w:jc w:val="center"/>
              <w:rPr>
                <w:rFonts w:ascii="宋体" w:hAnsi="宋体" w:eastAsia="宋体" w:cs="宋体"/>
                <w:color w:val="000000"/>
                <w:highlight w:val="none"/>
                <w:lang w:val="en-US" w:eastAsia="zh-CN"/>
              </w:rPr>
            </w:pPr>
            <w:r>
              <w:rPr>
                <w:rFonts w:hint="eastAsia" w:eastAsia="宋体" w:cs="宋体"/>
                <w:color w:val="000000"/>
                <w:highlight w:val="none"/>
                <w:lang w:val="en-US" w:eastAsia="zh-CN"/>
              </w:rPr>
              <w:t xml:space="preserve">2000</w:t>
            </w:r>
            <w:r>
              <w:rPr>
                <w:rFonts w:ascii="宋体" w:hAnsi="宋体" w:eastAsia="宋体" w:cs="宋体"/>
                <w:color w:val="000000"/>
                <w:highlight w:val="none"/>
                <w:lang w:val="en-US" w:eastAsia="zh-CN"/>
              </w:rPr>
            </w:r>
            <w:r/>
          </w:p>
        </w:tc>
      </w:tr>
    </w:tbl>
    <w:p>
      <w:pPr>
        <w:pStyle w:val="1098"/>
        <w:spacing w:after="78" w:line="276"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7）无损检测及无损检测辅助服务分包</w:t>
      </w:r>
      <w:r>
        <w:rPr>
          <w:rFonts w:hint="eastAsia" w:ascii="宋体" w:hAnsi="宋体" w:eastAsia="宋体" w:cs="宋体"/>
          <w:b w:val="0"/>
          <w:bCs w:val="0"/>
          <w:color w:val="000000"/>
          <w:highlight w:val="none"/>
          <w:lang w:val="en-US" w:eastAsia="zh-CN"/>
        </w:rPr>
      </w:r>
      <w:r/>
    </w:p>
    <w:tbl>
      <w:tblPr>
        <w:tblW w:w="0" w:type="auto"/>
        <w:tblInd w:w="28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31"/>
        <w:gridCol w:w="1434"/>
        <w:gridCol w:w="1707"/>
        <w:gridCol w:w="1038"/>
        <w:gridCol w:w="1385"/>
        <w:gridCol w:w="929"/>
      </w:tblGrid>
      <w:tr>
        <w:trPr/>
        <w:tc>
          <w:tcPr>
            <w:tcW w:w="2331" w:type="dxa"/>
            <w:vAlign w:val="top"/>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服务范围</w:t>
            </w:r>
            <w:r>
              <w:rPr>
                <w:rFonts w:hint="eastAsia" w:ascii="宋体" w:hAnsi="宋体" w:eastAsia="宋体" w:cs="宋体"/>
                <w:color w:val="000000"/>
                <w:highlight w:val="none"/>
              </w:rPr>
            </w:r>
            <w:r/>
          </w:p>
        </w:tc>
        <w:tc>
          <w:tcPr>
            <w:tcW w:w="1434"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检测方法</w:t>
            </w:r>
            <w:r>
              <w:rPr>
                <w:rFonts w:hint="eastAsia" w:ascii="宋体" w:hAnsi="宋体" w:eastAsia="宋体" w:cs="宋体"/>
                <w:color w:val="000000"/>
                <w:highlight w:val="none"/>
              </w:rPr>
            </w:r>
            <w:r/>
          </w:p>
        </w:tc>
        <w:tc>
          <w:tcPr>
            <w:tcW w:w="1707"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项目明细</w:t>
            </w:r>
            <w:r>
              <w:rPr>
                <w:rFonts w:hint="eastAsia" w:ascii="宋体" w:hAnsi="宋体" w:eastAsia="宋体" w:cs="宋体"/>
                <w:color w:val="000000"/>
                <w:highlight w:val="none"/>
              </w:rPr>
            </w:r>
            <w:r/>
          </w:p>
        </w:tc>
        <w:tc>
          <w:tcPr>
            <w:tcW w:w="1038"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计费单位</w:t>
            </w:r>
            <w:r>
              <w:rPr>
                <w:rFonts w:hint="eastAsia" w:ascii="宋体" w:hAnsi="宋体" w:eastAsia="宋体" w:cs="宋体"/>
                <w:color w:val="000000"/>
                <w:highlight w:val="none"/>
              </w:rPr>
            </w:r>
            <w:r/>
          </w:p>
        </w:tc>
        <w:tc>
          <w:tcPr>
            <w:tcW w:w="1385"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单价限价（单位：元）</w:t>
            </w:r>
            <w:r>
              <w:rPr>
                <w:rFonts w:hint="eastAsia" w:ascii="宋体" w:hAnsi="宋体" w:eastAsia="宋体" w:cs="宋体"/>
                <w:color w:val="000000"/>
                <w:highlight w:val="none"/>
              </w:rPr>
            </w:r>
            <w:r/>
          </w:p>
        </w:tc>
        <w:tc>
          <w:tcPr>
            <w:tcW w:w="929"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备注</w:t>
            </w:r>
            <w:r>
              <w:rPr>
                <w:rFonts w:hint="eastAsia" w:ascii="宋体" w:hAnsi="宋体" w:eastAsia="宋体" w:cs="宋体"/>
                <w:color w:val="000000"/>
                <w:highlight w:val="none"/>
              </w:rPr>
            </w:r>
            <w:r/>
          </w:p>
        </w:tc>
      </w:tr>
      <w:tr>
        <w:trPr>
          <w:trHeight w:val="567"/>
        </w:trPr>
        <w:tc>
          <w:tcPr>
            <w:tcW w:w="2331" w:type="dxa"/>
            <w:vAlign w:val="top"/>
            <w:vMerge w:val="restart"/>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无损检测:射线检测(RT)、超声检测(UT)、磁粉检测(MT)、渗透检测(PT)</w:t>
            </w:r>
            <w:r>
              <w:rPr>
                <w:rFonts w:hint="eastAsia" w:ascii="宋体" w:hAnsi="宋体" w:eastAsia="宋体" w:cs="宋体"/>
                <w:color w:val="000000"/>
                <w:highlight w:val="none"/>
              </w:rPr>
            </w:r>
            <w:r/>
          </w:p>
        </w:tc>
        <w:tc>
          <w:tcPr>
            <w:tcW w:w="1434"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射线检测（RT）</w:t>
            </w:r>
            <w:r>
              <w:rPr>
                <w:rFonts w:hint="eastAsia" w:ascii="宋体" w:hAnsi="宋体" w:eastAsia="宋体" w:cs="宋体"/>
                <w:color w:val="000000"/>
                <w:highlight w:val="none"/>
              </w:rPr>
            </w:r>
            <w:r/>
          </w:p>
        </w:tc>
        <w:tc>
          <w:tcPr>
            <w:tcW w:w="1707"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X射线拍片</w:t>
            </w:r>
            <w:r>
              <w:rPr>
                <w:rFonts w:hint="eastAsia" w:ascii="宋体" w:hAnsi="宋体" w:eastAsia="宋体" w:cs="宋体"/>
                <w:color w:val="000000"/>
                <w:highlight w:val="none"/>
              </w:rPr>
            </w:r>
            <w:r/>
          </w:p>
        </w:tc>
        <w:tc>
          <w:tcPr>
            <w:tcW w:w="1038"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张</w:t>
            </w:r>
            <w:r>
              <w:rPr>
                <w:rFonts w:hint="eastAsia" w:ascii="宋体" w:hAnsi="宋体" w:eastAsia="宋体" w:cs="宋体"/>
                <w:color w:val="000000"/>
                <w:highlight w:val="none"/>
              </w:rPr>
            </w:r>
            <w:r/>
          </w:p>
        </w:tc>
        <w:tc>
          <w:tcPr>
            <w:tcW w:w="1385" w:type="dxa"/>
            <w:vAlign w:val="center"/>
            <w:textDirection w:val="lrTb"/>
            <w:noWrap w:val="false"/>
          </w:tcPr>
          <w:p>
            <w:pPr>
              <w:pStyle w:val="1098"/>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50</w:t>
            </w:r>
            <w:r>
              <w:rPr>
                <w:rFonts w:hint="eastAsia" w:ascii="宋体" w:hAnsi="宋体" w:eastAsia="宋体" w:cs="宋体"/>
                <w:color w:val="000000"/>
                <w:highlight w:val="none"/>
                <w:lang w:val="en-US" w:eastAsia="zh-CN"/>
              </w:rPr>
            </w:r>
            <w:r/>
          </w:p>
        </w:tc>
        <w:tc>
          <w:tcPr>
            <w:tcW w:w="929"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67"/>
        </w:trPr>
        <w:tc>
          <w:tcPr>
            <w:tcW w:w="2331" w:type="dxa"/>
            <w:vAlign w:val="top"/>
            <w:vMerge w:val="continue"/>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34"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超声检测（UT）</w:t>
            </w:r>
            <w:r>
              <w:rPr>
                <w:rFonts w:hint="eastAsia" w:ascii="宋体" w:hAnsi="宋体" w:eastAsia="宋体" w:cs="宋体"/>
                <w:color w:val="000000"/>
                <w:highlight w:val="none"/>
              </w:rPr>
            </w:r>
            <w:r/>
          </w:p>
        </w:tc>
        <w:tc>
          <w:tcPr>
            <w:tcW w:w="1707"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焊缝</w:t>
            </w:r>
            <w:r>
              <w:rPr>
                <w:rFonts w:hint="eastAsia" w:ascii="宋体" w:hAnsi="宋体" w:eastAsia="宋体" w:cs="宋体"/>
                <w:color w:val="000000"/>
                <w:highlight w:val="none"/>
              </w:rPr>
            </w:r>
            <w:r/>
          </w:p>
        </w:tc>
        <w:tc>
          <w:tcPr>
            <w:tcW w:w="1038"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米</w:t>
            </w:r>
            <w:r>
              <w:rPr>
                <w:rFonts w:hint="eastAsia" w:ascii="宋体" w:hAnsi="宋体" w:eastAsia="宋体" w:cs="宋体"/>
                <w:color w:val="000000"/>
                <w:highlight w:val="none"/>
              </w:rPr>
            </w:r>
            <w:r/>
          </w:p>
        </w:tc>
        <w:tc>
          <w:tcPr>
            <w:tcW w:w="1385" w:type="dxa"/>
            <w:vAlign w:val="center"/>
            <w:textDirection w:val="lrTb"/>
            <w:noWrap w:val="false"/>
          </w:tcPr>
          <w:p>
            <w:pPr>
              <w:pStyle w:val="1098"/>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30</w:t>
            </w:r>
            <w:r>
              <w:rPr>
                <w:rFonts w:hint="eastAsia" w:ascii="宋体" w:hAnsi="宋体" w:eastAsia="宋体" w:cs="宋体"/>
                <w:color w:val="000000"/>
                <w:highlight w:val="none"/>
                <w:lang w:val="en-US" w:eastAsia="zh-CN"/>
              </w:rPr>
            </w:r>
            <w:r/>
          </w:p>
        </w:tc>
        <w:tc>
          <w:tcPr>
            <w:tcW w:w="929"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67"/>
        </w:trPr>
        <w:tc>
          <w:tcPr>
            <w:tcW w:w="2331" w:type="dxa"/>
            <w:vAlign w:val="top"/>
            <w:vMerge w:val="continue"/>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34" w:type="dxa"/>
            <w:vAlign w:val="center"/>
            <w:vMerge w:val="restart"/>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磁粉检测（MT）</w:t>
            </w:r>
            <w:r>
              <w:rPr>
                <w:rFonts w:hint="eastAsia" w:ascii="宋体" w:hAnsi="宋体" w:eastAsia="宋体" w:cs="宋体"/>
                <w:color w:val="000000"/>
                <w:highlight w:val="none"/>
              </w:rPr>
            </w:r>
            <w:r/>
          </w:p>
        </w:tc>
        <w:tc>
          <w:tcPr>
            <w:tcW w:w="1707"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焊缝</w:t>
            </w:r>
            <w:r>
              <w:rPr>
                <w:rFonts w:hint="eastAsia" w:ascii="宋体" w:hAnsi="宋体" w:eastAsia="宋体" w:cs="宋体"/>
                <w:color w:val="000000"/>
                <w:highlight w:val="none"/>
              </w:rPr>
            </w:r>
            <w:r/>
          </w:p>
        </w:tc>
        <w:tc>
          <w:tcPr>
            <w:tcW w:w="1038"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米</w:t>
            </w:r>
            <w:r>
              <w:rPr>
                <w:rFonts w:hint="eastAsia" w:ascii="宋体" w:hAnsi="宋体" w:eastAsia="宋体" w:cs="宋体"/>
                <w:color w:val="000000"/>
                <w:highlight w:val="none"/>
              </w:rPr>
            </w:r>
            <w:r/>
          </w:p>
        </w:tc>
        <w:tc>
          <w:tcPr>
            <w:tcW w:w="1385" w:type="dxa"/>
            <w:vAlign w:val="center"/>
            <w:textDirection w:val="lrTb"/>
            <w:noWrap w:val="false"/>
          </w:tcPr>
          <w:p>
            <w:pPr>
              <w:pStyle w:val="1098"/>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26</w:t>
            </w:r>
            <w:r>
              <w:rPr>
                <w:rFonts w:hint="eastAsia" w:ascii="宋体" w:hAnsi="宋体" w:eastAsia="宋体" w:cs="宋体"/>
                <w:color w:val="000000"/>
                <w:highlight w:val="none"/>
                <w:lang w:val="en-US" w:eastAsia="zh-CN"/>
              </w:rPr>
            </w:r>
            <w:r/>
          </w:p>
        </w:tc>
        <w:tc>
          <w:tcPr>
            <w:tcW w:w="929"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67"/>
        </w:trPr>
        <w:tc>
          <w:tcPr>
            <w:tcW w:w="2331" w:type="dxa"/>
            <w:vAlign w:val="top"/>
            <w:vMerge w:val="continue"/>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34" w:type="dxa"/>
            <w:vAlign w:val="center"/>
            <w:vMerge w:val="continue"/>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07"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焊缝（荧光磁粉）</w:t>
            </w:r>
            <w:r>
              <w:rPr>
                <w:rFonts w:hint="eastAsia" w:ascii="宋体" w:hAnsi="宋体" w:eastAsia="宋体" w:cs="宋体"/>
                <w:color w:val="000000"/>
                <w:highlight w:val="none"/>
              </w:rPr>
            </w:r>
            <w:r/>
          </w:p>
        </w:tc>
        <w:tc>
          <w:tcPr>
            <w:tcW w:w="1038"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米</w:t>
            </w:r>
            <w:r>
              <w:rPr>
                <w:rFonts w:hint="eastAsia" w:ascii="宋体" w:hAnsi="宋体" w:eastAsia="宋体" w:cs="宋体"/>
                <w:color w:val="000000"/>
                <w:highlight w:val="none"/>
              </w:rPr>
            </w:r>
            <w:r/>
          </w:p>
        </w:tc>
        <w:tc>
          <w:tcPr>
            <w:tcW w:w="1385" w:type="dxa"/>
            <w:vAlign w:val="center"/>
            <w:textDirection w:val="lrTb"/>
            <w:noWrap w:val="false"/>
          </w:tcPr>
          <w:p>
            <w:pPr>
              <w:pStyle w:val="1098"/>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39</w:t>
            </w:r>
            <w:r>
              <w:rPr>
                <w:rFonts w:hint="eastAsia" w:ascii="宋体" w:hAnsi="宋体" w:eastAsia="宋体" w:cs="宋体"/>
                <w:color w:val="000000"/>
                <w:highlight w:val="none"/>
                <w:lang w:val="en-US" w:eastAsia="zh-CN"/>
              </w:rPr>
            </w:r>
            <w:r/>
          </w:p>
        </w:tc>
        <w:tc>
          <w:tcPr>
            <w:tcW w:w="929"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67"/>
        </w:trPr>
        <w:tc>
          <w:tcPr>
            <w:tcW w:w="2331" w:type="dxa"/>
            <w:vAlign w:val="top"/>
            <w:vMerge w:val="continue"/>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34" w:type="dxa"/>
            <w:vAlign w:val="center"/>
            <w:vMerge w:val="restart"/>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渗透检测（PT）</w:t>
            </w:r>
            <w:r>
              <w:rPr>
                <w:rFonts w:hint="eastAsia" w:ascii="宋体" w:hAnsi="宋体" w:eastAsia="宋体" w:cs="宋体"/>
                <w:color w:val="000000"/>
                <w:highlight w:val="none"/>
              </w:rPr>
            </w:r>
            <w:r/>
          </w:p>
        </w:tc>
        <w:tc>
          <w:tcPr>
            <w:tcW w:w="1707"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焊缝</w:t>
            </w:r>
            <w:r>
              <w:rPr>
                <w:rFonts w:hint="eastAsia" w:ascii="宋体" w:hAnsi="宋体" w:eastAsia="宋体" w:cs="宋体"/>
                <w:color w:val="000000"/>
                <w:highlight w:val="none"/>
              </w:rPr>
            </w:r>
            <w:r/>
          </w:p>
        </w:tc>
        <w:tc>
          <w:tcPr>
            <w:tcW w:w="1038"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米</w:t>
            </w:r>
            <w:r>
              <w:rPr>
                <w:rFonts w:hint="eastAsia" w:ascii="宋体" w:hAnsi="宋体" w:eastAsia="宋体" w:cs="宋体"/>
                <w:color w:val="000000"/>
                <w:highlight w:val="none"/>
              </w:rPr>
            </w:r>
            <w:r/>
          </w:p>
        </w:tc>
        <w:tc>
          <w:tcPr>
            <w:tcW w:w="1385" w:type="dxa"/>
            <w:vAlign w:val="center"/>
            <w:textDirection w:val="lrTb"/>
            <w:noWrap w:val="false"/>
          </w:tcPr>
          <w:p>
            <w:pPr>
              <w:pStyle w:val="1098"/>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40</w:t>
            </w:r>
            <w:r>
              <w:rPr>
                <w:rFonts w:hint="eastAsia" w:ascii="宋体" w:hAnsi="宋体" w:eastAsia="宋体" w:cs="宋体"/>
                <w:color w:val="000000"/>
                <w:highlight w:val="none"/>
                <w:lang w:val="en-US" w:eastAsia="zh-CN"/>
              </w:rPr>
            </w:r>
            <w:r/>
          </w:p>
        </w:tc>
        <w:tc>
          <w:tcPr>
            <w:tcW w:w="929"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67"/>
        </w:trPr>
        <w:tc>
          <w:tcPr>
            <w:tcW w:w="2331" w:type="dxa"/>
            <w:vAlign w:val="top"/>
            <w:vMerge w:val="continue"/>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34" w:type="dxa"/>
            <w:vAlign w:val="center"/>
            <w:vMerge w:val="continue"/>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07"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Φ＜50</w:t>
            </w:r>
            <w:r>
              <w:rPr>
                <w:rFonts w:hint="eastAsia" w:ascii="宋体" w:hAnsi="宋体" w:eastAsia="宋体" w:cs="宋体"/>
                <w:color w:val="000000"/>
                <w:highlight w:val="none"/>
              </w:rPr>
            </w:r>
            <w:r/>
          </w:p>
        </w:tc>
        <w:tc>
          <w:tcPr>
            <w:tcW w:w="1038"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个</w:t>
            </w:r>
            <w:r>
              <w:rPr>
                <w:rFonts w:hint="eastAsia" w:ascii="宋体" w:hAnsi="宋体" w:eastAsia="宋体" w:cs="宋体"/>
                <w:color w:val="000000"/>
                <w:highlight w:val="none"/>
              </w:rPr>
            </w:r>
            <w:r/>
          </w:p>
        </w:tc>
        <w:tc>
          <w:tcPr>
            <w:tcW w:w="1385" w:type="dxa"/>
            <w:vAlign w:val="center"/>
            <w:textDirection w:val="lrTb"/>
            <w:noWrap w:val="false"/>
          </w:tcPr>
          <w:p>
            <w:pPr>
              <w:pStyle w:val="1098"/>
              <w:jc w:val="center"/>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0</w:t>
            </w:r>
            <w:r>
              <w:rPr>
                <w:rFonts w:hint="eastAsia" w:ascii="宋体" w:hAnsi="宋体" w:eastAsia="宋体" w:cs="宋体"/>
                <w:color w:val="000000"/>
                <w:highlight w:val="none"/>
                <w:lang w:eastAsia="zh-CN"/>
              </w:rPr>
            </w:r>
            <w:r/>
          </w:p>
        </w:tc>
        <w:tc>
          <w:tcPr>
            <w:tcW w:w="929" w:type="dxa"/>
            <w:vAlign w:val="center"/>
            <w:vMerge w:val="restart"/>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接管外径Φ（mm）</w:t>
            </w:r>
            <w:r>
              <w:rPr>
                <w:rFonts w:hint="eastAsia" w:ascii="宋体" w:hAnsi="宋体" w:eastAsia="宋体" w:cs="宋体"/>
                <w:color w:val="000000"/>
                <w:highlight w:val="none"/>
              </w:rPr>
            </w:r>
            <w:r/>
          </w:p>
        </w:tc>
      </w:tr>
      <w:tr>
        <w:trPr>
          <w:trHeight w:val="567"/>
        </w:trPr>
        <w:tc>
          <w:tcPr>
            <w:tcW w:w="2331" w:type="dxa"/>
            <w:vAlign w:val="top"/>
            <w:vMerge w:val="continue"/>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34" w:type="dxa"/>
            <w:vAlign w:val="center"/>
            <w:vMerge w:val="continue"/>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07"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50≤Φ＜100</w:t>
            </w:r>
            <w:r>
              <w:rPr>
                <w:rFonts w:hint="eastAsia" w:ascii="宋体" w:hAnsi="宋体" w:eastAsia="宋体" w:cs="宋体"/>
                <w:color w:val="000000"/>
                <w:highlight w:val="none"/>
              </w:rPr>
            </w:r>
            <w:r/>
          </w:p>
        </w:tc>
        <w:tc>
          <w:tcPr>
            <w:tcW w:w="1038"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个</w:t>
            </w:r>
            <w:r>
              <w:rPr>
                <w:rFonts w:hint="eastAsia" w:ascii="宋体" w:hAnsi="宋体" w:eastAsia="宋体" w:cs="宋体"/>
                <w:color w:val="000000"/>
                <w:highlight w:val="none"/>
              </w:rPr>
            </w:r>
            <w:r/>
          </w:p>
        </w:tc>
        <w:tc>
          <w:tcPr>
            <w:tcW w:w="1385" w:type="dxa"/>
            <w:vAlign w:val="center"/>
            <w:textDirection w:val="lrTb"/>
            <w:noWrap w:val="false"/>
          </w:tcPr>
          <w:p>
            <w:pPr>
              <w:pStyle w:val="1098"/>
              <w:jc w:val="center"/>
              <w:rPr>
                <w:rFonts w:hint="eastAsia" w:ascii="宋体" w:hAnsi="宋体" w:eastAsia="宋体" w:cs="宋体"/>
                <w:color w:val="000000"/>
                <w:highlight w:val="none"/>
                <w:lang w:val="en-US"/>
              </w:rPr>
            </w:pPr>
            <w:r>
              <w:rPr>
                <w:rFonts w:hint="eastAsia" w:ascii="宋体" w:hAnsi="宋体" w:eastAsia="宋体" w:cs="宋体"/>
                <w:color w:val="000000"/>
                <w:highlight w:val="none"/>
                <w:lang w:val="en-US" w:eastAsia="zh-CN"/>
              </w:rPr>
              <w:t xml:space="preserve">18</w:t>
            </w:r>
            <w:r>
              <w:rPr>
                <w:rFonts w:hint="eastAsia" w:ascii="宋体" w:hAnsi="宋体" w:eastAsia="宋体" w:cs="宋体"/>
                <w:color w:val="000000"/>
                <w:highlight w:val="none"/>
                <w:lang w:val="en-US"/>
              </w:rPr>
            </w:r>
            <w:r/>
          </w:p>
        </w:tc>
        <w:tc>
          <w:tcPr>
            <w:tcW w:w="929" w:type="dxa"/>
            <w:vAlign w:val="center"/>
            <w:vMerge w:val="continue"/>
            <w:textDirection w:val="lrTb"/>
            <w:noWrap w:val="false"/>
          </w:tcPr>
          <w:p>
            <w:pPr>
              <w:pStyle w:val="1098"/>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c>
      </w:tr>
      <w:tr>
        <w:trPr>
          <w:trHeight w:val="567"/>
        </w:trPr>
        <w:tc>
          <w:tcPr>
            <w:tcW w:w="2331" w:type="dxa"/>
            <w:vAlign w:val="top"/>
            <w:vMerge w:val="continue"/>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34" w:type="dxa"/>
            <w:vAlign w:val="center"/>
            <w:vMerge w:val="continue"/>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07"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100≤Φ＜150</w:t>
            </w:r>
            <w:r>
              <w:rPr>
                <w:rFonts w:hint="eastAsia" w:ascii="宋体" w:hAnsi="宋体" w:eastAsia="宋体" w:cs="宋体"/>
                <w:color w:val="000000"/>
                <w:highlight w:val="none"/>
              </w:rPr>
            </w:r>
            <w:r/>
          </w:p>
        </w:tc>
        <w:tc>
          <w:tcPr>
            <w:tcW w:w="1038"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个</w:t>
            </w:r>
            <w:r>
              <w:rPr>
                <w:rFonts w:hint="eastAsia" w:ascii="宋体" w:hAnsi="宋体" w:eastAsia="宋体" w:cs="宋体"/>
                <w:color w:val="000000"/>
                <w:highlight w:val="none"/>
              </w:rPr>
            </w:r>
            <w:r/>
          </w:p>
        </w:tc>
        <w:tc>
          <w:tcPr>
            <w:tcW w:w="1385" w:type="dxa"/>
            <w:vAlign w:val="center"/>
            <w:textDirection w:val="lrTb"/>
            <w:noWrap w:val="false"/>
          </w:tcPr>
          <w:p>
            <w:pPr>
              <w:pStyle w:val="1098"/>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21</w:t>
            </w:r>
            <w:r>
              <w:rPr>
                <w:rFonts w:hint="eastAsia" w:ascii="宋体" w:hAnsi="宋体" w:eastAsia="宋体" w:cs="宋体"/>
                <w:color w:val="000000"/>
                <w:highlight w:val="none"/>
                <w:lang w:val="en-US" w:eastAsia="zh-CN"/>
              </w:rPr>
            </w:r>
            <w:r/>
          </w:p>
        </w:tc>
        <w:tc>
          <w:tcPr>
            <w:tcW w:w="929" w:type="dxa"/>
            <w:vAlign w:val="center"/>
            <w:vMerge w:val="continue"/>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67"/>
        </w:trPr>
        <w:tc>
          <w:tcPr>
            <w:tcW w:w="2331" w:type="dxa"/>
            <w:vAlign w:val="top"/>
            <w:vMerge w:val="continue"/>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34" w:type="dxa"/>
            <w:vAlign w:val="center"/>
            <w:vMerge w:val="continue"/>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07"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150≤Φ＜200</w:t>
            </w:r>
            <w:r>
              <w:rPr>
                <w:rFonts w:hint="eastAsia" w:ascii="宋体" w:hAnsi="宋体" w:eastAsia="宋体" w:cs="宋体"/>
                <w:color w:val="000000"/>
                <w:highlight w:val="none"/>
              </w:rPr>
            </w:r>
            <w:r/>
          </w:p>
        </w:tc>
        <w:tc>
          <w:tcPr>
            <w:tcW w:w="1038"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个</w:t>
            </w:r>
            <w:r>
              <w:rPr>
                <w:rFonts w:hint="eastAsia" w:ascii="宋体" w:hAnsi="宋体" w:eastAsia="宋体" w:cs="宋体"/>
                <w:color w:val="000000"/>
                <w:highlight w:val="none"/>
              </w:rPr>
            </w:r>
            <w:r/>
          </w:p>
        </w:tc>
        <w:tc>
          <w:tcPr>
            <w:tcW w:w="1385" w:type="dxa"/>
            <w:vAlign w:val="center"/>
            <w:textDirection w:val="lrTb"/>
            <w:noWrap w:val="false"/>
          </w:tcPr>
          <w:p>
            <w:pPr>
              <w:pStyle w:val="1098"/>
              <w:jc w:val="center"/>
              <w:rPr>
                <w:rFonts w:hint="eastAsia" w:ascii="宋体" w:hAnsi="宋体" w:eastAsia="宋体" w:cs="宋体"/>
                <w:color w:val="000000"/>
                <w:highlight w:val="none"/>
                <w:lang w:val="en-US"/>
              </w:rPr>
            </w:pPr>
            <w:r>
              <w:rPr>
                <w:rFonts w:hint="eastAsia" w:ascii="宋体" w:hAnsi="宋体" w:eastAsia="宋体" w:cs="宋体"/>
                <w:color w:val="000000"/>
                <w:highlight w:val="none"/>
                <w:lang w:val="en-US" w:eastAsia="zh-CN"/>
              </w:rPr>
              <w:t xml:space="preserve">32</w:t>
            </w:r>
            <w:r>
              <w:rPr>
                <w:rFonts w:hint="eastAsia" w:ascii="宋体" w:hAnsi="宋体" w:eastAsia="宋体" w:cs="宋体"/>
                <w:color w:val="000000"/>
                <w:highlight w:val="none"/>
                <w:lang w:val="en-US"/>
              </w:rPr>
            </w:r>
            <w:r/>
          </w:p>
        </w:tc>
        <w:tc>
          <w:tcPr>
            <w:tcW w:w="929" w:type="dxa"/>
            <w:vAlign w:val="center"/>
            <w:vMerge w:val="continue"/>
            <w:textDirection w:val="lrTb"/>
            <w:noWrap w:val="false"/>
          </w:tcPr>
          <w:p>
            <w:pPr>
              <w:pStyle w:val="1098"/>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c>
      </w:tr>
      <w:tr>
        <w:trPr>
          <w:trHeight w:val="567"/>
        </w:trPr>
        <w:tc>
          <w:tcPr>
            <w:tcW w:w="2331" w:type="dxa"/>
            <w:vAlign w:val="top"/>
            <w:vMerge w:val="continue"/>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34" w:type="dxa"/>
            <w:vAlign w:val="center"/>
            <w:vMerge w:val="continue"/>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07"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200≤Φ＜300</w:t>
            </w:r>
            <w:r>
              <w:rPr>
                <w:rFonts w:hint="eastAsia" w:ascii="宋体" w:hAnsi="宋体" w:eastAsia="宋体" w:cs="宋体"/>
                <w:color w:val="000000"/>
                <w:highlight w:val="none"/>
              </w:rPr>
            </w:r>
            <w:r/>
          </w:p>
        </w:tc>
        <w:tc>
          <w:tcPr>
            <w:tcW w:w="1038"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个</w:t>
            </w:r>
            <w:r>
              <w:rPr>
                <w:rFonts w:hint="eastAsia" w:ascii="宋体" w:hAnsi="宋体" w:eastAsia="宋体" w:cs="宋体"/>
                <w:color w:val="000000"/>
                <w:highlight w:val="none"/>
              </w:rPr>
            </w:r>
            <w:r/>
          </w:p>
        </w:tc>
        <w:tc>
          <w:tcPr>
            <w:tcW w:w="1385" w:type="dxa"/>
            <w:vAlign w:val="center"/>
            <w:textDirection w:val="lrTb"/>
            <w:noWrap w:val="false"/>
          </w:tcPr>
          <w:p>
            <w:pPr>
              <w:pStyle w:val="1098"/>
              <w:jc w:val="center"/>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4</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eastAsia="zh-CN"/>
              </w:rPr>
            </w:r>
            <w:r/>
          </w:p>
        </w:tc>
        <w:tc>
          <w:tcPr>
            <w:tcW w:w="929" w:type="dxa"/>
            <w:vAlign w:val="center"/>
            <w:vMerge w:val="continue"/>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67"/>
        </w:trPr>
        <w:tc>
          <w:tcPr>
            <w:tcW w:w="2331" w:type="dxa"/>
            <w:vAlign w:val="top"/>
            <w:vMerge w:val="continue"/>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34" w:type="dxa"/>
            <w:vAlign w:val="center"/>
            <w:vMerge w:val="continue"/>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07"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300≤Φ</w:t>
            </w:r>
            <w:r>
              <w:rPr>
                <w:rFonts w:hint="eastAsia" w:ascii="宋体" w:hAnsi="宋体" w:eastAsia="宋体" w:cs="宋体"/>
                <w:color w:val="000000"/>
                <w:highlight w:val="none"/>
              </w:rPr>
            </w:r>
            <w:r/>
          </w:p>
        </w:tc>
        <w:tc>
          <w:tcPr>
            <w:tcW w:w="1038"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个</w:t>
            </w:r>
            <w:r>
              <w:rPr>
                <w:rFonts w:hint="eastAsia" w:ascii="宋体" w:hAnsi="宋体" w:eastAsia="宋体" w:cs="宋体"/>
                <w:color w:val="000000"/>
                <w:highlight w:val="none"/>
              </w:rPr>
            </w:r>
            <w:r/>
          </w:p>
        </w:tc>
        <w:tc>
          <w:tcPr>
            <w:tcW w:w="1385" w:type="dxa"/>
            <w:vAlign w:val="center"/>
            <w:textDirection w:val="lrTb"/>
            <w:noWrap w:val="false"/>
          </w:tcPr>
          <w:p>
            <w:pPr>
              <w:pStyle w:val="1098"/>
              <w:jc w:val="center"/>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5</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eastAsia="zh-CN"/>
              </w:rPr>
            </w:r>
            <w:r/>
          </w:p>
        </w:tc>
        <w:tc>
          <w:tcPr>
            <w:tcW w:w="929" w:type="dxa"/>
            <w:vAlign w:val="center"/>
            <w:vMerge w:val="continue"/>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67"/>
        </w:trPr>
        <w:tc>
          <w:tcPr>
            <w:tcW w:w="2331" w:type="dxa"/>
            <w:vAlign w:val="top"/>
            <w:textDirection w:val="lrTb"/>
            <w:noWrap w:val="false"/>
          </w:tcPr>
          <w:p>
            <w:pPr>
              <w:pStyle w:val="1098"/>
              <w:jc w:val="center"/>
              <w:rPr>
                <w:rFonts w:hint="eastAsia" w:ascii="宋体" w:hAnsi="宋体" w:eastAsia="宋体" w:cs="宋体"/>
                <w:color w:val="000000"/>
                <w:highlight w:val="none"/>
                <w:lang w:val="en-US" w:eastAsia="zh-CN"/>
              </w:rPr>
            </w:pPr>
            <w:r>
              <w:rPr>
                <w:rFonts w:hint="eastAsia" w:eastAsia="宋体" w:cs="宋体"/>
                <w:color w:val="000000"/>
                <w:highlight w:val="none"/>
                <w:lang w:val="en-US" w:eastAsia="zh-CN"/>
              </w:rPr>
              <w:t xml:space="preserve">特种设备检验检测辅助服务</w:t>
            </w:r>
            <w:r>
              <w:rPr>
                <w:rFonts w:hint="eastAsia" w:ascii="宋体" w:hAnsi="宋体" w:eastAsia="宋体" w:cs="宋体"/>
                <w:color w:val="000000"/>
                <w:highlight w:val="none"/>
                <w:lang w:val="en-US" w:eastAsia="zh-CN"/>
              </w:rPr>
            </w:r>
            <w:r/>
          </w:p>
        </w:tc>
        <w:tc>
          <w:tcPr>
            <w:tcW w:w="1434" w:type="dxa"/>
            <w:vAlign w:val="center"/>
            <w:textDirection w:val="lrTb"/>
            <w:noWrap w:val="false"/>
          </w:tcPr>
          <w:p>
            <w:pPr>
              <w:pStyle w:val="1098"/>
              <w:jc w:val="center"/>
              <w:rPr>
                <w:rFonts w:hint="eastAsia" w:ascii="宋体" w:hAnsi="宋体" w:eastAsia="宋体" w:cs="宋体"/>
                <w:color w:val="000000"/>
                <w:highlight w:val="none"/>
                <w:lang w:val="en-US" w:eastAsia="zh-CN"/>
              </w:rPr>
            </w:pPr>
            <w:r>
              <w:rPr>
                <w:rFonts w:hint="eastAsia" w:eastAsia="宋体" w:cs="宋体"/>
                <w:color w:val="000000"/>
                <w:highlight w:val="none"/>
                <w:lang w:val="en-US" w:eastAsia="zh-CN"/>
              </w:rPr>
              <w:t xml:space="preserve">包括但不限于：检验</w:t>
            </w:r>
            <w:r>
              <w:rPr>
                <w:rFonts w:hint="eastAsia" w:ascii="宋体" w:hAnsi="宋体" w:eastAsia="宋体" w:cs="宋体"/>
                <w:color w:val="000000"/>
                <w:highlight w:val="none"/>
                <w:lang w:val="en-US" w:eastAsia="zh-CN"/>
              </w:rPr>
              <w:t xml:space="preserve">检测</w:t>
            </w:r>
            <w:r>
              <w:rPr>
                <w:rFonts w:hint="eastAsia" w:ascii="宋体" w:hAnsi="宋体" w:eastAsia="宋体" w:cs="宋体"/>
                <w:color w:val="000000"/>
                <w:highlight w:val="none"/>
              </w:rPr>
              <w:t xml:space="preserve">辅助</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保温拆除及恢复、打磨及恢复等</w:t>
            </w:r>
            <w:r>
              <w:rPr>
                <w:rFonts w:hint="eastAsia" w:ascii="宋体" w:hAnsi="宋体" w:eastAsia="宋体" w:cs="宋体"/>
                <w:color w:val="000000"/>
                <w:highlight w:val="none"/>
                <w:lang w:val="en-US" w:eastAsia="zh-CN"/>
              </w:rPr>
            </w:r>
            <w:r/>
          </w:p>
        </w:tc>
        <w:tc>
          <w:tcPr>
            <w:tcW w:w="1707" w:type="dxa"/>
            <w:vAlign w:val="center"/>
            <w:textDirection w:val="lrTb"/>
            <w:noWrap w:val="false"/>
          </w:tcPr>
          <w:p>
            <w:pPr>
              <w:pStyle w:val="1098"/>
              <w:ind w:left="420" w:hanging="420"/>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 xml:space="preserve">辅助服务</w:t>
            </w:r>
            <w:r>
              <w:rPr>
                <w:rFonts w:hint="eastAsia" w:ascii="宋体" w:hAnsi="宋体" w:eastAsia="宋体" w:cs="宋体"/>
                <w:color w:val="000000"/>
                <w:highlight w:val="none"/>
                <w:lang w:val="en-US" w:eastAsia="zh-CN"/>
              </w:rPr>
            </w:r>
            <w:r/>
          </w:p>
        </w:tc>
        <w:tc>
          <w:tcPr>
            <w:tcW w:w="1038" w:type="dxa"/>
            <w:vAlign w:val="center"/>
            <w:textDirection w:val="lrTb"/>
            <w:noWrap w:val="false"/>
          </w:tcPr>
          <w:p>
            <w:pPr>
              <w:pStyle w:val="1098"/>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项次</w:t>
            </w:r>
            <w:r>
              <w:rPr>
                <w:rFonts w:hint="eastAsia" w:ascii="宋体" w:hAnsi="宋体" w:eastAsia="宋体" w:cs="宋体"/>
                <w:color w:val="000000"/>
                <w:highlight w:val="none"/>
                <w:lang w:val="en-US" w:eastAsia="zh-CN"/>
              </w:rPr>
            </w:r>
            <w:r/>
          </w:p>
        </w:tc>
        <w:tc>
          <w:tcPr>
            <w:tcW w:w="1385" w:type="dxa"/>
            <w:vAlign w:val="center"/>
            <w:textDirection w:val="lrTb"/>
            <w:noWrap w:val="false"/>
          </w:tcPr>
          <w:p>
            <w:pPr>
              <w:pStyle w:val="1098"/>
              <w:jc w:val="center"/>
              <w:rPr>
                <w:rFonts w:hint="eastAsia" w:ascii="宋体" w:hAnsi="宋体" w:eastAsia="宋体" w:cs="宋体"/>
                <w:color w:val="000000"/>
                <w:highlight w:val="none"/>
                <w:lang w:val="en-US" w:eastAsia="zh-CN"/>
              </w:rPr>
            </w:pPr>
            <w:r>
              <w:rPr>
                <w:rFonts w:hint="eastAsia" w:eastAsia="宋体" w:cs="宋体"/>
                <w:color w:val="000000"/>
                <w:highlight w:val="none"/>
                <w:lang w:val="en-US" w:eastAsia="zh-CN"/>
              </w:rPr>
              <w:t xml:space="preserve">2000</w:t>
            </w:r>
            <w:r>
              <w:rPr>
                <w:rFonts w:hint="eastAsia" w:ascii="宋体" w:hAnsi="宋体" w:eastAsia="宋体" w:cs="宋体"/>
                <w:color w:val="000000"/>
                <w:highlight w:val="none"/>
                <w:lang w:val="en-US" w:eastAsia="zh-CN"/>
              </w:rPr>
            </w:r>
            <w:r/>
          </w:p>
        </w:tc>
        <w:tc>
          <w:tcPr>
            <w:tcW w:w="929"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1154"/>
        <w:ind w:left="0" w:right="-100" w:firstLine="0"/>
        <w:spacing w:line="360" w:lineRule="auto"/>
        <w:tabs>
          <w:tab w:val="left" w:pos="1644" w:leader="none"/>
        </w:tabs>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1.6合同服务期限：合同签订之日起至2027年12月31日共三年。合同一年一签（以自然年进行划分，即12月31日），如第二年采购人项目预算落实且供应商上一年度服务符合采购人检查考核要求,则双方可续签下一年</w:t>
      </w:r>
      <w:r>
        <w:rPr>
          <w:rFonts w:hint="eastAsia" w:ascii="宋体" w:hAnsi="宋体" w:eastAsia="宋体" w:cs="宋体"/>
          <w:bCs/>
          <w:color w:val="000000"/>
          <w:sz w:val="21"/>
          <w:szCs w:val="21"/>
          <w:highlight w:val="none"/>
          <w:lang w:val="en-US" w:eastAsia="zh-CN"/>
        </w:rPr>
        <w:t xml:space="preserve">服务</w:t>
      </w:r>
      <w:r>
        <w:rPr>
          <w:rFonts w:hint="eastAsia" w:ascii="宋体" w:hAnsi="宋体" w:eastAsia="宋体" w:cs="宋体"/>
          <w:bCs/>
          <w:color w:val="000000"/>
          <w:sz w:val="21"/>
          <w:szCs w:val="21"/>
          <w:highlight w:val="none"/>
          <w:lang w:val="en-US" w:eastAsia="zh-CN"/>
        </w:rPr>
        <w:t xml:space="preserve">合同，以此类推。各项任务自合同签订并得到甲方通知开始，必须至项目规定的所有工作完成止。</w:t>
      </w:r>
      <w:r>
        <w:rPr>
          <w:rFonts w:hint="eastAsia" w:ascii="宋体" w:hAnsi="宋体" w:eastAsia="宋体" w:cs="宋体"/>
          <w:bCs/>
          <w:color w:val="000000"/>
          <w:sz w:val="21"/>
          <w:szCs w:val="21"/>
          <w:highlight w:val="none"/>
          <w:lang w:val="en-US" w:eastAsia="zh-CN"/>
        </w:rPr>
      </w:r>
      <w:r/>
    </w:p>
    <w:p>
      <w:pPr>
        <w:pStyle w:val="1098"/>
        <w:keepLines w:val="0"/>
        <w:keepNext w:val="0"/>
        <w:pageBreakBefore w:val="0"/>
        <w:spacing w:line="360" w:lineRule="auto"/>
        <w:widowControl w:val="off"/>
        <w:rPr>
          <w:color w:val="000000"/>
          <w:highlight w:val="none"/>
        </w:rPr>
      </w:pPr>
      <w:r>
        <w:rPr>
          <w:rFonts w:hint="eastAsia" w:ascii="宋体" w:hAnsi="宋体" w:eastAsia="宋体" w:cs="宋体"/>
          <w:bCs/>
          <w:color w:val="000000"/>
          <w:sz w:val="21"/>
          <w:szCs w:val="21"/>
          <w:highlight w:val="none"/>
          <w:lang w:val="en-US" w:eastAsia="zh-CN"/>
        </w:rPr>
        <w:t xml:space="preserve">1.7采购需求：</w:t>
      </w:r>
      <w:r>
        <w:rPr>
          <w:rFonts w:hint="eastAsia" w:ascii="宋体" w:hAnsi="宋体" w:eastAsia="宋体" w:cs="宋体"/>
          <w:bCs/>
          <w:color w:val="000000"/>
          <w:sz w:val="21"/>
          <w:szCs w:val="21"/>
          <w:highlight w:val="none"/>
          <w:lang w:val="en-US" w:eastAsia="zh-CN"/>
        </w:rPr>
        <w:t xml:space="preserve">本项目为江苏省特种设备安全监督检验研究院PE埋地管道</w:t>
      </w:r>
      <w:r>
        <w:rPr>
          <w:rFonts w:hint="eastAsia" w:eastAsia="宋体" w:cs="宋体"/>
          <w:b w:val="0"/>
          <w:bCs w:val="0"/>
          <w:color w:val="000000"/>
          <w:sz w:val="21"/>
          <w:szCs w:val="21"/>
          <w:highlight w:val="none"/>
          <w:lang w:val="en-US" w:eastAsia="zh-CN"/>
        </w:rPr>
        <w:t xml:space="preserve">检验</w:t>
      </w:r>
      <w:r>
        <w:rPr>
          <w:rFonts w:hint="eastAsia" w:ascii="宋体" w:hAnsi="宋体" w:eastAsia="宋体" w:cs="宋体"/>
          <w:bCs/>
          <w:color w:val="000000"/>
          <w:sz w:val="21"/>
          <w:szCs w:val="21"/>
          <w:highlight w:val="none"/>
          <w:lang w:val="en-US" w:eastAsia="zh-CN"/>
        </w:rPr>
        <w:t xml:space="preserve">辅助服务分包；钢质埋地管道</w:t>
      </w:r>
      <w:r>
        <w:rPr>
          <w:rFonts w:hint="eastAsia" w:eastAsia="宋体" w:cs="宋体"/>
          <w:b w:val="0"/>
          <w:bCs w:val="0"/>
          <w:color w:val="000000"/>
          <w:sz w:val="21"/>
          <w:szCs w:val="21"/>
          <w:highlight w:val="none"/>
          <w:lang w:val="en-US" w:eastAsia="zh-CN"/>
        </w:rPr>
        <w:t xml:space="preserve">检验</w:t>
      </w:r>
      <w:r>
        <w:rPr>
          <w:rFonts w:hint="eastAsia" w:ascii="宋体" w:hAnsi="宋体" w:eastAsia="宋体" w:cs="宋体"/>
          <w:bCs/>
          <w:color w:val="000000"/>
          <w:sz w:val="21"/>
          <w:szCs w:val="21"/>
          <w:highlight w:val="none"/>
          <w:lang w:val="en-US" w:eastAsia="zh-CN"/>
        </w:rPr>
        <w:t xml:space="preserve">辅助服务分包；常压储罐</w:t>
      </w:r>
      <w:r>
        <w:rPr>
          <w:rFonts w:hint="eastAsia" w:eastAsia="宋体" w:cs="宋体"/>
          <w:b w:val="0"/>
          <w:bCs w:val="0"/>
          <w:color w:val="000000"/>
          <w:sz w:val="21"/>
          <w:szCs w:val="21"/>
          <w:highlight w:val="none"/>
          <w:lang w:val="en-US" w:eastAsia="zh-CN"/>
        </w:rPr>
        <w:t xml:space="preserve">检验</w:t>
      </w:r>
      <w:r>
        <w:rPr>
          <w:rFonts w:hint="eastAsia" w:ascii="宋体" w:hAnsi="宋体" w:eastAsia="宋体" w:cs="宋体"/>
          <w:bCs/>
          <w:color w:val="000000"/>
          <w:sz w:val="21"/>
          <w:szCs w:val="21"/>
          <w:highlight w:val="none"/>
          <w:lang w:val="en-US" w:eastAsia="zh-CN"/>
        </w:rPr>
        <w:t xml:space="preserve">辅助服务分包；承压类特种设备风险评估、失效分析、事故调查分析、应力分析、含缺陷结构安全评定、完整性管理等辅助服务分包；老旧电梯安全性能评价、起重机安全性能评价等辅助服务分包；长输管道内检测辅助服务分包；无损检测及无损检测辅助服务分包，根据采购人项目需要，指派称职的人员，前往指定地点，以完成相应的工作。具体详见招标文件。</w:t>
      </w:r>
      <w:r>
        <w:rPr>
          <w:color w:val="000000"/>
          <w:highlight w:val="none"/>
        </w:rPr>
      </w:r>
      <w:r/>
    </w:p>
    <w:p>
      <w:pPr>
        <w:pStyle w:val="1165"/>
        <w:ind w:left="0" w:right="1121"/>
        <w:spacing w:line="360" w:lineRule="auto"/>
        <w:rPr>
          <w:rFonts w:hint="eastAsia" w:ascii="宋体" w:hAnsi="宋体" w:eastAsia="宋体" w:cs="宋体"/>
          <w:b w:val="0"/>
          <w:color w:val="000000"/>
          <w:highlight w:val="none"/>
        </w:rPr>
      </w:pPr>
      <w:r>
        <w:rPr>
          <w:rFonts w:hint="eastAsia" w:ascii="宋体" w:hAnsi="宋体" w:eastAsia="宋体" w:cs="宋体"/>
          <w:b w:val="0"/>
          <w:color w:val="000000"/>
          <w:highlight w:val="none"/>
        </w:rPr>
        <w:t xml:space="preserve">1.</w:t>
      </w:r>
      <w:r>
        <w:rPr>
          <w:rFonts w:hint="eastAsia" w:eastAsia="宋体" w:cs="宋体"/>
          <w:b w:val="0"/>
          <w:color w:val="000000"/>
          <w:highlight w:val="none"/>
          <w:lang w:val="en-US" w:eastAsia="zh-CN"/>
        </w:rPr>
        <w:t xml:space="preserve">8</w:t>
      </w:r>
      <w:r>
        <w:rPr>
          <w:rFonts w:hint="eastAsia" w:ascii="宋体" w:hAnsi="宋体" w:eastAsia="宋体" w:cs="宋体"/>
          <w:b w:val="0"/>
          <w:color w:val="000000"/>
          <w:highlight w:val="none"/>
        </w:rPr>
        <w:t xml:space="preserve">本项目标的所属行业：</w:t>
      </w:r>
      <w:r>
        <w:rPr>
          <w:rFonts w:hint="eastAsia" w:ascii="宋体" w:hAnsi="宋体" w:eastAsia="宋体" w:cs="宋体"/>
          <w:b w:val="0"/>
          <w:color w:val="000000"/>
          <w:highlight w:val="none"/>
          <w:u w:val="single"/>
        </w:rPr>
        <w:t xml:space="preserve">其他未列明行业。</w:t>
      </w:r>
      <w:r>
        <w:rPr>
          <w:rFonts w:hint="eastAsia" w:ascii="宋体" w:hAnsi="宋体" w:eastAsia="宋体" w:cs="宋体"/>
          <w:b w:val="0"/>
          <w:color w:val="000000"/>
          <w:highlight w:val="none"/>
        </w:rPr>
      </w:r>
      <w:r/>
    </w:p>
    <w:p>
      <w:pPr>
        <w:pStyle w:val="1165"/>
        <w:ind w:left="0" w:right="1121"/>
        <w:spacing w:line="360" w:lineRule="auto"/>
        <w:rPr>
          <w:rFonts w:hint="eastAsia" w:ascii="宋体" w:hAnsi="宋体" w:eastAsia="宋体" w:cs="宋体"/>
          <w:b w:val="0"/>
          <w:color w:val="000000"/>
          <w:highlight w:val="none"/>
        </w:rPr>
      </w:pPr>
      <w:r>
        <w:rPr>
          <w:rFonts w:hint="eastAsia" w:ascii="宋体" w:hAnsi="宋体" w:eastAsia="宋体" w:cs="宋体"/>
          <w:b w:val="0"/>
          <w:color w:val="000000"/>
          <w:highlight w:val="none"/>
          <w:lang w:val="en-US" w:eastAsia="zh-CN"/>
        </w:rPr>
        <w:t xml:space="preserve">1</w:t>
      </w:r>
      <w:r>
        <w:rPr>
          <w:rFonts w:hint="eastAsia" w:ascii="宋体" w:hAnsi="宋体" w:eastAsia="宋体" w:cs="宋体"/>
          <w:b w:val="0"/>
          <w:color w:val="000000"/>
          <w:highlight w:val="none"/>
          <w:lang w:val="en-US" w:eastAsia="zh-CN"/>
        </w:rPr>
        <w:t xml:space="preserve">.</w:t>
      </w:r>
      <w:r>
        <w:rPr>
          <w:rFonts w:hint="eastAsia" w:eastAsia="宋体" w:cs="宋体"/>
          <w:b w:val="0"/>
          <w:color w:val="000000"/>
          <w:highlight w:val="none"/>
          <w:lang w:val="en-US" w:eastAsia="zh-CN"/>
        </w:rPr>
        <w:t xml:space="preserve">9</w:t>
      </w:r>
      <w:r>
        <w:rPr>
          <w:rFonts w:hint="eastAsia" w:ascii="宋体" w:hAnsi="宋体" w:eastAsia="宋体" w:cs="宋体"/>
          <w:b w:val="0"/>
          <w:color w:val="000000"/>
          <w:highlight w:val="none"/>
        </w:rPr>
        <w:t xml:space="preserve">本项目（是/否）接受联合体：</w:t>
      </w:r>
      <w:r>
        <w:rPr>
          <w:rFonts w:hint="eastAsia" w:ascii="宋体" w:hAnsi="宋体" w:eastAsia="宋体" w:cs="宋体"/>
          <w:b w:val="0"/>
          <w:color w:val="000000"/>
          <w:highlight w:val="none"/>
          <w:u w:val="single"/>
        </w:rPr>
        <w:t xml:space="preserve">否</w:t>
      </w:r>
      <w:r>
        <w:rPr>
          <w:rFonts w:hint="eastAsia" w:ascii="宋体" w:hAnsi="宋体" w:eastAsia="宋体" w:cs="宋体"/>
          <w:b w:val="0"/>
          <w:color w:val="000000"/>
          <w:highlight w:val="none"/>
        </w:rPr>
        <w:t xml:space="preserve">。</w:t>
      </w:r>
      <w:r>
        <w:rPr>
          <w:rFonts w:hint="eastAsia" w:ascii="宋体" w:hAnsi="宋体" w:eastAsia="宋体" w:cs="宋体"/>
          <w:b w:val="0"/>
          <w:color w:val="000000"/>
          <w:highlight w:val="none"/>
        </w:rPr>
      </w:r>
      <w:r/>
    </w:p>
    <w:p>
      <w:pPr>
        <w:pStyle w:val="1165"/>
        <w:ind w:left="0" w:right="1121"/>
        <w:spacing w:line="360" w:lineRule="auto"/>
        <w:rPr>
          <w:rFonts w:hint="eastAsia" w:ascii="宋体" w:hAnsi="宋体" w:eastAsia="宋体" w:cs="宋体"/>
          <w:b w:val="0"/>
          <w:color w:val="000000"/>
          <w:highlight w:val="none"/>
        </w:rPr>
      </w:pPr>
      <w:r>
        <w:rPr>
          <w:rFonts w:hint="eastAsia" w:ascii="宋体" w:hAnsi="宋体" w:eastAsia="宋体" w:cs="宋体"/>
          <w:b w:val="0"/>
          <w:color w:val="000000"/>
          <w:highlight w:val="none"/>
          <w:lang w:val="en-US" w:eastAsia="zh-CN"/>
        </w:rPr>
        <w:t xml:space="preserve">1</w:t>
      </w:r>
      <w:r>
        <w:rPr>
          <w:rFonts w:hint="eastAsia" w:ascii="宋体" w:hAnsi="宋体" w:eastAsia="宋体" w:cs="宋体"/>
          <w:b w:val="0"/>
          <w:color w:val="000000"/>
          <w:highlight w:val="none"/>
          <w:lang w:val="en-US" w:eastAsia="zh-CN"/>
        </w:rPr>
        <w:t xml:space="preserve">.1</w:t>
      </w:r>
      <w:r>
        <w:rPr>
          <w:rFonts w:hint="eastAsia" w:eastAsia="宋体" w:cs="宋体"/>
          <w:b w:val="0"/>
          <w:color w:val="000000"/>
          <w:highlight w:val="none"/>
          <w:lang w:val="en-US" w:eastAsia="zh-CN"/>
        </w:rPr>
        <w:t xml:space="preserve">0</w:t>
      </w:r>
      <w:r>
        <w:rPr>
          <w:rFonts w:hint="eastAsia" w:ascii="宋体" w:hAnsi="宋体" w:eastAsia="宋体" w:cs="宋体"/>
          <w:b w:val="0"/>
          <w:color w:val="000000"/>
          <w:highlight w:val="none"/>
        </w:rPr>
        <w:t xml:space="preserve">本项目中标后（是/否）允许转包、分包：</w:t>
      </w:r>
      <w:r>
        <w:rPr>
          <w:rFonts w:hint="eastAsia" w:ascii="宋体" w:hAnsi="宋体" w:eastAsia="宋体" w:cs="宋体"/>
          <w:b w:val="0"/>
          <w:color w:val="000000"/>
          <w:highlight w:val="none"/>
          <w:u w:val="single"/>
        </w:rPr>
        <w:t xml:space="preserve">否</w:t>
      </w:r>
      <w:r>
        <w:rPr>
          <w:rFonts w:hint="eastAsia" w:ascii="宋体" w:hAnsi="宋体" w:eastAsia="宋体" w:cs="宋体"/>
          <w:b w:val="0"/>
          <w:color w:val="000000"/>
          <w:highlight w:val="none"/>
        </w:rPr>
        <w:t xml:space="preserve">。</w:t>
      </w:r>
      <w:r>
        <w:rPr>
          <w:rFonts w:hint="eastAsia" w:ascii="宋体" w:hAnsi="宋体" w:eastAsia="宋体" w:cs="宋体"/>
          <w:b w:val="0"/>
          <w:color w:val="000000"/>
          <w:highlight w:val="none"/>
        </w:rPr>
      </w:r>
      <w:r/>
    </w:p>
    <w:p>
      <w:pPr>
        <w:pStyle w:val="1165"/>
        <w:ind w:left="0" w:right="1121"/>
        <w:spacing w:line="360" w:lineRule="auto"/>
        <w:rPr>
          <w:rFonts w:hint="eastAsia" w:ascii="宋体" w:hAnsi="宋体" w:eastAsia="宋体" w:cs="宋体"/>
          <w:b w:val="0"/>
          <w:color w:val="000000"/>
          <w:highlight w:val="none"/>
        </w:rPr>
      </w:pPr>
      <w:r>
        <w:rPr>
          <w:rFonts w:hint="eastAsia" w:ascii="宋体" w:hAnsi="宋体" w:eastAsia="宋体" w:cs="宋体"/>
          <w:b w:val="0"/>
          <w:color w:val="000000"/>
          <w:highlight w:val="none"/>
          <w:lang w:val="en-US" w:eastAsia="zh-CN"/>
        </w:rPr>
        <w:t xml:space="preserve">1</w:t>
      </w:r>
      <w:r>
        <w:rPr>
          <w:rFonts w:hint="eastAsia" w:ascii="宋体" w:hAnsi="宋体" w:eastAsia="宋体" w:cs="宋体"/>
          <w:b w:val="0"/>
          <w:color w:val="000000"/>
          <w:highlight w:val="none"/>
          <w:lang w:val="en-US" w:eastAsia="zh-CN"/>
        </w:rPr>
        <w:t xml:space="preserve">.1</w:t>
      </w:r>
      <w:r>
        <w:rPr>
          <w:rFonts w:hint="eastAsia" w:eastAsia="宋体" w:cs="宋体"/>
          <w:b w:val="0"/>
          <w:color w:val="000000"/>
          <w:highlight w:val="none"/>
          <w:lang w:val="en-US" w:eastAsia="zh-CN"/>
        </w:rPr>
        <w:t xml:space="preserve">1</w:t>
      </w:r>
      <w:r>
        <w:rPr>
          <w:rFonts w:hint="eastAsia" w:ascii="宋体" w:hAnsi="宋体" w:eastAsia="宋体" w:cs="宋体"/>
          <w:b w:val="0"/>
          <w:color w:val="000000"/>
          <w:highlight w:val="none"/>
        </w:rPr>
        <w:t xml:space="preserve">本项目（是/否）专门面向</w:t>
      </w:r>
      <w:r>
        <w:rPr>
          <w:rFonts w:hint="eastAsia" w:ascii="宋体" w:hAnsi="宋体" w:eastAsia="宋体" w:cs="宋体"/>
          <w:b w:val="0"/>
          <w:color w:val="000000"/>
          <w:highlight w:val="none"/>
          <w:lang w:eastAsia="zh-CN"/>
        </w:rPr>
        <w:t xml:space="preserve">中小</w:t>
      </w:r>
      <w:r>
        <w:rPr>
          <w:rFonts w:hint="eastAsia" w:ascii="宋体" w:hAnsi="宋体" w:eastAsia="宋体" w:cs="宋体"/>
          <w:b w:val="0"/>
          <w:color w:val="000000"/>
          <w:highlight w:val="none"/>
        </w:rPr>
        <w:t xml:space="preserve">企业：</w:t>
      </w:r>
      <w:r>
        <w:rPr>
          <w:rFonts w:hint="eastAsia" w:ascii="宋体" w:hAnsi="宋体" w:eastAsia="宋体" w:cs="宋体"/>
          <w:b w:val="0"/>
          <w:color w:val="000000"/>
          <w:highlight w:val="none"/>
          <w:u w:val="single"/>
        </w:rPr>
        <w:t xml:space="preserve">否</w:t>
      </w:r>
      <w:r>
        <w:rPr>
          <w:rFonts w:hint="eastAsia" w:ascii="宋体" w:hAnsi="宋体" w:eastAsia="宋体" w:cs="宋体"/>
          <w:b w:val="0"/>
          <w:color w:val="000000"/>
          <w:highlight w:val="none"/>
        </w:rPr>
        <w:t xml:space="preserve">。</w:t>
      </w:r>
      <w:r>
        <w:rPr>
          <w:rFonts w:hint="eastAsia" w:ascii="宋体" w:hAnsi="宋体" w:eastAsia="宋体" w:cs="宋体"/>
          <w:b w:val="0"/>
          <w:color w:val="000000"/>
          <w:highlight w:val="none"/>
        </w:rPr>
      </w:r>
      <w:r/>
    </w:p>
    <w:p>
      <w:pPr>
        <w:pStyle w:val="1154"/>
        <w:ind w:left="0" w:right="677" w:firstLine="0"/>
        <w:spacing w:line="360" w:lineRule="auto"/>
        <w:tabs>
          <w:tab w:val="left" w:pos="1640" w:leader="none"/>
        </w:tabs>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lang w:val="en-US" w:eastAsia="zh-CN"/>
        </w:rPr>
        <w:t xml:space="preserve">.1</w:t>
      </w:r>
      <w:r>
        <w:rPr>
          <w:rFonts w:hint="eastAsia"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本项目（是/否）接受进口产品：否。（注：本文件所称进口产品是指通过中国海关报关验放进入中国境内且产自关境外的产品）。</w:t>
      </w:r>
      <w:r>
        <w:rPr>
          <w:rFonts w:hint="eastAsia" w:ascii="宋体" w:hAnsi="宋体" w:eastAsia="宋体" w:cs="宋体"/>
          <w:color w:val="000000"/>
          <w:sz w:val="21"/>
          <w:szCs w:val="21"/>
          <w:highlight w:val="none"/>
        </w:rPr>
      </w:r>
      <w:r/>
    </w:p>
    <w:p>
      <w:pPr>
        <w:pStyle w:val="1154"/>
        <w:ind w:left="0" w:right="677" w:firstLine="0"/>
        <w:spacing w:line="360" w:lineRule="auto"/>
        <w:tabs>
          <w:tab w:val="left" w:pos="164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二、申请人的资格要求：</w:t>
      </w:r>
      <w:r>
        <w:rPr>
          <w:rFonts w:hint="eastAsia" w:ascii="宋体" w:hAnsi="宋体" w:eastAsia="宋体" w:cs="宋体"/>
          <w:b/>
          <w:color w:val="000000"/>
          <w:sz w:val="21"/>
          <w:szCs w:val="21"/>
          <w:highlight w:val="none"/>
        </w:rPr>
      </w:r>
      <w:r/>
    </w:p>
    <w:p>
      <w:pPr>
        <w:pStyle w:val="1165"/>
        <w:ind w:left="0" w:right="1121"/>
        <w:spacing w:line="360" w:lineRule="auto"/>
        <w:rPr>
          <w:rFonts w:hint="eastAsia" w:ascii="宋体" w:hAnsi="宋体" w:eastAsia="宋体" w:cs="宋体"/>
          <w:b w:val="0"/>
          <w:color w:val="000000"/>
          <w:highlight w:val="none"/>
        </w:rPr>
      </w:pPr>
      <w:r>
        <w:rPr>
          <w:rFonts w:hint="eastAsia" w:ascii="宋体" w:hAnsi="宋体" w:eastAsia="宋体" w:cs="宋体"/>
          <w:b w:val="0"/>
          <w:color w:val="000000"/>
          <w:highlight w:val="none"/>
        </w:rPr>
        <w:t xml:space="preserve">2.1满足《中华人民共和国政府采购法》第二十二条规定；</w:t>
      </w:r>
      <w:r>
        <w:rPr>
          <w:rFonts w:hint="eastAsia" w:ascii="宋体" w:hAnsi="宋体" w:eastAsia="宋体" w:cs="宋体"/>
          <w:b w:val="0"/>
          <w:color w:val="000000"/>
          <w:highlight w:val="none"/>
        </w:rPr>
      </w:r>
      <w:r/>
    </w:p>
    <w:p>
      <w:pPr>
        <w:pStyle w:val="1154"/>
        <w:ind w:left="0" w:right="677" w:firstLine="0"/>
        <w:spacing w:line="360" w:lineRule="auto"/>
        <w:tabs>
          <w:tab w:val="left" w:pos="164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（1）具有独立承担民事责任的能力（提供法人或者其他组织的营业执照；投标人为自然人的，提供其身份证）；</w:t>
      </w:r>
      <w:r>
        <w:rPr>
          <w:rFonts w:hint="eastAsia" w:ascii="宋体" w:hAnsi="宋体" w:eastAsia="宋体" w:cs="宋体"/>
          <w:bCs/>
          <w:color w:val="000000"/>
          <w:sz w:val="21"/>
          <w:szCs w:val="21"/>
          <w:highlight w:val="none"/>
        </w:rPr>
      </w:r>
      <w:r/>
    </w:p>
    <w:p>
      <w:pPr>
        <w:pStyle w:val="1154"/>
        <w:ind w:left="0" w:right="677" w:firstLine="0"/>
        <w:spacing w:line="360" w:lineRule="auto"/>
        <w:tabs>
          <w:tab w:val="left" w:pos="1644"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lang w:val="en-US" w:eastAsia="zh-CN"/>
        </w:rPr>
        <w:t xml:space="preserve">具有良好的商业信誉和健全的财务会计制度（提供2023年度或2024年度的财务状况报告（至少包括资产负债表和利润表），或投标截止时间前六个月内银行出具的资信证明，成立不满一年的无须提供）；</w:t>
      </w:r>
      <w:r>
        <w:rPr>
          <w:rFonts w:hint="eastAsia" w:ascii="宋体" w:hAnsi="宋体" w:eastAsia="宋体" w:cs="宋体"/>
          <w:bCs/>
          <w:color w:val="000000"/>
          <w:sz w:val="21"/>
          <w:szCs w:val="21"/>
          <w:highlight w:val="none"/>
        </w:rPr>
      </w:r>
      <w:r/>
    </w:p>
    <w:p>
      <w:pPr>
        <w:pStyle w:val="1154"/>
        <w:ind w:left="0" w:right="677" w:firstLine="0"/>
        <w:spacing w:line="360" w:lineRule="auto"/>
        <w:tabs>
          <w:tab w:val="left" w:pos="1641"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（3）具有履行合同所必需的设备和专业技术能力（投标人根据履行采购项目合同需要，提供履行合同所必需的设备和专业技术能力的证明材料或声明）；</w:t>
      </w:r>
      <w:r>
        <w:rPr>
          <w:rFonts w:hint="eastAsia" w:ascii="宋体" w:hAnsi="宋体" w:eastAsia="宋体" w:cs="宋体"/>
          <w:bCs/>
          <w:color w:val="000000"/>
          <w:sz w:val="21"/>
          <w:szCs w:val="21"/>
          <w:highlight w:val="none"/>
        </w:rPr>
      </w:r>
      <w:r/>
    </w:p>
    <w:p>
      <w:pPr>
        <w:pStyle w:val="1154"/>
        <w:ind w:left="0" w:right="677" w:firstLine="0"/>
        <w:spacing w:line="360" w:lineRule="auto"/>
        <w:tabs>
          <w:tab w:val="left" w:pos="164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（4）有依法缴纳税收和社会保障资金的良好记录（提供近半年内任意一个月的纳税证明文件（依法免</w:t>
      </w:r>
      <w:r>
        <w:rPr>
          <w:rFonts w:hint="eastAsia" w:ascii="宋体" w:hAnsi="宋体" w:eastAsia="宋体" w:cs="宋体"/>
          <w:bCs/>
          <w:color w:val="000000"/>
          <w:sz w:val="21"/>
          <w:szCs w:val="21"/>
          <w:highlight w:val="none"/>
          <w:lang w:eastAsia="zh-CN"/>
        </w:rPr>
        <w:t xml:space="preserve">缴</w:t>
      </w:r>
      <w:r>
        <w:rPr>
          <w:rFonts w:hint="eastAsia" w:ascii="宋体" w:hAnsi="宋体" w:eastAsia="宋体" w:cs="宋体"/>
          <w:bCs/>
          <w:color w:val="000000"/>
          <w:sz w:val="21"/>
          <w:szCs w:val="21"/>
          <w:highlight w:val="none"/>
        </w:rPr>
        <w:t xml:space="preserve">的应提供相应文件说明）；并提供近半年内依法为员工缴纳社会保障资金的证明材料（任意一个月即可），证明材料可以是缴费的银行单据复印件、社保机构开具的证明（依法不需要缴纳社会保障资金的应提供相应文件说明）；</w:t>
      </w:r>
      <w:r>
        <w:rPr>
          <w:rFonts w:hint="eastAsia" w:ascii="宋体" w:hAnsi="宋体" w:eastAsia="宋体" w:cs="宋体"/>
          <w:bCs/>
          <w:color w:val="000000"/>
          <w:sz w:val="21"/>
          <w:szCs w:val="21"/>
          <w:highlight w:val="none"/>
        </w:rPr>
      </w:r>
      <w:r/>
    </w:p>
    <w:p>
      <w:pPr>
        <w:pStyle w:val="1154"/>
        <w:ind w:left="0" w:right="677" w:firstLine="0"/>
        <w:spacing w:line="360" w:lineRule="auto"/>
        <w:tabs>
          <w:tab w:val="left" w:pos="164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（5）参加政府采购活动前三年内，在经营活动中没有重大违法记录（提供承诺书）；</w:t>
      </w:r>
      <w:r>
        <w:rPr>
          <w:rFonts w:hint="eastAsia" w:ascii="宋体" w:hAnsi="宋体" w:eastAsia="宋体" w:cs="宋体"/>
          <w:bCs/>
          <w:color w:val="000000"/>
          <w:sz w:val="21"/>
          <w:szCs w:val="21"/>
          <w:highlight w:val="none"/>
        </w:rPr>
      </w:r>
      <w:r/>
    </w:p>
    <w:p>
      <w:pPr>
        <w:pStyle w:val="1154"/>
        <w:ind w:left="0" w:right="677" w:firstLine="0"/>
        <w:spacing w:line="360" w:lineRule="auto"/>
        <w:tabs>
          <w:tab w:val="left" w:pos="164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（6）法律、行政法规规定的其他条件：无</w:t>
      </w:r>
      <w:r>
        <w:rPr>
          <w:rFonts w:hint="eastAsia" w:ascii="宋体" w:hAnsi="宋体" w:eastAsia="宋体" w:cs="宋体"/>
          <w:bCs/>
          <w:color w:val="000000"/>
          <w:sz w:val="21"/>
          <w:szCs w:val="21"/>
          <w:highlight w:val="none"/>
        </w:rPr>
      </w:r>
      <w:r/>
    </w:p>
    <w:p>
      <w:pPr>
        <w:pStyle w:val="1165"/>
        <w:ind w:left="0" w:right="1121"/>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2.2落实政府采购政策需满足的资格要求：无</w:t>
      </w:r>
      <w:r>
        <w:rPr>
          <w:rFonts w:hint="eastAsia" w:ascii="宋体" w:hAnsi="宋体" w:eastAsia="宋体" w:cs="宋体"/>
          <w:b w:val="0"/>
          <w:bCs w:val="0"/>
          <w:color w:val="000000"/>
          <w:highlight w:val="none"/>
        </w:rPr>
      </w:r>
      <w:r/>
    </w:p>
    <w:p>
      <w:pPr>
        <w:pStyle w:val="1154"/>
        <w:ind w:left="0" w:right="677" w:firstLine="0"/>
        <w:spacing w:line="360" w:lineRule="auto"/>
        <w:tabs>
          <w:tab w:val="left" w:pos="164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2.3采购人根据采购项目的特殊要求规定的特定条件：</w:t>
      </w:r>
      <w:r>
        <w:rPr>
          <w:rFonts w:hint="eastAsia" w:ascii="宋体" w:hAnsi="宋体" w:eastAsia="宋体" w:cs="宋体"/>
          <w:b/>
          <w:color w:val="000000"/>
          <w:sz w:val="21"/>
          <w:szCs w:val="21"/>
          <w:highlight w:val="none"/>
        </w:rPr>
      </w:r>
      <w:r/>
    </w:p>
    <w:p>
      <w:pPr>
        <w:pStyle w:val="1154"/>
        <w:ind w:left="0" w:right="120" w:firstLine="0"/>
        <w:spacing w:line="360" w:lineRule="auto"/>
        <w:tabs>
          <w:tab w:val="left" w:pos="1640" w:leader="none"/>
          <w:tab w:val="left" w:pos="924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投标人具有无损检测机构核准证(检测项目包含MT/PT/UT/RT)（提供证书复印件加盖投标人公章）</w:t>
      </w:r>
      <w:r>
        <w:rPr>
          <w:rFonts w:hint="eastAsia" w:ascii="宋体" w:hAnsi="宋体" w:eastAsia="宋体" w:cs="宋体"/>
          <w:bCs/>
          <w:color w:val="000000"/>
          <w:sz w:val="21"/>
          <w:szCs w:val="21"/>
          <w:highlight w:val="none"/>
        </w:rPr>
      </w:r>
      <w:r/>
    </w:p>
    <w:p>
      <w:pPr>
        <w:pStyle w:val="1154"/>
        <w:ind w:left="0" w:right="677" w:firstLine="0"/>
        <w:spacing w:line="360" w:lineRule="auto"/>
        <w:tabs>
          <w:tab w:val="left" w:pos="164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（2）投标人具有辐射安全许可证（提供证书复印件加盖投标人公章）</w:t>
      </w:r>
      <w:r>
        <w:rPr>
          <w:rFonts w:hint="eastAsia" w:ascii="宋体" w:hAnsi="宋体" w:eastAsia="宋体" w:cs="宋体"/>
          <w:bCs/>
          <w:color w:val="000000"/>
          <w:sz w:val="21"/>
          <w:szCs w:val="21"/>
          <w:highlight w:val="none"/>
        </w:rPr>
      </w:r>
      <w:r/>
    </w:p>
    <w:p>
      <w:pPr>
        <w:pStyle w:val="1154"/>
        <w:ind w:left="0" w:right="677" w:firstLine="0"/>
        <w:spacing w:line="360" w:lineRule="auto"/>
        <w:tabs>
          <w:tab w:val="left" w:pos="164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2.4第2.1（5）条所称重大违法记录，是指投标人因违法经营受到刑事处罚或者责令停产停业、吊销许可证或者执照、较大数额罚款等行政处罚。</w:t>
      </w:r>
      <w:r>
        <w:rPr>
          <w:rFonts w:hint="eastAsia" w:ascii="宋体" w:hAnsi="宋体" w:eastAsia="宋体" w:cs="宋体"/>
          <w:bCs/>
          <w:color w:val="000000"/>
          <w:sz w:val="21"/>
          <w:szCs w:val="21"/>
          <w:highlight w:val="none"/>
        </w:rPr>
      </w:r>
      <w:r/>
    </w:p>
    <w:p>
      <w:pPr>
        <w:pStyle w:val="1154"/>
        <w:ind w:left="0" w:right="677" w:firstLine="0"/>
        <w:spacing w:line="360" w:lineRule="auto"/>
        <w:tabs>
          <w:tab w:val="left" w:pos="164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2.5投标人在参加政府采购活动前3年内因违法经营被禁止在一定期限内参加政府采购活动，期限届满的，可以参加政府采购活动。</w:t>
      </w:r>
      <w:r>
        <w:rPr>
          <w:rFonts w:hint="eastAsia" w:ascii="宋体" w:hAnsi="宋体" w:eastAsia="宋体" w:cs="宋体"/>
          <w:bCs/>
          <w:color w:val="000000"/>
          <w:sz w:val="21"/>
          <w:szCs w:val="21"/>
          <w:highlight w:val="none"/>
        </w:rPr>
      </w:r>
      <w:r/>
    </w:p>
    <w:p>
      <w:pPr>
        <w:pStyle w:val="1154"/>
        <w:ind w:left="0" w:right="677" w:firstLine="0"/>
        <w:spacing w:line="360" w:lineRule="auto"/>
        <w:tabs>
          <w:tab w:val="left" w:pos="164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2.6单位负责人为同一人或者存在直接控股、管理关系的不同投标人，不得参加同一合同项下的政府采购活动。</w:t>
      </w:r>
      <w:r>
        <w:rPr>
          <w:rFonts w:hint="eastAsia" w:ascii="宋体" w:hAnsi="宋体" w:eastAsia="宋体" w:cs="宋体"/>
          <w:bCs/>
          <w:color w:val="000000"/>
          <w:sz w:val="21"/>
          <w:szCs w:val="21"/>
          <w:highlight w:val="none"/>
        </w:rPr>
      </w:r>
      <w:r/>
    </w:p>
    <w:p>
      <w:pPr>
        <w:pStyle w:val="1154"/>
        <w:ind w:left="0" w:right="677" w:firstLine="0"/>
        <w:spacing w:line="360" w:lineRule="auto"/>
        <w:tabs>
          <w:tab w:val="left" w:pos="164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2.7为采购项目提供整体设计、规范编制或者项目管理、监理、检测等服务的投标人，不得再参加该采购项目的其他采购活动。</w:t>
      </w:r>
      <w:r>
        <w:rPr>
          <w:rFonts w:hint="eastAsia" w:ascii="宋体" w:hAnsi="宋体" w:eastAsia="宋体" w:cs="宋体"/>
          <w:bCs/>
          <w:color w:val="000000"/>
          <w:sz w:val="21"/>
          <w:szCs w:val="21"/>
          <w:highlight w:val="none"/>
        </w:rPr>
      </w:r>
      <w:r/>
    </w:p>
    <w:p>
      <w:pPr>
        <w:pStyle w:val="1154"/>
        <w:ind w:left="0" w:right="677" w:firstLine="0"/>
        <w:spacing w:line="360" w:lineRule="auto"/>
        <w:tabs>
          <w:tab w:val="left" w:pos="164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2.8拒绝列入失信被执行人、重大税收违法失信主体、政府采购严重违法失信行为记录名单的投标人参与政府采购活动。采购代理机构将通过“中国政府采购网”、“信用中国”网站、“信用江苏”网站等渠道查询投标人信用记录并保存。</w:t>
      </w:r>
      <w:r>
        <w:rPr>
          <w:rFonts w:hint="eastAsia" w:ascii="宋体" w:hAnsi="宋体" w:eastAsia="宋体" w:cs="宋体"/>
          <w:bCs/>
          <w:color w:val="000000"/>
          <w:sz w:val="21"/>
          <w:szCs w:val="21"/>
          <w:highlight w:val="none"/>
        </w:rPr>
      </w:r>
      <w:r/>
    </w:p>
    <w:p>
      <w:pPr>
        <w:pStyle w:val="1154"/>
        <w:ind w:left="0" w:right="677" w:firstLine="0"/>
        <w:spacing w:line="360" w:lineRule="auto"/>
        <w:tabs>
          <w:tab w:val="left" w:pos="164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三、获取招标文件</w:t>
      </w:r>
      <w:r>
        <w:rPr>
          <w:rFonts w:hint="eastAsia" w:ascii="宋体" w:hAnsi="宋体" w:eastAsia="宋体" w:cs="宋体"/>
          <w:b/>
          <w:color w:val="000000"/>
          <w:sz w:val="21"/>
          <w:szCs w:val="21"/>
          <w:highlight w:val="none"/>
        </w:rPr>
      </w:r>
      <w:r/>
    </w:p>
    <w:p>
      <w:pPr>
        <w:pStyle w:val="1154"/>
        <w:ind w:left="0" w:right="677" w:firstLine="0"/>
        <w:spacing w:line="360" w:lineRule="auto"/>
        <w:tabs>
          <w:tab w:val="left" w:pos="164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1、时间：自招标文件公告发布之日起5个工作日</w:t>
      </w:r>
      <w:r>
        <w:rPr>
          <w:rFonts w:hint="eastAsia" w:ascii="宋体" w:hAnsi="宋体" w:eastAsia="宋体" w:cs="宋体"/>
          <w:bCs/>
          <w:color w:val="000000"/>
          <w:sz w:val="21"/>
          <w:szCs w:val="21"/>
          <w:highlight w:val="none"/>
        </w:rPr>
      </w:r>
      <w:r/>
    </w:p>
    <w:p>
      <w:pPr>
        <w:pStyle w:val="1098"/>
        <w:spacing w:line="360" w:lineRule="auto"/>
        <w:rPr>
          <w:rFonts w:hint="eastAsia" w:ascii="宋体" w:hAnsi="宋体" w:cs="宋体"/>
          <w:color w:val="000000"/>
          <w:szCs w:val="21"/>
          <w:highlight w:val="none"/>
        </w:rPr>
      </w:pPr>
      <w:r>
        <w:rPr>
          <w:rFonts w:hint="eastAsia" w:ascii="宋体" w:hAnsi="宋体" w:eastAsia="宋体" w:cs="宋体"/>
          <w:bCs/>
          <w:color w:val="000000"/>
          <w:sz w:val="21"/>
          <w:szCs w:val="21"/>
          <w:highlight w:val="none"/>
        </w:rPr>
        <w:t xml:space="preserve">2、</w:t>
      </w:r>
      <w:r>
        <w:rPr>
          <w:rFonts w:hint="eastAsia" w:ascii="宋体" w:hAnsi="宋体" w:cs="宋体"/>
          <w:color w:val="000000"/>
          <w:szCs w:val="21"/>
          <w:highlight w:val="none"/>
        </w:rPr>
        <w:t xml:space="preserve">获取方式：网址为：https://njsnzx.cn/#/detail?id=16</w:t>
      </w:r>
      <w:r>
        <w:rPr>
          <w:rFonts w:hint="eastAsia" w:ascii="宋体" w:hAnsi="宋体" w:cs="宋体"/>
          <w:color w:val="000000"/>
          <w:szCs w:val="21"/>
          <w:highlight w:val="none"/>
        </w:rPr>
        <w:t xml:space="preserve">34；凡有意参加者，请于上述时间内登录网址（免费注册）根据平台提示完成招标（采购）文件线上支付事宜。获取者应充分考虑所需时间，获取招标（采购）文件时间截止后不再接受提交的支付购买。平台提交为一次性工作请确认信息后再提交，若有需要查询支付状态可用注册手机号登录网址：https://njsnzx.cn/查询。支付状态成功后，与采购代理机构联系至南京市鼓楼区中山路99号12楼1212室领取纸质盖章版招标（采购）文件，电子版招标（采购）文件可在平台获取（电子版招标（采购）文件与纸质盖章版招标文件具有同等法律效力）。</w:t>
      </w:r>
      <w:r>
        <w:rPr>
          <w:rFonts w:hint="eastAsia" w:ascii="宋体" w:hAnsi="宋体" w:cs="宋体"/>
          <w:color w:val="000000"/>
          <w:szCs w:val="21"/>
          <w:highlight w:val="none"/>
        </w:rPr>
      </w:r>
      <w:r/>
    </w:p>
    <w:p>
      <w:pPr>
        <w:pStyle w:val="1098"/>
        <w:spacing w:line="360" w:lineRule="auto"/>
        <w:rPr>
          <w:rFonts w:hint="eastAsia" w:ascii="宋体" w:hAnsi="宋体" w:eastAsia="宋体" w:cs="宋体"/>
          <w:bCs/>
          <w:color w:val="000000"/>
          <w:sz w:val="21"/>
          <w:szCs w:val="21"/>
          <w:highlight w:val="none"/>
        </w:rPr>
      </w:pPr>
      <w:r>
        <w:rPr>
          <w:rFonts w:hint="eastAsia" w:ascii="宋体" w:hAnsi="宋体" w:cs="宋体"/>
          <w:color w:val="000000"/>
          <w:szCs w:val="21"/>
          <w:highlight w:val="none"/>
        </w:rPr>
        <w:t xml:space="preserve">售</w:t>
      </w:r>
      <w:r>
        <w:rPr>
          <w:rFonts w:hint="eastAsia" w:ascii="宋体" w:hAnsi="宋体" w:eastAsia="宋体" w:cs="宋体"/>
          <w:bCs/>
          <w:color w:val="000000"/>
          <w:sz w:val="21"/>
          <w:szCs w:val="21"/>
          <w:highlight w:val="none"/>
        </w:rPr>
        <w:t xml:space="preserve">价：￥500元，本公告包含的招标文件售价总和。</w:t>
      </w:r>
      <w:r>
        <w:rPr>
          <w:rFonts w:hint="eastAsia" w:ascii="宋体" w:hAnsi="宋体" w:eastAsia="宋体" w:cs="宋体"/>
          <w:bCs/>
          <w:color w:val="000000"/>
          <w:sz w:val="21"/>
          <w:szCs w:val="21"/>
          <w:highlight w:val="none"/>
        </w:rPr>
      </w:r>
      <w:r/>
    </w:p>
    <w:p>
      <w:pPr>
        <w:pStyle w:val="1098"/>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北京时间，法定节假日除外；未按照上述要求合法获取招标（采购）文件的，招标（采购）人将不予受理其投标（响应）。</w:t>
      </w:r>
      <w:r>
        <w:rPr>
          <w:rFonts w:hint="eastAsia" w:ascii="宋体" w:hAnsi="宋体" w:eastAsia="宋体" w:cs="宋体"/>
          <w:bCs/>
          <w:color w:val="000000"/>
          <w:sz w:val="21"/>
          <w:szCs w:val="21"/>
          <w:highlight w:val="none"/>
        </w:rPr>
      </w:r>
      <w:r/>
    </w:p>
    <w:p>
      <w:pPr>
        <w:pStyle w:val="1154"/>
        <w:ind w:left="0" w:right="677" w:firstLine="0"/>
        <w:spacing w:line="360" w:lineRule="auto"/>
        <w:tabs>
          <w:tab w:val="left" w:pos="164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四、提交投标文件截止时间、开标时间和地点</w:t>
      </w:r>
      <w:r>
        <w:rPr>
          <w:rFonts w:hint="eastAsia" w:ascii="宋体" w:hAnsi="宋体" w:eastAsia="宋体" w:cs="宋体"/>
          <w:b/>
          <w:color w:val="000000"/>
          <w:sz w:val="21"/>
          <w:szCs w:val="21"/>
          <w:highlight w:val="none"/>
        </w:rPr>
      </w:r>
      <w:r/>
    </w:p>
    <w:p>
      <w:pPr>
        <w:pStyle w:val="1165"/>
        <w:ind w:left="0" w:right="1279"/>
        <w:jc w:val="both"/>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投标文件接收开始时间：</w:t>
      </w:r>
      <w:r>
        <w:rPr>
          <w:rFonts w:hint="eastAsia" w:ascii="宋体" w:hAnsi="宋体" w:eastAsia="宋体" w:cs="宋体"/>
          <w:b w:val="0"/>
          <w:bCs w:val="0"/>
          <w:color w:val="000000"/>
          <w:highlight w:val="none"/>
          <w:u w:val="single"/>
        </w:rPr>
        <w:t xml:space="preserve">202</w:t>
      </w:r>
      <w:r>
        <w:rPr>
          <w:rFonts w:hint="eastAsia" w:ascii="宋体" w:hAnsi="宋体" w:eastAsia="宋体" w:cs="宋体"/>
          <w:b w:val="0"/>
          <w:bCs w:val="0"/>
          <w:color w:val="000000"/>
          <w:highlight w:val="none"/>
          <w:u w:val="single"/>
          <w:lang w:val="en-US" w:eastAsia="zh-CN"/>
        </w:rPr>
        <w:t xml:space="preserve">5</w:t>
      </w:r>
      <w:r>
        <w:rPr>
          <w:rFonts w:hint="eastAsia" w:ascii="宋体" w:hAnsi="宋体" w:eastAsia="宋体" w:cs="宋体"/>
          <w:b w:val="0"/>
          <w:bCs w:val="0"/>
          <w:color w:val="000000"/>
          <w:highlight w:val="none"/>
          <w:u w:val="single"/>
        </w:rPr>
        <w:t xml:space="preserve">年</w:t>
      </w:r>
      <w:r>
        <w:rPr>
          <w:rFonts w:hint="eastAsia" w:eastAsia="宋体" w:cs="宋体"/>
          <w:b w:val="0"/>
          <w:bCs w:val="0"/>
          <w:color w:val="000000"/>
          <w:highlight w:val="none"/>
          <w:u w:val="single"/>
          <w:lang w:val="en-US" w:eastAsia="zh-CN"/>
        </w:rPr>
        <w:t xml:space="preserve">5</w:t>
      </w:r>
      <w:r>
        <w:rPr>
          <w:rFonts w:hint="eastAsia" w:ascii="宋体" w:hAnsi="宋体" w:eastAsia="宋体" w:cs="宋体"/>
          <w:b w:val="0"/>
          <w:bCs w:val="0"/>
          <w:color w:val="000000"/>
          <w:highlight w:val="none"/>
          <w:u w:val="single"/>
        </w:rPr>
        <w:t xml:space="preserve">月</w:t>
      </w:r>
      <w:r>
        <w:rPr>
          <w:rFonts w:hint="eastAsia" w:eastAsia="宋体" w:cs="宋体"/>
          <w:b w:val="0"/>
          <w:bCs w:val="0"/>
          <w:color w:val="000000"/>
          <w:highlight w:val="none"/>
          <w:u w:val="single"/>
          <w:lang w:val="en-US" w:eastAsia="zh-CN"/>
        </w:rPr>
        <w:t xml:space="preserve">2</w:t>
      </w:r>
      <w:r>
        <w:rPr>
          <w:rFonts w:hint="eastAsia" w:eastAsia="宋体" w:cs="宋体"/>
          <w:b w:val="0"/>
          <w:bCs w:val="0"/>
          <w:color w:val="000000"/>
          <w:highlight w:val="none"/>
          <w:u w:val="single"/>
          <w:lang w:val="en-US" w:eastAsia="zh-CN"/>
        </w:rPr>
        <w:t xml:space="preserve">7</w:t>
      </w:r>
      <w:r>
        <w:rPr>
          <w:rFonts w:hint="eastAsia" w:ascii="宋体" w:hAnsi="宋体" w:eastAsia="宋体" w:cs="宋体"/>
          <w:b w:val="0"/>
          <w:bCs w:val="0"/>
          <w:color w:val="000000"/>
          <w:highlight w:val="none"/>
          <w:u w:val="single"/>
        </w:rPr>
        <w:t xml:space="preserve">日</w:t>
      </w:r>
      <w:r>
        <w:rPr>
          <w:rFonts w:hint="eastAsia" w:eastAsia="宋体" w:cs="宋体"/>
          <w:b w:val="0"/>
          <w:bCs w:val="0"/>
          <w:color w:val="000000"/>
          <w:highlight w:val="none"/>
          <w:u w:val="single"/>
          <w:lang w:val="en-US" w:eastAsia="zh-CN"/>
        </w:rPr>
        <w:t xml:space="preserve">9</w:t>
      </w:r>
      <w:r>
        <w:rPr>
          <w:rFonts w:hint="eastAsia" w:ascii="宋体" w:hAnsi="宋体" w:eastAsia="宋体" w:cs="宋体"/>
          <w:b w:val="0"/>
          <w:bCs w:val="0"/>
          <w:color w:val="000000"/>
          <w:highlight w:val="none"/>
          <w:u w:val="single"/>
        </w:rPr>
        <w:t xml:space="preserve">时</w:t>
      </w:r>
      <w:r>
        <w:rPr>
          <w:rFonts w:hint="eastAsia" w:eastAsia="宋体" w:cs="宋体"/>
          <w:b w:val="0"/>
          <w:bCs w:val="0"/>
          <w:color w:val="000000"/>
          <w:highlight w:val="none"/>
          <w:u w:val="single"/>
          <w:lang w:val="en-US" w:eastAsia="zh-CN"/>
        </w:rPr>
        <w:t xml:space="preserve">00</w:t>
      </w:r>
      <w:r>
        <w:rPr>
          <w:rFonts w:hint="eastAsia" w:ascii="宋体" w:hAnsi="宋体" w:eastAsia="宋体" w:cs="宋体"/>
          <w:b w:val="0"/>
          <w:bCs w:val="0"/>
          <w:color w:val="000000"/>
          <w:highlight w:val="none"/>
          <w:u w:val="single"/>
        </w:rPr>
        <w:t xml:space="preserve">整 </w:t>
      </w:r>
      <w:r>
        <w:rPr>
          <w:rFonts w:hint="eastAsia" w:ascii="宋体" w:hAnsi="宋体" w:eastAsia="宋体" w:cs="宋体"/>
          <w:b w:val="0"/>
          <w:bCs w:val="0"/>
          <w:color w:val="000000"/>
          <w:highlight w:val="none"/>
        </w:rPr>
        <w:t xml:space="preserve">（北京时间）</w:t>
      </w:r>
      <w:r>
        <w:rPr>
          <w:rFonts w:hint="eastAsia" w:ascii="宋体" w:hAnsi="宋体" w:eastAsia="宋体" w:cs="宋体"/>
          <w:b w:val="0"/>
          <w:bCs w:val="0"/>
          <w:color w:val="000000"/>
          <w:highlight w:val="none"/>
        </w:rPr>
      </w:r>
      <w:r/>
    </w:p>
    <w:p>
      <w:pPr>
        <w:pStyle w:val="1165"/>
        <w:ind w:left="0" w:right="1279"/>
        <w:jc w:val="both"/>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投标文件接收截止时间（开标时间）：</w:t>
      </w:r>
      <w:r>
        <w:rPr>
          <w:rFonts w:hint="eastAsia" w:ascii="宋体" w:hAnsi="宋体" w:eastAsia="宋体" w:cs="宋体"/>
          <w:b w:val="0"/>
          <w:bCs w:val="0"/>
          <w:color w:val="000000"/>
          <w:highlight w:val="none"/>
          <w:u w:val="single"/>
        </w:rPr>
        <w:t xml:space="preserve">202</w:t>
      </w:r>
      <w:r>
        <w:rPr>
          <w:rFonts w:hint="eastAsia" w:ascii="宋体" w:hAnsi="宋体" w:eastAsia="宋体" w:cs="宋体"/>
          <w:b w:val="0"/>
          <w:bCs w:val="0"/>
          <w:color w:val="000000"/>
          <w:highlight w:val="none"/>
          <w:u w:val="single"/>
          <w:lang w:val="en-US" w:eastAsia="zh-CN"/>
        </w:rPr>
        <w:t xml:space="preserve">5</w:t>
      </w:r>
      <w:r>
        <w:rPr>
          <w:rFonts w:hint="eastAsia" w:ascii="宋体" w:hAnsi="宋体" w:eastAsia="宋体" w:cs="宋体"/>
          <w:b w:val="0"/>
          <w:bCs w:val="0"/>
          <w:color w:val="000000"/>
          <w:highlight w:val="none"/>
          <w:u w:val="single"/>
        </w:rPr>
        <w:t xml:space="preserve">年</w:t>
      </w:r>
      <w:r>
        <w:rPr>
          <w:rFonts w:hint="eastAsia" w:eastAsia="宋体" w:cs="宋体"/>
          <w:b w:val="0"/>
          <w:bCs w:val="0"/>
          <w:color w:val="000000"/>
          <w:highlight w:val="none"/>
          <w:u w:val="single"/>
          <w:lang w:val="en-US" w:eastAsia="zh-CN"/>
        </w:rPr>
        <w:t xml:space="preserve">5</w:t>
      </w:r>
      <w:r>
        <w:rPr>
          <w:rFonts w:hint="eastAsia" w:ascii="宋体" w:hAnsi="宋体" w:eastAsia="宋体" w:cs="宋体"/>
          <w:b w:val="0"/>
          <w:bCs w:val="0"/>
          <w:color w:val="000000"/>
          <w:highlight w:val="none"/>
          <w:u w:val="single"/>
        </w:rPr>
        <w:t xml:space="preserve">月</w:t>
      </w:r>
      <w:r>
        <w:rPr>
          <w:rFonts w:hint="eastAsia" w:eastAsia="宋体" w:cs="宋体"/>
          <w:b w:val="0"/>
          <w:bCs w:val="0"/>
          <w:color w:val="000000"/>
          <w:highlight w:val="none"/>
          <w:u w:val="single"/>
          <w:lang w:val="en-US" w:eastAsia="zh-CN"/>
        </w:rPr>
        <w:t xml:space="preserve">27</w:t>
      </w:r>
      <w:r>
        <w:rPr>
          <w:rFonts w:hint="eastAsia" w:ascii="宋体" w:hAnsi="宋体" w:eastAsia="宋体" w:cs="宋体"/>
          <w:b w:val="0"/>
          <w:bCs w:val="0"/>
          <w:color w:val="000000"/>
          <w:highlight w:val="none"/>
          <w:u w:val="single"/>
        </w:rPr>
        <w:t xml:space="preserve">日</w:t>
      </w:r>
      <w:r>
        <w:rPr>
          <w:rFonts w:hint="eastAsia" w:eastAsia="宋体" w:cs="宋体"/>
          <w:b w:val="0"/>
          <w:bCs w:val="0"/>
          <w:color w:val="000000"/>
          <w:highlight w:val="none"/>
          <w:u w:val="single"/>
          <w:lang w:val="en-US" w:eastAsia="zh-CN"/>
        </w:rPr>
        <w:t xml:space="preserve">9</w:t>
      </w:r>
      <w:r>
        <w:rPr>
          <w:rFonts w:hint="eastAsia" w:ascii="宋体" w:hAnsi="宋体" w:eastAsia="宋体" w:cs="宋体"/>
          <w:b w:val="0"/>
          <w:bCs w:val="0"/>
          <w:color w:val="000000"/>
          <w:highlight w:val="none"/>
          <w:u w:val="single"/>
        </w:rPr>
        <w:t xml:space="preserve">时</w:t>
      </w:r>
      <w:r>
        <w:rPr>
          <w:rFonts w:hint="eastAsia" w:eastAsia="宋体" w:cs="宋体"/>
          <w:b w:val="0"/>
          <w:bCs w:val="0"/>
          <w:color w:val="000000"/>
          <w:highlight w:val="none"/>
          <w:u w:val="single"/>
          <w:lang w:val="en-US" w:eastAsia="zh-CN"/>
        </w:rPr>
        <w:t xml:space="preserve">30</w:t>
      </w:r>
      <w:r>
        <w:rPr>
          <w:rFonts w:hint="eastAsia" w:ascii="宋体" w:hAnsi="宋体" w:eastAsia="宋体" w:cs="宋体"/>
          <w:b w:val="0"/>
          <w:bCs w:val="0"/>
          <w:color w:val="000000"/>
          <w:highlight w:val="none"/>
          <w:u w:val="single"/>
        </w:rPr>
        <w:t xml:space="preserve">整</w:t>
      </w:r>
      <w:r>
        <w:rPr>
          <w:rFonts w:hint="eastAsia" w:ascii="宋体" w:hAnsi="宋体" w:eastAsia="宋体" w:cs="宋体"/>
          <w:b w:val="0"/>
          <w:bCs w:val="0"/>
          <w:color w:val="000000"/>
          <w:highlight w:val="none"/>
        </w:rPr>
        <w:t xml:space="preserve">（北京时间）</w:t>
      </w:r>
      <w:r>
        <w:rPr>
          <w:rFonts w:hint="eastAsia" w:ascii="宋体" w:hAnsi="宋体" w:eastAsia="宋体" w:cs="宋体"/>
          <w:b w:val="0"/>
          <w:bCs w:val="0"/>
          <w:color w:val="000000"/>
          <w:highlight w:val="none"/>
        </w:rPr>
      </w:r>
      <w:r/>
    </w:p>
    <w:p>
      <w:pPr>
        <w:pStyle w:val="1165"/>
        <w:ind w:left="0" w:right="651"/>
        <w:jc w:val="both"/>
        <w:spacing w:line="360" w:lineRule="auto"/>
        <w:rPr>
          <w:rFonts w:hint="eastAsia" w:ascii="宋体" w:hAnsi="宋体" w:eastAsia="宋体" w:cs="宋体"/>
          <w:color w:val="000000"/>
          <w:highlight w:val="none"/>
          <w:u w:val="single"/>
        </w:rPr>
      </w:pPr>
      <w:r>
        <w:rPr>
          <w:rFonts w:hint="eastAsia" w:ascii="宋体" w:hAnsi="宋体" w:eastAsia="宋体" w:cs="宋体"/>
          <w:b w:val="0"/>
          <w:color w:val="000000"/>
          <w:highlight w:val="none"/>
        </w:rPr>
        <w:t xml:space="preserve">投标文件接收地点：</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AUTOTEXT  input103 \* MERGEFORMAT </w:instrText>
      </w:r>
      <w:r>
        <w:rPr>
          <w:rFonts w:hint="eastAsia" w:ascii="宋体" w:hAnsi="宋体" w:eastAsia="宋体" w:cs="宋体"/>
          <w:color w:val="000000"/>
          <w:highlight w:val="none"/>
        </w:rPr>
        <w:fldChar w:fldCharType="separate"/>
      </w:r>
      <w:r>
        <w:rPr>
          <w:rFonts w:hint="eastAsia" w:ascii="宋体" w:hAnsi="宋体" w:eastAsia="宋体" w:cs="宋体"/>
          <w:b w:val="0"/>
          <w:color w:val="000000"/>
          <w:highlight w:val="none"/>
          <w:u w:val="single"/>
        </w:rPr>
        <w:t xml:space="preserve">南京市中山路99号12层1212室</w:t>
      </w:r>
      <w:r>
        <w:rPr>
          <w:rFonts w:hint="eastAsia" w:ascii="宋体" w:hAnsi="宋体" w:eastAsia="宋体" w:cs="宋体"/>
          <w:b w:val="0"/>
          <w:color w:val="000000"/>
          <w:highlight w:val="none"/>
          <w:u w:val="single"/>
        </w:rPr>
        <w:fldChar w:fldCharType="end"/>
      </w:r>
      <w:r>
        <w:rPr>
          <w:rFonts w:hint="eastAsia" w:ascii="宋体" w:hAnsi="宋体" w:eastAsia="宋体" w:cs="宋体"/>
          <w:b w:val="0"/>
          <w:color w:val="000000"/>
          <w:highlight w:val="none"/>
          <w:u w:val="single"/>
        </w:rPr>
        <w:t xml:space="preserve">会议室</w:t>
      </w:r>
      <w:r>
        <w:rPr>
          <w:rFonts w:hint="eastAsia" w:ascii="宋体" w:hAnsi="宋体" w:eastAsia="宋体" w:cs="宋体"/>
          <w:color w:val="000000"/>
          <w:highlight w:val="none"/>
          <w:u w:val="single"/>
        </w:rPr>
      </w:r>
      <w:r/>
    </w:p>
    <w:p>
      <w:pPr>
        <w:pStyle w:val="1165"/>
        <w:ind w:left="0" w:right="1279"/>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五、公告期限</w:t>
      </w:r>
      <w:r>
        <w:rPr>
          <w:rFonts w:hint="eastAsia" w:ascii="宋体" w:hAnsi="宋体" w:eastAsia="宋体" w:cs="宋体"/>
          <w:color w:val="000000"/>
          <w:highlight w:val="none"/>
        </w:rPr>
      </w:r>
      <w:r/>
    </w:p>
    <w:p>
      <w:pPr>
        <w:pStyle w:val="1165"/>
        <w:ind w:left="0" w:right="1279"/>
        <w:jc w:val="both"/>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自本公告发布之日起5个工作日。</w:t>
      </w:r>
      <w:r>
        <w:rPr>
          <w:rFonts w:hint="eastAsia" w:ascii="宋体" w:hAnsi="宋体" w:eastAsia="宋体" w:cs="宋体"/>
          <w:b w:val="0"/>
          <w:bCs w:val="0"/>
          <w:color w:val="000000"/>
          <w:highlight w:val="none"/>
        </w:rPr>
      </w:r>
      <w:r/>
    </w:p>
    <w:p>
      <w:pPr>
        <w:pStyle w:val="1165"/>
        <w:ind w:left="0" w:right="1279"/>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六、其他补充事宜</w:t>
      </w:r>
      <w:r>
        <w:rPr>
          <w:rFonts w:hint="eastAsia" w:ascii="宋体" w:hAnsi="宋体" w:eastAsia="宋体" w:cs="宋体"/>
          <w:color w:val="000000"/>
          <w:highlight w:val="none"/>
        </w:rPr>
      </w:r>
      <w:r/>
    </w:p>
    <w:p>
      <w:pPr>
        <w:pStyle w:val="1163"/>
        <w:ind w:left="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6.1、公告发布媒体</w:t>
      </w:r>
      <w:r>
        <w:rPr>
          <w:rFonts w:hint="eastAsia" w:ascii="宋体" w:hAnsi="宋体" w:eastAsia="宋体" w:cs="宋体"/>
          <w:bCs/>
          <w:color w:val="000000"/>
          <w:sz w:val="21"/>
          <w:szCs w:val="21"/>
          <w:highlight w:val="none"/>
        </w:rPr>
      </w:r>
      <w:r/>
    </w:p>
    <w:p>
      <w:pPr>
        <w:pStyle w:val="1163"/>
        <w:ind w:left="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（1）本采购公告在江苏政府采购网（http://www.ccgp-jiangsu.gov.cn/）公示发布，敬请各投标人关注；</w:t>
      </w:r>
      <w:r>
        <w:rPr>
          <w:rFonts w:hint="eastAsia" w:ascii="宋体" w:hAnsi="宋体" w:eastAsia="宋体" w:cs="宋体"/>
          <w:bCs/>
          <w:color w:val="000000"/>
          <w:sz w:val="21"/>
          <w:szCs w:val="21"/>
          <w:highlight w:val="none"/>
        </w:rPr>
      </w:r>
      <w:r/>
    </w:p>
    <w:p>
      <w:pPr>
        <w:pStyle w:val="1163"/>
        <w:ind w:left="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（2）若有关本次采购存在变动或修改，敬请各投标人及时关注江苏政府采购网（http://www.ccgp-jiangsu.gov.cn/）发布的关于本项目的信息更正公告。</w:t>
      </w:r>
      <w:r>
        <w:rPr>
          <w:rFonts w:hint="eastAsia" w:ascii="宋体" w:hAnsi="宋体" w:eastAsia="宋体" w:cs="宋体"/>
          <w:bCs/>
          <w:color w:val="000000"/>
          <w:sz w:val="21"/>
          <w:szCs w:val="21"/>
          <w:highlight w:val="none"/>
        </w:rPr>
      </w:r>
      <w:r/>
    </w:p>
    <w:p>
      <w:pPr>
        <w:pStyle w:val="1163"/>
        <w:ind w:left="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6.2、集中考察或答疑：</w:t>
      </w:r>
      <w:r>
        <w:rPr>
          <w:rFonts w:hint="eastAsia" w:ascii="宋体" w:hAnsi="宋体" w:eastAsia="宋体" w:cs="宋体"/>
          <w:bCs/>
          <w:color w:val="000000"/>
          <w:sz w:val="21"/>
          <w:szCs w:val="21"/>
          <w:highlight w:val="none"/>
        </w:rPr>
      </w:r>
      <w:r/>
    </w:p>
    <w:p>
      <w:pPr>
        <w:pStyle w:val="1163"/>
        <w:ind w:left="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采购人不组织，投标人可自行联系采购人。未踏勘现场或踏勘工作不详细的投标人中标后，不得以不完全了解现场情况为理由而向采购人提出任何索赔或其他要求，对此采购人不承担任何责任并将不作任何答复。</w:t>
      </w:r>
      <w:r>
        <w:rPr>
          <w:rFonts w:hint="eastAsia" w:ascii="宋体" w:hAnsi="宋体" w:eastAsia="宋体" w:cs="宋体"/>
          <w:bCs/>
          <w:color w:val="000000"/>
          <w:sz w:val="21"/>
          <w:szCs w:val="21"/>
          <w:highlight w:val="none"/>
        </w:rPr>
      </w:r>
      <w:r/>
    </w:p>
    <w:p>
      <w:pPr>
        <w:pStyle w:val="1163"/>
        <w:ind w:left="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6.3、投标文件份数：一式伍份（壹份正本、肆份副本），电子版须为响应文件盖公章（红章）正本的PDF扫描件，扫描件内容应与纸质文件完全一致。文件名建议修改为公司名+项目编号简写、U盘形式，随纸质正本文件一并提交。当纸质正本文件和电子版文件不一致时，以纸质正本文件为准。电子版文件用于存档，投标投标人需承担前述不一致造成的不利后果。每份纸质文件须清楚标明“正本”或“副本”字样。一旦正本和副本不符，以正本为准。 </w:t>
      </w:r>
      <w:r>
        <w:rPr>
          <w:rFonts w:hint="eastAsia" w:ascii="宋体" w:hAnsi="宋体" w:eastAsia="宋体" w:cs="宋体"/>
          <w:bCs/>
          <w:color w:val="000000"/>
          <w:sz w:val="21"/>
          <w:szCs w:val="21"/>
          <w:highlight w:val="none"/>
        </w:rPr>
      </w:r>
      <w:r/>
    </w:p>
    <w:p>
      <w:pPr>
        <w:pStyle w:val="1163"/>
        <w:ind w:left="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6.4、采购项目需要落实的政府采购政策： </w:t>
      </w:r>
      <w:r>
        <w:rPr>
          <w:rFonts w:hint="eastAsia" w:ascii="宋体" w:hAnsi="宋体" w:eastAsia="宋体" w:cs="宋体"/>
          <w:bCs/>
          <w:color w:val="000000"/>
          <w:sz w:val="21"/>
          <w:szCs w:val="21"/>
          <w:highlight w:val="none"/>
        </w:rPr>
      </w:r>
      <w:r/>
    </w:p>
    <w:p>
      <w:pPr>
        <w:pStyle w:val="1163"/>
        <w:ind w:left="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（1）政府采购促进中小企业发展</w:t>
      </w:r>
      <w:r>
        <w:rPr>
          <w:rFonts w:hint="eastAsia" w:ascii="宋体" w:hAnsi="宋体" w:eastAsia="宋体" w:cs="宋体"/>
          <w:bCs/>
          <w:color w:val="000000"/>
          <w:sz w:val="21"/>
          <w:szCs w:val="21"/>
          <w:highlight w:val="none"/>
        </w:rPr>
      </w:r>
      <w:r/>
    </w:p>
    <w:p>
      <w:pPr>
        <w:pStyle w:val="1163"/>
        <w:ind w:left="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（2）政府采购支持监狱企业发展</w:t>
      </w:r>
      <w:r>
        <w:rPr>
          <w:rFonts w:hint="eastAsia" w:ascii="宋体" w:hAnsi="宋体" w:eastAsia="宋体" w:cs="宋体"/>
          <w:bCs/>
          <w:color w:val="000000"/>
          <w:sz w:val="21"/>
          <w:szCs w:val="21"/>
          <w:highlight w:val="none"/>
        </w:rPr>
      </w:r>
      <w:r/>
    </w:p>
    <w:p>
      <w:pPr>
        <w:pStyle w:val="1163"/>
        <w:ind w:left="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（3）政府采购促进残疾人就业</w:t>
      </w:r>
      <w:r>
        <w:rPr>
          <w:rFonts w:hint="eastAsia" w:ascii="宋体" w:hAnsi="宋体" w:eastAsia="宋体" w:cs="宋体"/>
          <w:bCs/>
          <w:color w:val="000000"/>
          <w:sz w:val="21"/>
          <w:szCs w:val="21"/>
          <w:highlight w:val="none"/>
        </w:rPr>
      </w:r>
      <w:r/>
    </w:p>
    <w:p>
      <w:pPr>
        <w:pStyle w:val="1163"/>
        <w:ind w:left="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（4）政府采购鼓励采购节能环保产品</w:t>
      </w:r>
      <w:r>
        <w:rPr>
          <w:rFonts w:hint="eastAsia" w:ascii="宋体" w:hAnsi="宋体" w:eastAsia="宋体" w:cs="宋体"/>
          <w:bCs/>
          <w:color w:val="000000"/>
          <w:sz w:val="21"/>
          <w:szCs w:val="21"/>
          <w:highlight w:val="none"/>
        </w:rPr>
      </w:r>
      <w:r/>
    </w:p>
    <w:p>
      <w:pPr>
        <w:pStyle w:val="1163"/>
        <w:ind w:left="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七、对本次招标提出询问，请按以下方式联系。</w:t>
      </w:r>
      <w:r>
        <w:rPr>
          <w:rFonts w:hint="eastAsia" w:ascii="宋体" w:hAnsi="宋体" w:eastAsia="宋体" w:cs="宋体"/>
          <w:b/>
          <w:color w:val="000000"/>
          <w:sz w:val="21"/>
          <w:szCs w:val="21"/>
          <w:highlight w:val="none"/>
        </w:rPr>
      </w:r>
      <w:r/>
    </w:p>
    <w:p>
      <w:pPr>
        <w:pStyle w:val="1163"/>
        <w:ind w:left="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7.1采购人信息：</w:t>
      </w:r>
      <w:r>
        <w:rPr>
          <w:rFonts w:hint="eastAsia" w:ascii="宋体" w:hAnsi="宋体" w:eastAsia="宋体" w:cs="宋体"/>
          <w:bCs/>
          <w:color w:val="000000"/>
          <w:sz w:val="21"/>
          <w:szCs w:val="21"/>
          <w:highlight w:val="none"/>
        </w:rPr>
      </w:r>
      <w:r/>
    </w:p>
    <w:p>
      <w:pPr>
        <w:pStyle w:val="1163"/>
        <w:ind w:left="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单位</w:t>
      </w:r>
      <w:r>
        <w:rPr>
          <w:rFonts w:hint="eastAsia" w:ascii="宋体" w:hAnsi="宋体" w:eastAsia="宋体" w:cs="宋体"/>
          <w:bCs/>
          <w:color w:val="000000"/>
          <w:sz w:val="21"/>
          <w:szCs w:val="21"/>
          <w:highlight w:val="none"/>
        </w:rPr>
        <w:t xml:space="preserve">名称：江苏省特种设备安全监督检验研究院</w:t>
      </w:r>
      <w:r>
        <w:rPr>
          <w:rFonts w:hint="eastAsia" w:ascii="宋体" w:hAnsi="宋体" w:eastAsia="宋体" w:cs="宋体"/>
          <w:bCs/>
          <w:color w:val="000000"/>
          <w:sz w:val="21"/>
          <w:szCs w:val="21"/>
          <w:highlight w:val="none"/>
        </w:rPr>
      </w:r>
      <w:r/>
    </w:p>
    <w:p>
      <w:pPr>
        <w:pStyle w:val="1163"/>
        <w:ind w:left="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单位</w:t>
      </w:r>
      <w:r>
        <w:rPr>
          <w:rFonts w:hint="eastAsia" w:ascii="宋体" w:hAnsi="宋体" w:eastAsia="宋体" w:cs="宋体"/>
          <w:bCs/>
          <w:color w:val="000000"/>
          <w:sz w:val="21"/>
          <w:szCs w:val="21"/>
          <w:highlight w:val="none"/>
        </w:rPr>
        <w:t xml:space="preserve">地址：江苏省南京市草场门大街107号龙江大厦</w:t>
      </w:r>
      <w:r>
        <w:rPr>
          <w:rFonts w:hint="eastAsia" w:ascii="宋体" w:hAnsi="宋体" w:eastAsia="宋体" w:cs="宋体"/>
          <w:bCs/>
          <w:color w:val="000000"/>
          <w:sz w:val="21"/>
          <w:szCs w:val="21"/>
          <w:highlight w:val="none"/>
        </w:rPr>
      </w:r>
      <w:r/>
    </w:p>
    <w:p>
      <w:pPr>
        <w:pStyle w:val="1163"/>
        <w:ind w:left="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联系</w:t>
      </w:r>
      <w:r>
        <w:rPr>
          <w:rFonts w:hint="eastAsia" w:ascii="宋体" w:hAnsi="宋体" w:eastAsia="宋体" w:cs="宋体"/>
          <w:bCs/>
          <w:color w:val="000000"/>
          <w:sz w:val="21"/>
          <w:szCs w:val="21"/>
          <w:highlight w:val="none"/>
          <w:lang w:val="en-US" w:eastAsia="zh-CN"/>
        </w:rPr>
        <w:t xml:space="preserve">人</w:t>
      </w:r>
      <w:r>
        <w:rPr>
          <w:rFonts w:hint="eastAsia" w:ascii="宋体" w:hAnsi="宋体" w:eastAsia="宋体" w:cs="宋体"/>
          <w:bCs/>
          <w:color w:val="000000"/>
          <w:sz w:val="21"/>
          <w:szCs w:val="21"/>
          <w:highlight w:val="none"/>
        </w:rPr>
        <w:t xml:space="preserve">：张燕 </w:t>
      </w:r>
      <w:r>
        <w:rPr>
          <w:rFonts w:hint="eastAsia" w:ascii="宋体" w:hAnsi="宋体" w:eastAsia="宋体" w:cs="宋体"/>
          <w:bCs/>
          <w:color w:val="000000"/>
          <w:sz w:val="21"/>
          <w:szCs w:val="21"/>
          <w:highlight w:val="none"/>
        </w:rPr>
      </w:r>
      <w:r/>
    </w:p>
    <w:p>
      <w:pPr>
        <w:pStyle w:val="1163"/>
        <w:ind w:left="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联系电话：</w:t>
      </w:r>
      <w:r>
        <w:rPr>
          <w:rFonts w:hint="eastAsia" w:ascii="宋体" w:hAnsi="宋体" w:eastAsia="宋体" w:cs="宋体"/>
          <w:bCs/>
          <w:color w:val="000000"/>
          <w:sz w:val="21"/>
          <w:szCs w:val="21"/>
          <w:highlight w:val="none"/>
        </w:rPr>
        <w:t xml:space="preserve">025-89621099</w:t>
      </w:r>
      <w:r>
        <w:rPr>
          <w:rFonts w:hint="eastAsia" w:ascii="宋体" w:hAnsi="宋体" w:eastAsia="宋体" w:cs="宋体"/>
          <w:bCs/>
          <w:color w:val="000000"/>
          <w:sz w:val="21"/>
          <w:szCs w:val="21"/>
          <w:highlight w:val="none"/>
        </w:rPr>
      </w:r>
      <w:r/>
    </w:p>
    <w:p>
      <w:pPr>
        <w:pStyle w:val="1154"/>
        <w:ind w:left="0" w:firstLine="0"/>
        <w:spacing w:line="360" w:lineRule="auto"/>
        <w:tabs>
          <w:tab w:val="left" w:pos="1468"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7.2采购代理机构信息：</w:t>
      </w:r>
      <w:r>
        <w:rPr>
          <w:rFonts w:hint="eastAsia" w:ascii="宋体" w:hAnsi="宋体" w:eastAsia="宋体" w:cs="宋体"/>
          <w:color w:val="000000"/>
          <w:sz w:val="21"/>
          <w:szCs w:val="21"/>
          <w:highlight w:val="none"/>
        </w:rPr>
      </w:r>
      <w:r/>
    </w:p>
    <w:p>
      <w:pPr>
        <w:pStyle w:val="1113"/>
        <w:spacing w:before="1"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单位</w:t>
      </w:r>
      <w:r>
        <w:rPr>
          <w:rFonts w:hint="eastAsia" w:ascii="宋体" w:hAnsi="宋体" w:eastAsia="宋体" w:cs="宋体"/>
          <w:color w:val="000000"/>
          <w:highlight w:val="none"/>
        </w:rPr>
        <w:t xml:space="preserve">名称：南京苏宁工程咨询有限公司</w:t>
      </w:r>
      <w:r>
        <w:rPr>
          <w:rFonts w:hint="eastAsia" w:ascii="宋体" w:hAnsi="宋体" w:eastAsia="宋体" w:cs="宋体"/>
          <w:color w:val="000000"/>
          <w:highlight w:val="none"/>
        </w:rPr>
      </w:r>
      <w:r/>
    </w:p>
    <w:p>
      <w:pPr>
        <w:pStyle w:val="1113"/>
        <w:ind w:right="4039"/>
        <w:spacing w:line="360" w:lineRule="auto"/>
        <w:rPr>
          <w:rFonts w:hint="eastAsia" w:ascii="宋体" w:hAnsi="宋体" w:eastAsia="宋体" w:cs="宋体"/>
          <w:color w:val="000000"/>
          <w:spacing w:val="-28"/>
          <w:highlight w:val="none"/>
        </w:rPr>
      </w:pPr>
      <w:r>
        <w:rPr>
          <w:rFonts w:hint="eastAsia" w:ascii="宋体" w:hAnsi="宋体" w:eastAsia="宋体" w:cs="宋体"/>
          <w:color w:val="000000"/>
          <w:spacing w:val="1"/>
          <w:highlight w:val="none"/>
          <w:lang w:val="en-US" w:eastAsia="zh-CN"/>
        </w:rPr>
        <w:t xml:space="preserve">单位</w:t>
      </w:r>
      <w:r>
        <w:rPr>
          <w:rFonts w:hint="eastAsia" w:ascii="宋体" w:hAnsi="宋体" w:eastAsia="宋体" w:cs="宋体"/>
          <w:color w:val="000000"/>
          <w:spacing w:val="1"/>
          <w:highlight w:val="none"/>
        </w:rPr>
        <w:t xml:space="preserve">地址：南京市鼓楼区中山路99号12楼1212室</w:t>
      </w:r>
      <w:r>
        <w:rPr>
          <w:rFonts w:hint="eastAsia" w:ascii="宋体" w:hAnsi="宋体" w:eastAsia="宋体" w:cs="宋体"/>
          <w:color w:val="000000"/>
          <w:spacing w:val="-28"/>
          <w:highlight w:val="none"/>
        </w:rPr>
      </w:r>
      <w:r/>
    </w:p>
    <w:p>
      <w:pPr>
        <w:pStyle w:val="1113"/>
        <w:ind w:right="4039"/>
        <w:spacing w:line="360" w:lineRule="auto"/>
        <w:rPr>
          <w:rFonts w:hint="eastAsia" w:ascii="宋体" w:hAnsi="宋体" w:eastAsia="宋体" w:cs="宋体"/>
          <w:color w:val="000000"/>
          <w:highlight w:val="none"/>
        </w:rPr>
      </w:pPr>
      <w:r>
        <w:rPr>
          <w:rFonts w:hint="eastAsia" w:ascii="宋体" w:hAnsi="宋体" w:eastAsia="宋体" w:cs="宋体"/>
          <w:color w:val="000000"/>
          <w:spacing w:val="-28"/>
          <w:highlight w:val="none"/>
        </w:rPr>
        <w:t xml:space="preserve">联系人：</w:t>
      </w:r>
      <w:r>
        <w:rPr>
          <w:rFonts w:hint="eastAsia" w:ascii="宋体" w:hAnsi="宋体" w:eastAsia="宋体" w:cs="宋体"/>
          <w:color w:val="000000"/>
          <w:highlight w:val="none"/>
        </w:rPr>
        <w:t xml:space="preserve">李工</w:t>
      </w:r>
      <w:r>
        <w:rPr>
          <w:rFonts w:hint="eastAsia" w:ascii="宋体" w:hAnsi="宋体" w:eastAsia="宋体" w:cs="宋体"/>
          <w:color w:val="000000"/>
          <w:highlight w:val="none"/>
        </w:rPr>
      </w:r>
      <w:r/>
    </w:p>
    <w:p>
      <w:pPr>
        <w:pStyle w:val="1113"/>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 xml:space="preserve">联系</w:t>
      </w:r>
      <w:r>
        <w:rPr>
          <w:rFonts w:hint="eastAsia" w:ascii="宋体" w:hAnsi="宋体" w:eastAsia="宋体" w:cs="宋体"/>
          <w:color w:val="000000"/>
          <w:highlight w:val="none"/>
          <w:lang w:val="en-US" w:eastAsia="zh-CN"/>
        </w:rPr>
        <w:t xml:space="preserve">电话</w:t>
      </w:r>
      <w:r>
        <w:rPr>
          <w:rFonts w:hint="eastAsia" w:ascii="宋体" w:hAnsi="宋体" w:eastAsia="宋体" w:cs="宋体"/>
          <w:color w:val="000000"/>
          <w:highlight w:val="none"/>
        </w:rPr>
        <w:t xml:space="preserve">：025-8420</w:t>
      </w:r>
      <w:r>
        <w:rPr>
          <w:rFonts w:hint="eastAsia" w:ascii="宋体" w:hAnsi="宋体" w:eastAsia="宋体" w:cs="宋体"/>
          <w:color w:val="000000"/>
          <w:highlight w:val="none"/>
          <w:lang w:val="en-US" w:eastAsia="zh-CN"/>
        </w:rPr>
        <w:t xml:space="preserve">0809</w:t>
      </w:r>
      <w:r>
        <w:rPr>
          <w:rFonts w:hint="eastAsia" w:ascii="宋体" w:hAnsi="宋体" w:eastAsia="宋体" w:cs="宋体"/>
          <w:color w:val="000000"/>
          <w:highlight w:val="none"/>
          <w:lang w:val="en-US" w:eastAsia="zh-CN"/>
        </w:rPr>
      </w:r>
      <w:r/>
    </w:p>
    <w:p>
      <w:pPr>
        <w:pStyle w:val="1154"/>
        <w:ind w:left="0" w:firstLine="0"/>
        <w:spacing w:line="360" w:lineRule="auto"/>
        <w:tabs>
          <w:tab w:val="left" w:pos="1468"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7.3项目联系方式</w:t>
      </w:r>
      <w:r>
        <w:rPr>
          <w:rFonts w:hint="eastAsia" w:ascii="宋体" w:hAnsi="宋体" w:eastAsia="宋体" w:cs="宋体"/>
          <w:color w:val="000000"/>
          <w:sz w:val="21"/>
          <w:szCs w:val="21"/>
          <w:highlight w:val="none"/>
        </w:rPr>
      </w:r>
      <w:r/>
    </w:p>
    <w:p>
      <w:pPr>
        <w:pStyle w:val="1113"/>
        <w:ind w:right="6034"/>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联系人：李工</w:t>
      </w:r>
      <w:r>
        <w:rPr>
          <w:rFonts w:hint="eastAsia" w:ascii="宋体" w:hAnsi="宋体" w:eastAsia="宋体" w:cs="宋体"/>
          <w:color w:val="000000"/>
          <w:highlight w:val="none"/>
        </w:rPr>
      </w:r>
      <w:r/>
    </w:p>
    <w:p>
      <w:pPr>
        <w:pStyle w:val="1113"/>
        <w:ind w:right="2162"/>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联系</w:t>
      </w:r>
      <w:r>
        <w:rPr>
          <w:rFonts w:hint="eastAsia" w:ascii="宋体" w:hAnsi="宋体" w:eastAsia="宋体" w:cs="宋体"/>
          <w:color w:val="000000"/>
          <w:highlight w:val="none"/>
        </w:rPr>
        <w:t xml:space="preserve">电话：025-8420</w:t>
      </w:r>
      <w:r>
        <w:rPr>
          <w:rFonts w:hint="eastAsia" w:ascii="宋体" w:hAnsi="宋体" w:eastAsia="宋体" w:cs="宋体"/>
          <w:color w:val="000000"/>
          <w:highlight w:val="none"/>
          <w:lang w:val="en-US" w:eastAsia="zh-CN"/>
        </w:rPr>
        <w:t xml:space="preserve">0809</w:t>
      </w:r>
      <w:r>
        <w:rPr>
          <w:rFonts w:hint="eastAsia" w:ascii="宋体" w:hAnsi="宋体" w:eastAsia="宋体" w:cs="宋体"/>
          <w:color w:val="000000"/>
          <w:highlight w:val="none"/>
          <w:lang w:val="en-US" w:eastAsia="zh-CN"/>
        </w:rPr>
      </w:r>
      <w:r/>
    </w:p>
    <w:p>
      <w:pPr>
        <w:pStyle w:val="1158"/>
        <w:ind w:left="418" w:right="0"/>
        <w:rPr>
          <w:color w:val="000000"/>
          <w:highlight w:val="none"/>
        </w:rPr>
      </w:pPr>
      <w:r>
        <w:rPr>
          <w:rFonts w:hint="eastAsia"/>
          <w:color w:val="000000"/>
          <w:highlight w:val="none"/>
        </w:rPr>
        <w:br w:type="page" w:clear="all"/>
      </w:r>
      <w:r>
        <w:rPr>
          <w:rFonts w:hint="eastAsia"/>
          <w:color w:val="000000"/>
          <w:highlight w:val="none"/>
        </w:rPr>
        <w:t xml:space="preserve">第二章 投标人须知</w:t>
      </w:r>
      <w:r>
        <w:rPr>
          <w:color w:val="000000"/>
          <w:highlight w:val="none"/>
        </w:rPr>
      </w:r>
      <w:r/>
    </w:p>
    <w:p>
      <w:pPr>
        <w:pStyle w:val="1098"/>
        <w:ind w:left="643"/>
        <w:spacing w:line="360" w:lineRule="auto"/>
        <w:rPr>
          <w:b/>
          <w:color w:val="000000"/>
          <w:sz w:val="21"/>
          <w:highlight w:val="none"/>
        </w:rPr>
      </w:pPr>
      <w:r>
        <w:rPr>
          <w:b/>
          <w:color w:val="000000"/>
          <w:sz w:val="21"/>
          <w:highlight w:val="none"/>
        </w:rPr>
        <w:t xml:space="preserve">一、总则</w:t>
      </w:r>
      <w:r>
        <w:rPr>
          <w:b/>
          <w:color w:val="000000"/>
          <w:sz w:val="21"/>
          <w:highlight w:val="none"/>
        </w:rPr>
      </w:r>
      <w:r/>
    </w:p>
    <w:p>
      <w:pPr>
        <w:pStyle w:val="1098"/>
        <w:ind w:left="643"/>
        <w:spacing w:line="360" w:lineRule="auto"/>
        <w:rPr>
          <w:b/>
          <w:color w:val="000000"/>
          <w:sz w:val="21"/>
          <w:highlight w:val="none"/>
        </w:rPr>
      </w:pPr>
      <w:r>
        <w:rPr>
          <w:b/>
          <w:color w:val="000000"/>
          <w:sz w:val="21"/>
          <w:highlight w:val="none"/>
        </w:rPr>
        <w:t xml:space="preserve">1、适用法律</w:t>
      </w:r>
      <w:r>
        <w:rPr>
          <w:b/>
          <w:color w:val="000000"/>
          <w:sz w:val="21"/>
          <w:highlight w:val="none"/>
        </w:rPr>
      </w:r>
      <w:r/>
    </w:p>
    <w:p>
      <w:pPr>
        <w:pStyle w:val="1113"/>
        <w:ind w:left="223" w:right="315" w:firstLine="420"/>
        <w:spacing w:line="360" w:lineRule="auto"/>
        <w:rPr>
          <w:color w:val="000000"/>
          <w:highlight w:val="none"/>
        </w:rPr>
      </w:pPr>
      <w:r>
        <w:rPr>
          <w:color w:val="000000"/>
          <w:highlight w:val="none"/>
        </w:rPr>
        <w:t xml:space="preserve">1.1 《中华人民共和国政府采购法》、《中华人民共和国政府采购法实施条例》、《政府采购货物和服务招标投标管理办法》等有关法律、规章和规定等。</w:t>
      </w:r>
      <w:r>
        <w:rPr>
          <w:color w:val="000000"/>
          <w:highlight w:val="none"/>
        </w:rPr>
      </w:r>
      <w:r/>
    </w:p>
    <w:p>
      <w:pPr>
        <w:pStyle w:val="1098"/>
        <w:ind w:left="643"/>
        <w:spacing w:line="360" w:lineRule="auto"/>
        <w:rPr>
          <w:b/>
          <w:color w:val="000000"/>
          <w:sz w:val="21"/>
          <w:highlight w:val="none"/>
        </w:rPr>
      </w:pPr>
      <w:r>
        <w:rPr>
          <w:b/>
          <w:color w:val="000000"/>
          <w:sz w:val="21"/>
          <w:highlight w:val="none"/>
        </w:rPr>
        <w:t xml:space="preserve">2、定义</w:t>
      </w:r>
      <w:r>
        <w:rPr>
          <w:b/>
          <w:color w:val="000000"/>
          <w:sz w:val="21"/>
          <w:highlight w:val="none"/>
        </w:rPr>
      </w:r>
      <w:r/>
    </w:p>
    <w:p>
      <w:pPr>
        <w:pStyle w:val="1153"/>
        <w:numPr>
          <w:ilvl w:val="1"/>
          <w:numId w:val="0"/>
        </w:numPr>
        <w:ind w:left="223" w:right="312" w:firstLine="420"/>
        <w:spacing w:line="360" w:lineRule="auto"/>
        <w:widowControl w:val="off"/>
        <w:tabs>
          <w:tab w:val="left" w:pos="1064" w:leader="none"/>
        </w:tabs>
        <w:rPr>
          <w:rFonts w:ascii="宋体" w:hAnsi="宋体" w:eastAsia="宋体"/>
          <w:color w:val="000000"/>
          <w:highlight w:val="none"/>
        </w:rPr>
      </w:pPr>
      <w:r>
        <w:rPr>
          <w:rFonts w:ascii="宋体" w:hAnsi="宋体" w:eastAsia="宋体" w:cs="宋体"/>
          <w:color w:val="000000"/>
          <w:spacing w:val="0"/>
          <w:sz w:val="21"/>
          <w:szCs w:val="21"/>
          <w:lang w:val="zh-CN" w:eastAsia="zh-CN" w:bidi="zh-CN"/>
        </w:rPr>
        <w:t xml:space="preserve">2.1</w:t>
      </w:r>
      <w:r>
        <w:rPr>
          <w:rFonts w:ascii="宋体" w:hAnsi="宋体" w:eastAsia="宋体"/>
          <w:color w:val="000000"/>
          <w:highlight w:val="none"/>
        </w:rPr>
        <w:t xml:space="preserve"> “投标人”是指参加投标竞争，并符合招标文件规定资格条件的法人、其他组织或者自然人。</w:t>
      </w:r>
      <w:r>
        <w:rPr>
          <w:rFonts w:ascii="宋体" w:hAnsi="宋体" w:eastAsia="宋体"/>
          <w:color w:val="000000"/>
          <w:highlight w:val="none"/>
        </w:rPr>
      </w:r>
      <w:r/>
    </w:p>
    <w:p>
      <w:pPr>
        <w:pStyle w:val="1153"/>
        <w:numPr>
          <w:ilvl w:val="1"/>
          <w:numId w:val="0"/>
        </w:numPr>
        <w:ind w:left="223" w:right="312" w:firstLine="420"/>
        <w:spacing w:line="360" w:lineRule="auto"/>
        <w:widowControl w:val="off"/>
        <w:tabs>
          <w:tab w:val="left" w:pos="1064" w:leader="none"/>
        </w:tabs>
        <w:rPr>
          <w:rFonts w:ascii="宋体" w:hAnsi="宋体" w:eastAsia="宋体"/>
          <w:color w:val="000000"/>
          <w:highlight w:val="none"/>
        </w:rPr>
      </w:pPr>
      <w:r>
        <w:rPr>
          <w:rFonts w:ascii="宋体" w:hAnsi="宋体" w:eastAsia="宋体" w:cs="宋体"/>
          <w:color w:val="000000"/>
          <w:spacing w:val="0"/>
          <w:sz w:val="21"/>
          <w:szCs w:val="21"/>
          <w:lang w:val="zh-CN" w:eastAsia="zh-CN" w:bidi="zh-CN"/>
        </w:rPr>
        <w:t xml:space="preserve">2.2</w:t>
      </w:r>
      <w:r>
        <w:rPr>
          <w:rFonts w:ascii="宋体" w:hAnsi="宋体" w:eastAsia="宋体"/>
          <w:color w:val="000000"/>
          <w:highlight w:val="none"/>
        </w:rPr>
        <w:t xml:space="preserve">“产品”指本招标文件中所述产品及相关服务。</w:t>
      </w:r>
      <w:r>
        <w:rPr>
          <w:rFonts w:ascii="宋体" w:hAnsi="宋体" w:eastAsia="宋体"/>
          <w:color w:val="000000"/>
          <w:highlight w:val="none"/>
        </w:rPr>
      </w:r>
      <w:r/>
    </w:p>
    <w:p>
      <w:pPr>
        <w:pStyle w:val="1153"/>
        <w:numPr>
          <w:ilvl w:val="1"/>
          <w:numId w:val="0"/>
        </w:numPr>
        <w:ind w:left="223" w:right="312" w:firstLine="420"/>
        <w:spacing w:line="360" w:lineRule="auto"/>
        <w:widowControl w:val="off"/>
        <w:tabs>
          <w:tab w:val="left" w:pos="1064" w:leader="none"/>
        </w:tabs>
        <w:rPr>
          <w:rFonts w:ascii="宋体" w:hAnsi="宋体" w:eastAsia="宋体"/>
          <w:color w:val="000000"/>
          <w:highlight w:val="none"/>
        </w:rPr>
      </w:pPr>
      <w:r>
        <w:rPr>
          <w:rFonts w:ascii="宋体" w:hAnsi="宋体" w:eastAsia="宋体" w:cs="宋体"/>
          <w:color w:val="000000"/>
          <w:spacing w:val="0"/>
          <w:sz w:val="21"/>
          <w:szCs w:val="21"/>
          <w:lang w:val="zh-CN" w:eastAsia="zh-CN" w:bidi="zh-CN"/>
        </w:rPr>
        <w:t xml:space="preserve">2.3</w:t>
      </w:r>
      <w:r>
        <w:rPr>
          <w:rFonts w:ascii="宋体" w:hAnsi="宋体" w:eastAsia="宋体"/>
          <w:color w:val="000000"/>
          <w:highlight w:val="none"/>
        </w:rPr>
        <w:t xml:space="preserve">“</w:t>
      </w:r>
      <w:r>
        <w:rPr>
          <w:rFonts w:hint="eastAsia" w:ascii="宋体" w:hAnsi="宋体" w:eastAsia="宋体"/>
          <w:color w:val="000000"/>
          <w:highlight w:val="none"/>
        </w:rPr>
        <w:t xml:space="preserve">采购人、</w:t>
      </w:r>
      <w:r>
        <w:rPr>
          <w:rFonts w:ascii="宋体" w:hAnsi="宋体" w:eastAsia="宋体"/>
          <w:color w:val="000000"/>
          <w:highlight w:val="none"/>
        </w:rPr>
        <w:t xml:space="preserve">用户或使用单位”是指使用货物、服务的单位。</w:t>
      </w:r>
      <w:r>
        <w:rPr>
          <w:rFonts w:ascii="宋体" w:hAnsi="宋体" w:eastAsia="宋体"/>
          <w:color w:val="000000"/>
          <w:highlight w:val="none"/>
        </w:rPr>
      </w:r>
      <w:r/>
    </w:p>
    <w:p>
      <w:pPr>
        <w:pStyle w:val="1153"/>
        <w:numPr>
          <w:ilvl w:val="1"/>
          <w:numId w:val="0"/>
        </w:numPr>
        <w:ind w:left="643" w:right="4320" w:firstLine="0"/>
        <w:spacing w:line="360" w:lineRule="auto"/>
        <w:widowControl w:val="off"/>
        <w:tabs>
          <w:tab w:val="left" w:pos="1064" w:leader="none"/>
        </w:tabs>
        <w:rPr>
          <w:rFonts w:ascii="宋体" w:hAnsi="宋体" w:eastAsia="宋体"/>
          <w:b/>
          <w:color w:val="000000"/>
          <w:highlight w:val="none"/>
        </w:rPr>
      </w:pPr>
      <w:r>
        <w:rPr>
          <w:rFonts w:ascii="宋体" w:hAnsi="宋体" w:eastAsia="宋体"/>
          <w:b/>
          <w:color w:val="000000"/>
          <w:highlight w:val="none"/>
        </w:rPr>
        <w:t xml:space="preserve">3、政策功能</w:t>
      </w:r>
      <w:r>
        <w:rPr>
          <w:rFonts w:ascii="宋体" w:hAnsi="宋体" w:eastAsia="宋体"/>
          <w:b/>
          <w:color w:val="000000"/>
          <w:highlight w:val="none"/>
        </w:rPr>
      </w:r>
      <w:r/>
    </w:p>
    <w:p>
      <w:pPr>
        <w:pStyle w:val="1153"/>
        <w:numPr>
          <w:ilvl w:val="1"/>
          <w:numId w:val="3"/>
        </w:numPr>
        <w:ind w:right="123" w:firstLine="412"/>
        <w:spacing w:line="360" w:lineRule="auto"/>
        <w:widowControl w:val="off"/>
        <w:tabs>
          <w:tab w:val="left" w:pos="1006" w:leader="none"/>
        </w:tabs>
        <w:rPr>
          <w:rFonts w:ascii="宋体" w:hAnsi="宋体" w:eastAsia="宋体"/>
          <w:color w:val="000000"/>
          <w:highlight w:val="none"/>
        </w:rPr>
      </w:pPr>
      <w:r>
        <w:rPr>
          <w:rFonts w:hint="eastAsia" w:ascii="宋体" w:hAnsi="宋体" w:eastAsia="宋体"/>
          <w:color w:val="000000"/>
          <w:highlight w:val="none"/>
        </w:rPr>
        <w:t xml:space="preserve">政府采购促进中小企业发展，小企业（含小型、微型企业）提供的产品和服务在评标时将获得优势，参加投标的小企业，应当提供《中小企业声明函》（“中小企业划型标准”详见《关于印发中小企业划型标准规定的通知》工信部联企业〔</w:t>
      </w:r>
      <w:r>
        <w:rPr>
          <w:rFonts w:ascii="宋体" w:hAnsi="宋体" w:eastAsia="宋体"/>
          <w:color w:val="000000"/>
          <w:highlight w:val="none"/>
        </w:rPr>
        <w:t xml:space="preserve">2011〕300号</w:t>
      </w:r>
      <w:r>
        <w:rPr>
          <w:rFonts w:hint="eastAsia" w:ascii="宋体" w:hAnsi="宋体" w:eastAsia="宋体"/>
          <w:color w:val="000000"/>
          <w:highlight w:val="none"/>
        </w:rPr>
        <w:t xml:space="preserve">及《国家统计局关于印发统计上大中小微型企业划分办法的通知》国统字〔</w:t>
      </w:r>
      <w:r>
        <w:rPr>
          <w:rFonts w:ascii="宋体" w:hAnsi="宋体" w:eastAsia="宋体"/>
          <w:color w:val="000000"/>
          <w:highlight w:val="none"/>
        </w:rPr>
        <w:t xml:space="preserve">2017</w:t>
      </w:r>
      <w:r>
        <w:rPr>
          <w:rFonts w:hint="eastAsia" w:ascii="宋体" w:hAnsi="宋体" w:eastAsia="宋体"/>
          <w:color w:val="000000"/>
          <w:highlight w:val="none"/>
        </w:rPr>
        <w:t xml:space="preserve">〕</w:t>
      </w:r>
      <w:r>
        <w:rPr>
          <w:rFonts w:ascii="宋体" w:hAnsi="宋体" w:eastAsia="宋体"/>
          <w:color w:val="000000"/>
          <w:highlight w:val="none"/>
        </w:rPr>
        <w:t xml:space="preserve">213</w:t>
      </w:r>
      <w:r>
        <w:rPr>
          <w:rFonts w:hint="eastAsia" w:ascii="宋体" w:hAnsi="宋体" w:eastAsia="宋体"/>
          <w:color w:val="000000"/>
          <w:highlight w:val="none"/>
        </w:rPr>
        <w:t xml:space="preserve">号）。</w:t>
      </w:r>
      <w:r>
        <w:rPr>
          <w:rFonts w:ascii="宋体" w:hAnsi="宋体" w:eastAsia="宋体"/>
          <w:color w:val="000000"/>
          <w:highlight w:val="none"/>
        </w:rPr>
      </w:r>
      <w:r/>
    </w:p>
    <w:p>
      <w:pPr>
        <w:pStyle w:val="1153"/>
        <w:numPr>
          <w:ilvl w:val="1"/>
          <w:numId w:val="3"/>
        </w:numPr>
        <w:ind w:right="123" w:firstLine="412"/>
        <w:spacing w:line="360" w:lineRule="auto"/>
        <w:widowControl w:val="off"/>
        <w:tabs>
          <w:tab w:val="left" w:pos="1006" w:leader="none"/>
        </w:tabs>
        <w:rPr>
          <w:rFonts w:ascii="宋体" w:hAnsi="宋体" w:eastAsia="宋体"/>
          <w:color w:val="000000"/>
          <w:highlight w:val="none"/>
        </w:rPr>
      </w:pPr>
      <w:r>
        <w:rPr>
          <w:rFonts w:ascii="宋体" w:hAnsi="宋体" w:eastAsia="宋体"/>
          <w:color w:val="000000"/>
          <w:highlight w:val="none"/>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rPr>
          <w:rFonts w:ascii="宋体" w:hAnsi="宋体" w:eastAsia="宋体"/>
          <w:color w:val="000000"/>
          <w:highlight w:val="none"/>
        </w:rPr>
      </w:r>
      <w:r/>
    </w:p>
    <w:p>
      <w:pPr>
        <w:pStyle w:val="1153"/>
        <w:numPr>
          <w:ilvl w:val="1"/>
          <w:numId w:val="3"/>
        </w:numPr>
        <w:ind w:right="313" w:firstLine="412"/>
        <w:jc w:val="both"/>
        <w:spacing w:line="360" w:lineRule="auto"/>
        <w:widowControl w:val="off"/>
        <w:tabs>
          <w:tab w:val="left" w:pos="1006" w:leader="none"/>
        </w:tabs>
        <w:rPr>
          <w:rFonts w:ascii="宋体" w:hAnsi="宋体" w:eastAsia="宋体"/>
          <w:color w:val="000000"/>
          <w:highlight w:val="none"/>
        </w:rPr>
      </w:pPr>
      <w:r>
        <w:rPr>
          <w:rFonts w:ascii="宋体" w:hAnsi="宋体" w:eastAsia="宋体"/>
          <w:color w:val="000000"/>
          <w:highlight w:val="none"/>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rPr>
          <w:rFonts w:ascii="宋体" w:hAnsi="宋体" w:eastAsia="宋体"/>
          <w:color w:val="000000"/>
          <w:highlight w:val="none"/>
        </w:rPr>
      </w:r>
      <w:r/>
    </w:p>
    <w:p>
      <w:pPr>
        <w:pStyle w:val="1153"/>
        <w:numPr>
          <w:ilvl w:val="1"/>
          <w:numId w:val="3"/>
        </w:numPr>
        <w:ind w:right="312" w:firstLine="412"/>
        <w:jc w:val="both"/>
        <w:spacing w:line="360" w:lineRule="auto"/>
        <w:widowControl w:val="off"/>
        <w:tabs>
          <w:tab w:val="left" w:pos="1056" w:leader="none"/>
        </w:tabs>
        <w:rPr>
          <w:rFonts w:ascii="宋体" w:hAnsi="宋体" w:eastAsia="宋体"/>
          <w:color w:val="000000"/>
          <w:highlight w:val="none"/>
        </w:rPr>
      </w:pPr>
      <w:r>
        <w:rPr>
          <w:rFonts w:ascii="宋体" w:hAnsi="宋体" w:eastAsia="宋体"/>
          <w:color w:val="000000"/>
          <w:highlight w:val="none"/>
        </w:rPr>
        <w:t xml:space="preserve">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rPr>
          <w:rFonts w:ascii="宋体" w:hAnsi="宋体" w:eastAsia="宋体"/>
          <w:color w:val="000000"/>
          <w:highlight w:val="none"/>
        </w:rPr>
      </w:r>
      <w:r/>
    </w:p>
    <w:p>
      <w:pPr>
        <w:pStyle w:val="1153"/>
        <w:numPr>
          <w:ilvl w:val="1"/>
          <w:numId w:val="3"/>
        </w:numPr>
        <w:ind w:right="313" w:firstLine="412"/>
        <w:jc w:val="both"/>
        <w:spacing w:line="360" w:lineRule="auto"/>
        <w:widowControl w:val="off"/>
        <w:tabs>
          <w:tab w:val="left" w:pos="1006" w:leader="none"/>
        </w:tabs>
        <w:rPr>
          <w:rFonts w:ascii="宋体" w:hAnsi="宋体" w:eastAsia="宋体"/>
          <w:color w:val="000000"/>
          <w:highlight w:val="none"/>
        </w:rPr>
      </w:pPr>
      <w:r>
        <w:rPr>
          <w:rFonts w:ascii="宋体" w:hAnsi="宋体" w:eastAsia="宋体"/>
          <w:color w:val="000000"/>
          <w:highlight w:val="none"/>
        </w:rPr>
        <w:t xml:space="preserve">提供的产品属于信息安全产品的，投标人应当选择经国家认证的信息安全产品投标，并提供由中国信息安全认证中心按国家标准认证颁发的有效认证证书复印件。</w:t>
      </w:r>
      <w:r>
        <w:rPr>
          <w:rFonts w:ascii="宋体" w:hAnsi="宋体" w:eastAsia="宋体"/>
          <w:color w:val="000000"/>
          <w:highlight w:val="none"/>
        </w:rPr>
      </w:r>
      <w:r/>
    </w:p>
    <w:p>
      <w:pPr>
        <w:pStyle w:val="1153"/>
        <w:numPr>
          <w:ilvl w:val="1"/>
          <w:numId w:val="3"/>
        </w:numPr>
        <w:ind w:right="313" w:firstLine="412"/>
        <w:jc w:val="both"/>
        <w:spacing w:line="360" w:lineRule="auto"/>
        <w:widowControl w:val="off"/>
        <w:tabs>
          <w:tab w:val="left" w:pos="1006" w:leader="none"/>
        </w:tabs>
        <w:rPr>
          <w:rFonts w:ascii="宋体" w:hAnsi="宋体" w:eastAsia="宋体"/>
          <w:color w:val="000000"/>
          <w:highlight w:val="none"/>
        </w:rPr>
      </w:pPr>
      <w:r>
        <w:rPr>
          <w:rFonts w:ascii="宋体" w:hAnsi="宋体" w:eastAsia="宋体"/>
          <w:color w:val="000000"/>
          <w:highlight w:val="none"/>
        </w:rPr>
        <w:t xml:space="preserve">提供的产品属于政府强制采购节能产品的，投标人应当选择经过认证的节能产品投标，并提供有效的节能产品认证证书复印件。</w:t>
      </w:r>
      <w:r>
        <w:rPr>
          <w:rFonts w:ascii="宋体" w:hAnsi="宋体" w:eastAsia="宋体"/>
          <w:color w:val="000000"/>
          <w:highlight w:val="none"/>
        </w:rPr>
      </w:r>
      <w:r/>
    </w:p>
    <w:p>
      <w:pPr>
        <w:pStyle w:val="1153"/>
        <w:numPr>
          <w:ilvl w:val="1"/>
          <w:numId w:val="3"/>
        </w:numPr>
        <w:ind w:right="394" w:firstLine="412"/>
        <w:jc w:val="both"/>
        <w:spacing w:line="360" w:lineRule="auto"/>
        <w:widowControl w:val="off"/>
        <w:tabs>
          <w:tab w:val="left" w:pos="1004" w:leader="none"/>
        </w:tabs>
        <w:rPr>
          <w:rFonts w:ascii="宋体" w:hAnsi="宋体" w:eastAsia="宋体"/>
          <w:color w:val="000000"/>
          <w:highlight w:val="none"/>
        </w:rPr>
      </w:pPr>
      <w:r>
        <w:rPr>
          <w:rFonts w:ascii="宋体" w:hAnsi="宋体" w:eastAsia="宋体"/>
          <w:color w:val="000000"/>
          <w:highlight w:val="none"/>
        </w:rPr>
        <w:t xml:space="preserve">提供的产品属于环境标志产品的,投标人应当选择经过认证的环境标志产品投标,并提供有效的环境标志产品认证证书复印件。</w:t>
      </w:r>
      <w:r>
        <w:rPr>
          <w:rFonts w:ascii="宋体" w:hAnsi="宋体" w:eastAsia="宋体"/>
          <w:color w:val="000000"/>
          <w:highlight w:val="none"/>
        </w:rPr>
      </w:r>
      <w:r/>
    </w:p>
    <w:p>
      <w:pPr>
        <w:pStyle w:val="1098"/>
        <w:ind w:left="223"/>
        <w:spacing w:line="360" w:lineRule="auto"/>
        <w:rPr>
          <w:b/>
          <w:color w:val="000000"/>
          <w:sz w:val="21"/>
          <w:highlight w:val="none"/>
        </w:rPr>
      </w:pPr>
      <w:r>
        <w:rPr>
          <w:b/>
          <w:color w:val="000000"/>
          <w:sz w:val="21"/>
          <w:highlight w:val="none"/>
        </w:rPr>
        <w:t xml:space="preserve">二、招标文件</w:t>
      </w:r>
      <w:r>
        <w:rPr>
          <w:b/>
          <w:color w:val="000000"/>
          <w:sz w:val="21"/>
          <w:highlight w:val="none"/>
        </w:rPr>
      </w:r>
      <w:r/>
    </w:p>
    <w:p>
      <w:pPr>
        <w:pStyle w:val="1098"/>
        <w:ind w:left="643"/>
        <w:spacing w:line="360" w:lineRule="auto"/>
        <w:rPr>
          <w:b/>
          <w:color w:val="000000"/>
          <w:sz w:val="21"/>
          <w:highlight w:val="none"/>
        </w:rPr>
      </w:pPr>
      <w:r>
        <w:rPr>
          <w:b/>
          <w:color w:val="000000"/>
          <w:sz w:val="21"/>
          <w:highlight w:val="none"/>
        </w:rPr>
        <w:t xml:space="preserve">4、招标文件组成</w:t>
      </w:r>
      <w:r>
        <w:rPr>
          <w:b/>
          <w:color w:val="000000"/>
          <w:sz w:val="21"/>
          <w:highlight w:val="none"/>
        </w:rPr>
      </w:r>
      <w:r/>
    </w:p>
    <w:p>
      <w:pPr>
        <w:pStyle w:val="1153"/>
        <w:numPr>
          <w:ilvl w:val="1"/>
          <w:numId w:val="0"/>
        </w:numPr>
        <w:ind w:left="223" w:right="315" w:firstLine="420"/>
        <w:jc w:val="both"/>
        <w:spacing w:line="360" w:lineRule="auto"/>
        <w:widowControl w:val="off"/>
        <w:tabs>
          <w:tab w:val="left" w:pos="1064" w:leader="none"/>
        </w:tabs>
        <w:rPr>
          <w:rFonts w:ascii="宋体" w:hAnsi="宋体" w:eastAsia="宋体"/>
          <w:color w:val="000000"/>
          <w:highlight w:val="none"/>
        </w:rPr>
      </w:pPr>
      <w:r>
        <w:rPr>
          <w:rFonts w:ascii="宋体" w:hAnsi="宋体" w:eastAsia="宋体" w:cs="宋体"/>
          <w:color w:val="000000"/>
          <w:spacing w:val="0"/>
          <w:sz w:val="21"/>
          <w:szCs w:val="21"/>
          <w:lang w:val="zh-CN" w:eastAsia="zh-CN" w:bidi="zh-CN"/>
        </w:rPr>
        <w:t xml:space="preserve">4.1</w:t>
      </w:r>
      <w:r>
        <w:rPr>
          <w:rFonts w:ascii="宋体" w:hAnsi="宋体" w:eastAsia="宋体"/>
          <w:color w:val="000000"/>
          <w:highlight w:val="none"/>
        </w:rPr>
        <w:t xml:space="preserve">招标文件组成：投标邀请、投标人须知、投标人应当提交的资格和资信证明文件、投标报价要求、投标文件编制要求、招标项目的技术规格、要求和数量、合同主要条款及合同签订方式、交货和提供服务的时间、付款条件、评标方法、评标标准、无效投标和废标条款、附件等。</w:t>
      </w:r>
      <w:r>
        <w:rPr>
          <w:rFonts w:ascii="宋体" w:hAnsi="宋体" w:eastAsia="宋体"/>
          <w:color w:val="000000"/>
          <w:highlight w:val="none"/>
        </w:rPr>
      </w:r>
      <w:r/>
    </w:p>
    <w:p>
      <w:pPr>
        <w:pStyle w:val="1153"/>
        <w:numPr>
          <w:ilvl w:val="1"/>
          <w:numId w:val="0"/>
        </w:numPr>
        <w:ind w:left="223" w:right="315" w:firstLine="420"/>
        <w:jc w:val="both"/>
        <w:spacing w:line="360" w:lineRule="auto"/>
        <w:widowControl w:val="off"/>
        <w:tabs>
          <w:tab w:val="left" w:pos="1064" w:leader="none"/>
        </w:tabs>
        <w:rPr>
          <w:rFonts w:ascii="宋体" w:hAnsi="宋体" w:eastAsia="宋体"/>
          <w:color w:val="000000"/>
          <w:highlight w:val="none"/>
        </w:rPr>
      </w:pPr>
      <w:r>
        <w:rPr>
          <w:rFonts w:ascii="宋体" w:hAnsi="宋体" w:eastAsia="宋体" w:cs="宋体"/>
          <w:color w:val="000000"/>
          <w:spacing w:val="0"/>
          <w:sz w:val="21"/>
          <w:szCs w:val="21"/>
          <w:lang w:val="zh-CN" w:eastAsia="zh-CN" w:bidi="zh-CN"/>
        </w:rPr>
        <w:t xml:space="preserve">4.2</w:t>
      </w:r>
      <w:r>
        <w:rPr>
          <w:rFonts w:ascii="宋体" w:hAnsi="宋体" w:eastAsia="宋体"/>
          <w:color w:val="000000"/>
          <w:highlight w:val="none"/>
        </w:rPr>
        <w:t xml:space="preserve">招标的最小单位是包。招标服务数量及技术要求中未分包的，投标人对要求提供的服务不得部分投标；招标服务数量及技术要求中已经分包的，应当以包为单位投标。</w:t>
      </w:r>
      <w:r>
        <w:rPr>
          <w:rFonts w:ascii="宋体" w:hAnsi="宋体" w:eastAsia="宋体"/>
          <w:color w:val="000000"/>
          <w:highlight w:val="none"/>
        </w:rPr>
      </w:r>
      <w:r/>
    </w:p>
    <w:p>
      <w:pPr>
        <w:pStyle w:val="1153"/>
        <w:numPr>
          <w:ilvl w:val="1"/>
          <w:numId w:val="0"/>
        </w:numPr>
        <w:ind w:left="223" w:right="315" w:firstLine="420"/>
        <w:jc w:val="both"/>
        <w:spacing w:line="360" w:lineRule="auto"/>
        <w:widowControl w:val="off"/>
        <w:tabs>
          <w:tab w:val="left" w:pos="1064" w:leader="none"/>
        </w:tabs>
        <w:rPr>
          <w:rFonts w:ascii="宋体" w:hAnsi="宋体" w:eastAsia="宋体"/>
          <w:color w:val="000000"/>
          <w:highlight w:val="none"/>
        </w:rPr>
      </w:pPr>
      <w:r>
        <w:rPr>
          <w:rFonts w:ascii="宋体" w:hAnsi="宋体" w:eastAsia="宋体" w:cs="宋体"/>
          <w:color w:val="000000"/>
          <w:spacing w:val="0"/>
          <w:sz w:val="21"/>
          <w:szCs w:val="21"/>
          <w:lang w:val="zh-CN" w:eastAsia="zh-CN" w:bidi="zh-CN"/>
        </w:rPr>
        <w:t xml:space="preserve">4.3</w:t>
      </w:r>
      <w:r>
        <w:rPr>
          <w:rFonts w:ascii="宋体" w:hAnsi="宋体" w:eastAsia="宋体"/>
          <w:color w:val="000000"/>
          <w:highlight w:val="none"/>
        </w:rPr>
        <w:t xml:space="preserve">招标文件如果要求投标人提交备选投标方案的，投标人可以提交备选方案；否则，备选方案将被拒绝。</w:t>
      </w:r>
      <w:r>
        <w:rPr>
          <w:rFonts w:ascii="宋体" w:hAnsi="宋体" w:eastAsia="宋体"/>
          <w:color w:val="000000"/>
          <w:highlight w:val="none"/>
        </w:rPr>
      </w:r>
      <w:r/>
    </w:p>
    <w:p>
      <w:pPr>
        <w:pStyle w:val="1098"/>
        <w:ind w:left="643"/>
        <w:spacing w:line="360" w:lineRule="auto"/>
        <w:rPr>
          <w:b/>
          <w:color w:val="000000"/>
          <w:sz w:val="21"/>
          <w:highlight w:val="none"/>
        </w:rPr>
      </w:pPr>
      <w:r>
        <w:rPr>
          <w:b/>
          <w:color w:val="000000"/>
          <w:sz w:val="21"/>
          <w:highlight w:val="none"/>
        </w:rPr>
        <w:t xml:space="preserve">5、招标文件的澄清、修改</w:t>
      </w:r>
      <w:r>
        <w:rPr>
          <w:b/>
          <w:color w:val="000000"/>
          <w:sz w:val="21"/>
          <w:highlight w:val="none"/>
        </w:rPr>
      </w:r>
      <w:r/>
    </w:p>
    <w:p>
      <w:pPr>
        <w:pStyle w:val="1153"/>
        <w:numPr>
          <w:ilvl w:val="1"/>
          <w:numId w:val="0"/>
        </w:numPr>
        <w:ind w:left="223" w:right="313" w:firstLine="420"/>
        <w:spacing w:line="360" w:lineRule="auto"/>
        <w:widowControl w:val="off"/>
        <w:tabs>
          <w:tab w:val="left" w:pos="1013" w:leader="none"/>
        </w:tabs>
        <w:rPr>
          <w:rFonts w:ascii="宋体" w:hAnsi="宋体" w:eastAsia="宋体"/>
          <w:color w:val="000000"/>
          <w:highlight w:val="none"/>
        </w:rPr>
      </w:pPr>
      <w:r>
        <w:rPr>
          <w:rFonts w:ascii="宋体" w:hAnsi="宋体" w:eastAsia="宋体" w:cs="宋体"/>
          <w:color w:val="000000"/>
          <w:spacing w:val="0"/>
          <w:sz w:val="21"/>
          <w:szCs w:val="21"/>
          <w:lang w:val="zh-CN" w:eastAsia="zh-CN" w:bidi="zh-CN"/>
        </w:rPr>
        <w:t xml:space="preserve">5.1</w:t>
      </w:r>
      <w:r>
        <w:rPr>
          <w:rFonts w:ascii="宋体" w:hAnsi="宋体" w:eastAsia="宋体"/>
          <w:color w:val="000000"/>
          <w:highlight w:val="none"/>
        </w:rPr>
        <w:t xml:space="preserve">招标代理对已发出的招标文件进行必要澄清或者修改的，将在招标文件要求提交投标文件截止时间</w:t>
      </w:r>
      <w:r>
        <w:rPr>
          <w:rFonts w:ascii="宋体" w:hAnsi="宋体" w:eastAsia="宋体"/>
          <w:b/>
          <w:color w:val="000000"/>
          <w:highlight w:val="none"/>
          <w:u w:val="single"/>
        </w:rPr>
        <w:t xml:space="preserve">十五日</w:t>
      </w:r>
      <w:r>
        <w:rPr>
          <w:rFonts w:ascii="宋体" w:hAnsi="宋体" w:eastAsia="宋体"/>
          <w:color w:val="000000"/>
          <w:highlight w:val="none"/>
        </w:rPr>
        <w:t xml:space="preserve">前，在原招标公告媒体发布更正公告，该澄清或者修改的内容为招标文件的组成部分。</w:t>
      </w:r>
      <w:r>
        <w:rPr>
          <w:rFonts w:ascii="宋体" w:hAnsi="宋体" w:eastAsia="宋体"/>
          <w:color w:val="000000"/>
          <w:highlight w:val="none"/>
        </w:rPr>
      </w:r>
      <w:r/>
    </w:p>
    <w:p>
      <w:pPr>
        <w:pStyle w:val="1153"/>
        <w:numPr>
          <w:ilvl w:val="1"/>
          <w:numId w:val="0"/>
        </w:numPr>
        <w:ind w:left="223" w:right="315" w:firstLine="420"/>
        <w:spacing w:line="360" w:lineRule="auto"/>
        <w:widowControl w:val="off"/>
        <w:tabs>
          <w:tab w:val="left" w:pos="1064" w:leader="none"/>
        </w:tabs>
        <w:rPr>
          <w:rFonts w:ascii="宋体" w:hAnsi="宋体" w:eastAsia="宋体"/>
          <w:color w:val="000000"/>
          <w:highlight w:val="none"/>
        </w:rPr>
      </w:pPr>
      <w:r>
        <w:rPr>
          <w:rFonts w:ascii="宋体" w:hAnsi="宋体" w:eastAsia="宋体" w:cs="宋体"/>
          <w:color w:val="000000"/>
          <w:spacing w:val="0"/>
          <w:sz w:val="21"/>
          <w:szCs w:val="21"/>
          <w:lang w:val="zh-CN" w:eastAsia="zh-CN" w:bidi="zh-CN"/>
        </w:rPr>
        <w:t xml:space="preserve">5.2</w:t>
      </w:r>
      <w:r>
        <w:rPr>
          <w:rFonts w:ascii="宋体" w:hAnsi="宋体" w:eastAsia="宋体"/>
          <w:color w:val="000000"/>
          <w:highlight w:val="none"/>
        </w:rPr>
        <w:t xml:space="preserve">招标代理在招标文件要求提交投标文件截止时间前，有权决定延长投标截止时间和开标时间，并在原采购信息发布媒体上发布变更公告。</w:t>
      </w:r>
      <w:r>
        <w:rPr>
          <w:rFonts w:ascii="宋体" w:hAnsi="宋体" w:eastAsia="宋体"/>
          <w:color w:val="000000"/>
          <w:highlight w:val="none"/>
        </w:rPr>
      </w:r>
      <w:r/>
    </w:p>
    <w:p>
      <w:pPr>
        <w:pStyle w:val="1153"/>
        <w:numPr>
          <w:ilvl w:val="1"/>
          <w:numId w:val="0"/>
        </w:numPr>
        <w:ind w:left="643" w:right="340" w:firstLine="0"/>
        <w:spacing w:line="360" w:lineRule="auto"/>
        <w:widowControl w:val="off"/>
        <w:tabs>
          <w:tab w:val="left" w:pos="1064" w:leader="none"/>
          <w:tab w:val="left" w:pos="9240" w:leader="none"/>
        </w:tabs>
        <w:rPr>
          <w:rFonts w:ascii="宋体" w:hAnsi="宋体" w:eastAsia="宋体"/>
          <w:b/>
          <w:color w:val="000000"/>
          <w:highlight w:val="none"/>
        </w:rPr>
      </w:pPr>
      <w:r>
        <w:rPr>
          <w:rFonts w:ascii="宋体" w:hAnsi="宋体" w:eastAsia="宋体" w:cs="宋体"/>
          <w:b/>
          <w:color w:val="000000"/>
          <w:spacing w:val="0"/>
          <w:sz w:val="21"/>
          <w:szCs w:val="21"/>
          <w:lang w:val="zh-CN" w:eastAsia="zh-CN" w:bidi="zh-CN"/>
        </w:rPr>
        <w:t xml:space="preserve">5.3</w:t>
      </w:r>
      <w:r>
        <w:rPr>
          <w:rFonts w:ascii="宋体" w:hAnsi="宋体" w:eastAsia="宋体"/>
          <w:color w:val="000000"/>
          <w:highlight w:val="none"/>
        </w:rPr>
        <w:t xml:space="preserve">投标人应在投标截止时间前关注原采购信息发布媒体上有关本招标项目有无变更公告。</w:t>
      </w:r>
      <w:r>
        <w:rPr>
          <w:rFonts w:ascii="宋体" w:hAnsi="宋体" w:eastAsia="宋体"/>
          <w:b/>
          <w:color w:val="000000"/>
          <w:highlight w:val="none"/>
        </w:rPr>
      </w:r>
      <w:r/>
    </w:p>
    <w:p>
      <w:pPr>
        <w:pStyle w:val="1098"/>
        <w:ind w:left="223"/>
        <w:spacing w:line="360" w:lineRule="auto"/>
        <w:rPr>
          <w:b/>
          <w:color w:val="000000"/>
          <w:sz w:val="21"/>
          <w:highlight w:val="none"/>
        </w:rPr>
      </w:pPr>
      <w:r>
        <w:rPr>
          <w:b/>
          <w:color w:val="000000"/>
          <w:sz w:val="21"/>
          <w:highlight w:val="none"/>
        </w:rPr>
        <w:t xml:space="preserve">三、投标</w:t>
      </w:r>
      <w:r>
        <w:rPr>
          <w:b/>
          <w:color w:val="000000"/>
          <w:sz w:val="21"/>
          <w:highlight w:val="none"/>
        </w:rPr>
      </w:r>
      <w:r/>
    </w:p>
    <w:p>
      <w:pPr>
        <w:pStyle w:val="1098"/>
        <w:ind w:left="643"/>
        <w:spacing w:line="360" w:lineRule="auto"/>
        <w:rPr>
          <w:b/>
          <w:color w:val="000000"/>
          <w:sz w:val="21"/>
          <w:highlight w:val="none"/>
        </w:rPr>
      </w:pPr>
      <w:r>
        <w:rPr>
          <w:b/>
          <w:color w:val="000000"/>
          <w:sz w:val="21"/>
          <w:highlight w:val="none"/>
        </w:rPr>
        <w:t xml:space="preserve">6、投标文件的语言、计量单位、货币和编制</w:t>
      </w:r>
      <w:r>
        <w:rPr>
          <w:b/>
          <w:color w:val="000000"/>
          <w:sz w:val="21"/>
          <w:highlight w:val="none"/>
        </w:rPr>
      </w:r>
      <w:r/>
    </w:p>
    <w:p>
      <w:pPr>
        <w:pStyle w:val="1153"/>
        <w:numPr>
          <w:ilvl w:val="1"/>
          <w:numId w:val="4"/>
        </w:numPr>
        <w:ind w:right="315" w:firstLine="420"/>
        <w:jc w:val="both"/>
        <w:spacing w:line="360" w:lineRule="auto"/>
        <w:widowControl w:val="off"/>
        <w:tabs>
          <w:tab w:val="left" w:pos="1064" w:leader="none"/>
        </w:tabs>
        <w:rPr>
          <w:rFonts w:ascii="宋体" w:hAnsi="宋体" w:eastAsia="宋体"/>
          <w:color w:val="000000"/>
          <w:highlight w:val="none"/>
        </w:rPr>
      </w:pPr>
      <w:r>
        <w:rPr>
          <w:rFonts w:ascii="宋体" w:hAnsi="宋体" w:eastAsia="宋体"/>
          <w:color w:val="000000"/>
          <w:highlight w:val="none"/>
        </w:rPr>
        <w:t xml:space="preserve">投标人提交的投标文件、技术文件和资料，包括图纸中的说明，以及投标人与招标代理就有关投标的所有来往函电均应使用中文。投标文件中若有英文或其他语言文字的资料，应提供相应的中文翻译资料。对不同文本投标文件的解释发生异议的，以中文文本为准。</w:t>
      </w:r>
      <w:r>
        <w:rPr>
          <w:rFonts w:ascii="宋体" w:hAnsi="宋体" w:eastAsia="宋体"/>
          <w:color w:val="000000"/>
          <w:highlight w:val="none"/>
        </w:rPr>
      </w:r>
      <w:r/>
    </w:p>
    <w:p>
      <w:pPr>
        <w:pStyle w:val="1153"/>
        <w:numPr>
          <w:ilvl w:val="1"/>
          <w:numId w:val="4"/>
        </w:numPr>
        <w:ind w:right="315" w:firstLine="420"/>
        <w:jc w:val="both"/>
        <w:spacing w:line="360" w:lineRule="auto"/>
        <w:widowControl w:val="off"/>
        <w:tabs>
          <w:tab w:val="left" w:pos="1064" w:leader="none"/>
        </w:tabs>
        <w:rPr>
          <w:rFonts w:ascii="宋体" w:hAnsi="宋体" w:eastAsia="宋体"/>
          <w:color w:val="000000"/>
          <w:highlight w:val="none"/>
        </w:rPr>
      </w:pPr>
      <w:r>
        <w:rPr>
          <w:rFonts w:ascii="宋体" w:hAnsi="宋体" w:eastAsia="宋体"/>
          <w:color w:val="000000"/>
          <w:highlight w:val="none"/>
        </w:rPr>
        <w:t xml:space="preserve">投标人所使用的计量单位应为国家法定计量单位。</w:t>
      </w:r>
      <w:r>
        <w:rPr>
          <w:rFonts w:ascii="宋体" w:hAnsi="宋体" w:eastAsia="宋体"/>
          <w:color w:val="000000"/>
          <w:highlight w:val="none"/>
        </w:rPr>
      </w:r>
      <w:r/>
    </w:p>
    <w:p>
      <w:pPr>
        <w:pStyle w:val="1153"/>
        <w:numPr>
          <w:ilvl w:val="1"/>
          <w:numId w:val="4"/>
        </w:numPr>
        <w:ind w:right="315" w:firstLine="420"/>
        <w:jc w:val="both"/>
        <w:spacing w:line="360" w:lineRule="auto"/>
        <w:widowControl w:val="off"/>
        <w:tabs>
          <w:tab w:val="left" w:pos="1064" w:leader="none"/>
        </w:tabs>
        <w:rPr>
          <w:rFonts w:ascii="宋体" w:hAnsi="宋体" w:eastAsia="宋体"/>
          <w:color w:val="000000"/>
          <w:highlight w:val="none"/>
        </w:rPr>
      </w:pPr>
      <w:r>
        <w:rPr>
          <w:rFonts w:ascii="宋体" w:hAnsi="宋体" w:eastAsia="宋体"/>
          <w:color w:val="000000"/>
          <w:highlight w:val="none"/>
        </w:rPr>
        <w:t xml:space="preserve">投标人应用人民币报价。</w:t>
      </w:r>
      <w:r>
        <w:rPr>
          <w:rFonts w:ascii="宋体" w:hAnsi="宋体" w:eastAsia="宋体"/>
          <w:color w:val="000000"/>
          <w:highlight w:val="none"/>
        </w:rPr>
      </w:r>
      <w:r/>
    </w:p>
    <w:p>
      <w:pPr>
        <w:pStyle w:val="1153"/>
        <w:numPr>
          <w:ilvl w:val="1"/>
          <w:numId w:val="4"/>
        </w:numPr>
        <w:ind w:right="315" w:firstLine="420"/>
        <w:jc w:val="both"/>
        <w:spacing w:line="360" w:lineRule="auto"/>
        <w:widowControl w:val="off"/>
        <w:tabs>
          <w:tab w:val="left" w:pos="1064" w:leader="none"/>
        </w:tabs>
        <w:rPr>
          <w:rFonts w:ascii="宋体" w:hAnsi="宋体" w:eastAsia="宋体"/>
          <w:color w:val="000000"/>
          <w:highlight w:val="none"/>
        </w:rPr>
      </w:pPr>
      <w:r>
        <w:rPr>
          <w:rFonts w:ascii="宋体" w:hAnsi="宋体" w:eastAsia="宋体"/>
          <w:color w:val="000000"/>
          <w:highlight w:val="none"/>
        </w:rPr>
        <w:t xml:space="preserve">投标文件应字迹清楚、内容齐全、不得涂改。如有修改，修改处须有投标人公章和法定代表人或其授权的投标人代表签字。</w:t>
      </w:r>
      <w:r>
        <w:rPr>
          <w:rFonts w:ascii="宋体" w:hAnsi="宋体" w:eastAsia="宋体"/>
          <w:color w:val="000000"/>
          <w:highlight w:val="none"/>
        </w:rPr>
      </w:r>
      <w:r/>
    </w:p>
    <w:p>
      <w:pPr>
        <w:pStyle w:val="1153"/>
        <w:numPr>
          <w:ilvl w:val="1"/>
          <w:numId w:val="4"/>
        </w:numPr>
        <w:ind w:right="315" w:firstLine="420"/>
        <w:jc w:val="both"/>
        <w:spacing w:line="360" w:lineRule="auto"/>
        <w:widowControl w:val="off"/>
        <w:tabs>
          <w:tab w:val="left" w:pos="1068" w:leader="none"/>
        </w:tabs>
        <w:rPr>
          <w:rFonts w:ascii="宋体" w:hAnsi="宋体" w:eastAsia="宋体"/>
          <w:color w:val="000000"/>
          <w:highlight w:val="none"/>
        </w:rPr>
      </w:pPr>
      <w:r>
        <w:rPr>
          <w:rFonts w:ascii="宋体" w:hAnsi="宋体" w:eastAsia="宋体"/>
          <w:color w:val="000000"/>
          <w:highlight w:val="none"/>
        </w:rPr>
        <w:t xml:space="preserve">投标文件应按照招标文件规定，统一用 A4 规格幅面打印、装订成册并编制目录，由于编排混乱导致投标文件被误读或查找不到，责任由投标人承担。</w:t>
      </w:r>
      <w:r>
        <w:rPr>
          <w:rFonts w:ascii="宋体" w:hAnsi="宋体" w:eastAsia="宋体"/>
          <w:color w:val="000000"/>
          <w:highlight w:val="none"/>
        </w:rPr>
      </w:r>
      <w:r/>
    </w:p>
    <w:p>
      <w:pPr>
        <w:pStyle w:val="1153"/>
        <w:numPr>
          <w:ilvl w:val="1"/>
          <w:numId w:val="4"/>
        </w:numPr>
        <w:ind w:right="315" w:firstLine="420"/>
        <w:jc w:val="both"/>
        <w:spacing w:line="360" w:lineRule="auto"/>
        <w:widowControl w:val="off"/>
        <w:tabs>
          <w:tab w:val="left" w:pos="1064" w:leader="none"/>
        </w:tabs>
        <w:rPr>
          <w:rFonts w:ascii="宋体" w:hAnsi="宋体" w:eastAsia="宋体"/>
          <w:color w:val="000000"/>
          <w:highlight w:val="none"/>
        </w:rPr>
      </w:pPr>
      <w:r>
        <w:rPr>
          <w:rFonts w:ascii="宋体" w:hAnsi="宋体" w:eastAsia="宋体"/>
          <w:color w:val="000000"/>
          <w:highlight w:val="none"/>
        </w:rPr>
        <w:t xml:space="preserve">投标文件应逐页编码，不得跳页（包括但不限于证明材料、声明及产品介绍、彩页等）。</w:t>
      </w:r>
      <w:r>
        <w:rPr>
          <w:rFonts w:ascii="宋体" w:hAnsi="宋体" w:eastAsia="宋体"/>
          <w:color w:val="000000"/>
          <w:highlight w:val="none"/>
        </w:rPr>
      </w:r>
      <w:r/>
    </w:p>
    <w:p>
      <w:pPr>
        <w:pStyle w:val="1153"/>
        <w:numPr>
          <w:ilvl w:val="1"/>
          <w:numId w:val="4"/>
        </w:numPr>
        <w:ind w:right="315" w:firstLine="420"/>
        <w:jc w:val="both"/>
        <w:spacing w:line="360" w:lineRule="auto"/>
        <w:widowControl w:val="off"/>
        <w:tabs>
          <w:tab w:val="left" w:pos="1064" w:leader="none"/>
        </w:tabs>
        <w:rPr>
          <w:rFonts w:ascii="宋体" w:hAnsi="宋体" w:eastAsia="宋体"/>
          <w:color w:val="000000"/>
          <w:highlight w:val="none"/>
        </w:rPr>
      </w:pPr>
      <w:r>
        <w:rPr>
          <w:rFonts w:ascii="宋体" w:hAnsi="宋体" w:eastAsia="宋体"/>
          <w:color w:val="000000"/>
          <w:highlight w:val="none"/>
        </w:rPr>
        <w:t xml:space="preserve">投标人应在投标文件中写清相应的项目编号、项目名称、投标人全称、地址、电话、传真等。    </w:t>
      </w:r>
      <w:r>
        <w:rPr>
          <w:rFonts w:ascii="宋体" w:hAnsi="宋体" w:eastAsia="宋体"/>
          <w:color w:val="000000"/>
          <w:highlight w:val="none"/>
        </w:rPr>
      </w:r>
      <w:r/>
    </w:p>
    <w:p>
      <w:pPr>
        <w:pStyle w:val="1153"/>
        <w:ind w:left="643" w:right="332" w:firstLine="0"/>
        <w:spacing w:line="360" w:lineRule="auto"/>
        <w:widowControl w:val="off"/>
        <w:tabs>
          <w:tab w:val="left" w:pos="1064" w:leader="none"/>
        </w:tabs>
        <w:rPr>
          <w:rFonts w:ascii="宋体" w:hAnsi="宋体" w:eastAsia="宋体"/>
          <w:b/>
          <w:color w:val="000000"/>
          <w:highlight w:val="none"/>
        </w:rPr>
      </w:pPr>
      <w:r>
        <w:rPr>
          <w:rFonts w:ascii="宋体" w:hAnsi="宋体" w:eastAsia="宋体"/>
          <w:color w:val="000000"/>
          <w:highlight w:val="none"/>
        </w:rPr>
        <w:t xml:space="preserve">7</w:t>
      </w:r>
      <w:r>
        <w:rPr>
          <w:rFonts w:ascii="宋体" w:hAnsi="宋体" w:eastAsia="宋体"/>
          <w:b/>
          <w:color w:val="000000"/>
          <w:highlight w:val="none"/>
        </w:rPr>
        <w:t xml:space="preserve">、联合投标</w:t>
      </w:r>
      <w:r>
        <w:rPr>
          <w:rFonts w:ascii="宋体" w:hAnsi="宋体" w:eastAsia="宋体"/>
          <w:b/>
          <w:color w:val="000000"/>
          <w:highlight w:val="none"/>
        </w:rPr>
      </w:r>
      <w:r/>
    </w:p>
    <w:p>
      <w:pPr>
        <w:pStyle w:val="1098"/>
        <w:ind w:firstLine="660"/>
        <w:jc w:val="both"/>
        <w:spacing w:line="360" w:lineRule="auto"/>
        <w:tabs>
          <w:tab w:val="left" w:pos="1064" w:leader="none"/>
        </w:tabs>
        <w:rPr>
          <w:color w:val="000000"/>
          <w:highlight w:val="none"/>
        </w:rPr>
      </w:pPr>
      <w:r>
        <w:rPr>
          <w:color w:val="000000"/>
          <w:highlight w:val="none"/>
        </w:rPr>
        <w:t xml:space="preserve">本次招标不接受联合体投标。</w:t>
      </w:r>
      <w:r>
        <w:rPr>
          <w:color w:val="000000"/>
          <w:highlight w:val="none"/>
        </w:rPr>
      </w:r>
      <w:r/>
    </w:p>
    <w:p>
      <w:pPr>
        <w:pStyle w:val="1098"/>
        <w:ind w:left="643" w:right="6631"/>
        <w:spacing w:line="360" w:lineRule="auto"/>
        <w:rPr>
          <w:b/>
          <w:color w:val="000000"/>
          <w:sz w:val="21"/>
          <w:highlight w:val="none"/>
        </w:rPr>
      </w:pPr>
      <w:r>
        <w:rPr>
          <w:b/>
          <w:color w:val="000000"/>
          <w:sz w:val="21"/>
          <w:highlight w:val="none"/>
        </w:rPr>
        <w:t xml:space="preserve">8、投标费用</w:t>
      </w:r>
      <w:r>
        <w:rPr>
          <w:b/>
          <w:color w:val="000000"/>
          <w:sz w:val="21"/>
          <w:highlight w:val="none"/>
        </w:rPr>
      </w:r>
      <w:r/>
    </w:p>
    <w:p>
      <w:pPr>
        <w:pStyle w:val="1153"/>
        <w:numPr>
          <w:ilvl w:val="3"/>
          <w:numId w:val="0"/>
        </w:numPr>
        <w:ind w:right="315" w:firstLine="630"/>
        <w:jc w:val="both"/>
        <w:spacing w:line="360" w:lineRule="auto"/>
        <w:widowControl w:val="off"/>
        <w:tabs>
          <w:tab w:val="left" w:pos="1064" w:leader="none"/>
        </w:tabs>
        <w:rPr>
          <w:rFonts w:hint="eastAsia" w:ascii="宋体" w:hAnsi="宋体" w:eastAsia="宋体"/>
          <w:color w:val="000000"/>
          <w:highlight w:val="none"/>
        </w:rPr>
      </w:pPr>
      <w:r>
        <w:rPr>
          <w:rFonts w:hint="eastAsia" w:ascii="宋体" w:hAnsi="宋体" w:eastAsia="宋体"/>
          <w:color w:val="000000"/>
          <w:highlight w:val="none"/>
        </w:rPr>
        <w:t xml:space="preserve">招标代理服务费：</w:t>
      </w:r>
      <w:r>
        <w:rPr>
          <w:rFonts w:hint="eastAsia" w:ascii="宋体" w:hAnsi="宋体" w:eastAsia="宋体"/>
          <w:color w:val="000000"/>
          <w:highlight w:val="none"/>
        </w:rPr>
        <w:t xml:space="preserve">本次招标，招标代理服务费</w:t>
      </w:r>
      <w:r>
        <w:rPr>
          <w:rFonts w:hint="eastAsia" w:ascii="宋体" w:hAnsi="宋体" w:eastAsia="宋体"/>
          <w:color w:val="000000"/>
          <w:highlight w:val="none"/>
          <w:lang w:val="en-US" w:eastAsia="zh-CN"/>
        </w:rPr>
        <w:t xml:space="preserve">48400元 </w:t>
      </w:r>
      <w:r>
        <w:rPr>
          <w:rFonts w:hint="eastAsia" w:ascii="宋体" w:hAnsi="宋体" w:eastAsia="宋体"/>
          <w:color w:val="000000"/>
          <w:highlight w:val="none"/>
        </w:rPr>
        <w:t xml:space="preserve">，在领取中标通知书前向招标代理机构支付招标服务费。本项费用无需在投标报价表中单列。</w:t>
      </w:r>
      <w:r>
        <w:rPr>
          <w:rFonts w:hint="eastAsia" w:ascii="宋体" w:hAnsi="宋体" w:eastAsia="宋体"/>
          <w:color w:val="000000"/>
          <w:highlight w:val="none"/>
        </w:rPr>
      </w:r>
      <w:r/>
    </w:p>
    <w:p>
      <w:pPr>
        <w:pStyle w:val="1153"/>
        <w:ind w:left="643" w:right="313" w:firstLine="0"/>
        <w:spacing w:line="360" w:lineRule="auto"/>
        <w:widowControl w:val="off"/>
        <w:tabs>
          <w:tab w:val="left" w:pos="1013" w:leader="none"/>
        </w:tabs>
        <w:rPr>
          <w:rFonts w:ascii="宋体" w:hAnsi="宋体" w:eastAsia="宋体"/>
          <w:b/>
          <w:color w:val="000000"/>
          <w:highlight w:val="none"/>
        </w:rPr>
      </w:pPr>
      <w:r>
        <w:rPr>
          <w:rFonts w:ascii="宋体" w:hAnsi="宋体" w:eastAsia="宋体"/>
          <w:b/>
          <w:color w:val="000000"/>
          <w:highlight w:val="none"/>
        </w:rPr>
        <w:t xml:space="preserve">9、投标文件组成</w:t>
      </w:r>
      <w:r>
        <w:rPr>
          <w:rFonts w:ascii="宋体" w:hAnsi="宋体" w:eastAsia="宋体"/>
          <w:b/>
          <w:color w:val="000000"/>
          <w:highlight w:val="none"/>
        </w:rPr>
      </w:r>
      <w:r/>
    </w:p>
    <w:p>
      <w:pPr>
        <w:pStyle w:val="1153"/>
        <w:numPr>
          <w:ilvl w:val="1"/>
          <w:numId w:val="5"/>
        </w:numPr>
        <w:ind w:right="313" w:firstLine="420"/>
        <w:jc w:val="both"/>
        <w:spacing w:line="360" w:lineRule="auto"/>
        <w:widowControl w:val="off"/>
        <w:tabs>
          <w:tab w:val="left" w:pos="1013" w:leader="none"/>
        </w:tabs>
        <w:rPr>
          <w:rFonts w:ascii="宋体" w:hAnsi="宋体" w:eastAsia="宋体"/>
          <w:color w:val="000000"/>
          <w:highlight w:val="none"/>
        </w:rPr>
      </w:pPr>
      <w:r>
        <w:rPr>
          <w:rFonts w:ascii="宋体" w:hAnsi="宋体" w:eastAsia="宋体"/>
          <w:color w:val="000000"/>
          <w:highlight w:val="none"/>
        </w:rPr>
        <w:t xml:space="preserve">投标人应当根据招标文件要求编制投标文件，投标文件应对招标文件提出的要求和条件作出实质性响应，并在《商务条款偏离表》和《技术条款偏离表》等处逐条标明满足与否。</w:t>
      </w:r>
      <w:r>
        <w:rPr>
          <w:rFonts w:ascii="宋体" w:hAnsi="宋体" w:eastAsia="宋体"/>
          <w:color w:val="000000"/>
          <w:highlight w:val="none"/>
        </w:rPr>
      </w:r>
      <w:r/>
    </w:p>
    <w:p>
      <w:pPr>
        <w:pStyle w:val="1153"/>
        <w:numPr>
          <w:ilvl w:val="1"/>
          <w:numId w:val="5"/>
        </w:numPr>
        <w:ind w:right="313" w:firstLine="420"/>
        <w:jc w:val="both"/>
        <w:spacing w:line="360" w:lineRule="auto"/>
        <w:widowControl w:val="off"/>
        <w:tabs>
          <w:tab w:val="left" w:pos="1013" w:leader="none"/>
        </w:tabs>
        <w:rPr>
          <w:rFonts w:ascii="宋体" w:hAnsi="宋体" w:eastAsia="宋体"/>
          <w:color w:val="000000"/>
          <w:highlight w:val="none"/>
        </w:rPr>
      </w:pPr>
      <w:r>
        <w:rPr>
          <w:rFonts w:ascii="宋体" w:hAnsi="宋体" w:eastAsia="宋体"/>
          <w:color w:val="000000"/>
          <w:highlight w:val="none"/>
        </w:rPr>
        <w:t xml:space="preserve">投标人根据招标文件载明的标的采购项目实际情况，拟在中标后将中标项目的非主体、非关键性工作交由他人完成的，应当在投标文件中载明。</w:t>
      </w:r>
      <w:r>
        <w:rPr>
          <w:rFonts w:ascii="宋体" w:hAnsi="宋体" w:eastAsia="宋体"/>
          <w:color w:val="000000"/>
          <w:highlight w:val="none"/>
        </w:rPr>
      </w:r>
      <w:r/>
    </w:p>
    <w:p>
      <w:pPr>
        <w:pStyle w:val="1153"/>
        <w:numPr>
          <w:ilvl w:val="1"/>
          <w:numId w:val="5"/>
        </w:numPr>
        <w:ind w:right="313" w:firstLine="420"/>
        <w:jc w:val="both"/>
        <w:spacing w:line="360" w:lineRule="auto"/>
        <w:widowControl w:val="off"/>
        <w:tabs>
          <w:tab w:val="left" w:pos="1013" w:leader="none"/>
        </w:tabs>
        <w:rPr>
          <w:rFonts w:ascii="宋体" w:hAnsi="宋体" w:eastAsia="宋体"/>
          <w:color w:val="000000"/>
          <w:highlight w:val="none"/>
        </w:rPr>
      </w:pPr>
      <w:r>
        <w:rPr>
          <w:rFonts w:ascii="宋体" w:hAnsi="宋体" w:eastAsia="宋体"/>
          <w:color w:val="000000"/>
          <w:highlight w:val="none"/>
        </w:rPr>
        <w:t xml:space="preserve">投标文件由商务部分、技术部分、价格部分，以及其他部分组成。</w:t>
      </w:r>
      <w:r>
        <w:rPr>
          <w:rFonts w:ascii="宋体" w:hAnsi="宋体" w:eastAsia="宋体"/>
          <w:color w:val="000000"/>
          <w:highlight w:val="none"/>
        </w:rPr>
      </w:r>
      <w:r/>
    </w:p>
    <w:p>
      <w:pPr>
        <w:pStyle w:val="1153"/>
        <w:ind w:left="645" w:right="2852" w:firstLine="0"/>
        <w:jc w:val="both"/>
        <w:spacing w:line="360" w:lineRule="auto"/>
        <w:widowControl w:val="off"/>
        <w:tabs>
          <w:tab w:val="left" w:pos="1064" w:leader="none"/>
        </w:tabs>
        <w:rPr>
          <w:rFonts w:ascii="宋体" w:hAnsi="宋体" w:eastAsia="宋体"/>
          <w:b/>
          <w:color w:val="000000"/>
          <w:highlight w:val="none"/>
        </w:rPr>
      </w:pPr>
      <w:r>
        <w:rPr>
          <w:rFonts w:ascii="宋体" w:hAnsi="宋体" w:eastAsia="宋体"/>
          <w:b/>
          <w:color w:val="000000"/>
          <w:highlight w:val="none"/>
        </w:rPr>
        <w:t xml:space="preserve">10、投标文件的商务部分</w:t>
      </w:r>
      <w:r>
        <w:rPr>
          <w:rFonts w:ascii="宋体" w:hAnsi="宋体" w:eastAsia="宋体"/>
          <w:b/>
          <w:color w:val="000000"/>
          <w:highlight w:val="none"/>
        </w:rPr>
      </w:r>
      <w:r/>
    </w:p>
    <w:p>
      <w:pPr>
        <w:pStyle w:val="1113"/>
        <w:ind w:left="223" w:right="315" w:firstLine="420"/>
        <w:spacing w:line="360" w:lineRule="auto"/>
        <w:rPr>
          <w:color w:val="000000"/>
          <w:highlight w:val="none"/>
        </w:rPr>
      </w:pPr>
      <w:r>
        <w:rPr>
          <w:color w:val="000000"/>
          <w:highlight w:val="none"/>
        </w:rPr>
        <w:t xml:space="preserve">10.1 商务部分是证明投标人有资格参加投标和中标后有能力履行合同的文件，这些文件应能满足招标的要求，包括但不限于下列文件，其中加</w:t>
      </w:r>
      <w:r>
        <w:rPr>
          <w:b/>
          <w:color w:val="000000"/>
          <w:highlight w:val="none"/>
        </w:rPr>
        <w:t xml:space="preserve">“★”</w:t>
      </w:r>
      <w:r>
        <w:rPr>
          <w:color w:val="000000"/>
          <w:highlight w:val="none"/>
        </w:rPr>
        <w:t xml:space="preserve">项目不得有缺失或无效。</w:t>
      </w:r>
      <w:r>
        <w:rPr>
          <w:color w:val="000000"/>
          <w:highlight w:val="none"/>
        </w:rPr>
      </w:r>
      <w:r/>
    </w:p>
    <w:p>
      <w:pPr>
        <w:pStyle w:val="1153"/>
        <w:numPr>
          <w:ilvl w:val="0"/>
          <w:numId w:val="6"/>
        </w:numPr>
        <w:spacing w:line="360" w:lineRule="auto"/>
        <w:widowControl w:val="off"/>
        <w:tabs>
          <w:tab w:val="left" w:pos="1170" w:leader="none"/>
        </w:tabs>
        <w:rPr>
          <w:rFonts w:ascii="宋体" w:hAnsi="宋体" w:eastAsia="宋体"/>
          <w:b/>
          <w:color w:val="000000"/>
          <w:highlight w:val="none"/>
        </w:rPr>
      </w:pPr>
      <w:r>
        <w:rPr>
          <w:rFonts w:ascii="宋体" w:hAnsi="宋体" w:eastAsia="宋体"/>
          <w:b/>
          <w:color w:val="000000"/>
          <w:highlight w:val="none"/>
        </w:rPr>
        <w:t xml:space="preserve">★投标函（投标申请及声明）；</w:t>
      </w:r>
      <w:r>
        <w:rPr>
          <w:rFonts w:ascii="宋体" w:hAnsi="宋体" w:eastAsia="宋体"/>
          <w:b/>
          <w:color w:val="000000"/>
          <w:highlight w:val="none"/>
        </w:rPr>
      </w:r>
      <w:r/>
    </w:p>
    <w:p>
      <w:pPr>
        <w:pStyle w:val="1153"/>
        <w:numPr>
          <w:ilvl w:val="0"/>
          <w:numId w:val="6"/>
        </w:numPr>
        <w:spacing w:line="360" w:lineRule="auto"/>
        <w:widowControl w:val="off"/>
        <w:tabs>
          <w:tab w:val="left" w:pos="1170" w:leader="none"/>
        </w:tabs>
        <w:rPr>
          <w:rFonts w:ascii="宋体" w:hAnsi="宋体" w:eastAsia="宋体"/>
          <w:b/>
          <w:color w:val="000000"/>
          <w:highlight w:val="none"/>
        </w:rPr>
      </w:pPr>
      <w:r>
        <w:rPr>
          <w:rFonts w:ascii="宋体" w:hAnsi="宋体" w:eastAsia="宋体"/>
          <w:b/>
          <w:color w:val="000000"/>
          <w:highlight w:val="none"/>
        </w:rPr>
        <w:t xml:space="preserve">★法定代表人授权委托书及委托代理人的身份证复印件；</w:t>
      </w:r>
      <w:r>
        <w:rPr>
          <w:rFonts w:ascii="宋体" w:hAnsi="宋体" w:eastAsia="宋体"/>
          <w:b/>
          <w:color w:val="000000"/>
          <w:highlight w:val="none"/>
        </w:rPr>
      </w:r>
      <w:r/>
    </w:p>
    <w:p>
      <w:pPr>
        <w:pStyle w:val="1153"/>
        <w:numPr>
          <w:ilvl w:val="0"/>
          <w:numId w:val="6"/>
        </w:numPr>
        <w:spacing w:line="360" w:lineRule="auto"/>
        <w:widowControl w:val="off"/>
        <w:tabs>
          <w:tab w:val="left" w:pos="1170" w:leader="none"/>
        </w:tabs>
        <w:rPr>
          <w:rFonts w:ascii="宋体" w:hAnsi="宋体" w:eastAsia="宋体"/>
          <w:color w:val="000000"/>
          <w:highlight w:val="none"/>
        </w:rPr>
      </w:pPr>
      <w:r>
        <w:rPr>
          <w:rFonts w:ascii="宋体" w:hAnsi="宋体" w:eastAsia="宋体"/>
          <w:b/>
          <w:color w:val="000000"/>
          <w:highlight w:val="none"/>
        </w:rPr>
        <w:t xml:space="preserve">★第一章投标邀请中《中华人民共和国政府采购法》规定的资格条件证明文件</w:t>
      </w:r>
      <w:r>
        <w:rPr>
          <w:rFonts w:ascii="宋体" w:hAnsi="宋体" w:eastAsia="宋体"/>
          <w:color w:val="000000"/>
          <w:highlight w:val="none"/>
        </w:rPr>
        <w:t xml:space="preserve">；</w:t>
      </w:r>
      <w:r>
        <w:rPr>
          <w:rFonts w:ascii="宋体" w:hAnsi="宋体" w:eastAsia="宋体"/>
          <w:color w:val="000000"/>
          <w:highlight w:val="none"/>
        </w:rPr>
      </w:r>
      <w:r/>
    </w:p>
    <w:p>
      <w:pPr>
        <w:pStyle w:val="1153"/>
        <w:numPr>
          <w:ilvl w:val="0"/>
          <w:numId w:val="6"/>
        </w:numPr>
        <w:spacing w:line="360" w:lineRule="auto"/>
        <w:widowControl w:val="off"/>
        <w:tabs>
          <w:tab w:val="left" w:pos="1170" w:leader="none"/>
        </w:tabs>
        <w:rPr>
          <w:rFonts w:ascii="宋体" w:hAnsi="宋体" w:eastAsia="宋体"/>
          <w:b/>
          <w:color w:val="000000"/>
          <w:highlight w:val="none"/>
        </w:rPr>
      </w:pPr>
      <w:r>
        <w:rPr>
          <w:rFonts w:ascii="宋体" w:hAnsi="宋体" w:eastAsia="宋体"/>
          <w:b/>
          <w:color w:val="000000"/>
          <w:highlight w:val="none"/>
        </w:rPr>
        <w:t xml:space="preserve">★第一章投标邀请中 采购人根据采购项目的特殊要求规定的特定条件证明文件</w:t>
      </w:r>
      <w:r>
        <w:rPr>
          <w:rFonts w:hint="eastAsia" w:ascii="宋体" w:hAnsi="宋体" w:eastAsia="宋体"/>
          <w:b/>
          <w:color w:val="000000"/>
          <w:highlight w:val="none"/>
        </w:rPr>
        <w:t xml:space="preserve">（若有）</w:t>
      </w:r>
      <w:r>
        <w:rPr>
          <w:rFonts w:ascii="宋体" w:hAnsi="宋体" w:eastAsia="宋体"/>
          <w:b/>
          <w:color w:val="000000"/>
          <w:highlight w:val="none"/>
        </w:rPr>
        <w:t xml:space="preserve">；</w:t>
      </w:r>
      <w:r>
        <w:rPr>
          <w:rFonts w:ascii="宋体" w:hAnsi="宋体" w:eastAsia="宋体"/>
          <w:b/>
          <w:color w:val="000000"/>
          <w:highlight w:val="none"/>
        </w:rPr>
      </w:r>
      <w:r/>
    </w:p>
    <w:p>
      <w:pPr>
        <w:pStyle w:val="1153"/>
        <w:numPr>
          <w:ilvl w:val="0"/>
          <w:numId w:val="6"/>
        </w:numPr>
        <w:spacing w:line="360" w:lineRule="auto"/>
        <w:widowControl w:val="off"/>
        <w:tabs>
          <w:tab w:val="left" w:pos="1170" w:leader="none"/>
        </w:tabs>
        <w:rPr>
          <w:rFonts w:ascii="宋体" w:hAnsi="宋体" w:eastAsia="宋体"/>
          <w:color w:val="000000"/>
          <w:highlight w:val="none"/>
        </w:rPr>
      </w:pPr>
      <w:r>
        <w:rPr>
          <w:rFonts w:ascii="宋体" w:hAnsi="宋体" w:eastAsia="宋体"/>
          <w:color w:val="000000"/>
          <w:highlight w:val="none"/>
        </w:rPr>
        <w:t xml:space="preserve">《商务条款偏离表》；</w:t>
      </w:r>
      <w:r>
        <w:rPr>
          <w:rFonts w:ascii="宋体" w:hAnsi="宋体" w:eastAsia="宋体"/>
          <w:color w:val="000000"/>
          <w:highlight w:val="none"/>
        </w:rPr>
      </w:r>
      <w:r/>
    </w:p>
    <w:p>
      <w:pPr>
        <w:pStyle w:val="1153"/>
        <w:numPr>
          <w:ilvl w:val="0"/>
          <w:numId w:val="6"/>
        </w:numPr>
        <w:spacing w:line="360" w:lineRule="auto"/>
        <w:widowControl w:val="off"/>
        <w:tabs>
          <w:tab w:val="left" w:pos="1170" w:leader="none"/>
        </w:tabs>
        <w:rPr>
          <w:rFonts w:ascii="宋体" w:hAnsi="宋体" w:eastAsia="宋体"/>
          <w:color w:val="000000"/>
          <w:highlight w:val="none"/>
        </w:rPr>
      </w:pPr>
      <w:r>
        <w:rPr>
          <w:rFonts w:ascii="宋体" w:hAnsi="宋体" w:eastAsia="宋体"/>
          <w:color w:val="000000"/>
          <w:highlight w:val="none"/>
        </w:rPr>
        <w:t xml:space="preserve">合同草案条款</w:t>
      </w:r>
      <w:r>
        <w:rPr>
          <w:rFonts w:ascii="宋体" w:hAnsi="宋体" w:eastAsia="宋体"/>
          <w:color w:val="000000"/>
          <w:highlight w:val="none"/>
        </w:rPr>
      </w:r>
      <w:r/>
    </w:p>
    <w:p>
      <w:pPr>
        <w:pStyle w:val="1153"/>
        <w:numPr>
          <w:ilvl w:val="0"/>
          <w:numId w:val="6"/>
        </w:numPr>
        <w:ind w:left="643" w:right="-42" w:firstLine="0"/>
        <w:spacing w:line="360" w:lineRule="auto"/>
        <w:widowControl w:val="off"/>
        <w:tabs>
          <w:tab w:val="left" w:pos="1170" w:leader="none"/>
        </w:tabs>
        <w:rPr>
          <w:rFonts w:ascii="宋体" w:hAnsi="宋体" w:eastAsia="宋体"/>
          <w:b/>
          <w:color w:val="000000"/>
          <w:highlight w:val="none"/>
        </w:rPr>
      </w:pPr>
      <w:r>
        <w:rPr>
          <w:rFonts w:ascii="宋体" w:hAnsi="宋体" w:eastAsia="宋体"/>
          <w:color w:val="000000"/>
          <w:highlight w:val="none"/>
        </w:rPr>
        <w:t xml:space="preserve">投标人认为需要提供的其他资格证明文件和商务资料。</w:t>
      </w:r>
      <w:r>
        <w:rPr>
          <w:rFonts w:ascii="宋体" w:hAnsi="宋体" w:eastAsia="宋体"/>
          <w:b/>
          <w:color w:val="000000"/>
          <w:highlight w:val="none"/>
        </w:rPr>
      </w:r>
      <w:r/>
    </w:p>
    <w:p>
      <w:pPr>
        <w:pStyle w:val="1153"/>
        <w:ind w:left="643" w:right="3795" w:firstLine="0"/>
        <w:spacing w:line="360" w:lineRule="auto"/>
        <w:widowControl w:val="off"/>
        <w:tabs>
          <w:tab w:val="left" w:pos="1170" w:leader="none"/>
        </w:tabs>
        <w:rPr>
          <w:rFonts w:ascii="宋体" w:hAnsi="宋体" w:eastAsia="宋体"/>
          <w:b/>
          <w:color w:val="000000"/>
          <w:highlight w:val="none"/>
        </w:rPr>
      </w:pPr>
      <w:r>
        <w:rPr>
          <w:rFonts w:ascii="宋体" w:hAnsi="宋体" w:eastAsia="宋体"/>
          <w:b/>
          <w:color w:val="000000"/>
          <w:highlight w:val="none"/>
        </w:rPr>
        <w:t xml:space="preserve">11、投标文件的技术部分</w:t>
      </w:r>
      <w:r>
        <w:rPr>
          <w:rFonts w:ascii="宋体" w:hAnsi="宋体" w:eastAsia="宋体"/>
          <w:b/>
          <w:color w:val="000000"/>
          <w:highlight w:val="none"/>
        </w:rPr>
      </w:r>
      <w:r/>
    </w:p>
    <w:p>
      <w:pPr>
        <w:pStyle w:val="1153"/>
        <w:numPr>
          <w:ilvl w:val="1"/>
          <w:numId w:val="7"/>
        </w:numPr>
        <w:ind w:right="315" w:firstLine="420"/>
        <w:spacing w:line="360" w:lineRule="auto"/>
        <w:widowControl w:val="off"/>
        <w:tabs>
          <w:tab w:val="left" w:pos="1172" w:leader="none"/>
        </w:tabs>
        <w:rPr>
          <w:rFonts w:ascii="宋体" w:hAnsi="宋体" w:eastAsia="宋体"/>
          <w:color w:val="000000"/>
          <w:highlight w:val="none"/>
        </w:rPr>
      </w:pPr>
      <w:r>
        <w:rPr>
          <w:rFonts w:ascii="宋体" w:hAnsi="宋体" w:eastAsia="宋体"/>
          <w:color w:val="000000"/>
          <w:highlight w:val="none"/>
        </w:rPr>
        <w:t xml:space="preserve">技术部分是证明投标人提供的产品和服务是合格的、并符合招标文件要求的证明文件，以及对投标报价表中的服务的详细说明，这些文件可以是文字资料、图纸和数据等。</w:t>
      </w:r>
      <w:r>
        <w:rPr>
          <w:rFonts w:ascii="宋体" w:hAnsi="宋体" w:eastAsia="宋体"/>
          <w:color w:val="000000"/>
          <w:highlight w:val="none"/>
        </w:rPr>
      </w:r>
      <w:r/>
    </w:p>
    <w:p>
      <w:pPr>
        <w:pStyle w:val="1153"/>
        <w:numPr>
          <w:ilvl w:val="1"/>
          <w:numId w:val="7"/>
        </w:numPr>
        <w:ind w:left="1168" w:hanging="526"/>
        <w:spacing w:line="360" w:lineRule="auto"/>
        <w:widowControl w:val="off"/>
        <w:tabs>
          <w:tab w:val="left" w:pos="1169" w:leader="none"/>
        </w:tabs>
        <w:rPr>
          <w:rFonts w:ascii="宋体" w:hAnsi="宋体" w:eastAsia="宋体"/>
          <w:color w:val="000000"/>
          <w:highlight w:val="none"/>
        </w:rPr>
      </w:pPr>
      <w:r>
        <w:rPr>
          <w:rFonts w:ascii="宋体" w:hAnsi="宋体" w:eastAsia="宋体"/>
          <w:color w:val="000000"/>
          <w:highlight w:val="none"/>
        </w:rPr>
        <w:t xml:space="preserve">若技术性能无特殊说明，则按国家有关部门最新颁布的标准及规范为准；</w:t>
      </w:r>
      <w:r>
        <w:rPr>
          <w:rFonts w:ascii="宋体" w:hAnsi="宋体" w:eastAsia="宋体"/>
          <w:color w:val="000000"/>
          <w:highlight w:val="none"/>
        </w:rPr>
      </w:r>
      <w:r/>
    </w:p>
    <w:p>
      <w:pPr>
        <w:pStyle w:val="1153"/>
        <w:numPr>
          <w:ilvl w:val="1"/>
          <w:numId w:val="7"/>
        </w:numPr>
        <w:ind w:right="315" w:firstLine="420"/>
        <w:spacing w:line="360" w:lineRule="auto"/>
        <w:widowControl w:val="off"/>
        <w:tabs>
          <w:tab w:val="left" w:pos="1172" w:leader="none"/>
        </w:tabs>
        <w:rPr>
          <w:rFonts w:ascii="宋体" w:hAnsi="宋体" w:eastAsia="宋体"/>
          <w:color w:val="000000"/>
          <w:highlight w:val="none"/>
        </w:rPr>
      </w:pPr>
      <w:r>
        <w:rPr>
          <w:rFonts w:ascii="宋体" w:hAnsi="宋体" w:eastAsia="宋体"/>
          <w:color w:val="000000"/>
          <w:highlight w:val="none"/>
        </w:rPr>
        <w:t xml:space="preserve">提供的服务如与招标文件要求有不符之处，应说明其差别之所在，并在《技术条款偏离表》中逐条予以说明。</w:t>
      </w:r>
      <w:r>
        <w:rPr>
          <w:rFonts w:ascii="宋体" w:hAnsi="宋体" w:eastAsia="宋体"/>
          <w:color w:val="000000"/>
          <w:highlight w:val="none"/>
        </w:rPr>
      </w:r>
      <w:r/>
    </w:p>
    <w:p>
      <w:pPr>
        <w:pStyle w:val="1153"/>
        <w:numPr>
          <w:ilvl w:val="1"/>
          <w:numId w:val="7"/>
        </w:numPr>
        <w:ind w:right="310" w:firstLine="420"/>
        <w:spacing w:line="360" w:lineRule="auto"/>
        <w:widowControl w:val="off"/>
        <w:tabs>
          <w:tab w:val="left" w:pos="1172" w:leader="none"/>
        </w:tabs>
        <w:rPr>
          <w:rFonts w:ascii="宋体" w:hAnsi="宋体" w:eastAsia="宋体"/>
          <w:color w:val="000000"/>
          <w:highlight w:val="none"/>
        </w:rPr>
      </w:pPr>
      <w:r>
        <w:rPr>
          <w:rFonts w:ascii="宋体" w:hAnsi="宋体" w:eastAsia="宋体"/>
          <w:color w:val="000000"/>
          <w:highlight w:val="none"/>
        </w:rPr>
        <w:t xml:space="preserve">投标文件应按照招标文件要求提供技术资料、文件和有关证明，包括但不限于其中加</w:t>
      </w:r>
      <w:r>
        <w:rPr>
          <w:rFonts w:ascii="宋体" w:hAnsi="宋体" w:eastAsia="宋体"/>
          <w:b/>
          <w:color w:val="000000"/>
          <w:highlight w:val="none"/>
        </w:rPr>
        <w:t xml:space="preserve">“★”</w:t>
      </w:r>
      <w:r>
        <w:rPr>
          <w:rFonts w:ascii="宋体" w:hAnsi="宋体" w:eastAsia="宋体"/>
          <w:color w:val="000000"/>
          <w:highlight w:val="none"/>
        </w:rPr>
        <w:t xml:space="preserve">项目不得有缺失或无效：</w:t>
      </w:r>
      <w:r>
        <w:rPr>
          <w:rFonts w:ascii="宋体" w:hAnsi="宋体" w:eastAsia="宋体"/>
          <w:color w:val="000000"/>
          <w:highlight w:val="none"/>
        </w:rPr>
      </w:r>
      <w:r/>
    </w:p>
    <w:p>
      <w:pPr>
        <w:pStyle w:val="1153"/>
        <w:numPr>
          <w:ilvl w:val="0"/>
          <w:numId w:val="8"/>
        </w:numPr>
        <w:ind w:right="315" w:firstLine="420"/>
        <w:spacing w:line="360" w:lineRule="auto"/>
        <w:widowControl w:val="off"/>
        <w:tabs>
          <w:tab w:val="left" w:pos="1170" w:leader="none"/>
        </w:tabs>
        <w:rPr>
          <w:rFonts w:ascii="宋体" w:hAnsi="宋体" w:eastAsia="宋体"/>
          <w:color w:val="000000"/>
          <w:highlight w:val="none"/>
        </w:rPr>
      </w:pPr>
      <w:r>
        <w:rPr>
          <w:rFonts w:ascii="宋体" w:hAnsi="宋体" w:eastAsia="宋体"/>
          <w:color w:val="000000"/>
          <w:highlight w:val="none"/>
        </w:rPr>
        <w:t xml:space="preserve">★</w:t>
      </w:r>
      <w:r>
        <w:rPr>
          <w:rFonts w:hint="eastAsia" w:ascii="宋体" w:hAnsi="宋体" w:eastAsia="宋体"/>
          <w:b/>
          <w:color w:val="000000"/>
          <w:highlight w:val="none"/>
        </w:rPr>
        <w:t xml:space="preserve">分项报价表</w:t>
      </w:r>
      <w:r>
        <w:rPr>
          <w:rFonts w:ascii="宋体" w:hAnsi="宋体" w:eastAsia="宋体"/>
          <w:b/>
          <w:color w:val="000000"/>
          <w:highlight w:val="none"/>
        </w:rPr>
        <w:t xml:space="preserve">；</w:t>
      </w:r>
      <w:r>
        <w:rPr>
          <w:rFonts w:ascii="宋体" w:hAnsi="宋体" w:eastAsia="宋体"/>
          <w:color w:val="000000"/>
          <w:highlight w:val="none"/>
        </w:rPr>
      </w:r>
      <w:r/>
    </w:p>
    <w:p>
      <w:pPr>
        <w:pStyle w:val="1153"/>
        <w:numPr>
          <w:ilvl w:val="0"/>
          <w:numId w:val="8"/>
        </w:numPr>
        <w:ind w:left="1170"/>
        <w:spacing w:line="360" w:lineRule="auto"/>
        <w:widowControl w:val="off"/>
        <w:tabs>
          <w:tab w:val="left" w:pos="1170" w:leader="none"/>
        </w:tabs>
        <w:rPr>
          <w:rFonts w:ascii="宋体" w:hAnsi="宋体" w:eastAsia="宋体"/>
          <w:color w:val="000000"/>
          <w:highlight w:val="none"/>
        </w:rPr>
      </w:pPr>
      <w:r>
        <w:rPr>
          <w:rFonts w:ascii="宋体" w:hAnsi="宋体" w:eastAsia="宋体"/>
          <w:b/>
          <w:color w:val="000000"/>
          <w:highlight w:val="none"/>
        </w:rPr>
        <w:t xml:space="preserve">★</w:t>
      </w:r>
      <w:r>
        <w:rPr>
          <w:rFonts w:hint="eastAsia" w:ascii="宋体" w:hAnsi="宋体" w:eastAsia="宋体"/>
          <w:color w:val="000000"/>
          <w:highlight w:val="none"/>
        </w:rPr>
        <w:t xml:space="preserve">《技术</w:t>
      </w:r>
      <w:r>
        <w:rPr>
          <w:rFonts w:hint="eastAsia" w:ascii="宋体" w:hAnsi="宋体" w:eastAsia="宋体"/>
          <w:color w:val="000000"/>
          <w:highlight w:val="none"/>
          <w:lang w:val="en-US" w:eastAsia="zh-CN"/>
        </w:rPr>
        <w:t xml:space="preserve">条款</w:t>
      </w:r>
      <w:r>
        <w:rPr>
          <w:rFonts w:hint="eastAsia" w:ascii="宋体" w:hAnsi="宋体" w:eastAsia="宋体"/>
          <w:color w:val="000000"/>
          <w:highlight w:val="none"/>
        </w:rPr>
        <w:t xml:space="preserve">偏离表》</w:t>
      </w:r>
      <w:r>
        <w:rPr>
          <w:rFonts w:ascii="宋体" w:hAnsi="宋体" w:eastAsia="宋体"/>
          <w:color w:val="000000"/>
          <w:highlight w:val="none"/>
        </w:rPr>
        <w:t xml:space="preserve">；</w:t>
      </w:r>
      <w:r>
        <w:rPr>
          <w:rFonts w:ascii="宋体" w:hAnsi="宋体" w:eastAsia="宋体"/>
          <w:color w:val="000000"/>
          <w:highlight w:val="none"/>
        </w:rPr>
      </w:r>
      <w:r/>
    </w:p>
    <w:p>
      <w:pPr>
        <w:pStyle w:val="1153"/>
        <w:numPr>
          <w:ilvl w:val="0"/>
          <w:numId w:val="8"/>
        </w:numPr>
        <w:ind w:right="315" w:firstLine="420"/>
        <w:spacing w:line="360" w:lineRule="auto"/>
        <w:widowControl w:val="off"/>
        <w:tabs>
          <w:tab w:val="left" w:pos="1170" w:leader="none"/>
        </w:tabs>
        <w:rPr>
          <w:rFonts w:ascii="宋体" w:hAnsi="宋体" w:eastAsia="宋体"/>
          <w:color w:val="000000"/>
          <w:highlight w:val="none"/>
        </w:rPr>
      </w:pPr>
      <w:r>
        <w:rPr>
          <w:rFonts w:ascii="宋体" w:hAnsi="宋体" w:eastAsia="宋体"/>
          <w:color w:val="000000"/>
          <w:highlight w:val="none"/>
        </w:rPr>
        <w:t xml:space="preserve">项目集成（</w:t>
      </w:r>
      <w:r>
        <w:rPr>
          <w:rFonts w:hint="eastAsia" w:ascii="宋体" w:hAnsi="宋体" w:eastAsia="宋体"/>
          <w:color w:val="000000"/>
          <w:highlight w:val="none"/>
        </w:rPr>
        <w:t xml:space="preserve">或</w:t>
      </w:r>
      <w:r>
        <w:rPr>
          <w:rFonts w:ascii="宋体" w:hAnsi="宋体" w:eastAsia="宋体"/>
          <w:color w:val="000000"/>
          <w:highlight w:val="none"/>
        </w:rPr>
        <w:t xml:space="preserve">实施）方案；</w:t>
      </w:r>
      <w:r>
        <w:rPr>
          <w:rFonts w:ascii="宋体" w:hAnsi="宋体" w:eastAsia="宋体"/>
          <w:color w:val="000000"/>
          <w:highlight w:val="none"/>
        </w:rPr>
      </w:r>
      <w:r/>
    </w:p>
    <w:p>
      <w:pPr>
        <w:pStyle w:val="1153"/>
        <w:numPr>
          <w:ilvl w:val="0"/>
          <w:numId w:val="8"/>
        </w:numPr>
        <w:ind w:right="315" w:firstLine="420"/>
        <w:spacing w:line="360" w:lineRule="auto"/>
        <w:widowControl w:val="off"/>
        <w:tabs>
          <w:tab w:val="left" w:pos="1170" w:leader="none"/>
        </w:tabs>
        <w:rPr>
          <w:rFonts w:ascii="宋体" w:hAnsi="宋体" w:eastAsia="宋体"/>
          <w:color w:val="000000"/>
          <w:highlight w:val="none"/>
        </w:rPr>
      </w:pPr>
      <w:r>
        <w:rPr>
          <w:rFonts w:ascii="宋体" w:hAnsi="宋体" w:eastAsia="宋体"/>
          <w:color w:val="000000"/>
          <w:highlight w:val="none"/>
        </w:rPr>
        <w:t xml:space="preserve">服务承诺；</w:t>
      </w:r>
      <w:r>
        <w:rPr>
          <w:rFonts w:ascii="宋体" w:hAnsi="宋体" w:eastAsia="宋体"/>
          <w:color w:val="000000"/>
          <w:highlight w:val="none"/>
        </w:rPr>
      </w:r>
      <w:r/>
    </w:p>
    <w:p>
      <w:pPr>
        <w:pStyle w:val="1153"/>
        <w:numPr>
          <w:ilvl w:val="0"/>
          <w:numId w:val="8"/>
        </w:numPr>
        <w:ind w:right="315" w:firstLine="420"/>
        <w:spacing w:line="360" w:lineRule="auto"/>
        <w:widowControl w:val="off"/>
        <w:tabs>
          <w:tab w:val="left" w:pos="1170" w:leader="none"/>
        </w:tabs>
        <w:rPr>
          <w:rFonts w:ascii="宋体" w:hAnsi="宋体" w:eastAsia="宋体"/>
          <w:color w:val="000000"/>
          <w:highlight w:val="none"/>
        </w:rPr>
      </w:pPr>
      <w:r>
        <w:rPr>
          <w:rFonts w:ascii="宋体" w:hAnsi="宋体" w:eastAsia="宋体"/>
          <w:color w:val="000000"/>
          <w:highlight w:val="none"/>
        </w:rPr>
        <w:t xml:space="preserve">投标人认为需要提供的其他技术资料。</w:t>
      </w:r>
      <w:r>
        <w:rPr>
          <w:rFonts w:ascii="宋体" w:hAnsi="宋体" w:eastAsia="宋体"/>
          <w:color w:val="000000"/>
          <w:highlight w:val="none"/>
        </w:rPr>
      </w:r>
      <w:r/>
    </w:p>
    <w:p>
      <w:pPr>
        <w:pStyle w:val="1153"/>
        <w:ind w:left="643" w:right="315" w:firstLine="0"/>
        <w:spacing w:line="360" w:lineRule="auto"/>
        <w:widowControl w:val="off"/>
        <w:tabs>
          <w:tab w:val="left" w:pos="1170" w:leader="none"/>
        </w:tabs>
        <w:rPr>
          <w:rFonts w:ascii="宋体" w:hAnsi="宋体" w:eastAsia="宋体"/>
          <w:b/>
          <w:color w:val="000000"/>
          <w:highlight w:val="none"/>
        </w:rPr>
      </w:pPr>
      <w:r>
        <w:rPr>
          <w:rFonts w:ascii="宋体" w:hAnsi="宋体" w:eastAsia="宋体"/>
          <w:b/>
          <w:color w:val="000000"/>
          <w:highlight w:val="none"/>
        </w:rPr>
        <w:t xml:space="preserve">12、投标文件的价格部分</w:t>
      </w:r>
      <w:r>
        <w:rPr>
          <w:rFonts w:ascii="宋体" w:hAnsi="宋体" w:eastAsia="宋体"/>
          <w:b/>
          <w:color w:val="000000"/>
          <w:highlight w:val="none"/>
        </w:rPr>
      </w:r>
      <w:r/>
    </w:p>
    <w:p>
      <w:pPr>
        <w:pStyle w:val="1153"/>
        <w:numPr>
          <w:ilvl w:val="1"/>
          <w:numId w:val="9"/>
        </w:numPr>
        <w:jc w:val="both"/>
        <w:spacing w:line="360" w:lineRule="auto"/>
        <w:widowControl w:val="off"/>
        <w:tabs>
          <w:tab w:val="left" w:pos="1169" w:leader="none"/>
        </w:tabs>
        <w:rPr>
          <w:rFonts w:ascii="宋体" w:hAnsi="宋体" w:eastAsia="宋体"/>
          <w:color w:val="000000"/>
          <w:highlight w:val="none"/>
        </w:rPr>
      </w:pPr>
      <w:r>
        <w:rPr>
          <w:rFonts w:ascii="宋体" w:hAnsi="宋体" w:eastAsia="宋体"/>
          <w:color w:val="000000"/>
          <w:highlight w:val="none"/>
        </w:rPr>
        <w:t xml:space="preserve">价格部分是对投标服务价格构成的说明，每一项服务仅接受一个价格。</w:t>
      </w:r>
      <w:r>
        <w:rPr>
          <w:rFonts w:ascii="宋体" w:hAnsi="宋体" w:eastAsia="宋体"/>
          <w:color w:val="000000"/>
          <w:highlight w:val="none"/>
        </w:rPr>
      </w:r>
      <w:r/>
    </w:p>
    <w:p>
      <w:pPr>
        <w:pStyle w:val="1153"/>
        <w:numPr>
          <w:ilvl w:val="1"/>
          <w:numId w:val="9"/>
        </w:numPr>
        <w:ind w:left="223" w:right="312" w:firstLine="420"/>
        <w:jc w:val="both"/>
        <w:spacing w:line="360" w:lineRule="auto"/>
        <w:widowControl w:val="off"/>
        <w:tabs>
          <w:tab w:val="left" w:pos="1121" w:leader="none"/>
        </w:tabs>
        <w:rPr>
          <w:rFonts w:ascii="宋体" w:hAnsi="宋体" w:eastAsia="宋体"/>
          <w:color w:val="000000"/>
          <w:highlight w:val="none"/>
        </w:rPr>
      </w:pPr>
      <w:r>
        <w:rPr>
          <w:rFonts w:ascii="宋体" w:hAnsi="宋体" w:eastAsia="宋体"/>
          <w:color w:val="000000"/>
          <w:highlight w:val="none"/>
        </w:rPr>
        <w:t xml:space="preserve">报价应包含完成本服务项目发生的所有含税费用、支付给员工的工资和国家强制缴纳的各种社会保障资金，以及投标人认为需要的其他费用等。</w:t>
      </w:r>
      <w:r>
        <w:rPr>
          <w:rFonts w:ascii="宋体" w:hAnsi="宋体" w:eastAsia="宋体"/>
          <w:color w:val="000000"/>
          <w:highlight w:val="none"/>
        </w:rPr>
      </w:r>
      <w:r/>
    </w:p>
    <w:p>
      <w:pPr>
        <w:pStyle w:val="1153"/>
        <w:numPr>
          <w:ilvl w:val="1"/>
          <w:numId w:val="9"/>
        </w:numPr>
        <w:ind w:left="223" w:right="315" w:firstLine="420"/>
        <w:jc w:val="both"/>
        <w:spacing w:line="360" w:lineRule="auto"/>
        <w:widowControl w:val="off"/>
        <w:tabs>
          <w:tab w:val="left" w:pos="1172" w:leader="none"/>
        </w:tabs>
        <w:rPr>
          <w:rFonts w:ascii="宋体" w:hAnsi="宋体" w:eastAsia="宋体"/>
          <w:color w:val="000000"/>
          <w:highlight w:val="none"/>
        </w:rPr>
      </w:pPr>
      <w:r>
        <w:rPr>
          <w:rFonts w:ascii="宋体" w:hAnsi="宋体" w:eastAsia="宋体"/>
          <w:color w:val="000000"/>
          <w:highlight w:val="none"/>
        </w:rPr>
        <w:t xml:space="preserve">投标人的任何错漏、优惠、竞争性报价不得作为减轻责任、减少服务、增加收费、降低质量的理由。</w:t>
      </w:r>
      <w:r>
        <w:rPr>
          <w:rFonts w:ascii="宋体" w:hAnsi="宋体" w:eastAsia="宋体"/>
          <w:color w:val="000000"/>
          <w:highlight w:val="none"/>
        </w:rPr>
      </w:r>
      <w:r/>
    </w:p>
    <w:p>
      <w:pPr>
        <w:pStyle w:val="1153"/>
        <w:numPr>
          <w:ilvl w:val="1"/>
          <w:numId w:val="9"/>
        </w:numPr>
        <w:ind w:left="223" w:right="312" w:firstLine="420"/>
        <w:jc w:val="both"/>
        <w:spacing w:line="360" w:lineRule="auto"/>
        <w:widowControl w:val="off"/>
        <w:tabs>
          <w:tab w:val="left" w:pos="1172" w:leader="none"/>
        </w:tabs>
        <w:rPr>
          <w:rFonts w:ascii="宋体" w:hAnsi="宋体" w:eastAsia="宋体"/>
          <w:color w:val="000000"/>
          <w:highlight w:val="none"/>
        </w:rPr>
      </w:pPr>
      <w:r>
        <w:rPr>
          <w:rFonts w:ascii="宋体" w:hAnsi="宋体" w:eastAsia="宋体"/>
          <w:color w:val="000000"/>
          <w:highlight w:val="none"/>
        </w:rPr>
        <w:t xml:space="preserve">投标人应在《开标一览表》、《投标分项报价》等标明提供服务的单价、总价以及分项报价。投标人系小企业（含小型、微型企业），并由本企业提供服务，须在《开标一览表》、《投标分项报价》中注明,投标人应当如实申报,否则评标委员会有权取消其小微企业优惠政策。</w:t>
      </w:r>
      <w:r>
        <w:rPr>
          <w:rFonts w:ascii="宋体" w:hAnsi="宋体" w:eastAsia="宋体"/>
          <w:color w:val="000000"/>
          <w:highlight w:val="none"/>
        </w:rPr>
      </w:r>
      <w:r/>
    </w:p>
    <w:p>
      <w:pPr>
        <w:pStyle w:val="1098"/>
        <w:ind w:left="643"/>
        <w:spacing w:line="360" w:lineRule="auto"/>
        <w:rPr>
          <w:b/>
          <w:color w:val="000000"/>
          <w:sz w:val="21"/>
          <w:highlight w:val="none"/>
        </w:rPr>
      </w:pPr>
      <w:r>
        <w:rPr>
          <w:b/>
          <w:color w:val="000000"/>
          <w:sz w:val="21"/>
          <w:highlight w:val="none"/>
        </w:rPr>
        <w:t xml:space="preserve">13、投标文件的其他部分</w:t>
      </w:r>
      <w:r>
        <w:rPr>
          <w:b/>
          <w:color w:val="000000"/>
          <w:sz w:val="21"/>
          <w:highlight w:val="none"/>
        </w:rPr>
      </w:r>
      <w:r/>
    </w:p>
    <w:p>
      <w:pPr>
        <w:pStyle w:val="1153"/>
        <w:ind w:left="643" w:right="315" w:firstLine="0"/>
        <w:jc w:val="both"/>
        <w:spacing w:line="360" w:lineRule="auto"/>
        <w:widowControl w:val="off"/>
        <w:tabs>
          <w:tab w:val="left" w:pos="1172" w:leader="none"/>
        </w:tabs>
        <w:rPr>
          <w:rFonts w:ascii="宋体" w:hAnsi="宋体" w:eastAsia="宋体"/>
          <w:color w:val="000000"/>
          <w:highlight w:val="none"/>
        </w:rPr>
      </w:pPr>
      <w:r>
        <w:rPr>
          <w:rFonts w:ascii="宋体" w:hAnsi="宋体" w:eastAsia="宋体"/>
          <w:color w:val="000000"/>
          <w:highlight w:val="none"/>
        </w:rPr>
        <w:t xml:space="preserve">13.1 其他部分由投标人根据编制投标文件需要提供的其他相关文件。</w:t>
      </w:r>
      <w:r>
        <w:rPr>
          <w:rFonts w:ascii="宋体" w:hAnsi="宋体" w:eastAsia="宋体"/>
          <w:color w:val="000000"/>
          <w:highlight w:val="none"/>
        </w:rPr>
      </w:r>
      <w:r/>
    </w:p>
    <w:p>
      <w:pPr>
        <w:pStyle w:val="1098"/>
        <w:ind w:left="643" w:right="2957"/>
        <w:spacing w:line="360" w:lineRule="auto"/>
        <w:rPr>
          <w:b/>
          <w:color w:val="000000"/>
          <w:sz w:val="21"/>
          <w:highlight w:val="none"/>
        </w:rPr>
      </w:pPr>
      <w:r>
        <w:rPr>
          <w:b/>
          <w:color w:val="000000"/>
          <w:sz w:val="21"/>
          <w:highlight w:val="none"/>
        </w:rPr>
        <w:t xml:space="preserve">14、投标保证金:无</w:t>
      </w:r>
      <w:r>
        <w:rPr>
          <w:b/>
          <w:color w:val="000000"/>
          <w:sz w:val="21"/>
          <w:highlight w:val="none"/>
        </w:rPr>
      </w:r>
      <w:r/>
    </w:p>
    <w:p>
      <w:pPr>
        <w:pStyle w:val="1098"/>
        <w:ind w:left="643"/>
        <w:spacing w:line="360" w:lineRule="auto"/>
        <w:rPr>
          <w:b/>
          <w:color w:val="000000"/>
          <w:sz w:val="21"/>
          <w:highlight w:val="none"/>
        </w:rPr>
      </w:pPr>
      <w:r>
        <w:rPr>
          <w:b/>
          <w:color w:val="000000"/>
          <w:sz w:val="21"/>
          <w:highlight w:val="none"/>
        </w:rPr>
        <w:t xml:space="preserve">15、投标有效期</w:t>
      </w:r>
      <w:r>
        <w:rPr>
          <w:b/>
          <w:color w:val="000000"/>
          <w:sz w:val="21"/>
          <w:highlight w:val="none"/>
        </w:rPr>
      </w:r>
      <w:r/>
    </w:p>
    <w:p>
      <w:pPr>
        <w:pStyle w:val="1153"/>
        <w:numPr>
          <w:ilvl w:val="1"/>
          <w:numId w:val="10"/>
        </w:numPr>
        <w:jc w:val="both"/>
        <w:spacing w:line="360" w:lineRule="auto"/>
        <w:widowControl w:val="off"/>
        <w:tabs>
          <w:tab w:val="left" w:pos="1169" w:leader="none"/>
        </w:tabs>
        <w:rPr>
          <w:rFonts w:ascii="宋体" w:hAnsi="宋体" w:eastAsia="宋体"/>
          <w:color w:val="000000"/>
          <w:highlight w:val="none"/>
        </w:rPr>
      </w:pPr>
      <w:r>
        <w:rPr>
          <w:rFonts w:ascii="宋体" w:hAnsi="宋体" w:eastAsia="宋体"/>
          <w:color w:val="000000"/>
          <w:highlight w:val="none"/>
        </w:rPr>
        <w:t xml:space="preserve">自开标之日起</w:t>
      </w:r>
      <w:r>
        <w:rPr>
          <w:rFonts w:ascii="宋体" w:hAnsi="宋体" w:eastAsia="宋体"/>
          <w:b/>
          <w:color w:val="000000"/>
          <w:highlight w:val="none"/>
        </w:rPr>
        <w:t xml:space="preserve">90天</w:t>
      </w:r>
      <w:r>
        <w:rPr>
          <w:rFonts w:ascii="宋体" w:hAnsi="宋体" w:eastAsia="宋体"/>
          <w:color w:val="000000"/>
          <w:highlight w:val="none"/>
        </w:rPr>
        <w:t xml:space="preserve">内投标有效。</w:t>
      </w:r>
      <w:r>
        <w:rPr>
          <w:rFonts w:ascii="宋体" w:hAnsi="宋体" w:eastAsia="宋体"/>
          <w:color w:val="000000"/>
          <w:highlight w:val="none"/>
        </w:rPr>
      </w:r>
      <w:r/>
    </w:p>
    <w:p>
      <w:pPr>
        <w:pStyle w:val="1153"/>
        <w:numPr>
          <w:ilvl w:val="1"/>
          <w:numId w:val="10"/>
        </w:numPr>
        <w:ind w:left="223" w:right="315" w:firstLine="420"/>
        <w:jc w:val="both"/>
        <w:spacing w:line="360" w:lineRule="auto"/>
        <w:widowControl w:val="off"/>
        <w:tabs>
          <w:tab w:val="left" w:pos="1172" w:leader="none"/>
        </w:tabs>
        <w:rPr>
          <w:rFonts w:ascii="宋体" w:hAnsi="宋体" w:eastAsia="宋体"/>
          <w:color w:val="000000"/>
          <w:highlight w:val="none"/>
        </w:rPr>
      </w:pPr>
      <w:r>
        <w:rPr>
          <w:rFonts w:ascii="宋体" w:hAnsi="宋体" w:eastAsia="宋体"/>
          <w:color w:val="000000"/>
          <w:highlight w:val="none"/>
        </w:rPr>
        <w:t xml:space="preserve">在特殊情况下，在原投标有效期截止之前，招标代理可要求投标人同意延长投标有效期，这种要求与答复均以书面形式提交，投标人可拒绝这种要求。接受延长投标有效期的投标人将不会要求和允许修正其投标。</w:t>
      </w:r>
      <w:r>
        <w:rPr>
          <w:rFonts w:ascii="宋体" w:hAnsi="宋体" w:eastAsia="宋体"/>
          <w:color w:val="000000"/>
          <w:highlight w:val="none"/>
        </w:rPr>
      </w:r>
      <w:r/>
    </w:p>
    <w:p>
      <w:pPr>
        <w:pStyle w:val="1098"/>
        <w:ind w:left="643"/>
        <w:spacing w:line="360" w:lineRule="auto"/>
        <w:rPr>
          <w:b/>
          <w:color w:val="000000"/>
          <w:sz w:val="21"/>
          <w:highlight w:val="none"/>
        </w:rPr>
      </w:pPr>
      <w:r>
        <w:rPr>
          <w:b/>
          <w:color w:val="000000"/>
          <w:sz w:val="21"/>
          <w:highlight w:val="none"/>
        </w:rPr>
        <w:t xml:space="preserve">16、投标文件的份数、签署</w:t>
      </w:r>
      <w:r>
        <w:rPr>
          <w:b/>
          <w:color w:val="000000"/>
          <w:sz w:val="21"/>
          <w:highlight w:val="none"/>
        </w:rPr>
      </w:r>
      <w:r/>
    </w:p>
    <w:p>
      <w:pPr>
        <w:pStyle w:val="1153"/>
        <w:numPr>
          <w:ilvl w:val="1"/>
          <w:numId w:val="11"/>
        </w:numPr>
        <w:ind w:right="312" w:firstLine="420"/>
        <w:jc w:val="both"/>
        <w:spacing w:line="360" w:lineRule="auto"/>
        <w:widowControl w:val="off"/>
        <w:tabs>
          <w:tab w:val="left" w:pos="1172" w:leader="none"/>
        </w:tabs>
        <w:rPr>
          <w:rFonts w:ascii="宋体" w:hAnsi="宋体" w:eastAsia="宋体"/>
          <w:color w:val="000000"/>
          <w:highlight w:val="none"/>
        </w:rPr>
      </w:pPr>
      <w:r>
        <w:rPr>
          <w:rFonts w:ascii="宋体" w:hAnsi="宋体" w:eastAsia="宋体"/>
          <w:color w:val="000000"/>
          <w:highlight w:val="none"/>
        </w:rPr>
        <w:t xml:space="preserve">投标人应严格按照招标文件要求的份数准备投标文件，每份投标文件须清楚地标明“正本”  或“副本”字样。一旦正本和副本不符，以正本为准。</w:t>
      </w:r>
      <w:r>
        <w:rPr>
          <w:rFonts w:ascii="宋体" w:hAnsi="宋体" w:eastAsia="宋体"/>
          <w:color w:val="000000"/>
          <w:highlight w:val="none"/>
        </w:rPr>
      </w:r>
      <w:r/>
    </w:p>
    <w:p>
      <w:pPr>
        <w:pStyle w:val="1153"/>
        <w:numPr>
          <w:ilvl w:val="1"/>
          <w:numId w:val="11"/>
        </w:numPr>
        <w:ind w:right="315" w:firstLine="420"/>
        <w:jc w:val="both"/>
        <w:spacing w:line="360" w:lineRule="auto"/>
        <w:widowControl w:val="off"/>
        <w:tabs>
          <w:tab w:val="left" w:pos="1172" w:leader="none"/>
        </w:tabs>
        <w:rPr>
          <w:rFonts w:ascii="宋体" w:hAnsi="宋体" w:eastAsia="宋体"/>
          <w:color w:val="000000"/>
          <w:highlight w:val="none"/>
        </w:rPr>
      </w:pPr>
      <w:r>
        <w:rPr>
          <w:rFonts w:ascii="宋体" w:hAnsi="宋体" w:eastAsia="宋体"/>
          <w:color w:val="000000"/>
          <w:highlight w:val="none"/>
        </w:rPr>
        <w:t xml:space="preserve">投标文件正本中，除招标文件规定的可提交复印件外，其他文件均须提交原件，文字材料需打印或用不褪色墨水书写。投标文件的正本须经法定代表人或经正式授权并对投标人有约束力的委托代理人签字和加盖投标人公章。本招标文件所表述（指定）的公章是指法定名称章，不包括合同专用章、业务专用章等印章。</w:t>
      </w:r>
      <w:r>
        <w:rPr>
          <w:rFonts w:ascii="宋体" w:hAnsi="宋体" w:eastAsia="宋体"/>
          <w:color w:val="000000"/>
          <w:highlight w:val="none"/>
        </w:rPr>
      </w:r>
      <w:r/>
    </w:p>
    <w:p>
      <w:pPr>
        <w:pStyle w:val="1153"/>
        <w:numPr>
          <w:ilvl w:val="1"/>
          <w:numId w:val="11"/>
        </w:numPr>
        <w:ind w:right="315" w:firstLine="420"/>
        <w:jc w:val="both"/>
        <w:spacing w:line="360" w:lineRule="auto"/>
        <w:widowControl w:val="off"/>
        <w:tabs>
          <w:tab w:val="left" w:pos="1172" w:leader="none"/>
        </w:tabs>
        <w:rPr>
          <w:rFonts w:ascii="宋体" w:hAnsi="宋体" w:eastAsia="宋体"/>
          <w:color w:val="000000"/>
          <w:highlight w:val="none"/>
        </w:rPr>
      </w:pPr>
      <w:r>
        <w:rPr>
          <w:rFonts w:ascii="宋体" w:hAnsi="宋体" w:eastAsia="宋体"/>
          <w:color w:val="000000"/>
          <w:highlight w:val="none"/>
        </w:rPr>
        <w:t xml:space="preserve">除投标人对错处做必要修改外，投标文件不得行间插字、涂改或增删。如有修改错漏处，必须由投标文件签署人签字或盖章。</w:t>
      </w:r>
      <w:r>
        <w:rPr>
          <w:rFonts w:ascii="宋体" w:hAnsi="宋体" w:eastAsia="宋体"/>
          <w:color w:val="000000"/>
          <w:highlight w:val="none"/>
        </w:rPr>
      </w:r>
      <w:r/>
    </w:p>
    <w:p>
      <w:pPr>
        <w:pStyle w:val="1098"/>
        <w:ind w:left="643"/>
        <w:spacing w:line="360" w:lineRule="auto"/>
        <w:rPr>
          <w:b/>
          <w:color w:val="000000"/>
          <w:sz w:val="21"/>
          <w:highlight w:val="none"/>
        </w:rPr>
      </w:pPr>
      <w:r>
        <w:rPr>
          <w:b/>
          <w:color w:val="000000"/>
          <w:sz w:val="21"/>
          <w:highlight w:val="none"/>
        </w:rPr>
        <w:t xml:space="preserve">17、投标文件的密封和递交</w:t>
      </w:r>
      <w:r>
        <w:rPr>
          <w:b/>
          <w:color w:val="000000"/>
          <w:sz w:val="21"/>
          <w:highlight w:val="none"/>
        </w:rPr>
      </w:r>
      <w:r/>
    </w:p>
    <w:p>
      <w:pPr>
        <w:pStyle w:val="1153"/>
        <w:numPr>
          <w:ilvl w:val="1"/>
          <w:numId w:val="12"/>
        </w:numPr>
        <w:spacing w:line="360" w:lineRule="auto"/>
        <w:widowControl w:val="off"/>
        <w:tabs>
          <w:tab w:val="left" w:pos="1169" w:leader="none"/>
        </w:tabs>
        <w:rPr>
          <w:rFonts w:ascii="宋体" w:hAnsi="宋体" w:eastAsia="宋体"/>
          <w:color w:val="000000"/>
          <w:highlight w:val="none"/>
        </w:rPr>
      </w:pPr>
      <w:r>
        <w:rPr>
          <w:rFonts w:ascii="宋体" w:hAnsi="宋体" w:eastAsia="宋体"/>
          <w:color w:val="000000"/>
          <w:highlight w:val="none"/>
        </w:rPr>
        <w:t xml:space="preserve">投标人应当将投标文件密封；</w:t>
      </w:r>
      <w:r>
        <w:rPr>
          <w:rFonts w:ascii="宋体" w:hAnsi="宋体" w:eastAsia="宋体"/>
          <w:color w:val="000000"/>
          <w:highlight w:val="none"/>
        </w:rPr>
      </w:r>
      <w:r/>
    </w:p>
    <w:p>
      <w:pPr>
        <w:pStyle w:val="1153"/>
        <w:numPr>
          <w:ilvl w:val="1"/>
          <w:numId w:val="12"/>
        </w:numPr>
        <w:spacing w:line="360" w:lineRule="auto"/>
        <w:widowControl w:val="off"/>
        <w:tabs>
          <w:tab w:val="left" w:pos="1169" w:leader="none"/>
        </w:tabs>
        <w:rPr>
          <w:rFonts w:ascii="宋体" w:hAnsi="宋体" w:eastAsia="宋体"/>
          <w:color w:val="000000"/>
          <w:highlight w:val="none"/>
        </w:rPr>
      </w:pPr>
      <w:r>
        <w:rPr>
          <w:rFonts w:ascii="宋体" w:hAnsi="宋体" w:eastAsia="宋体"/>
          <w:color w:val="000000"/>
          <w:highlight w:val="none"/>
        </w:rPr>
        <w:t xml:space="preserve">投标人应当在招标文件要求提交投标文件的截止时间前，将密封的投标文件送达投标地点。</w:t>
      </w:r>
      <w:r>
        <w:rPr>
          <w:rFonts w:ascii="宋体" w:hAnsi="宋体" w:eastAsia="宋体"/>
          <w:color w:val="000000"/>
          <w:highlight w:val="none"/>
        </w:rPr>
      </w:r>
      <w:r/>
    </w:p>
    <w:p>
      <w:pPr>
        <w:pStyle w:val="1153"/>
        <w:ind w:left="643" w:right="437" w:firstLine="0"/>
        <w:spacing w:line="360" w:lineRule="auto"/>
        <w:widowControl w:val="off"/>
        <w:tabs>
          <w:tab w:val="left" w:pos="1169" w:leader="none"/>
        </w:tabs>
        <w:rPr>
          <w:rFonts w:ascii="宋体" w:hAnsi="宋体" w:eastAsia="宋体"/>
          <w:b/>
          <w:color w:val="000000"/>
          <w:highlight w:val="none"/>
        </w:rPr>
      </w:pPr>
      <w:r>
        <w:rPr>
          <w:rFonts w:ascii="宋体" w:hAnsi="宋体" w:eastAsia="宋体"/>
          <w:b/>
          <w:color w:val="000000"/>
          <w:highlight w:val="none"/>
        </w:rPr>
        <w:t xml:space="preserve">18、有下列情形之一的投标文件将拒收：</w:t>
      </w:r>
      <w:r>
        <w:rPr>
          <w:rFonts w:ascii="宋体" w:hAnsi="宋体" w:eastAsia="宋体"/>
          <w:b/>
          <w:color w:val="000000"/>
          <w:highlight w:val="none"/>
        </w:rPr>
      </w:r>
      <w:r/>
    </w:p>
    <w:p>
      <w:pPr>
        <w:pStyle w:val="1113"/>
        <w:ind w:left="643"/>
        <w:spacing w:line="360" w:lineRule="auto"/>
        <w:rPr>
          <w:color w:val="000000"/>
          <w:highlight w:val="none"/>
        </w:rPr>
      </w:pPr>
      <w:r>
        <w:rPr>
          <w:color w:val="000000"/>
          <w:highlight w:val="none"/>
        </w:rPr>
        <w:t xml:space="preserve">18.1 在招标文件要求提交投标文件的截止时间之后送达的。</w:t>
      </w:r>
      <w:r>
        <w:rPr>
          <w:color w:val="000000"/>
          <w:highlight w:val="none"/>
        </w:rPr>
      </w:r>
      <w:r/>
    </w:p>
    <w:p>
      <w:pPr>
        <w:pStyle w:val="1098"/>
        <w:ind w:left="643"/>
        <w:spacing w:line="360" w:lineRule="auto"/>
        <w:rPr>
          <w:b/>
          <w:color w:val="000000"/>
          <w:sz w:val="21"/>
          <w:highlight w:val="none"/>
        </w:rPr>
      </w:pPr>
      <w:r>
        <w:rPr>
          <w:b/>
          <w:color w:val="000000"/>
          <w:sz w:val="21"/>
          <w:highlight w:val="none"/>
        </w:rPr>
        <w:t xml:space="preserve">19、投标文件的修改和撤回</w:t>
      </w:r>
      <w:r>
        <w:rPr>
          <w:b/>
          <w:color w:val="000000"/>
          <w:sz w:val="21"/>
          <w:highlight w:val="none"/>
        </w:rPr>
      </w:r>
      <w:r/>
    </w:p>
    <w:p>
      <w:pPr>
        <w:pStyle w:val="1153"/>
        <w:numPr>
          <w:ilvl w:val="1"/>
          <w:numId w:val="13"/>
        </w:numPr>
        <w:ind w:right="315" w:firstLine="420"/>
        <w:spacing w:line="360" w:lineRule="auto"/>
        <w:widowControl w:val="off"/>
        <w:tabs>
          <w:tab w:val="left" w:pos="1172" w:leader="none"/>
        </w:tabs>
        <w:rPr>
          <w:rFonts w:ascii="宋体" w:hAnsi="宋体" w:eastAsia="宋体"/>
          <w:color w:val="000000"/>
          <w:highlight w:val="none"/>
        </w:rPr>
      </w:pPr>
      <w:r>
        <w:rPr>
          <w:rFonts w:ascii="宋体" w:hAnsi="宋体" w:eastAsia="宋体"/>
          <w:color w:val="000000"/>
          <w:highlight w:val="none"/>
        </w:rPr>
        <w:t xml:space="preserve">投标人在投标截止时间前，可以对所递交的投标文件进行补充、修改或撤回，并书面通知招标代理。补充、修改的内容应当按照招标文件要求签署、盖章，并作为投标文件的组成部分。</w:t>
      </w:r>
      <w:r>
        <w:rPr>
          <w:rFonts w:ascii="宋体" w:hAnsi="宋体" w:eastAsia="宋体"/>
          <w:color w:val="000000"/>
          <w:highlight w:val="none"/>
        </w:rPr>
      </w:r>
      <w:r/>
    </w:p>
    <w:p>
      <w:pPr>
        <w:pStyle w:val="1153"/>
        <w:numPr>
          <w:ilvl w:val="1"/>
          <w:numId w:val="13"/>
        </w:numPr>
        <w:ind w:right="315" w:firstLine="420"/>
        <w:spacing w:line="360" w:lineRule="auto"/>
        <w:widowControl w:val="off"/>
        <w:tabs>
          <w:tab w:val="left" w:pos="1169" w:leader="none"/>
        </w:tabs>
        <w:rPr>
          <w:rFonts w:ascii="宋体" w:hAnsi="宋体" w:eastAsia="宋体"/>
          <w:color w:val="000000"/>
          <w:highlight w:val="none"/>
        </w:rPr>
      </w:pPr>
      <w:r>
        <w:rPr>
          <w:rFonts w:ascii="宋体" w:hAnsi="宋体" w:eastAsia="宋体"/>
          <w:color w:val="000000"/>
          <w:highlight w:val="none"/>
        </w:rPr>
        <w:t xml:space="preserve">投标截止时间之后，投标文件不得撤回。</w:t>
      </w:r>
      <w:r>
        <w:rPr>
          <w:rFonts w:ascii="宋体" w:hAnsi="宋体" w:eastAsia="宋体"/>
          <w:color w:val="000000"/>
          <w:highlight w:val="none"/>
        </w:rPr>
      </w:r>
      <w:r/>
    </w:p>
    <w:p>
      <w:pPr>
        <w:pStyle w:val="1153"/>
        <w:ind w:left="643" w:right="5057" w:firstLine="0"/>
        <w:spacing w:line="360" w:lineRule="auto"/>
        <w:widowControl w:val="off"/>
        <w:tabs>
          <w:tab w:val="left" w:pos="1169" w:leader="none"/>
        </w:tabs>
        <w:rPr>
          <w:rFonts w:ascii="宋体" w:hAnsi="宋体" w:eastAsia="宋体"/>
          <w:b/>
          <w:color w:val="000000"/>
          <w:highlight w:val="none"/>
        </w:rPr>
      </w:pPr>
      <w:r>
        <w:rPr>
          <w:rFonts w:ascii="宋体" w:hAnsi="宋体" w:eastAsia="宋体"/>
          <w:b/>
          <w:color w:val="000000"/>
          <w:highlight w:val="none"/>
        </w:rPr>
        <w:t xml:space="preserve">四、开标、评标与确定中标投标人</w:t>
      </w:r>
      <w:r>
        <w:rPr>
          <w:rFonts w:ascii="宋体" w:hAnsi="宋体" w:eastAsia="宋体"/>
          <w:b/>
          <w:color w:val="000000"/>
          <w:highlight w:val="none"/>
        </w:rPr>
      </w:r>
      <w:r/>
    </w:p>
    <w:p>
      <w:pPr>
        <w:pStyle w:val="1098"/>
        <w:ind w:left="643"/>
        <w:spacing w:line="360" w:lineRule="auto"/>
        <w:rPr>
          <w:b/>
          <w:color w:val="000000"/>
          <w:sz w:val="21"/>
          <w:highlight w:val="none"/>
        </w:rPr>
      </w:pPr>
      <w:r>
        <w:rPr>
          <w:b/>
          <w:color w:val="000000"/>
          <w:sz w:val="21"/>
          <w:highlight w:val="none"/>
        </w:rPr>
        <w:t xml:space="preserve">20、开标</w:t>
      </w:r>
      <w:r>
        <w:rPr>
          <w:b/>
          <w:color w:val="000000"/>
          <w:sz w:val="21"/>
          <w:highlight w:val="none"/>
        </w:rPr>
      </w:r>
      <w:r/>
    </w:p>
    <w:p>
      <w:pPr>
        <w:pStyle w:val="1153"/>
        <w:numPr>
          <w:ilvl w:val="1"/>
          <w:numId w:val="14"/>
        </w:numPr>
        <w:ind w:right="315" w:firstLine="420"/>
        <w:jc w:val="both"/>
        <w:spacing w:line="300" w:lineRule="auto"/>
        <w:widowControl w:val="off"/>
        <w:tabs>
          <w:tab w:val="left" w:pos="1172" w:leader="none"/>
        </w:tabs>
        <w:rPr>
          <w:rFonts w:ascii="宋体" w:hAnsi="宋体" w:eastAsia="宋体"/>
          <w:color w:val="000000"/>
          <w:highlight w:val="none"/>
        </w:rPr>
      </w:pPr>
      <w:r>
        <w:rPr>
          <w:rFonts w:ascii="宋体" w:hAnsi="宋体" w:eastAsia="宋体"/>
          <w:color w:val="000000"/>
          <w:highlight w:val="none"/>
        </w:rPr>
        <w:t xml:space="preserve">招标代理将在招标文件确定的时间和地点进行公开开标。投标人应委派代表准时参加，参加开标的代表须签名报到以证明其出席。</w:t>
      </w:r>
      <w:r>
        <w:rPr>
          <w:rFonts w:ascii="宋体" w:hAnsi="宋体" w:eastAsia="宋体"/>
          <w:color w:val="000000"/>
          <w:highlight w:val="none"/>
        </w:rPr>
      </w:r>
      <w:r/>
    </w:p>
    <w:p>
      <w:pPr>
        <w:pStyle w:val="1153"/>
        <w:numPr>
          <w:ilvl w:val="1"/>
          <w:numId w:val="14"/>
        </w:numPr>
        <w:ind w:right="315" w:firstLine="420"/>
        <w:jc w:val="both"/>
        <w:spacing w:line="300" w:lineRule="auto"/>
        <w:widowControl w:val="off"/>
        <w:tabs>
          <w:tab w:val="left" w:pos="1172" w:leader="none"/>
        </w:tabs>
        <w:rPr>
          <w:rFonts w:ascii="宋体" w:hAnsi="宋体" w:eastAsia="宋体"/>
          <w:color w:val="000000"/>
          <w:highlight w:val="none"/>
        </w:rPr>
      </w:pPr>
      <w:r>
        <w:rPr>
          <w:rFonts w:ascii="宋体" w:hAnsi="宋体" w:eastAsia="宋体"/>
          <w:color w:val="000000"/>
          <w:highlight w:val="none"/>
        </w:rPr>
        <w:t xml:space="preserve">开标时，招标代理将邀请投标人代表检查投标文件的密封情况，经确认无误后，由招标代理工作人员当众拆封，宣读投标人名称、投标价格、价格折扣、招标文件允许提供的备选投标方案和投标文件规定的其他主要内容。</w:t>
      </w:r>
      <w:r>
        <w:rPr>
          <w:rFonts w:ascii="宋体" w:hAnsi="宋体" w:eastAsia="宋体"/>
          <w:color w:val="000000"/>
          <w:highlight w:val="none"/>
        </w:rPr>
      </w:r>
      <w:r/>
    </w:p>
    <w:p>
      <w:pPr>
        <w:pStyle w:val="1153"/>
        <w:numPr>
          <w:ilvl w:val="1"/>
          <w:numId w:val="14"/>
        </w:numPr>
        <w:ind w:right="315" w:firstLine="420"/>
        <w:jc w:val="both"/>
        <w:spacing w:line="300" w:lineRule="auto"/>
        <w:widowControl w:val="off"/>
        <w:tabs>
          <w:tab w:val="left" w:pos="1172" w:leader="none"/>
        </w:tabs>
        <w:rPr>
          <w:rFonts w:ascii="宋体" w:hAnsi="宋体" w:eastAsia="宋体"/>
          <w:color w:val="000000"/>
          <w:highlight w:val="none"/>
        </w:rPr>
      </w:pPr>
      <w:r>
        <w:rPr>
          <w:rFonts w:ascii="宋体" w:hAnsi="宋体" w:eastAsia="宋体"/>
          <w:color w:val="000000"/>
          <w:highlight w:val="none"/>
        </w:rPr>
        <w:t xml:space="preserve">未宣读的投标价格、价格折扣和招标文件允许提供的备选投标方案等实质性内容，评标时不予承认。</w:t>
      </w:r>
      <w:r>
        <w:rPr>
          <w:rFonts w:ascii="宋体" w:hAnsi="宋体" w:eastAsia="宋体"/>
          <w:color w:val="000000"/>
          <w:highlight w:val="none"/>
        </w:rPr>
      </w:r>
      <w:r/>
    </w:p>
    <w:p>
      <w:pPr>
        <w:pStyle w:val="1153"/>
        <w:numPr>
          <w:ilvl w:val="1"/>
          <w:numId w:val="14"/>
        </w:numPr>
        <w:ind w:right="315" w:firstLine="420"/>
        <w:jc w:val="both"/>
        <w:spacing w:line="300" w:lineRule="auto"/>
        <w:widowControl w:val="off"/>
        <w:tabs>
          <w:tab w:val="left" w:pos="1172" w:leader="none"/>
        </w:tabs>
        <w:rPr>
          <w:rFonts w:ascii="宋体" w:hAnsi="宋体" w:eastAsia="宋体"/>
          <w:color w:val="000000"/>
          <w:highlight w:val="none"/>
        </w:rPr>
      </w:pPr>
      <w:r>
        <w:rPr>
          <w:rFonts w:ascii="宋体" w:hAnsi="宋体" w:eastAsia="宋体"/>
          <w:color w:val="000000"/>
          <w:highlight w:val="none"/>
        </w:rPr>
        <w:t xml:space="preserve">开标时，《开标一览表》（报价表）内容与投标文件中相应内容不一致的，以《开标一览表》（报价表）为准。</w:t>
      </w:r>
      <w:r>
        <w:rPr>
          <w:rFonts w:ascii="宋体" w:hAnsi="宋体" w:eastAsia="宋体"/>
          <w:color w:val="000000"/>
          <w:highlight w:val="none"/>
        </w:rPr>
      </w:r>
      <w:r/>
    </w:p>
    <w:p>
      <w:pPr>
        <w:pStyle w:val="1153"/>
        <w:numPr>
          <w:ilvl w:val="1"/>
          <w:numId w:val="14"/>
        </w:numPr>
        <w:ind w:right="315" w:firstLine="420"/>
        <w:jc w:val="both"/>
        <w:spacing w:line="300" w:lineRule="auto"/>
        <w:widowControl w:val="off"/>
        <w:tabs>
          <w:tab w:val="left" w:pos="1172" w:leader="none"/>
        </w:tabs>
        <w:rPr>
          <w:rFonts w:ascii="宋体" w:hAnsi="宋体" w:eastAsia="宋体"/>
          <w:color w:val="000000"/>
          <w:highlight w:val="none"/>
        </w:rPr>
      </w:pPr>
      <w:r>
        <w:rPr>
          <w:rFonts w:ascii="宋体" w:hAnsi="宋体" w:eastAsia="宋体"/>
          <w:color w:val="000000"/>
          <w:highlight w:val="none"/>
        </w:rPr>
        <w:t xml:space="preserve">投标文件、《开标一览表》（报价表）中报价的大写金额与小写金额不一致的，以大写金额为准。</w:t>
      </w:r>
      <w:r>
        <w:rPr>
          <w:rFonts w:ascii="宋体" w:hAnsi="宋体" w:eastAsia="宋体"/>
          <w:color w:val="000000"/>
          <w:highlight w:val="none"/>
        </w:rPr>
      </w:r>
      <w:r/>
    </w:p>
    <w:p>
      <w:pPr>
        <w:pStyle w:val="1153"/>
        <w:numPr>
          <w:ilvl w:val="1"/>
          <w:numId w:val="14"/>
        </w:numPr>
        <w:ind w:right="315" w:firstLine="420"/>
        <w:jc w:val="both"/>
        <w:spacing w:line="300" w:lineRule="auto"/>
        <w:widowControl w:val="off"/>
        <w:tabs>
          <w:tab w:val="left" w:pos="1172" w:leader="none"/>
        </w:tabs>
        <w:rPr>
          <w:rFonts w:ascii="宋体" w:hAnsi="宋体" w:eastAsia="宋体"/>
          <w:color w:val="000000"/>
          <w:highlight w:val="none"/>
        </w:rPr>
      </w:pPr>
      <w:r>
        <w:rPr>
          <w:rFonts w:ascii="宋体" w:hAnsi="宋体" w:eastAsia="宋体"/>
          <w:color w:val="000000"/>
          <w:highlight w:val="none"/>
        </w:rPr>
        <w:t xml:space="preserve">单价金额小数点或者百分比有明显错位的，以《开标一览表》（报价表）的总价为准，并修改单价；</w:t>
      </w:r>
      <w:r>
        <w:rPr>
          <w:rFonts w:ascii="宋体" w:hAnsi="宋体" w:eastAsia="宋体"/>
          <w:color w:val="000000"/>
          <w:highlight w:val="none"/>
        </w:rPr>
      </w:r>
      <w:r/>
    </w:p>
    <w:p>
      <w:pPr>
        <w:pStyle w:val="1153"/>
        <w:numPr>
          <w:ilvl w:val="1"/>
          <w:numId w:val="14"/>
        </w:numPr>
        <w:ind w:left="1168" w:hanging="526"/>
        <w:jc w:val="both"/>
        <w:spacing w:line="300" w:lineRule="auto"/>
        <w:widowControl w:val="off"/>
        <w:tabs>
          <w:tab w:val="left" w:pos="1169" w:leader="none"/>
        </w:tabs>
        <w:rPr>
          <w:rFonts w:ascii="宋体" w:hAnsi="宋体" w:eastAsia="宋体"/>
          <w:color w:val="000000"/>
          <w:highlight w:val="none"/>
        </w:rPr>
      </w:pPr>
      <w:r>
        <w:rPr>
          <w:rFonts w:ascii="宋体" w:hAnsi="宋体" w:eastAsia="宋体"/>
          <w:color w:val="000000"/>
          <w:highlight w:val="none"/>
        </w:rPr>
        <w:t xml:space="preserve">总价金额与按单价汇总金额不一致的，以单价金额计算结果为准；</w:t>
      </w:r>
      <w:r>
        <w:rPr>
          <w:rFonts w:ascii="宋体" w:hAnsi="宋体" w:eastAsia="宋体"/>
          <w:color w:val="000000"/>
          <w:highlight w:val="none"/>
        </w:rPr>
      </w:r>
      <w:r/>
    </w:p>
    <w:p>
      <w:pPr>
        <w:pStyle w:val="1153"/>
        <w:numPr>
          <w:ilvl w:val="1"/>
          <w:numId w:val="14"/>
        </w:numPr>
        <w:ind w:right="310" w:firstLine="420"/>
        <w:jc w:val="both"/>
        <w:spacing w:line="300" w:lineRule="auto"/>
        <w:widowControl w:val="off"/>
        <w:tabs>
          <w:tab w:val="left" w:pos="1169" w:leader="none"/>
        </w:tabs>
        <w:rPr>
          <w:rFonts w:ascii="宋体" w:hAnsi="宋体" w:eastAsia="宋体"/>
          <w:color w:val="000000"/>
          <w:highlight w:val="none"/>
        </w:rPr>
      </w:pPr>
      <w:r>
        <w:rPr>
          <w:rFonts w:ascii="宋体" w:hAnsi="宋体" w:eastAsia="宋体"/>
          <w:color w:val="000000"/>
          <w:highlight w:val="none"/>
        </w:rPr>
        <w:t xml:space="preserve">同时出现 20.4-20.7 中两种以上不一致的,按照 20.4-20.7 的顺序修正。修正后的报价由法定代表人或其授权的代表签字确认后产生约束力，投标人不确认的，投标无效。</w:t>
      </w:r>
      <w:r>
        <w:rPr>
          <w:rFonts w:ascii="宋体" w:hAnsi="宋体" w:eastAsia="宋体"/>
          <w:color w:val="000000"/>
          <w:highlight w:val="none"/>
        </w:rPr>
      </w:r>
      <w:r/>
    </w:p>
    <w:p>
      <w:pPr>
        <w:pStyle w:val="1153"/>
        <w:numPr>
          <w:ilvl w:val="1"/>
          <w:numId w:val="14"/>
        </w:numPr>
        <w:ind w:left="1274" w:hanging="632"/>
        <w:jc w:val="both"/>
        <w:spacing w:line="300" w:lineRule="auto"/>
        <w:widowControl w:val="off"/>
        <w:tabs>
          <w:tab w:val="left" w:pos="1275" w:leader="none"/>
        </w:tabs>
        <w:rPr>
          <w:rFonts w:ascii="宋体" w:hAnsi="宋体" w:eastAsia="宋体"/>
          <w:color w:val="000000"/>
          <w:highlight w:val="none"/>
        </w:rPr>
      </w:pPr>
      <w:r>
        <w:rPr>
          <w:rFonts w:ascii="宋体" w:hAnsi="宋体" w:eastAsia="宋体"/>
          <w:color w:val="000000"/>
          <w:highlight w:val="none"/>
        </w:rPr>
        <w:t xml:space="preserve">对不同文字文本投标文件的解释发生异议的，以中文文本为准。</w:t>
      </w:r>
      <w:r>
        <w:rPr>
          <w:rFonts w:ascii="宋体" w:hAnsi="宋体" w:eastAsia="宋体"/>
          <w:color w:val="000000"/>
          <w:highlight w:val="none"/>
        </w:rPr>
      </w:r>
      <w:r/>
    </w:p>
    <w:p>
      <w:pPr>
        <w:pStyle w:val="1153"/>
        <w:numPr>
          <w:ilvl w:val="1"/>
          <w:numId w:val="14"/>
        </w:numPr>
        <w:ind w:right="313" w:firstLine="420"/>
        <w:jc w:val="both"/>
        <w:spacing w:line="300" w:lineRule="auto"/>
        <w:widowControl w:val="off"/>
        <w:tabs>
          <w:tab w:val="left" w:pos="1224" w:leader="none"/>
        </w:tabs>
        <w:rPr>
          <w:rFonts w:ascii="宋体" w:hAnsi="宋体" w:eastAsia="宋体"/>
          <w:color w:val="000000"/>
          <w:highlight w:val="none"/>
        </w:rPr>
      </w:pPr>
      <w:r>
        <w:rPr>
          <w:rFonts w:ascii="宋体" w:hAnsi="宋体" w:eastAsia="宋体"/>
          <w:color w:val="000000"/>
          <w:highlight w:val="none"/>
        </w:rPr>
        <w:t xml:space="preserve">投</w:t>
      </w:r>
      <w:r>
        <w:rPr>
          <w:rFonts w:ascii="宋体" w:hAnsi="宋体" w:eastAsia="宋体" w:cs="Times New Roman"/>
          <w:color w:val="000000"/>
          <w:highlight w:val="none"/>
        </w:rPr>
        <w:t xml:space="preserve">标截止时间结束后参加投标的投标人不足三家的，</w:t>
      </w:r>
      <w:r>
        <w:rPr>
          <w:rFonts w:hint="eastAsia" w:ascii="宋体" w:hAnsi="宋体" w:eastAsia="宋体" w:cs="Times New Roman"/>
          <w:color w:val="000000"/>
          <w:highlight w:val="none"/>
        </w:rPr>
        <w:t xml:space="preserve">不得开标。此采购项目应予以废标。废标后，除采购任务取消情形外，应当重新组织招标；需要采用其他采购方式采购的，应当依法报财政部门批准。</w:t>
      </w:r>
      <w:r>
        <w:rPr>
          <w:rFonts w:ascii="宋体" w:hAnsi="宋体" w:eastAsia="宋体"/>
          <w:color w:val="000000"/>
          <w:highlight w:val="none"/>
        </w:rPr>
      </w:r>
      <w:r/>
    </w:p>
    <w:p>
      <w:pPr>
        <w:pStyle w:val="1098"/>
        <w:ind w:left="643"/>
        <w:spacing w:line="360" w:lineRule="auto"/>
        <w:rPr>
          <w:b/>
          <w:color w:val="000000"/>
          <w:sz w:val="21"/>
          <w:highlight w:val="none"/>
        </w:rPr>
      </w:pPr>
      <w:r>
        <w:rPr>
          <w:b/>
          <w:color w:val="000000"/>
          <w:sz w:val="21"/>
          <w:highlight w:val="none"/>
        </w:rPr>
        <w:t xml:space="preserve">21、评标</w:t>
      </w:r>
      <w:r>
        <w:rPr>
          <w:b/>
          <w:color w:val="000000"/>
          <w:sz w:val="21"/>
          <w:highlight w:val="none"/>
        </w:rPr>
      </w:r>
      <w:r/>
    </w:p>
    <w:p>
      <w:pPr>
        <w:pStyle w:val="1153"/>
        <w:numPr>
          <w:ilvl w:val="1"/>
          <w:numId w:val="15"/>
        </w:numPr>
        <w:spacing w:line="360" w:lineRule="auto"/>
        <w:widowControl w:val="off"/>
        <w:tabs>
          <w:tab w:val="left" w:pos="1116" w:leader="none"/>
        </w:tabs>
        <w:rPr>
          <w:rFonts w:ascii="宋体" w:hAnsi="宋体" w:eastAsia="宋体"/>
          <w:b/>
          <w:color w:val="000000"/>
          <w:highlight w:val="none"/>
        </w:rPr>
      </w:pPr>
      <w:r>
        <w:rPr>
          <w:rFonts w:ascii="宋体" w:hAnsi="宋体" w:eastAsia="宋体"/>
          <w:b/>
          <w:color w:val="000000"/>
          <w:highlight w:val="none"/>
        </w:rPr>
        <w:t xml:space="preserve">评标组织</w:t>
      </w:r>
      <w:r>
        <w:rPr>
          <w:rFonts w:ascii="宋体" w:hAnsi="宋体" w:eastAsia="宋体"/>
          <w:b/>
          <w:color w:val="000000"/>
          <w:highlight w:val="none"/>
        </w:rPr>
      </w:r>
      <w:r/>
    </w:p>
    <w:p>
      <w:pPr>
        <w:pStyle w:val="1153"/>
        <w:numPr>
          <w:ilvl w:val="2"/>
          <w:numId w:val="15"/>
        </w:numPr>
        <w:ind w:left="223" w:right="312" w:firstLine="420"/>
        <w:spacing w:line="360" w:lineRule="auto"/>
        <w:widowControl w:val="off"/>
        <w:tabs>
          <w:tab w:val="left" w:pos="1332" w:leader="none"/>
        </w:tabs>
        <w:rPr>
          <w:rFonts w:ascii="宋体" w:hAnsi="宋体" w:eastAsia="宋体"/>
          <w:color w:val="000000"/>
          <w:highlight w:val="none"/>
        </w:rPr>
      </w:pPr>
      <w:r>
        <w:rPr>
          <w:rFonts w:ascii="宋体" w:hAnsi="宋体" w:eastAsia="宋体"/>
          <w:color w:val="000000"/>
          <w:highlight w:val="none"/>
        </w:rPr>
        <w:t xml:space="preserve">评标工作由招标代理负责组织，具体评标事务由依法组建的评标委员会负责，并独立履行下列职责：</w:t>
      </w:r>
      <w:r>
        <w:rPr>
          <w:rFonts w:ascii="宋体" w:hAnsi="宋体" w:eastAsia="宋体"/>
          <w:color w:val="000000"/>
          <w:highlight w:val="none"/>
        </w:rPr>
      </w:r>
      <w:r/>
    </w:p>
    <w:p>
      <w:pPr>
        <w:pStyle w:val="1153"/>
        <w:numPr>
          <w:ilvl w:val="0"/>
          <w:numId w:val="16"/>
        </w:numPr>
        <w:spacing w:line="360" w:lineRule="auto"/>
        <w:widowControl w:val="off"/>
        <w:tabs>
          <w:tab w:val="left" w:pos="1170" w:leader="none"/>
        </w:tabs>
        <w:rPr>
          <w:rFonts w:ascii="宋体" w:hAnsi="宋体" w:eastAsia="宋体"/>
          <w:color w:val="000000"/>
          <w:highlight w:val="none"/>
        </w:rPr>
      </w:pPr>
      <w:r>
        <w:rPr>
          <w:rFonts w:ascii="宋体" w:hAnsi="宋体" w:eastAsia="宋体"/>
          <w:color w:val="000000"/>
          <w:highlight w:val="none"/>
        </w:rPr>
        <w:t xml:space="preserve">审查、评价投标文件是否符合招标文件的商务、技术等实质性要求；</w:t>
      </w:r>
      <w:r>
        <w:rPr>
          <w:rFonts w:ascii="宋体" w:hAnsi="宋体" w:eastAsia="宋体"/>
          <w:color w:val="000000"/>
          <w:highlight w:val="none"/>
        </w:rPr>
      </w:r>
      <w:r/>
    </w:p>
    <w:p>
      <w:pPr>
        <w:pStyle w:val="1153"/>
        <w:numPr>
          <w:ilvl w:val="0"/>
          <w:numId w:val="16"/>
        </w:numPr>
        <w:spacing w:line="360" w:lineRule="auto"/>
        <w:widowControl w:val="off"/>
        <w:tabs>
          <w:tab w:val="left" w:pos="1170" w:leader="none"/>
        </w:tabs>
        <w:rPr>
          <w:rFonts w:ascii="宋体" w:hAnsi="宋体" w:eastAsia="宋体"/>
          <w:color w:val="000000"/>
          <w:highlight w:val="none"/>
        </w:rPr>
      </w:pPr>
      <w:r>
        <w:rPr>
          <w:rFonts w:ascii="宋体" w:hAnsi="宋体" w:eastAsia="宋体"/>
          <w:color w:val="000000"/>
          <w:highlight w:val="none"/>
        </w:rPr>
        <w:t xml:space="preserve">要求投标人对投标文件有关事项作出澄清或者说明；</w:t>
      </w:r>
      <w:r>
        <w:rPr>
          <w:rFonts w:ascii="宋体" w:hAnsi="宋体" w:eastAsia="宋体"/>
          <w:color w:val="000000"/>
          <w:highlight w:val="none"/>
        </w:rPr>
      </w:r>
      <w:r/>
    </w:p>
    <w:p>
      <w:pPr>
        <w:pStyle w:val="1153"/>
        <w:numPr>
          <w:ilvl w:val="0"/>
          <w:numId w:val="16"/>
        </w:numPr>
        <w:spacing w:line="360" w:lineRule="auto"/>
        <w:widowControl w:val="off"/>
        <w:tabs>
          <w:tab w:val="left" w:pos="1170" w:leader="none"/>
        </w:tabs>
        <w:rPr>
          <w:rFonts w:ascii="宋体" w:hAnsi="宋体" w:eastAsia="宋体"/>
          <w:color w:val="000000"/>
          <w:highlight w:val="none"/>
        </w:rPr>
      </w:pPr>
      <w:r>
        <w:rPr>
          <w:rFonts w:ascii="宋体" w:hAnsi="宋体" w:eastAsia="宋体"/>
          <w:color w:val="000000"/>
          <w:highlight w:val="none"/>
        </w:rPr>
        <w:t xml:space="preserve">对投标文件进行比较和评价；</w:t>
      </w:r>
      <w:r>
        <w:rPr>
          <w:rFonts w:ascii="宋体" w:hAnsi="宋体" w:eastAsia="宋体"/>
          <w:color w:val="000000"/>
          <w:highlight w:val="none"/>
        </w:rPr>
      </w:r>
      <w:r/>
    </w:p>
    <w:p>
      <w:pPr>
        <w:pStyle w:val="1153"/>
        <w:numPr>
          <w:ilvl w:val="0"/>
          <w:numId w:val="0"/>
        </w:numPr>
        <w:ind w:left="1170" w:hanging="527"/>
        <w:spacing w:line="360" w:lineRule="auto"/>
        <w:widowControl w:val="off"/>
        <w:tabs>
          <w:tab w:val="left" w:pos="1170" w:leader="none"/>
        </w:tabs>
        <w:rPr>
          <w:rFonts w:ascii="宋体" w:hAnsi="宋体" w:eastAsia="宋体"/>
          <w:color w:val="000000"/>
          <w:highlight w:val="none"/>
        </w:rPr>
      </w:pPr>
      <w:r>
        <w:rPr>
          <w:rFonts w:ascii="宋体" w:hAnsi="宋体" w:eastAsia="宋体" w:cs="宋体"/>
          <w:color w:val="000000"/>
          <w:spacing w:val="-1"/>
          <w:sz w:val="19"/>
          <w:szCs w:val="19"/>
          <w:highlight w:val="none"/>
          <w:lang w:val="zh-CN" w:eastAsia="zh-CN" w:bidi="zh-CN"/>
        </w:rPr>
        <w:t xml:space="preserve">（</w:t>
      </w:r>
      <w:r>
        <w:rPr>
          <w:rFonts w:hint="eastAsia" w:ascii="宋体" w:hAnsi="宋体" w:eastAsia="宋体" w:cs="宋体"/>
          <w:color w:val="000000"/>
          <w:spacing w:val="-1"/>
          <w:sz w:val="19"/>
          <w:szCs w:val="19"/>
          <w:highlight w:val="none"/>
          <w:lang w:val="en-US" w:eastAsia="zh-CN" w:bidi="zh-CN"/>
        </w:rPr>
        <w:t xml:space="preserve">4</w:t>
      </w:r>
      <w:r>
        <w:rPr>
          <w:rFonts w:ascii="宋体" w:hAnsi="宋体" w:eastAsia="宋体" w:cs="宋体"/>
          <w:color w:val="000000"/>
          <w:spacing w:val="-1"/>
          <w:sz w:val="19"/>
          <w:szCs w:val="19"/>
          <w:highlight w:val="none"/>
          <w:lang w:val="zh-CN" w:eastAsia="zh-CN" w:bidi="zh-CN"/>
        </w:rPr>
        <w:t xml:space="preserve">）</w:t>
      </w:r>
      <w:r>
        <w:rPr>
          <w:rFonts w:ascii="宋体" w:hAnsi="宋体" w:eastAsia="宋体"/>
          <w:color w:val="000000"/>
          <w:highlight w:val="none"/>
        </w:rPr>
        <w:t xml:space="preserve">根据采购人委托协议直接确定中标人；</w:t>
      </w:r>
      <w:r>
        <w:rPr>
          <w:rFonts w:ascii="宋体" w:hAnsi="宋体" w:eastAsia="宋体"/>
          <w:color w:val="000000"/>
          <w:highlight w:val="none"/>
        </w:rPr>
      </w:r>
      <w:r/>
    </w:p>
    <w:p>
      <w:pPr>
        <w:pStyle w:val="1153"/>
        <w:numPr>
          <w:ilvl w:val="0"/>
          <w:numId w:val="0"/>
        </w:numPr>
        <w:ind w:left="1170" w:hanging="527"/>
        <w:spacing w:line="360" w:lineRule="auto"/>
        <w:widowControl w:val="off"/>
        <w:tabs>
          <w:tab w:val="left" w:pos="1170" w:leader="none"/>
        </w:tabs>
        <w:rPr>
          <w:rFonts w:ascii="宋体" w:hAnsi="宋体" w:eastAsia="宋体"/>
          <w:color w:val="000000"/>
          <w:highlight w:val="none"/>
        </w:rPr>
      </w:pPr>
      <w:r>
        <w:rPr>
          <w:rFonts w:ascii="宋体" w:hAnsi="宋体" w:eastAsia="宋体" w:cs="宋体"/>
          <w:color w:val="000000"/>
          <w:spacing w:val="-1"/>
          <w:sz w:val="19"/>
          <w:szCs w:val="19"/>
          <w:highlight w:val="none"/>
          <w:lang w:val="zh-CN" w:eastAsia="zh-CN" w:bidi="zh-CN"/>
        </w:rPr>
        <w:t xml:space="preserve">（</w:t>
      </w:r>
      <w:r>
        <w:rPr>
          <w:rFonts w:hint="eastAsia" w:ascii="宋体" w:hAnsi="宋体" w:eastAsia="宋体" w:cs="宋体"/>
          <w:color w:val="000000"/>
          <w:spacing w:val="-1"/>
          <w:sz w:val="19"/>
          <w:szCs w:val="19"/>
          <w:highlight w:val="none"/>
          <w:lang w:val="en-US" w:eastAsia="zh-CN" w:bidi="zh-CN"/>
        </w:rPr>
        <w:t xml:space="preserve">5</w:t>
      </w:r>
      <w:r>
        <w:rPr>
          <w:rFonts w:ascii="宋体" w:hAnsi="宋体" w:eastAsia="宋体" w:cs="宋体"/>
          <w:color w:val="000000"/>
          <w:spacing w:val="-1"/>
          <w:sz w:val="19"/>
          <w:szCs w:val="19"/>
          <w:highlight w:val="none"/>
          <w:lang w:val="zh-CN" w:eastAsia="zh-CN" w:bidi="zh-CN"/>
        </w:rPr>
        <w:t xml:space="preserve">）</w:t>
      </w:r>
      <w:r>
        <w:rPr>
          <w:rFonts w:ascii="宋体" w:hAnsi="宋体" w:eastAsia="宋体"/>
          <w:color w:val="000000"/>
          <w:highlight w:val="none"/>
        </w:rPr>
        <w:t xml:space="preserve">向采购人、财政部门报告评标中发现的违法行为。</w:t>
      </w:r>
      <w:r>
        <w:rPr>
          <w:rFonts w:ascii="宋体" w:hAnsi="宋体" w:eastAsia="宋体"/>
          <w:color w:val="000000"/>
          <w:highlight w:val="none"/>
        </w:rPr>
      </w:r>
      <w:r/>
    </w:p>
    <w:p>
      <w:pPr>
        <w:pStyle w:val="1153"/>
        <w:numPr>
          <w:ilvl w:val="2"/>
          <w:numId w:val="15"/>
        </w:numPr>
        <w:spacing w:line="360" w:lineRule="auto"/>
        <w:widowControl w:val="off"/>
        <w:tabs>
          <w:tab w:val="left" w:pos="1385" w:leader="none"/>
        </w:tabs>
        <w:rPr>
          <w:rFonts w:ascii="宋体" w:hAnsi="宋体" w:eastAsia="宋体"/>
          <w:color w:val="000000"/>
          <w:highlight w:val="none"/>
        </w:rPr>
      </w:pPr>
      <w:r>
        <w:rPr>
          <w:rFonts w:ascii="宋体" w:hAnsi="宋体" w:eastAsia="宋体"/>
          <w:color w:val="000000"/>
          <w:highlight w:val="none"/>
        </w:rPr>
        <w:t xml:space="preserve">评标委员会由采购人代表和有关技术、经济等方面的专家组成，独立开展评审工作。</w:t>
      </w:r>
      <w:r>
        <w:rPr>
          <w:rFonts w:ascii="宋体" w:hAnsi="宋体" w:eastAsia="宋体"/>
          <w:color w:val="000000"/>
          <w:highlight w:val="none"/>
        </w:rPr>
      </w:r>
      <w:r/>
    </w:p>
    <w:p>
      <w:pPr>
        <w:pStyle w:val="1153"/>
        <w:numPr>
          <w:ilvl w:val="1"/>
          <w:numId w:val="15"/>
        </w:numPr>
        <w:ind w:left="1171" w:hanging="529"/>
        <w:spacing w:line="360" w:lineRule="auto"/>
        <w:widowControl w:val="off"/>
        <w:tabs>
          <w:tab w:val="left" w:pos="1172" w:leader="none"/>
        </w:tabs>
        <w:rPr>
          <w:rFonts w:ascii="宋体" w:hAnsi="宋体" w:eastAsia="宋体"/>
          <w:b/>
          <w:color w:val="000000"/>
          <w:highlight w:val="none"/>
        </w:rPr>
      </w:pPr>
      <w:r>
        <w:rPr>
          <w:rFonts w:ascii="宋体" w:hAnsi="宋体" w:eastAsia="宋体"/>
          <w:b/>
          <w:color w:val="000000"/>
          <w:highlight w:val="none"/>
        </w:rPr>
        <w:t xml:space="preserve">评标程序</w:t>
      </w:r>
      <w:r>
        <w:rPr>
          <w:rFonts w:ascii="宋体" w:hAnsi="宋体" w:eastAsia="宋体"/>
          <w:b/>
          <w:color w:val="000000"/>
          <w:highlight w:val="none"/>
        </w:rPr>
      </w:r>
      <w:r/>
    </w:p>
    <w:p>
      <w:pPr>
        <w:pStyle w:val="1153"/>
        <w:numPr>
          <w:ilvl w:val="2"/>
          <w:numId w:val="15"/>
        </w:numPr>
        <w:spacing w:line="360" w:lineRule="auto"/>
        <w:widowControl w:val="off"/>
        <w:tabs>
          <w:tab w:val="left" w:pos="1385" w:leader="none"/>
        </w:tabs>
        <w:rPr>
          <w:rFonts w:ascii="宋体" w:hAnsi="宋体" w:eastAsia="宋体"/>
          <w:b/>
          <w:color w:val="000000"/>
          <w:highlight w:val="none"/>
        </w:rPr>
      </w:pPr>
      <w:r>
        <w:rPr>
          <w:rFonts w:ascii="宋体" w:hAnsi="宋体" w:eastAsia="宋体"/>
          <w:b/>
          <w:color w:val="000000"/>
          <w:highlight w:val="none"/>
        </w:rPr>
        <w:t xml:space="preserve">投标文件的资格审查。</w:t>
      </w:r>
      <w:r>
        <w:rPr>
          <w:rFonts w:ascii="宋体" w:hAnsi="宋体" w:eastAsia="宋体"/>
          <w:b/>
          <w:color w:val="000000"/>
          <w:highlight w:val="none"/>
        </w:rPr>
      </w:r>
      <w:r/>
    </w:p>
    <w:p>
      <w:pPr>
        <w:pStyle w:val="1153"/>
        <w:numPr>
          <w:ilvl w:val="3"/>
          <w:numId w:val="15"/>
        </w:numPr>
        <w:ind w:left="1536" w:hanging="893"/>
        <w:spacing w:line="360" w:lineRule="auto"/>
        <w:widowControl w:val="off"/>
        <w:tabs>
          <w:tab w:val="left" w:pos="1536" w:leader="none"/>
        </w:tabs>
        <w:rPr>
          <w:rFonts w:ascii="宋体" w:hAnsi="宋体" w:eastAsia="宋体"/>
          <w:color w:val="000000"/>
          <w:highlight w:val="none"/>
        </w:rPr>
      </w:pPr>
      <w:r>
        <w:rPr>
          <w:rFonts w:ascii="宋体" w:hAnsi="宋体" w:eastAsia="宋体"/>
          <w:color w:val="000000"/>
          <w:highlight w:val="none"/>
        </w:rPr>
        <w:t xml:space="preserve">采购人代表将依法对投标人的资格进行审查。</w:t>
      </w:r>
      <w:r>
        <w:rPr>
          <w:rFonts w:ascii="宋体" w:hAnsi="宋体" w:eastAsia="宋体"/>
          <w:color w:val="000000"/>
          <w:highlight w:val="none"/>
        </w:rPr>
      </w:r>
      <w:r/>
    </w:p>
    <w:p>
      <w:pPr>
        <w:pStyle w:val="1153"/>
        <w:numPr>
          <w:ilvl w:val="3"/>
          <w:numId w:val="15"/>
        </w:numPr>
        <w:ind w:right="279" w:firstLine="420"/>
        <w:jc w:val="both"/>
        <w:spacing w:line="360" w:lineRule="auto"/>
        <w:widowControl w:val="off"/>
        <w:tabs>
          <w:tab w:val="left" w:pos="1536" w:leader="none"/>
        </w:tabs>
        <w:rPr>
          <w:rFonts w:ascii="宋体" w:hAnsi="宋体" w:eastAsia="宋体"/>
          <w:color w:val="000000"/>
          <w:highlight w:val="none"/>
        </w:rPr>
      </w:pPr>
      <w:r>
        <w:rPr>
          <w:rFonts w:ascii="宋体" w:hAnsi="宋体" w:eastAsia="宋体"/>
          <w:color w:val="000000"/>
          <w:highlight w:val="none"/>
        </w:rPr>
        <w:t xml:space="preserve">资格性审查：依据法律法规和招标文件的规定，对投标文件中的资格证明文件进行审查，以确定投标投标人是否具备投标资格。</w:t>
      </w:r>
      <w:r>
        <w:rPr>
          <w:rFonts w:ascii="宋体" w:hAnsi="宋体" w:eastAsia="宋体"/>
          <w:color w:val="000000"/>
          <w:highlight w:val="none"/>
        </w:rPr>
      </w:r>
      <w:r/>
    </w:p>
    <w:p>
      <w:pPr>
        <w:pStyle w:val="1153"/>
        <w:numPr>
          <w:ilvl w:val="3"/>
          <w:numId w:val="15"/>
        </w:numPr>
        <w:ind w:right="312" w:firstLine="420"/>
        <w:jc w:val="both"/>
        <w:spacing w:line="360" w:lineRule="auto"/>
        <w:widowControl w:val="off"/>
        <w:tabs>
          <w:tab w:val="left" w:pos="1589" w:leader="none"/>
        </w:tabs>
        <w:rPr>
          <w:rFonts w:ascii="宋体" w:hAnsi="宋体" w:eastAsia="宋体"/>
          <w:color w:val="000000"/>
          <w:highlight w:val="none"/>
        </w:rPr>
      </w:pPr>
      <w:r>
        <w:rPr>
          <w:rFonts w:ascii="宋体" w:hAnsi="宋体" w:eastAsia="宋体"/>
          <w:color w:val="000000"/>
          <w:highlight w:val="none"/>
        </w:rPr>
        <w:t xml:space="preserve">在进行资格性审查的同时，将在“信用中国”网站（</w:t>
      </w:r>
      <w:r>
        <w:rPr>
          <w:color w:val="000000"/>
          <w:highlight w:val="none"/>
        </w:rPr>
        <w:fldChar w:fldCharType="begin"/>
      </w:r>
      <w:r>
        <w:rPr>
          <w:color w:val="000000"/>
          <w:highlight w:val="none"/>
        </w:rPr>
        <w:instrText xml:space="preserve"> HYPERLINK "http://www.creditchina.gov.cn/" \h </w:instrText>
      </w:r>
      <w:r>
        <w:rPr>
          <w:color w:val="000000"/>
          <w:highlight w:val="none"/>
        </w:rPr>
        <w:fldChar w:fldCharType="separate"/>
      </w:r>
      <w:r>
        <w:rPr>
          <w:rFonts w:ascii="宋体" w:hAnsi="宋体" w:eastAsia="宋体"/>
          <w:color w:val="000000"/>
          <w:highlight w:val="none"/>
        </w:rPr>
        <w:t xml:space="preserve">www.creditchina.gov.cn</w:t>
      </w:r>
      <w:r>
        <w:rPr>
          <w:rFonts w:ascii="宋体" w:hAnsi="宋体" w:eastAsia="宋体"/>
          <w:color w:val="000000"/>
          <w:highlight w:val="none"/>
        </w:rPr>
        <w:fldChar w:fldCharType="end"/>
      </w:r>
      <w:r>
        <w:rPr>
          <w:rFonts w:ascii="宋体" w:hAnsi="宋体" w:eastAsia="宋体"/>
          <w:color w:val="000000"/>
          <w:highlight w:val="none"/>
        </w:rPr>
        <w:t xml:space="preserve">）、“中国政府采购网"(www.ccgp.gov.cn)对投标人是否被列入失信被执行人、重大税收违法案件当事人名单、政府采购严重违法失信行为记录名单的情况进行查询，以确定投标投标人是否具备投标资格。查询结果将以网页打印的形式留存并归档。</w:t>
      </w:r>
      <w:r>
        <w:rPr>
          <w:rFonts w:ascii="宋体" w:hAnsi="宋体" w:eastAsia="宋体"/>
          <w:color w:val="000000"/>
          <w:highlight w:val="none"/>
        </w:rPr>
      </w:r>
      <w:r/>
    </w:p>
    <w:p>
      <w:pPr>
        <w:pStyle w:val="1153"/>
        <w:numPr>
          <w:ilvl w:val="3"/>
          <w:numId w:val="15"/>
        </w:numPr>
        <w:ind w:left="1536" w:hanging="893"/>
        <w:spacing w:line="360" w:lineRule="auto"/>
        <w:widowControl w:val="off"/>
        <w:tabs>
          <w:tab w:val="left" w:pos="1536" w:leader="none"/>
        </w:tabs>
        <w:rPr>
          <w:rFonts w:ascii="宋体" w:hAnsi="宋体" w:eastAsia="宋体"/>
          <w:color w:val="000000"/>
          <w:highlight w:val="none"/>
        </w:rPr>
      </w:pPr>
      <w:r>
        <w:rPr>
          <w:rFonts w:ascii="宋体" w:hAnsi="宋体" w:eastAsia="宋体"/>
          <w:color w:val="000000"/>
          <w:highlight w:val="none"/>
        </w:rPr>
        <w:t xml:space="preserve">投标文件有下列情况之一的，在资格性审查时按照无效投标处理：</w:t>
      </w:r>
      <w:r>
        <w:rPr>
          <w:rFonts w:ascii="宋体" w:hAnsi="宋体" w:eastAsia="宋体"/>
          <w:color w:val="000000"/>
          <w:highlight w:val="none"/>
        </w:rPr>
      </w:r>
      <w:r/>
    </w:p>
    <w:p>
      <w:pPr>
        <w:pStyle w:val="1153"/>
        <w:ind w:left="643" w:right="312" w:firstLine="0"/>
        <w:jc w:val="both"/>
        <w:spacing w:line="360" w:lineRule="auto"/>
        <w:widowControl w:val="off"/>
        <w:tabs>
          <w:tab w:val="left" w:pos="1589" w:leader="none"/>
        </w:tabs>
        <w:rPr>
          <w:rFonts w:ascii="宋体" w:hAnsi="宋体" w:eastAsia="宋体"/>
          <w:color w:val="000000"/>
          <w:highlight w:val="none"/>
        </w:rPr>
      </w:pPr>
      <w:r>
        <w:rPr>
          <w:rFonts w:ascii="宋体" w:hAnsi="宋体" w:eastAsia="宋体"/>
          <w:color w:val="000000"/>
          <w:highlight w:val="none"/>
        </w:rPr>
        <w:t xml:space="preserve">（1）不具备招标文件中规定资格条件的；</w:t>
      </w:r>
      <w:r>
        <w:rPr>
          <w:rFonts w:ascii="宋体" w:hAnsi="宋体" w:eastAsia="宋体"/>
          <w:color w:val="000000"/>
          <w:highlight w:val="none"/>
        </w:rPr>
      </w:r>
      <w:r/>
    </w:p>
    <w:p>
      <w:pPr>
        <w:pStyle w:val="1153"/>
        <w:ind w:left="643" w:right="312" w:firstLine="0"/>
        <w:jc w:val="both"/>
        <w:spacing w:line="360" w:lineRule="auto"/>
        <w:widowControl w:val="off"/>
        <w:tabs>
          <w:tab w:val="left" w:pos="1589" w:leader="none"/>
        </w:tabs>
        <w:rPr>
          <w:rFonts w:ascii="宋体" w:hAnsi="宋体" w:eastAsia="宋体"/>
          <w:color w:val="000000"/>
          <w:highlight w:val="none"/>
        </w:rPr>
      </w:pPr>
      <w:r>
        <w:rPr>
          <w:rFonts w:hint="eastAsia" w:ascii="宋体" w:hAnsi="宋体" w:eastAsia="宋体"/>
          <w:color w:val="000000"/>
          <w:highlight w:val="none"/>
        </w:rPr>
        <w:t xml:space="preserve">（2）</w:t>
      </w:r>
      <w:r>
        <w:rPr>
          <w:rFonts w:ascii="宋体" w:hAnsi="宋体" w:eastAsia="宋体"/>
          <w:color w:val="000000"/>
          <w:highlight w:val="none"/>
        </w:rPr>
        <w:t xml:space="preserve">投标人被 “ 信用中国 ” 网站（</w:t>
      </w:r>
      <w:r>
        <w:rPr>
          <w:color w:val="000000"/>
          <w:highlight w:val="none"/>
        </w:rPr>
        <w:fldChar w:fldCharType="begin"/>
      </w:r>
      <w:r>
        <w:rPr>
          <w:color w:val="000000"/>
          <w:highlight w:val="none"/>
        </w:rPr>
        <w:instrText xml:space="preserve"> HYPERLINK "http://www.creditchina.gov.cn/" \h </w:instrText>
      </w:r>
      <w:r>
        <w:rPr>
          <w:color w:val="000000"/>
          <w:highlight w:val="none"/>
        </w:rPr>
        <w:fldChar w:fldCharType="separate"/>
      </w:r>
      <w:r>
        <w:rPr>
          <w:rFonts w:ascii="宋体" w:hAnsi="宋体" w:eastAsia="宋体"/>
          <w:color w:val="000000"/>
          <w:highlight w:val="none"/>
        </w:rPr>
        <w:t xml:space="preserve">www.creditchina.gov.cn </w:t>
      </w:r>
      <w:r>
        <w:rPr>
          <w:rFonts w:ascii="宋体" w:hAnsi="宋体" w:eastAsia="宋体"/>
          <w:color w:val="000000"/>
          <w:highlight w:val="none"/>
        </w:rPr>
        <w:fldChar w:fldCharType="end"/>
      </w:r>
      <w:r>
        <w:rPr>
          <w:rFonts w:ascii="宋体" w:hAnsi="宋体" w:eastAsia="宋体"/>
          <w:color w:val="000000"/>
          <w:highlight w:val="none"/>
        </w:rPr>
        <w:t xml:space="preserve">）、 “ 中国政府采购网"(</w:t>
      </w:r>
      <w:r>
        <w:rPr>
          <w:color w:val="000000"/>
          <w:highlight w:val="none"/>
        </w:rPr>
        <w:fldChar w:fldCharType="begin"/>
      </w:r>
      <w:r>
        <w:rPr>
          <w:color w:val="000000"/>
          <w:highlight w:val="none"/>
        </w:rPr>
        <w:instrText xml:space="preserve"> HYPERLINK "http://www.ccgp.gov.cn/" \h </w:instrText>
      </w:r>
      <w:r>
        <w:rPr>
          <w:color w:val="000000"/>
          <w:highlight w:val="none"/>
        </w:rPr>
        <w:fldChar w:fldCharType="separate"/>
      </w:r>
      <w:r>
        <w:rPr>
          <w:rFonts w:ascii="宋体" w:hAnsi="宋体" w:eastAsia="宋体"/>
          <w:color w:val="000000"/>
          <w:highlight w:val="none"/>
        </w:rPr>
        <w:t xml:space="preserve">www.ccgp.gov.cn</w:t>
      </w:r>
      <w:r>
        <w:rPr>
          <w:rFonts w:ascii="宋体" w:hAnsi="宋体" w:eastAsia="宋体"/>
          <w:color w:val="000000"/>
          <w:highlight w:val="none"/>
        </w:rPr>
        <w:fldChar w:fldCharType="end"/>
      </w:r>
      <w:r>
        <w:rPr>
          <w:rFonts w:ascii="宋体" w:hAnsi="宋体" w:eastAsia="宋体"/>
          <w:color w:val="000000"/>
          <w:highlight w:val="none"/>
        </w:rPr>
        <w:t xml:space="preserve">)列入失信被执行人、重大税收违法案件当事人名单、政府采购严重违法失信行为记录名单的。接受联合体的项目，两个以上的自然人、法人或者其他组织组成一个联合体，以一个投标人的身份共同参加政府采购活动的，联合体成员存在不良信用记录的，视同联合体存在不良应用记录。</w:t>
      </w:r>
      <w:r>
        <w:rPr>
          <w:rFonts w:ascii="宋体" w:hAnsi="宋体" w:eastAsia="宋体"/>
          <w:color w:val="000000"/>
          <w:highlight w:val="none"/>
        </w:rPr>
      </w:r>
      <w:r/>
    </w:p>
    <w:p>
      <w:pPr>
        <w:pStyle w:val="1153"/>
        <w:numPr>
          <w:ilvl w:val="2"/>
          <w:numId w:val="15"/>
        </w:numPr>
        <w:ind w:left="1596" w:hanging="951"/>
        <w:spacing w:line="360" w:lineRule="auto"/>
        <w:widowControl w:val="off"/>
        <w:tabs>
          <w:tab w:val="left" w:pos="1595" w:leader="none"/>
          <w:tab w:val="left" w:pos="1596" w:leader="none"/>
        </w:tabs>
        <w:rPr>
          <w:rFonts w:ascii="宋体" w:hAnsi="宋体" w:eastAsia="宋体"/>
          <w:b/>
          <w:color w:val="000000"/>
          <w:highlight w:val="none"/>
        </w:rPr>
      </w:pPr>
      <w:r>
        <w:rPr>
          <w:rFonts w:ascii="宋体" w:hAnsi="宋体" w:eastAsia="宋体"/>
          <w:b/>
          <w:color w:val="000000"/>
          <w:highlight w:val="none"/>
        </w:rPr>
        <w:t xml:space="preserve">投标文件的符合性审查。</w:t>
      </w:r>
      <w:r>
        <w:rPr>
          <w:rFonts w:ascii="宋体" w:hAnsi="宋体" w:eastAsia="宋体"/>
          <w:b/>
          <w:color w:val="000000"/>
          <w:highlight w:val="none"/>
        </w:rPr>
      </w:r>
      <w:r/>
    </w:p>
    <w:p>
      <w:pPr>
        <w:pStyle w:val="1153"/>
        <w:numPr>
          <w:ilvl w:val="3"/>
          <w:numId w:val="15"/>
        </w:numPr>
        <w:ind w:right="307" w:firstLine="422"/>
        <w:spacing w:line="360" w:lineRule="auto"/>
        <w:widowControl w:val="off"/>
        <w:tabs>
          <w:tab w:val="left" w:pos="1548" w:leader="none"/>
        </w:tabs>
        <w:rPr>
          <w:rFonts w:ascii="宋体" w:hAnsi="宋体" w:eastAsia="宋体"/>
          <w:color w:val="000000"/>
          <w:highlight w:val="none"/>
        </w:rPr>
      </w:pPr>
      <w:r>
        <w:rPr>
          <w:rFonts w:ascii="宋体" w:hAnsi="宋体" w:eastAsia="宋体"/>
          <w:color w:val="000000"/>
          <w:highlight w:val="none"/>
        </w:rPr>
        <w:t xml:space="preserve">评标委员会将依据法律法规和招标文件的规定，对投标文件的有效性、完整性和对招标文件的响应程度进行审查，以确定是否对招标文件的实质性要求作出响应。</w:t>
      </w:r>
      <w:r>
        <w:rPr>
          <w:rFonts w:ascii="宋体" w:hAnsi="宋体" w:eastAsia="宋体"/>
          <w:color w:val="000000"/>
          <w:highlight w:val="none"/>
        </w:rPr>
      </w:r>
      <w:r/>
    </w:p>
    <w:p>
      <w:pPr>
        <w:pStyle w:val="1153"/>
        <w:numPr>
          <w:ilvl w:val="3"/>
          <w:numId w:val="15"/>
        </w:numPr>
        <w:ind w:left="1588" w:hanging="946"/>
        <w:spacing w:line="360" w:lineRule="auto"/>
        <w:widowControl w:val="off"/>
        <w:tabs>
          <w:tab w:val="left" w:pos="1589" w:leader="none"/>
        </w:tabs>
        <w:rPr>
          <w:rFonts w:ascii="宋体" w:hAnsi="宋体" w:eastAsia="宋体"/>
          <w:color w:val="000000"/>
          <w:highlight w:val="none"/>
        </w:rPr>
      </w:pPr>
      <w:r>
        <w:rPr>
          <w:rFonts w:ascii="宋体" w:hAnsi="宋体" w:eastAsia="宋体"/>
          <w:color w:val="000000"/>
          <w:highlight w:val="none"/>
        </w:rPr>
        <w:t xml:space="preserve">实质性要求是指本招标文件中用带星号（“★”）的商务和技术要求。</w:t>
      </w:r>
      <w:r>
        <w:rPr>
          <w:rFonts w:ascii="宋体" w:hAnsi="宋体" w:eastAsia="宋体"/>
          <w:color w:val="000000"/>
          <w:highlight w:val="none"/>
        </w:rPr>
      </w:r>
      <w:r/>
    </w:p>
    <w:p>
      <w:pPr>
        <w:pStyle w:val="1153"/>
        <w:numPr>
          <w:ilvl w:val="3"/>
          <w:numId w:val="15"/>
        </w:numPr>
        <w:ind w:right="315" w:firstLine="420"/>
        <w:spacing w:line="360" w:lineRule="auto"/>
        <w:widowControl w:val="off"/>
        <w:tabs>
          <w:tab w:val="left" w:pos="1592" w:leader="none"/>
        </w:tabs>
        <w:rPr>
          <w:rFonts w:ascii="宋体" w:hAnsi="宋体" w:eastAsia="宋体"/>
          <w:color w:val="000000"/>
          <w:highlight w:val="none"/>
        </w:rPr>
      </w:pPr>
      <w:r>
        <w:rPr>
          <w:rFonts w:ascii="宋体" w:hAnsi="宋体" w:eastAsia="宋体"/>
          <w:color w:val="000000"/>
          <w:highlight w:val="none"/>
        </w:rPr>
        <w:t xml:space="preserve">如果投标文件实质上没有响应招标文件的要求，评标委员会将予以拒绝，投标人不得通过修改或撤销不合要求的偏离或保留而使其投标成为实质性响应的投标。</w:t>
      </w:r>
      <w:r>
        <w:rPr>
          <w:rFonts w:ascii="宋体" w:hAnsi="宋体" w:eastAsia="宋体"/>
          <w:color w:val="000000"/>
          <w:highlight w:val="none"/>
        </w:rPr>
      </w:r>
      <w:r/>
    </w:p>
    <w:p>
      <w:pPr>
        <w:pStyle w:val="1153"/>
        <w:numPr>
          <w:ilvl w:val="3"/>
          <w:numId w:val="15"/>
        </w:numPr>
        <w:ind w:left="1588" w:hanging="946"/>
        <w:spacing w:line="360" w:lineRule="auto"/>
        <w:widowControl w:val="off"/>
        <w:tabs>
          <w:tab w:val="left" w:pos="1589" w:leader="none"/>
        </w:tabs>
        <w:rPr>
          <w:rFonts w:ascii="宋体" w:hAnsi="宋体" w:eastAsia="宋体"/>
          <w:color w:val="000000"/>
          <w:highlight w:val="none"/>
        </w:rPr>
      </w:pPr>
      <w:r>
        <w:rPr>
          <w:rFonts w:ascii="宋体" w:hAnsi="宋体" w:eastAsia="宋体"/>
          <w:color w:val="000000"/>
          <w:highlight w:val="none"/>
        </w:rPr>
        <w:t xml:space="preserve">投标文件有下列情况之一的，在符合性审查时按照</w:t>
      </w:r>
      <w:r>
        <w:rPr>
          <w:rFonts w:ascii="宋体" w:hAnsi="宋体" w:eastAsia="宋体"/>
          <w:b/>
          <w:color w:val="000000"/>
          <w:highlight w:val="none"/>
        </w:rPr>
        <w:t xml:space="preserve">无效投标处理</w:t>
      </w:r>
      <w:r>
        <w:rPr>
          <w:rFonts w:ascii="宋体" w:hAnsi="宋体" w:eastAsia="宋体"/>
          <w:color w:val="000000"/>
          <w:highlight w:val="none"/>
        </w:rPr>
        <w:t xml:space="preserve">：</w:t>
      </w:r>
      <w:r>
        <w:rPr>
          <w:rFonts w:ascii="宋体" w:hAnsi="宋体" w:eastAsia="宋体"/>
          <w:color w:val="000000"/>
          <w:highlight w:val="none"/>
        </w:rPr>
      </w:r>
      <w:r/>
    </w:p>
    <w:p>
      <w:pPr>
        <w:pStyle w:val="1153"/>
        <w:numPr>
          <w:ilvl w:val="0"/>
          <w:numId w:val="17"/>
        </w:numPr>
        <w:ind w:right="435" w:firstLine="420"/>
        <w:spacing w:line="360" w:lineRule="auto"/>
        <w:widowControl w:val="off"/>
        <w:tabs>
          <w:tab w:val="left" w:pos="1170" w:leader="none"/>
        </w:tabs>
        <w:rPr>
          <w:rFonts w:ascii="宋体" w:hAnsi="宋体" w:eastAsia="宋体"/>
          <w:color w:val="000000"/>
          <w:highlight w:val="none"/>
        </w:rPr>
      </w:pPr>
      <w:r>
        <w:rPr>
          <w:rFonts w:ascii="宋体" w:hAnsi="宋体" w:eastAsia="宋体"/>
          <w:color w:val="000000"/>
          <w:highlight w:val="none"/>
        </w:rPr>
        <w:t xml:space="preserve">未按照招标文件规定要求密封、签署、盖章的；</w:t>
      </w:r>
      <w:r>
        <w:rPr>
          <w:rFonts w:ascii="宋体" w:hAnsi="宋体" w:eastAsia="宋体"/>
          <w:color w:val="000000"/>
          <w:highlight w:val="none"/>
        </w:rPr>
      </w:r>
      <w:r/>
    </w:p>
    <w:p>
      <w:pPr>
        <w:pStyle w:val="1153"/>
        <w:numPr>
          <w:ilvl w:val="0"/>
          <w:numId w:val="17"/>
        </w:numPr>
        <w:ind w:left="1170"/>
        <w:spacing w:line="360" w:lineRule="auto"/>
        <w:widowControl w:val="off"/>
        <w:tabs>
          <w:tab w:val="left" w:pos="1170" w:leader="none"/>
        </w:tabs>
        <w:rPr>
          <w:rFonts w:ascii="宋体" w:hAnsi="宋体" w:eastAsia="宋体"/>
          <w:color w:val="000000"/>
          <w:highlight w:val="none"/>
        </w:rPr>
      </w:pPr>
      <w:r>
        <w:rPr>
          <w:rFonts w:ascii="宋体" w:hAnsi="宋体" w:eastAsia="宋体"/>
          <w:color w:val="000000"/>
          <w:highlight w:val="none"/>
        </w:rPr>
        <w:t xml:space="preserve">投标总价高于采购预算金额或者最高限价的；</w:t>
      </w:r>
      <w:r>
        <w:rPr>
          <w:rFonts w:ascii="宋体" w:hAnsi="宋体" w:eastAsia="宋体"/>
          <w:color w:val="000000"/>
          <w:highlight w:val="none"/>
        </w:rPr>
      </w:r>
      <w:r/>
    </w:p>
    <w:p>
      <w:pPr>
        <w:pStyle w:val="1153"/>
        <w:numPr>
          <w:ilvl w:val="0"/>
          <w:numId w:val="17"/>
        </w:numPr>
        <w:ind w:left="1170"/>
        <w:spacing w:line="360" w:lineRule="auto"/>
        <w:widowControl w:val="off"/>
        <w:tabs>
          <w:tab w:val="left" w:pos="1170" w:leader="none"/>
        </w:tabs>
        <w:rPr>
          <w:rFonts w:ascii="宋体" w:hAnsi="宋体" w:eastAsia="宋体"/>
          <w:color w:val="000000"/>
          <w:highlight w:val="none"/>
        </w:rPr>
      </w:pPr>
      <w:r>
        <w:rPr>
          <w:rFonts w:ascii="宋体" w:hAnsi="宋体" w:eastAsia="宋体"/>
          <w:color w:val="000000"/>
          <w:highlight w:val="none"/>
        </w:rPr>
        <w:t xml:space="preserve">不同投标人的投标文件由同一单位或者个人编制；</w:t>
      </w:r>
      <w:r>
        <w:rPr>
          <w:rFonts w:ascii="宋体" w:hAnsi="宋体" w:eastAsia="宋体"/>
          <w:color w:val="000000"/>
          <w:highlight w:val="none"/>
        </w:rPr>
      </w:r>
      <w:r/>
    </w:p>
    <w:p>
      <w:pPr>
        <w:pStyle w:val="1153"/>
        <w:numPr>
          <w:ilvl w:val="0"/>
          <w:numId w:val="17"/>
        </w:numPr>
        <w:ind w:left="1170"/>
        <w:spacing w:line="360" w:lineRule="auto"/>
        <w:widowControl w:val="off"/>
        <w:tabs>
          <w:tab w:val="left" w:pos="1170" w:leader="none"/>
        </w:tabs>
        <w:rPr>
          <w:rFonts w:ascii="宋体" w:hAnsi="宋体" w:eastAsia="宋体"/>
          <w:color w:val="000000"/>
          <w:highlight w:val="none"/>
        </w:rPr>
      </w:pPr>
      <w:r>
        <w:rPr>
          <w:rFonts w:ascii="宋体" w:hAnsi="宋体" w:eastAsia="宋体"/>
          <w:color w:val="000000"/>
          <w:highlight w:val="none"/>
        </w:rPr>
        <w:t xml:space="preserve">不同投标人委托同一单位或者个人办理投标事宜；</w:t>
      </w:r>
      <w:r>
        <w:rPr>
          <w:rFonts w:ascii="宋体" w:hAnsi="宋体" w:eastAsia="宋体"/>
          <w:color w:val="000000"/>
          <w:highlight w:val="none"/>
        </w:rPr>
      </w:r>
      <w:r/>
    </w:p>
    <w:p>
      <w:pPr>
        <w:pStyle w:val="1153"/>
        <w:numPr>
          <w:ilvl w:val="0"/>
          <w:numId w:val="17"/>
        </w:numPr>
        <w:ind w:left="1170"/>
        <w:spacing w:line="360" w:lineRule="auto"/>
        <w:widowControl w:val="off"/>
        <w:tabs>
          <w:tab w:val="left" w:pos="1170" w:leader="none"/>
        </w:tabs>
        <w:rPr>
          <w:rFonts w:ascii="宋体" w:hAnsi="宋体" w:eastAsia="宋体"/>
          <w:color w:val="000000"/>
          <w:highlight w:val="none"/>
        </w:rPr>
      </w:pPr>
      <w:r>
        <w:rPr>
          <w:rFonts w:ascii="宋体" w:hAnsi="宋体" w:eastAsia="宋体"/>
          <w:color w:val="000000"/>
          <w:highlight w:val="none"/>
        </w:rPr>
        <w:t xml:space="preserve">不同投标人的投标文件载明的项目管理成员或者联系人员为同一人；</w:t>
      </w:r>
      <w:r>
        <w:rPr>
          <w:rFonts w:ascii="宋体" w:hAnsi="宋体" w:eastAsia="宋体"/>
          <w:color w:val="000000"/>
          <w:highlight w:val="none"/>
        </w:rPr>
      </w:r>
      <w:r/>
    </w:p>
    <w:p>
      <w:pPr>
        <w:pStyle w:val="1153"/>
        <w:numPr>
          <w:ilvl w:val="0"/>
          <w:numId w:val="17"/>
        </w:numPr>
        <w:ind w:left="1170"/>
        <w:spacing w:line="360" w:lineRule="auto"/>
        <w:widowControl w:val="off"/>
        <w:tabs>
          <w:tab w:val="left" w:pos="1170" w:leader="none"/>
        </w:tabs>
        <w:rPr>
          <w:rFonts w:ascii="宋体" w:hAnsi="宋体" w:eastAsia="宋体"/>
          <w:color w:val="000000"/>
          <w:highlight w:val="none"/>
        </w:rPr>
      </w:pPr>
      <w:r>
        <w:rPr>
          <w:rFonts w:ascii="宋体" w:hAnsi="宋体" w:eastAsia="宋体"/>
          <w:color w:val="000000"/>
          <w:highlight w:val="none"/>
        </w:rPr>
        <w:t xml:space="preserve">不同投标人的投标文件异常一致或者投标报价呈规律性差异；</w:t>
      </w:r>
      <w:r>
        <w:rPr>
          <w:rFonts w:ascii="宋体" w:hAnsi="宋体" w:eastAsia="宋体"/>
          <w:color w:val="000000"/>
          <w:highlight w:val="none"/>
        </w:rPr>
      </w:r>
      <w:r/>
    </w:p>
    <w:p>
      <w:pPr>
        <w:pStyle w:val="1153"/>
        <w:numPr>
          <w:ilvl w:val="0"/>
          <w:numId w:val="17"/>
        </w:numPr>
        <w:ind w:left="1170"/>
        <w:spacing w:line="360" w:lineRule="auto"/>
        <w:widowControl w:val="off"/>
        <w:tabs>
          <w:tab w:val="left" w:pos="1170" w:leader="none"/>
        </w:tabs>
        <w:rPr>
          <w:rFonts w:ascii="宋体" w:hAnsi="宋体" w:eastAsia="宋体"/>
          <w:color w:val="000000"/>
          <w:highlight w:val="none"/>
        </w:rPr>
      </w:pPr>
      <w:r>
        <w:rPr>
          <w:rFonts w:ascii="宋体" w:hAnsi="宋体" w:eastAsia="宋体"/>
          <w:color w:val="000000"/>
          <w:highlight w:val="none"/>
        </w:rPr>
        <w:t xml:space="preserve">不同投标人的投标文件相互混装；</w:t>
      </w:r>
      <w:r>
        <w:rPr>
          <w:rFonts w:ascii="宋体" w:hAnsi="宋体" w:eastAsia="宋体"/>
          <w:color w:val="000000"/>
          <w:highlight w:val="none"/>
        </w:rPr>
      </w:r>
      <w:r/>
    </w:p>
    <w:p>
      <w:pPr>
        <w:pStyle w:val="1153"/>
        <w:numPr>
          <w:ilvl w:val="0"/>
          <w:numId w:val="17"/>
        </w:numPr>
        <w:ind w:left="1170"/>
        <w:spacing w:line="360" w:lineRule="auto"/>
        <w:widowControl w:val="off"/>
        <w:tabs>
          <w:tab w:val="left" w:pos="1170" w:leader="none"/>
        </w:tabs>
        <w:rPr>
          <w:rFonts w:ascii="宋体" w:hAnsi="宋体" w:eastAsia="宋体"/>
          <w:color w:val="000000"/>
          <w:highlight w:val="none"/>
        </w:rPr>
      </w:pPr>
      <w:r>
        <w:rPr>
          <w:rFonts w:ascii="宋体" w:hAnsi="宋体" w:eastAsia="宋体"/>
          <w:color w:val="000000"/>
          <w:highlight w:val="none"/>
        </w:rPr>
        <w:t xml:space="preserve">不同投标人的负责人为同一人或者存在控股、管理关系的；</w:t>
      </w:r>
      <w:r>
        <w:rPr>
          <w:rFonts w:ascii="宋体" w:hAnsi="宋体" w:eastAsia="宋体"/>
          <w:color w:val="000000"/>
          <w:highlight w:val="none"/>
        </w:rPr>
      </w:r>
      <w:r/>
    </w:p>
    <w:p>
      <w:pPr>
        <w:pStyle w:val="1153"/>
        <w:numPr>
          <w:ilvl w:val="0"/>
          <w:numId w:val="17"/>
        </w:numPr>
        <w:ind w:right="331" w:firstLine="420"/>
        <w:spacing w:line="360" w:lineRule="auto"/>
        <w:widowControl w:val="off"/>
        <w:tabs>
          <w:tab w:val="left" w:pos="1274" w:leader="none"/>
        </w:tabs>
        <w:rPr>
          <w:rFonts w:ascii="宋体" w:hAnsi="宋体" w:eastAsia="宋体"/>
          <w:color w:val="000000"/>
          <w:highlight w:val="none"/>
        </w:rPr>
      </w:pPr>
      <w:r>
        <w:rPr>
          <w:rFonts w:ascii="宋体" w:hAnsi="宋体" w:eastAsia="宋体"/>
          <w:color w:val="000000"/>
          <w:highlight w:val="none"/>
        </w:rPr>
        <w:t xml:space="preserve">不同投标人的委托代理人(或法定代表人、项目经理、项目总监、项目负责人等)在采购文件发布日上月至投标截止日当月在同一单位缴纳社会保险的；</w:t>
      </w:r>
      <w:r>
        <w:rPr>
          <w:rFonts w:ascii="宋体" w:hAnsi="宋体" w:eastAsia="宋体"/>
          <w:color w:val="000000"/>
          <w:highlight w:val="none"/>
        </w:rPr>
      </w:r>
      <w:r/>
    </w:p>
    <w:p>
      <w:pPr>
        <w:pStyle w:val="1153"/>
        <w:numPr>
          <w:ilvl w:val="0"/>
          <w:numId w:val="17"/>
        </w:numPr>
        <w:ind w:left="1273" w:hanging="631"/>
        <w:spacing w:line="360" w:lineRule="auto"/>
        <w:widowControl w:val="off"/>
        <w:tabs>
          <w:tab w:val="left" w:pos="1274" w:leader="none"/>
        </w:tabs>
        <w:rPr>
          <w:rFonts w:ascii="宋体" w:hAnsi="宋体" w:eastAsia="宋体"/>
          <w:color w:val="000000"/>
          <w:highlight w:val="none"/>
        </w:rPr>
      </w:pPr>
      <w:r>
        <w:rPr>
          <w:rFonts w:ascii="宋体" w:hAnsi="宋体" w:eastAsia="宋体"/>
          <w:color w:val="000000"/>
          <w:highlight w:val="none"/>
        </w:rPr>
        <w:t xml:space="preserve">服务承诺和付款条件未响应招标要求的；</w:t>
      </w:r>
      <w:r>
        <w:rPr>
          <w:rFonts w:ascii="宋体" w:hAnsi="宋体" w:eastAsia="宋体"/>
          <w:color w:val="000000"/>
          <w:highlight w:val="none"/>
        </w:rPr>
      </w:r>
      <w:r/>
    </w:p>
    <w:p>
      <w:pPr>
        <w:pStyle w:val="1153"/>
        <w:numPr>
          <w:ilvl w:val="0"/>
          <w:numId w:val="17"/>
        </w:numPr>
        <w:ind w:left="1273" w:hanging="631"/>
        <w:spacing w:line="360" w:lineRule="auto"/>
        <w:widowControl w:val="off"/>
        <w:tabs>
          <w:tab w:val="left" w:pos="1274" w:leader="none"/>
        </w:tabs>
        <w:rPr>
          <w:rFonts w:ascii="宋体" w:hAnsi="宋体" w:eastAsia="宋体"/>
          <w:color w:val="000000"/>
          <w:highlight w:val="none"/>
        </w:rPr>
      </w:pPr>
      <w:r>
        <w:rPr>
          <w:rFonts w:ascii="宋体" w:hAnsi="宋体" w:eastAsia="宋体"/>
          <w:color w:val="000000"/>
          <w:highlight w:val="none"/>
        </w:rPr>
        <w:t xml:space="preserve">投标文件含有采购人不能接受的附加条件的；</w:t>
      </w:r>
      <w:r>
        <w:rPr>
          <w:rFonts w:ascii="宋体" w:hAnsi="宋体" w:eastAsia="宋体"/>
          <w:color w:val="000000"/>
          <w:highlight w:val="none"/>
        </w:rPr>
      </w:r>
      <w:r/>
    </w:p>
    <w:p>
      <w:pPr>
        <w:pStyle w:val="1153"/>
        <w:numPr>
          <w:ilvl w:val="0"/>
          <w:numId w:val="17"/>
        </w:numPr>
        <w:ind w:right="312" w:firstLine="420"/>
        <w:jc w:val="both"/>
        <w:spacing w:line="360" w:lineRule="auto"/>
        <w:widowControl w:val="off"/>
        <w:tabs>
          <w:tab w:val="left" w:pos="1275" w:leader="none"/>
        </w:tabs>
        <w:rPr>
          <w:rFonts w:ascii="宋体" w:hAnsi="宋体" w:eastAsia="宋体"/>
          <w:color w:val="000000"/>
          <w:highlight w:val="none"/>
        </w:rPr>
      </w:pPr>
      <w:r>
        <w:rPr>
          <w:rFonts w:ascii="宋体" w:hAnsi="宋体" w:eastAsia="宋体"/>
          <w:color w:val="000000"/>
          <w:highlight w:val="none"/>
        </w:rPr>
        <w:t xml:space="preserve">评标委员会认为投标人的报价明显</w:t>
      </w:r>
      <w:r>
        <w:rPr>
          <w:rFonts w:hint="eastAsia" w:ascii="宋体" w:hAnsi="宋体" w:eastAsia="宋体"/>
          <w:color w:val="000000"/>
          <w:highlight w:val="none"/>
        </w:rPr>
        <w:t xml:space="preserve">低</w:t>
      </w:r>
      <w:r>
        <w:rPr>
          <w:rFonts w:ascii="宋体" w:hAnsi="宋体" w:eastAsia="宋体"/>
          <w:color w:val="000000"/>
          <w:highlight w:val="none"/>
        </w:rPr>
        <w:t xml:space="preserve">于其他通过符合性审查投标人的报价，有可能影响产品质量或者不能诚信履约的，未在评标现场合理的时间内提供书面说明或相关证明材料，不能证明其报价合理的；</w:t>
      </w:r>
      <w:r>
        <w:rPr>
          <w:rFonts w:ascii="宋体" w:hAnsi="宋体" w:eastAsia="宋体"/>
          <w:color w:val="000000"/>
          <w:highlight w:val="none"/>
        </w:rPr>
      </w:r>
      <w:r/>
    </w:p>
    <w:p>
      <w:pPr>
        <w:pStyle w:val="1153"/>
        <w:numPr>
          <w:ilvl w:val="0"/>
          <w:numId w:val="17"/>
        </w:numPr>
        <w:ind w:left="1273" w:hanging="631"/>
        <w:spacing w:line="360" w:lineRule="auto"/>
        <w:widowControl w:val="off"/>
        <w:tabs>
          <w:tab w:val="left" w:pos="1274" w:leader="none"/>
        </w:tabs>
        <w:rPr>
          <w:rFonts w:ascii="宋体" w:hAnsi="宋体" w:eastAsia="宋体"/>
          <w:color w:val="000000"/>
          <w:highlight w:val="none"/>
        </w:rPr>
      </w:pPr>
      <w:r>
        <w:rPr>
          <w:rFonts w:ascii="宋体" w:hAnsi="宋体" w:eastAsia="宋体"/>
          <w:color w:val="000000"/>
          <w:highlight w:val="none"/>
        </w:rPr>
        <w:t xml:space="preserve">不符合法律、法规和招标文件规定的其他无效情形。</w:t>
      </w:r>
      <w:r>
        <w:rPr>
          <w:rFonts w:ascii="宋体" w:hAnsi="宋体" w:eastAsia="宋体"/>
          <w:color w:val="000000"/>
          <w:highlight w:val="none"/>
        </w:rPr>
      </w:r>
      <w:r/>
    </w:p>
    <w:p>
      <w:pPr>
        <w:pStyle w:val="1153"/>
        <w:numPr>
          <w:ilvl w:val="3"/>
          <w:numId w:val="0"/>
        </w:numPr>
        <w:ind w:left="223" w:right="315" w:firstLine="420"/>
        <w:spacing w:line="360" w:lineRule="auto"/>
        <w:widowControl w:val="off"/>
        <w:tabs>
          <w:tab w:val="left" w:pos="1592" w:leader="none"/>
        </w:tabs>
        <w:rPr>
          <w:rFonts w:ascii="宋体" w:hAnsi="宋体" w:eastAsia="宋体"/>
          <w:color w:val="000000"/>
          <w:highlight w:val="none"/>
        </w:rPr>
      </w:pPr>
      <w:r>
        <w:rPr>
          <w:rFonts w:ascii="宋体" w:hAnsi="宋体" w:eastAsia="宋体" w:cs="宋体"/>
          <w:color w:val="000000"/>
          <w:spacing w:val="-2"/>
          <w:sz w:val="21"/>
          <w:szCs w:val="21"/>
          <w:lang w:val="zh-CN" w:eastAsia="zh-CN" w:bidi="zh-CN"/>
        </w:rPr>
        <w:t xml:space="preserve">21.2.2.</w:t>
      </w:r>
      <w:r>
        <w:rPr>
          <w:rFonts w:hint="eastAsia" w:ascii="宋体" w:hAnsi="宋体" w:eastAsia="宋体" w:cs="宋体"/>
          <w:color w:val="000000"/>
          <w:spacing w:val="-2"/>
          <w:sz w:val="21"/>
          <w:szCs w:val="21"/>
          <w:lang w:val="en-US" w:eastAsia="zh-CN" w:bidi="zh-CN"/>
        </w:rPr>
        <w:t xml:space="preserve">5</w:t>
      </w:r>
      <w:r>
        <w:rPr>
          <w:rFonts w:ascii="宋体" w:hAnsi="宋体" w:eastAsia="宋体"/>
          <w:color w:val="000000"/>
          <w:highlight w:val="none"/>
        </w:rPr>
        <w:t xml:space="preserve">在评标期间，出现符合专业条件的投标人或者对招标文件作出实质性响应的投标人不足三家情形的，比照 20.10 款执行。</w:t>
      </w:r>
      <w:r>
        <w:rPr>
          <w:rFonts w:ascii="宋体" w:hAnsi="宋体" w:eastAsia="宋体"/>
          <w:color w:val="000000"/>
          <w:highlight w:val="none"/>
        </w:rPr>
      </w:r>
      <w:r/>
    </w:p>
    <w:p>
      <w:pPr>
        <w:pStyle w:val="1153"/>
        <w:numPr>
          <w:ilvl w:val="3"/>
          <w:numId w:val="0"/>
        </w:numPr>
        <w:ind w:left="1588" w:hanging="946"/>
        <w:spacing w:line="360" w:lineRule="auto"/>
        <w:widowControl w:val="off"/>
        <w:tabs>
          <w:tab w:val="left" w:pos="1589" w:leader="none"/>
        </w:tabs>
        <w:rPr>
          <w:rFonts w:ascii="宋体" w:hAnsi="宋体" w:eastAsia="宋体"/>
          <w:color w:val="000000"/>
          <w:highlight w:val="none"/>
        </w:rPr>
      </w:pPr>
      <w:r>
        <w:rPr>
          <w:rFonts w:ascii="宋体" w:hAnsi="宋体" w:eastAsia="宋体" w:cs="宋体"/>
          <w:color w:val="000000"/>
          <w:spacing w:val="-2"/>
          <w:sz w:val="21"/>
          <w:szCs w:val="21"/>
          <w:lang w:val="zh-CN" w:eastAsia="zh-CN" w:bidi="zh-CN"/>
        </w:rPr>
        <w:t xml:space="preserve">21.2.2.</w:t>
      </w:r>
      <w:r>
        <w:rPr>
          <w:rFonts w:hint="eastAsia" w:ascii="宋体" w:hAnsi="宋体" w:eastAsia="宋体" w:cs="宋体"/>
          <w:color w:val="000000"/>
          <w:spacing w:val="-2"/>
          <w:sz w:val="21"/>
          <w:szCs w:val="21"/>
          <w:lang w:val="en-US" w:eastAsia="zh-CN" w:bidi="zh-CN"/>
        </w:rPr>
        <w:t xml:space="preserve">6</w:t>
      </w:r>
      <w:r>
        <w:rPr>
          <w:rFonts w:ascii="宋体" w:hAnsi="宋体" w:eastAsia="宋体"/>
          <w:color w:val="000000"/>
          <w:highlight w:val="none"/>
        </w:rPr>
        <w:t xml:space="preserve">有下列情形之一的予以</w:t>
      </w:r>
      <w:r>
        <w:rPr>
          <w:rFonts w:ascii="宋体" w:hAnsi="宋体" w:eastAsia="宋体"/>
          <w:b/>
          <w:color w:val="000000"/>
          <w:highlight w:val="none"/>
        </w:rPr>
        <w:t xml:space="preserve">废标</w:t>
      </w:r>
      <w:r>
        <w:rPr>
          <w:rFonts w:ascii="宋体" w:hAnsi="宋体" w:eastAsia="宋体"/>
          <w:color w:val="000000"/>
          <w:highlight w:val="none"/>
        </w:rPr>
        <w:t xml:space="preserve">，同时将废标理由通知所有投标人：</w:t>
      </w:r>
      <w:r>
        <w:rPr>
          <w:rFonts w:ascii="宋体" w:hAnsi="宋体" w:eastAsia="宋体"/>
          <w:color w:val="000000"/>
          <w:highlight w:val="none"/>
        </w:rPr>
      </w:r>
      <w:r/>
    </w:p>
    <w:p>
      <w:pPr>
        <w:pStyle w:val="1153"/>
        <w:numPr>
          <w:ilvl w:val="0"/>
          <w:numId w:val="18"/>
        </w:numPr>
        <w:spacing w:line="360" w:lineRule="auto"/>
        <w:widowControl w:val="off"/>
        <w:tabs>
          <w:tab w:val="left" w:pos="1170" w:leader="none"/>
        </w:tabs>
        <w:rPr>
          <w:rFonts w:ascii="宋体" w:hAnsi="宋体" w:eastAsia="宋体"/>
          <w:color w:val="000000"/>
          <w:highlight w:val="none"/>
        </w:rPr>
      </w:pPr>
      <w:r>
        <w:rPr>
          <w:rFonts w:ascii="宋体" w:hAnsi="宋体" w:eastAsia="宋体"/>
          <w:color w:val="000000"/>
          <w:highlight w:val="none"/>
        </w:rPr>
        <w:t xml:space="preserve">符合专业条件的投标人或者对招标文件作实质性响应的投标人不足三家的；</w:t>
      </w:r>
      <w:r>
        <w:rPr>
          <w:rFonts w:ascii="宋体" w:hAnsi="宋体" w:eastAsia="宋体"/>
          <w:color w:val="000000"/>
          <w:highlight w:val="none"/>
        </w:rPr>
      </w:r>
      <w:r/>
    </w:p>
    <w:p>
      <w:pPr>
        <w:pStyle w:val="1153"/>
        <w:numPr>
          <w:ilvl w:val="0"/>
          <w:numId w:val="18"/>
        </w:numPr>
        <w:spacing w:line="360" w:lineRule="auto"/>
        <w:widowControl w:val="off"/>
        <w:tabs>
          <w:tab w:val="left" w:pos="1170" w:leader="none"/>
        </w:tabs>
        <w:rPr>
          <w:rFonts w:ascii="宋体" w:hAnsi="宋体" w:eastAsia="宋体"/>
          <w:color w:val="000000"/>
          <w:highlight w:val="none"/>
        </w:rPr>
      </w:pPr>
      <w:r>
        <w:rPr>
          <w:rFonts w:ascii="宋体" w:hAnsi="宋体" w:eastAsia="宋体"/>
          <w:color w:val="000000"/>
          <w:highlight w:val="none"/>
        </w:rPr>
        <w:t xml:space="preserve">出现影响采购公正的违法、违规行为的；</w:t>
      </w:r>
      <w:r>
        <w:rPr>
          <w:rFonts w:ascii="宋体" w:hAnsi="宋体" w:eastAsia="宋体"/>
          <w:color w:val="000000"/>
          <w:highlight w:val="none"/>
        </w:rPr>
      </w:r>
      <w:r/>
    </w:p>
    <w:p>
      <w:pPr>
        <w:pStyle w:val="1153"/>
        <w:numPr>
          <w:ilvl w:val="0"/>
          <w:numId w:val="18"/>
        </w:numPr>
        <w:spacing w:line="360" w:lineRule="auto"/>
        <w:widowControl w:val="off"/>
        <w:tabs>
          <w:tab w:val="left" w:pos="1170" w:leader="none"/>
        </w:tabs>
        <w:rPr>
          <w:rFonts w:ascii="宋体" w:hAnsi="宋体" w:eastAsia="宋体"/>
          <w:color w:val="000000"/>
          <w:highlight w:val="none"/>
        </w:rPr>
      </w:pPr>
      <w:r>
        <w:rPr>
          <w:rFonts w:ascii="宋体" w:hAnsi="宋体" w:eastAsia="宋体"/>
          <w:color w:val="000000"/>
          <w:highlight w:val="none"/>
        </w:rPr>
        <w:t xml:space="preserve">投标人的报价均</w:t>
      </w:r>
      <w:r>
        <w:rPr>
          <w:rFonts w:hint="eastAsia" w:ascii="宋体" w:hAnsi="宋体" w:eastAsia="宋体"/>
          <w:color w:val="000000"/>
          <w:highlight w:val="none"/>
        </w:rPr>
        <w:t xml:space="preserve">高</w:t>
      </w:r>
      <w:r>
        <w:rPr>
          <w:rFonts w:ascii="宋体" w:hAnsi="宋体" w:eastAsia="宋体"/>
          <w:color w:val="000000"/>
          <w:highlight w:val="none"/>
        </w:rPr>
        <w:t xml:space="preserve">于采购预算或最</w:t>
      </w:r>
      <w:r>
        <w:rPr>
          <w:rFonts w:hint="eastAsia" w:ascii="宋体" w:hAnsi="宋体" w:eastAsia="宋体"/>
          <w:color w:val="000000"/>
          <w:highlight w:val="none"/>
        </w:rPr>
        <w:t xml:space="preserve">高</w:t>
      </w:r>
      <w:r>
        <w:rPr>
          <w:rFonts w:ascii="宋体" w:hAnsi="宋体" w:eastAsia="宋体"/>
          <w:color w:val="000000"/>
          <w:highlight w:val="none"/>
        </w:rPr>
        <w:t xml:space="preserve">限价的，采购人不能支付的；</w:t>
      </w:r>
      <w:r>
        <w:rPr>
          <w:rFonts w:ascii="宋体" w:hAnsi="宋体" w:eastAsia="宋体"/>
          <w:color w:val="000000"/>
          <w:highlight w:val="none"/>
        </w:rPr>
      </w:r>
      <w:r/>
    </w:p>
    <w:p>
      <w:pPr>
        <w:pStyle w:val="1153"/>
        <w:numPr>
          <w:ilvl w:val="0"/>
          <w:numId w:val="18"/>
        </w:numPr>
        <w:spacing w:line="360" w:lineRule="auto"/>
        <w:widowControl w:val="off"/>
        <w:tabs>
          <w:tab w:val="left" w:pos="1170" w:leader="none"/>
        </w:tabs>
        <w:rPr>
          <w:rFonts w:ascii="宋体" w:hAnsi="宋体" w:eastAsia="宋体"/>
          <w:color w:val="000000"/>
          <w:highlight w:val="none"/>
        </w:rPr>
      </w:pPr>
      <w:r>
        <w:rPr>
          <w:rFonts w:ascii="宋体" w:hAnsi="宋体" w:eastAsia="宋体"/>
          <w:color w:val="000000"/>
          <w:highlight w:val="none"/>
        </w:rPr>
        <w:t xml:space="preserve">因重大变故，采购任务取消的；</w:t>
      </w:r>
      <w:r>
        <w:rPr>
          <w:rFonts w:ascii="宋体" w:hAnsi="宋体" w:eastAsia="宋体"/>
          <w:color w:val="000000"/>
          <w:highlight w:val="none"/>
        </w:rPr>
      </w:r>
      <w:r/>
    </w:p>
    <w:p>
      <w:pPr>
        <w:pStyle w:val="1153"/>
        <w:numPr>
          <w:ilvl w:val="0"/>
          <w:numId w:val="18"/>
        </w:numPr>
        <w:spacing w:line="360" w:lineRule="auto"/>
        <w:widowControl w:val="off"/>
        <w:tabs>
          <w:tab w:val="left" w:pos="1170" w:leader="none"/>
        </w:tabs>
        <w:rPr>
          <w:rFonts w:ascii="宋体" w:hAnsi="宋体" w:eastAsia="宋体"/>
          <w:color w:val="000000"/>
          <w:highlight w:val="none"/>
        </w:rPr>
      </w:pPr>
      <w:r>
        <w:rPr>
          <w:rFonts w:ascii="宋体" w:hAnsi="宋体" w:eastAsia="宋体"/>
          <w:color w:val="000000"/>
          <w:highlight w:val="none"/>
        </w:rPr>
        <w:t xml:space="preserve">投标文件存在歧义、重大缺陷，或者招标文件内容违反国家有关强制性规定的。</w:t>
      </w:r>
      <w:r>
        <w:rPr>
          <w:rFonts w:ascii="宋体" w:hAnsi="宋体" w:eastAsia="宋体"/>
          <w:color w:val="000000"/>
          <w:highlight w:val="none"/>
        </w:rPr>
      </w:r>
      <w:r/>
    </w:p>
    <w:p>
      <w:pPr>
        <w:pStyle w:val="1153"/>
        <w:numPr>
          <w:ilvl w:val="2"/>
          <w:numId w:val="15"/>
        </w:numPr>
        <w:ind w:left="1596" w:hanging="951"/>
        <w:spacing w:line="360" w:lineRule="auto"/>
        <w:widowControl w:val="off"/>
        <w:tabs>
          <w:tab w:val="left" w:pos="1595" w:leader="none"/>
          <w:tab w:val="left" w:pos="1596" w:leader="none"/>
        </w:tabs>
        <w:rPr>
          <w:rFonts w:ascii="宋体" w:hAnsi="宋体" w:eastAsia="宋体"/>
          <w:b/>
          <w:color w:val="000000"/>
          <w:highlight w:val="none"/>
        </w:rPr>
      </w:pPr>
      <w:r>
        <w:rPr>
          <w:rFonts w:ascii="宋体" w:hAnsi="宋体" w:eastAsia="宋体"/>
          <w:b/>
          <w:color w:val="000000"/>
          <w:highlight w:val="none"/>
        </w:rPr>
        <w:t xml:space="preserve">投标文件的进一步评审。</w:t>
      </w:r>
      <w:r>
        <w:rPr>
          <w:rFonts w:ascii="宋体" w:hAnsi="宋体" w:eastAsia="宋体"/>
          <w:b/>
          <w:color w:val="000000"/>
          <w:highlight w:val="none"/>
        </w:rPr>
      </w:r>
      <w:r/>
    </w:p>
    <w:p>
      <w:pPr>
        <w:pStyle w:val="1153"/>
        <w:numPr>
          <w:ilvl w:val="3"/>
          <w:numId w:val="15"/>
        </w:numPr>
        <w:ind w:right="312" w:firstLine="420"/>
        <w:spacing w:line="360" w:lineRule="auto"/>
        <w:widowControl w:val="off"/>
        <w:tabs>
          <w:tab w:val="left" w:pos="1541" w:leader="none"/>
        </w:tabs>
        <w:rPr>
          <w:rFonts w:ascii="宋体" w:hAnsi="宋体" w:eastAsia="宋体"/>
          <w:color w:val="000000"/>
          <w:highlight w:val="none"/>
        </w:rPr>
      </w:pPr>
      <w:r>
        <w:rPr>
          <w:rFonts w:ascii="宋体" w:hAnsi="宋体" w:eastAsia="宋体"/>
          <w:color w:val="000000"/>
          <w:highlight w:val="none"/>
        </w:rPr>
        <w:t xml:space="preserve">评标委员会将对确定为实质性响应的投标文件进行进一步评审，看其是否有计算上或累加上的算术错误，修正错误的原则如下：</w:t>
      </w:r>
      <w:r>
        <w:rPr>
          <w:rFonts w:ascii="宋体" w:hAnsi="宋体" w:eastAsia="宋体"/>
          <w:color w:val="000000"/>
          <w:highlight w:val="none"/>
        </w:rPr>
      </w:r>
      <w:r/>
    </w:p>
    <w:p>
      <w:pPr>
        <w:pStyle w:val="1153"/>
        <w:numPr>
          <w:ilvl w:val="0"/>
          <w:numId w:val="19"/>
        </w:numPr>
        <w:ind w:hanging="421"/>
        <w:spacing w:line="360" w:lineRule="auto"/>
        <w:widowControl w:val="off"/>
        <w:tabs>
          <w:tab w:val="left" w:pos="1064" w:leader="none"/>
        </w:tabs>
        <w:rPr>
          <w:rFonts w:ascii="宋体" w:hAnsi="宋体" w:eastAsia="宋体"/>
          <w:color w:val="000000"/>
          <w:highlight w:val="none"/>
        </w:rPr>
      </w:pPr>
      <w:r>
        <w:rPr>
          <w:rFonts w:ascii="宋体" w:hAnsi="宋体" w:eastAsia="宋体"/>
          <w:color w:val="000000"/>
          <w:highlight w:val="none"/>
        </w:rPr>
        <w:t xml:space="preserve">如果用数字表示的金额和用文字表示的金额不一致时，应以文字表示的金额为准进行修正；</w:t>
      </w:r>
      <w:r>
        <w:rPr>
          <w:rFonts w:ascii="宋体" w:hAnsi="宋体" w:eastAsia="宋体"/>
          <w:color w:val="000000"/>
          <w:highlight w:val="none"/>
        </w:rPr>
      </w:r>
      <w:r/>
    </w:p>
    <w:p>
      <w:pPr>
        <w:pStyle w:val="1153"/>
        <w:numPr>
          <w:ilvl w:val="0"/>
          <w:numId w:val="19"/>
        </w:numPr>
        <w:ind w:hanging="421"/>
        <w:spacing w:line="360" w:lineRule="auto"/>
        <w:widowControl w:val="off"/>
        <w:tabs>
          <w:tab w:val="left" w:pos="1064" w:leader="none"/>
        </w:tabs>
        <w:rPr>
          <w:rFonts w:ascii="宋体" w:hAnsi="宋体" w:eastAsia="宋体"/>
          <w:color w:val="000000"/>
          <w:highlight w:val="none"/>
        </w:rPr>
      </w:pPr>
      <w:r>
        <w:rPr>
          <w:rFonts w:ascii="宋体" w:hAnsi="宋体" w:eastAsia="宋体"/>
          <w:color w:val="000000"/>
          <w:highlight w:val="none"/>
        </w:rPr>
        <w:t xml:space="preserve">当单价与数量的乘积和总价不一致时，以单价为准进行修正。只有在评委会认为单价有明显的小数点错误时，才能以标出的总价为准，并修改单价。</w:t>
      </w:r>
      <w:r>
        <w:rPr>
          <w:rFonts w:ascii="宋体" w:hAnsi="宋体" w:eastAsia="宋体"/>
          <w:color w:val="000000"/>
          <w:highlight w:val="none"/>
        </w:rPr>
      </w:r>
      <w:r/>
    </w:p>
    <w:p>
      <w:pPr>
        <w:pStyle w:val="1153"/>
        <w:numPr>
          <w:ilvl w:val="3"/>
          <w:numId w:val="15"/>
        </w:numPr>
        <w:ind w:right="315" w:firstLine="420"/>
        <w:jc w:val="both"/>
        <w:spacing w:line="360" w:lineRule="auto"/>
        <w:widowControl w:val="off"/>
        <w:tabs>
          <w:tab w:val="left" w:pos="1592" w:leader="none"/>
        </w:tabs>
        <w:rPr>
          <w:rFonts w:ascii="宋体" w:hAnsi="宋体" w:eastAsia="宋体"/>
          <w:color w:val="000000"/>
          <w:highlight w:val="none"/>
        </w:rPr>
      </w:pPr>
      <w:r>
        <w:rPr>
          <w:rFonts w:ascii="宋体" w:hAnsi="宋体" w:eastAsia="宋体"/>
          <w:color w:val="000000"/>
          <w:highlight w:val="none"/>
        </w:rPr>
        <w:t xml:space="preserve">评标委员会将按上述修正错误的方法调整投标文件中的投标价，调整后的价格应对投标人具有约束力。如果投标人不接受修正后的价格，则其投标将被拒绝。</w:t>
      </w:r>
      <w:r>
        <w:rPr>
          <w:rFonts w:ascii="宋体" w:hAnsi="宋体" w:eastAsia="宋体"/>
          <w:color w:val="000000"/>
          <w:highlight w:val="none"/>
        </w:rPr>
      </w:r>
      <w:r/>
    </w:p>
    <w:p>
      <w:pPr>
        <w:pStyle w:val="1153"/>
        <w:numPr>
          <w:ilvl w:val="3"/>
          <w:numId w:val="15"/>
        </w:numPr>
        <w:ind w:right="315" w:firstLine="420"/>
        <w:jc w:val="both"/>
        <w:spacing w:line="360" w:lineRule="auto"/>
        <w:widowControl w:val="off"/>
        <w:tabs>
          <w:tab w:val="left" w:pos="1592" w:leader="none"/>
        </w:tabs>
        <w:rPr>
          <w:rFonts w:ascii="宋体" w:hAnsi="宋体" w:eastAsia="宋体"/>
          <w:color w:val="000000"/>
          <w:highlight w:val="none"/>
        </w:rPr>
      </w:pPr>
      <w:r>
        <w:rPr>
          <w:rFonts w:ascii="宋体" w:hAnsi="宋体" w:eastAsia="宋体"/>
          <w:color w:val="000000"/>
          <w:highlight w:val="none"/>
        </w:rPr>
        <w:t xml:space="preserve">评委会将允许修正投标文件中不构成重大偏离的、微小的、非正规的、不一致的或不规则的地方，但这些修改不能影响任何投标人相应的名次排列。</w:t>
      </w:r>
      <w:r>
        <w:rPr>
          <w:rFonts w:ascii="宋体" w:hAnsi="宋体" w:eastAsia="宋体"/>
          <w:color w:val="000000"/>
          <w:highlight w:val="none"/>
        </w:rPr>
      </w:r>
      <w:r/>
    </w:p>
    <w:p>
      <w:pPr>
        <w:pStyle w:val="1153"/>
        <w:numPr>
          <w:ilvl w:val="3"/>
          <w:numId w:val="15"/>
        </w:numPr>
        <w:ind w:right="310" w:firstLine="420"/>
        <w:jc w:val="both"/>
        <w:spacing w:line="360" w:lineRule="auto"/>
        <w:widowControl w:val="off"/>
        <w:tabs>
          <w:tab w:val="left" w:pos="1592" w:leader="none"/>
        </w:tabs>
        <w:rPr>
          <w:rFonts w:ascii="宋体" w:hAnsi="宋体" w:eastAsia="宋体"/>
          <w:color w:val="000000"/>
          <w:highlight w:val="none"/>
        </w:rPr>
      </w:pPr>
      <w:r>
        <w:rPr>
          <w:rFonts w:ascii="宋体" w:hAnsi="宋体" w:eastAsia="宋体"/>
          <w:b/>
          <w:color w:val="000000"/>
          <w:highlight w:val="none"/>
        </w:rPr>
        <w:t xml:space="preserve">澄清有关问题</w:t>
      </w:r>
      <w:r>
        <w:rPr>
          <w:rFonts w:ascii="宋体" w:hAnsi="宋体" w:eastAsia="宋体"/>
          <w:color w:val="000000"/>
          <w:highlight w:val="none"/>
        </w:rPr>
        <w:t xml:space="preserve">。对投标文件中含义不明确、同类问题表述不一致或者明显文字错误的内容，评标委员会可以要求投标人作出必要的澄清、说明或者补正。投标人的澄清、说明、补正应当采用书面形式，由其授权代表签字，但不得超出投标文件的范围或者改变投标文件的实质性内容。</w:t>
      </w:r>
      <w:r>
        <w:rPr>
          <w:rFonts w:ascii="宋体" w:hAnsi="宋体" w:eastAsia="宋体"/>
          <w:color w:val="000000"/>
          <w:highlight w:val="none"/>
        </w:rPr>
      </w:r>
      <w:r/>
    </w:p>
    <w:p>
      <w:pPr>
        <w:pStyle w:val="1153"/>
        <w:numPr>
          <w:ilvl w:val="3"/>
          <w:numId w:val="15"/>
        </w:numPr>
        <w:ind w:right="303" w:firstLine="420"/>
        <w:jc w:val="both"/>
        <w:spacing w:line="360" w:lineRule="auto"/>
        <w:widowControl w:val="off"/>
        <w:tabs>
          <w:tab w:val="left" w:pos="1548" w:leader="none"/>
        </w:tabs>
        <w:rPr>
          <w:rFonts w:ascii="宋体" w:hAnsi="宋体" w:eastAsia="宋体"/>
          <w:color w:val="000000"/>
          <w:highlight w:val="none"/>
        </w:rPr>
      </w:pPr>
      <w:r>
        <w:rPr>
          <w:rFonts w:ascii="宋体" w:hAnsi="宋体" w:eastAsia="宋体"/>
          <w:b/>
          <w:color w:val="000000"/>
          <w:highlight w:val="none"/>
        </w:rPr>
        <w:t xml:space="preserve">比较与评价。</w:t>
      </w:r>
      <w:r>
        <w:rPr>
          <w:rFonts w:ascii="宋体" w:hAnsi="宋体" w:eastAsia="宋体"/>
          <w:color w:val="000000"/>
          <w:highlight w:val="none"/>
        </w:rPr>
        <w:t xml:space="preserve">按照招标文件中规定的评标方法和标准，对资格性检查和符合性检查合格的投标文件进行商务和技术评估，综合比较与评价。</w:t>
      </w:r>
      <w:r>
        <w:rPr>
          <w:rFonts w:ascii="宋体" w:hAnsi="宋体" w:eastAsia="宋体"/>
          <w:color w:val="000000"/>
          <w:highlight w:val="none"/>
        </w:rPr>
      </w:r>
      <w:r/>
    </w:p>
    <w:p>
      <w:pPr>
        <w:pStyle w:val="1153"/>
        <w:numPr>
          <w:ilvl w:val="1"/>
          <w:numId w:val="20"/>
        </w:numPr>
        <w:ind w:hanging="529"/>
        <w:jc w:val="both"/>
        <w:spacing w:line="360" w:lineRule="auto"/>
        <w:widowControl w:val="off"/>
        <w:tabs>
          <w:tab w:val="left" w:pos="1172" w:leader="none"/>
        </w:tabs>
        <w:rPr>
          <w:rFonts w:ascii="宋体" w:hAnsi="宋体" w:eastAsia="宋体"/>
          <w:b/>
          <w:color w:val="000000"/>
          <w:highlight w:val="none"/>
        </w:rPr>
      </w:pPr>
      <w:r>
        <w:rPr>
          <w:rFonts w:ascii="宋体" w:hAnsi="宋体" w:eastAsia="宋体"/>
          <w:b/>
          <w:color w:val="000000"/>
          <w:highlight w:val="none"/>
        </w:rPr>
        <w:t xml:space="preserve">评标方法和标准</w:t>
      </w:r>
      <w:r>
        <w:rPr>
          <w:rFonts w:ascii="宋体" w:hAnsi="宋体" w:eastAsia="宋体"/>
          <w:b/>
          <w:color w:val="000000"/>
          <w:highlight w:val="none"/>
        </w:rPr>
      </w:r>
      <w:r/>
    </w:p>
    <w:p>
      <w:pPr>
        <w:pStyle w:val="1153"/>
        <w:numPr>
          <w:ilvl w:val="2"/>
          <w:numId w:val="20"/>
        </w:numPr>
        <w:ind w:right="303" w:firstLine="420"/>
        <w:jc w:val="both"/>
        <w:spacing w:line="360" w:lineRule="auto"/>
        <w:widowControl w:val="off"/>
        <w:tabs>
          <w:tab w:val="left" w:pos="1388" w:leader="none"/>
        </w:tabs>
        <w:rPr>
          <w:rFonts w:ascii="宋体" w:hAnsi="宋体" w:eastAsia="宋体"/>
          <w:color w:val="000000"/>
          <w:highlight w:val="none"/>
        </w:rPr>
      </w:pPr>
      <w:r>
        <w:rPr>
          <w:rFonts w:ascii="宋体" w:hAnsi="宋体" w:eastAsia="宋体"/>
          <w:b/>
          <w:color w:val="000000"/>
          <w:highlight w:val="none"/>
        </w:rPr>
        <w:t xml:space="preserve">采用综合评分法。</w:t>
      </w:r>
      <w:r>
        <w:rPr>
          <w:rFonts w:ascii="宋体" w:hAnsi="宋体" w:eastAsia="宋体"/>
          <w:color w:val="000000"/>
          <w:highlight w:val="none"/>
        </w:rPr>
        <w:t xml:space="preserve">即在投标文件满足招标文件全部实质性要求前提下，且按照评审因素的量化指标评审得分最高的投标人为中标人的评标方法。</w:t>
      </w:r>
      <w:r>
        <w:rPr>
          <w:rFonts w:ascii="宋体" w:hAnsi="宋体" w:eastAsia="宋体"/>
          <w:color w:val="000000"/>
          <w:highlight w:val="none"/>
        </w:rPr>
      </w:r>
      <w:r/>
    </w:p>
    <w:p>
      <w:pPr>
        <w:pStyle w:val="1153"/>
        <w:numPr>
          <w:ilvl w:val="2"/>
          <w:numId w:val="20"/>
        </w:numPr>
        <w:ind w:left="1380" w:hanging="737"/>
        <w:jc w:val="both"/>
        <w:spacing w:line="360" w:lineRule="auto"/>
        <w:widowControl w:val="off"/>
        <w:tabs>
          <w:tab w:val="left" w:pos="1380" w:leader="none"/>
        </w:tabs>
        <w:rPr>
          <w:rFonts w:ascii="宋体" w:hAnsi="宋体" w:eastAsia="宋体"/>
          <w:color w:val="000000"/>
          <w:highlight w:val="none"/>
        </w:rPr>
      </w:pPr>
      <w:r>
        <w:rPr>
          <w:rFonts w:ascii="宋体" w:hAnsi="宋体" w:eastAsia="宋体"/>
          <w:color w:val="000000"/>
          <w:highlight w:val="none"/>
        </w:rPr>
        <w:t xml:space="preserve">综合评分的主要因素是：价格、技术、商务等。</w:t>
      </w:r>
      <w:r>
        <w:rPr>
          <w:rFonts w:ascii="宋体" w:hAnsi="宋体" w:eastAsia="宋体"/>
          <w:color w:val="000000"/>
          <w:highlight w:val="none"/>
        </w:rPr>
      </w:r>
      <w:r/>
    </w:p>
    <w:p>
      <w:pPr>
        <w:pStyle w:val="1153"/>
        <w:numPr>
          <w:ilvl w:val="2"/>
          <w:numId w:val="20"/>
        </w:numPr>
        <w:ind w:left="1380" w:hanging="737"/>
        <w:jc w:val="both"/>
        <w:spacing w:line="360" w:lineRule="auto"/>
        <w:widowControl w:val="off"/>
        <w:tabs>
          <w:tab w:val="left" w:pos="1380" w:leader="none"/>
        </w:tabs>
        <w:rPr>
          <w:rFonts w:ascii="宋体" w:hAnsi="宋体" w:eastAsia="宋体"/>
          <w:color w:val="000000"/>
          <w:highlight w:val="none"/>
        </w:rPr>
      </w:pPr>
      <w:r>
        <w:rPr>
          <w:rFonts w:ascii="宋体" w:hAnsi="宋体" w:eastAsia="宋体"/>
          <w:color w:val="000000"/>
          <w:highlight w:val="none"/>
        </w:rPr>
        <w:t xml:space="preserve">评分标准详见文件第三章。</w:t>
      </w:r>
      <w:r>
        <w:rPr>
          <w:rFonts w:ascii="宋体" w:hAnsi="宋体" w:eastAsia="宋体"/>
          <w:color w:val="000000"/>
          <w:highlight w:val="none"/>
        </w:rPr>
      </w:r>
      <w:r/>
    </w:p>
    <w:p>
      <w:pPr>
        <w:pStyle w:val="1153"/>
        <w:ind w:left="643" w:right="6151" w:firstLine="0"/>
        <w:jc w:val="both"/>
        <w:spacing w:line="360" w:lineRule="auto"/>
        <w:widowControl w:val="off"/>
        <w:tabs>
          <w:tab w:val="left" w:pos="1325" w:leader="none"/>
        </w:tabs>
        <w:rPr>
          <w:rFonts w:ascii="宋体" w:hAnsi="宋体" w:eastAsia="宋体"/>
          <w:b/>
          <w:color w:val="000000"/>
          <w:highlight w:val="none"/>
        </w:rPr>
      </w:pPr>
      <w:r>
        <w:rPr>
          <w:rFonts w:ascii="宋体" w:hAnsi="宋体" w:eastAsia="宋体"/>
          <w:b/>
          <w:color w:val="000000"/>
          <w:highlight w:val="none"/>
        </w:rPr>
        <w:t xml:space="preserve">22、确定中标投标人</w:t>
      </w:r>
      <w:r>
        <w:rPr>
          <w:rFonts w:ascii="宋体" w:hAnsi="宋体" w:eastAsia="宋体"/>
          <w:b/>
          <w:color w:val="000000"/>
          <w:highlight w:val="none"/>
        </w:rPr>
      </w:r>
      <w:r/>
    </w:p>
    <w:p>
      <w:pPr>
        <w:pStyle w:val="1153"/>
        <w:numPr>
          <w:ilvl w:val="0"/>
          <w:numId w:val="0"/>
        </w:numPr>
        <w:ind w:left="643" w:right="310"/>
        <w:jc w:val="both"/>
        <w:spacing w:line="360" w:lineRule="auto"/>
        <w:widowControl w:val="off"/>
        <w:tabs>
          <w:tab w:val="left" w:pos="1592" w:leader="none"/>
        </w:tabs>
        <w:rPr>
          <w:rFonts w:ascii="宋体" w:hAnsi="宋体" w:eastAsia="宋体" w:cs="Times New Roman"/>
          <w:color w:val="000000"/>
          <w:highlight w:val="none"/>
        </w:rPr>
      </w:pPr>
      <w:r>
        <w:rPr>
          <w:rFonts w:hint="eastAsia" w:ascii="宋体" w:hAnsi="宋体" w:eastAsia="宋体" w:cs="Times New Roman"/>
          <w:color w:val="000000"/>
          <w:highlight w:val="none"/>
        </w:rPr>
        <w:t xml:space="preserve">采用综合评分法的，各投标人的最终得分为各评委所评定分值的平均值，按照得分高低顺序对投标人进行排列。评标委员会按综合得分排名推荐3名中标候选人。得分相同的，按报价由低到高顺序排列。得分且报价相同的，按服务总体方案优劣顺序排列。</w:t>
      </w:r>
      <w:r>
        <w:rPr>
          <w:rFonts w:hint="eastAsia" w:ascii="宋体" w:hAnsi="宋体" w:eastAsia="宋体" w:cs="宋体"/>
          <w:color w:val="000000"/>
          <w:szCs w:val="21"/>
          <w:highlight w:val="none"/>
          <w:lang w:val="en-US" w:eastAsia="zh-CN"/>
        </w:rPr>
        <w:t xml:space="preserve">评审</w:t>
      </w:r>
      <w:r>
        <w:rPr>
          <w:rFonts w:hint="eastAsia" w:ascii="宋体" w:hAnsi="宋体" w:eastAsia="宋体" w:cs="宋体"/>
          <w:color w:val="000000"/>
          <w:szCs w:val="21"/>
          <w:highlight w:val="none"/>
          <w:lang w:val="zh-CN"/>
        </w:rPr>
        <w:t xml:space="preserve">小组直接确定排名第一的成交候选人为成交供应商。</w:t>
      </w:r>
      <w:r>
        <w:rPr>
          <w:rFonts w:ascii="宋体" w:hAnsi="宋体" w:eastAsia="宋体" w:cs="Times New Roman"/>
          <w:color w:val="000000"/>
          <w:highlight w:val="none"/>
        </w:rPr>
      </w:r>
      <w:r/>
    </w:p>
    <w:p>
      <w:pPr>
        <w:pStyle w:val="1153"/>
        <w:numPr>
          <w:ilvl w:val="1"/>
          <w:numId w:val="21"/>
        </w:numPr>
        <w:ind w:right="312" w:firstLine="420"/>
        <w:spacing w:line="360" w:lineRule="auto"/>
        <w:widowControl w:val="off"/>
        <w:tabs>
          <w:tab w:val="left" w:pos="1172" w:leader="none"/>
        </w:tabs>
        <w:rPr>
          <w:rFonts w:ascii="宋体" w:hAnsi="宋体" w:eastAsia="宋体"/>
          <w:color w:val="000000"/>
          <w:highlight w:val="none"/>
        </w:rPr>
      </w:pPr>
      <w:r>
        <w:rPr>
          <w:rFonts w:ascii="宋体" w:hAnsi="宋体" w:eastAsia="宋体"/>
          <w:color w:val="000000"/>
          <w:highlight w:val="none"/>
        </w:rPr>
        <w:t xml:space="preserve">中标投标人确定之日起 2 个工作日内，将在财政部门指定的政府采购信息发布媒体上公告，中标投标人及时到招标代理领取《中标通知书》。</w:t>
      </w:r>
      <w:r>
        <w:rPr>
          <w:rFonts w:ascii="宋体" w:hAnsi="宋体" w:eastAsia="宋体"/>
          <w:color w:val="000000"/>
          <w:highlight w:val="none"/>
        </w:rPr>
      </w:r>
      <w:r/>
    </w:p>
    <w:p>
      <w:pPr>
        <w:pStyle w:val="1153"/>
        <w:numPr>
          <w:ilvl w:val="1"/>
          <w:numId w:val="21"/>
        </w:numPr>
        <w:ind w:left="1168" w:hanging="526"/>
        <w:spacing w:line="360" w:lineRule="auto"/>
        <w:widowControl w:val="off"/>
        <w:tabs>
          <w:tab w:val="left" w:pos="1169" w:leader="none"/>
        </w:tabs>
        <w:rPr>
          <w:rFonts w:ascii="宋体" w:hAnsi="宋体" w:eastAsia="宋体"/>
          <w:color w:val="000000"/>
          <w:highlight w:val="none"/>
        </w:rPr>
      </w:pPr>
      <w:r>
        <w:rPr>
          <w:rFonts w:ascii="宋体" w:hAnsi="宋体" w:eastAsia="宋体"/>
          <w:color w:val="000000"/>
          <w:highlight w:val="none"/>
        </w:rPr>
        <w:t xml:space="preserve">中标通知书对采购人和中标投标人具有同等法律效力。</w:t>
      </w:r>
      <w:r>
        <w:rPr>
          <w:rFonts w:ascii="宋体" w:hAnsi="宋体" w:eastAsia="宋体"/>
          <w:color w:val="000000"/>
          <w:highlight w:val="none"/>
        </w:rPr>
      </w:r>
      <w:r/>
    </w:p>
    <w:p>
      <w:pPr>
        <w:pStyle w:val="1153"/>
        <w:numPr>
          <w:ilvl w:val="1"/>
          <w:numId w:val="21"/>
        </w:numPr>
        <w:ind w:right="315" w:firstLine="420"/>
        <w:jc w:val="both"/>
        <w:spacing w:line="360" w:lineRule="auto"/>
        <w:widowControl w:val="off"/>
        <w:tabs>
          <w:tab w:val="left" w:pos="1172" w:leader="none"/>
        </w:tabs>
        <w:rPr>
          <w:rFonts w:ascii="宋体" w:hAnsi="宋体" w:eastAsia="宋体"/>
          <w:color w:val="000000"/>
          <w:highlight w:val="none"/>
        </w:rPr>
      </w:pPr>
      <w:r>
        <w:rPr>
          <w:rFonts w:ascii="宋体" w:hAnsi="宋体" w:eastAsia="宋体"/>
          <w:color w:val="000000"/>
          <w:highlight w:val="none"/>
        </w:rPr>
        <w:t xml:space="preserve">中标通知书发出后，中标投标人无正当理由不与采购人签订合同的，情节严重的，由财政部门将其列入不良行为记录名单，在一至三年内禁止参加</w:t>
      </w:r>
      <w:r>
        <w:rPr>
          <w:rFonts w:hint="eastAsia" w:ascii="宋体" w:hAnsi="宋体" w:eastAsia="宋体"/>
          <w:color w:val="000000"/>
          <w:highlight w:val="none"/>
        </w:rPr>
        <w:t xml:space="preserve">江苏省特种设备安全监督检验研究院</w:t>
      </w:r>
      <w:r>
        <w:rPr>
          <w:rFonts w:ascii="宋体" w:hAnsi="宋体" w:eastAsia="宋体"/>
          <w:color w:val="000000"/>
          <w:highlight w:val="none"/>
        </w:rPr>
        <w:t xml:space="preserve">组织的政府采购活动，并予以通报。</w:t>
      </w:r>
      <w:r>
        <w:rPr>
          <w:rFonts w:ascii="宋体" w:hAnsi="宋体" w:eastAsia="宋体"/>
          <w:color w:val="000000"/>
          <w:highlight w:val="none"/>
        </w:rPr>
      </w:r>
      <w:r/>
    </w:p>
    <w:p>
      <w:pPr>
        <w:pStyle w:val="1153"/>
        <w:numPr>
          <w:ilvl w:val="1"/>
          <w:numId w:val="21"/>
        </w:numPr>
        <w:ind w:right="315" w:firstLine="420"/>
        <w:jc w:val="both"/>
        <w:spacing w:line="360" w:lineRule="auto"/>
        <w:widowControl w:val="off"/>
        <w:tabs>
          <w:tab w:val="left" w:pos="1172" w:leader="none"/>
        </w:tabs>
        <w:rPr>
          <w:rFonts w:ascii="宋体" w:hAnsi="宋体" w:eastAsia="宋体"/>
          <w:color w:val="000000"/>
          <w:highlight w:val="none"/>
        </w:rPr>
      </w:pPr>
      <w:r>
        <w:rPr>
          <w:rFonts w:ascii="宋体" w:hAnsi="宋体" w:eastAsia="宋体"/>
          <w:color w:val="000000"/>
          <w:highlight w:val="none"/>
        </w:rPr>
        <w:t xml:space="preserve">招标代理和评标委员会对未中标的投标人不作未中标原因的解释。</w:t>
      </w:r>
      <w:r>
        <w:rPr>
          <w:rFonts w:ascii="宋体" w:hAnsi="宋体" w:eastAsia="宋体"/>
          <w:color w:val="000000"/>
          <w:highlight w:val="none"/>
        </w:rPr>
      </w:r>
      <w:r/>
    </w:p>
    <w:p>
      <w:pPr>
        <w:pStyle w:val="1153"/>
        <w:numPr>
          <w:ilvl w:val="1"/>
          <w:numId w:val="21"/>
        </w:numPr>
        <w:ind w:right="315" w:firstLine="420"/>
        <w:jc w:val="both"/>
        <w:spacing w:line="360" w:lineRule="auto"/>
        <w:widowControl w:val="off"/>
        <w:tabs>
          <w:tab w:val="left" w:pos="1169" w:leader="none"/>
        </w:tabs>
        <w:rPr>
          <w:rFonts w:ascii="宋体" w:hAnsi="宋体" w:eastAsia="宋体"/>
          <w:color w:val="000000"/>
          <w:highlight w:val="none"/>
        </w:rPr>
      </w:pPr>
      <w:r>
        <w:rPr>
          <w:rFonts w:ascii="宋体" w:hAnsi="宋体" w:eastAsia="宋体"/>
          <w:color w:val="000000"/>
          <w:highlight w:val="none"/>
        </w:rPr>
        <w:t xml:space="preserve">所有投标文件都将作为档案保存，不论中标与否，招标代理均不退回。</w:t>
      </w:r>
      <w:r>
        <w:rPr>
          <w:rFonts w:ascii="宋体" w:hAnsi="宋体" w:eastAsia="宋体"/>
          <w:color w:val="000000"/>
          <w:highlight w:val="none"/>
        </w:rPr>
      </w:r>
      <w:r/>
    </w:p>
    <w:p>
      <w:pPr>
        <w:pStyle w:val="1153"/>
        <w:ind w:left="642" w:right="2326" w:firstLine="0"/>
        <w:spacing w:line="360" w:lineRule="auto"/>
        <w:widowControl w:val="off"/>
        <w:tabs>
          <w:tab w:val="left" w:pos="1169" w:leader="none"/>
        </w:tabs>
        <w:rPr>
          <w:rFonts w:ascii="宋体" w:hAnsi="宋体" w:eastAsia="宋体"/>
          <w:b/>
          <w:color w:val="000000"/>
          <w:highlight w:val="none"/>
        </w:rPr>
      </w:pPr>
      <w:r>
        <w:rPr>
          <w:rFonts w:ascii="宋体" w:hAnsi="宋体" w:eastAsia="宋体"/>
          <w:b/>
          <w:color w:val="000000"/>
          <w:highlight w:val="none"/>
        </w:rPr>
        <w:t xml:space="preserve">23、编写评标报告</w:t>
      </w:r>
      <w:r>
        <w:rPr>
          <w:rFonts w:ascii="宋体" w:hAnsi="宋体" w:eastAsia="宋体"/>
          <w:b/>
          <w:color w:val="000000"/>
          <w:highlight w:val="none"/>
        </w:rPr>
      </w:r>
      <w:r/>
    </w:p>
    <w:p>
      <w:pPr>
        <w:pStyle w:val="1153"/>
        <w:ind w:left="643" w:right="312" w:firstLine="0"/>
        <w:spacing w:line="360" w:lineRule="auto"/>
        <w:widowControl w:val="off"/>
        <w:tabs>
          <w:tab w:val="left" w:pos="1172" w:leader="none"/>
        </w:tabs>
        <w:rPr>
          <w:rFonts w:ascii="宋体" w:hAnsi="宋体" w:eastAsia="宋体"/>
          <w:color w:val="000000"/>
          <w:highlight w:val="none"/>
        </w:rPr>
      </w:pPr>
      <w:r>
        <w:rPr>
          <w:rFonts w:ascii="宋体" w:hAnsi="宋体" w:eastAsia="宋体"/>
          <w:color w:val="000000"/>
          <w:highlight w:val="none"/>
        </w:rPr>
        <w:t xml:space="preserve">23.1 评标委员会根据全体评标成员签字的原始评标记录和评标结果编写评标报告。</w:t>
      </w:r>
      <w:r>
        <w:rPr>
          <w:rFonts w:ascii="宋体" w:hAnsi="宋体" w:eastAsia="宋体"/>
          <w:color w:val="000000"/>
          <w:highlight w:val="none"/>
        </w:rPr>
      </w:r>
      <w:r/>
    </w:p>
    <w:p>
      <w:pPr>
        <w:pStyle w:val="1098"/>
        <w:ind w:left="643" w:right="1697"/>
        <w:spacing w:line="360" w:lineRule="auto"/>
        <w:rPr>
          <w:b/>
          <w:color w:val="000000"/>
          <w:sz w:val="21"/>
          <w:highlight w:val="none"/>
        </w:rPr>
      </w:pPr>
      <w:r>
        <w:rPr>
          <w:b/>
          <w:color w:val="000000"/>
          <w:sz w:val="21"/>
          <w:highlight w:val="none"/>
        </w:rPr>
        <w:t xml:space="preserve">24、评标过程的保密性</w:t>
      </w:r>
      <w:r>
        <w:rPr>
          <w:b/>
          <w:color w:val="000000"/>
          <w:sz w:val="21"/>
          <w:highlight w:val="none"/>
        </w:rPr>
      </w:r>
      <w:r/>
    </w:p>
    <w:p>
      <w:pPr>
        <w:pStyle w:val="1153"/>
        <w:numPr>
          <w:ilvl w:val="1"/>
          <w:numId w:val="22"/>
        </w:numPr>
        <w:spacing w:line="360" w:lineRule="auto"/>
        <w:widowControl w:val="off"/>
        <w:tabs>
          <w:tab w:val="left" w:pos="1169" w:leader="none"/>
        </w:tabs>
        <w:rPr>
          <w:rFonts w:ascii="宋体" w:hAnsi="宋体" w:eastAsia="宋体"/>
          <w:color w:val="000000"/>
          <w:highlight w:val="none"/>
        </w:rPr>
      </w:pPr>
      <w:r>
        <w:rPr>
          <w:rFonts w:ascii="宋体" w:hAnsi="宋体" w:eastAsia="宋体"/>
          <w:color w:val="000000"/>
          <w:highlight w:val="none"/>
        </w:rPr>
        <w:t xml:space="preserve">招标代理将采取必要措施，保证评标在严格保密的情况下进行。</w:t>
      </w:r>
      <w:r>
        <w:rPr>
          <w:rFonts w:ascii="宋体" w:hAnsi="宋体" w:eastAsia="宋体"/>
          <w:color w:val="000000"/>
          <w:highlight w:val="none"/>
        </w:rPr>
      </w:r>
      <w:r/>
    </w:p>
    <w:p>
      <w:pPr>
        <w:pStyle w:val="1153"/>
        <w:numPr>
          <w:ilvl w:val="1"/>
          <w:numId w:val="22"/>
        </w:numPr>
        <w:spacing w:line="360" w:lineRule="auto"/>
        <w:widowControl w:val="off"/>
        <w:tabs>
          <w:tab w:val="left" w:pos="1169" w:leader="none"/>
        </w:tabs>
        <w:rPr>
          <w:rFonts w:ascii="宋体" w:hAnsi="宋体" w:eastAsia="宋体"/>
          <w:color w:val="000000"/>
          <w:highlight w:val="none"/>
        </w:rPr>
      </w:pPr>
      <w:r>
        <w:rPr>
          <w:rFonts w:ascii="宋体" w:hAnsi="宋体" w:eastAsia="宋体"/>
          <w:color w:val="000000"/>
          <w:highlight w:val="none"/>
        </w:rPr>
        <w:t xml:space="preserve">任何单位和个人不得非法干预、影响评标办法的确定，以及评标过程和结果。</w:t>
      </w:r>
      <w:r>
        <w:rPr>
          <w:rFonts w:ascii="宋体" w:hAnsi="宋体" w:eastAsia="宋体"/>
          <w:color w:val="000000"/>
          <w:highlight w:val="none"/>
        </w:rPr>
      </w:r>
      <w:r/>
    </w:p>
    <w:p>
      <w:pPr>
        <w:pStyle w:val="1153"/>
        <w:numPr>
          <w:ilvl w:val="1"/>
          <w:numId w:val="22"/>
        </w:numPr>
        <w:ind w:left="223" w:right="315" w:firstLine="420"/>
        <w:spacing w:line="360" w:lineRule="auto"/>
        <w:widowControl w:val="off"/>
        <w:tabs>
          <w:tab w:val="left" w:pos="1172" w:leader="none"/>
        </w:tabs>
        <w:rPr>
          <w:rFonts w:ascii="宋体" w:hAnsi="宋体" w:eastAsia="宋体"/>
          <w:color w:val="000000"/>
          <w:highlight w:val="none"/>
        </w:rPr>
      </w:pPr>
      <w:r>
        <w:rPr>
          <w:rFonts w:ascii="宋体" w:hAnsi="宋体" w:eastAsia="宋体"/>
          <w:color w:val="000000"/>
          <w:highlight w:val="none"/>
        </w:rPr>
        <w:t xml:space="preserve">凡是与审查、澄清、评价和比较投标的有关资料等，均不向投标人及与评标无关的其他人员透露。</w:t>
      </w:r>
      <w:r>
        <w:rPr>
          <w:rFonts w:ascii="宋体" w:hAnsi="宋体" w:eastAsia="宋体"/>
          <w:color w:val="000000"/>
          <w:highlight w:val="none"/>
        </w:rPr>
      </w:r>
      <w:r/>
    </w:p>
    <w:p>
      <w:pPr>
        <w:pStyle w:val="1098"/>
        <w:ind w:left="223"/>
        <w:spacing w:line="360" w:lineRule="auto"/>
        <w:rPr>
          <w:b/>
          <w:color w:val="000000"/>
          <w:sz w:val="21"/>
          <w:highlight w:val="none"/>
        </w:rPr>
      </w:pPr>
      <w:r>
        <w:rPr>
          <w:b/>
          <w:color w:val="000000"/>
          <w:sz w:val="21"/>
          <w:highlight w:val="none"/>
        </w:rPr>
        <w:t xml:space="preserve">五、签订合同</w:t>
      </w:r>
      <w:r>
        <w:rPr>
          <w:b/>
          <w:color w:val="000000"/>
          <w:sz w:val="21"/>
          <w:highlight w:val="none"/>
        </w:rPr>
      </w:r>
      <w:r/>
    </w:p>
    <w:p>
      <w:pPr>
        <w:pStyle w:val="1098"/>
        <w:ind w:left="643" w:right="1697"/>
        <w:spacing w:line="360" w:lineRule="auto"/>
        <w:rPr>
          <w:b/>
          <w:color w:val="000000"/>
          <w:sz w:val="21"/>
          <w:highlight w:val="none"/>
        </w:rPr>
      </w:pPr>
      <w:r>
        <w:rPr>
          <w:b/>
          <w:color w:val="000000"/>
          <w:sz w:val="21"/>
          <w:highlight w:val="none"/>
        </w:rPr>
        <w:t xml:space="preserve">25、签订合同</w:t>
      </w:r>
      <w:r>
        <w:rPr>
          <w:b/>
          <w:color w:val="000000"/>
          <w:sz w:val="21"/>
          <w:highlight w:val="none"/>
        </w:rPr>
      </w:r>
      <w:r/>
    </w:p>
    <w:p>
      <w:pPr>
        <w:pStyle w:val="1153"/>
        <w:numPr>
          <w:ilvl w:val="1"/>
          <w:numId w:val="23"/>
        </w:numPr>
        <w:ind w:right="312" w:firstLine="420"/>
        <w:spacing w:line="360" w:lineRule="auto"/>
        <w:widowControl w:val="off"/>
        <w:tabs>
          <w:tab w:val="left" w:pos="1169" w:leader="none"/>
        </w:tabs>
        <w:rPr>
          <w:rFonts w:ascii="宋体" w:hAnsi="宋体" w:eastAsia="宋体"/>
          <w:color w:val="000000"/>
          <w:highlight w:val="none"/>
        </w:rPr>
      </w:pPr>
      <w:r>
        <w:rPr>
          <w:rFonts w:ascii="宋体" w:hAnsi="宋体" w:eastAsia="宋体"/>
          <w:color w:val="000000"/>
          <w:highlight w:val="none"/>
        </w:rPr>
        <w:t xml:space="preserve">采购人应当自中标通知书发出之日起 30 日内，按照招标文件和中标人投标文件的规定与中标人签订书面合同。所签订的合同不得对招标文件确定事项和中标人投标文件作实质性修改。</w:t>
      </w:r>
      <w:r>
        <w:rPr>
          <w:rFonts w:ascii="宋体" w:hAnsi="宋体" w:eastAsia="宋体"/>
          <w:color w:val="000000"/>
          <w:highlight w:val="none"/>
        </w:rPr>
      </w:r>
      <w:r/>
    </w:p>
    <w:p>
      <w:pPr>
        <w:pStyle w:val="1153"/>
        <w:numPr>
          <w:ilvl w:val="1"/>
          <w:numId w:val="23"/>
        </w:numPr>
        <w:ind w:right="312" w:firstLine="420"/>
        <w:spacing w:line="360" w:lineRule="auto"/>
        <w:widowControl w:val="off"/>
        <w:tabs>
          <w:tab w:val="left" w:pos="1121" w:leader="none"/>
        </w:tabs>
        <w:rPr>
          <w:rFonts w:ascii="宋体" w:hAnsi="宋体" w:eastAsia="宋体"/>
          <w:color w:val="000000"/>
          <w:highlight w:val="none"/>
        </w:rPr>
      </w:pPr>
      <w:r>
        <w:rPr>
          <w:rFonts w:ascii="宋体" w:hAnsi="宋体" w:eastAsia="宋体"/>
          <w:color w:val="000000"/>
          <w:highlight w:val="none"/>
        </w:rPr>
        <w:t xml:space="preserve">采购人不得向中标人提出任何不合理的要求作为签订合同的条件，不得与中标人私下订立背离合同实质性内容的协议。</w:t>
      </w:r>
      <w:r>
        <w:rPr>
          <w:rFonts w:ascii="宋体" w:hAnsi="宋体" w:eastAsia="宋体"/>
          <w:color w:val="000000"/>
          <w:highlight w:val="none"/>
        </w:rPr>
      </w:r>
      <w:r/>
    </w:p>
    <w:p>
      <w:pPr>
        <w:pStyle w:val="1153"/>
        <w:numPr>
          <w:ilvl w:val="1"/>
          <w:numId w:val="23"/>
        </w:numPr>
        <w:ind w:right="123" w:firstLine="420"/>
        <w:spacing w:line="360" w:lineRule="auto"/>
        <w:widowControl w:val="off"/>
        <w:tabs>
          <w:tab w:val="left" w:pos="1121" w:leader="none"/>
        </w:tabs>
        <w:rPr>
          <w:rFonts w:ascii="宋体" w:hAnsi="宋体" w:eastAsia="宋体"/>
          <w:color w:val="000000"/>
          <w:highlight w:val="none"/>
        </w:rPr>
      </w:pPr>
      <w:r>
        <w:rPr>
          <w:rFonts w:ascii="宋体" w:hAnsi="宋体" w:eastAsia="宋体"/>
          <w:color w:val="000000"/>
          <w:highlight w:val="none"/>
        </w:rPr>
        <w:t xml:space="preserve">中标人拒绝与采购人签订合同，或因不可抗力或者自身原因不能履行政府采购合同的，采购人可以按照评审报告中的得分高低顺序，确定下一顺序投标人为中标人，也可以重新开展政府采购活动。</w:t>
      </w:r>
      <w:r>
        <w:rPr>
          <w:rFonts w:ascii="宋体" w:hAnsi="宋体" w:eastAsia="宋体"/>
          <w:color w:val="000000"/>
          <w:highlight w:val="none"/>
        </w:rPr>
      </w:r>
      <w:r/>
    </w:p>
    <w:p>
      <w:pPr>
        <w:pStyle w:val="1153"/>
        <w:numPr>
          <w:ilvl w:val="1"/>
          <w:numId w:val="23"/>
        </w:numPr>
        <w:ind w:right="315" w:firstLine="420"/>
        <w:spacing w:line="360" w:lineRule="auto"/>
        <w:widowControl w:val="off"/>
        <w:tabs>
          <w:tab w:val="left" w:pos="1172" w:leader="none"/>
        </w:tabs>
        <w:rPr>
          <w:rFonts w:ascii="宋体" w:hAnsi="宋体" w:eastAsia="宋体"/>
          <w:color w:val="000000"/>
          <w:highlight w:val="none"/>
        </w:rPr>
      </w:pPr>
      <w:r>
        <w:rPr>
          <w:rFonts w:ascii="宋体" w:hAnsi="宋体" w:eastAsia="宋体"/>
          <w:color w:val="000000"/>
          <w:highlight w:val="none"/>
        </w:rPr>
        <w:t xml:space="preserve">采购合同履行中，采购人需追加与合同标的相同货物的，在不改变合同其他条款的前提下，可以与投标人协商签订补充合同，但所有补充合同的采购金额不得超过原合同采购金额的百分之十。</w:t>
      </w:r>
      <w:r>
        <w:rPr>
          <w:rFonts w:ascii="宋体" w:hAnsi="宋体" w:eastAsia="宋体"/>
          <w:color w:val="000000"/>
          <w:highlight w:val="none"/>
        </w:rPr>
      </w:r>
      <w:r/>
    </w:p>
    <w:p>
      <w:pPr>
        <w:pStyle w:val="1098"/>
        <w:ind w:left="223"/>
        <w:spacing w:line="360" w:lineRule="auto"/>
        <w:rPr>
          <w:b/>
          <w:color w:val="000000"/>
          <w:sz w:val="21"/>
          <w:highlight w:val="none"/>
        </w:rPr>
      </w:pPr>
      <w:r>
        <w:rPr>
          <w:b/>
          <w:color w:val="000000"/>
          <w:sz w:val="21"/>
          <w:highlight w:val="none"/>
        </w:rPr>
        <w:t xml:space="preserve">六、询问、质疑、投诉和诚实信用</w:t>
      </w:r>
      <w:r>
        <w:rPr>
          <w:b/>
          <w:color w:val="000000"/>
          <w:sz w:val="21"/>
          <w:highlight w:val="none"/>
        </w:rPr>
      </w:r>
      <w:r/>
    </w:p>
    <w:p>
      <w:pPr>
        <w:pStyle w:val="1098"/>
        <w:ind w:left="643" w:right="6199"/>
        <w:spacing w:line="360" w:lineRule="auto"/>
        <w:rPr>
          <w:b/>
          <w:color w:val="000000"/>
          <w:sz w:val="21"/>
          <w:highlight w:val="none"/>
        </w:rPr>
      </w:pPr>
      <w:r>
        <w:rPr>
          <w:b/>
          <w:color w:val="000000"/>
          <w:sz w:val="21"/>
          <w:highlight w:val="none"/>
        </w:rPr>
        <w:t xml:space="preserve">26、询问</w:t>
      </w:r>
      <w:r>
        <w:rPr>
          <w:b/>
          <w:color w:val="000000"/>
          <w:sz w:val="21"/>
          <w:highlight w:val="none"/>
        </w:rPr>
      </w:r>
      <w:r/>
    </w:p>
    <w:p>
      <w:pPr>
        <w:pStyle w:val="1113"/>
        <w:ind w:left="223" w:right="315" w:firstLine="420"/>
        <w:spacing w:line="360" w:lineRule="auto"/>
        <w:rPr>
          <w:b/>
          <w:color w:val="000000"/>
          <w:highlight w:val="none"/>
        </w:rPr>
      </w:pPr>
      <w:r>
        <w:rPr>
          <w:color w:val="000000"/>
          <w:highlight w:val="none"/>
        </w:rPr>
        <w:t xml:space="preserve">26.1 投标人对招标活动事项有疑问的，可以向招标代理或采购人提出询问，招标代理或采购人将在两个工作日内作出答复，但答复的内容不涉及商业秘密</w:t>
      </w:r>
      <w:r>
        <w:rPr>
          <w:b/>
          <w:color w:val="000000"/>
          <w:highlight w:val="none"/>
        </w:rPr>
        <w:t xml:space="preserve">。</w:t>
      </w:r>
      <w:r>
        <w:rPr>
          <w:b/>
          <w:color w:val="000000"/>
          <w:highlight w:val="none"/>
        </w:rPr>
      </w:r>
      <w:r/>
    </w:p>
    <w:p>
      <w:pPr>
        <w:pStyle w:val="1098"/>
        <w:ind w:left="643"/>
        <w:spacing w:line="360" w:lineRule="auto"/>
        <w:rPr>
          <w:b/>
          <w:color w:val="000000"/>
          <w:sz w:val="21"/>
          <w:highlight w:val="none"/>
        </w:rPr>
      </w:pPr>
      <w:r>
        <w:rPr>
          <w:b/>
          <w:color w:val="000000"/>
          <w:sz w:val="21"/>
          <w:highlight w:val="none"/>
        </w:rPr>
        <w:t xml:space="preserve">27、质疑</w:t>
      </w:r>
      <w:r>
        <w:rPr>
          <w:b/>
          <w:color w:val="000000"/>
          <w:sz w:val="21"/>
          <w:highlight w:val="none"/>
        </w:rPr>
      </w:r>
      <w:r/>
    </w:p>
    <w:p>
      <w:pPr>
        <w:pStyle w:val="1153"/>
        <w:numPr>
          <w:ilvl w:val="1"/>
          <w:numId w:val="24"/>
        </w:numPr>
        <w:ind w:right="315" w:firstLine="420"/>
        <w:spacing w:line="360" w:lineRule="auto"/>
        <w:widowControl w:val="off"/>
        <w:tabs>
          <w:tab w:val="left" w:pos="1172" w:leader="none"/>
        </w:tabs>
        <w:rPr>
          <w:rFonts w:ascii="宋体" w:hAnsi="宋体" w:eastAsia="宋体"/>
          <w:color w:val="000000"/>
          <w:highlight w:val="none"/>
        </w:rPr>
      </w:pPr>
      <w:r>
        <w:rPr>
          <w:rFonts w:ascii="宋体" w:hAnsi="宋体" w:eastAsia="宋体"/>
          <w:color w:val="000000"/>
          <w:highlight w:val="none"/>
        </w:rPr>
        <w:t xml:space="preserve">投标人认为采购文件、采购过程和中标结果使自己的合法权益受到损害的，可以在知道或者应当知道其权益受到损害之日起七个工作日内，将质疑文件原件以书面形式送达招标代理。</w:t>
      </w:r>
      <w:r>
        <w:rPr>
          <w:rFonts w:ascii="宋体" w:hAnsi="宋体" w:eastAsia="宋体"/>
          <w:color w:val="000000"/>
          <w:highlight w:val="none"/>
        </w:rPr>
      </w:r>
      <w:r/>
    </w:p>
    <w:p>
      <w:pPr>
        <w:pStyle w:val="1153"/>
        <w:numPr>
          <w:ilvl w:val="1"/>
          <w:numId w:val="24"/>
        </w:numPr>
        <w:ind w:right="312" w:firstLine="410"/>
        <w:spacing w:line="360" w:lineRule="auto"/>
        <w:widowControl w:val="off"/>
        <w:tabs>
          <w:tab w:val="left" w:pos="1162" w:leader="none"/>
        </w:tabs>
        <w:rPr>
          <w:rFonts w:ascii="宋体" w:hAnsi="宋体" w:eastAsia="宋体"/>
          <w:color w:val="000000"/>
          <w:highlight w:val="none"/>
        </w:rPr>
      </w:pPr>
      <w:r>
        <w:rPr>
          <w:rFonts w:ascii="宋体" w:hAnsi="宋体" w:eastAsia="宋体"/>
          <w:color w:val="000000"/>
          <w:highlight w:val="none"/>
        </w:rPr>
        <w:t xml:space="preserve">质疑投标人是指直接参加本次投标活动的投标人，未参加投标活动的投标人或在投标活动中自身权益未受到损害的投标人所提出的质疑不予受理。</w:t>
      </w:r>
      <w:r>
        <w:rPr>
          <w:rFonts w:ascii="宋体" w:hAnsi="宋体" w:eastAsia="宋体"/>
          <w:color w:val="000000"/>
          <w:highlight w:val="none"/>
        </w:rPr>
      </w:r>
      <w:r/>
    </w:p>
    <w:p>
      <w:pPr>
        <w:pStyle w:val="1153"/>
        <w:numPr>
          <w:ilvl w:val="1"/>
          <w:numId w:val="24"/>
        </w:numPr>
        <w:ind w:right="315" w:firstLine="420"/>
        <w:spacing w:line="360" w:lineRule="auto"/>
        <w:widowControl w:val="off"/>
        <w:tabs>
          <w:tab w:val="left" w:pos="1172" w:leader="none"/>
        </w:tabs>
        <w:rPr>
          <w:rFonts w:ascii="宋体" w:hAnsi="宋体" w:eastAsia="宋体"/>
          <w:color w:val="000000"/>
          <w:highlight w:val="none"/>
        </w:rPr>
      </w:pPr>
      <w:r>
        <w:rPr>
          <w:rFonts w:ascii="宋体" w:hAnsi="宋体" w:eastAsia="宋体"/>
          <w:color w:val="000000"/>
          <w:highlight w:val="none"/>
        </w:rPr>
        <w:t xml:space="preserve">质疑必须以参加投标投标人法定代表人或授权代表（投标文件中所确定的）原件送达的方式提交，否则，招标代理有权不予受理。</w:t>
      </w:r>
      <w:r>
        <w:rPr>
          <w:rFonts w:ascii="宋体" w:hAnsi="宋体" w:eastAsia="宋体"/>
          <w:color w:val="000000"/>
          <w:highlight w:val="none"/>
        </w:rPr>
      </w:r>
      <w:r/>
    </w:p>
    <w:p>
      <w:pPr>
        <w:pStyle w:val="1153"/>
        <w:numPr>
          <w:ilvl w:val="1"/>
          <w:numId w:val="24"/>
        </w:numPr>
        <w:ind w:left="1116" w:hanging="473"/>
        <w:spacing w:line="360" w:lineRule="auto"/>
        <w:widowControl w:val="off"/>
        <w:tabs>
          <w:tab w:val="left" w:pos="1116" w:leader="none"/>
        </w:tabs>
        <w:rPr>
          <w:rFonts w:ascii="宋体" w:hAnsi="宋体" w:eastAsia="宋体"/>
          <w:color w:val="000000"/>
          <w:highlight w:val="none"/>
        </w:rPr>
      </w:pPr>
      <w:r>
        <w:rPr>
          <w:rFonts w:ascii="宋体" w:hAnsi="宋体" w:eastAsia="宋体"/>
          <w:color w:val="000000"/>
          <w:highlight w:val="none"/>
        </w:rPr>
        <w:t xml:space="preserve">上述应知其权益受到损害之日是指：</w:t>
      </w:r>
      <w:r>
        <w:rPr>
          <w:rFonts w:ascii="宋体" w:hAnsi="宋体" w:eastAsia="宋体"/>
          <w:color w:val="000000"/>
          <w:highlight w:val="none"/>
        </w:rPr>
      </w:r>
      <w:r/>
    </w:p>
    <w:p>
      <w:pPr>
        <w:pStyle w:val="1153"/>
        <w:numPr>
          <w:ilvl w:val="0"/>
          <w:numId w:val="25"/>
        </w:numPr>
        <w:spacing w:line="360" w:lineRule="auto"/>
        <w:widowControl w:val="off"/>
        <w:tabs>
          <w:tab w:val="left" w:pos="1170" w:leader="none"/>
        </w:tabs>
        <w:rPr>
          <w:rFonts w:ascii="宋体" w:hAnsi="宋体" w:eastAsia="宋体"/>
          <w:color w:val="000000"/>
          <w:highlight w:val="none"/>
        </w:rPr>
      </w:pPr>
      <w:r>
        <w:rPr>
          <w:rFonts w:ascii="宋体" w:hAnsi="宋体" w:eastAsia="宋体"/>
          <w:color w:val="000000"/>
          <w:highlight w:val="none"/>
        </w:rPr>
        <w:t xml:space="preserve">对招标文件提出质疑的，为投标文件公告期限届满之日起计算；</w:t>
      </w:r>
      <w:r>
        <w:rPr>
          <w:rFonts w:ascii="宋体" w:hAnsi="宋体" w:eastAsia="宋体"/>
          <w:color w:val="000000"/>
          <w:highlight w:val="none"/>
        </w:rPr>
      </w:r>
      <w:r/>
    </w:p>
    <w:p>
      <w:pPr>
        <w:pStyle w:val="1153"/>
        <w:numPr>
          <w:ilvl w:val="0"/>
          <w:numId w:val="25"/>
        </w:numPr>
        <w:spacing w:line="360" w:lineRule="auto"/>
        <w:widowControl w:val="off"/>
        <w:tabs>
          <w:tab w:val="left" w:pos="1170" w:leader="none"/>
        </w:tabs>
        <w:rPr>
          <w:rFonts w:ascii="宋体" w:hAnsi="宋体" w:eastAsia="宋体"/>
          <w:color w:val="000000"/>
          <w:highlight w:val="none"/>
        </w:rPr>
      </w:pPr>
      <w:r>
        <w:rPr>
          <w:rFonts w:ascii="宋体" w:hAnsi="宋体" w:eastAsia="宋体"/>
          <w:color w:val="000000"/>
          <w:highlight w:val="none"/>
        </w:rPr>
        <w:t xml:space="preserve">对采购过程提出质疑的，自采购程序环节结束之日起计算；</w:t>
      </w:r>
      <w:r>
        <w:rPr>
          <w:rFonts w:ascii="宋体" w:hAnsi="宋体" w:eastAsia="宋体"/>
          <w:color w:val="000000"/>
          <w:highlight w:val="none"/>
        </w:rPr>
      </w:r>
      <w:r/>
    </w:p>
    <w:p>
      <w:pPr>
        <w:pStyle w:val="1153"/>
        <w:numPr>
          <w:ilvl w:val="0"/>
          <w:numId w:val="25"/>
        </w:numPr>
        <w:spacing w:line="360" w:lineRule="auto"/>
        <w:widowControl w:val="off"/>
        <w:tabs>
          <w:tab w:val="left" w:pos="1170" w:leader="none"/>
        </w:tabs>
        <w:rPr>
          <w:rFonts w:ascii="宋体" w:hAnsi="宋体" w:eastAsia="宋体"/>
          <w:color w:val="000000"/>
          <w:highlight w:val="none"/>
        </w:rPr>
      </w:pPr>
      <w:r>
        <w:rPr>
          <w:rFonts w:ascii="宋体" w:hAnsi="宋体" w:eastAsia="宋体"/>
          <w:color w:val="000000"/>
          <w:highlight w:val="none"/>
        </w:rPr>
        <w:t xml:space="preserve">对中标结果提出质疑的，自中标结果公告期限届满之日起计算。</w:t>
      </w:r>
      <w:r>
        <w:rPr>
          <w:rFonts w:ascii="宋体" w:hAnsi="宋体" w:eastAsia="宋体"/>
          <w:color w:val="000000"/>
          <w:highlight w:val="none"/>
        </w:rPr>
      </w:r>
      <w:r/>
    </w:p>
    <w:p>
      <w:pPr>
        <w:pStyle w:val="1153"/>
        <w:numPr>
          <w:ilvl w:val="1"/>
          <w:numId w:val="24"/>
        </w:numPr>
        <w:ind w:right="312" w:firstLine="420"/>
        <w:spacing w:line="360" w:lineRule="auto"/>
        <w:widowControl w:val="off"/>
        <w:tabs>
          <w:tab w:val="left" w:pos="1172" w:leader="none"/>
        </w:tabs>
        <w:rPr>
          <w:rFonts w:ascii="宋体" w:hAnsi="宋体" w:eastAsia="宋体"/>
          <w:color w:val="000000"/>
          <w:highlight w:val="none"/>
        </w:rPr>
      </w:pPr>
      <w:r>
        <w:rPr>
          <w:rFonts w:ascii="宋体" w:hAnsi="宋体" w:eastAsia="宋体"/>
          <w:color w:val="000000"/>
          <w:highlight w:val="none"/>
        </w:rPr>
        <w:t xml:space="preserve">质疑文件应包括以下主要内容，并按照“谁主张、谁举证”的原则，附上相关证明材料。否则，招标代理或采购人不予受理：</w:t>
      </w:r>
      <w:r>
        <w:rPr>
          <w:rFonts w:ascii="宋体" w:hAnsi="宋体" w:eastAsia="宋体"/>
          <w:color w:val="000000"/>
          <w:highlight w:val="none"/>
        </w:rPr>
      </w:r>
      <w:r/>
    </w:p>
    <w:p>
      <w:pPr>
        <w:pStyle w:val="1153"/>
        <w:numPr>
          <w:ilvl w:val="0"/>
          <w:numId w:val="26"/>
        </w:numPr>
        <w:spacing w:line="360" w:lineRule="auto"/>
        <w:widowControl w:val="off"/>
        <w:tabs>
          <w:tab w:val="left" w:pos="1170" w:leader="none"/>
        </w:tabs>
        <w:rPr>
          <w:rFonts w:ascii="宋体" w:hAnsi="宋体" w:eastAsia="宋体"/>
          <w:color w:val="000000"/>
          <w:highlight w:val="none"/>
        </w:rPr>
      </w:pPr>
      <w:r>
        <w:rPr>
          <w:rFonts w:ascii="宋体" w:hAnsi="宋体" w:eastAsia="宋体"/>
          <w:color w:val="000000"/>
          <w:highlight w:val="none"/>
        </w:rPr>
        <w:t xml:space="preserve">质疑项目名称、项目编号、包号、招标公告发布时间、开标时间；</w:t>
      </w:r>
      <w:r>
        <w:rPr>
          <w:rFonts w:ascii="宋体" w:hAnsi="宋体" w:eastAsia="宋体"/>
          <w:color w:val="000000"/>
          <w:highlight w:val="none"/>
        </w:rPr>
      </w:r>
      <w:r/>
    </w:p>
    <w:p>
      <w:pPr>
        <w:pStyle w:val="1153"/>
        <w:numPr>
          <w:ilvl w:val="0"/>
          <w:numId w:val="26"/>
        </w:numPr>
        <w:spacing w:line="360" w:lineRule="auto"/>
        <w:widowControl w:val="off"/>
        <w:tabs>
          <w:tab w:val="left" w:pos="1170" w:leader="none"/>
        </w:tabs>
        <w:rPr>
          <w:rFonts w:ascii="宋体" w:hAnsi="宋体" w:eastAsia="宋体"/>
          <w:color w:val="000000"/>
          <w:highlight w:val="none"/>
        </w:rPr>
      </w:pPr>
      <w:r>
        <w:rPr>
          <w:rFonts w:ascii="宋体" w:hAnsi="宋体" w:eastAsia="宋体"/>
          <w:color w:val="000000"/>
          <w:highlight w:val="none"/>
        </w:rPr>
        <w:t xml:space="preserve">提起质疑的日期、具体的质疑事项及事实根据（具体条款）；</w:t>
      </w:r>
      <w:r>
        <w:rPr>
          <w:rFonts w:ascii="宋体" w:hAnsi="宋体" w:eastAsia="宋体"/>
          <w:color w:val="000000"/>
          <w:highlight w:val="none"/>
        </w:rPr>
      </w:r>
      <w:r/>
    </w:p>
    <w:p>
      <w:pPr>
        <w:pStyle w:val="1153"/>
        <w:numPr>
          <w:ilvl w:val="0"/>
          <w:numId w:val="26"/>
        </w:numPr>
        <w:ind w:left="223" w:right="312" w:firstLine="420"/>
        <w:jc w:val="both"/>
        <w:spacing w:line="360" w:lineRule="auto"/>
        <w:widowControl w:val="off"/>
        <w:tabs>
          <w:tab w:val="left" w:pos="1179" w:leader="none"/>
        </w:tabs>
        <w:rPr>
          <w:rFonts w:ascii="宋体" w:hAnsi="宋体" w:eastAsia="宋体"/>
          <w:color w:val="000000"/>
          <w:highlight w:val="none"/>
        </w:rPr>
      </w:pPr>
      <w:r>
        <w:rPr>
          <w:rFonts w:ascii="宋体" w:hAnsi="宋体" w:eastAsia="宋体"/>
          <w:color w:val="000000"/>
          <w:highlight w:val="none"/>
        </w:rPr>
        <w:t xml:space="preserve">认为自己合法权益受到损害或可能受到损害的相关证据材料。质疑相关证明材料中如涉及到产品功能或技术指标的，应出具相关制造商的证明文件（友情提示：投标人全部产品线中没有满足技术需求要求的产品才可以对招标产品提出质疑，并提出修改理由和修改建议）；</w:t>
      </w:r>
      <w:r>
        <w:rPr>
          <w:rFonts w:ascii="宋体" w:hAnsi="宋体" w:eastAsia="宋体"/>
          <w:color w:val="000000"/>
          <w:highlight w:val="none"/>
        </w:rPr>
      </w:r>
      <w:r/>
    </w:p>
    <w:p>
      <w:pPr>
        <w:pStyle w:val="1153"/>
        <w:numPr>
          <w:ilvl w:val="0"/>
          <w:numId w:val="26"/>
        </w:numPr>
        <w:spacing w:line="360" w:lineRule="auto"/>
        <w:widowControl w:val="off"/>
        <w:tabs>
          <w:tab w:val="left" w:pos="1170" w:leader="none"/>
        </w:tabs>
        <w:rPr>
          <w:rFonts w:ascii="宋体" w:hAnsi="宋体" w:eastAsia="宋体"/>
          <w:color w:val="000000"/>
          <w:highlight w:val="none"/>
        </w:rPr>
      </w:pPr>
      <w:r>
        <w:rPr>
          <w:rFonts w:ascii="宋体" w:hAnsi="宋体" w:eastAsia="宋体"/>
          <w:color w:val="000000"/>
          <w:highlight w:val="none"/>
        </w:rPr>
        <w:t xml:space="preserve">质疑投标人名称、地址、邮编、联系人、联系电话（包括座机、手机、传真号码等）；</w:t>
      </w:r>
      <w:r>
        <w:rPr>
          <w:rFonts w:ascii="宋体" w:hAnsi="宋体" w:eastAsia="宋体"/>
          <w:color w:val="000000"/>
          <w:highlight w:val="none"/>
        </w:rPr>
      </w:r>
      <w:r/>
    </w:p>
    <w:p>
      <w:pPr>
        <w:pStyle w:val="1153"/>
        <w:numPr>
          <w:ilvl w:val="0"/>
          <w:numId w:val="26"/>
        </w:numPr>
        <w:ind w:left="223" w:right="312" w:firstLine="420"/>
        <w:spacing w:line="360" w:lineRule="auto"/>
        <w:widowControl w:val="off"/>
        <w:tabs>
          <w:tab w:val="left" w:pos="1179" w:leader="none"/>
        </w:tabs>
        <w:rPr>
          <w:rFonts w:ascii="宋体" w:hAnsi="宋体" w:eastAsia="宋体"/>
          <w:color w:val="000000"/>
          <w:highlight w:val="none"/>
        </w:rPr>
      </w:pPr>
      <w:r>
        <w:rPr>
          <w:rFonts w:ascii="宋体" w:hAnsi="宋体" w:eastAsia="宋体"/>
          <w:color w:val="000000"/>
          <w:highlight w:val="none"/>
        </w:rPr>
        <w:t xml:space="preserve">质疑文件应当署名，质疑人为自然人的，应当由本人签字并附有效身份证明；质疑人为法人或其他组织的，应当由法定代表人签字并加盖单位公章。</w:t>
      </w:r>
      <w:r>
        <w:rPr>
          <w:rFonts w:ascii="宋体" w:hAnsi="宋体" w:eastAsia="宋体"/>
          <w:color w:val="000000"/>
          <w:highlight w:val="none"/>
        </w:rPr>
      </w:r>
      <w:r/>
    </w:p>
    <w:p>
      <w:pPr>
        <w:pStyle w:val="1153"/>
        <w:numPr>
          <w:ilvl w:val="0"/>
          <w:numId w:val="26"/>
        </w:numPr>
        <w:ind w:left="1178" w:hanging="536"/>
        <w:spacing w:line="360" w:lineRule="auto"/>
        <w:widowControl w:val="off"/>
        <w:tabs>
          <w:tab w:val="left" w:pos="1179" w:leader="none"/>
        </w:tabs>
        <w:rPr>
          <w:color w:val="000000"/>
          <w:highlight w:val="none"/>
        </w:rPr>
      </w:pPr>
      <w:r>
        <w:rPr>
          <w:rFonts w:ascii="宋体" w:hAnsi="宋体" w:eastAsia="宋体"/>
          <w:color w:val="000000"/>
          <w:highlight w:val="none"/>
        </w:rPr>
        <w:t xml:space="preserve">投标人委托代理质疑的，应当向被质疑人提交授权委托书，并载明委托代理的具体权限和事</w:t>
      </w:r>
      <w:r>
        <w:rPr>
          <w:color w:val="000000"/>
          <w:highlight w:val="none"/>
        </w:rPr>
        <w:t xml:space="preserve">项。</w:t>
      </w:r>
      <w:r>
        <w:rPr>
          <w:color w:val="000000"/>
          <w:highlight w:val="none"/>
        </w:rPr>
      </w:r>
      <w:r/>
    </w:p>
    <w:p>
      <w:pPr>
        <w:pStyle w:val="1153"/>
        <w:numPr>
          <w:ilvl w:val="1"/>
          <w:numId w:val="24"/>
        </w:numPr>
        <w:ind w:left="1171" w:hanging="529"/>
        <w:spacing w:line="360" w:lineRule="auto"/>
        <w:widowControl w:val="off"/>
        <w:tabs>
          <w:tab w:val="left" w:pos="1172" w:leader="none"/>
        </w:tabs>
        <w:rPr>
          <w:rFonts w:ascii="宋体" w:hAnsi="宋体" w:eastAsia="宋体"/>
          <w:color w:val="000000"/>
          <w:highlight w:val="none"/>
        </w:rPr>
      </w:pPr>
      <w:r>
        <w:rPr>
          <w:rFonts w:ascii="宋体" w:hAnsi="宋体" w:eastAsia="宋体"/>
          <w:color w:val="000000"/>
          <w:highlight w:val="none"/>
        </w:rPr>
        <w:t xml:space="preserve">招标代理在收到投标人的书面质疑后将及时组织调查核实，在七个工作日内作出答复，并</w:t>
      </w:r>
      <w:r>
        <w:rPr>
          <w:rFonts w:ascii="宋体" w:hAnsi="宋体" w:eastAsia="宋体"/>
          <w:color w:val="000000"/>
          <w:highlight w:val="none"/>
        </w:rPr>
      </w:r>
      <w:r/>
    </w:p>
    <w:p>
      <w:pPr>
        <w:pStyle w:val="1113"/>
        <w:ind w:right="315"/>
        <w:spacing w:line="360" w:lineRule="auto"/>
        <w:rPr>
          <w:color w:val="000000"/>
          <w:highlight w:val="none"/>
        </w:rPr>
      </w:pPr>
      <w:r>
        <w:rPr>
          <w:rFonts w:hint="eastAsia"/>
          <w:color w:val="000000"/>
          <w:highlight w:val="none"/>
        </w:rPr>
        <w:t xml:space="preserve">以</w:t>
      </w:r>
      <w:r>
        <w:rPr>
          <w:color w:val="000000"/>
          <w:highlight w:val="none"/>
        </w:rPr>
        <w:t xml:space="preserve">书面或在网站公告形式通知质疑投标人和其他有关投标人，答复的内容不涉及商业秘密。招标代理遵循“谁过错谁负担”的原则，有过错的一方承担调查论证费用。</w:t>
      </w:r>
      <w:r>
        <w:rPr>
          <w:color w:val="000000"/>
          <w:highlight w:val="none"/>
        </w:rPr>
      </w:r>
      <w:r/>
    </w:p>
    <w:p>
      <w:pPr>
        <w:pStyle w:val="1098"/>
        <w:ind w:left="643"/>
        <w:spacing w:line="360" w:lineRule="auto"/>
        <w:rPr>
          <w:b/>
          <w:color w:val="000000"/>
          <w:sz w:val="21"/>
          <w:highlight w:val="none"/>
        </w:rPr>
      </w:pPr>
      <w:r>
        <w:rPr>
          <w:b/>
          <w:color w:val="000000"/>
          <w:sz w:val="21"/>
          <w:highlight w:val="none"/>
        </w:rPr>
        <w:t xml:space="preserve">28、投诉</w:t>
      </w:r>
      <w:r>
        <w:rPr>
          <w:b/>
          <w:color w:val="000000"/>
          <w:sz w:val="21"/>
          <w:highlight w:val="none"/>
        </w:rPr>
      </w:r>
      <w:r/>
    </w:p>
    <w:p>
      <w:pPr>
        <w:pStyle w:val="1113"/>
        <w:ind w:left="223" w:right="232" w:firstLine="420"/>
        <w:spacing w:line="360" w:lineRule="auto"/>
        <w:rPr>
          <w:color w:val="000000"/>
          <w:highlight w:val="none"/>
        </w:rPr>
      </w:pPr>
      <w:r>
        <w:rPr>
          <w:color w:val="000000"/>
          <w:highlight w:val="none"/>
        </w:rPr>
        <w:t xml:space="preserve">28.1 质疑投标人对招标代理的答复不满意，或招标代理未在规定的时间内作出答复的，可以在答复期满后</w:t>
      </w:r>
      <w:r>
        <w:rPr>
          <w:b/>
          <w:color w:val="000000"/>
          <w:highlight w:val="none"/>
        </w:rPr>
        <w:t xml:space="preserve">十五个工作日内</w:t>
      </w:r>
      <w:r>
        <w:rPr>
          <w:color w:val="000000"/>
          <w:highlight w:val="none"/>
        </w:rPr>
        <w:t xml:space="preserve">向采购项目同级财政部门投诉。</w:t>
      </w:r>
      <w:r>
        <w:rPr>
          <w:color w:val="000000"/>
          <w:highlight w:val="none"/>
        </w:rPr>
      </w:r>
      <w:r/>
    </w:p>
    <w:p>
      <w:pPr>
        <w:pStyle w:val="1098"/>
        <w:ind w:left="643"/>
        <w:spacing w:line="360" w:lineRule="auto"/>
        <w:rPr>
          <w:b/>
          <w:color w:val="000000"/>
          <w:sz w:val="21"/>
          <w:highlight w:val="none"/>
        </w:rPr>
      </w:pPr>
      <w:r>
        <w:rPr>
          <w:b/>
          <w:color w:val="000000"/>
          <w:sz w:val="21"/>
          <w:highlight w:val="none"/>
        </w:rPr>
        <w:t xml:space="preserve">29、诚实信用</w:t>
      </w:r>
      <w:r>
        <w:rPr>
          <w:b/>
          <w:color w:val="000000"/>
          <w:sz w:val="21"/>
          <w:highlight w:val="none"/>
        </w:rPr>
      </w:r>
      <w:r/>
    </w:p>
    <w:p>
      <w:pPr>
        <w:pStyle w:val="1153"/>
        <w:numPr>
          <w:ilvl w:val="1"/>
          <w:numId w:val="27"/>
        </w:numPr>
        <w:ind w:right="315" w:firstLine="420"/>
        <w:spacing w:line="360" w:lineRule="auto"/>
        <w:widowControl w:val="off"/>
        <w:tabs>
          <w:tab w:val="left" w:pos="1172" w:leader="none"/>
        </w:tabs>
        <w:rPr>
          <w:rFonts w:ascii="宋体" w:hAnsi="宋体" w:eastAsia="宋体"/>
          <w:color w:val="000000"/>
          <w:highlight w:val="none"/>
        </w:rPr>
      </w:pPr>
      <w:r>
        <w:rPr>
          <w:rFonts w:ascii="宋体" w:hAnsi="宋体" w:eastAsia="宋体"/>
          <w:color w:val="000000"/>
          <w:highlight w:val="none"/>
        </w:rPr>
        <w:t xml:space="preserve">投标人之间不得相互串通投标报价，不得妨碍其他投标人的公平竞争，不得损害采购人和其他投标人的合法权益。</w:t>
      </w:r>
      <w:r>
        <w:rPr>
          <w:rFonts w:ascii="宋体" w:hAnsi="宋体" w:eastAsia="宋体"/>
          <w:color w:val="000000"/>
          <w:highlight w:val="none"/>
        </w:rPr>
      </w:r>
      <w:r/>
    </w:p>
    <w:p>
      <w:pPr>
        <w:pStyle w:val="1153"/>
        <w:numPr>
          <w:ilvl w:val="1"/>
          <w:numId w:val="27"/>
        </w:numPr>
        <w:ind w:right="226" w:firstLine="420"/>
        <w:spacing w:line="360" w:lineRule="auto"/>
        <w:widowControl w:val="off"/>
        <w:tabs>
          <w:tab w:val="left" w:pos="1169" w:leader="none"/>
        </w:tabs>
        <w:rPr>
          <w:rFonts w:ascii="宋体" w:hAnsi="宋体" w:eastAsia="宋体"/>
          <w:color w:val="000000"/>
          <w:highlight w:val="none"/>
        </w:rPr>
      </w:pPr>
      <w:r>
        <w:rPr>
          <w:rFonts w:ascii="宋体" w:hAnsi="宋体" w:eastAsia="宋体"/>
          <w:color w:val="000000"/>
          <w:highlight w:val="none"/>
        </w:rPr>
        <w:t xml:space="preserve">投标人不得以向招标代理工作人员、评标委员会成员行贿或者采取其他不正当手段谋取中标。经查实投标人有此行为的，政府采购管理部门将投标人列入不良行为记录名单，按照《政府采购法》有关规定处理。</w:t>
      </w:r>
      <w:r>
        <w:rPr>
          <w:rFonts w:ascii="宋体" w:hAnsi="宋体" w:eastAsia="宋体"/>
          <w:color w:val="000000"/>
          <w:highlight w:val="none"/>
        </w:rPr>
      </w:r>
      <w:r/>
    </w:p>
    <w:p>
      <w:pPr>
        <w:pStyle w:val="1153"/>
        <w:numPr>
          <w:ilvl w:val="1"/>
          <w:numId w:val="27"/>
        </w:numPr>
        <w:ind w:right="315" w:firstLine="420"/>
        <w:jc w:val="both"/>
        <w:spacing w:line="360" w:lineRule="auto"/>
        <w:widowControl w:val="off"/>
        <w:tabs>
          <w:tab w:val="left" w:pos="1172" w:leader="none"/>
        </w:tabs>
        <w:rPr>
          <w:rFonts w:ascii="宋体" w:hAnsi="宋体" w:eastAsia="宋体"/>
          <w:color w:val="000000"/>
          <w:highlight w:val="none"/>
        </w:rPr>
      </w:pPr>
      <w:r>
        <w:rPr>
          <w:rFonts w:ascii="宋体" w:hAnsi="宋体" w:eastAsia="宋体"/>
          <w:color w:val="000000"/>
          <w:highlight w:val="none"/>
        </w:rPr>
        <w:t xml:space="preserve">投标人提出书面质疑必须有理、有据，不得虚假质疑和恶意质疑，并对质疑内容的真实性承担责任。一经查实，招标代理有权依据政府采购的有关规定，报请政府采购监管部门对该投标人进行相应的行政处罚并在网站上予以公示。如果投标人或者其他利害关系人通过捏造事实、伪造证明材料等方式提出质疑，干扰政府采购活动正常进行的，属于严重不良行为，招标代理将提请财政部门将其列入不良行为记录名单，并依法予以处罚。</w:t>
      </w:r>
      <w:r>
        <w:rPr>
          <w:rFonts w:ascii="宋体" w:hAnsi="宋体" w:eastAsia="宋体"/>
          <w:color w:val="000000"/>
          <w:highlight w:val="none"/>
        </w:rPr>
      </w:r>
      <w:r/>
    </w:p>
    <w:p>
      <w:pPr>
        <w:pStyle w:val="1153"/>
        <w:numPr>
          <w:ilvl w:val="1"/>
          <w:numId w:val="27"/>
        </w:numPr>
        <w:ind w:left="1168" w:hanging="526"/>
        <w:jc w:val="both"/>
        <w:spacing w:line="360" w:lineRule="auto"/>
        <w:widowControl w:val="off"/>
        <w:tabs>
          <w:tab w:val="left" w:pos="1169" w:leader="none"/>
        </w:tabs>
        <w:rPr>
          <w:rFonts w:ascii="宋体" w:hAnsi="宋体" w:eastAsia="宋体"/>
          <w:color w:val="000000"/>
          <w:highlight w:val="none"/>
        </w:rPr>
      </w:pPr>
      <w:r>
        <w:rPr>
          <w:rFonts w:ascii="宋体" w:hAnsi="宋体" w:eastAsia="宋体"/>
          <w:color w:val="000000"/>
          <w:highlight w:val="none"/>
        </w:rPr>
        <w:t xml:space="preserve">投标人不得虚假承诺，否则，按照提供虚假材料谋取中标</w:t>
      </w:r>
      <w:r>
        <w:rPr>
          <w:rFonts w:hint="eastAsia" w:ascii="宋体" w:hAnsi="宋体" w:eastAsia="宋体"/>
          <w:color w:val="000000"/>
          <w:highlight w:val="none"/>
        </w:rPr>
        <w:t xml:space="preserve">中标</w:t>
      </w:r>
      <w:r>
        <w:rPr>
          <w:rFonts w:ascii="宋体" w:hAnsi="宋体" w:eastAsia="宋体"/>
          <w:color w:val="000000"/>
          <w:highlight w:val="none"/>
        </w:rPr>
        <w:t xml:space="preserve">处理。</w:t>
      </w:r>
      <w:r>
        <w:rPr>
          <w:rFonts w:ascii="宋体" w:hAnsi="宋体" w:eastAsia="宋体"/>
          <w:color w:val="000000"/>
          <w:highlight w:val="none"/>
        </w:rPr>
      </w:r>
      <w:r/>
    </w:p>
    <w:p>
      <w:pPr>
        <w:pStyle w:val="1153"/>
        <w:numPr>
          <w:ilvl w:val="1"/>
          <w:numId w:val="27"/>
        </w:numPr>
        <w:ind w:right="315" w:firstLine="420"/>
        <w:jc w:val="both"/>
        <w:spacing w:line="360" w:lineRule="auto"/>
        <w:widowControl w:val="off"/>
        <w:tabs>
          <w:tab w:val="left" w:pos="1172" w:leader="none"/>
        </w:tabs>
        <w:rPr>
          <w:rFonts w:ascii="宋体" w:hAnsi="宋体" w:eastAsia="宋体"/>
          <w:color w:val="000000"/>
          <w:highlight w:val="none"/>
        </w:rPr>
      </w:pPr>
      <w:r>
        <w:rPr>
          <w:rFonts w:ascii="宋体" w:hAnsi="宋体" w:eastAsia="宋体"/>
          <w:color w:val="000000"/>
          <w:highlight w:val="none"/>
        </w:rPr>
        <w:t xml:space="preserve">投标人应自觉遵守开标、评标纪律，扰乱开标评标现场秩序的，属于失信行为，根据《江苏省政府采购投标人监督管理暂行办法》，失信行为将被记入投标人诚信档案</w:t>
      </w:r>
      <w:r>
        <w:rPr>
          <w:rFonts w:hint="eastAsia" w:ascii="宋体" w:hAnsi="宋体" w:eastAsia="宋体"/>
          <w:color w:val="000000"/>
          <w:highlight w:val="none"/>
        </w:rPr>
        <w:t xml:space="preserve">。</w:t>
      </w:r>
      <w:r>
        <w:rPr>
          <w:rFonts w:ascii="宋体" w:hAnsi="宋体" w:eastAsia="宋体"/>
          <w:color w:val="000000"/>
          <w:highlight w:val="none"/>
        </w:rPr>
      </w:r>
      <w:r/>
    </w:p>
    <w:p>
      <w:pPr>
        <w:pStyle w:val="1098"/>
        <w:rPr>
          <w:color w:val="000000"/>
          <w:sz w:val="21"/>
          <w:szCs w:val="21"/>
          <w:highlight w:val="none"/>
        </w:rPr>
      </w:pPr>
      <w:r>
        <w:rPr>
          <w:color w:val="000000"/>
          <w:sz w:val="21"/>
          <w:szCs w:val="21"/>
          <w:highlight w:val="none"/>
        </w:rPr>
      </w:r>
      <w:r/>
    </w:p>
    <w:p>
      <w:pPr>
        <w:pStyle w:val="1101"/>
        <w:numPr>
          <w:ilvl w:val="0"/>
          <w:numId w:val="0"/>
        </w:numPr>
        <w:rPr>
          <w:color w:val="000000"/>
          <w:highlight w:val="none"/>
        </w:rPr>
      </w:pPr>
      <w:r>
        <w:rPr>
          <w:color w:val="000000"/>
          <w:highlight w:val="none"/>
        </w:rPr>
      </w:r>
      <w:r/>
    </w:p>
    <w:p>
      <w:pPr>
        <w:pStyle w:val="1098"/>
        <w:rPr>
          <w:color w:val="000000"/>
          <w:highlight w:val="none"/>
        </w:rPr>
      </w:pPr>
      <w:r>
        <w:rPr>
          <w:color w:val="000000"/>
          <w:highlight w:val="none"/>
        </w:rPr>
      </w:r>
      <w:r/>
    </w:p>
    <w:p>
      <w:pPr>
        <w:pStyle w:val="1101"/>
        <w:rPr>
          <w:color w:val="000000"/>
          <w:highlight w:val="none"/>
        </w:rPr>
      </w:pPr>
      <w:r>
        <w:rPr>
          <w:color w:val="000000"/>
          <w:highlight w:val="none"/>
        </w:rPr>
      </w:r>
      <w:r/>
    </w:p>
    <w:p>
      <w:pPr>
        <w:pStyle w:val="1158"/>
        <w:ind w:left="0"/>
        <w:rPr>
          <w:rFonts w:hint="eastAsia"/>
          <w:color w:val="000000"/>
          <w:highlight w:val="none"/>
        </w:rPr>
      </w:pPr>
      <w:r/>
      <w:bookmarkStart w:id="1" w:name="_TOC_250003"/>
      <w:r/>
      <w:bookmarkEnd w:id="1"/>
      <w:r>
        <w:rPr>
          <w:rFonts w:hint="eastAsia"/>
          <w:color w:val="000000"/>
          <w:highlight w:val="none"/>
        </w:rPr>
      </w:r>
      <w:r/>
    </w:p>
    <w:p>
      <w:pPr>
        <w:pStyle w:val="1158"/>
        <w:ind w:left="0"/>
        <w:rPr>
          <w:rFonts w:hint="eastAsia"/>
          <w:color w:val="000000"/>
          <w:highlight w:val="none"/>
        </w:rPr>
      </w:pPr>
      <w:r>
        <w:rPr>
          <w:rFonts w:hint="eastAsia"/>
          <w:color w:val="000000"/>
          <w:highlight w:val="none"/>
        </w:rPr>
      </w:r>
      <w:r/>
    </w:p>
    <w:p>
      <w:pPr>
        <w:pStyle w:val="1158"/>
        <w:ind w:left="0"/>
        <w:rPr>
          <w:rFonts w:hint="eastAsia"/>
          <w:color w:val="000000"/>
          <w:highlight w:val="none"/>
        </w:rPr>
      </w:pPr>
      <w:r>
        <w:rPr>
          <w:rFonts w:hint="eastAsia"/>
          <w:color w:val="000000"/>
          <w:highlight w:val="none"/>
        </w:rPr>
      </w:r>
      <w:r/>
    </w:p>
    <w:p>
      <w:pPr>
        <w:pStyle w:val="1158"/>
        <w:ind w:left="0"/>
        <w:rPr>
          <w:rFonts w:hint="eastAsia"/>
          <w:color w:val="000000"/>
          <w:highlight w:val="none"/>
        </w:rPr>
      </w:pPr>
      <w:r>
        <w:rPr>
          <w:rFonts w:hint="eastAsia"/>
          <w:color w:val="000000"/>
          <w:highlight w:val="none"/>
        </w:rPr>
      </w:r>
      <w:r/>
    </w:p>
    <w:p>
      <w:pPr>
        <w:pStyle w:val="1158"/>
        <w:ind w:left="0"/>
        <w:rPr>
          <w:rFonts w:hint="eastAsia"/>
          <w:color w:val="000000"/>
          <w:highlight w:val="none"/>
        </w:rPr>
      </w:pPr>
      <w:r>
        <w:rPr>
          <w:rFonts w:hint="eastAsia"/>
          <w:color w:val="000000"/>
          <w:highlight w:val="none"/>
        </w:rPr>
      </w:r>
      <w:r/>
    </w:p>
    <w:p>
      <w:pPr>
        <w:pStyle w:val="1158"/>
        <w:ind w:left="0"/>
        <w:rPr>
          <w:rFonts w:hint="eastAsia"/>
          <w:color w:val="000000"/>
          <w:highlight w:val="none"/>
        </w:rPr>
      </w:pPr>
      <w:r>
        <w:rPr>
          <w:rFonts w:hint="eastAsia"/>
          <w:color w:val="000000"/>
          <w:highlight w:val="none"/>
        </w:rPr>
      </w:r>
      <w:r/>
    </w:p>
    <w:p>
      <w:pPr>
        <w:pStyle w:val="1158"/>
        <w:ind w:left="0"/>
        <w:rPr>
          <w:rFonts w:hint="eastAsia"/>
          <w:color w:val="000000"/>
          <w:highlight w:val="none"/>
        </w:rPr>
      </w:pPr>
      <w:r>
        <w:rPr>
          <w:rFonts w:hint="eastAsia"/>
          <w:color w:val="000000"/>
          <w:highlight w:val="none"/>
        </w:rPr>
      </w:r>
      <w:r/>
    </w:p>
    <w:p>
      <w:pPr>
        <w:pStyle w:val="1158"/>
        <w:ind w:left="0"/>
        <w:rPr>
          <w:rFonts w:hint="eastAsia"/>
          <w:color w:val="000000"/>
          <w:highlight w:val="none"/>
        </w:rPr>
      </w:pPr>
      <w:r>
        <w:rPr>
          <w:rFonts w:hint="eastAsia"/>
          <w:color w:val="000000"/>
          <w:highlight w:val="none"/>
        </w:rPr>
      </w:r>
      <w:r/>
    </w:p>
    <w:p>
      <w:pPr>
        <w:pStyle w:val="1158"/>
        <w:ind w:left="0"/>
        <w:rPr>
          <w:rFonts w:hint="eastAsia"/>
          <w:color w:val="000000"/>
          <w:highlight w:val="none"/>
        </w:rPr>
      </w:pPr>
      <w:r>
        <w:rPr>
          <w:rFonts w:hint="eastAsia"/>
          <w:color w:val="000000"/>
          <w:highlight w:val="none"/>
        </w:rPr>
      </w:r>
      <w:r/>
    </w:p>
    <w:p>
      <w:pPr>
        <w:pStyle w:val="1158"/>
        <w:ind w:left="0"/>
        <w:rPr>
          <w:rFonts w:hint="eastAsia"/>
          <w:color w:val="000000"/>
          <w:highlight w:val="none"/>
        </w:rPr>
      </w:pPr>
      <w:r>
        <w:rPr>
          <w:rFonts w:hint="eastAsia"/>
          <w:color w:val="000000"/>
          <w:highlight w:val="none"/>
        </w:rPr>
      </w:r>
      <w:r/>
    </w:p>
    <w:p>
      <w:pPr>
        <w:pStyle w:val="1098"/>
        <w:ind w:firstLine="420"/>
        <w:jc w:val="center"/>
        <w:spacing w:line="440" w:lineRule="exact"/>
        <w:shd w:val="clear" w:color="auto" w:fill="ffffff"/>
        <w:widowControl/>
        <w:rPr>
          <w:rFonts w:hint="eastAsia"/>
          <w:b/>
          <w:color w:val="000000"/>
          <w:sz w:val="32"/>
          <w:szCs w:val="32"/>
          <w:highlight w:val="none"/>
        </w:rPr>
      </w:pPr>
      <w:r/>
      <w:bookmarkStart w:id="2" w:name="_Toc481057145"/>
      <w:r/>
      <w:bookmarkStart w:id="3" w:name="_Toc13069"/>
      <w:r>
        <w:rPr>
          <w:rFonts w:hint="eastAsia"/>
          <w:b/>
          <w:color w:val="000000"/>
          <w:sz w:val="32"/>
          <w:szCs w:val="32"/>
          <w:highlight w:val="none"/>
        </w:rPr>
        <w:t xml:space="preserve">第三章 评标标准</w:t>
      </w:r>
      <w:bookmarkEnd w:id="2"/>
      <w:r/>
      <w:bookmarkEnd w:id="3"/>
      <w:r>
        <w:rPr>
          <w:rFonts w:hint="eastAsia"/>
          <w:b/>
          <w:color w:val="000000"/>
          <w:sz w:val="32"/>
          <w:szCs w:val="32"/>
          <w:highlight w:val="none"/>
        </w:rPr>
      </w:r>
      <w:r/>
    </w:p>
    <w:p>
      <w:pPr>
        <w:pStyle w:val="1098"/>
        <w:ind w:firstLine="422"/>
        <w:spacing w:line="360" w:lineRule="auto"/>
        <w:rPr>
          <w:b/>
          <w:color w:val="000000"/>
          <w:sz w:val="21"/>
          <w:szCs w:val="21"/>
          <w:highlight w:val="none"/>
        </w:rPr>
      </w:pPr>
      <w:r>
        <w:rPr>
          <w:rFonts w:hint="eastAsia"/>
          <w:b/>
          <w:color w:val="000000"/>
          <w:sz w:val="21"/>
          <w:szCs w:val="21"/>
          <w:highlight w:val="none"/>
        </w:rPr>
        <w:t xml:space="preserve">一、评标方法</w:t>
      </w:r>
      <w:r>
        <w:rPr>
          <w:b/>
          <w:color w:val="000000"/>
          <w:sz w:val="21"/>
          <w:szCs w:val="21"/>
          <w:highlight w:val="none"/>
        </w:rPr>
      </w:r>
      <w:r/>
    </w:p>
    <w:p>
      <w:pPr>
        <w:pStyle w:val="1098"/>
        <w:ind w:firstLine="420"/>
        <w:spacing w:line="360" w:lineRule="auto"/>
        <w:rPr>
          <w:color w:val="000000"/>
          <w:sz w:val="21"/>
          <w:szCs w:val="21"/>
          <w:highlight w:val="none"/>
        </w:rPr>
      </w:pPr>
      <w:r>
        <w:rPr>
          <w:rFonts w:hint="eastAsia"/>
          <w:color w:val="000000"/>
          <w:sz w:val="21"/>
          <w:szCs w:val="21"/>
          <w:highlight w:val="none"/>
        </w:rPr>
        <w:t xml:space="preserve">本次评审采用综合评标法，是指投标文件满足招标文件全部实质性要求，且按照评审因素的量化指标评审得分最高的供应商为成交候选人的评标方法。</w:t>
      </w:r>
      <w:r>
        <w:rPr>
          <w:color w:val="000000"/>
          <w:sz w:val="21"/>
          <w:szCs w:val="21"/>
          <w:highlight w:val="none"/>
        </w:rPr>
      </w:r>
      <w:r/>
    </w:p>
    <w:p>
      <w:pPr>
        <w:pStyle w:val="109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用综合评分法的，各投标人的最终得分为各评委所评定分值的平均值，按照得分高低顺序对投标人进行排列。评标委员会按综合得分排名推荐3名中标候选人。得分相同的，按报价由低到高顺序排列。得分且报价相同的，按服务总体方案优劣顺序排列。</w:t>
      </w:r>
      <w:r>
        <w:rPr>
          <w:rFonts w:hint="eastAsia" w:ascii="宋体" w:hAnsi="宋体" w:eastAsia="宋体" w:cs="宋体"/>
          <w:color w:val="000000"/>
          <w:sz w:val="21"/>
          <w:szCs w:val="21"/>
          <w:highlight w:val="none"/>
        </w:rPr>
      </w:r>
      <w:r/>
    </w:p>
    <w:p>
      <w:pPr>
        <w:pStyle w:val="1098"/>
        <w:ind w:firstLine="420"/>
        <w:spacing w:line="360" w:lineRule="auto"/>
        <w:rPr>
          <w:color w:val="000000"/>
          <w:sz w:val="21"/>
          <w:szCs w:val="21"/>
          <w:highlight w:val="none"/>
        </w:rPr>
      </w:pPr>
      <w:r>
        <w:rPr>
          <w:rFonts w:hint="eastAsia"/>
          <w:color w:val="000000"/>
          <w:sz w:val="21"/>
          <w:szCs w:val="21"/>
          <w:highlight w:val="none"/>
        </w:rPr>
        <w:t xml:space="preserve">注：每部分的得分保留小数点后两位，合计得分保留小数点后两位。</w:t>
      </w:r>
      <w:r>
        <w:rPr>
          <w:color w:val="000000"/>
          <w:sz w:val="21"/>
          <w:szCs w:val="21"/>
          <w:highlight w:val="none"/>
        </w:rPr>
      </w:r>
      <w:r/>
    </w:p>
    <w:p>
      <w:pPr>
        <w:pStyle w:val="1152"/>
        <w:rPr>
          <w:rFonts w:hint="eastAsia"/>
          <w:b/>
          <w:color w:val="000000"/>
          <w:sz w:val="21"/>
          <w:szCs w:val="21"/>
          <w:highlight w:val="none"/>
        </w:rPr>
      </w:pPr>
      <w:r>
        <w:rPr>
          <w:rFonts w:hint="eastAsia"/>
          <w:b/>
          <w:color w:val="000000"/>
          <w:sz w:val="21"/>
          <w:szCs w:val="21"/>
          <w:highlight w:val="none"/>
        </w:rPr>
      </w:r>
      <w:r/>
    </w:p>
    <w:tbl>
      <w:tblPr>
        <w:tblW w:w="10362"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3"/>
        <w:gridCol w:w="1323"/>
        <w:gridCol w:w="7205"/>
        <w:gridCol w:w="711"/>
      </w:tblGrid>
      <w:tr>
        <w:trPr>
          <w:trHeight w:val="367"/>
        </w:trPr>
        <w:tc>
          <w:tcPr>
            <w:tcW w:w="1123" w:type="dxa"/>
            <w:vAlign w:val="center"/>
            <w:textDirection w:val="lrTb"/>
            <w:noWrap w:val="false"/>
          </w:tcPr>
          <w:p>
            <w:pPr>
              <w:pStyle w:val="1098"/>
              <w:jc w:val="center"/>
              <w:rPr>
                <w:b/>
                <w:bCs/>
                <w:color w:val="000000"/>
                <w:sz w:val="21"/>
                <w:szCs w:val="21"/>
                <w:highlight w:val="none"/>
              </w:rPr>
            </w:pPr>
            <w:r/>
            <w:bookmarkStart w:id="4" w:name="gpc_score_horizontal_1"/>
            <w:r/>
            <w:bookmarkStart w:id="5" w:name="gpc_score_horizontal_2"/>
            <w:r>
              <w:rPr>
                <w:rFonts w:hint="eastAsia"/>
                <w:b/>
                <w:bCs/>
                <w:color w:val="000000"/>
                <w:sz w:val="21"/>
                <w:szCs w:val="21"/>
                <w:highlight w:val="none"/>
              </w:rPr>
              <w:t xml:space="preserve">评审类别</w:t>
            </w:r>
            <w:r>
              <w:rPr>
                <w:b/>
                <w:bCs/>
                <w:color w:val="000000"/>
                <w:sz w:val="21"/>
                <w:szCs w:val="21"/>
                <w:highlight w:val="none"/>
              </w:rPr>
            </w:r>
            <w:r/>
          </w:p>
        </w:tc>
        <w:tc>
          <w:tcPr>
            <w:tcW w:w="1323" w:type="dxa"/>
            <w:vAlign w:val="center"/>
            <w:textDirection w:val="lrTb"/>
            <w:noWrap w:val="false"/>
          </w:tcPr>
          <w:p>
            <w:pPr>
              <w:pStyle w:val="1098"/>
              <w:jc w:val="center"/>
              <w:rPr>
                <w:b/>
                <w:bCs/>
                <w:color w:val="000000"/>
                <w:sz w:val="21"/>
                <w:szCs w:val="21"/>
                <w:highlight w:val="none"/>
              </w:rPr>
            </w:pPr>
            <w:r>
              <w:rPr>
                <w:rFonts w:hint="eastAsia"/>
                <w:b/>
                <w:bCs/>
                <w:color w:val="000000"/>
                <w:sz w:val="21"/>
                <w:szCs w:val="21"/>
                <w:highlight w:val="none"/>
              </w:rPr>
              <w:t xml:space="preserve">评审项</w:t>
            </w:r>
            <w:r>
              <w:rPr>
                <w:b/>
                <w:bCs/>
                <w:color w:val="000000"/>
                <w:sz w:val="21"/>
                <w:szCs w:val="21"/>
                <w:highlight w:val="none"/>
              </w:rPr>
            </w:r>
            <w:r/>
          </w:p>
        </w:tc>
        <w:tc>
          <w:tcPr>
            <w:tcW w:w="7205" w:type="dxa"/>
            <w:vAlign w:val="center"/>
            <w:textDirection w:val="lrTb"/>
            <w:noWrap w:val="false"/>
          </w:tcPr>
          <w:p>
            <w:pPr>
              <w:pStyle w:val="1098"/>
              <w:jc w:val="center"/>
              <w:rPr>
                <w:b/>
                <w:bCs/>
                <w:color w:val="000000"/>
                <w:sz w:val="21"/>
                <w:szCs w:val="21"/>
                <w:highlight w:val="none"/>
              </w:rPr>
            </w:pPr>
            <w:r>
              <w:rPr>
                <w:rFonts w:hint="eastAsia"/>
                <w:b/>
                <w:bCs/>
                <w:color w:val="000000"/>
                <w:sz w:val="21"/>
                <w:szCs w:val="21"/>
                <w:highlight w:val="none"/>
              </w:rPr>
              <w:t xml:space="preserve">评审规则</w:t>
            </w:r>
            <w:r>
              <w:rPr>
                <w:b/>
                <w:bCs/>
                <w:color w:val="000000"/>
                <w:sz w:val="21"/>
                <w:szCs w:val="21"/>
                <w:highlight w:val="none"/>
              </w:rPr>
            </w:r>
            <w:r/>
          </w:p>
        </w:tc>
        <w:tc>
          <w:tcPr>
            <w:tcW w:w="711" w:type="dxa"/>
            <w:vAlign w:val="center"/>
            <w:textDirection w:val="lrTb"/>
            <w:noWrap w:val="false"/>
          </w:tcPr>
          <w:p>
            <w:pPr>
              <w:pStyle w:val="1098"/>
              <w:jc w:val="center"/>
              <w:rPr>
                <w:b/>
                <w:bCs/>
                <w:color w:val="000000"/>
                <w:sz w:val="21"/>
                <w:szCs w:val="21"/>
                <w:highlight w:val="none"/>
              </w:rPr>
            </w:pPr>
            <w:r>
              <w:rPr>
                <w:rFonts w:hint="eastAsia"/>
                <w:b/>
                <w:bCs/>
                <w:color w:val="000000"/>
                <w:sz w:val="21"/>
                <w:szCs w:val="21"/>
                <w:highlight w:val="none"/>
              </w:rPr>
              <w:t xml:space="preserve">分值</w:t>
            </w:r>
            <w:r>
              <w:rPr>
                <w:b/>
                <w:bCs/>
                <w:color w:val="000000"/>
                <w:sz w:val="21"/>
                <w:szCs w:val="21"/>
                <w:highlight w:val="none"/>
              </w:rPr>
            </w:r>
            <w:r/>
          </w:p>
        </w:tc>
      </w:tr>
      <w:tr>
        <w:trPr>
          <w:trHeight w:val="513"/>
        </w:trPr>
        <w:tc>
          <w:tcPr>
            <w:gridSpan w:val="2"/>
            <w:tcW w:w="2446" w:type="dxa"/>
            <w:vAlign w:val="center"/>
            <w:textDirection w:val="lrTb"/>
            <w:noWrap w:val="false"/>
          </w:tcPr>
          <w:p>
            <w:pPr>
              <w:pStyle w:val="1098"/>
              <w:ind w:firstLine="211"/>
              <w:rPr>
                <w:b/>
                <w:color w:val="000000"/>
                <w:sz w:val="21"/>
                <w:szCs w:val="21"/>
                <w:highlight w:val="none"/>
              </w:rPr>
            </w:pPr>
            <w:r>
              <w:rPr>
                <w:rFonts w:hint="eastAsia"/>
                <w:b/>
                <w:color w:val="000000"/>
                <w:sz w:val="21"/>
                <w:szCs w:val="21"/>
                <w:highlight w:val="none"/>
              </w:rPr>
              <w:t xml:space="preserve">价格（10分）</w:t>
            </w:r>
            <w:r>
              <w:rPr>
                <w:b/>
                <w:color w:val="000000"/>
                <w:sz w:val="21"/>
                <w:szCs w:val="21"/>
                <w:highlight w:val="none"/>
              </w:rPr>
            </w:r>
            <w:r/>
          </w:p>
          <w:p>
            <w:pPr>
              <w:pStyle w:val="1098"/>
              <w:jc w:val="center"/>
              <w:rPr>
                <w:color w:val="000000"/>
                <w:sz w:val="21"/>
                <w:szCs w:val="21"/>
                <w:highlight w:val="none"/>
              </w:rPr>
            </w:pPr>
            <w:r>
              <w:rPr>
                <w:color w:val="000000"/>
                <w:sz w:val="21"/>
                <w:szCs w:val="21"/>
                <w:highlight w:val="none"/>
              </w:rPr>
            </w:r>
            <w:r/>
          </w:p>
        </w:tc>
        <w:tc>
          <w:tcPr>
            <w:tcW w:w="7205" w:type="dxa"/>
            <w:vAlign w:val="center"/>
            <w:textDirection w:val="lrTb"/>
            <w:noWrap w:val="false"/>
          </w:tcPr>
          <w:p>
            <w:pPr>
              <w:pStyle w:val="1098"/>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采用低价优先法计算，即满足招标文件要求且投标</w:t>
            </w:r>
            <w:r>
              <w:rPr>
                <w:rFonts w:hint="eastAsia" w:ascii="宋体" w:hAnsi="宋体" w:eastAsia="宋体" w:cs="宋体"/>
                <w:b w:val="0"/>
                <w:bCs w:val="0"/>
                <w:color w:val="000000"/>
                <w:sz w:val="21"/>
                <w:szCs w:val="21"/>
                <w:highlight w:val="none"/>
                <w:lang w:eastAsia="zh-CN"/>
              </w:rPr>
              <w:t xml:space="preserve">费率</w:t>
            </w:r>
            <w:r>
              <w:rPr>
                <w:rFonts w:hint="eastAsia" w:ascii="宋体" w:hAnsi="宋体" w:eastAsia="宋体" w:cs="宋体"/>
                <w:b w:val="0"/>
                <w:bCs w:val="0"/>
                <w:color w:val="000000"/>
                <w:sz w:val="21"/>
                <w:szCs w:val="21"/>
                <w:highlight w:val="none"/>
              </w:rPr>
              <w:t xml:space="preserve">最低的投标</w:t>
            </w:r>
            <w:r>
              <w:rPr>
                <w:rFonts w:hint="eastAsia" w:ascii="宋体" w:hAnsi="宋体" w:eastAsia="宋体" w:cs="宋体"/>
                <w:b w:val="0"/>
                <w:bCs w:val="0"/>
                <w:color w:val="000000"/>
                <w:sz w:val="21"/>
                <w:szCs w:val="21"/>
                <w:highlight w:val="none"/>
                <w:lang w:eastAsia="zh-CN"/>
              </w:rPr>
              <w:t xml:space="preserve">费率</w:t>
            </w:r>
            <w:r>
              <w:rPr>
                <w:rFonts w:hint="eastAsia" w:ascii="宋体" w:hAnsi="宋体" w:eastAsia="宋体" w:cs="宋体"/>
                <w:b w:val="0"/>
                <w:bCs w:val="0"/>
                <w:color w:val="000000"/>
                <w:sz w:val="21"/>
                <w:szCs w:val="21"/>
                <w:highlight w:val="none"/>
              </w:rPr>
              <w:t xml:space="preserve">为评标基准</w:t>
            </w:r>
            <w:r>
              <w:rPr>
                <w:rFonts w:hint="eastAsia" w:ascii="宋体" w:hAnsi="宋体" w:eastAsia="宋体" w:cs="宋体"/>
                <w:b w:val="0"/>
                <w:bCs w:val="0"/>
                <w:color w:val="000000"/>
                <w:sz w:val="21"/>
                <w:szCs w:val="21"/>
                <w:highlight w:val="none"/>
                <w:lang w:eastAsia="zh-CN"/>
              </w:rPr>
              <w:t xml:space="preserve">费率</w:t>
            </w:r>
            <w:r>
              <w:rPr>
                <w:rFonts w:hint="eastAsia" w:ascii="宋体" w:hAnsi="宋体" w:eastAsia="宋体" w:cs="宋体"/>
                <w:b w:val="0"/>
                <w:bCs w:val="0"/>
                <w:color w:val="000000"/>
                <w:sz w:val="21"/>
                <w:szCs w:val="21"/>
                <w:highlight w:val="none"/>
              </w:rPr>
              <w:t xml:space="preserve">，其价格分为满分。</w:t>
            </w:r>
            <w:r>
              <w:rPr>
                <w:rFonts w:hint="eastAsia" w:ascii="宋体" w:hAnsi="宋体" w:eastAsia="宋体" w:cs="宋体"/>
                <w:b w:val="0"/>
                <w:bCs w:val="0"/>
                <w:color w:val="000000"/>
                <w:sz w:val="21"/>
                <w:szCs w:val="21"/>
                <w:highlight w:val="none"/>
              </w:rPr>
            </w:r>
            <w:r/>
          </w:p>
          <w:p>
            <w:pPr>
              <w:pStyle w:val="1098"/>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其他投标人的价格分统一按照下列公式计算：投标报价得分=(评标基准</w:t>
            </w:r>
            <w:r>
              <w:rPr>
                <w:rFonts w:hint="eastAsia" w:ascii="宋体" w:hAnsi="宋体" w:eastAsia="宋体" w:cs="宋体"/>
                <w:b w:val="0"/>
                <w:bCs w:val="0"/>
                <w:color w:val="000000"/>
                <w:sz w:val="21"/>
                <w:szCs w:val="21"/>
                <w:highlight w:val="none"/>
                <w:lang w:eastAsia="zh-CN"/>
              </w:rPr>
              <w:t xml:space="preserve">费率</w:t>
            </w:r>
            <w:r>
              <w:rPr>
                <w:rFonts w:hint="eastAsia" w:ascii="宋体" w:hAnsi="宋体" w:eastAsia="宋体" w:cs="宋体"/>
                <w:b w:val="0"/>
                <w:bCs w:val="0"/>
                <w:color w:val="000000"/>
                <w:sz w:val="21"/>
                <w:szCs w:val="21"/>
                <w:highlight w:val="none"/>
              </w:rPr>
              <w:t xml:space="preserve">/投标</w:t>
            </w:r>
            <w:r>
              <w:rPr>
                <w:rFonts w:hint="eastAsia" w:ascii="宋体" w:hAnsi="宋体" w:eastAsia="宋体" w:cs="宋体"/>
                <w:b w:val="0"/>
                <w:bCs w:val="0"/>
                <w:color w:val="000000"/>
                <w:sz w:val="21"/>
                <w:szCs w:val="21"/>
                <w:highlight w:val="none"/>
                <w:lang w:eastAsia="zh-CN"/>
              </w:rPr>
              <w:t xml:space="preserve">费率</w:t>
            </w:r>
            <w:r>
              <w:rPr>
                <w:rFonts w:hint="eastAsia" w:ascii="宋体" w:hAnsi="宋体" w:eastAsia="宋体" w:cs="宋体"/>
                <w:b w:val="0"/>
                <w:bCs w:val="0"/>
                <w:color w:val="000000"/>
                <w:sz w:val="21"/>
                <w:szCs w:val="21"/>
                <w:highlight w:val="none"/>
              </w:rPr>
              <w:t xml:space="preserve">)×10（小数点后四舍五入保留两位）</w:t>
            </w:r>
            <w:r>
              <w:rPr>
                <w:rFonts w:hint="eastAsia" w:ascii="宋体" w:hAnsi="宋体" w:eastAsia="宋体" w:cs="宋体"/>
                <w:b w:val="0"/>
                <w:bCs w:val="0"/>
                <w:color w:val="000000"/>
                <w:sz w:val="21"/>
                <w:szCs w:val="21"/>
                <w:highlight w:val="none"/>
              </w:rPr>
            </w:r>
            <w:r/>
          </w:p>
          <w:p>
            <w:pPr>
              <w:pStyle w:val="1098"/>
              <w:rPr>
                <w:color w:val="000000"/>
                <w:sz w:val="21"/>
                <w:szCs w:val="21"/>
                <w:highlight w:val="none"/>
              </w:rPr>
            </w:pPr>
            <w:r>
              <w:rPr>
                <w:rFonts w:hint="eastAsia" w:ascii="宋体" w:hAnsi="宋体" w:eastAsia="宋体" w:cs="宋体"/>
                <w:b/>
                <w:bCs/>
                <w:color w:val="000000"/>
                <w:sz w:val="21"/>
                <w:szCs w:val="21"/>
                <w:highlight w:val="none"/>
              </w:rPr>
              <w:t xml:space="preserve">注：评标小组认为投标人的</w:t>
            </w:r>
            <w:r>
              <w:rPr>
                <w:rFonts w:hint="eastAsia" w:ascii="宋体" w:hAnsi="宋体" w:eastAsia="宋体" w:cs="宋体"/>
                <w:b/>
                <w:bCs/>
                <w:color w:val="000000"/>
                <w:sz w:val="21"/>
                <w:szCs w:val="21"/>
                <w:highlight w:val="none"/>
                <w:lang w:eastAsia="zh-CN"/>
              </w:rPr>
              <w:t xml:space="preserve">费率</w:t>
            </w:r>
            <w:r>
              <w:rPr>
                <w:rFonts w:hint="eastAsia" w:ascii="宋体" w:hAnsi="宋体" w:eastAsia="宋体" w:cs="宋体"/>
                <w:b/>
                <w:bCs/>
                <w:color w:val="000000"/>
                <w:sz w:val="21"/>
                <w:szCs w:val="21"/>
                <w:highlight w:val="none"/>
              </w:rPr>
              <w:t xml:space="preserve">明显低于其他通过符合性审查投标人的</w:t>
            </w:r>
            <w:r>
              <w:rPr>
                <w:rFonts w:hint="eastAsia" w:ascii="宋体" w:hAnsi="宋体" w:eastAsia="宋体" w:cs="宋体"/>
                <w:b/>
                <w:bCs/>
                <w:color w:val="000000"/>
                <w:sz w:val="21"/>
                <w:szCs w:val="21"/>
                <w:highlight w:val="none"/>
                <w:lang w:eastAsia="zh-CN"/>
              </w:rPr>
              <w:t xml:space="preserve">费率</w:t>
            </w:r>
            <w:r>
              <w:rPr>
                <w:rFonts w:hint="eastAsia" w:ascii="宋体" w:hAnsi="宋体" w:eastAsia="宋体" w:cs="宋体"/>
                <w:b/>
                <w:bCs/>
                <w:color w:val="000000"/>
                <w:sz w:val="21"/>
                <w:szCs w:val="21"/>
                <w:highlight w:val="none"/>
              </w:rPr>
              <w:t xml:space="preserve">，有可能影响服务质量或者不能诚信履约的，评标小组有权要求其在开标现场合理的时间内提供书面说明，必要时提交相关证明材料；投标人不能证明其报价合理性的，评标小组将其作为无效投标处理。</w:t>
            </w:r>
            <w:r>
              <w:rPr>
                <w:color w:val="000000"/>
                <w:sz w:val="21"/>
                <w:szCs w:val="21"/>
                <w:highlight w:val="none"/>
              </w:rPr>
            </w:r>
            <w:r/>
          </w:p>
        </w:tc>
        <w:tc>
          <w:tcPr>
            <w:tcW w:w="711" w:type="dxa"/>
            <w:vAlign w:val="center"/>
            <w:textDirection w:val="lrTb"/>
            <w:noWrap w:val="false"/>
          </w:tcPr>
          <w:p>
            <w:pPr>
              <w:pStyle w:val="1098"/>
              <w:jc w:val="center"/>
              <w:rPr>
                <w:color w:val="000000"/>
                <w:sz w:val="21"/>
                <w:szCs w:val="21"/>
                <w:highlight w:val="none"/>
              </w:rPr>
            </w:pPr>
            <w:r>
              <w:rPr>
                <w:rFonts w:hint="eastAsia"/>
                <w:color w:val="000000"/>
                <w:sz w:val="21"/>
                <w:szCs w:val="21"/>
                <w:highlight w:val="none"/>
              </w:rPr>
              <w:t xml:space="preserve">10</w:t>
            </w:r>
            <w:r>
              <w:rPr>
                <w:color w:val="000000"/>
                <w:sz w:val="21"/>
                <w:szCs w:val="21"/>
                <w:highlight w:val="none"/>
              </w:rPr>
            </w:r>
            <w:r/>
          </w:p>
        </w:tc>
      </w:tr>
      <w:tr>
        <w:trPr>
          <w:trHeight w:val="90"/>
        </w:trPr>
        <w:tc>
          <w:tcPr>
            <w:gridSpan w:val="2"/>
            <w:tcW w:w="2446" w:type="dxa"/>
            <w:vAlign w:val="center"/>
            <w:textDirection w:val="lrTb"/>
            <w:noWrap w:val="false"/>
          </w:tcPr>
          <w:p>
            <w:pPr>
              <w:pStyle w:val="1098"/>
              <w:jc w:val="center"/>
              <w:rPr>
                <w:rFonts w:hint="eastAsia" w:eastAsia="宋体"/>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服务响应（</w:t>
            </w:r>
            <w:r>
              <w:rPr>
                <w:rFonts w:hint="eastAsia" w:ascii="宋体" w:hAnsi="宋体" w:eastAsia="宋体" w:cs="宋体"/>
                <w:b/>
                <w:bCs/>
                <w:color w:val="000000"/>
                <w:sz w:val="21"/>
                <w:szCs w:val="21"/>
                <w:highlight w:val="none"/>
                <w:lang w:val="en-US" w:eastAsia="zh-CN"/>
              </w:rPr>
              <w:t xml:space="preserve">10</w:t>
            </w:r>
            <w:r>
              <w:rPr>
                <w:rFonts w:hint="eastAsia" w:ascii="宋体" w:hAnsi="宋体" w:eastAsia="宋体" w:cs="宋体"/>
                <w:b/>
                <w:bCs/>
                <w:color w:val="000000"/>
                <w:sz w:val="21"/>
                <w:szCs w:val="21"/>
                <w:highlight w:val="none"/>
                <w:lang w:eastAsia="zh-CN"/>
              </w:rPr>
              <w:t xml:space="preserve">）</w:t>
            </w:r>
            <w:r>
              <w:rPr>
                <w:rFonts w:hint="eastAsia" w:eastAsia="宋体"/>
                <w:color w:val="000000"/>
                <w:sz w:val="21"/>
                <w:szCs w:val="21"/>
                <w:highlight w:val="none"/>
                <w:lang w:eastAsia="zh-CN"/>
              </w:rPr>
            </w:r>
            <w:r/>
          </w:p>
        </w:tc>
        <w:tc>
          <w:tcPr>
            <w:tcW w:w="7205" w:type="dxa"/>
            <w:vAlign w:val="center"/>
            <w:textDirection w:val="lrTb"/>
            <w:noWrap w:val="false"/>
          </w:tcPr>
          <w:p>
            <w:pPr>
              <w:pStyle w:val="1098"/>
              <w:rPr>
                <w:rFonts w:hint="eastAsia" w:ascii="宋体" w:hAnsi="宋体" w:eastAsia="宋体" w:cs="宋体"/>
                <w:b/>
                <w:bCs/>
                <w:color w:val="000000"/>
                <w:sz w:val="21"/>
                <w:szCs w:val="21"/>
                <w:highlight w:val="none"/>
              </w:rPr>
            </w:pPr>
            <w:r>
              <w:rPr>
                <w:rFonts w:hint="eastAsia" w:ascii="宋体" w:hAnsi="宋体" w:eastAsia="宋体" w:cs="宋体"/>
                <w:b w:val="0"/>
                <w:bCs w:val="0"/>
                <w:color w:val="000000"/>
                <w:sz w:val="21"/>
                <w:szCs w:val="21"/>
                <w:highlight w:val="none"/>
              </w:rPr>
              <w:t xml:space="preserve">完全响应采购文件第四章项目采购需求的得</w:t>
            </w:r>
            <w:r>
              <w:rPr>
                <w:rFonts w:hint="eastAsia" w:ascii="宋体" w:hAnsi="宋体" w:eastAsia="宋体" w:cs="宋体"/>
                <w:b w:val="0"/>
                <w:bCs w:val="0"/>
                <w:color w:val="000000"/>
                <w:sz w:val="21"/>
                <w:szCs w:val="21"/>
                <w:highlight w:val="none"/>
                <w:lang w:val="en-US" w:eastAsia="zh-CN"/>
              </w:rPr>
              <w:t xml:space="preserve">10</w:t>
            </w:r>
            <w:r>
              <w:rPr>
                <w:rFonts w:hint="eastAsia" w:ascii="宋体" w:hAnsi="宋体" w:eastAsia="宋体" w:cs="宋体"/>
                <w:b w:val="0"/>
                <w:bCs w:val="0"/>
                <w:color w:val="000000"/>
                <w:sz w:val="21"/>
                <w:szCs w:val="21"/>
                <w:highlight w:val="none"/>
              </w:rPr>
              <w:t xml:space="preserve">分；打★号指标为必须满足项技术参数要求，如有负偏离将作为无效投标；▲项为重要指标，每一项负偏离扣</w:t>
            </w: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rPr>
              <w:t xml:space="preserve">分；非▲项，每一项负偏离扣</w:t>
            </w:r>
            <w:r>
              <w:rPr>
                <w:rFonts w:hint="eastAsia" w:ascii="宋体" w:hAnsi="宋体" w:eastAsia="宋体" w:cs="宋体"/>
                <w:b w:val="0"/>
                <w:bCs w:val="0"/>
                <w:color w:val="000000"/>
                <w:sz w:val="21"/>
                <w:szCs w:val="21"/>
                <w:highlight w:val="none"/>
                <w:lang w:val="en-US" w:eastAsia="zh-CN"/>
              </w:rPr>
              <w:t xml:space="preserve">0.5</w:t>
            </w:r>
            <w:r>
              <w:rPr>
                <w:rFonts w:hint="eastAsia" w:ascii="宋体" w:hAnsi="宋体" w:eastAsia="宋体" w:cs="宋体"/>
                <w:b w:val="0"/>
                <w:bCs w:val="0"/>
                <w:color w:val="000000"/>
                <w:sz w:val="21"/>
                <w:szCs w:val="21"/>
                <w:highlight w:val="none"/>
              </w:rPr>
              <w:t xml:space="preserve">分，扣完为止。（各投标供应商需按照各项技</w:t>
            </w:r>
            <w:r>
              <w:rPr>
                <w:rFonts w:hint="eastAsia" w:ascii="宋体" w:hAnsi="宋体" w:eastAsia="宋体" w:cs="宋体"/>
                <w:b w:val="0"/>
                <w:bCs w:val="0"/>
                <w:color w:val="000000"/>
                <w:sz w:val="21"/>
                <w:szCs w:val="21"/>
                <w:highlight w:val="none"/>
              </w:rPr>
              <w:t xml:space="preserve">术要求在技术条款偏离表</w:t>
            </w:r>
            <w:r>
              <w:rPr>
                <w:rFonts w:hint="eastAsia" w:ascii="宋体" w:hAnsi="宋体" w:eastAsia="宋体" w:cs="宋体"/>
                <w:b w:val="0"/>
                <w:bCs w:val="0"/>
                <w:color w:val="000000"/>
                <w:sz w:val="21"/>
                <w:szCs w:val="21"/>
                <w:highlight w:val="none"/>
                <w:lang w:eastAsia="zh-CN"/>
              </w:rPr>
              <w:t xml:space="preserve">及商务</w:t>
            </w:r>
            <w:r>
              <w:rPr>
                <w:rFonts w:hint="eastAsia" w:ascii="宋体" w:hAnsi="宋体" w:eastAsia="宋体" w:cs="宋体"/>
                <w:b w:val="0"/>
                <w:bCs w:val="0"/>
                <w:color w:val="000000"/>
                <w:sz w:val="21"/>
                <w:szCs w:val="21"/>
                <w:highlight w:val="none"/>
              </w:rPr>
              <w:t xml:space="preserve">条款偏离表中如实详</w:t>
            </w:r>
            <w:r>
              <w:rPr>
                <w:rFonts w:hint="eastAsia" w:ascii="宋体" w:hAnsi="宋体" w:eastAsia="宋体" w:cs="宋体"/>
                <w:b w:val="0"/>
                <w:bCs w:val="0"/>
                <w:color w:val="000000"/>
                <w:sz w:val="21"/>
                <w:szCs w:val="21"/>
                <w:highlight w:val="none"/>
              </w:rPr>
              <w:t xml:space="preserve">细填列，招标文件中要求提供证明材料的，需在偏离表标明相应证明材料的页码，未提供技术支持材料的不予认可。）</w:t>
            </w:r>
            <w:r>
              <w:rPr>
                <w:rFonts w:hint="eastAsia" w:ascii="宋体" w:hAnsi="宋体" w:eastAsia="宋体" w:cs="宋体"/>
                <w:b/>
                <w:bCs/>
                <w:color w:val="000000"/>
                <w:sz w:val="21"/>
                <w:szCs w:val="21"/>
                <w:highlight w:val="none"/>
              </w:rPr>
            </w:r>
            <w:r/>
          </w:p>
        </w:tc>
        <w:tc>
          <w:tcPr>
            <w:tcW w:w="711" w:type="dxa"/>
            <w:vAlign w:val="center"/>
            <w:textDirection w:val="lrTb"/>
            <w:noWrap w:val="false"/>
          </w:tcPr>
          <w:p>
            <w:pPr>
              <w:pStyle w:val="1098"/>
              <w:jc w:val="center"/>
              <w:rPr>
                <w:rFonts w:eastAsia="宋体"/>
                <w:color w:val="000000"/>
                <w:sz w:val="21"/>
                <w:szCs w:val="21"/>
                <w:highlight w:val="none"/>
                <w:lang w:val="en-US" w:eastAsia="zh-CN"/>
              </w:rPr>
            </w:pPr>
            <w:r>
              <w:rPr>
                <w:rFonts w:hint="eastAsia"/>
                <w:color w:val="000000"/>
                <w:sz w:val="21"/>
                <w:szCs w:val="21"/>
                <w:highlight w:val="none"/>
                <w:lang w:val="en-US" w:eastAsia="zh-CN"/>
              </w:rPr>
              <w:t xml:space="preserve">10</w:t>
            </w:r>
            <w:r>
              <w:rPr>
                <w:rFonts w:eastAsia="宋体"/>
                <w:color w:val="000000"/>
                <w:sz w:val="21"/>
                <w:szCs w:val="21"/>
                <w:highlight w:val="none"/>
                <w:lang w:val="en-US" w:eastAsia="zh-CN"/>
              </w:rPr>
            </w:r>
            <w:r/>
          </w:p>
        </w:tc>
      </w:tr>
      <w:tr>
        <w:trPr>
          <w:trHeight w:val="513"/>
        </w:trPr>
        <w:tc>
          <w:tcPr>
            <w:tcW w:w="1123" w:type="dxa"/>
            <w:vAlign w:val="center"/>
            <w:vMerge w:val="restart"/>
            <w:textDirection w:val="lrTb"/>
            <w:noWrap w:val="false"/>
          </w:tcPr>
          <w:p>
            <w:pPr>
              <w:pStyle w:val="1098"/>
              <w:jc w:val="center"/>
              <w:rPr>
                <w:b/>
                <w:color w:val="000000"/>
                <w:sz w:val="21"/>
                <w:szCs w:val="21"/>
                <w:highlight w:val="none"/>
              </w:rPr>
            </w:pPr>
            <w:r>
              <w:rPr>
                <w:rFonts w:hint="eastAsia"/>
                <w:b/>
                <w:color w:val="000000"/>
                <w:sz w:val="21"/>
                <w:szCs w:val="21"/>
                <w:highlight w:val="none"/>
              </w:rPr>
              <w:t xml:space="preserve">服务总体方案</w:t>
            </w:r>
            <w:r>
              <w:rPr>
                <w:b/>
                <w:color w:val="000000"/>
                <w:sz w:val="21"/>
                <w:szCs w:val="21"/>
                <w:highlight w:val="none"/>
              </w:rPr>
            </w:r>
            <w:r/>
          </w:p>
          <w:p>
            <w:pPr>
              <w:pStyle w:val="1098"/>
              <w:jc w:val="center"/>
              <w:rPr>
                <w:b/>
                <w:color w:val="000000"/>
                <w:sz w:val="21"/>
                <w:szCs w:val="21"/>
                <w:highlight w:val="none"/>
              </w:rPr>
            </w:pPr>
            <w:r>
              <w:rPr>
                <w:rFonts w:hint="eastAsia"/>
                <w:b/>
                <w:color w:val="000000"/>
                <w:sz w:val="21"/>
                <w:szCs w:val="21"/>
                <w:highlight w:val="none"/>
              </w:rPr>
              <w:t xml:space="preserve">（4</w:t>
            </w:r>
            <w:r>
              <w:rPr>
                <w:rFonts w:hint="eastAsia"/>
                <w:b/>
                <w:color w:val="000000"/>
                <w:sz w:val="21"/>
                <w:szCs w:val="21"/>
                <w:highlight w:val="none"/>
                <w:lang w:val="en-US" w:eastAsia="zh-CN"/>
              </w:rPr>
              <w:t xml:space="preserve">8</w:t>
            </w:r>
            <w:r>
              <w:rPr>
                <w:rFonts w:hint="eastAsia"/>
                <w:b/>
                <w:color w:val="000000"/>
                <w:sz w:val="21"/>
                <w:szCs w:val="21"/>
                <w:highlight w:val="none"/>
              </w:rPr>
              <w:t xml:space="preserve">分）</w:t>
            </w:r>
            <w:r>
              <w:rPr>
                <w:b/>
                <w:color w:val="000000"/>
                <w:sz w:val="21"/>
                <w:szCs w:val="21"/>
                <w:highlight w:val="none"/>
              </w:rPr>
            </w:r>
            <w:r/>
          </w:p>
        </w:tc>
        <w:tc>
          <w:tcPr>
            <w:tcW w:w="1323" w:type="dxa"/>
            <w:vAlign w:val="center"/>
            <w:textDirection w:val="lrTb"/>
            <w:noWrap w:val="false"/>
          </w:tcPr>
          <w:p>
            <w:pPr>
              <w:pStyle w:val="1098"/>
              <w:jc w:val="left"/>
              <w:rPr>
                <w:rFonts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lang w:eastAsia="zh-CN"/>
              </w:rPr>
              <w:t xml:space="preserve">整体</w:t>
            </w:r>
            <w:r>
              <w:rPr>
                <w:rFonts w:hint="eastAsia" w:ascii="宋体" w:hAnsi="宋体" w:eastAsia="宋体" w:cs="宋体"/>
                <w:b/>
                <w:bCs w:val="0"/>
                <w:color w:val="000000"/>
                <w:sz w:val="21"/>
                <w:szCs w:val="21"/>
                <w:highlight w:val="none"/>
              </w:rPr>
              <w:t xml:space="preserve">实施方案</w:t>
            </w:r>
            <w:r>
              <w:rPr>
                <w:rFonts w:ascii="宋体" w:hAnsi="宋体" w:eastAsia="宋体" w:cs="宋体"/>
                <w:b/>
                <w:bCs w:val="0"/>
                <w:color w:val="000000"/>
                <w:sz w:val="21"/>
                <w:szCs w:val="21"/>
                <w:highlight w:val="none"/>
              </w:rPr>
            </w:r>
            <w:r/>
          </w:p>
        </w:tc>
        <w:tc>
          <w:tcPr>
            <w:tcW w:w="7205" w:type="dxa"/>
            <w:vAlign w:val="center"/>
            <w:textDirection w:val="lrTb"/>
            <w:noWrap w:val="false"/>
          </w:tcPr>
          <w:p>
            <w:pPr>
              <w:pStyle w:val="1098"/>
              <w:jc w:val="lef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根据供应商提供的</w:t>
            </w:r>
            <w:r>
              <w:rPr>
                <w:rFonts w:hint="eastAsia" w:ascii="宋体" w:hAnsi="宋体" w:eastAsia="宋体" w:cs="宋体"/>
                <w:b w:val="0"/>
                <w:bCs/>
                <w:color w:val="000000"/>
                <w:sz w:val="21"/>
                <w:szCs w:val="21"/>
                <w:highlight w:val="none"/>
                <w:lang w:eastAsia="zh-CN"/>
              </w:rPr>
              <w:t xml:space="preserve">针</w:t>
            </w:r>
            <w:r>
              <w:rPr>
                <w:rFonts w:hint="eastAsia" w:ascii="宋体" w:hAnsi="宋体" w:eastAsia="宋体" w:cs="宋体"/>
                <w:b w:val="0"/>
                <w:bCs/>
                <w:color w:val="000000"/>
                <w:sz w:val="21"/>
                <w:szCs w:val="21"/>
                <w:highlight w:val="none"/>
              </w:rPr>
              <w:t xml:space="preserve">对本项目目标、范围和对项目需求的理解</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把握程度</w:t>
            </w:r>
            <w:r>
              <w:rPr>
                <w:rFonts w:hint="eastAsia" w:ascii="宋体" w:hAnsi="宋体" w:eastAsia="宋体" w:cs="宋体"/>
                <w:b w:val="0"/>
                <w:bCs/>
                <w:color w:val="000000"/>
                <w:sz w:val="21"/>
                <w:szCs w:val="21"/>
                <w:highlight w:val="none"/>
                <w:lang w:val="en-US" w:eastAsia="zh-CN"/>
              </w:rPr>
              <w:t xml:space="preserve">以及投标供应商的</w:t>
            </w:r>
            <w:r>
              <w:rPr>
                <w:rFonts w:hint="eastAsia" w:ascii="宋体" w:hAnsi="宋体" w:eastAsia="宋体" w:cs="宋体"/>
                <w:b w:val="0"/>
                <w:bCs/>
                <w:color w:val="000000"/>
                <w:sz w:val="21"/>
                <w:szCs w:val="21"/>
                <w:highlight w:val="none"/>
                <w:lang w:val="en-US" w:eastAsia="zh-CN"/>
              </w:rPr>
              <w:t xml:space="preserve">组织架构、</w:t>
            </w:r>
            <w:r>
              <w:rPr>
                <w:rFonts w:hint="eastAsia" w:ascii="宋体" w:hAnsi="宋体" w:eastAsia="宋体" w:cs="宋体"/>
                <w:b w:val="0"/>
                <w:bCs/>
                <w:color w:val="000000"/>
                <w:sz w:val="21"/>
                <w:szCs w:val="21"/>
                <w:highlight w:val="none"/>
                <w:lang w:val="en-US" w:eastAsia="zh-CN"/>
              </w:rPr>
              <w:t xml:space="preserve">人员配备、装备配备</w:t>
            </w:r>
            <w:r>
              <w:rPr>
                <w:rFonts w:hint="eastAsia" w:ascii="宋体" w:hAnsi="宋体" w:eastAsia="宋体" w:cs="宋体"/>
                <w:b w:val="0"/>
                <w:bCs/>
                <w:color w:val="000000"/>
                <w:sz w:val="21"/>
                <w:szCs w:val="21"/>
                <w:highlight w:val="none"/>
                <w:lang w:val="en-US" w:eastAsia="zh-CN"/>
              </w:rPr>
              <w:t xml:space="preserve">等</w:t>
            </w:r>
            <w:r>
              <w:rPr>
                <w:rFonts w:hint="eastAsia" w:ascii="宋体" w:hAnsi="宋体" w:eastAsia="宋体" w:cs="宋体"/>
                <w:b w:val="0"/>
                <w:bCs/>
                <w:color w:val="000000"/>
                <w:sz w:val="21"/>
                <w:szCs w:val="21"/>
                <w:highlight w:val="none"/>
              </w:rPr>
              <w:t xml:space="preserve">制定的整个实施方案</w:t>
            </w:r>
            <w:r>
              <w:rPr>
                <w:rFonts w:hint="eastAsia" w:ascii="宋体" w:hAnsi="宋体" w:eastAsia="宋体" w:cs="宋体"/>
                <w:b w:val="0"/>
                <w:bCs/>
                <w:color w:val="000000"/>
                <w:sz w:val="21"/>
                <w:szCs w:val="21"/>
                <w:highlight w:val="none"/>
              </w:rPr>
              <w:t xml:space="preserve">描述准确及详细程度进行综合评审：</w:t>
            </w:r>
            <w:r>
              <w:rPr>
                <w:rFonts w:hint="eastAsia" w:ascii="宋体" w:hAnsi="宋体" w:eastAsia="宋体" w:cs="宋体"/>
                <w:b w:val="0"/>
                <w:bCs/>
                <w:color w:val="000000"/>
                <w:sz w:val="21"/>
                <w:szCs w:val="21"/>
                <w:highlight w:val="none"/>
              </w:rPr>
            </w:r>
            <w:r/>
          </w:p>
          <w:p>
            <w:pPr>
              <w:pStyle w:val="1098"/>
              <w:jc w:val="lef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实施方案全面，细致，有针对性，贴合项目需求的得</w:t>
            </w:r>
            <w:r>
              <w:rPr>
                <w:rFonts w:hint="eastAsia" w:ascii="宋体" w:hAnsi="宋体" w:eastAsia="宋体" w:cs="宋体"/>
                <w:b w:val="0"/>
                <w:bCs/>
                <w:color w:val="000000"/>
                <w:sz w:val="21"/>
                <w:szCs w:val="21"/>
                <w:highlight w:val="none"/>
                <w:lang w:val="en-US" w:eastAsia="zh-CN"/>
              </w:rPr>
              <w:t xml:space="preserve">8</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rPr>
            </w:r>
            <w:r/>
          </w:p>
          <w:p>
            <w:pPr>
              <w:pStyle w:val="1098"/>
              <w:jc w:val="lef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实施方案较全面，较细致，有较强针对性，较贴合项目需求的得</w:t>
            </w:r>
            <w:r>
              <w:rPr>
                <w:rFonts w:hint="eastAsia" w:ascii="宋体" w:hAnsi="宋体" w:eastAsia="宋体" w:cs="宋体"/>
                <w:b w:val="0"/>
                <w:bCs/>
                <w:color w:val="000000"/>
                <w:sz w:val="21"/>
                <w:szCs w:val="21"/>
                <w:highlight w:val="none"/>
                <w:lang w:val="en-US" w:eastAsia="zh-CN"/>
              </w:rPr>
              <w:t xml:space="preserve">5</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rPr>
            </w:r>
            <w:r/>
          </w:p>
          <w:p>
            <w:pPr>
              <w:pStyle w:val="1098"/>
              <w:jc w:val="lef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实施方案全面性，细致性，针对性较差的，得</w:t>
            </w:r>
            <w:r>
              <w:rPr>
                <w:rFonts w:hint="eastAsia" w:ascii="宋体" w:hAnsi="宋体" w:eastAsia="宋体" w:cs="宋体"/>
                <w:b w:val="0"/>
                <w:bCs/>
                <w:color w:val="000000"/>
                <w:sz w:val="21"/>
                <w:szCs w:val="21"/>
                <w:highlight w:val="none"/>
                <w:lang w:val="en-US" w:eastAsia="zh-CN"/>
              </w:rPr>
              <w:t xml:space="preserve">2</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rPr>
            </w:r>
            <w:r/>
          </w:p>
          <w:p>
            <w:pPr>
              <w:pStyle w:val="1098"/>
              <w:jc w:val="lef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未提供方案的不得分。</w:t>
            </w:r>
            <w:r>
              <w:rPr>
                <w:rFonts w:hint="eastAsia" w:ascii="宋体" w:hAnsi="宋体" w:eastAsia="宋体" w:cs="宋体"/>
                <w:b w:val="0"/>
                <w:bCs/>
                <w:color w:val="000000"/>
                <w:sz w:val="21"/>
                <w:szCs w:val="21"/>
                <w:highlight w:val="none"/>
              </w:rPr>
            </w:r>
            <w:r/>
          </w:p>
        </w:tc>
        <w:tc>
          <w:tcPr>
            <w:tcW w:w="711" w:type="dxa"/>
            <w:vAlign w:val="center"/>
            <w:textDirection w:val="lrTb"/>
            <w:noWrap w:val="false"/>
          </w:tcPr>
          <w:p>
            <w:pPr>
              <w:pStyle w:val="1098"/>
              <w:jc w:val="center"/>
              <w:rPr>
                <w:rFonts w:hint="eastAsia" w:eastAsia="宋体"/>
                <w:color w:val="000000"/>
                <w:sz w:val="21"/>
                <w:szCs w:val="21"/>
                <w:highlight w:val="none"/>
                <w:lang w:eastAsia="zh-CN"/>
              </w:rPr>
            </w:pPr>
            <w:r>
              <w:rPr>
                <w:rFonts w:hint="eastAsia"/>
                <w:color w:val="000000"/>
                <w:sz w:val="21"/>
                <w:szCs w:val="21"/>
                <w:highlight w:val="none"/>
                <w:lang w:val="en-US" w:eastAsia="zh-CN"/>
              </w:rPr>
              <w:t xml:space="preserve">8</w:t>
            </w:r>
            <w:r>
              <w:rPr>
                <w:rFonts w:hint="eastAsia" w:eastAsia="宋体"/>
                <w:color w:val="000000"/>
                <w:sz w:val="21"/>
                <w:szCs w:val="21"/>
                <w:highlight w:val="none"/>
                <w:lang w:eastAsia="zh-CN"/>
              </w:rPr>
            </w:r>
            <w:r/>
          </w:p>
        </w:tc>
      </w:tr>
      <w:tr>
        <w:trPr>
          <w:trHeight w:val="513"/>
        </w:trPr>
        <w:tc>
          <w:tcPr>
            <w:tcW w:w="1123" w:type="dxa"/>
            <w:vAlign w:val="center"/>
            <w:vMerge w:val="continue"/>
            <w:textDirection w:val="lrTb"/>
            <w:noWrap w:val="false"/>
          </w:tcPr>
          <w:p>
            <w:pPr>
              <w:pStyle w:val="1098"/>
              <w:jc w:val="center"/>
              <w:rPr>
                <w:rFonts w:hint="eastAsia"/>
                <w:b/>
                <w:color w:val="000000"/>
                <w:sz w:val="21"/>
                <w:szCs w:val="21"/>
                <w:highlight w:val="none"/>
              </w:rPr>
            </w:pPr>
            <w:r>
              <w:rPr>
                <w:rFonts w:hint="eastAsia"/>
                <w:b/>
                <w:color w:val="000000"/>
                <w:sz w:val="21"/>
                <w:szCs w:val="21"/>
                <w:highlight w:val="none"/>
              </w:rPr>
            </w:r>
            <w:r/>
          </w:p>
        </w:tc>
        <w:tc>
          <w:tcPr>
            <w:tcW w:w="1323" w:type="dxa"/>
            <w:vAlign w:val="center"/>
            <w:textDirection w:val="lrTb"/>
            <w:noWrap w:val="false"/>
          </w:tcPr>
          <w:p>
            <w:pPr>
              <w:pStyle w:val="1098"/>
              <w:jc w:val="left"/>
              <w:rPr>
                <w:rFonts w:hint="eastAsia" w:ascii="宋体" w:hAnsi="宋体" w:eastAsia="宋体" w:cs="宋体"/>
                <w:b/>
                <w:bCs w:val="0"/>
                <w:color w:val="000000"/>
                <w:sz w:val="21"/>
                <w:szCs w:val="21"/>
                <w:highlight w:val="none"/>
                <w:lang w:eastAsia="zh-CN"/>
              </w:rPr>
            </w:pPr>
            <w:r>
              <w:rPr>
                <w:rFonts w:hint="eastAsia" w:ascii="宋体" w:hAnsi="宋体" w:eastAsia="宋体" w:cs="宋体"/>
                <w:b/>
                <w:bCs w:val="0"/>
                <w:color w:val="000000"/>
                <w:sz w:val="21"/>
                <w:szCs w:val="21"/>
                <w:highlight w:val="none"/>
              </w:rPr>
              <w:t xml:space="preserve">安全管理制度和应急预案方案</w:t>
            </w:r>
            <w:r>
              <w:rPr>
                <w:rFonts w:hint="eastAsia" w:ascii="宋体" w:hAnsi="宋体" w:eastAsia="宋体" w:cs="宋体"/>
                <w:b/>
                <w:bCs w:val="0"/>
                <w:color w:val="000000"/>
                <w:sz w:val="21"/>
                <w:szCs w:val="21"/>
                <w:highlight w:val="none"/>
                <w:lang w:eastAsia="zh-CN"/>
              </w:rPr>
            </w:r>
            <w:r/>
          </w:p>
        </w:tc>
        <w:tc>
          <w:tcPr>
            <w:tcW w:w="7205" w:type="dxa"/>
            <w:vAlign w:val="center"/>
            <w:textDirection w:val="lrTb"/>
            <w:noWrap w:val="false"/>
          </w:tcPr>
          <w:p>
            <w:pPr>
              <w:pStyle w:val="1098"/>
              <w:jc w:val="lef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评委根据投标人提供的安全管理制度和应急预案，定期安全检查机制</w:t>
            </w:r>
            <w:r>
              <w:rPr>
                <w:rFonts w:hint="eastAsia" w:ascii="宋体" w:hAnsi="宋体" w:eastAsia="宋体" w:cs="宋体"/>
                <w:b w:val="0"/>
                <w:bCs/>
                <w:color w:val="000000"/>
                <w:sz w:val="21"/>
                <w:szCs w:val="21"/>
                <w:highlight w:val="none"/>
                <w:lang w:eastAsia="zh-CN"/>
              </w:rPr>
              <w:t xml:space="preserve">进行综合评审</w:t>
            </w:r>
            <w:r>
              <w:rPr>
                <w:rFonts w:hint="eastAsia" w:ascii="宋体" w:hAnsi="宋体" w:eastAsia="宋体" w:cs="宋体"/>
                <w:b w:val="0"/>
                <w:bCs/>
                <w:color w:val="000000"/>
                <w:sz w:val="21"/>
                <w:szCs w:val="21"/>
                <w:highlight w:val="none"/>
              </w:rPr>
              <w:t xml:space="preserve">:</w:t>
            </w:r>
            <w:r>
              <w:rPr>
                <w:rFonts w:hint="eastAsia" w:ascii="宋体" w:hAnsi="宋体" w:eastAsia="宋体" w:cs="宋体"/>
                <w:b w:val="0"/>
                <w:bCs/>
                <w:color w:val="000000"/>
                <w:sz w:val="21"/>
                <w:szCs w:val="21"/>
                <w:highlight w:val="none"/>
              </w:rPr>
            </w:r>
            <w:r/>
          </w:p>
          <w:p>
            <w:pPr>
              <w:pStyle w:val="1098"/>
              <w:jc w:val="lef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方案措施组织科学严密、具有前瞻性、考虑周全，先进可行，得</w:t>
            </w:r>
            <w:r>
              <w:rPr>
                <w:rFonts w:hint="eastAsia" w:ascii="宋体" w:hAnsi="宋体" w:eastAsia="宋体" w:cs="宋体"/>
                <w:b w:val="0"/>
                <w:bCs/>
                <w:color w:val="000000"/>
                <w:sz w:val="21"/>
                <w:szCs w:val="21"/>
                <w:highlight w:val="none"/>
                <w:lang w:val="en-US" w:eastAsia="zh-CN"/>
              </w:rPr>
              <w:t xml:space="preserve">5</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rPr>
            </w:r>
            <w:r/>
          </w:p>
          <w:p>
            <w:pPr>
              <w:pStyle w:val="1098"/>
              <w:jc w:val="lef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方案措施完整，思路清晰、可实施性尚可，得</w:t>
            </w:r>
            <w:r>
              <w:rPr>
                <w:rFonts w:hint="eastAsia" w:ascii="宋体" w:hAnsi="宋体" w:eastAsia="宋体" w:cs="宋体"/>
                <w:b w:val="0"/>
                <w:bCs/>
                <w:color w:val="000000"/>
                <w:sz w:val="21"/>
                <w:szCs w:val="21"/>
                <w:highlight w:val="none"/>
                <w:lang w:val="en-US" w:eastAsia="zh-CN"/>
              </w:rPr>
              <w:t xml:space="preserve">3</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rPr>
            </w:r>
            <w:r/>
          </w:p>
          <w:p>
            <w:pPr>
              <w:pStyle w:val="1098"/>
              <w:jc w:val="lef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方案措施缺乏逻辑，简单粗糙、勉强可行，得</w:t>
            </w:r>
            <w:r>
              <w:rPr>
                <w:rFonts w:hint="eastAsia" w:ascii="宋体" w:hAnsi="宋体" w:eastAsia="宋体" w:cs="宋体"/>
                <w:b w:val="0"/>
                <w:bCs/>
                <w:color w:val="000000"/>
                <w:sz w:val="21"/>
                <w:szCs w:val="21"/>
                <w:highlight w:val="none"/>
                <w:lang w:val="en-US" w:eastAsia="zh-CN"/>
              </w:rPr>
              <w:t xml:space="preserve">1</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rPr>
            </w:r>
            <w:r/>
          </w:p>
          <w:p>
            <w:pPr>
              <w:pStyle w:val="1098"/>
              <w:jc w:val="lef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相关措施方案无针对性不可行或未提供不得分。</w:t>
            </w:r>
            <w:r>
              <w:rPr>
                <w:rFonts w:hint="eastAsia" w:ascii="宋体" w:hAnsi="宋体" w:eastAsia="宋体" w:cs="宋体"/>
                <w:b w:val="0"/>
                <w:bCs/>
                <w:color w:val="000000"/>
                <w:sz w:val="21"/>
                <w:szCs w:val="21"/>
                <w:highlight w:val="none"/>
              </w:rPr>
            </w:r>
            <w:r/>
          </w:p>
        </w:tc>
        <w:tc>
          <w:tcPr>
            <w:tcW w:w="711" w:type="dxa"/>
            <w:vAlign w:val="center"/>
            <w:textDirection w:val="lrTb"/>
            <w:noWrap w:val="false"/>
          </w:tcPr>
          <w:p>
            <w:pPr>
              <w:pStyle w:val="1098"/>
              <w:jc w:val="center"/>
              <w:rPr>
                <w:rFonts w:hint="eastAsia" w:eastAsia="宋体"/>
                <w:color w:val="000000"/>
                <w:sz w:val="21"/>
                <w:szCs w:val="21"/>
                <w:highlight w:val="none"/>
                <w:lang w:val="en-US" w:eastAsia="zh-CN"/>
              </w:rPr>
            </w:pPr>
            <w:r>
              <w:rPr>
                <w:rFonts w:hint="eastAsia"/>
                <w:color w:val="000000"/>
                <w:sz w:val="21"/>
                <w:szCs w:val="21"/>
                <w:highlight w:val="none"/>
                <w:lang w:val="en-US" w:eastAsia="zh-CN"/>
              </w:rPr>
              <w:t xml:space="preserve">5</w:t>
            </w:r>
            <w:r>
              <w:rPr>
                <w:rFonts w:hint="eastAsia" w:eastAsia="宋体"/>
                <w:color w:val="000000"/>
                <w:sz w:val="21"/>
                <w:szCs w:val="21"/>
                <w:highlight w:val="none"/>
                <w:lang w:val="en-US" w:eastAsia="zh-CN"/>
              </w:rPr>
            </w:r>
            <w:r/>
          </w:p>
        </w:tc>
      </w:tr>
      <w:tr>
        <w:trPr>
          <w:trHeight w:val="513"/>
        </w:trPr>
        <w:tc>
          <w:tcPr>
            <w:tcW w:w="1123" w:type="dxa"/>
            <w:vAlign w:val="center"/>
            <w:vMerge w:val="continue"/>
            <w:textDirection w:val="lrTb"/>
            <w:noWrap w:val="false"/>
          </w:tcPr>
          <w:p>
            <w:pPr>
              <w:pStyle w:val="1098"/>
              <w:widowControl/>
              <w:rPr>
                <w:color w:val="000000"/>
                <w:sz w:val="21"/>
                <w:szCs w:val="21"/>
                <w:highlight w:val="none"/>
              </w:rPr>
            </w:pPr>
            <w:r>
              <w:rPr>
                <w:color w:val="000000"/>
                <w:sz w:val="21"/>
                <w:szCs w:val="21"/>
                <w:highlight w:val="none"/>
              </w:rPr>
            </w:r>
            <w:r/>
          </w:p>
        </w:tc>
        <w:tc>
          <w:tcPr>
            <w:tcW w:w="1323" w:type="dxa"/>
            <w:vAlign w:val="center"/>
            <w:textDirection w:val="lrTb"/>
            <w:noWrap w:val="false"/>
          </w:tcPr>
          <w:p>
            <w:pPr>
              <w:pStyle w:val="1098"/>
              <w:jc w:val="left"/>
              <w:rPr>
                <w:rFonts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PE埋地管道</w:t>
            </w:r>
            <w:r>
              <w:rPr>
                <w:rFonts w:hint="eastAsia" w:eastAsia="宋体" w:cs="宋体"/>
                <w:b/>
                <w:bCs w:val="0"/>
                <w:color w:val="000000"/>
                <w:sz w:val="21"/>
                <w:szCs w:val="21"/>
                <w:highlight w:val="none"/>
                <w:lang w:val="en-US" w:eastAsia="zh-CN"/>
              </w:rPr>
              <w:t xml:space="preserve">检验</w:t>
            </w:r>
            <w:r>
              <w:rPr>
                <w:rFonts w:hint="eastAsia" w:ascii="宋体" w:hAnsi="宋体" w:eastAsia="宋体" w:cs="宋体"/>
                <w:b/>
                <w:bCs w:val="0"/>
                <w:color w:val="000000"/>
                <w:sz w:val="21"/>
                <w:szCs w:val="21"/>
                <w:highlight w:val="none"/>
              </w:rPr>
              <w:t xml:space="preserve">辅助服务分包实施方案</w:t>
            </w:r>
            <w:r>
              <w:rPr>
                <w:rFonts w:ascii="宋体" w:hAnsi="宋体" w:eastAsia="宋体" w:cs="宋体"/>
                <w:b/>
                <w:bCs w:val="0"/>
                <w:color w:val="000000"/>
                <w:sz w:val="21"/>
                <w:szCs w:val="21"/>
                <w:highlight w:val="none"/>
              </w:rPr>
            </w:r>
            <w:r/>
          </w:p>
        </w:tc>
        <w:tc>
          <w:tcPr>
            <w:tcW w:w="7205" w:type="dxa"/>
            <w:vAlign w:val="center"/>
            <w:textDirection w:val="lrTb"/>
            <w:noWrap w:val="false"/>
          </w:tcPr>
          <w:p>
            <w:pPr>
              <w:pStyle w:val="1098"/>
              <w:jc w:val="lef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根据供应商提供的对</w:t>
            </w:r>
            <w:r>
              <w:rPr>
                <w:rFonts w:hint="eastAsia" w:ascii="宋体" w:hAnsi="宋体" w:eastAsia="宋体" w:cs="宋体"/>
                <w:b w:val="0"/>
                <w:bCs/>
                <w:color w:val="000000"/>
                <w:sz w:val="21"/>
                <w:szCs w:val="21"/>
                <w:highlight w:val="none"/>
                <w:lang w:val="en-US" w:eastAsia="zh-CN"/>
              </w:rPr>
              <w:t xml:space="preserve">PE埋地管道</w:t>
            </w:r>
            <w:r>
              <w:rPr>
                <w:rFonts w:hint="eastAsia" w:eastAsia="宋体" w:cs="宋体"/>
                <w:b w:val="0"/>
                <w:bCs w:val="0"/>
                <w:color w:val="000000"/>
                <w:sz w:val="21"/>
                <w:szCs w:val="21"/>
                <w:highlight w:val="none"/>
                <w:lang w:val="en-US" w:eastAsia="zh-CN"/>
              </w:rPr>
              <w:t xml:space="preserve">检验</w:t>
            </w:r>
            <w:r>
              <w:rPr>
                <w:rFonts w:hint="eastAsia" w:ascii="宋体" w:hAnsi="宋体" w:eastAsia="宋体" w:cs="宋体"/>
                <w:b w:val="0"/>
                <w:bCs/>
                <w:color w:val="000000"/>
                <w:sz w:val="21"/>
                <w:szCs w:val="21"/>
                <w:highlight w:val="none"/>
                <w:lang w:val="en-US" w:eastAsia="zh-CN"/>
              </w:rPr>
              <w:t xml:space="preserve">辅助服务</w:t>
            </w:r>
            <w:r>
              <w:rPr>
                <w:rFonts w:hint="eastAsia" w:ascii="宋体" w:hAnsi="宋体" w:eastAsia="宋体" w:cs="宋体"/>
                <w:b w:val="0"/>
                <w:bCs/>
                <w:color w:val="000000"/>
                <w:sz w:val="21"/>
                <w:szCs w:val="21"/>
                <w:highlight w:val="none"/>
                <w:lang w:val="en-US" w:eastAsia="zh-CN"/>
              </w:rPr>
              <w:t xml:space="preserve">分包实施</w:t>
            </w:r>
            <w:r>
              <w:rPr>
                <w:rFonts w:hint="eastAsia" w:ascii="宋体" w:hAnsi="宋体" w:eastAsia="宋体" w:cs="宋体"/>
                <w:b w:val="0"/>
                <w:bCs/>
                <w:color w:val="000000"/>
                <w:sz w:val="21"/>
                <w:szCs w:val="21"/>
                <w:highlight w:val="none"/>
                <w:lang w:val="en-US" w:eastAsia="zh-CN"/>
              </w:rPr>
              <w:t xml:space="preserve">方案，包括但不限于：组织管理、安全保障、</w:t>
            </w:r>
            <w:r>
              <w:rPr>
                <w:rFonts w:hint="eastAsia" w:ascii="宋体" w:hAnsi="宋体" w:eastAsia="宋体" w:cs="宋体"/>
                <w:b w:val="0"/>
                <w:bCs/>
                <w:color w:val="000000"/>
                <w:sz w:val="21"/>
                <w:szCs w:val="21"/>
                <w:highlight w:val="none"/>
              </w:rPr>
              <w:t xml:space="preserve">技术服务</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质量控制、进度计划、</w:t>
            </w:r>
            <w:r>
              <w:rPr>
                <w:rFonts w:hint="eastAsia" w:ascii="宋体" w:hAnsi="宋体" w:eastAsia="宋体" w:cs="宋体"/>
                <w:b w:val="0"/>
                <w:bCs/>
                <w:color w:val="000000"/>
                <w:sz w:val="21"/>
                <w:szCs w:val="21"/>
                <w:highlight w:val="none"/>
              </w:rPr>
              <w:t xml:space="preserve">难点、重点</w:t>
            </w:r>
            <w:r>
              <w:rPr>
                <w:rFonts w:hint="eastAsia" w:ascii="宋体" w:hAnsi="宋体" w:eastAsia="宋体" w:cs="宋体"/>
                <w:b w:val="0"/>
                <w:bCs/>
                <w:color w:val="000000"/>
                <w:sz w:val="21"/>
                <w:szCs w:val="21"/>
                <w:highlight w:val="none"/>
                <w:lang w:eastAsia="zh-CN"/>
              </w:rPr>
              <w:t xml:space="preserve">、应急预案等</w:t>
            </w:r>
            <w:r>
              <w:rPr>
                <w:rFonts w:hint="eastAsia" w:ascii="宋体" w:hAnsi="宋体" w:eastAsia="宋体" w:cs="宋体"/>
                <w:b w:val="0"/>
                <w:bCs/>
                <w:color w:val="000000"/>
                <w:sz w:val="21"/>
                <w:szCs w:val="21"/>
                <w:highlight w:val="none"/>
              </w:rPr>
              <w:t xml:space="preserve">进行综合评审：</w:t>
            </w:r>
            <w:r>
              <w:rPr>
                <w:rFonts w:hint="eastAsia" w:ascii="宋体" w:hAnsi="宋体" w:eastAsia="宋体" w:cs="宋体"/>
                <w:b w:val="0"/>
                <w:bCs/>
                <w:color w:val="000000"/>
                <w:sz w:val="21"/>
                <w:szCs w:val="21"/>
                <w:highlight w:val="none"/>
              </w:rPr>
            </w:r>
            <w:r/>
          </w:p>
          <w:p>
            <w:pPr>
              <w:pStyle w:val="1098"/>
              <w:jc w:val="lef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方案措施组织科学严密、具有前瞻性、考虑周全，先进可行，得</w:t>
            </w:r>
            <w:r>
              <w:rPr>
                <w:rFonts w:hint="eastAsia" w:ascii="宋体" w:hAnsi="宋体" w:eastAsia="宋体" w:cs="宋体"/>
                <w:b w:val="0"/>
                <w:bCs/>
                <w:color w:val="000000"/>
                <w:sz w:val="21"/>
                <w:szCs w:val="21"/>
                <w:highlight w:val="none"/>
                <w:lang w:val="en-US" w:eastAsia="zh-CN"/>
              </w:rPr>
              <w:t xml:space="preserve">5</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rPr>
            </w:r>
            <w:r/>
          </w:p>
          <w:p>
            <w:pPr>
              <w:pStyle w:val="1098"/>
              <w:jc w:val="lef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方案措施完整，思路清晰、可实施性尚可，得</w:t>
            </w:r>
            <w:r>
              <w:rPr>
                <w:rFonts w:hint="eastAsia" w:ascii="宋体" w:hAnsi="宋体" w:eastAsia="宋体" w:cs="宋体"/>
                <w:b w:val="0"/>
                <w:bCs/>
                <w:color w:val="000000"/>
                <w:sz w:val="21"/>
                <w:szCs w:val="21"/>
                <w:highlight w:val="none"/>
                <w:lang w:val="en-US" w:eastAsia="zh-CN"/>
              </w:rPr>
              <w:t xml:space="preserve">3</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rPr>
            </w:r>
            <w:r/>
          </w:p>
          <w:p>
            <w:pPr>
              <w:pStyle w:val="1098"/>
              <w:jc w:val="lef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方案措施缺乏逻辑，简单粗糙、勉强可行，得</w:t>
            </w:r>
            <w:r>
              <w:rPr>
                <w:rFonts w:hint="eastAsia" w:ascii="宋体" w:hAnsi="宋体" w:eastAsia="宋体" w:cs="宋体"/>
                <w:b w:val="0"/>
                <w:bCs/>
                <w:color w:val="000000"/>
                <w:sz w:val="21"/>
                <w:szCs w:val="21"/>
                <w:highlight w:val="none"/>
                <w:lang w:val="en-US" w:eastAsia="zh-CN"/>
              </w:rPr>
              <w:t xml:space="preserve">1</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rPr>
            </w:r>
            <w:r/>
          </w:p>
          <w:p>
            <w:pPr>
              <w:pStyle w:val="1098"/>
              <w:jc w:val="lef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相关措施方案无针对性不可行或未提供不得分。</w:t>
            </w:r>
            <w:r>
              <w:rPr>
                <w:rFonts w:hint="eastAsia" w:ascii="宋体" w:hAnsi="宋体" w:eastAsia="宋体" w:cs="宋体"/>
                <w:b w:val="0"/>
                <w:bCs/>
                <w:color w:val="000000"/>
                <w:sz w:val="21"/>
                <w:szCs w:val="21"/>
                <w:highlight w:val="none"/>
              </w:rPr>
            </w:r>
            <w:r/>
          </w:p>
        </w:tc>
        <w:tc>
          <w:tcPr>
            <w:tcW w:w="711" w:type="dxa"/>
            <w:vAlign w:val="center"/>
            <w:textDirection w:val="lrTb"/>
            <w:noWrap w:val="false"/>
          </w:tcPr>
          <w:p>
            <w:pPr>
              <w:pStyle w:val="1098"/>
              <w:jc w:val="center"/>
              <w:rPr>
                <w:rFonts w:hint="eastAsia" w:eastAsia="宋体"/>
                <w:color w:val="000000"/>
                <w:sz w:val="21"/>
                <w:szCs w:val="21"/>
                <w:highlight w:val="none"/>
                <w:lang w:eastAsia="zh-CN"/>
              </w:rPr>
            </w:pPr>
            <w:r>
              <w:rPr>
                <w:rFonts w:hint="eastAsia"/>
                <w:color w:val="000000"/>
                <w:sz w:val="21"/>
                <w:szCs w:val="21"/>
                <w:highlight w:val="none"/>
                <w:lang w:val="en-US" w:eastAsia="zh-CN"/>
              </w:rPr>
              <w:t xml:space="preserve">5</w:t>
            </w:r>
            <w:r>
              <w:rPr>
                <w:rFonts w:hint="eastAsia" w:eastAsia="宋体"/>
                <w:color w:val="000000"/>
                <w:sz w:val="21"/>
                <w:szCs w:val="21"/>
                <w:highlight w:val="none"/>
                <w:lang w:eastAsia="zh-CN"/>
              </w:rPr>
            </w:r>
            <w:r/>
          </w:p>
        </w:tc>
      </w:tr>
      <w:tr>
        <w:trPr>
          <w:trHeight w:val="513"/>
        </w:trPr>
        <w:tc>
          <w:tcPr>
            <w:tcW w:w="1123" w:type="dxa"/>
            <w:vAlign w:val="center"/>
            <w:vMerge w:val="continue"/>
            <w:textDirection w:val="lrTb"/>
            <w:noWrap w:val="false"/>
          </w:tcPr>
          <w:p>
            <w:pPr>
              <w:pStyle w:val="1098"/>
              <w:widowControl/>
              <w:rPr>
                <w:color w:val="000000"/>
                <w:sz w:val="21"/>
                <w:szCs w:val="21"/>
                <w:highlight w:val="none"/>
              </w:rPr>
            </w:pPr>
            <w:r>
              <w:rPr>
                <w:color w:val="000000"/>
                <w:sz w:val="21"/>
                <w:szCs w:val="21"/>
                <w:highlight w:val="none"/>
              </w:rPr>
            </w:r>
            <w:r/>
          </w:p>
        </w:tc>
        <w:tc>
          <w:tcPr>
            <w:tcW w:w="1323" w:type="dxa"/>
            <w:vAlign w:val="center"/>
            <w:textDirection w:val="lrTb"/>
            <w:noWrap w:val="false"/>
          </w:tcPr>
          <w:p>
            <w:pPr>
              <w:pStyle w:val="1098"/>
              <w:jc w:val="left"/>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lang w:val="en-US" w:eastAsia="zh-CN"/>
              </w:rPr>
              <w:t xml:space="preserve">钢质埋地管道</w:t>
            </w:r>
            <w:r>
              <w:rPr>
                <w:rFonts w:hint="eastAsia" w:eastAsia="宋体" w:cs="宋体"/>
                <w:b/>
                <w:bCs w:val="0"/>
                <w:color w:val="000000"/>
                <w:sz w:val="21"/>
                <w:szCs w:val="21"/>
                <w:highlight w:val="none"/>
                <w:lang w:val="en-US" w:eastAsia="zh-CN"/>
              </w:rPr>
              <w:t xml:space="preserve">检验</w:t>
            </w:r>
            <w:r>
              <w:rPr>
                <w:rFonts w:hint="eastAsia" w:ascii="宋体" w:hAnsi="宋体" w:eastAsia="宋体" w:cs="宋体"/>
                <w:b/>
                <w:bCs w:val="0"/>
                <w:color w:val="000000"/>
                <w:sz w:val="21"/>
                <w:szCs w:val="21"/>
                <w:highlight w:val="none"/>
                <w:lang w:val="en-US" w:eastAsia="zh-CN"/>
              </w:rPr>
              <w:t xml:space="preserve">辅助服务分包实施方案</w:t>
            </w:r>
            <w:r>
              <w:rPr>
                <w:rFonts w:hint="eastAsia" w:ascii="宋体" w:hAnsi="宋体" w:eastAsia="宋体" w:cs="宋体"/>
                <w:b/>
                <w:bCs w:val="0"/>
                <w:color w:val="000000"/>
                <w:sz w:val="21"/>
                <w:szCs w:val="21"/>
                <w:highlight w:val="none"/>
              </w:rPr>
            </w:r>
            <w:r/>
          </w:p>
        </w:tc>
        <w:tc>
          <w:tcPr>
            <w:tcW w:w="7205" w:type="dxa"/>
            <w:vAlign w:val="center"/>
            <w:textDirection w:val="lrTb"/>
            <w:noWrap w:val="false"/>
          </w:tcPr>
          <w:p>
            <w:pPr>
              <w:pStyle w:val="1098"/>
              <w:jc w:val="lef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根据供应商提供的对</w:t>
            </w:r>
            <w:r>
              <w:rPr>
                <w:rFonts w:hint="eastAsia" w:ascii="宋体" w:hAnsi="宋体" w:eastAsia="宋体" w:cs="宋体"/>
                <w:b w:val="0"/>
                <w:bCs/>
                <w:color w:val="000000"/>
                <w:sz w:val="21"/>
                <w:szCs w:val="21"/>
                <w:highlight w:val="none"/>
                <w:lang w:val="en-US" w:eastAsia="zh-CN"/>
              </w:rPr>
              <w:t xml:space="preserve">钢质埋地管道</w:t>
            </w:r>
            <w:r>
              <w:rPr>
                <w:rFonts w:hint="eastAsia" w:eastAsia="宋体" w:cs="宋体"/>
                <w:b w:val="0"/>
                <w:bCs w:val="0"/>
                <w:color w:val="000000"/>
                <w:sz w:val="21"/>
                <w:szCs w:val="21"/>
                <w:highlight w:val="none"/>
                <w:lang w:val="en-US" w:eastAsia="zh-CN"/>
              </w:rPr>
              <w:t xml:space="preserve">检验</w:t>
            </w:r>
            <w:r>
              <w:rPr>
                <w:rFonts w:hint="eastAsia" w:ascii="宋体" w:hAnsi="宋体" w:eastAsia="宋体" w:cs="宋体"/>
                <w:b w:val="0"/>
                <w:bCs/>
                <w:color w:val="000000"/>
                <w:sz w:val="21"/>
                <w:szCs w:val="21"/>
                <w:highlight w:val="none"/>
                <w:lang w:val="en-US" w:eastAsia="zh-CN"/>
              </w:rPr>
              <w:t xml:space="preserve">辅助服务分包实施方案，包括但不限于：组织管理、安全保障、</w:t>
            </w:r>
            <w:r>
              <w:rPr>
                <w:rFonts w:hint="eastAsia" w:ascii="宋体" w:hAnsi="宋体" w:eastAsia="宋体" w:cs="宋体"/>
                <w:b w:val="0"/>
                <w:bCs/>
                <w:color w:val="000000"/>
                <w:sz w:val="21"/>
                <w:szCs w:val="21"/>
                <w:highlight w:val="none"/>
              </w:rPr>
              <w:t xml:space="preserve">技术服务</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质量控制、进度计划、</w:t>
            </w:r>
            <w:r>
              <w:rPr>
                <w:rFonts w:hint="eastAsia" w:ascii="宋体" w:hAnsi="宋体" w:eastAsia="宋体" w:cs="宋体"/>
                <w:b w:val="0"/>
                <w:bCs/>
                <w:color w:val="000000"/>
                <w:sz w:val="21"/>
                <w:szCs w:val="21"/>
                <w:highlight w:val="none"/>
              </w:rPr>
              <w:t xml:space="preserve">难点、重点</w:t>
            </w:r>
            <w:r>
              <w:rPr>
                <w:rFonts w:hint="eastAsia" w:ascii="宋体" w:hAnsi="宋体" w:eastAsia="宋体" w:cs="宋体"/>
                <w:b w:val="0"/>
                <w:bCs/>
                <w:color w:val="000000"/>
                <w:sz w:val="21"/>
                <w:szCs w:val="21"/>
                <w:highlight w:val="none"/>
                <w:lang w:eastAsia="zh-CN"/>
              </w:rPr>
              <w:t xml:space="preserve">、应急预案等</w:t>
            </w:r>
            <w:r>
              <w:rPr>
                <w:rFonts w:hint="eastAsia" w:ascii="宋体" w:hAnsi="宋体" w:eastAsia="宋体" w:cs="宋体"/>
                <w:b w:val="0"/>
                <w:bCs/>
                <w:color w:val="000000"/>
                <w:sz w:val="21"/>
                <w:szCs w:val="21"/>
                <w:highlight w:val="none"/>
              </w:rPr>
              <w:t xml:space="preserve">进行综合评审：</w:t>
            </w:r>
            <w:r>
              <w:rPr>
                <w:rFonts w:hint="eastAsia" w:ascii="宋体" w:hAnsi="宋体" w:eastAsia="宋体" w:cs="宋体"/>
                <w:b w:val="0"/>
                <w:bCs/>
                <w:color w:val="000000"/>
                <w:sz w:val="21"/>
                <w:szCs w:val="21"/>
                <w:highlight w:val="none"/>
              </w:rPr>
            </w:r>
            <w:r/>
          </w:p>
          <w:p>
            <w:pPr>
              <w:pStyle w:val="1098"/>
              <w:jc w:val="lef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方案措施组织科学严密、具有前瞻性、考虑周全，先进可行，得</w:t>
            </w:r>
            <w:r>
              <w:rPr>
                <w:rFonts w:hint="eastAsia" w:ascii="宋体" w:hAnsi="宋体" w:eastAsia="宋体" w:cs="宋体"/>
                <w:b w:val="0"/>
                <w:bCs/>
                <w:color w:val="000000"/>
                <w:sz w:val="21"/>
                <w:szCs w:val="21"/>
                <w:highlight w:val="none"/>
                <w:lang w:val="en-US" w:eastAsia="zh-CN"/>
              </w:rPr>
              <w:t xml:space="preserve">5</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rPr>
            </w:r>
            <w:r/>
          </w:p>
          <w:p>
            <w:pPr>
              <w:pStyle w:val="1098"/>
              <w:jc w:val="lef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方案措施完整，思路清晰、可实施性尚可，得</w:t>
            </w:r>
            <w:r>
              <w:rPr>
                <w:rFonts w:hint="eastAsia" w:ascii="宋体" w:hAnsi="宋体" w:eastAsia="宋体" w:cs="宋体"/>
                <w:b w:val="0"/>
                <w:bCs/>
                <w:color w:val="000000"/>
                <w:sz w:val="21"/>
                <w:szCs w:val="21"/>
                <w:highlight w:val="none"/>
                <w:lang w:val="en-US" w:eastAsia="zh-CN"/>
              </w:rPr>
              <w:t xml:space="preserve">3</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rPr>
            </w:r>
            <w:r/>
          </w:p>
          <w:p>
            <w:pPr>
              <w:pStyle w:val="1098"/>
              <w:jc w:val="lef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方案措施缺乏逻辑，简单粗糙、勉强可行，得</w:t>
            </w:r>
            <w:r>
              <w:rPr>
                <w:rFonts w:hint="eastAsia" w:ascii="宋体" w:hAnsi="宋体" w:eastAsia="宋体" w:cs="宋体"/>
                <w:b w:val="0"/>
                <w:bCs/>
                <w:color w:val="000000"/>
                <w:sz w:val="21"/>
                <w:szCs w:val="21"/>
                <w:highlight w:val="none"/>
                <w:lang w:val="en-US" w:eastAsia="zh-CN"/>
              </w:rPr>
              <w:t xml:space="preserve">1</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rPr>
            </w:r>
            <w:r/>
          </w:p>
          <w:p>
            <w:pPr>
              <w:pStyle w:val="1098"/>
              <w:jc w:val="lef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相关措施方案无针对性不可行或未提供不得分。</w:t>
            </w:r>
            <w:r>
              <w:rPr>
                <w:rFonts w:hint="eastAsia" w:ascii="宋体" w:hAnsi="宋体" w:eastAsia="宋体" w:cs="宋体"/>
                <w:b w:val="0"/>
                <w:bCs/>
                <w:color w:val="000000"/>
                <w:sz w:val="21"/>
                <w:szCs w:val="21"/>
                <w:highlight w:val="none"/>
              </w:rPr>
            </w:r>
            <w:r/>
          </w:p>
        </w:tc>
        <w:tc>
          <w:tcPr>
            <w:tcW w:w="711" w:type="dxa"/>
            <w:vAlign w:val="center"/>
            <w:textDirection w:val="lrTb"/>
            <w:noWrap w:val="false"/>
          </w:tcPr>
          <w:p>
            <w:pPr>
              <w:pStyle w:val="1098"/>
              <w:jc w:val="center"/>
              <w:rPr>
                <w:rFonts w:hint="eastAsia" w:eastAsia="宋体"/>
                <w:color w:val="000000"/>
                <w:sz w:val="21"/>
                <w:szCs w:val="21"/>
                <w:highlight w:val="none"/>
                <w:lang w:eastAsia="zh-CN"/>
              </w:rPr>
            </w:pPr>
            <w:r>
              <w:rPr>
                <w:rFonts w:hint="eastAsia"/>
                <w:color w:val="000000"/>
                <w:sz w:val="21"/>
                <w:szCs w:val="21"/>
                <w:highlight w:val="none"/>
                <w:lang w:val="en-US" w:eastAsia="zh-CN"/>
              </w:rPr>
              <w:t xml:space="preserve">5</w:t>
            </w:r>
            <w:r>
              <w:rPr>
                <w:rFonts w:hint="eastAsia" w:eastAsia="宋体"/>
                <w:color w:val="000000"/>
                <w:sz w:val="21"/>
                <w:szCs w:val="21"/>
                <w:highlight w:val="none"/>
                <w:lang w:eastAsia="zh-CN"/>
              </w:rPr>
            </w:r>
            <w:r/>
          </w:p>
        </w:tc>
      </w:tr>
      <w:tr>
        <w:trPr>
          <w:trHeight w:val="513"/>
        </w:trPr>
        <w:tc>
          <w:tcPr>
            <w:tcW w:w="1123" w:type="dxa"/>
            <w:vAlign w:val="center"/>
            <w:vMerge w:val="continue"/>
            <w:textDirection w:val="lrTb"/>
            <w:noWrap w:val="false"/>
          </w:tcPr>
          <w:p>
            <w:pPr>
              <w:pStyle w:val="1098"/>
              <w:widowControl/>
              <w:rPr>
                <w:color w:val="000000"/>
                <w:sz w:val="21"/>
                <w:szCs w:val="21"/>
                <w:highlight w:val="none"/>
              </w:rPr>
            </w:pPr>
            <w:r>
              <w:rPr>
                <w:color w:val="000000"/>
                <w:sz w:val="21"/>
                <w:szCs w:val="21"/>
                <w:highlight w:val="none"/>
              </w:rPr>
            </w:r>
            <w:r/>
          </w:p>
        </w:tc>
        <w:tc>
          <w:tcPr>
            <w:tcW w:w="1323" w:type="dxa"/>
            <w:vAlign w:val="center"/>
            <w:textDirection w:val="lrTb"/>
            <w:noWrap w:val="false"/>
          </w:tcPr>
          <w:p>
            <w:pPr>
              <w:pStyle w:val="1098"/>
              <w:jc w:val="left"/>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lang w:val="en-US" w:eastAsia="zh-CN"/>
              </w:rPr>
              <w:t xml:space="preserve">常压储罐</w:t>
            </w:r>
            <w:r>
              <w:rPr>
                <w:rFonts w:hint="eastAsia" w:eastAsia="宋体" w:cs="宋体"/>
                <w:b/>
                <w:bCs w:val="0"/>
                <w:color w:val="000000"/>
                <w:sz w:val="21"/>
                <w:szCs w:val="21"/>
                <w:highlight w:val="none"/>
                <w:lang w:val="en-US" w:eastAsia="zh-CN"/>
              </w:rPr>
              <w:t xml:space="preserve">检验</w:t>
            </w:r>
            <w:r>
              <w:rPr>
                <w:rFonts w:hint="eastAsia" w:ascii="宋体" w:hAnsi="宋体" w:eastAsia="宋体" w:cs="宋体"/>
                <w:b/>
                <w:bCs w:val="0"/>
                <w:color w:val="000000"/>
                <w:sz w:val="21"/>
                <w:szCs w:val="21"/>
                <w:highlight w:val="none"/>
                <w:lang w:val="en-US" w:eastAsia="zh-CN"/>
              </w:rPr>
              <w:t xml:space="preserve">辅助服务分包实施方案</w:t>
            </w:r>
            <w:r>
              <w:rPr>
                <w:rFonts w:hint="eastAsia" w:ascii="宋体" w:hAnsi="宋体" w:eastAsia="宋体" w:cs="宋体"/>
                <w:b/>
                <w:bCs w:val="0"/>
                <w:color w:val="000000"/>
                <w:sz w:val="21"/>
                <w:szCs w:val="21"/>
                <w:highlight w:val="none"/>
              </w:rPr>
            </w:r>
            <w:r/>
          </w:p>
        </w:tc>
        <w:tc>
          <w:tcPr>
            <w:tcW w:w="7205" w:type="dxa"/>
            <w:vAlign w:val="center"/>
            <w:textDirection w:val="lrTb"/>
            <w:noWrap w:val="false"/>
          </w:tcPr>
          <w:p>
            <w:pPr>
              <w:pStyle w:val="1098"/>
              <w:jc w:val="lef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根据供应商提供的对</w:t>
            </w:r>
            <w:r>
              <w:rPr>
                <w:rFonts w:hint="eastAsia" w:ascii="宋体" w:hAnsi="宋体" w:eastAsia="宋体" w:cs="宋体"/>
                <w:b w:val="0"/>
                <w:bCs/>
                <w:color w:val="000000"/>
                <w:sz w:val="21"/>
                <w:szCs w:val="21"/>
                <w:highlight w:val="none"/>
                <w:lang w:val="en-US" w:eastAsia="zh-CN"/>
              </w:rPr>
              <w:t xml:space="preserve">常压储罐</w:t>
            </w:r>
            <w:r>
              <w:rPr>
                <w:rFonts w:hint="eastAsia" w:eastAsia="宋体" w:cs="宋体"/>
                <w:b w:val="0"/>
                <w:bCs w:val="0"/>
                <w:color w:val="000000"/>
                <w:sz w:val="21"/>
                <w:szCs w:val="21"/>
                <w:highlight w:val="none"/>
                <w:lang w:val="en-US" w:eastAsia="zh-CN"/>
              </w:rPr>
              <w:t xml:space="preserve">检验</w:t>
            </w:r>
            <w:r>
              <w:rPr>
                <w:rFonts w:hint="eastAsia" w:ascii="宋体" w:hAnsi="宋体" w:eastAsia="宋体" w:cs="宋体"/>
                <w:b w:val="0"/>
                <w:bCs/>
                <w:color w:val="000000"/>
                <w:sz w:val="21"/>
                <w:szCs w:val="21"/>
                <w:highlight w:val="none"/>
                <w:lang w:val="en-US" w:eastAsia="zh-CN"/>
              </w:rPr>
              <w:t xml:space="preserve">辅助服务分包实施方案，包括但不限于：组织管理、安全保障、</w:t>
            </w:r>
            <w:r>
              <w:rPr>
                <w:rFonts w:hint="eastAsia" w:ascii="宋体" w:hAnsi="宋体" w:eastAsia="宋体" w:cs="宋体"/>
                <w:b w:val="0"/>
                <w:bCs/>
                <w:color w:val="000000"/>
                <w:sz w:val="21"/>
                <w:szCs w:val="21"/>
                <w:highlight w:val="none"/>
              </w:rPr>
              <w:t xml:space="preserve">技术服务</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质量控制、进度计划、</w:t>
            </w:r>
            <w:r>
              <w:rPr>
                <w:rFonts w:hint="eastAsia" w:ascii="宋体" w:hAnsi="宋体" w:eastAsia="宋体" w:cs="宋体"/>
                <w:b w:val="0"/>
                <w:bCs/>
                <w:color w:val="000000"/>
                <w:sz w:val="21"/>
                <w:szCs w:val="21"/>
                <w:highlight w:val="none"/>
              </w:rPr>
              <w:t xml:space="preserve">难点、重点</w:t>
            </w:r>
            <w:r>
              <w:rPr>
                <w:rFonts w:hint="eastAsia" w:ascii="宋体" w:hAnsi="宋体" w:eastAsia="宋体" w:cs="宋体"/>
                <w:b w:val="0"/>
                <w:bCs/>
                <w:color w:val="000000"/>
                <w:sz w:val="21"/>
                <w:szCs w:val="21"/>
                <w:highlight w:val="none"/>
                <w:lang w:eastAsia="zh-CN"/>
              </w:rPr>
              <w:t xml:space="preserve">、应急预案等</w:t>
            </w:r>
            <w:r>
              <w:rPr>
                <w:rFonts w:hint="eastAsia" w:ascii="宋体" w:hAnsi="宋体" w:eastAsia="宋体" w:cs="宋体"/>
                <w:b w:val="0"/>
                <w:bCs/>
                <w:color w:val="000000"/>
                <w:sz w:val="21"/>
                <w:szCs w:val="21"/>
                <w:highlight w:val="none"/>
              </w:rPr>
              <w:t xml:space="preserve">进行综合评审：</w:t>
            </w:r>
            <w:r>
              <w:rPr>
                <w:rFonts w:hint="eastAsia" w:ascii="宋体" w:hAnsi="宋体" w:eastAsia="宋体" w:cs="宋体"/>
                <w:b w:val="0"/>
                <w:bCs/>
                <w:color w:val="000000"/>
                <w:sz w:val="21"/>
                <w:szCs w:val="21"/>
                <w:highlight w:val="none"/>
              </w:rPr>
            </w:r>
            <w:r/>
          </w:p>
          <w:p>
            <w:pPr>
              <w:pStyle w:val="1098"/>
              <w:jc w:val="lef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方案措施组织科学严密、具有前瞻性、考虑周全，先进可行，得</w:t>
            </w:r>
            <w:r>
              <w:rPr>
                <w:rFonts w:hint="eastAsia" w:ascii="宋体" w:hAnsi="宋体" w:eastAsia="宋体" w:cs="宋体"/>
                <w:b w:val="0"/>
                <w:bCs/>
                <w:color w:val="000000"/>
                <w:sz w:val="21"/>
                <w:szCs w:val="21"/>
                <w:highlight w:val="none"/>
                <w:lang w:val="en-US" w:eastAsia="zh-CN"/>
              </w:rPr>
              <w:t xml:space="preserve">5</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rPr>
            </w:r>
            <w:r/>
          </w:p>
          <w:p>
            <w:pPr>
              <w:pStyle w:val="1098"/>
              <w:jc w:val="lef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方案措施完整，思路清晰、可实施性尚可，得</w:t>
            </w:r>
            <w:r>
              <w:rPr>
                <w:rFonts w:hint="eastAsia" w:ascii="宋体" w:hAnsi="宋体" w:eastAsia="宋体" w:cs="宋体"/>
                <w:b w:val="0"/>
                <w:bCs/>
                <w:color w:val="000000"/>
                <w:sz w:val="21"/>
                <w:szCs w:val="21"/>
                <w:highlight w:val="none"/>
                <w:lang w:val="en-US" w:eastAsia="zh-CN"/>
              </w:rPr>
              <w:t xml:space="preserve">3</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rPr>
            </w:r>
            <w:r/>
          </w:p>
          <w:p>
            <w:pPr>
              <w:pStyle w:val="1098"/>
              <w:jc w:val="lef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方案措施缺乏逻辑，简单粗糙、勉强可行，得</w:t>
            </w:r>
            <w:r>
              <w:rPr>
                <w:rFonts w:hint="eastAsia" w:ascii="宋体" w:hAnsi="宋体" w:eastAsia="宋体" w:cs="宋体"/>
                <w:b w:val="0"/>
                <w:bCs/>
                <w:color w:val="000000"/>
                <w:sz w:val="21"/>
                <w:szCs w:val="21"/>
                <w:highlight w:val="none"/>
                <w:lang w:val="en-US" w:eastAsia="zh-CN"/>
              </w:rPr>
              <w:t xml:space="preserve">1</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rPr>
            </w:r>
            <w:r/>
          </w:p>
          <w:p>
            <w:pPr>
              <w:pStyle w:val="1098"/>
              <w:jc w:val="lef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相关措施方案无针对性不可行或未提供不得分。</w:t>
            </w:r>
            <w:r>
              <w:rPr>
                <w:rFonts w:hint="eastAsia" w:ascii="宋体" w:hAnsi="宋体" w:eastAsia="宋体" w:cs="宋体"/>
                <w:b w:val="0"/>
                <w:bCs/>
                <w:color w:val="000000"/>
                <w:sz w:val="21"/>
                <w:szCs w:val="21"/>
                <w:highlight w:val="none"/>
              </w:rPr>
            </w:r>
            <w:r/>
          </w:p>
        </w:tc>
        <w:tc>
          <w:tcPr>
            <w:tcW w:w="711" w:type="dxa"/>
            <w:vAlign w:val="center"/>
            <w:textDirection w:val="lrTb"/>
            <w:noWrap w:val="false"/>
          </w:tcPr>
          <w:p>
            <w:pPr>
              <w:pStyle w:val="1098"/>
              <w:jc w:val="center"/>
              <w:rPr>
                <w:rFonts w:hint="eastAsia" w:eastAsia="宋体"/>
                <w:color w:val="000000"/>
                <w:sz w:val="21"/>
                <w:szCs w:val="21"/>
                <w:highlight w:val="none"/>
                <w:lang w:eastAsia="zh-CN"/>
              </w:rPr>
            </w:pPr>
            <w:r>
              <w:rPr>
                <w:rFonts w:hint="eastAsia"/>
                <w:color w:val="000000"/>
                <w:sz w:val="21"/>
                <w:szCs w:val="21"/>
                <w:highlight w:val="none"/>
                <w:lang w:val="en-US" w:eastAsia="zh-CN"/>
              </w:rPr>
              <w:t xml:space="preserve">5</w:t>
            </w:r>
            <w:r>
              <w:rPr>
                <w:rFonts w:hint="eastAsia" w:eastAsia="宋体"/>
                <w:color w:val="000000"/>
                <w:sz w:val="21"/>
                <w:szCs w:val="21"/>
                <w:highlight w:val="none"/>
                <w:lang w:eastAsia="zh-CN"/>
              </w:rPr>
            </w:r>
            <w:r/>
          </w:p>
        </w:tc>
      </w:tr>
      <w:tr>
        <w:trPr>
          <w:trHeight w:val="513"/>
        </w:trPr>
        <w:tc>
          <w:tcPr>
            <w:tcW w:w="1123" w:type="dxa"/>
            <w:vAlign w:val="center"/>
            <w:vMerge w:val="continue"/>
            <w:textDirection w:val="lrTb"/>
            <w:noWrap w:val="false"/>
          </w:tcPr>
          <w:p>
            <w:pPr>
              <w:pStyle w:val="1098"/>
              <w:widowControl/>
              <w:rPr>
                <w:color w:val="000000"/>
                <w:sz w:val="21"/>
                <w:szCs w:val="21"/>
                <w:highlight w:val="none"/>
              </w:rPr>
            </w:pPr>
            <w:r>
              <w:rPr>
                <w:color w:val="000000"/>
                <w:sz w:val="21"/>
                <w:szCs w:val="21"/>
                <w:highlight w:val="none"/>
              </w:rPr>
            </w:r>
            <w:r/>
          </w:p>
        </w:tc>
        <w:tc>
          <w:tcPr>
            <w:tcW w:w="1323" w:type="dxa"/>
            <w:vAlign w:val="center"/>
            <w:textDirection w:val="lrTb"/>
            <w:noWrap w:val="false"/>
          </w:tcPr>
          <w:p>
            <w:pPr>
              <w:pStyle w:val="1098"/>
              <w:jc w:val="left"/>
              <w:rPr>
                <w:rFonts w:hint="eastAsia" w:ascii="宋体" w:hAnsi="宋体" w:eastAsia="宋体" w:cs="宋体"/>
                <w:b/>
                <w:bCs w:val="0"/>
                <w:color w:val="000000"/>
                <w:sz w:val="21"/>
                <w:szCs w:val="21"/>
                <w:highlight w:val="none"/>
              </w:rPr>
            </w:pPr>
            <w:r>
              <w:rPr>
                <w:rFonts w:hint="eastAsia" w:eastAsia="宋体" w:cs="宋体"/>
                <w:b/>
                <w:bCs w:val="0"/>
                <w:color w:val="000000"/>
                <w:highlight w:val="none"/>
                <w:lang w:val="en-US" w:eastAsia="zh-CN"/>
              </w:rPr>
              <w:t xml:space="preserve">承压类特种设备</w:t>
            </w:r>
            <w:r>
              <w:rPr>
                <w:rFonts w:hint="eastAsia" w:ascii="宋体" w:hAnsi="宋体" w:eastAsia="宋体" w:cs="宋体"/>
                <w:b/>
                <w:bCs w:val="0"/>
                <w:color w:val="000000"/>
                <w:sz w:val="21"/>
                <w:szCs w:val="21"/>
                <w:highlight w:val="none"/>
                <w:lang w:val="en-US" w:eastAsia="zh-CN"/>
              </w:rPr>
              <w:t xml:space="preserve">风险评估、失效分析、事故调查分析、应力分析、含缺陷结构安全评定、完整性管理等辅助服务分包实施方案</w:t>
            </w:r>
            <w:r>
              <w:rPr>
                <w:rFonts w:hint="eastAsia" w:ascii="宋体" w:hAnsi="宋体" w:eastAsia="宋体" w:cs="宋体"/>
                <w:b/>
                <w:bCs w:val="0"/>
                <w:color w:val="000000"/>
                <w:sz w:val="21"/>
                <w:szCs w:val="21"/>
                <w:highlight w:val="none"/>
              </w:rPr>
            </w:r>
            <w:r/>
          </w:p>
        </w:tc>
        <w:tc>
          <w:tcPr>
            <w:tcW w:w="7205" w:type="dxa"/>
            <w:vAlign w:val="center"/>
            <w:textDirection w:val="lrTb"/>
            <w:noWrap w:val="false"/>
          </w:tcPr>
          <w:p>
            <w:pPr>
              <w:pStyle w:val="1098"/>
              <w:jc w:val="lef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根据供应</w:t>
            </w:r>
            <w:r>
              <w:rPr>
                <w:rFonts w:hint="eastAsia" w:ascii="宋体" w:hAnsi="宋体" w:eastAsia="宋体" w:cs="宋体"/>
                <w:b w:val="0"/>
                <w:bCs/>
                <w:color w:val="000000"/>
                <w:sz w:val="21"/>
                <w:szCs w:val="21"/>
                <w:highlight w:val="none"/>
                <w:lang w:val="en-US" w:eastAsia="zh-CN"/>
              </w:rPr>
              <w:t xml:space="preserve">商提供的对承压类特种设备风险评估、失效分析、事故调查分析、应力分析、含缺陷结构安全评定、完整性管理</w:t>
            </w:r>
            <w:r>
              <w:rPr>
                <w:rFonts w:hint="eastAsia" w:ascii="宋体" w:hAnsi="宋体" w:eastAsia="宋体" w:cs="宋体"/>
                <w:b w:val="0"/>
                <w:bCs/>
                <w:color w:val="000000"/>
                <w:sz w:val="21"/>
                <w:szCs w:val="21"/>
                <w:highlight w:val="none"/>
                <w:lang w:val="en-US" w:eastAsia="zh-CN"/>
              </w:rPr>
              <w:t xml:space="preserve">等辅助服务分包实施方案，包括但不限于：组织管理、安全保障、</w:t>
            </w:r>
            <w:r>
              <w:rPr>
                <w:rFonts w:hint="eastAsia" w:ascii="宋体" w:hAnsi="宋体" w:eastAsia="宋体" w:cs="宋体"/>
                <w:b w:val="0"/>
                <w:bCs/>
                <w:color w:val="000000"/>
                <w:sz w:val="21"/>
                <w:szCs w:val="21"/>
                <w:highlight w:val="none"/>
              </w:rPr>
              <w:t xml:space="preserve">技术服务</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质量控制、进度计划、</w:t>
            </w:r>
            <w:r>
              <w:rPr>
                <w:rFonts w:hint="eastAsia" w:ascii="宋体" w:hAnsi="宋体" w:eastAsia="宋体" w:cs="宋体"/>
                <w:b w:val="0"/>
                <w:bCs/>
                <w:color w:val="000000"/>
                <w:sz w:val="21"/>
                <w:szCs w:val="21"/>
                <w:highlight w:val="none"/>
              </w:rPr>
              <w:t xml:space="preserve">难点、重点</w:t>
            </w:r>
            <w:r>
              <w:rPr>
                <w:rFonts w:hint="eastAsia" w:ascii="宋体" w:hAnsi="宋体" w:eastAsia="宋体" w:cs="宋体"/>
                <w:b w:val="0"/>
                <w:bCs/>
                <w:color w:val="000000"/>
                <w:sz w:val="21"/>
                <w:szCs w:val="21"/>
                <w:highlight w:val="none"/>
                <w:lang w:eastAsia="zh-CN"/>
              </w:rPr>
              <w:t xml:space="preserve">、应急预案等</w:t>
            </w:r>
            <w:r>
              <w:rPr>
                <w:rFonts w:hint="eastAsia" w:ascii="宋体" w:hAnsi="宋体" w:eastAsia="宋体" w:cs="宋体"/>
                <w:b w:val="0"/>
                <w:bCs/>
                <w:color w:val="000000"/>
                <w:sz w:val="21"/>
                <w:szCs w:val="21"/>
                <w:highlight w:val="none"/>
              </w:rPr>
              <w:t xml:space="preserve">进行综合评审：</w:t>
            </w:r>
            <w:r>
              <w:rPr>
                <w:rFonts w:hint="eastAsia" w:ascii="宋体" w:hAnsi="宋体" w:eastAsia="宋体" w:cs="宋体"/>
                <w:b w:val="0"/>
                <w:bCs/>
                <w:color w:val="000000"/>
                <w:sz w:val="21"/>
                <w:szCs w:val="21"/>
                <w:highlight w:val="none"/>
              </w:rPr>
            </w:r>
            <w:r/>
          </w:p>
          <w:p>
            <w:pPr>
              <w:pStyle w:val="1098"/>
              <w:jc w:val="lef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实施方案全面，细致，有针对性，贴合项目需求的得</w:t>
            </w:r>
            <w:r>
              <w:rPr>
                <w:rFonts w:hint="eastAsia" w:ascii="宋体" w:hAnsi="宋体" w:eastAsia="宋体" w:cs="宋体"/>
                <w:b w:val="0"/>
                <w:bCs/>
                <w:color w:val="000000"/>
                <w:sz w:val="21"/>
                <w:szCs w:val="21"/>
                <w:highlight w:val="none"/>
                <w:lang w:val="en-US" w:eastAsia="zh-CN"/>
              </w:rPr>
              <w:t xml:space="preserve">5</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rPr>
            </w:r>
            <w:r/>
          </w:p>
          <w:p>
            <w:pPr>
              <w:pStyle w:val="1098"/>
              <w:jc w:val="lef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实施方案较全面，较细致，有较强针对性，较贴合项目需求的得</w:t>
            </w:r>
            <w:r>
              <w:rPr>
                <w:rFonts w:hint="eastAsia" w:ascii="宋体" w:hAnsi="宋体" w:eastAsia="宋体" w:cs="宋体"/>
                <w:b w:val="0"/>
                <w:bCs/>
                <w:color w:val="000000"/>
                <w:sz w:val="21"/>
                <w:szCs w:val="21"/>
                <w:highlight w:val="none"/>
                <w:lang w:val="en-US" w:eastAsia="zh-CN"/>
              </w:rPr>
              <w:t xml:space="preserve">3</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rPr>
            </w:r>
            <w:r/>
          </w:p>
          <w:p>
            <w:pPr>
              <w:pStyle w:val="1098"/>
              <w:jc w:val="lef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实施方案全面性，细致性，针对性较差的，得</w:t>
            </w:r>
            <w:r>
              <w:rPr>
                <w:rFonts w:hint="eastAsia" w:ascii="宋体" w:hAnsi="宋体" w:eastAsia="宋体" w:cs="宋体"/>
                <w:b w:val="0"/>
                <w:bCs/>
                <w:color w:val="000000"/>
                <w:sz w:val="21"/>
                <w:szCs w:val="21"/>
                <w:highlight w:val="none"/>
                <w:lang w:val="en-US" w:eastAsia="zh-CN"/>
              </w:rPr>
              <w:t xml:space="preserve">1</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rPr>
            </w:r>
            <w:r/>
          </w:p>
          <w:p>
            <w:pPr>
              <w:pStyle w:val="1098"/>
              <w:jc w:val="lef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未提供方案的不得分。</w:t>
            </w:r>
            <w:r>
              <w:rPr>
                <w:rFonts w:hint="eastAsia" w:ascii="宋体" w:hAnsi="宋体" w:eastAsia="宋体" w:cs="宋体"/>
                <w:b w:val="0"/>
                <w:bCs/>
                <w:color w:val="000000"/>
                <w:sz w:val="21"/>
                <w:szCs w:val="21"/>
                <w:highlight w:val="none"/>
              </w:rPr>
            </w:r>
            <w:r/>
          </w:p>
        </w:tc>
        <w:tc>
          <w:tcPr>
            <w:tcW w:w="711" w:type="dxa"/>
            <w:vAlign w:val="center"/>
            <w:textDirection w:val="lrTb"/>
            <w:noWrap w:val="false"/>
          </w:tcPr>
          <w:p>
            <w:pPr>
              <w:pStyle w:val="1098"/>
              <w:jc w:val="center"/>
              <w:rPr>
                <w:rFonts w:hint="eastAsia" w:eastAsia="宋体"/>
                <w:color w:val="000000"/>
                <w:sz w:val="21"/>
                <w:szCs w:val="21"/>
                <w:highlight w:val="none"/>
                <w:lang w:eastAsia="zh-CN"/>
              </w:rPr>
            </w:pPr>
            <w:r>
              <w:rPr>
                <w:rFonts w:hint="eastAsia"/>
                <w:color w:val="000000"/>
                <w:sz w:val="21"/>
                <w:szCs w:val="21"/>
                <w:highlight w:val="none"/>
                <w:lang w:val="en-US" w:eastAsia="zh-CN"/>
              </w:rPr>
              <w:t xml:space="preserve">5</w:t>
            </w:r>
            <w:r>
              <w:rPr>
                <w:rFonts w:hint="eastAsia" w:eastAsia="宋体"/>
                <w:color w:val="000000"/>
                <w:sz w:val="21"/>
                <w:szCs w:val="21"/>
                <w:highlight w:val="none"/>
                <w:lang w:eastAsia="zh-CN"/>
              </w:rPr>
            </w:r>
            <w:r/>
          </w:p>
        </w:tc>
      </w:tr>
      <w:tr>
        <w:trPr>
          <w:trHeight w:val="513"/>
        </w:trPr>
        <w:tc>
          <w:tcPr>
            <w:tcW w:w="1123" w:type="dxa"/>
            <w:vAlign w:val="center"/>
            <w:textDirection w:val="lrTb"/>
            <w:noWrap w:val="false"/>
          </w:tcPr>
          <w:p>
            <w:pPr>
              <w:pStyle w:val="1098"/>
              <w:widowControl/>
              <w:rPr>
                <w:color w:val="000000"/>
                <w:sz w:val="21"/>
                <w:szCs w:val="21"/>
                <w:highlight w:val="none"/>
              </w:rPr>
            </w:pPr>
            <w:r>
              <w:rPr>
                <w:color w:val="000000"/>
                <w:sz w:val="21"/>
                <w:szCs w:val="21"/>
                <w:highlight w:val="none"/>
              </w:rPr>
            </w:r>
            <w:r/>
          </w:p>
        </w:tc>
        <w:tc>
          <w:tcPr>
            <w:tcW w:w="1323" w:type="dxa"/>
            <w:vAlign w:val="center"/>
            <w:textDirection w:val="lrTb"/>
            <w:noWrap w:val="false"/>
          </w:tcPr>
          <w:p>
            <w:pPr>
              <w:pStyle w:val="1098"/>
              <w:jc w:val="left"/>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老旧电梯安全性能评价、起重机安全性能评价等辅助服务分包实施方案</w:t>
            </w:r>
            <w:r>
              <w:rPr>
                <w:rFonts w:hint="eastAsia" w:ascii="宋体" w:hAnsi="宋体" w:eastAsia="宋体" w:cs="宋体"/>
                <w:b/>
                <w:bCs w:val="0"/>
                <w:color w:val="000000"/>
                <w:sz w:val="21"/>
                <w:szCs w:val="21"/>
                <w:highlight w:val="none"/>
                <w:lang w:val="en-US" w:eastAsia="zh-CN"/>
              </w:rPr>
            </w:r>
            <w:r/>
          </w:p>
        </w:tc>
        <w:tc>
          <w:tcPr>
            <w:tcW w:w="7205" w:type="dxa"/>
            <w:vAlign w:val="center"/>
            <w:textDirection w:val="lrTb"/>
            <w:noWrap w:val="false"/>
          </w:tcPr>
          <w:p>
            <w:pPr>
              <w:pStyle w:val="1098"/>
              <w:jc w:val="lef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根据供应商提供的对</w:t>
            </w:r>
            <w:r>
              <w:rPr>
                <w:rFonts w:hint="eastAsia" w:ascii="宋体" w:hAnsi="宋体" w:eastAsia="宋体" w:cs="宋体"/>
                <w:b w:val="0"/>
                <w:bCs/>
                <w:color w:val="000000"/>
                <w:sz w:val="21"/>
                <w:szCs w:val="21"/>
                <w:highlight w:val="none"/>
                <w:lang w:val="en-US" w:eastAsia="zh-CN"/>
              </w:rPr>
              <w:t xml:space="preserve">老旧电梯安全性能评价、起重机安全性能评价等辅助服务分包实施方案，包括但不限于：组织管理、安全保障、</w:t>
            </w:r>
            <w:r>
              <w:rPr>
                <w:rFonts w:hint="eastAsia" w:ascii="宋体" w:hAnsi="宋体" w:eastAsia="宋体" w:cs="宋体"/>
                <w:b w:val="0"/>
                <w:bCs/>
                <w:color w:val="000000"/>
                <w:sz w:val="21"/>
                <w:szCs w:val="21"/>
                <w:highlight w:val="none"/>
              </w:rPr>
              <w:t xml:space="preserve">技术服务</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质量控制、进度计划、</w:t>
            </w:r>
            <w:r>
              <w:rPr>
                <w:rFonts w:hint="eastAsia" w:ascii="宋体" w:hAnsi="宋体" w:eastAsia="宋体" w:cs="宋体"/>
                <w:b w:val="0"/>
                <w:bCs/>
                <w:color w:val="000000"/>
                <w:sz w:val="21"/>
                <w:szCs w:val="21"/>
                <w:highlight w:val="none"/>
              </w:rPr>
              <w:t xml:space="preserve">难点、重点</w:t>
            </w:r>
            <w:r>
              <w:rPr>
                <w:rFonts w:hint="eastAsia" w:ascii="宋体" w:hAnsi="宋体" w:eastAsia="宋体" w:cs="宋体"/>
                <w:b w:val="0"/>
                <w:bCs/>
                <w:color w:val="000000"/>
                <w:sz w:val="21"/>
                <w:szCs w:val="21"/>
                <w:highlight w:val="none"/>
                <w:lang w:eastAsia="zh-CN"/>
              </w:rPr>
              <w:t xml:space="preserve">、应急预案等</w:t>
            </w:r>
            <w:r>
              <w:rPr>
                <w:rFonts w:hint="eastAsia" w:ascii="宋体" w:hAnsi="宋体" w:eastAsia="宋体" w:cs="宋体"/>
                <w:b w:val="0"/>
                <w:bCs/>
                <w:color w:val="000000"/>
                <w:sz w:val="21"/>
                <w:szCs w:val="21"/>
                <w:highlight w:val="none"/>
              </w:rPr>
              <w:t xml:space="preserve">进行综合评审：</w:t>
            </w:r>
            <w:r>
              <w:rPr>
                <w:rFonts w:hint="eastAsia" w:ascii="宋体" w:hAnsi="宋体" w:eastAsia="宋体" w:cs="宋体"/>
                <w:b w:val="0"/>
                <w:bCs/>
                <w:color w:val="000000"/>
                <w:sz w:val="21"/>
                <w:szCs w:val="21"/>
                <w:highlight w:val="none"/>
              </w:rPr>
            </w:r>
            <w:r/>
          </w:p>
          <w:p>
            <w:pPr>
              <w:pStyle w:val="1098"/>
              <w:jc w:val="lef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实施方案全面，细致，有针对性，贴合项目需求的得</w:t>
            </w:r>
            <w:r>
              <w:rPr>
                <w:rFonts w:hint="eastAsia" w:ascii="宋体" w:hAnsi="宋体" w:eastAsia="宋体" w:cs="宋体"/>
                <w:b w:val="0"/>
                <w:bCs/>
                <w:color w:val="000000"/>
                <w:sz w:val="21"/>
                <w:szCs w:val="21"/>
                <w:highlight w:val="none"/>
                <w:lang w:val="en-US" w:eastAsia="zh-CN"/>
              </w:rPr>
              <w:t xml:space="preserve">5</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rPr>
            </w:r>
            <w:r/>
          </w:p>
          <w:p>
            <w:pPr>
              <w:pStyle w:val="1098"/>
              <w:jc w:val="lef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实施方案较全面，较细致，有较强针对性，较贴合项目需求的得</w:t>
            </w:r>
            <w:r>
              <w:rPr>
                <w:rFonts w:hint="eastAsia" w:ascii="宋体" w:hAnsi="宋体" w:eastAsia="宋体" w:cs="宋体"/>
                <w:b w:val="0"/>
                <w:bCs/>
                <w:color w:val="000000"/>
                <w:sz w:val="21"/>
                <w:szCs w:val="21"/>
                <w:highlight w:val="none"/>
                <w:lang w:val="en-US" w:eastAsia="zh-CN"/>
              </w:rPr>
              <w:t xml:space="preserve">3</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rPr>
            </w:r>
            <w:r/>
          </w:p>
          <w:p>
            <w:pPr>
              <w:pStyle w:val="1098"/>
              <w:jc w:val="lef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实施方案全面性，细致性，针对性较差的，得</w:t>
            </w:r>
            <w:r>
              <w:rPr>
                <w:rFonts w:hint="eastAsia" w:ascii="宋体" w:hAnsi="宋体" w:eastAsia="宋体" w:cs="宋体"/>
                <w:b w:val="0"/>
                <w:bCs/>
                <w:color w:val="000000"/>
                <w:sz w:val="21"/>
                <w:szCs w:val="21"/>
                <w:highlight w:val="none"/>
                <w:lang w:val="en-US" w:eastAsia="zh-CN"/>
              </w:rPr>
              <w:t xml:space="preserve">1</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rPr>
            </w:r>
            <w:r/>
          </w:p>
          <w:p>
            <w:pPr>
              <w:pStyle w:val="1098"/>
              <w:jc w:val="lef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未提供方案的不得分。</w:t>
            </w:r>
            <w:r>
              <w:rPr>
                <w:rFonts w:hint="eastAsia" w:ascii="宋体" w:hAnsi="宋体" w:eastAsia="宋体" w:cs="宋体"/>
                <w:b w:val="0"/>
                <w:bCs/>
                <w:color w:val="000000"/>
                <w:sz w:val="21"/>
                <w:szCs w:val="21"/>
                <w:highlight w:val="none"/>
              </w:rPr>
            </w:r>
            <w:r/>
          </w:p>
        </w:tc>
        <w:tc>
          <w:tcPr>
            <w:tcW w:w="711" w:type="dxa"/>
            <w:vAlign w:val="center"/>
            <w:textDirection w:val="lrTb"/>
            <w:noWrap w:val="false"/>
          </w:tcPr>
          <w:p>
            <w:pPr>
              <w:pStyle w:val="1098"/>
              <w:jc w:val="center"/>
              <w:rPr>
                <w:rFonts w:hint="eastAsia" w:eastAsia="宋体"/>
                <w:color w:val="000000"/>
                <w:sz w:val="21"/>
                <w:szCs w:val="21"/>
                <w:highlight w:val="none"/>
                <w:lang w:val="en-US" w:eastAsia="zh-CN"/>
              </w:rPr>
            </w:pPr>
            <w:r>
              <w:rPr>
                <w:rFonts w:hint="eastAsia"/>
                <w:color w:val="000000"/>
                <w:sz w:val="21"/>
                <w:szCs w:val="21"/>
                <w:highlight w:val="none"/>
                <w:lang w:val="en-US" w:eastAsia="zh-CN"/>
              </w:rPr>
              <w:t xml:space="preserve">5</w:t>
            </w:r>
            <w:r>
              <w:rPr>
                <w:rFonts w:hint="eastAsia" w:eastAsia="宋体"/>
                <w:color w:val="000000"/>
                <w:sz w:val="21"/>
                <w:szCs w:val="21"/>
                <w:highlight w:val="none"/>
                <w:lang w:val="en-US" w:eastAsia="zh-CN"/>
              </w:rPr>
            </w:r>
            <w:r/>
          </w:p>
        </w:tc>
      </w:tr>
      <w:tr>
        <w:trPr>
          <w:trHeight w:val="513"/>
        </w:trPr>
        <w:tc>
          <w:tcPr>
            <w:tcW w:w="1123" w:type="dxa"/>
            <w:vAlign w:val="center"/>
            <w:textDirection w:val="lrTb"/>
            <w:noWrap w:val="false"/>
          </w:tcPr>
          <w:p>
            <w:pPr>
              <w:pStyle w:val="1098"/>
              <w:widowControl/>
              <w:rPr>
                <w:color w:val="000000"/>
                <w:sz w:val="21"/>
                <w:szCs w:val="21"/>
                <w:highlight w:val="none"/>
              </w:rPr>
            </w:pPr>
            <w:r>
              <w:rPr>
                <w:color w:val="000000"/>
                <w:sz w:val="21"/>
                <w:szCs w:val="21"/>
                <w:highlight w:val="none"/>
              </w:rPr>
            </w:r>
            <w:r/>
          </w:p>
        </w:tc>
        <w:tc>
          <w:tcPr>
            <w:tcW w:w="1323" w:type="dxa"/>
            <w:vAlign w:val="center"/>
            <w:textDirection w:val="lrTb"/>
            <w:noWrap w:val="false"/>
          </w:tcPr>
          <w:p>
            <w:pPr>
              <w:pStyle w:val="1098"/>
              <w:jc w:val="left"/>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长输管道内检测辅助服务分包实施方案</w:t>
            </w:r>
            <w:r>
              <w:rPr>
                <w:rFonts w:hint="eastAsia" w:ascii="宋体" w:hAnsi="宋体" w:eastAsia="宋体" w:cs="宋体"/>
                <w:b/>
                <w:bCs w:val="0"/>
                <w:color w:val="000000"/>
                <w:sz w:val="21"/>
                <w:szCs w:val="21"/>
                <w:highlight w:val="none"/>
                <w:lang w:val="en-US" w:eastAsia="zh-CN"/>
              </w:rPr>
            </w:r>
            <w:r/>
          </w:p>
        </w:tc>
        <w:tc>
          <w:tcPr>
            <w:tcW w:w="7205" w:type="dxa"/>
            <w:vAlign w:val="center"/>
            <w:textDirection w:val="lrTb"/>
            <w:noWrap w:val="false"/>
          </w:tcPr>
          <w:p>
            <w:pPr>
              <w:pStyle w:val="1098"/>
              <w:jc w:val="lef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根据供应商提供的对</w:t>
            </w:r>
            <w:r>
              <w:rPr>
                <w:rFonts w:hint="eastAsia" w:ascii="宋体" w:hAnsi="宋体" w:eastAsia="宋体" w:cs="宋体"/>
                <w:b w:val="0"/>
                <w:bCs/>
                <w:color w:val="000000"/>
                <w:sz w:val="21"/>
                <w:szCs w:val="21"/>
                <w:highlight w:val="none"/>
                <w:lang w:val="en-US" w:eastAsia="zh-CN"/>
              </w:rPr>
              <w:t xml:space="preserve">长输管道内检测辅助服务分包实施方案，包括但不限于：组织管理、安全保障、</w:t>
            </w:r>
            <w:r>
              <w:rPr>
                <w:rFonts w:hint="eastAsia" w:ascii="宋体" w:hAnsi="宋体" w:eastAsia="宋体" w:cs="宋体"/>
                <w:b w:val="0"/>
                <w:bCs/>
                <w:color w:val="000000"/>
                <w:sz w:val="21"/>
                <w:szCs w:val="21"/>
                <w:highlight w:val="none"/>
              </w:rPr>
              <w:t xml:space="preserve">技术服务</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质量控制、进度计划、</w:t>
            </w:r>
            <w:r>
              <w:rPr>
                <w:rFonts w:hint="eastAsia" w:ascii="宋体" w:hAnsi="宋体" w:eastAsia="宋体" w:cs="宋体"/>
                <w:b w:val="0"/>
                <w:bCs/>
                <w:color w:val="000000"/>
                <w:sz w:val="21"/>
                <w:szCs w:val="21"/>
                <w:highlight w:val="none"/>
              </w:rPr>
              <w:t xml:space="preserve">难点、重点</w:t>
            </w:r>
            <w:r>
              <w:rPr>
                <w:rFonts w:hint="eastAsia" w:ascii="宋体" w:hAnsi="宋体" w:eastAsia="宋体" w:cs="宋体"/>
                <w:b w:val="0"/>
                <w:bCs/>
                <w:color w:val="000000"/>
                <w:sz w:val="21"/>
                <w:szCs w:val="21"/>
                <w:highlight w:val="none"/>
                <w:lang w:eastAsia="zh-CN"/>
              </w:rPr>
              <w:t xml:space="preserve">、应急预案等</w:t>
            </w:r>
            <w:r>
              <w:rPr>
                <w:rFonts w:hint="eastAsia" w:ascii="宋体" w:hAnsi="宋体" w:eastAsia="宋体" w:cs="宋体"/>
                <w:b w:val="0"/>
                <w:bCs/>
                <w:color w:val="000000"/>
                <w:sz w:val="21"/>
                <w:szCs w:val="21"/>
                <w:highlight w:val="none"/>
              </w:rPr>
              <w:t xml:space="preserve">进行综合评审：</w:t>
            </w:r>
            <w:r>
              <w:rPr>
                <w:rFonts w:hint="eastAsia" w:ascii="宋体" w:hAnsi="宋体" w:eastAsia="宋体" w:cs="宋体"/>
                <w:b w:val="0"/>
                <w:bCs/>
                <w:color w:val="000000"/>
                <w:sz w:val="21"/>
                <w:szCs w:val="21"/>
                <w:highlight w:val="none"/>
              </w:rPr>
            </w:r>
            <w:r/>
          </w:p>
          <w:p>
            <w:pPr>
              <w:pStyle w:val="1098"/>
              <w:jc w:val="lef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实施方案全面，细致，有针对性，贴合项目需求的得</w:t>
            </w:r>
            <w:r>
              <w:rPr>
                <w:rFonts w:hint="eastAsia" w:ascii="宋体" w:hAnsi="宋体" w:eastAsia="宋体" w:cs="宋体"/>
                <w:b w:val="0"/>
                <w:bCs/>
                <w:color w:val="000000"/>
                <w:sz w:val="21"/>
                <w:szCs w:val="21"/>
                <w:highlight w:val="none"/>
                <w:lang w:val="en-US" w:eastAsia="zh-CN"/>
              </w:rPr>
              <w:t xml:space="preserve">5</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rPr>
            </w:r>
            <w:r/>
          </w:p>
          <w:p>
            <w:pPr>
              <w:pStyle w:val="1098"/>
              <w:jc w:val="lef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实施方案较全面，较细致，有较强针对性，较贴合项目需求的得</w:t>
            </w:r>
            <w:r>
              <w:rPr>
                <w:rFonts w:hint="eastAsia" w:ascii="宋体" w:hAnsi="宋体" w:eastAsia="宋体" w:cs="宋体"/>
                <w:b w:val="0"/>
                <w:bCs/>
                <w:color w:val="000000"/>
                <w:sz w:val="21"/>
                <w:szCs w:val="21"/>
                <w:highlight w:val="none"/>
                <w:lang w:val="en-US" w:eastAsia="zh-CN"/>
              </w:rPr>
              <w:t xml:space="preserve">3</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rPr>
            </w:r>
            <w:r/>
          </w:p>
          <w:p>
            <w:pPr>
              <w:pStyle w:val="1098"/>
              <w:jc w:val="lef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实施方案全面性，细致性，针对性较差的，得</w:t>
            </w:r>
            <w:r>
              <w:rPr>
                <w:rFonts w:hint="eastAsia" w:ascii="宋体" w:hAnsi="宋体" w:eastAsia="宋体" w:cs="宋体"/>
                <w:b w:val="0"/>
                <w:bCs/>
                <w:color w:val="000000"/>
                <w:sz w:val="21"/>
                <w:szCs w:val="21"/>
                <w:highlight w:val="none"/>
                <w:lang w:val="en-US" w:eastAsia="zh-CN"/>
              </w:rPr>
              <w:t xml:space="preserve">1</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rPr>
            </w:r>
            <w:r/>
          </w:p>
          <w:p>
            <w:pPr>
              <w:pStyle w:val="1098"/>
              <w:jc w:val="lef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未提供方案的不得分。</w:t>
            </w:r>
            <w:r>
              <w:rPr>
                <w:rFonts w:hint="eastAsia" w:ascii="宋体" w:hAnsi="宋体" w:eastAsia="宋体" w:cs="宋体"/>
                <w:b w:val="0"/>
                <w:bCs/>
                <w:color w:val="000000"/>
                <w:sz w:val="21"/>
                <w:szCs w:val="21"/>
                <w:highlight w:val="none"/>
              </w:rPr>
            </w:r>
            <w:r/>
          </w:p>
        </w:tc>
        <w:tc>
          <w:tcPr>
            <w:tcW w:w="711" w:type="dxa"/>
            <w:vAlign w:val="center"/>
            <w:textDirection w:val="lrTb"/>
            <w:noWrap w:val="false"/>
          </w:tcPr>
          <w:p>
            <w:pPr>
              <w:pStyle w:val="1098"/>
              <w:jc w:val="center"/>
              <w:rPr>
                <w:rFonts w:hint="eastAsia" w:eastAsia="宋体"/>
                <w:color w:val="000000"/>
                <w:sz w:val="21"/>
                <w:szCs w:val="21"/>
                <w:highlight w:val="none"/>
                <w:lang w:val="en-US" w:eastAsia="zh-CN"/>
              </w:rPr>
            </w:pPr>
            <w:r>
              <w:rPr>
                <w:rFonts w:hint="eastAsia"/>
                <w:color w:val="000000"/>
                <w:sz w:val="21"/>
                <w:szCs w:val="21"/>
                <w:highlight w:val="none"/>
                <w:lang w:val="en-US" w:eastAsia="zh-CN"/>
              </w:rPr>
              <w:t xml:space="preserve">5</w:t>
            </w:r>
            <w:r>
              <w:rPr>
                <w:rFonts w:hint="eastAsia" w:eastAsia="宋体"/>
                <w:color w:val="000000"/>
                <w:sz w:val="21"/>
                <w:szCs w:val="21"/>
                <w:highlight w:val="none"/>
                <w:lang w:val="en-US" w:eastAsia="zh-CN"/>
              </w:rPr>
            </w:r>
            <w:r/>
          </w:p>
        </w:tc>
      </w:tr>
      <w:tr>
        <w:trPr>
          <w:trHeight w:val="513"/>
        </w:trPr>
        <w:tc>
          <w:tcPr>
            <w:tcW w:w="1123" w:type="dxa"/>
            <w:vAlign w:val="center"/>
            <w:textDirection w:val="lrTb"/>
            <w:noWrap w:val="false"/>
          </w:tcPr>
          <w:p>
            <w:pPr>
              <w:pStyle w:val="1098"/>
              <w:widowControl/>
              <w:rPr>
                <w:color w:val="000000"/>
                <w:sz w:val="21"/>
                <w:szCs w:val="21"/>
                <w:highlight w:val="none"/>
              </w:rPr>
            </w:pPr>
            <w:r>
              <w:rPr>
                <w:color w:val="000000"/>
                <w:sz w:val="21"/>
                <w:szCs w:val="21"/>
                <w:highlight w:val="none"/>
              </w:rPr>
            </w:r>
            <w:r/>
          </w:p>
        </w:tc>
        <w:tc>
          <w:tcPr>
            <w:tcW w:w="1323" w:type="dxa"/>
            <w:vAlign w:val="center"/>
            <w:textDirection w:val="lrTb"/>
            <w:noWrap w:val="false"/>
          </w:tcPr>
          <w:p>
            <w:pPr>
              <w:pStyle w:val="1098"/>
              <w:jc w:val="left"/>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无损检测及无损检测辅助服务分包实施方案</w:t>
            </w:r>
            <w:r>
              <w:rPr>
                <w:rFonts w:hint="eastAsia" w:ascii="宋体" w:hAnsi="宋体" w:eastAsia="宋体" w:cs="宋体"/>
                <w:b/>
                <w:bCs w:val="0"/>
                <w:color w:val="000000"/>
                <w:sz w:val="21"/>
                <w:szCs w:val="21"/>
                <w:highlight w:val="none"/>
                <w:lang w:val="en-US" w:eastAsia="zh-CN"/>
              </w:rPr>
            </w:r>
            <w:r/>
          </w:p>
        </w:tc>
        <w:tc>
          <w:tcPr>
            <w:tcW w:w="7205" w:type="dxa"/>
            <w:vAlign w:val="center"/>
            <w:textDirection w:val="lrTb"/>
            <w:noWrap w:val="false"/>
          </w:tcPr>
          <w:p>
            <w:pPr>
              <w:pStyle w:val="1098"/>
              <w:jc w:val="lef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根据供应商提供的对</w:t>
            </w:r>
            <w:r>
              <w:rPr>
                <w:rFonts w:hint="eastAsia" w:ascii="宋体" w:hAnsi="宋体" w:eastAsia="宋体" w:cs="宋体"/>
                <w:b w:val="0"/>
                <w:bCs/>
                <w:color w:val="000000"/>
                <w:sz w:val="21"/>
                <w:szCs w:val="21"/>
                <w:highlight w:val="none"/>
                <w:lang w:val="en-US" w:eastAsia="zh-CN"/>
              </w:rPr>
              <w:t xml:space="preserve">无损检测及无损检测辅助服务分包实施方案，包括但不限于：组织管理、安全保障、</w:t>
            </w:r>
            <w:r>
              <w:rPr>
                <w:rFonts w:hint="eastAsia" w:ascii="宋体" w:hAnsi="宋体" w:eastAsia="宋体" w:cs="宋体"/>
                <w:b w:val="0"/>
                <w:bCs/>
                <w:color w:val="000000"/>
                <w:sz w:val="21"/>
                <w:szCs w:val="21"/>
                <w:highlight w:val="none"/>
              </w:rPr>
              <w:t xml:space="preserve">技术服务</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质量控制、进度计划、</w:t>
            </w:r>
            <w:r>
              <w:rPr>
                <w:rFonts w:hint="eastAsia" w:ascii="宋体" w:hAnsi="宋体" w:eastAsia="宋体" w:cs="宋体"/>
                <w:b w:val="0"/>
                <w:bCs/>
                <w:color w:val="000000"/>
                <w:sz w:val="21"/>
                <w:szCs w:val="21"/>
                <w:highlight w:val="none"/>
              </w:rPr>
              <w:t xml:space="preserve">难点、重点</w:t>
            </w:r>
            <w:r>
              <w:rPr>
                <w:rFonts w:hint="eastAsia" w:ascii="宋体" w:hAnsi="宋体" w:eastAsia="宋体" w:cs="宋体"/>
                <w:b w:val="0"/>
                <w:bCs/>
                <w:color w:val="000000"/>
                <w:sz w:val="21"/>
                <w:szCs w:val="21"/>
                <w:highlight w:val="none"/>
                <w:lang w:eastAsia="zh-CN"/>
              </w:rPr>
              <w:t xml:space="preserve">、应急预案等</w:t>
            </w:r>
            <w:r>
              <w:rPr>
                <w:rFonts w:hint="eastAsia" w:ascii="宋体" w:hAnsi="宋体" w:eastAsia="宋体" w:cs="宋体"/>
                <w:b w:val="0"/>
                <w:bCs/>
                <w:color w:val="000000"/>
                <w:sz w:val="21"/>
                <w:szCs w:val="21"/>
                <w:highlight w:val="none"/>
              </w:rPr>
              <w:t xml:space="preserve">进行综合评审：</w:t>
            </w:r>
            <w:r>
              <w:rPr>
                <w:rFonts w:hint="eastAsia" w:ascii="宋体" w:hAnsi="宋体" w:eastAsia="宋体" w:cs="宋体"/>
                <w:b w:val="0"/>
                <w:bCs/>
                <w:color w:val="000000"/>
                <w:sz w:val="21"/>
                <w:szCs w:val="21"/>
                <w:highlight w:val="none"/>
              </w:rPr>
            </w:r>
            <w:r/>
          </w:p>
          <w:p>
            <w:pPr>
              <w:pStyle w:val="1098"/>
              <w:jc w:val="lef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实施方案全面，细致，有针对性，贴合项目需求的得</w:t>
            </w:r>
            <w:r>
              <w:rPr>
                <w:rFonts w:hint="eastAsia" w:ascii="宋体" w:hAnsi="宋体" w:eastAsia="宋体" w:cs="宋体"/>
                <w:b w:val="0"/>
                <w:bCs/>
                <w:color w:val="000000"/>
                <w:sz w:val="21"/>
                <w:szCs w:val="21"/>
                <w:highlight w:val="none"/>
                <w:lang w:val="en-US" w:eastAsia="zh-CN"/>
              </w:rPr>
              <w:t xml:space="preserve">5</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rPr>
            </w:r>
            <w:r/>
          </w:p>
          <w:p>
            <w:pPr>
              <w:pStyle w:val="1098"/>
              <w:jc w:val="lef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实施方案较全面，较细致，有较强针对性，较贴合项目需求的得</w:t>
            </w:r>
            <w:r>
              <w:rPr>
                <w:rFonts w:hint="eastAsia" w:ascii="宋体" w:hAnsi="宋体" w:eastAsia="宋体" w:cs="宋体"/>
                <w:b w:val="0"/>
                <w:bCs/>
                <w:color w:val="000000"/>
                <w:sz w:val="21"/>
                <w:szCs w:val="21"/>
                <w:highlight w:val="none"/>
                <w:lang w:val="en-US" w:eastAsia="zh-CN"/>
              </w:rPr>
              <w:t xml:space="preserve">3</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rPr>
            </w:r>
            <w:r/>
          </w:p>
          <w:p>
            <w:pPr>
              <w:pStyle w:val="1098"/>
              <w:jc w:val="lef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实施方案全面性，细致性，针对性较差的，得</w:t>
            </w:r>
            <w:r>
              <w:rPr>
                <w:rFonts w:hint="eastAsia" w:ascii="宋体" w:hAnsi="宋体" w:eastAsia="宋体" w:cs="宋体"/>
                <w:b w:val="0"/>
                <w:bCs/>
                <w:color w:val="000000"/>
                <w:sz w:val="21"/>
                <w:szCs w:val="21"/>
                <w:highlight w:val="none"/>
                <w:lang w:val="en-US" w:eastAsia="zh-CN"/>
              </w:rPr>
              <w:t xml:space="preserve">1</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rPr>
            </w:r>
            <w:r/>
          </w:p>
          <w:p>
            <w:pPr>
              <w:pStyle w:val="1098"/>
              <w:jc w:val="lef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未提供方案的不得分。</w:t>
            </w:r>
            <w:r>
              <w:rPr>
                <w:rFonts w:hint="eastAsia" w:ascii="宋体" w:hAnsi="宋体" w:eastAsia="宋体" w:cs="宋体"/>
                <w:b w:val="0"/>
                <w:bCs/>
                <w:color w:val="000000"/>
                <w:sz w:val="21"/>
                <w:szCs w:val="21"/>
                <w:highlight w:val="none"/>
              </w:rPr>
            </w:r>
            <w:r/>
          </w:p>
        </w:tc>
        <w:tc>
          <w:tcPr>
            <w:tcW w:w="711" w:type="dxa"/>
            <w:vAlign w:val="center"/>
            <w:textDirection w:val="lrTb"/>
            <w:noWrap w:val="false"/>
          </w:tcPr>
          <w:p>
            <w:pPr>
              <w:pStyle w:val="1098"/>
              <w:jc w:val="center"/>
              <w:rPr>
                <w:rFonts w:hint="eastAsia" w:eastAsia="宋体"/>
                <w:color w:val="000000"/>
                <w:sz w:val="21"/>
                <w:szCs w:val="21"/>
                <w:highlight w:val="none"/>
                <w:lang w:val="en-US" w:eastAsia="zh-CN"/>
              </w:rPr>
            </w:pPr>
            <w:r>
              <w:rPr>
                <w:rFonts w:hint="eastAsia"/>
                <w:color w:val="000000"/>
                <w:sz w:val="21"/>
                <w:szCs w:val="21"/>
                <w:highlight w:val="none"/>
                <w:lang w:val="en-US" w:eastAsia="zh-CN"/>
              </w:rPr>
              <w:t xml:space="preserve">5</w:t>
            </w:r>
            <w:r>
              <w:rPr>
                <w:rFonts w:hint="eastAsia" w:eastAsia="宋体"/>
                <w:color w:val="000000"/>
                <w:sz w:val="21"/>
                <w:szCs w:val="21"/>
                <w:highlight w:val="none"/>
                <w:lang w:val="en-US" w:eastAsia="zh-CN"/>
              </w:rPr>
            </w:r>
            <w:r/>
          </w:p>
        </w:tc>
      </w:tr>
      <w:tr>
        <w:trPr>
          <w:trHeight w:val="913"/>
        </w:trPr>
        <w:tc>
          <w:tcPr>
            <w:tcW w:w="1123" w:type="dxa"/>
            <w:vAlign w:val="center"/>
            <w:vMerge w:val="restart"/>
            <w:textDirection w:val="lrTb"/>
            <w:noWrap w:val="false"/>
          </w:tcPr>
          <w:p>
            <w:pPr>
              <w:pStyle w:val="1098"/>
              <w:jc w:val="center"/>
              <w:rPr>
                <w:b/>
                <w:bCs/>
                <w:color w:val="000000"/>
                <w:sz w:val="21"/>
                <w:szCs w:val="21"/>
                <w:highlight w:val="none"/>
              </w:rPr>
            </w:pPr>
            <w:r>
              <w:rPr>
                <w:b/>
                <w:bCs/>
                <w:color w:val="000000"/>
                <w:sz w:val="21"/>
                <w:szCs w:val="21"/>
                <w:highlight w:val="none"/>
              </w:rPr>
            </w:r>
            <w:r/>
          </w:p>
        </w:tc>
        <w:tc>
          <w:tcPr>
            <w:tcW w:w="1323" w:type="dxa"/>
            <w:vAlign w:val="center"/>
            <w:textDirection w:val="lrTb"/>
            <w:noWrap w:val="false"/>
          </w:tcPr>
          <w:p>
            <w:pPr>
              <w:pStyle w:val="1098"/>
              <w:jc w:val="center"/>
              <w:rPr>
                <w:b/>
                <w:bCs/>
                <w:color w:val="000000"/>
                <w:sz w:val="21"/>
                <w:szCs w:val="21"/>
                <w:highlight w:val="none"/>
              </w:rPr>
            </w:pPr>
            <w:r>
              <w:rPr>
                <w:rFonts w:hint="eastAsia"/>
                <w:b/>
                <w:bCs/>
                <w:color w:val="000000"/>
                <w:sz w:val="21"/>
                <w:szCs w:val="21"/>
                <w:highlight w:val="none"/>
              </w:rPr>
              <w:t xml:space="preserve">项目组专职检测人员配备</w:t>
            </w:r>
            <w:r>
              <w:rPr>
                <w:b/>
                <w:bCs/>
                <w:color w:val="000000"/>
                <w:sz w:val="21"/>
                <w:szCs w:val="21"/>
                <w:highlight w:val="none"/>
              </w:rPr>
            </w:r>
            <w:r/>
          </w:p>
        </w:tc>
        <w:tc>
          <w:tcPr>
            <w:tcW w:w="7205" w:type="dxa"/>
            <w:vAlign w:val="center"/>
            <w:textDirection w:val="lrTb"/>
            <w:noWrap w:val="false"/>
          </w:tcPr>
          <w:p>
            <w:pPr>
              <w:pStyle w:val="1098"/>
              <w:rPr>
                <w:rFonts w:hint="eastAsia"/>
                <w:color w:val="000000"/>
                <w:sz w:val="21"/>
                <w:szCs w:val="21"/>
                <w:highlight w:val="none"/>
                <w:lang w:val="en-US" w:eastAsia="zh-CN"/>
              </w:rPr>
            </w:pPr>
            <w:r>
              <w:rPr>
                <w:rFonts w:hint="eastAsia"/>
                <w:color w:val="000000"/>
                <w:sz w:val="21"/>
                <w:szCs w:val="21"/>
                <w:highlight w:val="none"/>
              </w:rPr>
              <w:t xml:space="preserve">投</w:t>
            </w:r>
            <w:r>
              <w:rPr>
                <w:rFonts w:hint="eastAsia"/>
                <w:color w:val="000000"/>
                <w:sz w:val="21"/>
                <w:szCs w:val="21"/>
                <w:highlight w:val="none"/>
                <w:lang w:val="en-US" w:eastAsia="zh-CN"/>
              </w:rPr>
              <w:t xml:space="preserve">入本项目专职检测人员的数量：1（含）~3人得1分；3（含）~6人（含）得2分；6人以上得4分。</w:t>
            </w:r>
            <w:r>
              <w:rPr>
                <w:rFonts w:hint="eastAsia"/>
                <w:color w:val="000000"/>
                <w:sz w:val="21"/>
                <w:szCs w:val="21"/>
                <w:highlight w:val="none"/>
                <w:lang w:val="en-US" w:eastAsia="zh-CN"/>
              </w:rPr>
            </w:r>
            <w:r/>
          </w:p>
          <w:p>
            <w:pPr>
              <w:pStyle w:val="1098"/>
              <w:jc w:val="left"/>
              <w:rPr>
                <w:rFonts w:hint="eastAsia"/>
                <w:color w:val="000000"/>
                <w:sz w:val="21"/>
                <w:szCs w:val="21"/>
                <w:highlight w:val="none"/>
              </w:rPr>
            </w:pPr>
            <w:r>
              <w:rPr>
                <w:rFonts w:hint="eastAsia" w:ascii="宋体" w:hAnsi="宋体" w:eastAsia="宋体" w:cs="宋体"/>
                <w:b w:val="0"/>
                <w:bCs/>
                <w:color w:val="000000"/>
                <w:sz w:val="21"/>
                <w:szCs w:val="21"/>
                <w:highlight w:val="none"/>
              </w:rPr>
              <w:t xml:space="preserve">提供相关人员与</w:t>
            </w:r>
            <w:r>
              <w:rPr>
                <w:rFonts w:hint="eastAsia" w:ascii="宋体" w:hAnsi="宋体" w:eastAsia="宋体" w:cs="宋体"/>
                <w:b w:val="0"/>
                <w:bCs/>
                <w:color w:val="000000"/>
                <w:sz w:val="21"/>
                <w:szCs w:val="21"/>
                <w:highlight w:val="none"/>
                <w:lang w:eastAsia="zh-CN"/>
              </w:rPr>
              <w:t xml:space="preserve">本</w:t>
            </w:r>
            <w:r>
              <w:rPr>
                <w:rFonts w:hint="eastAsia" w:ascii="宋体" w:hAnsi="宋体" w:eastAsia="宋体" w:cs="宋体"/>
                <w:b w:val="0"/>
                <w:bCs/>
                <w:color w:val="000000"/>
                <w:sz w:val="21"/>
                <w:szCs w:val="21"/>
                <w:highlight w:val="none"/>
              </w:rPr>
              <w:t xml:space="preserve">项目相关的</w:t>
            </w:r>
            <w:r>
              <w:rPr>
                <w:rFonts w:hint="eastAsia" w:ascii="宋体" w:hAnsi="宋体" w:eastAsia="宋体" w:cs="宋体"/>
                <w:b w:val="0"/>
                <w:bCs/>
                <w:color w:val="000000"/>
                <w:sz w:val="21"/>
                <w:szCs w:val="21"/>
                <w:highlight w:val="none"/>
                <w:lang w:eastAsia="zh-CN"/>
              </w:rPr>
              <w:t xml:space="preserve">证书</w:t>
            </w:r>
            <w:r>
              <w:rPr>
                <w:rFonts w:hint="eastAsia" w:ascii="宋体" w:hAnsi="宋体" w:eastAsia="宋体" w:cs="宋体"/>
                <w:b w:val="0"/>
                <w:bCs/>
                <w:color w:val="000000"/>
                <w:sz w:val="21"/>
                <w:szCs w:val="21"/>
                <w:highlight w:val="none"/>
              </w:rPr>
              <w:t xml:space="preserve">及近</w:t>
            </w:r>
            <w:r>
              <w:rPr>
                <w:rFonts w:hint="eastAsia" w:ascii="宋体" w:hAnsi="宋体" w:eastAsia="宋体" w:cs="宋体"/>
                <w:b w:val="0"/>
                <w:bCs/>
                <w:color w:val="000000"/>
                <w:sz w:val="21"/>
                <w:szCs w:val="21"/>
                <w:highlight w:val="none"/>
                <w:lang w:eastAsia="zh-CN"/>
              </w:rPr>
              <w:t xml:space="preserve">半年</w:t>
            </w:r>
            <w:r>
              <w:rPr>
                <w:color w:val="000000"/>
                <w:sz w:val="21"/>
                <w:szCs w:val="21"/>
                <w:highlight w:val="none"/>
              </w:rPr>
              <w:t xml:space="preserve">(</w:t>
            </w:r>
            <w:r>
              <w:rPr>
                <w:rFonts w:hint="eastAsia"/>
                <w:color w:val="000000"/>
                <w:sz w:val="21"/>
                <w:szCs w:val="21"/>
                <w:highlight w:val="none"/>
              </w:rPr>
              <w:t xml:space="preserve">202</w:t>
            </w:r>
            <w:r>
              <w:rPr>
                <w:rFonts w:hint="eastAsia"/>
                <w:color w:val="000000"/>
                <w:sz w:val="21"/>
                <w:szCs w:val="21"/>
                <w:highlight w:val="none"/>
                <w:lang w:val="en-US" w:eastAsia="zh-CN"/>
              </w:rPr>
              <w:t xml:space="preserve">4</w:t>
            </w:r>
            <w:r>
              <w:rPr>
                <w:rFonts w:hint="eastAsia"/>
                <w:color w:val="000000"/>
                <w:sz w:val="21"/>
                <w:szCs w:val="21"/>
                <w:highlight w:val="none"/>
              </w:rPr>
              <w:t xml:space="preserve">年</w:t>
            </w:r>
            <w:r>
              <w:rPr>
                <w:rFonts w:hint="eastAsia"/>
                <w:color w:val="000000"/>
                <w:sz w:val="21"/>
                <w:szCs w:val="21"/>
                <w:highlight w:val="none"/>
                <w:lang w:val="en-US" w:eastAsia="zh-CN"/>
              </w:rPr>
              <w:t xml:space="preserve">11</w:t>
            </w:r>
            <w:r>
              <w:rPr>
                <w:rFonts w:hint="eastAsia"/>
                <w:color w:val="000000"/>
                <w:sz w:val="21"/>
                <w:szCs w:val="21"/>
                <w:highlight w:val="none"/>
              </w:rPr>
              <w:t xml:space="preserve">月-</w:t>
            </w:r>
            <w:r>
              <w:rPr>
                <w:color w:val="000000"/>
                <w:sz w:val="21"/>
                <w:szCs w:val="21"/>
                <w:highlight w:val="none"/>
              </w:rPr>
              <w:t xml:space="preserve">20</w:t>
            </w:r>
            <w:r>
              <w:rPr>
                <w:rFonts w:hint="eastAsia"/>
                <w:color w:val="000000"/>
                <w:sz w:val="21"/>
                <w:szCs w:val="21"/>
                <w:highlight w:val="none"/>
                <w:lang w:val="en-US" w:eastAsia="zh-CN"/>
              </w:rPr>
              <w:t xml:space="preserve">25</w:t>
            </w:r>
            <w:r>
              <w:rPr>
                <w:rFonts w:hint="eastAsia"/>
                <w:color w:val="000000"/>
                <w:sz w:val="21"/>
                <w:szCs w:val="21"/>
                <w:highlight w:val="none"/>
              </w:rPr>
              <w:t xml:space="preserve">年</w:t>
            </w:r>
            <w:r>
              <w:rPr>
                <w:rFonts w:hint="eastAsia"/>
                <w:color w:val="000000"/>
                <w:sz w:val="21"/>
                <w:szCs w:val="21"/>
                <w:highlight w:val="none"/>
                <w:lang w:val="en-US" w:eastAsia="zh-CN"/>
              </w:rPr>
              <w:t xml:space="preserve">4</w:t>
            </w:r>
            <w:r>
              <w:rPr>
                <w:rFonts w:hint="eastAsia"/>
                <w:color w:val="000000"/>
                <w:sz w:val="21"/>
                <w:szCs w:val="21"/>
                <w:highlight w:val="none"/>
              </w:rPr>
              <w:t xml:space="preserve">月）</w:t>
            </w:r>
            <w:r>
              <w:rPr>
                <w:rFonts w:hint="eastAsia" w:ascii="宋体" w:hAnsi="宋体" w:eastAsia="宋体" w:cs="宋体"/>
                <w:b w:val="0"/>
                <w:bCs/>
                <w:color w:val="000000"/>
                <w:sz w:val="21"/>
                <w:szCs w:val="21"/>
                <w:highlight w:val="none"/>
              </w:rPr>
              <w:t xml:space="preserve">任意一个月的社保证明复印件加盖公章。</w:t>
            </w:r>
            <w:r>
              <w:rPr>
                <w:rFonts w:hint="eastAsia"/>
                <w:color w:val="000000"/>
                <w:sz w:val="21"/>
                <w:szCs w:val="21"/>
                <w:highlight w:val="none"/>
              </w:rPr>
            </w:r>
            <w:r/>
          </w:p>
        </w:tc>
        <w:tc>
          <w:tcPr>
            <w:tcW w:w="711" w:type="dxa"/>
            <w:vAlign w:val="center"/>
            <w:textDirection w:val="lrTb"/>
            <w:noWrap w:val="false"/>
          </w:tcPr>
          <w:p>
            <w:pPr>
              <w:pStyle w:val="1098"/>
              <w:jc w:val="center"/>
              <w:rPr>
                <w:rFonts w:hint="eastAsia" w:eastAsia="宋体"/>
                <w:color w:val="000000"/>
                <w:sz w:val="21"/>
                <w:szCs w:val="21"/>
                <w:highlight w:val="none"/>
                <w:lang w:eastAsia="zh-CN"/>
              </w:rPr>
            </w:pPr>
            <w:r>
              <w:rPr>
                <w:rFonts w:hint="eastAsia"/>
                <w:color w:val="000000"/>
                <w:sz w:val="21"/>
                <w:szCs w:val="21"/>
                <w:highlight w:val="none"/>
                <w:lang w:val="en-US" w:eastAsia="zh-CN"/>
              </w:rPr>
              <w:t xml:space="preserve">4</w:t>
            </w:r>
            <w:r>
              <w:rPr>
                <w:rFonts w:hint="eastAsia" w:eastAsia="宋体"/>
                <w:color w:val="000000"/>
                <w:sz w:val="21"/>
                <w:szCs w:val="21"/>
                <w:highlight w:val="none"/>
                <w:lang w:eastAsia="zh-CN"/>
              </w:rPr>
            </w:r>
            <w:r/>
          </w:p>
        </w:tc>
      </w:tr>
      <w:tr>
        <w:trPr>
          <w:trHeight w:val="2466"/>
        </w:trPr>
        <w:tc>
          <w:tcPr>
            <w:tcW w:w="1123" w:type="dxa"/>
            <w:vAlign w:val="center"/>
            <w:vMerge w:val="continue"/>
            <w:textDirection w:val="lrTb"/>
            <w:noWrap w:val="false"/>
          </w:tcPr>
          <w:p>
            <w:pPr>
              <w:pStyle w:val="1098"/>
              <w:widowControl/>
              <w:rPr>
                <w:b/>
                <w:color w:val="000000"/>
                <w:sz w:val="21"/>
                <w:szCs w:val="21"/>
                <w:highlight w:val="none"/>
              </w:rPr>
            </w:pPr>
            <w:r>
              <w:rPr>
                <w:b/>
                <w:color w:val="000000"/>
                <w:sz w:val="21"/>
                <w:szCs w:val="21"/>
                <w:highlight w:val="none"/>
              </w:rPr>
            </w:r>
            <w:r/>
          </w:p>
        </w:tc>
        <w:tc>
          <w:tcPr>
            <w:tcW w:w="1323" w:type="dxa"/>
            <w:vAlign w:val="center"/>
            <w:textDirection w:val="lrTb"/>
            <w:noWrap w:val="false"/>
          </w:tcPr>
          <w:p>
            <w:pPr>
              <w:pStyle w:val="1098"/>
              <w:jc w:val="center"/>
              <w:rPr>
                <w:rFonts w:hint="eastAsia"/>
                <w:b/>
                <w:bCs/>
                <w:color w:val="000000"/>
                <w:sz w:val="21"/>
                <w:szCs w:val="21"/>
                <w:highlight w:val="none"/>
              </w:rPr>
            </w:pPr>
            <w:r>
              <w:rPr>
                <w:rFonts w:hint="eastAsia"/>
                <w:b/>
                <w:bCs/>
                <w:color w:val="000000"/>
                <w:sz w:val="21"/>
                <w:szCs w:val="21"/>
                <w:highlight w:val="none"/>
              </w:rPr>
              <w:t xml:space="preserve">项目组专职检测人员资质</w:t>
            </w:r>
            <w:r>
              <w:rPr>
                <w:rFonts w:hint="eastAsia"/>
                <w:b/>
                <w:bCs/>
                <w:color w:val="000000"/>
                <w:sz w:val="21"/>
                <w:szCs w:val="21"/>
                <w:highlight w:val="none"/>
              </w:rPr>
            </w:r>
            <w:r/>
          </w:p>
        </w:tc>
        <w:tc>
          <w:tcPr>
            <w:tcW w:w="7205" w:type="dxa"/>
            <w:vAlign w:val="center"/>
            <w:textDirection w:val="lrTb"/>
            <w:noWrap w:val="false"/>
          </w:tcPr>
          <w:p>
            <w:pPr>
              <w:pStyle w:val="1098"/>
              <w:rPr>
                <w:rFonts w:hint="eastAsia"/>
                <w:color w:val="000000"/>
                <w:sz w:val="21"/>
                <w:szCs w:val="21"/>
                <w:highlight w:val="none"/>
              </w:rPr>
            </w:pPr>
            <w:r>
              <w:rPr>
                <w:rFonts w:hint="eastAsia"/>
                <w:color w:val="000000"/>
                <w:sz w:val="21"/>
                <w:szCs w:val="21"/>
                <w:highlight w:val="none"/>
              </w:rPr>
              <w:t xml:space="preserve">投入本项目检测人员</w:t>
            </w:r>
            <w:r>
              <w:rPr>
                <w:rFonts w:hint="eastAsia"/>
                <w:color w:val="000000"/>
                <w:sz w:val="21"/>
                <w:szCs w:val="21"/>
                <w:highlight w:val="none"/>
                <w:lang w:eastAsia="zh-CN"/>
              </w:rPr>
              <w:t xml:space="preserve">中</w:t>
            </w:r>
            <w:r>
              <w:rPr>
                <w:rFonts w:hint="eastAsia"/>
                <w:color w:val="000000"/>
                <w:sz w:val="21"/>
                <w:szCs w:val="21"/>
                <w:highlight w:val="none"/>
                <w:lang w:val="en-US" w:eastAsia="zh-CN"/>
              </w:rPr>
              <w:t xml:space="preserve">：</w:t>
            </w:r>
            <w:r>
              <w:rPr>
                <w:rFonts w:hint="eastAsia"/>
                <w:color w:val="000000"/>
                <w:sz w:val="21"/>
                <w:szCs w:val="21"/>
                <w:highlight w:val="none"/>
              </w:rPr>
            </w:r>
            <w:r/>
          </w:p>
          <w:p>
            <w:pPr>
              <w:pStyle w:val="109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具有RTⅡ级及以上人员的得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分/人，最高</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09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具有UTⅡ级及以上人员的得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分/人，最高</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09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具有MTⅡ级及以上人员的得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分/人,最高</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098"/>
              <w:rPr>
                <w:rFonts w:hint="eastAsia"/>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具有</w:t>
            </w:r>
            <w:r>
              <w:rPr>
                <w:rFonts w:hint="eastAsia" w:ascii="宋体" w:hAnsi="宋体" w:eastAsia="宋体" w:cs="宋体"/>
                <w:color w:val="000000"/>
                <w:sz w:val="21"/>
                <w:szCs w:val="21"/>
                <w:highlight w:val="none"/>
              </w:rPr>
              <w:t xml:space="preserve">PTⅡ级及以上人员的得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分/人,最高</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color w:val="000000"/>
                <w:sz w:val="21"/>
                <w:szCs w:val="21"/>
                <w:highlight w:val="none"/>
                <w:lang w:eastAsia="zh-CN"/>
              </w:rPr>
            </w:r>
            <w:r/>
          </w:p>
          <w:p>
            <w:pPr>
              <w:pStyle w:val="1098"/>
              <w:rPr>
                <w:rFonts w:eastAsia="宋体"/>
                <w:color w:val="000000"/>
                <w:sz w:val="21"/>
                <w:szCs w:val="21"/>
                <w:highlight w:val="none"/>
                <w:lang w:val="en-US" w:eastAsia="zh-CN"/>
              </w:rPr>
            </w:pPr>
            <w:r>
              <w:rPr>
                <w:rFonts w:hint="eastAsia"/>
                <w:color w:val="000000"/>
                <w:sz w:val="21"/>
                <w:szCs w:val="21"/>
                <w:highlight w:val="none"/>
              </w:rPr>
              <w:t xml:space="preserve">上述人员需提供</w:t>
            </w:r>
            <w:r>
              <w:rPr>
                <w:rFonts w:hint="eastAsia"/>
                <w:color w:val="000000"/>
                <w:sz w:val="21"/>
                <w:szCs w:val="21"/>
                <w:highlight w:val="none"/>
                <w:lang w:val="en-US" w:eastAsia="zh-CN"/>
              </w:rPr>
              <w:t xml:space="preserve">资格</w:t>
            </w:r>
            <w:r>
              <w:rPr>
                <w:rFonts w:hint="eastAsia"/>
                <w:color w:val="000000"/>
                <w:sz w:val="21"/>
                <w:szCs w:val="21"/>
                <w:highlight w:val="none"/>
              </w:rPr>
              <w:t xml:space="preserve">证书</w:t>
            </w:r>
            <w:r>
              <w:rPr>
                <w:rFonts w:hint="eastAsia"/>
                <w:color w:val="000000"/>
                <w:sz w:val="21"/>
                <w:szCs w:val="21"/>
                <w:highlight w:val="none"/>
                <w:lang w:val="en-US" w:eastAsia="zh-CN"/>
              </w:rPr>
              <w:t xml:space="preserve">及执业注册证书</w:t>
            </w:r>
            <w:r>
              <w:rPr>
                <w:rFonts w:hint="eastAsia"/>
                <w:color w:val="000000"/>
                <w:sz w:val="21"/>
                <w:szCs w:val="21"/>
                <w:highlight w:val="none"/>
              </w:rPr>
              <w:t xml:space="preserve">复印件加盖投标人公章及近</w:t>
            </w:r>
            <w:r>
              <w:rPr>
                <w:rFonts w:hint="eastAsia"/>
                <w:color w:val="000000"/>
                <w:sz w:val="21"/>
                <w:szCs w:val="21"/>
                <w:highlight w:val="none"/>
                <w:lang w:eastAsia="zh-CN"/>
              </w:rPr>
              <w:t xml:space="preserve">半年内</w:t>
            </w:r>
            <w:r>
              <w:rPr>
                <w:color w:val="000000"/>
                <w:sz w:val="21"/>
                <w:szCs w:val="21"/>
                <w:highlight w:val="none"/>
              </w:rPr>
              <w:t xml:space="preserve">(</w:t>
            </w:r>
            <w:r>
              <w:rPr>
                <w:rFonts w:hint="eastAsia"/>
                <w:color w:val="000000"/>
                <w:sz w:val="21"/>
                <w:szCs w:val="21"/>
                <w:highlight w:val="none"/>
              </w:rPr>
              <w:t xml:space="preserve">202</w:t>
            </w:r>
            <w:r>
              <w:rPr>
                <w:rFonts w:hint="eastAsia"/>
                <w:color w:val="000000"/>
                <w:sz w:val="21"/>
                <w:szCs w:val="21"/>
                <w:highlight w:val="none"/>
                <w:lang w:val="en-US" w:eastAsia="zh-CN"/>
              </w:rPr>
              <w:t xml:space="preserve">4</w:t>
            </w:r>
            <w:r>
              <w:rPr>
                <w:rFonts w:hint="eastAsia"/>
                <w:color w:val="000000"/>
                <w:sz w:val="21"/>
                <w:szCs w:val="21"/>
                <w:highlight w:val="none"/>
              </w:rPr>
              <w:t xml:space="preserve">年</w:t>
            </w:r>
            <w:r>
              <w:rPr>
                <w:rFonts w:hint="eastAsia"/>
                <w:color w:val="000000"/>
                <w:sz w:val="21"/>
                <w:szCs w:val="21"/>
                <w:highlight w:val="none"/>
                <w:lang w:val="en-US" w:eastAsia="zh-CN"/>
              </w:rPr>
              <w:t xml:space="preserve">11</w:t>
            </w:r>
            <w:r>
              <w:rPr>
                <w:rFonts w:hint="eastAsia"/>
                <w:color w:val="000000"/>
                <w:sz w:val="21"/>
                <w:szCs w:val="21"/>
                <w:highlight w:val="none"/>
              </w:rPr>
              <w:t xml:space="preserve">月-</w:t>
            </w:r>
            <w:r>
              <w:rPr>
                <w:color w:val="000000"/>
                <w:sz w:val="21"/>
                <w:szCs w:val="21"/>
                <w:highlight w:val="none"/>
              </w:rPr>
              <w:t xml:space="preserve">20</w:t>
            </w:r>
            <w:r>
              <w:rPr>
                <w:rFonts w:hint="eastAsia"/>
                <w:color w:val="000000"/>
                <w:sz w:val="21"/>
                <w:szCs w:val="21"/>
                <w:highlight w:val="none"/>
                <w:lang w:val="en-US" w:eastAsia="zh-CN"/>
              </w:rPr>
              <w:t xml:space="preserve">25</w:t>
            </w:r>
            <w:r>
              <w:rPr>
                <w:rFonts w:hint="eastAsia"/>
                <w:color w:val="000000"/>
                <w:sz w:val="21"/>
                <w:szCs w:val="21"/>
                <w:highlight w:val="none"/>
              </w:rPr>
              <w:t xml:space="preserve">年</w:t>
            </w:r>
            <w:r>
              <w:rPr>
                <w:rFonts w:hint="eastAsia"/>
                <w:color w:val="000000"/>
                <w:sz w:val="21"/>
                <w:szCs w:val="21"/>
                <w:highlight w:val="none"/>
                <w:lang w:val="en-US" w:eastAsia="zh-CN"/>
              </w:rPr>
              <w:t xml:space="preserve">4</w:t>
            </w:r>
            <w:r>
              <w:rPr>
                <w:rFonts w:hint="eastAsia"/>
                <w:color w:val="000000"/>
                <w:sz w:val="21"/>
                <w:szCs w:val="21"/>
                <w:highlight w:val="none"/>
              </w:rPr>
              <w:t xml:space="preserve">月）任意一个月的社保证明复印件加盖公章。</w:t>
            </w:r>
            <w:r>
              <w:rPr>
                <w:rFonts w:eastAsia="宋体"/>
                <w:color w:val="000000"/>
                <w:sz w:val="21"/>
                <w:szCs w:val="21"/>
                <w:highlight w:val="none"/>
                <w:lang w:val="en-US" w:eastAsia="zh-CN"/>
              </w:rPr>
            </w:r>
            <w:r/>
          </w:p>
        </w:tc>
        <w:tc>
          <w:tcPr>
            <w:tcW w:w="711" w:type="dxa"/>
            <w:vAlign w:val="center"/>
            <w:textDirection w:val="lrTb"/>
            <w:noWrap w:val="false"/>
          </w:tcPr>
          <w:p>
            <w:pPr>
              <w:pStyle w:val="1098"/>
              <w:jc w:val="center"/>
              <w:rPr>
                <w:rFonts w:eastAsia="宋体"/>
                <w:color w:val="000000"/>
                <w:sz w:val="21"/>
                <w:szCs w:val="21"/>
                <w:highlight w:val="none"/>
                <w:lang w:val="en-US" w:eastAsia="zh-CN"/>
              </w:rPr>
            </w:pPr>
            <w:r>
              <w:rPr>
                <w:rFonts w:hint="eastAsia"/>
                <w:color w:val="000000"/>
                <w:sz w:val="21"/>
                <w:szCs w:val="21"/>
                <w:highlight w:val="none"/>
                <w:lang w:val="en-US" w:eastAsia="zh-CN"/>
              </w:rPr>
              <w:t xml:space="preserve">20</w:t>
            </w:r>
            <w:r>
              <w:rPr>
                <w:rFonts w:eastAsia="宋体"/>
                <w:color w:val="000000"/>
                <w:sz w:val="21"/>
                <w:szCs w:val="21"/>
                <w:highlight w:val="none"/>
                <w:lang w:val="en-US" w:eastAsia="zh-CN"/>
              </w:rPr>
            </w:r>
            <w:r/>
          </w:p>
        </w:tc>
      </w:tr>
      <w:tr>
        <w:trPr>
          <w:trHeight w:val="274"/>
        </w:trPr>
        <w:tc>
          <w:tcPr>
            <w:tcW w:w="1123" w:type="dxa"/>
            <w:vAlign w:val="center"/>
            <w:vMerge w:val="continue"/>
            <w:textDirection w:val="lrTb"/>
            <w:noWrap w:val="false"/>
          </w:tcPr>
          <w:p>
            <w:pPr>
              <w:pStyle w:val="1098"/>
              <w:widowControl/>
              <w:rPr>
                <w:b/>
                <w:color w:val="000000"/>
                <w:sz w:val="21"/>
                <w:szCs w:val="21"/>
                <w:highlight w:val="none"/>
              </w:rPr>
            </w:pPr>
            <w:r>
              <w:rPr>
                <w:b/>
                <w:color w:val="000000"/>
                <w:sz w:val="21"/>
                <w:szCs w:val="21"/>
                <w:highlight w:val="none"/>
              </w:rPr>
            </w:r>
            <w:r/>
          </w:p>
        </w:tc>
        <w:tc>
          <w:tcPr>
            <w:tcW w:w="1323" w:type="dxa"/>
            <w:vAlign w:val="center"/>
            <w:textDirection w:val="lrTb"/>
            <w:noWrap w:val="false"/>
          </w:tcPr>
          <w:p>
            <w:pPr>
              <w:pStyle w:val="1098"/>
              <w:jc w:val="center"/>
              <w:rPr>
                <w:rFonts w:hint="eastAsia"/>
                <w:b/>
                <w:bCs/>
                <w:color w:val="000000"/>
                <w:sz w:val="21"/>
                <w:szCs w:val="21"/>
                <w:highlight w:val="none"/>
              </w:rPr>
            </w:pPr>
            <w:r>
              <w:rPr>
                <w:rFonts w:hint="eastAsia"/>
                <w:b/>
                <w:bCs/>
                <w:color w:val="000000"/>
                <w:sz w:val="21"/>
                <w:szCs w:val="21"/>
                <w:highlight w:val="none"/>
              </w:rPr>
              <w:t xml:space="preserve">类似业绩</w:t>
            </w:r>
            <w:r>
              <w:rPr>
                <w:rFonts w:hint="eastAsia"/>
                <w:b/>
                <w:bCs/>
                <w:color w:val="000000"/>
                <w:sz w:val="21"/>
                <w:szCs w:val="21"/>
                <w:highlight w:val="none"/>
              </w:rPr>
            </w:r>
            <w:r/>
          </w:p>
        </w:tc>
        <w:tc>
          <w:tcPr>
            <w:tcW w:w="7205" w:type="dxa"/>
            <w:vAlign w:val="center"/>
            <w:textDirection w:val="lrTb"/>
            <w:noWrap w:val="false"/>
          </w:tcPr>
          <w:p>
            <w:pPr>
              <w:pStyle w:val="1098"/>
              <w:rPr>
                <w:color w:val="000000"/>
                <w:highlight w:val="none"/>
              </w:rPr>
            </w:pPr>
            <w:r>
              <w:rPr>
                <w:rFonts w:hint="eastAsia"/>
                <w:color w:val="000000"/>
                <w:sz w:val="21"/>
                <w:szCs w:val="21"/>
                <w:highlight w:val="none"/>
              </w:rPr>
              <w:t xml:space="preserve">供应商提供自20</w:t>
            </w:r>
            <w:r>
              <w:rPr>
                <w:rFonts w:hint="eastAsia"/>
                <w:color w:val="000000"/>
                <w:sz w:val="21"/>
                <w:szCs w:val="21"/>
                <w:highlight w:val="none"/>
                <w:lang w:val="en-US" w:eastAsia="zh-CN"/>
              </w:rPr>
              <w:t xml:space="preserve">22</w:t>
            </w:r>
            <w:r>
              <w:rPr>
                <w:rFonts w:hint="eastAsia"/>
                <w:color w:val="000000"/>
                <w:sz w:val="21"/>
                <w:szCs w:val="21"/>
                <w:highlight w:val="none"/>
              </w:rPr>
              <w:t xml:space="preserve">年</w:t>
            </w:r>
            <w:r>
              <w:rPr>
                <w:rFonts w:hint="eastAsia"/>
                <w:color w:val="000000"/>
                <w:sz w:val="21"/>
                <w:szCs w:val="21"/>
                <w:highlight w:val="none"/>
                <w:lang w:val="en-US" w:eastAsia="zh-CN"/>
              </w:rPr>
              <w:t xml:space="preserve">1</w:t>
            </w:r>
            <w:r>
              <w:rPr>
                <w:rFonts w:hint="eastAsia"/>
                <w:color w:val="000000"/>
                <w:sz w:val="21"/>
                <w:szCs w:val="21"/>
                <w:highlight w:val="none"/>
              </w:rPr>
              <w:t xml:space="preserve">月1日（以合同签订日期为准）以来承担过类似</w:t>
            </w:r>
            <w:r>
              <w:rPr>
                <w:rFonts w:hint="eastAsia"/>
                <w:color w:val="000000"/>
                <w:sz w:val="21"/>
                <w:szCs w:val="21"/>
                <w:highlight w:val="none"/>
                <w:lang w:eastAsia="zh-CN"/>
              </w:rPr>
              <w:t xml:space="preserve">项目</w:t>
            </w:r>
            <w:r>
              <w:rPr>
                <w:rFonts w:hint="eastAsia"/>
                <w:color w:val="000000"/>
                <w:sz w:val="21"/>
                <w:szCs w:val="21"/>
                <w:highlight w:val="none"/>
              </w:rPr>
              <w:t xml:space="preserve">，每个得2分，满分6分。（提供有效合同复印件并加盖供应商公章，合同须体现相关数据内容，否则不得分。）</w:t>
            </w:r>
            <w:r>
              <w:rPr>
                <w:color w:val="000000"/>
                <w:highlight w:val="none"/>
              </w:rPr>
            </w:r>
            <w:r/>
          </w:p>
          <w:p>
            <w:pPr>
              <w:pStyle w:val="1098"/>
              <w:rPr>
                <w:rFonts w:hint="eastAsia"/>
                <w:color w:val="000000"/>
                <w:highlight w:val="none"/>
                <w:lang w:eastAsia="zh-CN"/>
              </w:rPr>
            </w:pPr>
            <w:r>
              <w:rPr>
                <w:rFonts w:hint="eastAsia"/>
                <w:b/>
                <w:bCs/>
                <w:color w:val="000000"/>
                <w:sz w:val="21"/>
                <w:szCs w:val="21"/>
                <w:highlight w:val="none"/>
                <w:lang w:eastAsia="zh-CN"/>
              </w:rPr>
              <w:t xml:space="preserve">注：</w:t>
            </w:r>
            <w:r>
              <w:rPr>
                <w:rFonts w:hint="eastAsia"/>
                <w:b w:val="0"/>
                <w:bCs w:val="0"/>
                <w:color w:val="000000"/>
                <w:sz w:val="21"/>
                <w:szCs w:val="21"/>
                <w:highlight w:val="none"/>
                <w:lang w:eastAsia="zh-CN"/>
              </w:rPr>
              <w:t xml:space="preserve">类似项目指下列项目</w:t>
            </w:r>
            <w:r>
              <w:rPr>
                <w:rFonts w:hint="eastAsia"/>
                <w:b w:val="0"/>
                <w:bCs w:val="0"/>
                <w:color w:val="000000"/>
                <w:sz w:val="21"/>
                <w:szCs w:val="21"/>
                <w:highlight w:val="none"/>
                <w:lang w:val="en-US" w:eastAsia="zh-CN"/>
              </w:rPr>
              <w:t xml:space="preserve">检验（</w:t>
            </w:r>
            <w:r>
              <w:rPr>
                <w:rFonts w:hint="eastAsia"/>
                <w:b w:val="0"/>
                <w:bCs w:val="0"/>
                <w:color w:val="000000"/>
                <w:sz w:val="21"/>
                <w:szCs w:val="21"/>
                <w:highlight w:val="none"/>
                <w:lang w:eastAsia="zh-CN"/>
              </w:rPr>
              <w:t xml:space="preserve">检测</w:t>
            </w:r>
            <w:r>
              <w:rPr>
                <w:rFonts w:hint="eastAsia"/>
                <w:b w:val="0"/>
                <w:bCs w:val="0"/>
                <w:color w:val="000000"/>
                <w:sz w:val="21"/>
                <w:szCs w:val="21"/>
                <w:highlight w:val="none"/>
                <w:lang w:val="en-US" w:eastAsia="zh-CN"/>
              </w:rPr>
              <w:t xml:space="preserve">）</w:t>
            </w:r>
            <w:r>
              <w:rPr>
                <w:rFonts w:hint="eastAsia"/>
                <w:b w:val="0"/>
                <w:bCs w:val="0"/>
                <w:color w:val="000000"/>
                <w:sz w:val="21"/>
                <w:szCs w:val="21"/>
                <w:highlight w:val="none"/>
                <w:lang w:eastAsia="zh-CN"/>
              </w:rPr>
              <w:t xml:space="preserve">或辅助</w:t>
            </w:r>
            <w:r>
              <w:rPr>
                <w:rFonts w:hint="eastAsia"/>
                <w:b w:val="0"/>
                <w:bCs w:val="0"/>
                <w:color w:val="000000"/>
                <w:sz w:val="21"/>
                <w:szCs w:val="21"/>
                <w:highlight w:val="none"/>
                <w:lang w:val="en-US" w:eastAsia="zh-CN"/>
              </w:rPr>
              <w:t xml:space="preserve">检验（</w:t>
            </w:r>
            <w:r>
              <w:rPr>
                <w:rFonts w:hint="eastAsia"/>
                <w:b w:val="0"/>
                <w:bCs w:val="0"/>
                <w:color w:val="000000"/>
                <w:sz w:val="21"/>
                <w:szCs w:val="21"/>
                <w:highlight w:val="none"/>
                <w:lang w:eastAsia="zh-CN"/>
              </w:rPr>
              <w:t xml:space="preserve">检测</w:t>
            </w:r>
            <w:r>
              <w:rPr>
                <w:rFonts w:hint="eastAsia"/>
                <w:b w:val="0"/>
                <w:bCs w:val="0"/>
                <w:color w:val="000000"/>
                <w:sz w:val="21"/>
                <w:szCs w:val="21"/>
                <w:highlight w:val="none"/>
                <w:lang w:val="en-US" w:eastAsia="zh-CN"/>
              </w:rPr>
              <w:t xml:space="preserve">）</w:t>
            </w:r>
            <w:r>
              <w:rPr>
                <w:rFonts w:hint="eastAsia"/>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PE埋地管道项目或钢质埋地管道项目或常压储罐项目或长输管道内检测项目或无损检测项目。以及承压类特种设备风险评估（分析或评定）</w:t>
            </w:r>
            <w:r>
              <w:rPr>
                <w:rFonts w:hint="eastAsia" w:ascii="宋体" w:hAnsi="宋体" w:eastAsia="宋体" w:cs="宋体"/>
                <w:bCs/>
                <w:color w:val="000000"/>
                <w:sz w:val="21"/>
                <w:szCs w:val="21"/>
                <w:highlight w:val="none"/>
                <w:lang w:val="en-US" w:eastAsia="zh-CN"/>
              </w:rPr>
              <w:t xml:space="preserve">或电梯评价（评估）或起重机评价（评估）。</w:t>
            </w:r>
            <w:r>
              <w:rPr>
                <w:rFonts w:hint="eastAsia"/>
                <w:color w:val="000000"/>
                <w:highlight w:val="none"/>
                <w:lang w:eastAsia="zh-CN"/>
              </w:rPr>
            </w:r>
            <w:r/>
          </w:p>
        </w:tc>
        <w:tc>
          <w:tcPr>
            <w:tcW w:w="711" w:type="dxa"/>
            <w:vAlign w:val="center"/>
            <w:textDirection w:val="lrTb"/>
            <w:noWrap w:val="false"/>
          </w:tcPr>
          <w:p>
            <w:pPr>
              <w:pStyle w:val="1098"/>
              <w:jc w:val="center"/>
              <w:rPr>
                <w:rFonts w:hint="eastAsia"/>
                <w:bCs/>
                <w:color w:val="000000"/>
                <w:sz w:val="21"/>
                <w:szCs w:val="21"/>
                <w:highlight w:val="none"/>
              </w:rPr>
            </w:pPr>
            <w:r>
              <w:rPr>
                <w:rFonts w:hint="eastAsia"/>
                <w:bCs/>
                <w:color w:val="000000"/>
                <w:sz w:val="21"/>
                <w:szCs w:val="21"/>
                <w:highlight w:val="none"/>
              </w:rPr>
              <w:t xml:space="preserve">6</w:t>
            </w:r>
            <w:r>
              <w:rPr>
                <w:rFonts w:hint="eastAsia"/>
                <w:bCs/>
                <w:color w:val="000000"/>
                <w:sz w:val="21"/>
                <w:szCs w:val="21"/>
                <w:highlight w:val="none"/>
              </w:rPr>
            </w:r>
            <w:r/>
          </w:p>
        </w:tc>
      </w:tr>
      <w:tr>
        <w:trPr>
          <w:trHeight w:val="883"/>
        </w:trPr>
        <w:tc>
          <w:tcPr>
            <w:tcW w:w="1123" w:type="dxa"/>
            <w:vAlign w:val="center"/>
            <w:vMerge w:val="continue"/>
            <w:textDirection w:val="lrTb"/>
            <w:noWrap w:val="false"/>
          </w:tcPr>
          <w:p>
            <w:pPr>
              <w:pStyle w:val="1098"/>
              <w:widowControl/>
              <w:rPr>
                <w:b/>
                <w:color w:val="000000"/>
                <w:sz w:val="21"/>
                <w:szCs w:val="21"/>
                <w:highlight w:val="none"/>
              </w:rPr>
            </w:pPr>
            <w:r>
              <w:rPr>
                <w:b/>
                <w:color w:val="000000"/>
                <w:sz w:val="21"/>
                <w:szCs w:val="21"/>
                <w:highlight w:val="none"/>
              </w:rPr>
            </w:r>
            <w:r/>
          </w:p>
        </w:tc>
        <w:tc>
          <w:tcPr>
            <w:tcW w:w="1323" w:type="dxa"/>
            <w:vAlign w:val="center"/>
            <w:textDirection w:val="lrTb"/>
            <w:noWrap w:val="false"/>
          </w:tcPr>
          <w:p>
            <w:pPr>
              <w:pStyle w:val="1098"/>
              <w:jc w:val="center"/>
              <w:rPr>
                <w:b/>
                <w:bCs/>
                <w:color w:val="000000"/>
                <w:sz w:val="21"/>
                <w:szCs w:val="21"/>
                <w:highlight w:val="none"/>
              </w:rPr>
            </w:pPr>
            <w:r>
              <w:rPr>
                <w:rFonts w:hint="eastAsia"/>
                <w:b/>
                <w:bCs/>
                <w:color w:val="000000"/>
                <w:sz w:val="21"/>
                <w:szCs w:val="21"/>
                <w:highlight w:val="none"/>
              </w:rPr>
              <w:t xml:space="preserve">应急服务响应时间</w:t>
            </w:r>
            <w:r>
              <w:rPr>
                <w:b/>
                <w:bCs/>
                <w:color w:val="000000"/>
                <w:sz w:val="21"/>
                <w:szCs w:val="21"/>
                <w:highlight w:val="none"/>
              </w:rPr>
            </w:r>
            <w:r/>
          </w:p>
        </w:tc>
        <w:tc>
          <w:tcPr>
            <w:tcW w:w="7205" w:type="dxa"/>
            <w:vAlign w:val="center"/>
            <w:textDirection w:val="lrTb"/>
            <w:noWrap w:val="false"/>
          </w:tcPr>
          <w:p>
            <w:pPr>
              <w:pStyle w:val="1098"/>
              <w:rPr>
                <w:rFonts w:hint="eastAsia" w:eastAsia="宋体"/>
                <w:color w:val="000000"/>
                <w:sz w:val="21"/>
                <w:szCs w:val="21"/>
                <w:highlight w:val="none"/>
                <w:lang w:val="en-US" w:eastAsia="zh-CN"/>
              </w:rPr>
            </w:pPr>
            <w:r>
              <w:rPr>
                <w:rFonts w:hint="eastAsia"/>
                <w:color w:val="000000"/>
                <w:sz w:val="21"/>
                <w:szCs w:val="21"/>
                <w:highlight w:val="none"/>
              </w:rPr>
              <w:t xml:space="preserve">供应商应提供应急保障，在服务期内承诺接到甲方通知后12小时内响应，24小时就位的得2分。(响应文件中按此提供承诺书加盖供应商公章，未按要求提供的不得分。)</w:t>
            </w:r>
            <w:r>
              <w:rPr>
                <w:rFonts w:hint="eastAsia"/>
                <w:color w:val="000000"/>
                <w:sz w:val="21"/>
                <w:szCs w:val="21"/>
                <w:highlight w:val="none"/>
                <w:lang w:val="en-US" w:eastAsia="zh-CN"/>
              </w:rPr>
              <w:t xml:space="preserve"> </w:t>
            </w:r>
            <w:r>
              <w:rPr>
                <w:rFonts w:hint="eastAsia" w:eastAsia="宋体"/>
                <w:color w:val="000000"/>
                <w:sz w:val="21"/>
                <w:szCs w:val="21"/>
                <w:highlight w:val="none"/>
                <w:lang w:val="en-US" w:eastAsia="zh-CN"/>
              </w:rPr>
            </w:r>
            <w:r/>
          </w:p>
        </w:tc>
        <w:tc>
          <w:tcPr>
            <w:tcW w:w="711" w:type="dxa"/>
            <w:vAlign w:val="center"/>
            <w:textDirection w:val="lrTb"/>
            <w:noWrap w:val="false"/>
          </w:tcPr>
          <w:p>
            <w:pPr>
              <w:pStyle w:val="1098"/>
              <w:jc w:val="center"/>
              <w:rPr>
                <w:rFonts w:hint="eastAsia" w:eastAsia="宋体"/>
                <w:color w:val="000000"/>
                <w:sz w:val="21"/>
                <w:szCs w:val="21"/>
                <w:highlight w:val="none"/>
                <w:lang w:eastAsia="zh-CN"/>
              </w:rPr>
            </w:pPr>
            <w:r>
              <w:rPr>
                <w:rFonts w:hint="eastAsia"/>
                <w:bCs/>
                <w:color w:val="000000"/>
                <w:sz w:val="21"/>
                <w:szCs w:val="21"/>
                <w:highlight w:val="none"/>
                <w:lang w:val="en-US" w:eastAsia="zh-CN"/>
              </w:rPr>
              <w:t xml:space="preserve">2</w:t>
            </w:r>
            <w:r>
              <w:rPr>
                <w:rFonts w:hint="eastAsia" w:eastAsia="宋体"/>
                <w:color w:val="000000"/>
                <w:sz w:val="21"/>
                <w:szCs w:val="21"/>
                <w:highlight w:val="none"/>
                <w:lang w:eastAsia="zh-CN"/>
              </w:rPr>
            </w:r>
            <w:r/>
          </w:p>
        </w:tc>
      </w:tr>
    </w:tbl>
    <w:p>
      <w:pPr>
        <w:pStyle w:val="1098"/>
        <w:spacing w:line="440" w:lineRule="exact"/>
        <w:rPr>
          <w:rFonts w:hint="eastAsia"/>
          <w:color w:val="000000"/>
          <w:sz w:val="21"/>
          <w:szCs w:val="21"/>
          <w:highlight w:val="none"/>
        </w:rPr>
      </w:pPr>
      <w:r/>
      <w:bookmarkEnd w:id="4"/>
      <w:r/>
      <w:bookmarkEnd w:id="5"/>
      <w:r>
        <w:rPr>
          <w:rFonts w:hint="eastAsia"/>
          <w:b/>
          <w:color w:val="000000"/>
          <w:sz w:val="21"/>
          <w:szCs w:val="21"/>
          <w:highlight w:val="none"/>
        </w:rPr>
        <w:t xml:space="preserve">说明:</w:t>
      </w:r>
      <w:r>
        <w:rPr>
          <w:rFonts w:hint="eastAsia"/>
          <w:color w:val="000000"/>
          <w:sz w:val="21"/>
          <w:szCs w:val="21"/>
          <w:highlight w:val="none"/>
        </w:rPr>
      </w:r>
      <w:r/>
    </w:p>
    <w:p>
      <w:pPr>
        <w:pStyle w:val="1098"/>
        <w:spacing w:line="440" w:lineRule="exact"/>
        <w:rPr>
          <w:rFonts w:hint="eastAsia"/>
          <w:b/>
          <w:color w:val="000000"/>
          <w:sz w:val="21"/>
          <w:szCs w:val="21"/>
          <w:highlight w:val="none"/>
        </w:rPr>
      </w:pPr>
      <w:r>
        <w:rPr>
          <w:rFonts w:hint="eastAsia"/>
          <w:color w:val="000000"/>
          <w:sz w:val="21"/>
          <w:szCs w:val="21"/>
          <w:highlight w:val="none"/>
        </w:rPr>
        <w:t xml:space="preserve">1.所有认证、证明和业绩均以有效清晰的证明文件的复印件为依据。</w:t>
      </w:r>
      <w:r>
        <w:rPr>
          <w:rFonts w:hint="eastAsia"/>
          <w:b/>
          <w:color w:val="000000"/>
          <w:sz w:val="21"/>
          <w:szCs w:val="21"/>
          <w:highlight w:val="none"/>
        </w:rPr>
      </w:r>
      <w:r/>
    </w:p>
    <w:p>
      <w:pPr>
        <w:pStyle w:val="1098"/>
        <w:spacing w:line="440" w:lineRule="exact"/>
        <w:rPr>
          <w:rFonts w:hint="eastAsia"/>
          <w:color w:val="000000"/>
          <w:sz w:val="21"/>
          <w:szCs w:val="21"/>
          <w:highlight w:val="none"/>
        </w:rPr>
      </w:pPr>
      <w:r>
        <w:rPr>
          <w:rFonts w:hint="eastAsia"/>
          <w:color w:val="000000"/>
          <w:sz w:val="21"/>
          <w:szCs w:val="21"/>
          <w:highlight w:val="none"/>
        </w:rPr>
        <w:t xml:space="preserve">2.小微企业价格扣除</w:t>
      </w:r>
      <w:r>
        <w:rPr>
          <w:rFonts w:hint="eastAsia"/>
          <w:color w:val="000000"/>
          <w:sz w:val="21"/>
          <w:szCs w:val="21"/>
          <w:highlight w:val="none"/>
        </w:rPr>
      </w:r>
      <w:r/>
    </w:p>
    <w:p>
      <w:pPr>
        <w:pStyle w:val="1098"/>
        <w:spacing w:line="440" w:lineRule="exact"/>
        <w:rPr>
          <w:rFonts w:hint="eastAsia"/>
          <w:color w:val="000000"/>
          <w:sz w:val="21"/>
          <w:szCs w:val="21"/>
          <w:highlight w:val="none"/>
        </w:rPr>
      </w:pPr>
      <w:r>
        <w:rPr>
          <w:rFonts w:hint="eastAsia"/>
          <w:color w:val="000000"/>
          <w:sz w:val="21"/>
          <w:szCs w:val="21"/>
          <w:highlight w:val="none"/>
        </w:rPr>
        <w:t xml:space="preserve">2.1对于专门面向中小企业或小型、微型企业的项目，只面向中小企业采购，专门面向中小企业采购的项目，不再执行价格评审优惠的扶持政策。对于非专门面向中小企业的项目，对小型和微型企业的价格给予10%的扣除，用扣除后的价格参与评审。（在货物采购项目中，货物由小微企业制造（货物由小微企业生产且使用该小微企业商号或者注册商标）的，对其报价给予10%的扣除，扣除后的价格参与价格评审。如果一个采购项目或采购包含有多个采购标的的，每个采购标的均由小微企业制造，可享受小微企业价格扣除优惠。）</w:t>
      </w:r>
      <w:r>
        <w:rPr>
          <w:rFonts w:hint="eastAsia"/>
          <w:color w:val="000000"/>
          <w:sz w:val="21"/>
          <w:szCs w:val="21"/>
          <w:highlight w:val="none"/>
        </w:rPr>
      </w:r>
      <w:r/>
    </w:p>
    <w:p>
      <w:pPr>
        <w:pStyle w:val="1098"/>
        <w:spacing w:line="440" w:lineRule="exact"/>
        <w:rPr>
          <w:rFonts w:hint="eastAsia"/>
          <w:color w:val="000000"/>
          <w:sz w:val="21"/>
          <w:szCs w:val="21"/>
          <w:highlight w:val="none"/>
        </w:rPr>
      </w:pPr>
      <w:r>
        <w:rPr>
          <w:rFonts w:hint="eastAsia"/>
          <w:color w:val="000000"/>
          <w:sz w:val="21"/>
          <w:szCs w:val="21"/>
          <w:highlight w:val="none"/>
        </w:rPr>
        <w:t xml:space="preserve">2.2中小微企业在投标文件中提供签署的《中小企业声明函》。未按采购文件的规定在投标文件中提供《中小企业声明函》的，不享受促进中小微企业发展的相关政府采购政策。</w:t>
      </w:r>
      <w:r>
        <w:rPr>
          <w:rFonts w:hint="eastAsia"/>
          <w:color w:val="000000"/>
          <w:sz w:val="21"/>
          <w:szCs w:val="21"/>
          <w:highlight w:val="none"/>
        </w:rPr>
      </w:r>
      <w:r/>
    </w:p>
    <w:p>
      <w:pPr>
        <w:pStyle w:val="1098"/>
        <w:spacing w:line="440" w:lineRule="exact"/>
        <w:rPr>
          <w:rFonts w:hint="eastAsia"/>
          <w:color w:val="000000"/>
          <w:sz w:val="21"/>
          <w:szCs w:val="21"/>
          <w:highlight w:val="none"/>
        </w:rPr>
      </w:pPr>
      <w:r>
        <w:rPr>
          <w:rFonts w:hint="eastAsia"/>
          <w:color w:val="000000"/>
          <w:sz w:val="21"/>
          <w:szCs w:val="21"/>
          <w:highlight w:val="none"/>
        </w:rPr>
        <w:t xml:space="preserve">注：①填报“中小企业声明函”需严格按“工信部联企业〔2011〕300号通知”中的《中小企业划型标准规定》进行。②若供应商提供的“中小企业声明函”（见投标文件格式）为虚假声明则视同提供虚假材料，按“政府采购法”相关规定处理并报请政府监管部门给予行政处罚。</w:t>
      </w:r>
      <w:r>
        <w:rPr>
          <w:rFonts w:hint="eastAsia"/>
          <w:color w:val="000000"/>
          <w:sz w:val="21"/>
          <w:szCs w:val="21"/>
          <w:highlight w:val="none"/>
        </w:rPr>
      </w:r>
      <w:r/>
    </w:p>
    <w:p>
      <w:pPr>
        <w:pStyle w:val="1098"/>
        <w:spacing w:line="440" w:lineRule="exact"/>
        <w:rPr>
          <w:rFonts w:hint="eastAsia"/>
          <w:color w:val="000000"/>
          <w:sz w:val="21"/>
          <w:szCs w:val="21"/>
          <w:highlight w:val="none"/>
        </w:rPr>
      </w:pPr>
      <w:r>
        <w:rPr>
          <w:rFonts w:hint="eastAsia"/>
          <w:color w:val="000000"/>
          <w:sz w:val="21"/>
          <w:szCs w:val="21"/>
          <w:highlight w:val="none"/>
        </w:rPr>
        <w:t xml:space="preserve">3.监狱和戒毒企业的价格扣除</w:t>
      </w:r>
      <w:r>
        <w:rPr>
          <w:rFonts w:hint="eastAsia"/>
          <w:color w:val="000000"/>
          <w:sz w:val="21"/>
          <w:szCs w:val="21"/>
          <w:highlight w:val="none"/>
        </w:rPr>
      </w:r>
      <w:r/>
    </w:p>
    <w:p>
      <w:pPr>
        <w:pStyle w:val="1098"/>
        <w:spacing w:line="440" w:lineRule="exact"/>
        <w:rPr>
          <w:rFonts w:hint="eastAsia"/>
          <w:color w:val="000000"/>
          <w:sz w:val="21"/>
          <w:szCs w:val="21"/>
          <w:highlight w:val="none"/>
        </w:rPr>
      </w:pPr>
      <w:r>
        <w:rPr>
          <w:rFonts w:hint="eastAsia"/>
          <w:color w:val="000000"/>
          <w:sz w:val="21"/>
          <w:szCs w:val="21"/>
          <w:highlight w:val="none"/>
        </w:rPr>
        <w:t xml:space="preserve">3.1本项目对监狱和戒毒企业，给予10%的价格扣除，用扣除后的价格参与评审。</w:t>
      </w:r>
      <w:r>
        <w:rPr>
          <w:rFonts w:hint="eastAsia"/>
          <w:color w:val="000000"/>
          <w:sz w:val="21"/>
          <w:szCs w:val="21"/>
          <w:highlight w:val="none"/>
        </w:rPr>
      </w:r>
      <w:r/>
    </w:p>
    <w:p>
      <w:pPr>
        <w:pStyle w:val="1098"/>
        <w:spacing w:line="440" w:lineRule="exact"/>
        <w:rPr>
          <w:rFonts w:hint="eastAsia"/>
          <w:color w:val="000000"/>
          <w:sz w:val="21"/>
          <w:szCs w:val="21"/>
          <w:highlight w:val="none"/>
        </w:rPr>
      </w:pPr>
      <w:r>
        <w:rPr>
          <w:rFonts w:hint="eastAsia"/>
          <w:color w:val="000000"/>
          <w:sz w:val="21"/>
          <w:szCs w:val="21"/>
          <w:highlight w:val="none"/>
        </w:rPr>
        <w:t xml:space="preserve">3.2监狱企业需提供由省级以上监狱管理局、戒毒管理局（含新疆生产建设兵团）出具的属于监狱企业的证明文件。</w:t>
      </w:r>
      <w:r>
        <w:rPr>
          <w:rFonts w:hint="eastAsia"/>
          <w:color w:val="000000"/>
          <w:sz w:val="21"/>
          <w:szCs w:val="21"/>
          <w:highlight w:val="none"/>
        </w:rPr>
      </w:r>
      <w:r/>
    </w:p>
    <w:p>
      <w:pPr>
        <w:pStyle w:val="1098"/>
        <w:spacing w:line="440" w:lineRule="exact"/>
        <w:rPr>
          <w:rFonts w:hint="eastAsia"/>
          <w:color w:val="000000"/>
          <w:sz w:val="21"/>
          <w:szCs w:val="21"/>
          <w:highlight w:val="none"/>
        </w:rPr>
      </w:pPr>
      <w:r>
        <w:rPr>
          <w:rFonts w:hint="eastAsia"/>
          <w:color w:val="000000"/>
          <w:sz w:val="21"/>
          <w:szCs w:val="21"/>
          <w:highlight w:val="none"/>
        </w:rPr>
        <w:t xml:space="preserve">3.3监狱企业标准请参照《关于政府采购支持监狱企业发展有关问题的通知》（财库〔2014〕68号）。</w:t>
      </w:r>
      <w:r>
        <w:rPr>
          <w:rFonts w:hint="eastAsia"/>
          <w:color w:val="000000"/>
          <w:sz w:val="21"/>
          <w:szCs w:val="21"/>
          <w:highlight w:val="none"/>
        </w:rPr>
      </w:r>
      <w:r/>
    </w:p>
    <w:p>
      <w:pPr>
        <w:pStyle w:val="1098"/>
        <w:spacing w:line="440" w:lineRule="exact"/>
        <w:rPr>
          <w:rFonts w:hint="eastAsia"/>
          <w:color w:val="000000"/>
          <w:sz w:val="21"/>
          <w:szCs w:val="21"/>
          <w:highlight w:val="none"/>
        </w:rPr>
      </w:pPr>
      <w:r>
        <w:rPr>
          <w:rFonts w:hint="eastAsia"/>
          <w:color w:val="000000"/>
          <w:sz w:val="21"/>
          <w:szCs w:val="21"/>
          <w:highlight w:val="none"/>
        </w:rPr>
        <w:t xml:space="preserve">4.残疾人福利性单位的价格扣除</w:t>
      </w:r>
      <w:r>
        <w:rPr>
          <w:rFonts w:hint="eastAsia"/>
          <w:color w:val="000000"/>
          <w:sz w:val="21"/>
          <w:szCs w:val="21"/>
          <w:highlight w:val="none"/>
        </w:rPr>
      </w:r>
      <w:r/>
    </w:p>
    <w:p>
      <w:pPr>
        <w:pStyle w:val="1098"/>
        <w:spacing w:line="440" w:lineRule="exact"/>
        <w:rPr>
          <w:rFonts w:hint="eastAsia"/>
          <w:color w:val="000000"/>
          <w:sz w:val="21"/>
          <w:szCs w:val="21"/>
          <w:highlight w:val="none"/>
        </w:rPr>
      </w:pPr>
      <w:r>
        <w:rPr>
          <w:rFonts w:hint="eastAsia"/>
          <w:color w:val="000000"/>
          <w:sz w:val="21"/>
          <w:szCs w:val="21"/>
          <w:highlight w:val="none"/>
        </w:rPr>
        <w:t xml:space="preserve">4.1本项目对残疾人福利性单位，给予10%的价格扣除，用扣除后的价格参与评审。</w:t>
      </w:r>
      <w:r>
        <w:rPr>
          <w:rFonts w:hint="eastAsia"/>
          <w:color w:val="000000"/>
          <w:sz w:val="21"/>
          <w:szCs w:val="21"/>
          <w:highlight w:val="none"/>
        </w:rPr>
      </w:r>
      <w:r/>
    </w:p>
    <w:p>
      <w:pPr>
        <w:pStyle w:val="1098"/>
        <w:spacing w:line="440" w:lineRule="exact"/>
        <w:rPr>
          <w:rFonts w:hint="eastAsia"/>
          <w:color w:val="000000"/>
          <w:sz w:val="21"/>
          <w:szCs w:val="21"/>
          <w:highlight w:val="none"/>
        </w:rPr>
      </w:pPr>
      <w:r>
        <w:rPr>
          <w:rFonts w:hint="eastAsia"/>
          <w:color w:val="000000"/>
          <w:sz w:val="21"/>
          <w:szCs w:val="21"/>
          <w:highlight w:val="none"/>
        </w:rPr>
        <w:t xml:space="preserve">4.2符合规定条件的残疾人福利性单位在参加投标时，应当提供《残疾人福利性单位声明函》（见附件），并对声明的真实性负责。投标单位提供的《残疾人福利性单位声明函》与事实不符的，依照《政府采购法》第七十七条第一款的规定追究法律责任。</w:t>
      </w:r>
      <w:r>
        <w:rPr>
          <w:rFonts w:hint="eastAsia"/>
          <w:color w:val="000000"/>
          <w:sz w:val="21"/>
          <w:szCs w:val="21"/>
          <w:highlight w:val="none"/>
        </w:rPr>
      </w:r>
      <w:r/>
    </w:p>
    <w:p>
      <w:pPr>
        <w:pStyle w:val="1098"/>
        <w:spacing w:line="440" w:lineRule="exact"/>
        <w:rPr>
          <w:rFonts w:hint="eastAsia"/>
          <w:color w:val="000000"/>
          <w:sz w:val="21"/>
          <w:szCs w:val="21"/>
          <w:highlight w:val="none"/>
        </w:rPr>
      </w:pPr>
      <w:r>
        <w:rPr>
          <w:rFonts w:hint="eastAsia"/>
          <w:color w:val="000000"/>
          <w:sz w:val="21"/>
          <w:szCs w:val="21"/>
          <w:highlight w:val="none"/>
        </w:rPr>
        <w:t xml:space="preserve">4.3残疾人福利性单位标准请参照《关于促进残疾人就业政府采购政策的通知》（财库〔2017〕141号）。</w:t>
      </w:r>
      <w:r>
        <w:rPr>
          <w:rFonts w:hint="eastAsia"/>
          <w:color w:val="000000"/>
          <w:sz w:val="21"/>
          <w:szCs w:val="21"/>
          <w:highlight w:val="none"/>
        </w:rPr>
      </w:r>
      <w:r/>
    </w:p>
    <w:p>
      <w:pPr>
        <w:pStyle w:val="1098"/>
        <w:spacing w:line="440" w:lineRule="exact"/>
        <w:rPr>
          <w:rFonts w:hint="eastAsia"/>
          <w:color w:val="000000"/>
          <w:sz w:val="21"/>
          <w:szCs w:val="21"/>
          <w:highlight w:val="none"/>
        </w:rPr>
      </w:pPr>
      <w:r>
        <w:rPr>
          <w:rFonts w:hint="eastAsia"/>
          <w:color w:val="000000"/>
          <w:sz w:val="21"/>
          <w:szCs w:val="21"/>
          <w:highlight w:val="none"/>
        </w:rPr>
        <w:t xml:space="preserve">5.监狱企业、残疾人福利性单位属于小型、微型企业的，不重复享受政策。</w:t>
      </w:r>
      <w:r>
        <w:rPr>
          <w:rFonts w:hint="eastAsia"/>
          <w:color w:val="000000"/>
          <w:sz w:val="21"/>
          <w:szCs w:val="21"/>
          <w:highlight w:val="none"/>
        </w:rPr>
      </w:r>
      <w:r/>
    </w:p>
    <w:p>
      <w:pPr>
        <w:pStyle w:val="1098"/>
        <w:spacing w:line="440" w:lineRule="exact"/>
        <w:rPr>
          <w:color w:val="000000"/>
          <w:sz w:val="21"/>
          <w:szCs w:val="21"/>
          <w:highlight w:val="none"/>
        </w:rPr>
      </w:pPr>
      <w:r>
        <w:rPr>
          <w:rFonts w:hint="eastAsia"/>
          <w:color w:val="000000"/>
          <w:sz w:val="21"/>
          <w:szCs w:val="21"/>
          <w:highlight w:val="none"/>
        </w:rPr>
        <w:t xml:space="preserve">6.若供应商提供虚假资料，一经查实作无效投标处理，将依据相关法律法规进行处罚。</w:t>
      </w:r>
      <w:r>
        <w:rPr>
          <w:color w:val="000000"/>
          <w:sz w:val="21"/>
          <w:szCs w:val="21"/>
          <w:highlight w:val="none"/>
        </w:rPr>
      </w:r>
      <w:r/>
    </w:p>
    <w:p>
      <w:pPr>
        <w:pStyle w:val="1098"/>
        <w:ind w:firstLine="420"/>
        <w:spacing w:line="360" w:lineRule="auto"/>
        <w:rPr>
          <w:rFonts w:hint="eastAsia"/>
          <w:color w:val="000000"/>
          <w:sz w:val="21"/>
          <w:szCs w:val="21"/>
          <w:highlight w:val="none"/>
        </w:rPr>
      </w:pPr>
      <w:r>
        <w:rPr>
          <w:rFonts w:hint="eastAsia"/>
          <w:color w:val="000000"/>
          <w:sz w:val="21"/>
          <w:szCs w:val="21"/>
          <w:highlight w:val="none"/>
        </w:rPr>
        <w:t xml:space="preserve">                                 </w:t>
      </w:r>
      <w:r>
        <w:rPr>
          <w:rFonts w:hint="eastAsia"/>
          <w:color w:val="000000"/>
          <w:sz w:val="21"/>
          <w:szCs w:val="21"/>
          <w:highlight w:val="none"/>
        </w:rPr>
      </w:r>
      <w:r/>
    </w:p>
    <w:p>
      <w:pPr>
        <w:pStyle w:val="1098"/>
        <w:jc w:val="center"/>
        <w:spacing w:line="440" w:lineRule="exact"/>
        <w:rPr>
          <w:rFonts w:hint="eastAsia"/>
          <w:b/>
          <w:color w:val="000000"/>
          <w:sz w:val="30"/>
          <w:szCs w:val="30"/>
          <w:highlight w:val="none"/>
        </w:rPr>
      </w:pPr>
      <w:r>
        <w:rPr>
          <w:rFonts w:hint="eastAsia"/>
          <w:color w:val="000000"/>
          <w:szCs w:val="21"/>
          <w:highlight w:val="none"/>
        </w:rPr>
        <w:br w:type="page" w:clear="all"/>
      </w:r>
      <w:bookmarkStart w:id="6" w:name="_Toc8883"/>
      <w:r>
        <w:rPr>
          <w:rFonts w:hint="eastAsia"/>
          <w:b/>
          <w:color w:val="000000"/>
          <w:sz w:val="30"/>
          <w:szCs w:val="30"/>
          <w:highlight w:val="none"/>
        </w:rPr>
        <w:t xml:space="preserve">第四章</w:t>
      </w:r>
      <w:bookmarkEnd w:id="6"/>
      <w:r>
        <w:rPr>
          <w:rFonts w:hint="eastAsia"/>
          <w:b/>
          <w:color w:val="000000"/>
          <w:sz w:val="30"/>
          <w:szCs w:val="30"/>
          <w:highlight w:val="none"/>
          <w:lang w:val="en-US" w:eastAsia="zh-CN"/>
        </w:rPr>
        <w:t xml:space="preserve"> 项目</w:t>
      </w:r>
      <w:r>
        <w:rPr>
          <w:rFonts w:hint="eastAsia"/>
          <w:b/>
          <w:color w:val="000000"/>
          <w:sz w:val="30"/>
          <w:szCs w:val="30"/>
          <w:highlight w:val="none"/>
        </w:rPr>
        <w:t xml:space="preserve">采购需求</w:t>
      </w:r>
      <w:r>
        <w:rPr>
          <w:rFonts w:hint="eastAsia"/>
          <w:b/>
          <w:color w:val="000000"/>
          <w:sz w:val="30"/>
          <w:szCs w:val="30"/>
          <w:highlight w:val="none"/>
        </w:rPr>
      </w:r>
      <w:r/>
    </w:p>
    <w:p>
      <w:pPr>
        <w:pStyle w:val="1098"/>
        <w:keepLines/>
        <w:keepNext/>
        <w:spacing w:before="260" w:after="260" w:line="416" w:lineRule="auto"/>
        <w:rPr>
          <w:rFonts w:hint="eastAsia"/>
          <w:b/>
          <w:bCs/>
          <w:color w:val="000000"/>
          <w:sz w:val="24"/>
          <w:highlight w:val="none"/>
        </w:rPr>
        <w:outlineLvl w:val="1"/>
      </w:pPr>
      <w:r>
        <w:rPr>
          <w:rFonts w:hint="eastAsia"/>
          <w:b/>
          <w:bCs/>
          <w:color w:val="000000"/>
          <w:sz w:val="24"/>
          <w:highlight w:val="none"/>
        </w:rPr>
        <w:t xml:space="preserve">一、基本情况</w:t>
      </w:r>
      <w:r>
        <w:rPr>
          <w:rFonts w:hint="eastAsia"/>
          <w:b/>
          <w:bCs/>
          <w:color w:val="000000"/>
          <w:sz w:val="24"/>
          <w:highlight w:val="none"/>
        </w:rPr>
      </w:r>
      <w:r/>
    </w:p>
    <w:p>
      <w:pPr>
        <w:pStyle w:val="1098"/>
        <w:keepLines w:val="0"/>
        <w:keepNext w:val="0"/>
        <w:pageBreakBefore w:val="0"/>
        <w:spacing w:line="360" w:lineRule="auto"/>
        <w:widowControl w:val="off"/>
        <w:rPr>
          <w:rFonts w:hint="eastAsia" w:ascii="宋体" w:hAnsi="宋体" w:eastAsia="宋体" w:cs="宋体"/>
          <w:bCs/>
          <w:color w:val="000000"/>
          <w:sz w:val="21"/>
          <w:szCs w:val="21"/>
          <w:highlight w:val="none"/>
          <w:lang w:val="en-US" w:eastAsia="zh-CN"/>
        </w:rPr>
      </w:pPr>
      <w:r>
        <w:rPr>
          <w:rFonts w:hint="eastAsia" w:ascii="宋体" w:hAnsi="宋体" w:eastAsia="宋体" w:cs="宋体"/>
          <w:color w:val="000000"/>
          <w:sz w:val="24"/>
          <w:highlight w:val="none"/>
        </w:rPr>
        <w:t xml:space="preserve">1、项目概况：</w:t>
      </w:r>
      <w:r>
        <w:rPr>
          <w:rFonts w:hint="eastAsia" w:ascii="宋体" w:hAnsi="宋体" w:eastAsia="宋体" w:cs="宋体"/>
          <w:bCs/>
          <w:color w:val="000000"/>
          <w:sz w:val="21"/>
          <w:szCs w:val="21"/>
          <w:highlight w:val="none"/>
          <w:lang w:val="en-US" w:eastAsia="zh-CN"/>
        </w:rPr>
        <w:t xml:space="preserve">本项目为江苏省特种设备安全监督检验研究院PE埋地管道</w:t>
      </w:r>
      <w:r>
        <w:rPr>
          <w:rFonts w:hint="eastAsia" w:eastAsia="宋体" w:cs="宋体"/>
          <w:b w:val="0"/>
          <w:bCs w:val="0"/>
          <w:color w:val="000000"/>
          <w:sz w:val="21"/>
          <w:szCs w:val="21"/>
          <w:highlight w:val="none"/>
          <w:lang w:val="en-US" w:eastAsia="zh-CN"/>
        </w:rPr>
        <w:t xml:space="preserve">检验</w:t>
      </w:r>
      <w:r>
        <w:rPr>
          <w:rFonts w:hint="eastAsia" w:ascii="宋体" w:hAnsi="宋体" w:eastAsia="宋体" w:cs="宋体"/>
          <w:bCs/>
          <w:color w:val="000000"/>
          <w:sz w:val="21"/>
          <w:szCs w:val="21"/>
          <w:highlight w:val="none"/>
          <w:lang w:val="en-US" w:eastAsia="zh-CN"/>
        </w:rPr>
        <w:t xml:space="preserve">辅助服务分包；钢质埋地管道</w:t>
      </w:r>
      <w:r>
        <w:rPr>
          <w:rFonts w:hint="eastAsia" w:eastAsia="宋体" w:cs="宋体"/>
          <w:b w:val="0"/>
          <w:bCs w:val="0"/>
          <w:color w:val="000000"/>
          <w:sz w:val="21"/>
          <w:szCs w:val="21"/>
          <w:highlight w:val="none"/>
          <w:lang w:val="en-US" w:eastAsia="zh-CN"/>
        </w:rPr>
        <w:t xml:space="preserve">检验</w:t>
      </w:r>
      <w:r>
        <w:rPr>
          <w:rFonts w:hint="eastAsia" w:ascii="宋体" w:hAnsi="宋体" w:eastAsia="宋体" w:cs="宋体"/>
          <w:bCs/>
          <w:color w:val="000000"/>
          <w:sz w:val="21"/>
          <w:szCs w:val="21"/>
          <w:highlight w:val="none"/>
          <w:lang w:val="en-US" w:eastAsia="zh-CN"/>
        </w:rPr>
        <w:t xml:space="preserve">辅助服务分包；常压储罐</w:t>
      </w:r>
      <w:r>
        <w:rPr>
          <w:rFonts w:hint="eastAsia" w:eastAsia="宋体" w:cs="宋体"/>
          <w:b w:val="0"/>
          <w:bCs w:val="0"/>
          <w:color w:val="000000"/>
          <w:sz w:val="21"/>
          <w:szCs w:val="21"/>
          <w:highlight w:val="none"/>
          <w:lang w:val="en-US" w:eastAsia="zh-CN"/>
        </w:rPr>
        <w:t xml:space="preserve">检验</w:t>
      </w:r>
      <w:r>
        <w:rPr>
          <w:rFonts w:hint="eastAsia" w:ascii="宋体" w:hAnsi="宋体" w:eastAsia="宋体" w:cs="宋体"/>
          <w:bCs/>
          <w:color w:val="000000"/>
          <w:sz w:val="21"/>
          <w:szCs w:val="21"/>
          <w:highlight w:val="none"/>
          <w:lang w:val="en-US" w:eastAsia="zh-CN"/>
        </w:rPr>
        <w:t xml:space="preserve">辅助服务分包；承压类特种设备风险评估、失效分析、事故调查分析、应力分析、含缺陷结构安全评定、完整性管理等辅助服务分包；老旧电梯安全性能评价、起重机安全性能评价等辅助服务分包；长输管道内检测辅助服务分包；无损检测及无损检测辅助服务分包，根据采购人项目需要，指派称职的人员，前往指定地点，以完成相应的工作。</w:t>
      </w:r>
      <w:r>
        <w:rPr>
          <w:rFonts w:hint="eastAsia" w:ascii="宋体" w:hAnsi="宋体" w:eastAsia="宋体" w:cs="宋体"/>
          <w:bCs/>
          <w:color w:val="000000"/>
          <w:sz w:val="21"/>
          <w:szCs w:val="21"/>
          <w:highlight w:val="none"/>
          <w:lang w:val="en-US" w:eastAsia="zh-CN"/>
        </w:rPr>
      </w:r>
      <w:r/>
    </w:p>
    <w:p>
      <w:pPr>
        <w:pStyle w:val="1098"/>
        <w:spacing w:after="78" w:line="276" w:lineRule="auto"/>
        <w:rPr>
          <w:rFonts w:hint="eastAsia" w:ascii="宋体" w:hAnsi="宋体" w:eastAsia="宋体" w:cs="宋体"/>
          <w:b w:val="0"/>
          <w:bCs w:val="0"/>
          <w:color w:val="000000"/>
          <w:highlight w:val="none"/>
          <w:lang w:eastAsia="zh-CN"/>
        </w:rPr>
      </w:pPr>
      <w:r>
        <w:rPr>
          <w:rFonts w:hint="eastAsia" w:ascii="宋体" w:hAnsi="宋体" w:eastAsia="宋体" w:cs="宋体"/>
          <w:b w:val="0"/>
          <w:bCs w:val="0"/>
          <w:color w:val="000000"/>
          <w:highlight w:val="none"/>
          <w:lang w:eastAsia="zh-CN"/>
        </w:rPr>
        <w:t xml:space="preserve">2、实施地点：以</w:t>
      </w:r>
      <w:r>
        <w:rPr>
          <w:rFonts w:hint="eastAsia" w:ascii="宋体" w:hAnsi="宋体" w:eastAsia="宋体" w:cs="宋体"/>
          <w:b w:val="0"/>
          <w:bCs w:val="0"/>
          <w:color w:val="000000"/>
          <w:highlight w:val="none"/>
          <w:lang w:val="en-US" w:eastAsia="zh-CN"/>
        </w:rPr>
        <w:t xml:space="preserve">江苏</w:t>
      </w:r>
      <w:r>
        <w:rPr>
          <w:rFonts w:hint="eastAsia" w:ascii="宋体" w:hAnsi="宋体" w:eastAsia="宋体" w:cs="宋体"/>
          <w:b w:val="0"/>
          <w:bCs w:val="0"/>
          <w:color w:val="000000"/>
          <w:highlight w:val="none"/>
          <w:lang w:eastAsia="zh-CN"/>
        </w:rPr>
        <w:t xml:space="preserve">地区为主（</w:t>
      </w:r>
      <w:r>
        <w:rPr>
          <w:rFonts w:hint="eastAsia" w:ascii="宋体" w:hAnsi="宋体" w:eastAsia="宋体" w:cs="宋体"/>
          <w:b w:val="0"/>
          <w:bCs w:val="0"/>
          <w:color w:val="000000"/>
          <w:highlight w:val="none"/>
          <w:lang w:val="en-US" w:eastAsia="zh-CN"/>
        </w:rPr>
        <w:t xml:space="preserve">实际履约地点以甲方指定为准）</w:t>
      </w:r>
      <w:r>
        <w:rPr>
          <w:rFonts w:hint="eastAsia" w:ascii="宋体" w:hAnsi="宋体" w:eastAsia="宋体" w:cs="宋体"/>
          <w:b w:val="0"/>
          <w:bCs w:val="0"/>
          <w:color w:val="000000"/>
          <w:highlight w:val="none"/>
          <w:lang w:eastAsia="en-US"/>
        </w:rPr>
        <w:tab/>
      </w:r>
      <w:r>
        <w:rPr>
          <w:rFonts w:hint="eastAsia" w:ascii="宋体" w:hAnsi="宋体" w:eastAsia="宋体" w:cs="宋体"/>
          <w:b w:val="0"/>
          <w:bCs w:val="0"/>
          <w:color w:val="000000"/>
          <w:highlight w:val="none"/>
          <w:lang w:eastAsia="zh-CN"/>
        </w:rPr>
      </w:r>
      <w:r/>
    </w:p>
    <w:p>
      <w:pPr>
        <w:pStyle w:val="1098"/>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3、合同服务期限：</w:t>
      </w:r>
      <w:r>
        <w:rPr>
          <w:rFonts w:hint="eastAsia" w:ascii="宋体" w:hAnsi="宋体" w:eastAsia="宋体" w:cs="宋体"/>
          <w:bCs/>
          <w:color w:val="000000"/>
          <w:sz w:val="21"/>
          <w:szCs w:val="21"/>
          <w:highlight w:val="none"/>
          <w:lang w:val="en-US" w:eastAsia="zh-CN"/>
        </w:rPr>
        <w:t xml:space="preserve">合同签订之日起至2027年12月31日共三年。合同一年一签（以自然年进行划分，即12月31日），如第二年采购人项目预算落实且供应商上一年度服务符合采购人检查考核要求,则双方可续签下一年服务合同，以此类推。各项任务自合同签订并得到甲方通知开始，必须至项目规定的所有工作完成止</w:t>
      </w:r>
      <w:r>
        <w:rPr>
          <w:rFonts w:hint="eastAsia" w:ascii="宋体" w:hAnsi="宋体" w:eastAsia="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lang w:val="en-US" w:eastAsia="zh-CN"/>
        </w:rPr>
      </w:r>
      <w:r/>
    </w:p>
    <w:p>
      <w:pPr>
        <w:pStyle w:val="1098"/>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4.服务内容</w:t>
      </w:r>
      <w:r>
        <w:rPr>
          <w:rFonts w:hint="eastAsia" w:ascii="宋体" w:hAnsi="宋体" w:eastAsia="宋体" w:cs="宋体"/>
          <w:color w:val="000000"/>
          <w:sz w:val="24"/>
          <w:highlight w:val="none"/>
          <w:lang w:val="en-US" w:eastAsia="zh-CN"/>
        </w:rPr>
      </w:r>
      <w:r/>
    </w:p>
    <w:p>
      <w:pPr>
        <w:pStyle w:val="1098"/>
        <w:spacing w:after="78" w:line="27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b w:val="0"/>
          <w:bCs w:val="0"/>
          <w:color w:val="000000"/>
          <w:highlight w:val="none"/>
        </w:rPr>
        <w:t xml:space="preserve">）PE埋地管道</w:t>
      </w:r>
      <w:r>
        <w:rPr>
          <w:rFonts w:hint="eastAsia" w:eastAsia="宋体" w:cs="宋体"/>
          <w:b w:val="0"/>
          <w:bCs w:val="0"/>
          <w:color w:val="000000"/>
          <w:highlight w:val="none"/>
          <w:lang w:val="en-US" w:eastAsia="zh-CN"/>
        </w:rPr>
        <w:t xml:space="preserve">检验</w:t>
      </w:r>
      <w:r>
        <w:rPr>
          <w:rFonts w:hint="eastAsia" w:ascii="宋体" w:hAnsi="宋体" w:eastAsia="宋体" w:cs="宋体"/>
          <w:b w:val="0"/>
          <w:bCs w:val="0"/>
          <w:color w:val="000000"/>
          <w:highlight w:val="none"/>
        </w:rPr>
        <w:t xml:space="preserve">辅助服务分包</w:t>
      </w:r>
      <w:r>
        <w:rPr>
          <w:rFonts w:hint="eastAsia" w:ascii="宋体" w:hAnsi="宋体" w:eastAsia="宋体" w:cs="宋体"/>
          <w:color w:val="000000"/>
          <w:highlight w:val="none"/>
        </w:rPr>
      </w:r>
      <w:r/>
    </w:p>
    <w:tbl>
      <w:tblPr>
        <w:tblpPr w:horzAnchor="page" w:tblpX="1345" w:vertAnchor="text" w:tblpY="505" w:leftFromText="180" w:topFromText="0" w:rightFromText="180" w:bottomFromText="0"/>
        <w:tblW w:w="97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9"/>
        <w:gridCol w:w="6420"/>
        <w:gridCol w:w="2240"/>
      </w:tblGrid>
      <w:tr>
        <w:trPr>
          <w:trHeight w:val="612"/>
        </w:trPr>
        <w:tc>
          <w:tcPr>
            <w:tcW w:w="1099" w:type="dxa"/>
            <w:vAlign w:val="center"/>
            <w:textDirection w:val="lrTb"/>
            <w:noWrap w:val="false"/>
          </w:tcPr>
          <w:p>
            <w:pPr>
              <w:pStyle w:val="1098"/>
              <w:jc w:val="center"/>
              <w:rPr>
                <w:rFonts w:hint="eastAsia" w:ascii="宋体" w:hAnsi="宋体" w:eastAsia="宋体" w:cs="宋体"/>
                <w:color w:val="000000"/>
                <w:highlight w:val="none"/>
              </w:rPr>
              <w:framePr w:vAnchor="text" w:hAnchor="page" w:x="1345" w:y="505"/>
            </w:pPr>
            <w:r>
              <w:rPr>
                <w:rFonts w:hint="eastAsia" w:ascii="宋体" w:hAnsi="宋体" w:eastAsia="宋体" w:cs="宋体"/>
                <w:color w:val="000000"/>
                <w:highlight w:val="none"/>
              </w:rPr>
              <w:t xml:space="preserve">序号</w:t>
            </w:r>
            <w:r>
              <w:rPr>
                <w:rFonts w:hint="eastAsia" w:ascii="宋体" w:hAnsi="宋体" w:eastAsia="宋体" w:cs="宋体"/>
                <w:color w:val="000000"/>
                <w:highlight w:val="none"/>
              </w:rPr>
            </w:r>
            <w:r/>
          </w:p>
        </w:tc>
        <w:tc>
          <w:tcPr>
            <w:tcW w:w="6420" w:type="dxa"/>
            <w:vAlign w:val="center"/>
            <w:textDirection w:val="lrTb"/>
            <w:noWrap w:val="false"/>
          </w:tcPr>
          <w:p>
            <w:pPr>
              <w:pStyle w:val="1098"/>
              <w:jc w:val="center"/>
              <w:rPr>
                <w:rFonts w:hint="eastAsia" w:ascii="宋体" w:hAnsi="宋体" w:eastAsia="宋体" w:cs="宋体"/>
                <w:color w:val="000000"/>
                <w:highlight w:val="none"/>
              </w:rPr>
              <w:framePr w:vAnchor="text" w:hAnchor="page" w:x="1345" w:y="505"/>
            </w:pPr>
            <w:r>
              <w:rPr>
                <w:rFonts w:hint="eastAsia" w:ascii="宋体" w:hAnsi="宋体" w:eastAsia="宋体" w:cs="宋体"/>
                <w:color w:val="000000"/>
                <w:highlight w:val="none"/>
              </w:rPr>
              <w:t xml:space="preserve">项目</w:t>
            </w:r>
            <w:r>
              <w:rPr>
                <w:rFonts w:hint="eastAsia" w:ascii="宋体" w:hAnsi="宋体" w:eastAsia="宋体" w:cs="宋体"/>
                <w:color w:val="000000"/>
                <w:highlight w:val="none"/>
              </w:rPr>
            </w:r>
            <w:r/>
          </w:p>
        </w:tc>
        <w:tc>
          <w:tcPr>
            <w:tcW w:w="2240" w:type="dxa"/>
            <w:vAlign w:val="center"/>
            <w:textDirection w:val="lrTb"/>
            <w:noWrap w:val="false"/>
          </w:tcPr>
          <w:p>
            <w:pPr>
              <w:pStyle w:val="1098"/>
              <w:jc w:val="center"/>
              <w:rPr>
                <w:rFonts w:hint="eastAsia" w:ascii="宋体" w:hAnsi="宋体" w:eastAsia="宋体" w:cs="宋体"/>
                <w:color w:val="000000"/>
                <w:highlight w:val="none"/>
              </w:rPr>
              <w:framePr w:vAnchor="text" w:hAnchor="page" w:x="1345" w:y="505"/>
            </w:pPr>
            <w:r>
              <w:rPr>
                <w:rFonts w:hint="eastAsia" w:ascii="宋体" w:hAnsi="宋体" w:eastAsia="宋体" w:cs="宋体"/>
                <w:color w:val="000000"/>
                <w:highlight w:val="none"/>
              </w:rPr>
              <w:t xml:space="preserve">单位</w:t>
            </w:r>
            <w:r>
              <w:rPr>
                <w:rFonts w:hint="eastAsia" w:ascii="宋体" w:hAnsi="宋体" w:eastAsia="宋体" w:cs="宋体"/>
                <w:color w:val="000000"/>
                <w:highlight w:val="none"/>
              </w:rPr>
            </w:r>
            <w:r/>
          </w:p>
        </w:tc>
      </w:tr>
      <w:tr>
        <w:trPr>
          <w:trHeight w:val="1690"/>
        </w:trPr>
        <w:tc>
          <w:tcPr>
            <w:tcW w:w="1099" w:type="dxa"/>
            <w:vAlign w:val="center"/>
            <w:textDirection w:val="lrTb"/>
            <w:noWrap w:val="false"/>
          </w:tcPr>
          <w:p>
            <w:pPr>
              <w:pStyle w:val="1098"/>
              <w:jc w:val="center"/>
              <w:rPr>
                <w:rFonts w:hint="eastAsia" w:ascii="宋体" w:hAnsi="宋体" w:eastAsia="宋体" w:cs="宋体"/>
                <w:color w:val="000000"/>
                <w:highlight w:val="none"/>
              </w:rPr>
              <w:framePr w:vAnchor="text" w:hAnchor="page" w:x="1345" w:y="505"/>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p>
            <w:pPr>
              <w:pStyle w:val="1098"/>
              <w:jc w:val="center"/>
              <w:rPr>
                <w:rFonts w:hint="eastAsia" w:ascii="宋体" w:hAnsi="宋体" w:eastAsia="宋体" w:cs="宋体"/>
                <w:color w:val="000000"/>
                <w:highlight w:val="none"/>
              </w:rPr>
              <w:framePr w:vAnchor="text" w:hAnchor="page" w:x="1345" w:y="505"/>
            </w:pPr>
            <w:r>
              <w:rPr>
                <w:rFonts w:hint="eastAsia" w:ascii="宋体" w:hAnsi="宋体" w:eastAsia="宋体" w:cs="宋体"/>
                <w:color w:val="000000"/>
                <w:highlight w:val="none"/>
              </w:rPr>
            </w:r>
            <w:r/>
          </w:p>
        </w:tc>
        <w:tc>
          <w:tcPr>
            <w:tcW w:w="6420" w:type="dxa"/>
            <w:vAlign w:val="center"/>
            <w:textDirection w:val="lrTb"/>
            <w:noWrap w:val="false"/>
          </w:tcPr>
          <w:p>
            <w:pPr>
              <w:pStyle w:val="1098"/>
              <w:jc w:val="left"/>
              <w:rPr>
                <w:rFonts w:hint="eastAsia" w:ascii="宋体" w:hAnsi="宋体" w:eastAsia="宋体" w:cs="宋体"/>
                <w:color w:val="000000"/>
                <w:highlight w:val="none"/>
                <w:lang w:eastAsia="zh-CN"/>
              </w:rPr>
              <w:framePr w:vAnchor="text" w:hAnchor="page" w:x="1345" w:y="505"/>
            </w:pPr>
            <w:r>
              <w:rPr>
                <w:rFonts w:hint="eastAsia" w:eastAsia="宋体" w:cs="宋体"/>
                <w:color w:val="000000"/>
                <w:highlight w:val="none"/>
                <w:lang w:eastAsia="zh-CN"/>
              </w:rPr>
              <w:t xml:space="preserve">服务范围包括但不限于下列</w:t>
            </w:r>
            <w:r>
              <w:rPr>
                <w:rFonts w:hint="eastAsia" w:ascii="宋体" w:hAnsi="宋体" w:eastAsia="宋体" w:cs="宋体"/>
                <w:b w:val="0"/>
                <w:bCs w:val="0"/>
                <w:color w:val="000000"/>
                <w:highlight w:val="none"/>
              </w:rPr>
              <w:t xml:space="preserve">辅助</w:t>
            </w:r>
            <w:r>
              <w:rPr>
                <w:rFonts w:hint="eastAsia" w:ascii="宋体" w:hAnsi="宋体" w:eastAsia="宋体" w:cs="宋体"/>
                <w:b w:val="0"/>
                <w:bCs w:val="0"/>
                <w:color w:val="000000"/>
                <w:highlight w:val="none"/>
                <w:lang w:eastAsia="zh-CN"/>
              </w:rPr>
              <w:t xml:space="preserve">服务</w:t>
            </w:r>
            <w:r>
              <w:rPr>
                <w:rFonts w:hint="eastAsia" w:eastAsia="宋体" w:cs="宋体"/>
                <w:color w:val="000000"/>
                <w:highlight w:val="none"/>
                <w:lang w:eastAsia="zh-CN"/>
              </w:rPr>
              <w:t xml:space="preserve">：</w:t>
            </w:r>
            <w:r>
              <w:rPr>
                <w:rFonts w:hint="eastAsia" w:ascii="宋体" w:hAnsi="宋体" w:eastAsia="宋体" w:cs="宋体"/>
                <w:color w:val="000000"/>
                <w:highlight w:val="none"/>
              </w:rPr>
              <w:t xml:space="preserve">管线地理信息测绘</w:t>
            </w:r>
            <w:r>
              <w:rPr>
                <w:rFonts w:hint="eastAsia" w:ascii="宋体" w:hAnsi="宋体" w:eastAsia="宋体" w:cs="宋体"/>
                <w:b w:val="0"/>
                <w:bCs w:val="0"/>
                <w:color w:val="000000"/>
                <w:highlight w:val="none"/>
                <w:lang w:eastAsia="zh-CN"/>
              </w:rPr>
              <w:t xml:space="preserve">、</w:t>
            </w:r>
            <w:r>
              <w:rPr>
                <w:rFonts w:hint="eastAsia" w:ascii="宋体" w:hAnsi="宋体" w:eastAsia="宋体" w:cs="宋体"/>
                <w:color w:val="000000"/>
                <w:highlight w:val="none"/>
              </w:rPr>
              <w:t xml:space="preserve">管线建筑物占压统计及调查</w:t>
            </w:r>
            <w:r>
              <w:rPr>
                <w:rFonts w:hint="eastAsia" w:ascii="宋体" w:hAnsi="宋体" w:eastAsia="宋体" w:cs="宋体"/>
                <w:b w:val="0"/>
                <w:bCs w:val="0"/>
                <w:color w:val="000000"/>
                <w:highlight w:val="none"/>
                <w:lang w:eastAsia="zh-CN"/>
              </w:rPr>
              <w:t xml:space="preserve">、</w:t>
            </w:r>
            <w:r>
              <w:rPr>
                <w:rFonts w:hint="eastAsia" w:ascii="宋体" w:hAnsi="宋体" w:eastAsia="宋体" w:cs="宋体"/>
                <w:color w:val="000000"/>
                <w:highlight w:val="none"/>
              </w:rPr>
              <w:t xml:space="preserve">管线深根植物统计及调查</w:t>
            </w:r>
            <w:r>
              <w:rPr>
                <w:rFonts w:hint="eastAsia" w:ascii="宋体" w:hAnsi="宋体" w:eastAsia="宋体" w:cs="宋体"/>
                <w:b w:val="0"/>
                <w:bCs w:val="0"/>
                <w:color w:val="000000"/>
                <w:highlight w:val="none"/>
                <w:lang w:eastAsia="zh-CN"/>
              </w:rPr>
              <w:t xml:space="preserve">、</w:t>
            </w:r>
            <w:r>
              <w:rPr>
                <w:rFonts w:hint="eastAsia" w:ascii="宋体" w:hAnsi="宋体" w:eastAsia="宋体" w:cs="宋体"/>
                <w:color w:val="000000"/>
                <w:highlight w:val="none"/>
              </w:rPr>
              <w:t xml:space="preserve">无示踪线管线定位</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无示踪线管线埋深测量</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示踪线法定位埋深测量</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管线沿路线泄漏巡查</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RTK全站仪定位</w:t>
            </w:r>
            <w:r>
              <w:rPr>
                <w:rFonts w:hint="eastAsia" w:ascii="宋体" w:hAnsi="宋体" w:eastAsia="宋体" w:cs="宋体"/>
                <w:color w:val="000000"/>
                <w:highlight w:val="none"/>
                <w:lang w:eastAsia="zh-CN"/>
              </w:rPr>
              <w:t xml:space="preserve">等</w:t>
            </w:r>
            <w:r>
              <w:rPr>
                <w:rFonts w:hint="eastAsia" w:ascii="宋体" w:hAnsi="宋体" w:eastAsia="宋体" w:cs="宋体"/>
                <w:color w:val="000000"/>
                <w:highlight w:val="none"/>
                <w:lang w:eastAsia="zh-CN"/>
              </w:rPr>
            </w:r>
            <w:r/>
          </w:p>
        </w:tc>
        <w:tc>
          <w:tcPr>
            <w:tcW w:w="2240" w:type="dxa"/>
            <w:vAlign w:val="center"/>
            <w:textDirection w:val="lrTb"/>
            <w:noWrap w:val="false"/>
          </w:tcPr>
          <w:p>
            <w:pPr>
              <w:pStyle w:val="1098"/>
              <w:jc w:val="center"/>
              <w:rPr>
                <w:rFonts w:hint="eastAsia" w:ascii="宋体" w:hAnsi="宋体" w:eastAsia="宋体" w:cs="宋体"/>
                <w:color w:val="000000"/>
                <w:highlight w:val="none"/>
                <w:lang w:val="en-US" w:eastAsia="zh-CN"/>
              </w:rPr>
              <w:framePr w:vAnchor="text" w:hAnchor="page" w:x="1345" w:y="505"/>
            </w:pPr>
            <w:r>
              <w:rPr>
                <w:rFonts w:hint="eastAsia" w:eastAsia="宋体" w:cs="宋体"/>
                <w:color w:val="000000"/>
                <w:highlight w:val="none"/>
                <w:lang w:val="en-US" w:eastAsia="zh-CN"/>
              </w:rPr>
              <w:t xml:space="preserve">千米</w:t>
            </w:r>
            <w:r>
              <w:rPr>
                <w:rFonts w:hint="eastAsia" w:ascii="宋体" w:hAnsi="宋体" w:eastAsia="宋体" w:cs="宋体"/>
                <w:color w:val="000000"/>
                <w:highlight w:val="none"/>
                <w:lang w:val="en-US" w:eastAsia="zh-CN"/>
              </w:rPr>
            </w:r>
            <w:r/>
          </w:p>
        </w:tc>
      </w:tr>
      <w:tr>
        <w:trPr>
          <w:trHeight w:val="297"/>
        </w:trPr>
        <w:tc>
          <w:tcPr>
            <w:tcW w:w="1099" w:type="dxa"/>
            <w:vAlign w:val="center"/>
            <w:textDirection w:val="lrTb"/>
            <w:noWrap w:val="false"/>
          </w:tcPr>
          <w:p>
            <w:pPr>
              <w:pStyle w:val="1098"/>
              <w:jc w:val="center"/>
              <w:rPr>
                <w:rFonts w:hint="eastAsia" w:ascii="宋体" w:hAnsi="宋体" w:eastAsia="宋体" w:cs="宋体"/>
                <w:color w:val="000000"/>
                <w:highlight w:val="none"/>
                <w:lang w:val="en-US" w:eastAsia="zh-CN"/>
              </w:rPr>
              <w:framePr w:vAnchor="text" w:hAnchor="page" w:x="1345" w:y="505"/>
            </w:pPr>
            <w:r>
              <w:rPr>
                <w:rFonts w:hint="eastAsia" w:eastAsia="宋体" w:cs="宋体"/>
                <w:color w:val="000000"/>
                <w:highlight w:val="none"/>
                <w:lang w:val="en-US" w:eastAsia="zh-CN"/>
              </w:rPr>
              <w:t xml:space="preserve">2</w:t>
            </w:r>
            <w:r>
              <w:rPr>
                <w:rFonts w:hint="eastAsia" w:ascii="宋体" w:hAnsi="宋体" w:eastAsia="宋体" w:cs="宋体"/>
                <w:color w:val="000000"/>
                <w:highlight w:val="none"/>
                <w:lang w:val="en-US" w:eastAsia="zh-CN"/>
              </w:rPr>
            </w:r>
            <w:r/>
          </w:p>
        </w:tc>
        <w:tc>
          <w:tcPr>
            <w:tcW w:w="6420" w:type="dxa"/>
            <w:vAlign w:val="center"/>
            <w:textDirection w:val="lrTb"/>
            <w:noWrap w:val="false"/>
          </w:tcPr>
          <w:p>
            <w:pPr>
              <w:pStyle w:val="1098"/>
              <w:jc w:val="center"/>
              <w:rPr>
                <w:rFonts w:hint="eastAsia" w:ascii="宋体" w:hAnsi="宋体" w:eastAsia="宋体" w:cs="宋体"/>
                <w:color w:val="000000"/>
                <w:highlight w:val="none"/>
              </w:rPr>
              <w:framePr w:vAnchor="text" w:hAnchor="page" w:x="1345" w:y="505"/>
            </w:pPr>
            <w:r>
              <w:rPr>
                <w:rFonts w:hint="eastAsia" w:ascii="宋体" w:hAnsi="宋体" w:eastAsia="宋体" w:cs="宋体"/>
                <w:color w:val="000000"/>
                <w:highlight w:val="none"/>
              </w:rPr>
              <w:t xml:space="preserve">开挖点费用（含补偿费用）辅助</w:t>
            </w:r>
            <w:r>
              <w:rPr>
                <w:rFonts w:hint="eastAsia" w:ascii="宋体" w:hAnsi="宋体" w:eastAsia="宋体" w:cs="宋体"/>
                <w:b w:val="0"/>
                <w:bCs w:val="0"/>
                <w:color w:val="000000"/>
                <w:highlight w:val="none"/>
                <w:lang w:eastAsia="zh-CN"/>
              </w:rPr>
              <w:t xml:space="preserve">服务</w:t>
            </w:r>
            <w:r>
              <w:rPr>
                <w:rFonts w:hint="eastAsia" w:ascii="宋体" w:hAnsi="宋体" w:eastAsia="宋体" w:cs="宋体"/>
                <w:color w:val="000000"/>
                <w:highlight w:val="none"/>
              </w:rPr>
            </w:r>
            <w:r/>
          </w:p>
        </w:tc>
        <w:tc>
          <w:tcPr>
            <w:tcW w:w="2240" w:type="dxa"/>
            <w:vAlign w:val="center"/>
            <w:textDirection w:val="lrTb"/>
            <w:noWrap w:val="false"/>
          </w:tcPr>
          <w:p>
            <w:pPr>
              <w:pStyle w:val="1098"/>
              <w:jc w:val="center"/>
              <w:rPr>
                <w:rFonts w:hint="eastAsia" w:ascii="宋体" w:hAnsi="宋体" w:eastAsia="宋体" w:cs="宋体"/>
                <w:color w:val="000000"/>
                <w:highlight w:val="none"/>
              </w:rPr>
              <w:framePr w:vAnchor="text" w:hAnchor="page" w:x="1345" w:y="505"/>
            </w:pPr>
            <w:r>
              <w:rPr>
                <w:rFonts w:hint="eastAsia" w:ascii="宋体" w:hAnsi="宋体" w:eastAsia="宋体" w:cs="宋体"/>
                <w:color w:val="000000"/>
                <w:highlight w:val="none"/>
              </w:rPr>
              <w:t xml:space="preserve">处</w:t>
            </w:r>
            <w:r>
              <w:rPr>
                <w:rFonts w:hint="eastAsia" w:ascii="宋体" w:hAnsi="宋体" w:eastAsia="宋体" w:cs="宋体"/>
                <w:color w:val="000000"/>
                <w:highlight w:val="none"/>
              </w:rPr>
            </w:r>
            <w:r/>
          </w:p>
        </w:tc>
      </w:tr>
      <w:tr>
        <w:trPr>
          <w:trHeight w:val="307"/>
        </w:trPr>
        <w:tc>
          <w:tcPr>
            <w:tcW w:w="1099" w:type="dxa"/>
            <w:vAlign w:val="center"/>
            <w:textDirection w:val="lrTb"/>
            <w:noWrap w:val="false"/>
          </w:tcPr>
          <w:p>
            <w:pPr>
              <w:pStyle w:val="1098"/>
              <w:jc w:val="center"/>
              <w:rPr>
                <w:rFonts w:hint="eastAsia" w:ascii="宋体" w:hAnsi="宋体" w:eastAsia="宋体" w:cs="宋体"/>
                <w:color w:val="000000"/>
                <w:highlight w:val="none"/>
                <w:lang w:eastAsia="zh-CN"/>
              </w:rPr>
              <w:framePr w:vAnchor="text" w:hAnchor="page" w:x="1345" w:y="505"/>
            </w:pPr>
            <w:r>
              <w:rPr>
                <w:rFonts w:hint="eastAsia" w:eastAsia="宋体" w:cs="宋体"/>
                <w:color w:val="000000"/>
                <w:highlight w:val="none"/>
                <w:lang w:val="en-US" w:eastAsia="zh-CN"/>
              </w:rPr>
              <w:t xml:space="preserve">3</w:t>
            </w:r>
            <w:r>
              <w:rPr>
                <w:rFonts w:hint="eastAsia" w:ascii="宋体" w:hAnsi="宋体" w:eastAsia="宋体" w:cs="宋体"/>
                <w:color w:val="000000"/>
                <w:highlight w:val="none"/>
                <w:lang w:eastAsia="zh-CN"/>
              </w:rPr>
            </w:r>
            <w:r/>
          </w:p>
        </w:tc>
        <w:tc>
          <w:tcPr>
            <w:tcW w:w="6420" w:type="dxa"/>
            <w:vAlign w:val="center"/>
            <w:textDirection w:val="lrTb"/>
            <w:noWrap w:val="false"/>
          </w:tcPr>
          <w:p>
            <w:pPr>
              <w:pStyle w:val="1098"/>
              <w:ind w:left="420" w:hanging="420"/>
              <w:jc w:val="center"/>
              <w:rPr>
                <w:rFonts w:hint="eastAsia" w:ascii="宋体" w:hAnsi="宋体" w:eastAsia="宋体" w:cs="宋体"/>
                <w:color w:val="000000"/>
                <w:highlight w:val="none"/>
              </w:rPr>
              <w:framePr w:vAnchor="text" w:hAnchor="page" w:x="1345" w:y="505"/>
            </w:pPr>
            <w:r>
              <w:rPr>
                <w:rFonts w:hint="eastAsia" w:eastAsia="宋体" w:cs="宋体"/>
                <w:color w:val="000000"/>
                <w:highlight w:val="none"/>
                <w:lang w:eastAsia="zh-CN"/>
              </w:rPr>
              <w:t xml:space="preserve">其他配套</w:t>
            </w:r>
            <w:r>
              <w:rPr>
                <w:rFonts w:hint="eastAsia" w:eastAsia="宋体" w:cs="宋体"/>
                <w:b w:val="0"/>
                <w:bCs w:val="0"/>
                <w:color w:val="000000"/>
                <w:highlight w:val="none"/>
                <w:lang w:val="en-US" w:eastAsia="zh-CN"/>
              </w:rPr>
              <w:t xml:space="preserve">检验</w:t>
            </w:r>
            <w:r>
              <w:rPr>
                <w:rFonts w:hint="eastAsia" w:ascii="宋体" w:hAnsi="宋体" w:eastAsia="宋体" w:cs="宋体"/>
                <w:color w:val="000000"/>
                <w:highlight w:val="none"/>
              </w:rPr>
              <w:t xml:space="preserve">辅助</w:t>
            </w:r>
            <w:r>
              <w:rPr>
                <w:rFonts w:hint="eastAsia" w:ascii="宋体" w:hAnsi="宋体" w:eastAsia="宋体" w:cs="宋体"/>
                <w:b w:val="0"/>
                <w:bCs w:val="0"/>
                <w:color w:val="000000"/>
                <w:highlight w:val="none"/>
                <w:lang w:eastAsia="zh-CN"/>
              </w:rPr>
              <w:t xml:space="preserve">服务</w:t>
            </w:r>
            <w:r>
              <w:rPr>
                <w:rFonts w:hint="eastAsia" w:ascii="宋体" w:hAnsi="宋体" w:eastAsia="宋体" w:cs="宋体"/>
                <w:color w:val="000000"/>
                <w:highlight w:val="none"/>
              </w:rPr>
            </w:r>
            <w:r/>
          </w:p>
        </w:tc>
        <w:tc>
          <w:tcPr>
            <w:tcW w:w="2240" w:type="dxa"/>
            <w:vAlign w:val="center"/>
            <w:textDirection w:val="lrTb"/>
            <w:noWrap w:val="false"/>
          </w:tcPr>
          <w:p>
            <w:pPr>
              <w:pStyle w:val="1098"/>
              <w:jc w:val="center"/>
              <w:rPr>
                <w:rFonts w:hint="eastAsia" w:ascii="宋体" w:hAnsi="宋体" w:eastAsia="宋体" w:cs="宋体"/>
                <w:color w:val="000000"/>
                <w:highlight w:val="none"/>
                <w:lang w:eastAsia="zh-CN"/>
              </w:rPr>
              <w:framePr w:vAnchor="text" w:hAnchor="page" w:x="1345" w:y="505"/>
            </w:pPr>
            <w:r>
              <w:rPr>
                <w:rFonts w:hint="eastAsia" w:ascii="宋体" w:hAnsi="宋体" w:eastAsia="宋体" w:cs="宋体"/>
                <w:color w:val="000000"/>
                <w:highlight w:val="none"/>
                <w:lang w:val="en-US" w:eastAsia="zh-CN"/>
              </w:rPr>
              <w:t xml:space="preserve">项次</w:t>
            </w:r>
            <w:r>
              <w:rPr>
                <w:rFonts w:hint="eastAsia" w:ascii="宋体" w:hAnsi="宋体" w:eastAsia="宋体" w:cs="宋体"/>
                <w:color w:val="000000"/>
                <w:highlight w:val="none"/>
                <w:lang w:eastAsia="zh-CN"/>
              </w:rPr>
            </w:r>
            <w:r/>
          </w:p>
        </w:tc>
      </w:tr>
    </w:tbl>
    <w:p>
      <w:pPr>
        <w:pStyle w:val="1098"/>
        <w:spacing w:after="78" w:line="276"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1098"/>
        <w:spacing w:after="78" w:line="276"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2）钢质埋地管道</w:t>
      </w:r>
      <w:r>
        <w:rPr>
          <w:rFonts w:hint="eastAsia" w:eastAsia="宋体" w:cs="宋体"/>
          <w:b w:val="0"/>
          <w:bCs w:val="0"/>
          <w:color w:val="000000"/>
          <w:highlight w:val="none"/>
          <w:lang w:val="en-US" w:eastAsia="zh-CN"/>
        </w:rPr>
        <w:t xml:space="preserve">检验</w:t>
      </w:r>
      <w:r>
        <w:rPr>
          <w:rFonts w:hint="eastAsia" w:ascii="宋体" w:hAnsi="宋体" w:eastAsia="宋体" w:cs="宋体"/>
          <w:b w:val="0"/>
          <w:bCs w:val="0"/>
          <w:color w:val="000000"/>
          <w:highlight w:val="none"/>
        </w:rPr>
        <w:t xml:space="preserve">辅助服务分包</w:t>
      </w:r>
      <w:r>
        <w:rPr>
          <w:rFonts w:hint="eastAsia" w:ascii="宋体" w:hAnsi="宋体" w:eastAsia="宋体" w:cs="宋体"/>
          <w:b w:val="0"/>
          <w:bCs w:val="0"/>
          <w:color w:val="000000"/>
          <w:highlight w:val="none"/>
        </w:rPr>
      </w:r>
      <w:r/>
    </w:p>
    <w:tbl>
      <w:tblPr>
        <w:tblW w:w="0" w:type="auto"/>
        <w:tblInd w:w="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1"/>
        <w:gridCol w:w="6317"/>
        <w:gridCol w:w="2071"/>
      </w:tblGrid>
      <w:tr>
        <w:trPr>
          <w:trHeight w:val="507"/>
        </w:trPr>
        <w:tc>
          <w:tcPr>
            <w:tcW w:w="811"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序号</w:t>
            </w:r>
            <w:r>
              <w:rPr>
                <w:rFonts w:hint="eastAsia" w:ascii="宋体" w:hAnsi="宋体" w:eastAsia="宋体" w:cs="宋体"/>
                <w:color w:val="000000"/>
                <w:highlight w:val="none"/>
              </w:rPr>
            </w:r>
            <w:r/>
          </w:p>
        </w:tc>
        <w:tc>
          <w:tcPr>
            <w:tcW w:w="6317"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项目</w:t>
            </w:r>
            <w:r>
              <w:rPr>
                <w:rFonts w:hint="eastAsia" w:ascii="宋体" w:hAnsi="宋体" w:eastAsia="宋体" w:cs="宋体"/>
                <w:color w:val="000000"/>
                <w:highlight w:val="none"/>
              </w:rPr>
            </w:r>
            <w:r/>
          </w:p>
        </w:tc>
        <w:tc>
          <w:tcPr>
            <w:tcW w:w="2071"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单位</w:t>
            </w:r>
            <w:r>
              <w:rPr>
                <w:rFonts w:hint="eastAsia" w:ascii="宋体" w:hAnsi="宋体" w:eastAsia="宋体" w:cs="宋体"/>
                <w:color w:val="000000"/>
                <w:highlight w:val="none"/>
              </w:rPr>
            </w:r>
            <w:r/>
          </w:p>
        </w:tc>
      </w:tr>
      <w:tr>
        <w:trPr>
          <w:trHeight w:val="1754"/>
        </w:trPr>
        <w:tc>
          <w:tcPr>
            <w:tcW w:w="811" w:type="dxa"/>
            <w:vAlign w:val="top"/>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6317" w:type="dxa"/>
            <w:vAlign w:val="center"/>
            <w:textDirection w:val="lrTb"/>
            <w:noWrap w:val="false"/>
          </w:tcPr>
          <w:p>
            <w:pPr>
              <w:pStyle w:val="1098"/>
              <w:jc w:val="left"/>
              <w:rPr>
                <w:rFonts w:hint="eastAsia" w:ascii="宋体" w:hAnsi="宋体" w:eastAsia="宋体" w:cs="宋体"/>
                <w:color w:val="000000"/>
                <w:highlight w:val="none"/>
                <w:lang w:eastAsia="zh-CN"/>
              </w:rPr>
            </w:pPr>
            <w:r>
              <w:rPr>
                <w:rFonts w:hint="eastAsia" w:eastAsia="宋体" w:cs="宋体"/>
                <w:color w:val="000000"/>
                <w:highlight w:val="none"/>
                <w:lang w:eastAsia="zh-CN"/>
              </w:rPr>
              <w:t xml:space="preserve">服务范围包括</w:t>
            </w:r>
            <w:r>
              <w:rPr>
                <w:rFonts w:hint="eastAsia" w:ascii="宋体" w:hAnsi="宋体" w:eastAsia="宋体" w:cs="宋体"/>
                <w:color w:val="000000"/>
                <w:highlight w:val="none"/>
                <w:lang w:eastAsia="zh-CN"/>
              </w:rPr>
              <w:t xml:space="preserve">但不限于下列</w:t>
            </w:r>
            <w:r>
              <w:rPr>
                <w:rFonts w:hint="eastAsia" w:ascii="宋体" w:hAnsi="宋体" w:eastAsia="宋体" w:cs="宋体"/>
                <w:color w:val="000000"/>
                <w:highlight w:val="none"/>
              </w:rPr>
              <w:t xml:space="preserve">辅助</w:t>
            </w:r>
            <w:r>
              <w:rPr>
                <w:rFonts w:hint="eastAsia" w:ascii="宋体" w:hAnsi="宋体" w:eastAsia="宋体" w:cs="宋体"/>
                <w:color w:val="000000"/>
                <w:highlight w:val="none"/>
                <w:lang w:eastAsia="zh-CN"/>
              </w:rPr>
              <w:t xml:space="preserve">服务：</w:t>
            </w:r>
            <w:r>
              <w:rPr>
                <w:rFonts w:hint="eastAsia" w:ascii="宋体" w:hAnsi="宋体" w:eastAsia="宋体" w:cs="宋体"/>
                <w:color w:val="000000"/>
                <w:highlight w:val="none"/>
              </w:rPr>
              <w:t xml:space="preserve">土壤电阻率测试</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土壤腐蚀速率检测</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防腐层拆除及恢复（按检测点）</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防腐层粘结力检测和电火花检测</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管线地理信息测绘</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管线建筑物占压统计及调查</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管线深根植物统计及调查</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管线防腐层不开挖检测</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阴保站阴保系统检测</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直流电位梯度检测</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密间距管地电位法测试</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音频检漏仪检测</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杂散电流普查测试</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杂散电流连续测试</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管地电位梯度和杂散电流方向性测试</w:t>
            </w:r>
            <w:r>
              <w:rPr>
                <w:rFonts w:hint="eastAsia" w:ascii="宋体" w:hAnsi="宋体" w:eastAsia="宋体" w:cs="宋体"/>
                <w:color w:val="000000"/>
                <w:highlight w:val="none"/>
                <w:lang w:eastAsia="zh-CN"/>
              </w:rPr>
              <w:t xml:space="preserve">等</w:t>
            </w:r>
            <w:r>
              <w:rPr>
                <w:rFonts w:hint="eastAsia" w:ascii="宋体" w:hAnsi="宋体" w:eastAsia="宋体" w:cs="宋体"/>
                <w:color w:val="000000"/>
                <w:highlight w:val="none"/>
                <w:lang w:eastAsia="zh-CN"/>
              </w:rPr>
            </w:r>
            <w:r/>
          </w:p>
        </w:tc>
        <w:tc>
          <w:tcPr>
            <w:tcW w:w="2071"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98"/>
              <w:jc w:val="center"/>
              <w:spacing w:after="78" w:line="276" w:lineRule="auto"/>
              <w:rPr>
                <w:rFonts w:hint="eastAsia" w:ascii="宋体" w:hAnsi="宋体" w:eastAsia="宋体" w:cs="宋体"/>
                <w:color w:val="000000"/>
                <w:highlight w:val="none"/>
              </w:rPr>
            </w:pPr>
            <w:r>
              <w:rPr>
                <w:rFonts w:hint="eastAsia" w:eastAsia="宋体" w:cs="宋体"/>
                <w:color w:val="000000"/>
                <w:highlight w:val="none"/>
                <w:lang w:val="en-US" w:eastAsia="zh-CN"/>
              </w:rPr>
              <w:t xml:space="preserve">千米</w:t>
            </w:r>
            <w:r>
              <w:rPr>
                <w:rFonts w:hint="eastAsia" w:ascii="宋体" w:hAnsi="宋体" w:eastAsia="宋体" w:cs="宋体"/>
                <w:color w:val="000000"/>
                <w:highlight w:val="none"/>
              </w:rPr>
            </w:r>
            <w:r/>
          </w:p>
        </w:tc>
      </w:tr>
      <w:tr>
        <w:trPr>
          <w:trHeight w:val="258"/>
        </w:trPr>
        <w:tc>
          <w:tcPr>
            <w:tcW w:w="811" w:type="dxa"/>
            <w:vAlign w:val="top"/>
            <w:textDirection w:val="lrTb"/>
            <w:noWrap w:val="false"/>
          </w:tcPr>
          <w:p>
            <w:pPr>
              <w:pStyle w:val="1098"/>
              <w:jc w:val="center"/>
              <w:rPr>
                <w:rFonts w:hint="eastAsia" w:ascii="宋体" w:hAnsi="宋体" w:eastAsia="宋体" w:cs="宋体"/>
                <w:color w:val="000000"/>
                <w:highlight w:val="none"/>
                <w:lang w:eastAsia="zh-CN"/>
              </w:rPr>
            </w:pPr>
            <w:r>
              <w:rPr>
                <w:rFonts w:hint="eastAsia" w:eastAsia="宋体" w:cs="宋体"/>
                <w:color w:val="000000"/>
                <w:highlight w:val="none"/>
                <w:lang w:val="en-US" w:eastAsia="zh-CN"/>
              </w:rPr>
              <w:t xml:space="preserve">2</w:t>
            </w:r>
            <w:r>
              <w:rPr>
                <w:rFonts w:hint="eastAsia" w:ascii="宋体" w:hAnsi="宋体" w:eastAsia="宋体" w:cs="宋体"/>
                <w:color w:val="000000"/>
                <w:highlight w:val="none"/>
                <w:lang w:eastAsia="zh-CN"/>
              </w:rPr>
            </w:r>
            <w:r/>
          </w:p>
        </w:tc>
        <w:tc>
          <w:tcPr>
            <w:tcW w:w="6317"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开挖点费用（含补偿费用）辅助</w:t>
            </w:r>
            <w:r>
              <w:rPr>
                <w:rFonts w:hint="eastAsia" w:ascii="宋体" w:hAnsi="宋体" w:eastAsia="宋体" w:cs="宋体"/>
                <w:b w:val="0"/>
                <w:bCs w:val="0"/>
                <w:color w:val="000000"/>
                <w:highlight w:val="none"/>
                <w:lang w:eastAsia="zh-CN"/>
              </w:rPr>
              <w:t xml:space="preserve">服务</w:t>
            </w:r>
            <w:r>
              <w:rPr>
                <w:rFonts w:hint="eastAsia" w:ascii="宋体" w:hAnsi="宋体" w:eastAsia="宋体" w:cs="宋体"/>
                <w:color w:val="000000"/>
                <w:highlight w:val="none"/>
              </w:rPr>
            </w:r>
            <w:r/>
          </w:p>
        </w:tc>
        <w:tc>
          <w:tcPr>
            <w:tcW w:w="2071"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处</w:t>
            </w:r>
            <w:r>
              <w:rPr>
                <w:rFonts w:hint="eastAsia" w:ascii="宋体" w:hAnsi="宋体" w:eastAsia="宋体" w:cs="宋体"/>
                <w:color w:val="000000"/>
                <w:highlight w:val="none"/>
              </w:rPr>
            </w:r>
            <w:r/>
          </w:p>
        </w:tc>
      </w:tr>
      <w:tr>
        <w:trPr>
          <w:trHeight w:val="266"/>
        </w:trPr>
        <w:tc>
          <w:tcPr>
            <w:tcW w:w="811" w:type="dxa"/>
            <w:vAlign w:val="top"/>
            <w:textDirection w:val="lrTb"/>
            <w:noWrap w:val="false"/>
          </w:tcPr>
          <w:p>
            <w:pPr>
              <w:pStyle w:val="1098"/>
              <w:jc w:val="center"/>
              <w:rPr>
                <w:rFonts w:hint="eastAsia" w:ascii="宋体" w:hAnsi="宋体" w:eastAsia="宋体" w:cs="宋体"/>
                <w:color w:val="000000"/>
                <w:highlight w:val="none"/>
                <w:lang w:eastAsia="zh-CN"/>
              </w:rPr>
            </w:pPr>
            <w:r>
              <w:rPr>
                <w:rFonts w:hint="eastAsia" w:eastAsia="宋体" w:cs="宋体"/>
                <w:color w:val="000000"/>
                <w:highlight w:val="none"/>
                <w:lang w:val="en-US" w:eastAsia="zh-CN"/>
              </w:rPr>
              <w:t xml:space="preserve">3</w:t>
            </w:r>
            <w:r>
              <w:rPr>
                <w:rFonts w:hint="eastAsia" w:ascii="宋体" w:hAnsi="宋体" w:eastAsia="宋体" w:cs="宋体"/>
                <w:color w:val="000000"/>
                <w:highlight w:val="none"/>
                <w:lang w:eastAsia="zh-CN"/>
              </w:rPr>
            </w:r>
            <w:r/>
          </w:p>
        </w:tc>
        <w:tc>
          <w:tcPr>
            <w:tcW w:w="6317" w:type="dxa"/>
            <w:vAlign w:val="center"/>
            <w:textDirection w:val="lrTb"/>
            <w:noWrap w:val="false"/>
          </w:tcPr>
          <w:p>
            <w:pPr>
              <w:pStyle w:val="1098"/>
              <w:ind w:left="420" w:hanging="420"/>
              <w:jc w:val="center"/>
              <w:rPr>
                <w:rFonts w:hint="eastAsia" w:ascii="宋体" w:hAnsi="宋体" w:eastAsia="宋体" w:cs="宋体"/>
                <w:color w:val="000000"/>
                <w:highlight w:val="none"/>
              </w:rPr>
            </w:pPr>
            <w:r>
              <w:rPr>
                <w:rFonts w:hint="eastAsia" w:eastAsia="宋体" w:cs="宋体"/>
                <w:color w:val="000000"/>
                <w:highlight w:val="none"/>
                <w:lang w:eastAsia="zh-CN"/>
              </w:rPr>
              <w:t xml:space="preserve">其他配套</w:t>
            </w:r>
            <w:r>
              <w:rPr>
                <w:rFonts w:hint="eastAsia" w:eastAsia="宋体" w:cs="宋体"/>
                <w:b w:val="0"/>
                <w:bCs w:val="0"/>
                <w:color w:val="000000"/>
                <w:highlight w:val="none"/>
                <w:lang w:val="en-US" w:eastAsia="zh-CN"/>
              </w:rPr>
              <w:t xml:space="preserve">检验</w:t>
            </w:r>
            <w:r>
              <w:rPr>
                <w:rFonts w:hint="eastAsia" w:ascii="宋体" w:hAnsi="宋体" w:eastAsia="宋体" w:cs="宋体"/>
                <w:color w:val="000000"/>
                <w:highlight w:val="none"/>
              </w:rPr>
              <w:t xml:space="preserve">辅助服务</w:t>
            </w:r>
            <w:r>
              <w:rPr>
                <w:rFonts w:hint="eastAsia" w:ascii="宋体" w:hAnsi="宋体" w:eastAsia="宋体" w:cs="宋体"/>
                <w:color w:val="000000"/>
                <w:highlight w:val="none"/>
              </w:rPr>
            </w:r>
            <w:r/>
          </w:p>
        </w:tc>
        <w:tc>
          <w:tcPr>
            <w:tcW w:w="2071"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项次</w:t>
            </w:r>
            <w:r>
              <w:rPr>
                <w:rFonts w:hint="eastAsia" w:ascii="宋体" w:hAnsi="宋体" w:eastAsia="宋体" w:cs="宋体"/>
                <w:color w:val="000000"/>
                <w:highlight w:val="none"/>
              </w:rPr>
            </w:r>
            <w:r/>
          </w:p>
        </w:tc>
      </w:tr>
    </w:tbl>
    <w:p>
      <w:pPr>
        <w:pStyle w:val="1098"/>
        <w:spacing w:after="78" w:line="276"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3）常压储罐</w:t>
      </w:r>
      <w:r>
        <w:rPr>
          <w:rFonts w:hint="eastAsia" w:eastAsia="宋体" w:cs="宋体"/>
          <w:b w:val="0"/>
          <w:bCs w:val="0"/>
          <w:color w:val="000000"/>
          <w:highlight w:val="none"/>
          <w:lang w:val="en-US" w:eastAsia="zh-CN"/>
        </w:rPr>
        <w:t xml:space="preserve">检验</w:t>
      </w:r>
      <w:r>
        <w:rPr>
          <w:rFonts w:hint="eastAsia" w:ascii="宋体" w:hAnsi="宋体" w:eastAsia="宋体" w:cs="宋体"/>
          <w:b w:val="0"/>
          <w:bCs w:val="0"/>
          <w:color w:val="000000"/>
          <w:highlight w:val="none"/>
          <w:lang w:val="en-US" w:eastAsia="zh-CN"/>
        </w:rPr>
        <w:t xml:space="preserve">辅助服务分包</w:t>
      </w:r>
      <w:r>
        <w:rPr>
          <w:rFonts w:hint="eastAsia" w:ascii="宋体" w:hAnsi="宋体" w:eastAsia="宋体" w:cs="宋体"/>
          <w:b w:val="0"/>
          <w:bCs w:val="0"/>
          <w:color w:val="000000"/>
          <w:highlight w:val="none"/>
          <w:lang w:val="en-US" w:eastAsia="zh-CN"/>
        </w:rPr>
      </w:r>
      <w:r/>
    </w:p>
    <w:tbl>
      <w:tblPr>
        <w:tblW w:w="0" w:type="auto"/>
        <w:tblInd w:w="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6532"/>
        <w:gridCol w:w="1413"/>
      </w:tblGrid>
      <w:tr>
        <w:trPr>
          <w:trHeight w:val="331"/>
        </w:trPr>
        <w:tc>
          <w:tcPr>
            <w:tcW w:w="1134"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序号</w:t>
            </w:r>
            <w:r>
              <w:rPr>
                <w:rFonts w:hint="eastAsia" w:ascii="宋体" w:hAnsi="宋体" w:eastAsia="宋体" w:cs="宋体"/>
                <w:color w:val="000000"/>
                <w:highlight w:val="none"/>
              </w:rPr>
            </w:r>
            <w:r/>
          </w:p>
        </w:tc>
        <w:tc>
          <w:tcPr>
            <w:tcW w:w="6532"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项目</w:t>
            </w:r>
            <w:r>
              <w:rPr>
                <w:rFonts w:hint="eastAsia" w:ascii="宋体" w:hAnsi="宋体" w:eastAsia="宋体" w:cs="宋体"/>
                <w:color w:val="000000"/>
                <w:highlight w:val="none"/>
              </w:rPr>
            </w:r>
            <w:r/>
          </w:p>
        </w:tc>
        <w:tc>
          <w:tcPr>
            <w:tcW w:w="1413"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单位</w:t>
            </w:r>
            <w:r>
              <w:rPr>
                <w:rFonts w:hint="eastAsia" w:ascii="宋体" w:hAnsi="宋体" w:eastAsia="宋体" w:cs="宋体"/>
                <w:color w:val="000000"/>
                <w:highlight w:val="none"/>
              </w:rPr>
            </w:r>
            <w:r/>
          </w:p>
        </w:tc>
      </w:tr>
      <w:tr>
        <w:trPr>
          <w:trHeight w:val="1875"/>
        </w:trPr>
        <w:tc>
          <w:tcPr>
            <w:tcW w:w="1134" w:type="dxa"/>
            <w:vAlign w:val="top"/>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6532" w:type="dxa"/>
            <w:vAlign w:val="center"/>
            <w:textDirection w:val="lrTb"/>
            <w:noWrap w:val="false"/>
          </w:tcPr>
          <w:p>
            <w:pPr>
              <w:pStyle w:val="1098"/>
              <w:jc w:val="center"/>
              <w:rPr>
                <w:rFonts w:hint="eastAsia" w:ascii="宋体" w:hAnsi="宋体" w:eastAsia="宋体" w:cs="宋体"/>
                <w:color w:val="000000"/>
                <w:highlight w:val="none"/>
                <w:lang w:eastAsia="zh-CN"/>
              </w:rPr>
            </w:pPr>
            <w:r>
              <w:rPr>
                <w:rFonts w:hint="eastAsia" w:eastAsia="宋体" w:cs="宋体"/>
                <w:color w:val="000000"/>
                <w:highlight w:val="none"/>
                <w:lang w:eastAsia="zh-CN"/>
              </w:rPr>
              <w:t xml:space="preserve">服务范围包括</w:t>
            </w:r>
            <w:r>
              <w:rPr>
                <w:rFonts w:hint="eastAsia" w:ascii="宋体" w:hAnsi="宋体" w:eastAsia="宋体" w:cs="宋体"/>
                <w:color w:val="000000"/>
                <w:highlight w:val="none"/>
                <w:lang w:eastAsia="zh-CN"/>
              </w:rPr>
              <w:t xml:space="preserve">但不限于下列辅助服务：罐壁板测厚、罐底板测厚、罐顶板测厚、外观检测、垂直度检测、沉降观测、安全附件检查、声发射检测、土壤腐蚀速率检测、阴保站阴保系统检测、直流电位梯度检测、焊缝油漆打磨等</w:t>
            </w:r>
            <w:r>
              <w:rPr>
                <w:rFonts w:hint="eastAsia" w:ascii="宋体" w:hAnsi="宋体" w:eastAsia="宋体" w:cs="宋体"/>
                <w:color w:val="000000"/>
                <w:highlight w:val="none"/>
                <w:lang w:eastAsia="zh-CN"/>
              </w:rPr>
            </w:r>
            <w:r/>
          </w:p>
        </w:tc>
        <w:tc>
          <w:tcPr>
            <w:tcW w:w="1413" w:type="dxa"/>
            <w:vAlign w:val="center"/>
            <w:textDirection w:val="lrTb"/>
            <w:noWrap w:val="false"/>
          </w:tcPr>
          <w:p>
            <w:pPr>
              <w:pStyle w:val="1098"/>
              <w:jc w:val="center"/>
              <w:spacing w:after="78" w:line="276"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98"/>
              <w:jc w:val="center"/>
              <w:spacing w:after="78" w:line="276" w:lineRule="auto"/>
              <w:rPr>
                <w:rFonts w:hint="eastAsia" w:ascii="宋体" w:hAnsi="宋体" w:eastAsia="宋体" w:cs="宋体"/>
                <w:color w:val="000000"/>
                <w:highlight w:val="none"/>
                <w:lang w:eastAsia="zh-CN"/>
              </w:rPr>
            </w:pPr>
            <w:r>
              <w:rPr>
                <w:rFonts w:hint="eastAsia" w:eastAsia="宋体" w:cs="宋体"/>
                <w:color w:val="000000"/>
                <w:highlight w:val="none"/>
                <w:lang w:eastAsia="zh-CN"/>
              </w:rPr>
              <w:t xml:space="preserve">立方米</w:t>
            </w:r>
            <w:r>
              <w:rPr>
                <w:rFonts w:hint="eastAsia" w:ascii="宋体" w:hAnsi="宋体" w:eastAsia="宋体" w:cs="宋体"/>
                <w:color w:val="000000"/>
                <w:highlight w:val="none"/>
                <w:lang w:eastAsia="zh-CN"/>
              </w:rPr>
            </w:r>
            <w:r/>
          </w:p>
        </w:tc>
      </w:tr>
      <w:tr>
        <w:trPr>
          <w:trHeight w:val="351"/>
        </w:trPr>
        <w:tc>
          <w:tcPr>
            <w:tcW w:w="1134" w:type="dxa"/>
            <w:vAlign w:val="top"/>
            <w:textDirection w:val="lrTb"/>
            <w:noWrap w:val="false"/>
          </w:tcPr>
          <w:p>
            <w:pPr>
              <w:pStyle w:val="1098"/>
              <w:jc w:val="center"/>
              <w:rPr>
                <w:rFonts w:hint="eastAsia" w:ascii="宋体" w:hAnsi="宋体" w:eastAsia="宋体" w:cs="宋体"/>
                <w:color w:val="000000"/>
                <w:highlight w:val="none"/>
                <w:lang w:eastAsia="zh-CN"/>
              </w:rPr>
            </w:pPr>
            <w:r>
              <w:rPr>
                <w:rFonts w:hint="eastAsia" w:eastAsia="宋体" w:cs="宋体"/>
                <w:color w:val="000000"/>
                <w:highlight w:val="none"/>
                <w:lang w:val="en-US" w:eastAsia="zh-CN"/>
              </w:rPr>
              <w:t xml:space="preserve">2</w:t>
            </w:r>
            <w:r>
              <w:rPr>
                <w:rFonts w:hint="eastAsia" w:ascii="宋体" w:hAnsi="宋体" w:eastAsia="宋体" w:cs="宋体"/>
                <w:color w:val="000000"/>
                <w:highlight w:val="none"/>
                <w:lang w:eastAsia="zh-CN"/>
              </w:rPr>
            </w:r>
            <w:r/>
          </w:p>
        </w:tc>
        <w:tc>
          <w:tcPr>
            <w:tcW w:w="6532" w:type="dxa"/>
            <w:vAlign w:val="center"/>
            <w:textDirection w:val="lrTb"/>
            <w:noWrap w:val="false"/>
          </w:tcPr>
          <w:p>
            <w:pPr>
              <w:pStyle w:val="1098"/>
              <w:ind w:left="420" w:hanging="420"/>
              <w:jc w:val="center"/>
              <w:rPr>
                <w:rFonts w:hint="eastAsia" w:ascii="宋体" w:hAnsi="宋体" w:eastAsia="宋体" w:cs="宋体"/>
                <w:color w:val="000000"/>
                <w:highlight w:val="none"/>
              </w:rPr>
            </w:pPr>
            <w:r>
              <w:rPr>
                <w:rFonts w:hint="eastAsia" w:eastAsia="宋体" w:cs="宋体"/>
                <w:color w:val="000000"/>
                <w:highlight w:val="none"/>
                <w:lang w:eastAsia="zh-CN"/>
              </w:rPr>
              <w:t xml:space="preserve">其他配套</w:t>
            </w:r>
            <w:r>
              <w:rPr>
                <w:rFonts w:hint="eastAsia" w:eastAsia="宋体" w:cs="宋体"/>
                <w:b w:val="0"/>
                <w:bCs w:val="0"/>
                <w:color w:val="000000"/>
                <w:highlight w:val="none"/>
                <w:lang w:val="en-US" w:eastAsia="zh-CN"/>
              </w:rPr>
              <w:t xml:space="preserve">检验</w:t>
            </w:r>
            <w:r>
              <w:rPr>
                <w:rFonts w:hint="eastAsia" w:ascii="宋体" w:hAnsi="宋体" w:eastAsia="宋体" w:cs="宋体"/>
                <w:color w:val="000000"/>
                <w:highlight w:val="none"/>
              </w:rPr>
              <w:t xml:space="preserve">辅助服务</w:t>
            </w:r>
            <w:r>
              <w:rPr>
                <w:rFonts w:hint="eastAsia" w:ascii="宋体" w:hAnsi="宋体" w:eastAsia="宋体" w:cs="宋体"/>
                <w:color w:val="000000"/>
                <w:highlight w:val="none"/>
              </w:rPr>
            </w:r>
            <w:r/>
          </w:p>
        </w:tc>
        <w:tc>
          <w:tcPr>
            <w:tcW w:w="1413"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项次</w:t>
            </w:r>
            <w:r>
              <w:rPr>
                <w:rFonts w:hint="eastAsia" w:ascii="宋体" w:hAnsi="宋体" w:eastAsia="宋体" w:cs="宋体"/>
                <w:color w:val="000000"/>
                <w:highlight w:val="none"/>
              </w:rPr>
            </w:r>
            <w:r/>
          </w:p>
        </w:tc>
      </w:tr>
    </w:tbl>
    <w:p>
      <w:pPr>
        <w:pStyle w:val="1098"/>
        <w:ind w:firstLine="110"/>
        <w:spacing w:after="78" w:line="276"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98"/>
        <w:spacing w:after="78" w:line="276"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4）</w:t>
      </w:r>
      <w:r>
        <w:rPr>
          <w:rFonts w:hint="eastAsia" w:eastAsia="宋体" w:cs="宋体"/>
          <w:color w:val="000000"/>
          <w:highlight w:val="none"/>
          <w:lang w:val="en-US" w:eastAsia="zh-CN"/>
        </w:rPr>
        <w:t xml:space="preserve">承压类特种设备</w:t>
      </w:r>
      <w:r>
        <w:rPr>
          <w:rFonts w:hint="eastAsia" w:ascii="宋体" w:hAnsi="宋体" w:eastAsia="宋体" w:cs="宋体"/>
          <w:b w:val="0"/>
          <w:bCs w:val="0"/>
          <w:color w:val="000000"/>
          <w:highlight w:val="none"/>
          <w:lang w:val="en-US" w:eastAsia="zh-CN"/>
        </w:rPr>
        <w:t xml:space="preserve">风险评估、失效分析、事故调查分析、应力分析、含缺陷结构安全评定、完整性管理等辅助</w:t>
      </w:r>
      <w:r>
        <w:rPr>
          <w:rFonts w:hint="eastAsia" w:ascii="宋体" w:hAnsi="宋体" w:eastAsia="宋体" w:cs="宋体"/>
          <w:b w:val="0"/>
          <w:bCs w:val="0"/>
          <w:color w:val="000000"/>
          <w:highlight w:val="none"/>
        </w:rPr>
        <w:t xml:space="preserve">服务</w:t>
      </w:r>
      <w:r>
        <w:rPr>
          <w:rFonts w:hint="eastAsia" w:ascii="宋体" w:hAnsi="宋体" w:eastAsia="宋体" w:cs="宋体"/>
          <w:b w:val="0"/>
          <w:bCs w:val="0"/>
          <w:color w:val="000000"/>
          <w:highlight w:val="none"/>
          <w:lang w:val="en-US" w:eastAsia="zh-CN"/>
        </w:rPr>
        <w:t xml:space="preserve">分包</w:t>
      </w:r>
      <w:r>
        <w:rPr>
          <w:rFonts w:hint="eastAsia" w:ascii="宋体" w:hAnsi="宋体" w:eastAsia="宋体" w:cs="宋体"/>
          <w:b w:val="0"/>
          <w:bCs w:val="0"/>
          <w:color w:val="000000"/>
          <w:highlight w:val="none"/>
          <w:lang w:val="en-US" w:eastAsia="zh-CN"/>
        </w:rPr>
      </w:r>
      <w:r/>
    </w:p>
    <w:tbl>
      <w:tblPr>
        <w:tblW w:w="0" w:type="auto"/>
        <w:tblInd w:w="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6"/>
        <w:gridCol w:w="5498"/>
        <w:gridCol w:w="2464"/>
      </w:tblGrid>
      <w:tr>
        <w:trPr>
          <w:trHeight w:val="445"/>
        </w:trPr>
        <w:tc>
          <w:tcPr>
            <w:tcW w:w="1136"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序号</w:t>
            </w:r>
            <w:r>
              <w:rPr>
                <w:rFonts w:hint="eastAsia" w:ascii="宋体" w:hAnsi="宋体" w:eastAsia="宋体" w:cs="宋体"/>
                <w:color w:val="000000"/>
                <w:highlight w:val="none"/>
              </w:rPr>
            </w:r>
            <w:r/>
          </w:p>
        </w:tc>
        <w:tc>
          <w:tcPr>
            <w:tcW w:w="5498"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项目</w:t>
            </w:r>
            <w:r>
              <w:rPr>
                <w:rFonts w:hint="eastAsia" w:ascii="宋体" w:hAnsi="宋体" w:eastAsia="宋体" w:cs="宋体"/>
                <w:color w:val="000000"/>
                <w:highlight w:val="none"/>
              </w:rPr>
            </w:r>
            <w:r/>
          </w:p>
        </w:tc>
        <w:tc>
          <w:tcPr>
            <w:tcW w:w="2464" w:type="dxa"/>
            <w:vAlign w:val="center"/>
            <w:textDirection w:val="lrTb"/>
            <w:noWrap w:val="false"/>
          </w:tcPr>
          <w:p>
            <w:pPr>
              <w:pStyle w:val="1098"/>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 xml:space="preserve">单位</w:t>
            </w:r>
            <w:r>
              <w:rPr>
                <w:rFonts w:hint="eastAsia" w:ascii="宋体" w:hAnsi="宋体" w:eastAsia="宋体" w:cs="宋体"/>
                <w:color w:val="000000"/>
                <w:highlight w:val="none"/>
                <w:lang w:val="en-US" w:eastAsia="zh-CN"/>
              </w:rPr>
            </w:r>
            <w:r/>
          </w:p>
        </w:tc>
      </w:tr>
      <w:tr>
        <w:trPr>
          <w:trHeight w:val="1281"/>
        </w:trPr>
        <w:tc>
          <w:tcPr>
            <w:tcW w:w="1136" w:type="dxa"/>
            <w:vAlign w:val="top"/>
            <w:textDirection w:val="lrTb"/>
            <w:noWrap w:val="false"/>
          </w:tcPr>
          <w:p>
            <w:pPr>
              <w:pStyle w:val="1098"/>
              <w:spacing w:after="78" w:line="27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tc>
        <w:tc>
          <w:tcPr>
            <w:tcW w:w="5498" w:type="dxa"/>
            <w:vAlign w:val="top"/>
            <w:textDirection w:val="lrTb"/>
            <w:noWrap w:val="false"/>
          </w:tcPr>
          <w:p>
            <w:pPr>
              <w:pStyle w:val="1098"/>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江苏省特种设备安全监督检验研究院</w:t>
            </w:r>
            <w:r>
              <w:rPr>
                <w:rFonts w:hint="eastAsia" w:eastAsia="宋体" w:cs="宋体"/>
                <w:color w:val="000000"/>
                <w:highlight w:val="none"/>
                <w:lang w:val="en-US" w:eastAsia="zh-CN"/>
              </w:rPr>
              <w:t xml:space="preserve">承压类特种设备</w:t>
            </w:r>
            <w:r>
              <w:rPr>
                <w:rFonts w:hint="eastAsia" w:ascii="宋体" w:hAnsi="宋体" w:eastAsia="宋体" w:cs="宋体"/>
                <w:color w:val="000000"/>
                <w:highlight w:val="none"/>
              </w:rPr>
              <w:t xml:space="preserve">风险评估、失效分析、事故调查分析、含缺陷结构安全评定、完整性管理等辅助服务工作分包项目，包括基础数据收集、数据录入、辅助数据分析等</w:t>
            </w:r>
            <w:r>
              <w:rPr>
                <w:rFonts w:hint="eastAsia" w:ascii="宋体" w:hAnsi="宋体" w:eastAsia="宋体" w:cs="宋体"/>
                <w:color w:val="000000"/>
                <w:highlight w:val="none"/>
              </w:rPr>
            </w:r>
            <w:r/>
          </w:p>
        </w:tc>
        <w:tc>
          <w:tcPr>
            <w:tcW w:w="2464" w:type="dxa"/>
            <w:vAlign w:val="center"/>
            <w:textDirection w:val="lrTb"/>
            <w:noWrap w:val="false"/>
          </w:tcPr>
          <w:p>
            <w:pPr>
              <w:pStyle w:val="1098"/>
              <w:ind w:left="420" w:hanging="420"/>
              <w:jc w:val="center"/>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项次</w:t>
            </w:r>
            <w:r>
              <w:rPr>
                <w:rFonts w:hint="eastAsia" w:ascii="宋体" w:hAnsi="宋体" w:eastAsia="宋体" w:cs="宋体"/>
                <w:color w:val="000000"/>
                <w:highlight w:val="none"/>
                <w:lang w:eastAsia="zh-CN"/>
              </w:rPr>
            </w:r>
            <w:r/>
          </w:p>
        </w:tc>
      </w:tr>
    </w:tbl>
    <w:p>
      <w:pPr>
        <w:pStyle w:val="1152"/>
        <w:rPr>
          <w:rFonts w:hint="eastAsia" w:ascii="宋体" w:hAnsi="宋体" w:eastAsia="宋体" w:cs="宋体"/>
          <w:color w:val="000000"/>
          <w:sz w:val="21"/>
          <w:szCs w:val="20"/>
          <w:highlight w:val="none"/>
        </w:rPr>
      </w:pPr>
      <w:r>
        <w:rPr>
          <w:rFonts w:hint="eastAsia" w:ascii="宋体" w:hAnsi="宋体" w:eastAsia="宋体" w:cs="宋体"/>
          <w:color w:val="000000"/>
          <w:sz w:val="21"/>
          <w:szCs w:val="20"/>
          <w:highlight w:val="none"/>
        </w:rPr>
      </w:r>
      <w:r/>
    </w:p>
    <w:p>
      <w:pPr>
        <w:pStyle w:val="1098"/>
        <w:spacing w:after="78" w:line="276"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5）老旧电梯安全性能评价、起重机安全性能评价等辅助服务分包</w:t>
      </w:r>
      <w:r>
        <w:rPr>
          <w:rFonts w:hint="eastAsia" w:ascii="宋体" w:hAnsi="宋体" w:eastAsia="宋体" w:cs="宋体"/>
          <w:b w:val="0"/>
          <w:bCs w:val="0"/>
          <w:color w:val="000000"/>
          <w:highlight w:val="none"/>
          <w:lang w:val="en-US" w:eastAsia="zh-CN"/>
        </w:rPr>
      </w:r>
      <w:r/>
    </w:p>
    <w:p>
      <w:pPr>
        <w:pStyle w:val="1152"/>
        <w:numPr>
          <w:ilvl w:val="0"/>
          <w:numId w:val="0"/>
        </w:numP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tbl>
      <w:tblPr>
        <w:tblW w:w="0" w:type="auto"/>
        <w:tblInd w:w="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
        <w:gridCol w:w="935"/>
        <w:gridCol w:w="201"/>
        <w:gridCol w:w="5432"/>
        <w:gridCol w:w="66"/>
        <w:gridCol w:w="2386"/>
      </w:tblGrid>
      <w:tr>
        <w:trPr>
          <w:trHeight w:val="414"/>
        </w:trPr>
        <w:tc>
          <w:tcPr>
            <w:gridSpan w:val="3"/>
            <w:tcW w:w="1136"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序号</w:t>
            </w:r>
            <w:r>
              <w:rPr>
                <w:rFonts w:hint="eastAsia" w:ascii="宋体" w:hAnsi="宋体" w:eastAsia="宋体" w:cs="宋体"/>
                <w:color w:val="000000"/>
                <w:highlight w:val="none"/>
              </w:rPr>
            </w:r>
            <w:r/>
          </w:p>
        </w:tc>
        <w:tc>
          <w:tcPr>
            <w:tcW w:w="5498"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项目</w:t>
            </w:r>
            <w:r>
              <w:rPr>
                <w:rFonts w:hint="eastAsia" w:ascii="宋体" w:hAnsi="宋体" w:eastAsia="宋体" w:cs="宋体"/>
                <w:color w:val="000000"/>
                <w:highlight w:val="none"/>
              </w:rPr>
            </w:r>
            <w:r/>
          </w:p>
        </w:tc>
        <w:tc>
          <w:tcPr>
            <w:gridSpan w:val="2"/>
            <w:tcW w:w="2464"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单位</w:t>
            </w:r>
            <w:r>
              <w:rPr>
                <w:rFonts w:hint="eastAsia" w:ascii="宋体" w:hAnsi="宋体" w:eastAsia="宋体" w:cs="宋体"/>
                <w:color w:val="000000"/>
                <w:highlight w:val="none"/>
              </w:rPr>
            </w:r>
            <w:r/>
          </w:p>
        </w:tc>
      </w:tr>
      <w:tr>
        <w:trPr>
          <w:trHeight w:val="1946"/>
        </w:trPr>
        <w:tc>
          <w:tcPr>
            <w:gridSpan w:val="3"/>
            <w:tcW w:w="1136" w:type="dxa"/>
            <w:vAlign w:val="top"/>
            <w:textDirection w:val="lrTb"/>
            <w:noWrap w:val="false"/>
          </w:tcPr>
          <w:p>
            <w:pPr>
              <w:pStyle w:val="1098"/>
              <w:spacing w:after="78" w:line="27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tc>
        <w:tc>
          <w:tcPr>
            <w:tcW w:w="5498" w:type="dxa"/>
            <w:vAlign w:val="top"/>
            <w:textDirection w:val="lrTb"/>
            <w:noWrap w:val="false"/>
          </w:tcPr>
          <w:p>
            <w:pPr>
              <w:pStyle w:val="1098"/>
              <w:spacing w:after="78" w:line="27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江苏省特种设备安全监督检验研究院老旧电梯安全性能评价、起重机安全性能评价等辅助服务工作分包项目，包括基础数据收集、数据录入、辅助数据分析等</w:t>
            </w:r>
            <w:r>
              <w:rPr>
                <w:rFonts w:hint="eastAsia" w:ascii="宋体" w:hAnsi="宋体" w:eastAsia="宋体" w:cs="宋体"/>
                <w:color w:val="000000"/>
                <w:highlight w:val="none"/>
              </w:rPr>
            </w:r>
            <w:r/>
          </w:p>
        </w:tc>
        <w:tc>
          <w:tcPr>
            <w:gridSpan w:val="2"/>
            <w:tcW w:w="2464" w:type="dxa"/>
            <w:vAlign w:val="center"/>
            <w:textDirection w:val="lrTb"/>
            <w:noWrap w:val="false"/>
          </w:tcPr>
          <w:p>
            <w:pPr>
              <w:pStyle w:val="1098"/>
              <w:ind w:left="420" w:hanging="420"/>
              <w:jc w:val="center"/>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项次</w:t>
            </w:r>
            <w:r>
              <w:rPr>
                <w:rFonts w:hint="eastAsia" w:ascii="宋体" w:hAnsi="宋体" w:eastAsia="宋体" w:cs="宋体"/>
                <w:color w:val="000000"/>
                <w:highlight w:val="none"/>
              </w:rPr>
            </w:r>
            <w:r/>
          </w:p>
        </w:tc>
      </w:tr>
      <w:tr>
        <w:trPr>
          <w:trHeight w:val="605"/>
        </w:trPr>
        <w:tc>
          <w:tcPr>
            <w:gridSpan w:val="2"/>
            <w:tcW w:w="1133" w:type="dxa"/>
            <w:vAlign w:val="center"/>
            <w:textDirection w:val="lrTb"/>
            <w:noWrap w:val="false"/>
          </w:tcPr>
          <w:p>
            <w:pPr>
              <w:pStyle w:val="1098"/>
              <w:jc w:val="center"/>
              <w:rPr>
                <w:rFonts w:hint="eastAsia"/>
                <w:color w:val="000000"/>
                <w:highlight w:val="none"/>
              </w:rPr>
              <w:framePr w:vAnchor="text" w:hAnchor="page" w:x="1469" w:y="673"/>
            </w:pPr>
            <w:r>
              <w:rPr>
                <w:rFonts w:hint="eastAsia"/>
                <w:color w:val="000000"/>
                <w:highlight w:val="none"/>
              </w:rPr>
              <w:t xml:space="preserve">序号</w:t>
            </w:r>
            <w:r>
              <w:rPr>
                <w:rFonts w:hint="eastAsia"/>
                <w:color w:val="000000"/>
                <w:highlight w:val="none"/>
              </w:rPr>
            </w:r>
            <w:r/>
          </w:p>
        </w:tc>
        <w:tc>
          <w:tcPr>
            <w:gridSpan w:val="2"/>
            <w:tcW w:w="5633" w:type="dxa"/>
            <w:vAlign w:val="center"/>
            <w:textDirection w:val="lrTb"/>
            <w:noWrap w:val="false"/>
          </w:tcPr>
          <w:p>
            <w:pPr>
              <w:pStyle w:val="1098"/>
              <w:jc w:val="center"/>
              <w:rPr>
                <w:rFonts w:hint="eastAsia"/>
                <w:color w:val="000000"/>
                <w:highlight w:val="none"/>
              </w:rPr>
              <w:framePr w:vAnchor="text" w:hAnchor="page" w:x="1469" w:y="673"/>
            </w:pPr>
            <w:r>
              <w:rPr>
                <w:rFonts w:hint="eastAsia"/>
                <w:color w:val="000000"/>
                <w:highlight w:val="none"/>
              </w:rPr>
              <w:t xml:space="preserve">项目</w:t>
            </w:r>
            <w:r>
              <w:rPr>
                <w:rFonts w:hint="eastAsia"/>
                <w:color w:val="000000"/>
                <w:highlight w:val="none"/>
              </w:rPr>
            </w:r>
            <w:r/>
          </w:p>
        </w:tc>
        <w:tc>
          <w:tcPr>
            <w:gridSpan w:val="2"/>
            <w:tcW w:w="2452" w:type="dxa"/>
            <w:vAlign w:val="center"/>
            <w:textDirection w:val="lrTb"/>
            <w:noWrap w:val="false"/>
          </w:tcPr>
          <w:p>
            <w:pPr>
              <w:pStyle w:val="1098"/>
              <w:jc w:val="center"/>
              <w:rPr>
                <w:rFonts w:hint="eastAsia"/>
                <w:color w:val="000000"/>
                <w:highlight w:val="none"/>
              </w:rPr>
              <w:framePr w:vAnchor="text" w:hAnchor="page" w:x="1469" w:y="673"/>
            </w:pPr>
            <w:r>
              <w:rPr>
                <w:rFonts w:hint="eastAsia"/>
                <w:color w:val="000000"/>
                <w:highlight w:val="none"/>
              </w:rPr>
              <w:t xml:space="preserve">单位</w:t>
            </w:r>
            <w:r>
              <w:rPr>
                <w:rFonts w:hint="eastAsia"/>
                <w:color w:val="000000"/>
                <w:highlight w:val="none"/>
              </w:rPr>
            </w:r>
            <w:r/>
          </w:p>
        </w:tc>
      </w:tr>
      <w:tr>
        <w:trPr>
          <w:trHeight w:val="442"/>
        </w:trPr>
        <w:tc>
          <w:tcPr>
            <w:gridSpan w:val="2"/>
            <w:tcW w:w="1133" w:type="dxa"/>
            <w:vAlign w:val="center"/>
            <w:textDirection w:val="lrTb"/>
            <w:noWrap w:val="false"/>
          </w:tcPr>
          <w:p>
            <w:pPr>
              <w:pStyle w:val="1098"/>
              <w:jc w:val="center"/>
              <w:rPr>
                <w:rFonts w:hint="eastAsia" w:ascii="宋体" w:hAnsi="宋体" w:eastAsia="宋体" w:cs="宋体"/>
                <w:color w:val="000000"/>
                <w:highlight w:val="none"/>
              </w:rPr>
              <w:framePr w:vAnchor="text" w:hAnchor="page" w:x="1469" w:y="673"/>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tc>
        <w:tc>
          <w:tcPr>
            <w:gridSpan w:val="2"/>
            <w:tcW w:w="5633" w:type="dxa"/>
            <w:vAlign w:val="center"/>
            <w:textDirection w:val="lrTb"/>
            <w:noWrap w:val="false"/>
          </w:tcPr>
          <w:p>
            <w:pPr>
              <w:pStyle w:val="1098"/>
              <w:jc w:val="center"/>
              <w:rPr>
                <w:rFonts w:hint="eastAsia" w:ascii="宋体" w:hAnsi="宋体" w:eastAsia="宋体" w:cs="宋体"/>
                <w:color w:val="000000"/>
                <w:highlight w:val="none"/>
                <w:lang w:eastAsia="zh-CN"/>
              </w:rPr>
              <w:framePr w:vAnchor="text" w:hAnchor="page" w:x="1469" w:y="673"/>
            </w:pPr>
            <w:r>
              <w:rPr>
                <w:rFonts w:hint="eastAsia" w:ascii="宋体" w:hAnsi="宋体" w:eastAsia="宋体" w:cs="宋体"/>
                <w:color w:val="000000"/>
                <w:highlight w:val="none"/>
              </w:rPr>
              <w:t xml:space="preserve">吊车吊装内检测器(20吨)辅助</w:t>
            </w:r>
            <w:r>
              <w:rPr>
                <w:rFonts w:hint="eastAsia" w:ascii="宋体" w:hAnsi="宋体" w:eastAsia="宋体" w:cs="宋体"/>
                <w:color w:val="000000"/>
                <w:highlight w:val="none"/>
                <w:lang w:eastAsia="zh-CN"/>
              </w:rPr>
              <w:t xml:space="preserve">服务</w:t>
            </w:r>
            <w:r>
              <w:rPr>
                <w:rFonts w:hint="eastAsia" w:ascii="宋体" w:hAnsi="宋体" w:eastAsia="宋体" w:cs="宋体"/>
                <w:color w:val="000000"/>
                <w:highlight w:val="none"/>
                <w:lang w:eastAsia="zh-CN"/>
              </w:rPr>
            </w:r>
            <w:r/>
          </w:p>
        </w:tc>
        <w:tc>
          <w:tcPr>
            <w:gridSpan w:val="2"/>
            <w:tcW w:w="2452" w:type="dxa"/>
            <w:vAlign w:val="center"/>
            <w:textDirection w:val="lrTb"/>
            <w:noWrap w:val="false"/>
          </w:tcPr>
          <w:p>
            <w:pPr>
              <w:pStyle w:val="1098"/>
              <w:jc w:val="center"/>
              <w:rPr>
                <w:rFonts w:hint="eastAsia" w:ascii="宋体" w:hAnsi="宋体" w:eastAsia="宋体" w:cs="宋体"/>
                <w:color w:val="000000"/>
                <w:highlight w:val="none"/>
              </w:rPr>
              <w:framePr w:vAnchor="text" w:hAnchor="page" w:x="1469" w:y="673"/>
            </w:pPr>
            <w:r>
              <w:rPr>
                <w:rFonts w:hint="eastAsia" w:ascii="宋体" w:hAnsi="宋体" w:eastAsia="宋体" w:cs="宋体"/>
                <w:color w:val="000000"/>
                <w:highlight w:val="none"/>
                <w:lang w:val="en-US" w:eastAsia="zh-CN"/>
              </w:rPr>
              <w:t xml:space="preserve">项次</w:t>
            </w:r>
            <w:r>
              <w:rPr>
                <w:rFonts w:hint="eastAsia" w:ascii="宋体" w:hAnsi="宋体" w:eastAsia="宋体" w:cs="宋体"/>
                <w:color w:val="000000"/>
                <w:highlight w:val="none"/>
              </w:rPr>
            </w:r>
            <w:r/>
          </w:p>
        </w:tc>
      </w:tr>
      <w:tr>
        <w:trPr>
          <w:trHeight w:val="442"/>
        </w:trPr>
        <w:tc>
          <w:tcPr>
            <w:gridSpan w:val="2"/>
            <w:tcW w:w="1133" w:type="dxa"/>
            <w:vAlign w:val="center"/>
            <w:textDirection w:val="lrTb"/>
            <w:noWrap w:val="false"/>
          </w:tcPr>
          <w:p>
            <w:pPr>
              <w:pStyle w:val="1098"/>
              <w:jc w:val="center"/>
              <w:rPr>
                <w:rFonts w:hint="eastAsia" w:ascii="宋体" w:hAnsi="宋体" w:eastAsia="宋体" w:cs="宋体"/>
                <w:color w:val="000000"/>
                <w:highlight w:val="none"/>
              </w:rPr>
              <w:framePr w:vAnchor="text" w:hAnchor="page" w:x="1469" w:y="673"/>
            </w:pPr>
            <w:r>
              <w:rPr>
                <w:rFonts w:hint="eastAsia" w:ascii="宋体" w:hAnsi="宋体" w:eastAsia="宋体" w:cs="宋体"/>
                <w:color w:val="000000"/>
                <w:highlight w:val="none"/>
              </w:rPr>
              <w:t xml:space="preserve">2</w:t>
            </w:r>
            <w:r>
              <w:rPr>
                <w:rFonts w:hint="eastAsia" w:ascii="宋体" w:hAnsi="宋体" w:eastAsia="宋体" w:cs="宋体"/>
                <w:color w:val="000000"/>
                <w:highlight w:val="none"/>
              </w:rPr>
            </w:r>
            <w:r/>
          </w:p>
        </w:tc>
        <w:tc>
          <w:tcPr>
            <w:gridSpan w:val="2"/>
            <w:tcW w:w="5633" w:type="dxa"/>
            <w:vAlign w:val="center"/>
            <w:textDirection w:val="lrTb"/>
            <w:noWrap w:val="false"/>
          </w:tcPr>
          <w:p>
            <w:pPr>
              <w:pStyle w:val="1098"/>
              <w:jc w:val="center"/>
              <w:rPr>
                <w:rFonts w:hint="eastAsia" w:ascii="宋体" w:hAnsi="宋体" w:eastAsia="宋体" w:cs="宋体"/>
                <w:color w:val="000000"/>
                <w:highlight w:val="none"/>
              </w:rPr>
              <w:framePr w:vAnchor="text" w:hAnchor="page" w:x="1469" w:y="673"/>
            </w:pPr>
            <w:r>
              <w:rPr>
                <w:rFonts w:hint="eastAsia" w:ascii="宋体" w:hAnsi="宋体" w:eastAsia="宋体" w:cs="宋体"/>
                <w:color w:val="000000"/>
                <w:highlight w:val="none"/>
              </w:rPr>
              <w:t xml:space="preserve">叉车搬运内检测器（8吨）辅助</w:t>
            </w:r>
            <w:r>
              <w:rPr>
                <w:rFonts w:hint="eastAsia" w:ascii="宋体" w:hAnsi="宋体" w:eastAsia="宋体" w:cs="宋体"/>
                <w:color w:val="000000"/>
                <w:highlight w:val="none"/>
                <w:lang w:eastAsia="zh-CN"/>
              </w:rPr>
              <w:t xml:space="preserve">服务</w:t>
            </w:r>
            <w:r>
              <w:rPr>
                <w:rFonts w:hint="eastAsia" w:ascii="宋体" w:hAnsi="宋体" w:eastAsia="宋体" w:cs="宋体"/>
                <w:color w:val="000000"/>
                <w:highlight w:val="none"/>
              </w:rPr>
            </w:r>
            <w:r/>
          </w:p>
        </w:tc>
        <w:tc>
          <w:tcPr>
            <w:gridSpan w:val="2"/>
            <w:tcW w:w="2452" w:type="dxa"/>
            <w:vAlign w:val="center"/>
            <w:textDirection w:val="lrTb"/>
            <w:noWrap w:val="false"/>
          </w:tcPr>
          <w:p>
            <w:pPr>
              <w:pStyle w:val="1098"/>
              <w:jc w:val="center"/>
              <w:rPr>
                <w:rFonts w:hint="eastAsia" w:ascii="宋体" w:hAnsi="宋体" w:eastAsia="宋体" w:cs="宋体"/>
                <w:color w:val="000000"/>
                <w:highlight w:val="none"/>
              </w:rPr>
              <w:framePr w:vAnchor="text" w:hAnchor="page" w:x="1469" w:y="673"/>
            </w:pPr>
            <w:r>
              <w:rPr>
                <w:rFonts w:hint="eastAsia" w:ascii="宋体" w:hAnsi="宋体" w:eastAsia="宋体" w:cs="宋体"/>
                <w:color w:val="000000"/>
                <w:highlight w:val="none"/>
                <w:lang w:val="en-US" w:eastAsia="zh-CN"/>
              </w:rPr>
              <w:t xml:space="preserve">项次</w:t>
            </w:r>
            <w:r>
              <w:rPr>
                <w:rFonts w:hint="eastAsia" w:ascii="宋体" w:hAnsi="宋体" w:eastAsia="宋体" w:cs="宋体"/>
                <w:color w:val="000000"/>
                <w:highlight w:val="none"/>
              </w:rPr>
            </w:r>
            <w:r/>
          </w:p>
        </w:tc>
      </w:tr>
      <w:tr>
        <w:trPr>
          <w:trHeight w:val="486"/>
        </w:trPr>
        <w:tc>
          <w:tcPr>
            <w:gridSpan w:val="2"/>
            <w:tcW w:w="1133" w:type="dxa"/>
            <w:vAlign w:val="center"/>
            <w:textDirection w:val="lrTb"/>
            <w:noWrap w:val="false"/>
          </w:tcPr>
          <w:p>
            <w:pPr>
              <w:pStyle w:val="1098"/>
              <w:jc w:val="center"/>
              <w:rPr>
                <w:rFonts w:hint="eastAsia" w:ascii="宋体" w:hAnsi="宋体" w:eastAsia="宋体" w:cs="宋体"/>
                <w:color w:val="000000"/>
                <w:highlight w:val="none"/>
              </w:rPr>
              <w:framePr w:vAnchor="text" w:hAnchor="page" w:x="1469" w:y="673"/>
            </w:pPr>
            <w:r>
              <w:rPr>
                <w:rFonts w:hint="eastAsia" w:ascii="宋体" w:hAnsi="宋体" w:eastAsia="宋体" w:cs="宋体"/>
                <w:color w:val="000000"/>
                <w:highlight w:val="none"/>
              </w:rPr>
              <w:t xml:space="preserve">3</w:t>
            </w:r>
            <w:r>
              <w:rPr>
                <w:rFonts w:hint="eastAsia" w:ascii="宋体" w:hAnsi="宋体" w:eastAsia="宋体" w:cs="宋体"/>
                <w:color w:val="000000"/>
                <w:highlight w:val="none"/>
              </w:rPr>
            </w:r>
            <w:r/>
          </w:p>
        </w:tc>
        <w:tc>
          <w:tcPr>
            <w:gridSpan w:val="2"/>
            <w:tcW w:w="5633" w:type="dxa"/>
            <w:vAlign w:val="center"/>
            <w:textDirection w:val="lrTb"/>
            <w:noWrap w:val="false"/>
          </w:tcPr>
          <w:p>
            <w:pPr>
              <w:pStyle w:val="1098"/>
              <w:jc w:val="center"/>
              <w:rPr>
                <w:rFonts w:hint="eastAsia" w:ascii="宋体" w:hAnsi="宋体" w:eastAsia="宋体" w:cs="宋体"/>
                <w:color w:val="000000"/>
                <w:highlight w:val="none"/>
              </w:rPr>
              <w:framePr w:vAnchor="text" w:hAnchor="page" w:x="1469" w:y="673"/>
            </w:pPr>
            <w:r>
              <w:rPr>
                <w:rFonts w:hint="eastAsia" w:ascii="宋体" w:hAnsi="宋体" w:eastAsia="宋体" w:cs="宋体"/>
                <w:color w:val="000000"/>
                <w:highlight w:val="none"/>
              </w:rPr>
              <w:t xml:space="preserve">平板拖车运输内检测器（5吨）</w:t>
            </w:r>
            <w:r>
              <w:rPr>
                <w:rFonts w:hint="eastAsia" w:ascii="宋体" w:hAnsi="宋体" w:eastAsia="宋体" w:cs="宋体"/>
                <w:color w:val="000000"/>
                <w:highlight w:val="none"/>
                <w:lang w:val="en-US" w:eastAsia="zh-CN"/>
              </w:rPr>
              <w:t xml:space="preserve">辅助服务</w:t>
            </w:r>
            <w:r>
              <w:rPr>
                <w:rFonts w:hint="eastAsia" w:ascii="宋体" w:hAnsi="宋体" w:eastAsia="宋体" w:cs="宋体"/>
                <w:color w:val="000000"/>
                <w:highlight w:val="none"/>
              </w:rPr>
            </w:r>
            <w:r/>
          </w:p>
        </w:tc>
        <w:tc>
          <w:tcPr>
            <w:gridSpan w:val="2"/>
            <w:tcW w:w="2452" w:type="dxa"/>
            <w:vAlign w:val="center"/>
            <w:textDirection w:val="lrTb"/>
            <w:noWrap w:val="false"/>
          </w:tcPr>
          <w:p>
            <w:pPr>
              <w:pStyle w:val="1098"/>
              <w:jc w:val="center"/>
              <w:rPr>
                <w:rFonts w:hint="eastAsia" w:ascii="宋体" w:hAnsi="宋体" w:eastAsia="宋体" w:cs="宋体"/>
                <w:color w:val="000000"/>
                <w:highlight w:val="none"/>
              </w:rPr>
              <w:framePr w:vAnchor="text" w:hAnchor="page" w:x="1469" w:y="673"/>
            </w:pPr>
            <w:r>
              <w:rPr>
                <w:rFonts w:hint="eastAsia" w:ascii="宋体" w:hAnsi="宋体" w:eastAsia="宋体" w:cs="宋体"/>
                <w:color w:val="000000"/>
                <w:highlight w:val="none"/>
                <w:lang w:val="en-US" w:eastAsia="zh-CN"/>
              </w:rPr>
              <w:t xml:space="preserve">项次</w:t>
            </w:r>
            <w:r>
              <w:rPr>
                <w:rFonts w:hint="eastAsia" w:ascii="宋体" w:hAnsi="宋体" w:eastAsia="宋体" w:cs="宋体"/>
                <w:color w:val="000000"/>
                <w:highlight w:val="none"/>
              </w:rPr>
            </w:r>
            <w:r/>
          </w:p>
        </w:tc>
      </w:tr>
      <w:tr>
        <w:trPr>
          <w:trHeight w:val="486"/>
        </w:trPr>
        <w:tc>
          <w:tcPr>
            <w:gridSpan w:val="2"/>
            <w:tcW w:w="1133" w:type="dxa"/>
            <w:vAlign w:val="center"/>
            <w:textDirection w:val="lrTb"/>
            <w:noWrap w:val="false"/>
          </w:tcPr>
          <w:p>
            <w:pPr>
              <w:pStyle w:val="1098"/>
              <w:jc w:val="center"/>
              <w:rPr>
                <w:rFonts w:hint="eastAsia" w:ascii="宋体" w:hAnsi="宋体" w:eastAsia="宋体" w:cs="宋体"/>
                <w:color w:val="000000"/>
                <w:highlight w:val="none"/>
              </w:rPr>
              <w:framePr w:vAnchor="text" w:hAnchor="page" w:x="1469" w:y="673"/>
            </w:pPr>
            <w:r>
              <w:rPr>
                <w:rFonts w:hint="eastAsia" w:ascii="宋体" w:hAnsi="宋体" w:eastAsia="宋体" w:cs="宋体"/>
                <w:color w:val="000000"/>
                <w:highlight w:val="none"/>
              </w:rPr>
              <w:t xml:space="preserve">4</w:t>
            </w:r>
            <w:r>
              <w:rPr>
                <w:rFonts w:hint="eastAsia" w:ascii="宋体" w:hAnsi="宋体" w:eastAsia="宋体" w:cs="宋体"/>
                <w:color w:val="000000"/>
                <w:highlight w:val="none"/>
              </w:rPr>
            </w:r>
            <w:r/>
          </w:p>
        </w:tc>
        <w:tc>
          <w:tcPr>
            <w:gridSpan w:val="2"/>
            <w:tcW w:w="5633" w:type="dxa"/>
            <w:vAlign w:val="center"/>
            <w:textDirection w:val="lrTb"/>
            <w:noWrap w:val="false"/>
          </w:tcPr>
          <w:p>
            <w:pPr>
              <w:pStyle w:val="1098"/>
              <w:jc w:val="center"/>
              <w:rPr>
                <w:rFonts w:hint="eastAsia" w:ascii="宋体" w:hAnsi="宋体" w:eastAsia="宋体" w:cs="宋体"/>
                <w:color w:val="000000"/>
                <w:highlight w:val="none"/>
              </w:rPr>
              <w:framePr w:vAnchor="text" w:hAnchor="page" w:x="1469" w:y="673"/>
            </w:pPr>
            <w:r>
              <w:rPr>
                <w:rFonts w:hint="eastAsia" w:ascii="宋体" w:hAnsi="宋体" w:eastAsia="宋体" w:cs="宋体"/>
                <w:color w:val="000000"/>
                <w:highlight w:val="none"/>
              </w:rPr>
              <w:t xml:space="preserve">跟球工作辅助</w:t>
            </w:r>
            <w:r>
              <w:rPr>
                <w:rFonts w:hint="eastAsia" w:ascii="宋体" w:hAnsi="宋体" w:eastAsia="宋体" w:cs="宋体"/>
                <w:color w:val="000000"/>
                <w:highlight w:val="none"/>
                <w:lang w:val="en-US" w:eastAsia="zh-CN"/>
              </w:rPr>
              <w:t xml:space="preserve">服务</w:t>
            </w:r>
            <w:r>
              <w:rPr>
                <w:rFonts w:hint="eastAsia" w:ascii="宋体" w:hAnsi="宋体" w:eastAsia="宋体" w:cs="宋体"/>
                <w:color w:val="000000"/>
                <w:highlight w:val="none"/>
              </w:rPr>
            </w:r>
            <w:r/>
          </w:p>
        </w:tc>
        <w:tc>
          <w:tcPr>
            <w:gridSpan w:val="2"/>
            <w:tcW w:w="2452" w:type="dxa"/>
            <w:vAlign w:val="center"/>
            <w:textDirection w:val="lrTb"/>
            <w:noWrap w:val="false"/>
          </w:tcPr>
          <w:p>
            <w:pPr>
              <w:pStyle w:val="1098"/>
              <w:jc w:val="center"/>
              <w:rPr>
                <w:rFonts w:hint="eastAsia" w:ascii="宋体" w:hAnsi="宋体" w:eastAsia="宋体" w:cs="宋体"/>
                <w:color w:val="000000"/>
                <w:highlight w:val="none"/>
              </w:rPr>
              <w:framePr w:vAnchor="text" w:hAnchor="page" w:x="1469" w:y="673"/>
            </w:pPr>
            <w:r>
              <w:rPr>
                <w:rFonts w:hint="eastAsia" w:eastAsia="宋体" w:cs="宋体"/>
                <w:color w:val="000000"/>
                <w:highlight w:val="none"/>
                <w:lang w:val="en-US" w:eastAsia="zh-CN"/>
              </w:rPr>
              <w:t xml:space="preserve">千米</w:t>
            </w:r>
            <w:r>
              <w:rPr>
                <w:rFonts w:hint="eastAsia" w:ascii="宋体" w:hAnsi="宋体" w:eastAsia="宋体" w:cs="宋体"/>
                <w:color w:val="000000"/>
                <w:highlight w:val="none"/>
              </w:rPr>
            </w:r>
            <w:r/>
          </w:p>
        </w:tc>
      </w:tr>
      <w:tr>
        <w:trPr>
          <w:trHeight w:val="508"/>
        </w:trPr>
        <w:tc>
          <w:tcPr>
            <w:gridSpan w:val="2"/>
            <w:tcW w:w="1133" w:type="dxa"/>
            <w:vAlign w:val="center"/>
            <w:textDirection w:val="lrTb"/>
            <w:noWrap w:val="false"/>
          </w:tcPr>
          <w:p>
            <w:pPr>
              <w:pStyle w:val="1098"/>
              <w:jc w:val="center"/>
              <w:rPr>
                <w:rFonts w:hint="eastAsia" w:ascii="宋体" w:hAnsi="宋体" w:eastAsia="宋体" w:cs="宋体"/>
                <w:color w:val="000000"/>
                <w:highlight w:val="none"/>
              </w:rPr>
              <w:framePr w:vAnchor="text" w:hAnchor="page" w:x="1469" w:y="673"/>
            </w:pPr>
            <w:r>
              <w:rPr>
                <w:rFonts w:hint="eastAsia" w:ascii="宋体" w:hAnsi="宋体" w:eastAsia="宋体" w:cs="宋体"/>
                <w:color w:val="000000"/>
                <w:highlight w:val="none"/>
              </w:rPr>
              <w:t xml:space="preserve">5</w:t>
            </w:r>
            <w:r>
              <w:rPr>
                <w:rFonts w:hint="eastAsia" w:ascii="宋体" w:hAnsi="宋体" w:eastAsia="宋体" w:cs="宋体"/>
                <w:color w:val="000000"/>
                <w:highlight w:val="none"/>
              </w:rPr>
            </w:r>
            <w:r/>
          </w:p>
        </w:tc>
        <w:tc>
          <w:tcPr>
            <w:gridSpan w:val="2"/>
            <w:tcW w:w="5633" w:type="dxa"/>
            <w:vAlign w:val="center"/>
            <w:textDirection w:val="lrTb"/>
            <w:noWrap w:val="false"/>
          </w:tcPr>
          <w:p>
            <w:pPr>
              <w:pStyle w:val="1098"/>
              <w:jc w:val="center"/>
              <w:rPr>
                <w:rFonts w:hint="eastAsia" w:ascii="宋体" w:hAnsi="宋体" w:eastAsia="宋体" w:cs="宋体"/>
                <w:color w:val="000000"/>
                <w:highlight w:val="none"/>
              </w:rPr>
              <w:framePr w:vAnchor="text" w:hAnchor="page" w:x="1469" w:y="673"/>
            </w:pPr>
            <w:r>
              <w:rPr>
                <w:rFonts w:hint="eastAsia" w:ascii="宋体" w:hAnsi="宋体" w:eastAsia="宋体" w:cs="宋体"/>
                <w:color w:val="000000"/>
                <w:highlight w:val="none"/>
              </w:rPr>
              <w:t xml:space="preserve">清管工作辅助</w:t>
            </w:r>
            <w:r>
              <w:rPr>
                <w:rFonts w:hint="eastAsia" w:ascii="宋体" w:hAnsi="宋体" w:eastAsia="宋体" w:cs="宋体"/>
                <w:color w:val="000000"/>
                <w:highlight w:val="none"/>
                <w:lang w:val="en-US" w:eastAsia="zh-CN"/>
              </w:rPr>
              <w:t xml:space="preserve">服务</w:t>
            </w:r>
            <w:r>
              <w:rPr>
                <w:rFonts w:hint="eastAsia" w:ascii="宋体" w:hAnsi="宋体" w:eastAsia="宋体" w:cs="宋体"/>
                <w:color w:val="000000"/>
                <w:highlight w:val="none"/>
              </w:rPr>
            </w:r>
            <w:r/>
          </w:p>
        </w:tc>
        <w:tc>
          <w:tcPr>
            <w:gridSpan w:val="2"/>
            <w:tcW w:w="2452" w:type="dxa"/>
            <w:vAlign w:val="center"/>
            <w:textDirection w:val="lrTb"/>
            <w:noWrap w:val="false"/>
          </w:tcPr>
          <w:p>
            <w:pPr>
              <w:pStyle w:val="1098"/>
              <w:jc w:val="center"/>
              <w:rPr>
                <w:rFonts w:hint="eastAsia" w:ascii="宋体" w:hAnsi="宋体" w:eastAsia="宋体" w:cs="宋体"/>
                <w:color w:val="000000"/>
                <w:highlight w:val="none"/>
              </w:rPr>
              <w:framePr w:vAnchor="text" w:hAnchor="page" w:x="1469" w:y="673"/>
            </w:pPr>
            <w:r>
              <w:rPr>
                <w:rFonts w:hint="eastAsia" w:ascii="宋体" w:hAnsi="宋体" w:eastAsia="宋体" w:cs="宋体"/>
                <w:color w:val="000000"/>
                <w:highlight w:val="none"/>
                <w:lang w:val="en-US" w:eastAsia="zh-CN"/>
              </w:rPr>
              <w:t xml:space="preserve">项次</w:t>
            </w:r>
            <w:r>
              <w:rPr>
                <w:rFonts w:hint="eastAsia" w:ascii="宋体" w:hAnsi="宋体" w:eastAsia="宋体" w:cs="宋体"/>
                <w:color w:val="000000"/>
                <w:highlight w:val="none"/>
              </w:rPr>
            </w:r>
            <w:r/>
          </w:p>
        </w:tc>
      </w:tr>
      <w:tr>
        <w:trPr>
          <w:trHeight w:val="510"/>
        </w:trPr>
        <w:tc>
          <w:tcPr>
            <w:gridSpan w:val="2"/>
            <w:tcW w:w="1133" w:type="dxa"/>
            <w:vAlign w:val="center"/>
            <w:textDirection w:val="lrTb"/>
            <w:noWrap w:val="false"/>
          </w:tcPr>
          <w:p>
            <w:pPr>
              <w:pStyle w:val="1098"/>
              <w:jc w:val="center"/>
              <w:rPr>
                <w:rFonts w:hint="eastAsia" w:ascii="宋体" w:hAnsi="宋体" w:eastAsia="宋体" w:cs="宋体"/>
                <w:color w:val="000000"/>
                <w:highlight w:val="none"/>
              </w:rPr>
              <w:framePr w:vAnchor="text" w:hAnchor="page" w:x="1469" w:y="673"/>
            </w:pPr>
            <w:r>
              <w:rPr>
                <w:rFonts w:hint="eastAsia" w:ascii="宋体" w:hAnsi="宋体" w:eastAsia="宋体" w:cs="宋体"/>
                <w:color w:val="000000"/>
                <w:highlight w:val="none"/>
              </w:rPr>
              <w:t xml:space="preserve">6</w:t>
            </w:r>
            <w:r>
              <w:rPr>
                <w:rFonts w:hint="eastAsia" w:ascii="宋体" w:hAnsi="宋体" w:eastAsia="宋体" w:cs="宋体"/>
                <w:color w:val="000000"/>
                <w:highlight w:val="none"/>
              </w:rPr>
            </w:r>
            <w:r/>
          </w:p>
        </w:tc>
        <w:tc>
          <w:tcPr>
            <w:gridSpan w:val="2"/>
            <w:tcW w:w="5633" w:type="dxa"/>
            <w:vAlign w:val="center"/>
            <w:textDirection w:val="lrTb"/>
            <w:noWrap w:val="false"/>
          </w:tcPr>
          <w:p>
            <w:pPr>
              <w:pStyle w:val="1098"/>
              <w:ind w:left="420" w:hanging="420"/>
              <w:jc w:val="center"/>
              <w:rPr>
                <w:rFonts w:hint="eastAsia" w:ascii="宋体" w:hAnsi="宋体" w:eastAsia="宋体" w:cs="宋体"/>
                <w:color w:val="000000"/>
                <w:highlight w:val="none"/>
              </w:rPr>
              <w:framePr w:vAnchor="text" w:hAnchor="page" w:x="1469" w:y="673"/>
            </w:pPr>
            <w:r>
              <w:rPr>
                <w:rFonts w:hint="eastAsia" w:ascii="宋体" w:hAnsi="宋体" w:eastAsia="宋体" w:cs="宋体"/>
                <w:color w:val="000000"/>
                <w:highlight w:val="none"/>
              </w:rPr>
              <w:t xml:space="preserve">检测辅助服务</w:t>
            </w:r>
            <w:r>
              <w:rPr>
                <w:rFonts w:hint="eastAsia" w:ascii="宋体" w:hAnsi="宋体" w:eastAsia="宋体" w:cs="宋体"/>
                <w:color w:val="000000"/>
                <w:highlight w:val="none"/>
              </w:rPr>
            </w:r>
            <w:r/>
          </w:p>
        </w:tc>
        <w:tc>
          <w:tcPr>
            <w:gridSpan w:val="2"/>
            <w:tcW w:w="2452" w:type="dxa"/>
            <w:vAlign w:val="center"/>
            <w:textDirection w:val="lrTb"/>
            <w:noWrap w:val="false"/>
          </w:tcPr>
          <w:p>
            <w:pPr>
              <w:pStyle w:val="1098"/>
              <w:jc w:val="center"/>
              <w:rPr>
                <w:rFonts w:hint="eastAsia" w:ascii="宋体" w:hAnsi="宋体" w:eastAsia="宋体" w:cs="宋体"/>
                <w:color w:val="000000"/>
                <w:highlight w:val="none"/>
              </w:rPr>
              <w:framePr w:vAnchor="text" w:hAnchor="page" w:x="1469" w:y="673"/>
            </w:pPr>
            <w:r>
              <w:rPr>
                <w:rFonts w:hint="eastAsia" w:ascii="宋体" w:hAnsi="宋体" w:eastAsia="宋体" w:cs="宋体"/>
                <w:color w:val="000000"/>
                <w:highlight w:val="none"/>
                <w:lang w:val="en-US" w:eastAsia="zh-CN"/>
              </w:rPr>
              <w:t xml:space="preserve">项次</w:t>
            </w:r>
            <w:r>
              <w:rPr>
                <w:rFonts w:hint="eastAsia" w:ascii="宋体" w:hAnsi="宋体" w:eastAsia="宋体" w:cs="宋体"/>
                <w:color w:val="000000"/>
                <w:highlight w:val="none"/>
              </w:rPr>
            </w:r>
            <w:r/>
          </w:p>
        </w:tc>
      </w:tr>
    </w:tbl>
    <w:p>
      <w:pPr>
        <w:pStyle w:val="1098"/>
        <w:rPr>
          <w:rFonts w:hint="eastAsia"/>
          <w:color w:val="000000"/>
          <w:highlight w:val="none"/>
          <w:lang w:val="en-US" w:eastAsia="zh-CN"/>
        </w:rPr>
      </w:pPr>
      <w:r>
        <w:rPr>
          <w:rFonts w:hint="eastAsia"/>
          <w:color w:val="000000"/>
          <w:highlight w:val="none"/>
          <w:lang w:val="en-US" w:eastAsia="zh-CN"/>
        </w:rPr>
        <w:t xml:space="preserve">6）长输管道内检测辅助</w:t>
      </w:r>
      <w:r>
        <w:rPr>
          <w:rFonts w:hint="eastAsia"/>
          <w:color w:val="000000"/>
          <w:highlight w:val="none"/>
        </w:rPr>
        <w:t xml:space="preserve">服务</w:t>
      </w:r>
      <w:r>
        <w:rPr>
          <w:rFonts w:hint="eastAsia"/>
          <w:color w:val="000000"/>
          <w:highlight w:val="none"/>
          <w:lang w:val="en-US" w:eastAsia="zh-CN"/>
        </w:rPr>
        <w:t xml:space="preserve">分包</w:t>
      </w:r>
      <w:r>
        <w:rPr>
          <w:rFonts w:hint="eastAsia"/>
          <w:color w:val="000000"/>
          <w:highlight w:val="none"/>
          <w:lang w:val="en-US" w:eastAsia="zh-CN"/>
        </w:rPr>
      </w:r>
      <w:r/>
    </w:p>
    <w:p>
      <w:pPr>
        <w:pStyle w:val="1098"/>
        <w:spacing w:after="78" w:line="276"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7）无损检测及无损检测辅助服务分包</w:t>
      </w:r>
      <w:r>
        <w:rPr>
          <w:rFonts w:hint="eastAsia" w:ascii="宋体" w:hAnsi="宋体" w:eastAsia="宋体" w:cs="宋体"/>
          <w:b w:val="0"/>
          <w:bCs w:val="0"/>
          <w:color w:val="000000"/>
          <w:highlight w:val="none"/>
          <w:lang w:val="en-US" w:eastAsia="zh-CN"/>
        </w:rPr>
      </w:r>
      <w:r/>
    </w:p>
    <w:tbl>
      <w:tblPr>
        <w:tblW w:w="0" w:type="auto"/>
        <w:tblInd w:w="28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07"/>
        <w:gridCol w:w="1727"/>
        <w:gridCol w:w="2056"/>
        <w:gridCol w:w="1250"/>
        <w:gridCol w:w="1118"/>
      </w:tblGrid>
      <w:tr>
        <w:trPr>
          <w:trHeight w:val="646"/>
        </w:trPr>
        <w:tc>
          <w:tcPr>
            <w:tcW w:w="2807" w:type="dxa"/>
            <w:vAlign w:val="top"/>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服务范围</w:t>
            </w:r>
            <w:r>
              <w:rPr>
                <w:rFonts w:hint="eastAsia" w:ascii="宋体" w:hAnsi="宋体" w:eastAsia="宋体" w:cs="宋体"/>
                <w:color w:val="000000"/>
                <w:highlight w:val="none"/>
              </w:rPr>
            </w:r>
            <w:r/>
          </w:p>
        </w:tc>
        <w:tc>
          <w:tcPr>
            <w:tcW w:w="1727"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检测方法</w:t>
            </w:r>
            <w:r>
              <w:rPr>
                <w:rFonts w:hint="eastAsia" w:ascii="宋体" w:hAnsi="宋体" w:eastAsia="宋体" w:cs="宋体"/>
                <w:color w:val="000000"/>
                <w:highlight w:val="none"/>
              </w:rPr>
            </w:r>
            <w:r/>
          </w:p>
        </w:tc>
        <w:tc>
          <w:tcPr>
            <w:tcW w:w="2056"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项目明细</w:t>
            </w:r>
            <w:r>
              <w:rPr>
                <w:rFonts w:hint="eastAsia" w:ascii="宋体" w:hAnsi="宋体" w:eastAsia="宋体" w:cs="宋体"/>
                <w:color w:val="000000"/>
                <w:highlight w:val="none"/>
              </w:rPr>
            </w:r>
            <w:r/>
          </w:p>
        </w:tc>
        <w:tc>
          <w:tcPr>
            <w:tcW w:w="1250"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计费单位</w:t>
            </w:r>
            <w:r>
              <w:rPr>
                <w:rFonts w:hint="eastAsia" w:ascii="宋体" w:hAnsi="宋体" w:eastAsia="宋体" w:cs="宋体"/>
                <w:color w:val="000000"/>
                <w:highlight w:val="none"/>
              </w:rPr>
            </w:r>
            <w:r/>
          </w:p>
        </w:tc>
        <w:tc>
          <w:tcPr>
            <w:tcW w:w="1118"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备注</w:t>
            </w:r>
            <w:r>
              <w:rPr>
                <w:rFonts w:hint="eastAsia" w:ascii="宋体" w:hAnsi="宋体" w:eastAsia="宋体" w:cs="宋体"/>
                <w:color w:val="000000"/>
                <w:highlight w:val="none"/>
              </w:rPr>
            </w:r>
            <w:r/>
          </w:p>
        </w:tc>
      </w:tr>
      <w:tr>
        <w:trPr>
          <w:trHeight w:val="646"/>
        </w:trPr>
        <w:tc>
          <w:tcPr>
            <w:tcW w:w="2807" w:type="dxa"/>
            <w:vAlign w:val="top"/>
            <w:vMerge w:val="restart"/>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无损检测:射线检测(RT)、超声检测(UT)、磁粉检测(MT)、渗透检测(PT)</w:t>
            </w:r>
            <w:r>
              <w:rPr>
                <w:rFonts w:hint="eastAsia" w:ascii="宋体" w:hAnsi="宋体" w:eastAsia="宋体" w:cs="宋体"/>
                <w:color w:val="000000"/>
                <w:highlight w:val="none"/>
              </w:rPr>
            </w:r>
            <w:r/>
          </w:p>
        </w:tc>
        <w:tc>
          <w:tcPr>
            <w:tcW w:w="1727"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射线检测（RT）</w:t>
            </w:r>
            <w:r>
              <w:rPr>
                <w:rFonts w:hint="eastAsia" w:ascii="宋体" w:hAnsi="宋体" w:eastAsia="宋体" w:cs="宋体"/>
                <w:color w:val="000000"/>
                <w:highlight w:val="none"/>
              </w:rPr>
            </w:r>
            <w:r/>
          </w:p>
        </w:tc>
        <w:tc>
          <w:tcPr>
            <w:tcW w:w="2056"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X射线拍片</w:t>
            </w:r>
            <w:r>
              <w:rPr>
                <w:rFonts w:hint="eastAsia" w:ascii="宋体" w:hAnsi="宋体" w:eastAsia="宋体" w:cs="宋体"/>
                <w:color w:val="000000"/>
                <w:highlight w:val="none"/>
              </w:rPr>
            </w:r>
            <w:r/>
          </w:p>
        </w:tc>
        <w:tc>
          <w:tcPr>
            <w:tcW w:w="1250"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张</w:t>
            </w:r>
            <w:r>
              <w:rPr>
                <w:rFonts w:hint="eastAsia" w:ascii="宋体" w:hAnsi="宋体" w:eastAsia="宋体" w:cs="宋体"/>
                <w:color w:val="000000"/>
                <w:highlight w:val="none"/>
              </w:rPr>
            </w:r>
            <w:r/>
          </w:p>
        </w:tc>
        <w:tc>
          <w:tcPr>
            <w:tcW w:w="1118"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646"/>
        </w:trPr>
        <w:tc>
          <w:tcPr>
            <w:tcW w:w="2807" w:type="dxa"/>
            <w:vAlign w:val="top"/>
            <w:vMerge w:val="continue"/>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27"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超声检测（UT）</w:t>
            </w:r>
            <w:r>
              <w:rPr>
                <w:rFonts w:hint="eastAsia" w:ascii="宋体" w:hAnsi="宋体" w:eastAsia="宋体" w:cs="宋体"/>
                <w:color w:val="000000"/>
                <w:highlight w:val="none"/>
              </w:rPr>
            </w:r>
            <w:r/>
          </w:p>
        </w:tc>
        <w:tc>
          <w:tcPr>
            <w:tcW w:w="2056"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焊缝</w:t>
            </w:r>
            <w:r>
              <w:rPr>
                <w:rFonts w:hint="eastAsia" w:ascii="宋体" w:hAnsi="宋体" w:eastAsia="宋体" w:cs="宋体"/>
                <w:color w:val="000000"/>
                <w:highlight w:val="none"/>
              </w:rPr>
            </w:r>
            <w:r/>
          </w:p>
        </w:tc>
        <w:tc>
          <w:tcPr>
            <w:tcW w:w="1250"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米</w:t>
            </w:r>
            <w:r>
              <w:rPr>
                <w:rFonts w:hint="eastAsia" w:ascii="宋体" w:hAnsi="宋体" w:eastAsia="宋体" w:cs="宋体"/>
                <w:color w:val="000000"/>
                <w:highlight w:val="none"/>
              </w:rPr>
            </w:r>
            <w:r/>
          </w:p>
        </w:tc>
        <w:tc>
          <w:tcPr>
            <w:tcW w:w="1118"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88"/>
        </w:trPr>
        <w:tc>
          <w:tcPr>
            <w:tcW w:w="2807" w:type="dxa"/>
            <w:vAlign w:val="top"/>
            <w:vMerge w:val="continue"/>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27" w:type="dxa"/>
            <w:vAlign w:val="center"/>
            <w:vMerge w:val="restart"/>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磁粉检测（MT）</w:t>
            </w:r>
            <w:r>
              <w:rPr>
                <w:rFonts w:hint="eastAsia" w:ascii="宋体" w:hAnsi="宋体" w:eastAsia="宋体" w:cs="宋体"/>
                <w:color w:val="000000"/>
                <w:highlight w:val="none"/>
              </w:rPr>
            </w:r>
            <w:r/>
          </w:p>
        </w:tc>
        <w:tc>
          <w:tcPr>
            <w:tcW w:w="2056"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焊缝</w:t>
            </w:r>
            <w:r>
              <w:rPr>
                <w:rFonts w:hint="eastAsia" w:ascii="宋体" w:hAnsi="宋体" w:eastAsia="宋体" w:cs="宋体"/>
                <w:color w:val="000000"/>
                <w:highlight w:val="none"/>
              </w:rPr>
            </w:r>
            <w:r/>
          </w:p>
        </w:tc>
        <w:tc>
          <w:tcPr>
            <w:tcW w:w="1250"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米</w:t>
            </w:r>
            <w:r>
              <w:rPr>
                <w:rFonts w:hint="eastAsia" w:ascii="宋体" w:hAnsi="宋体" w:eastAsia="宋体" w:cs="宋体"/>
                <w:color w:val="000000"/>
                <w:highlight w:val="none"/>
              </w:rPr>
            </w:r>
            <w:r/>
          </w:p>
        </w:tc>
        <w:tc>
          <w:tcPr>
            <w:tcW w:w="1118"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646"/>
        </w:trPr>
        <w:tc>
          <w:tcPr>
            <w:tcW w:w="2807" w:type="dxa"/>
            <w:vAlign w:val="top"/>
            <w:vMerge w:val="continue"/>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27" w:type="dxa"/>
            <w:vAlign w:val="center"/>
            <w:vMerge w:val="continue"/>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056"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焊缝（荧光磁粉）</w:t>
            </w:r>
            <w:r>
              <w:rPr>
                <w:rFonts w:hint="eastAsia" w:ascii="宋体" w:hAnsi="宋体" w:eastAsia="宋体" w:cs="宋体"/>
                <w:color w:val="000000"/>
                <w:highlight w:val="none"/>
              </w:rPr>
            </w:r>
            <w:r/>
          </w:p>
        </w:tc>
        <w:tc>
          <w:tcPr>
            <w:tcW w:w="1250"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米</w:t>
            </w:r>
            <w:r>
              <w:rPr>
                <w:rFonts w:hint="eastAsia" w:ascii="宋体" w:hAnsi="宋体" w:eastAsia="宋体" w:cs="宋体"/>
                <w:color w:val="000000"/>
                <w:highlight w:val="none"/>
              </w:rPr>
            </w:r>
            <w:r/>
          </w:p>
        </w:tc>
        <w:tc>
          <w:tcPr>
            <w:tcW w:w="1118"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88"/>
        </w:trPr>
        <w:tc>
          <w:tcPr>
            <w:tcW w:w="2807" w:type="dxa"/>
            <w:vAlign w:val="top"/>
            <w:vMerge w:val="continue"/>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27" w:type="dxa"/>
            <w:vAlign w:val="center"/>
            <w:vMerge w:val="restart"/>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渗透检测（PT）</w:t>
            </w:r>
            <w:r>
              <w:rPr>
                <w:rFonts w:hint="eastAsia" w:ascii="宋体" w:hAnsi="宋体" w:eastAsia="宋体" w:cs="宋体"/>
                <w:color w:val="000000"/>
                <w:highlight w:val="none"/>
              </w:rPr>
            </w:r>
            <w:r/>
          </w:p>
        </w:tc>
        <w:tc>
          <w:tcPr>
            <w:tcW w:w="2056"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焊缝</w:t>
            </w:r>
            <w:r>
              <w:rPr>
                <w:rFonts w:hint="eastAsia" w:ascii="宋体" w:hAnsi="宋体" w:eastAsia="宋体" w:cs="宋体"/>
                <w:color w:val="000000"/>
                <w:highlight w:val="none"/>
              </w:rPr>
            </w:r>
            <w:r/>
          </w:p>
        </w:tc>
        <w:tc>
          <w:tcPr>
            <w:tcW w:w="1250"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米</w:t>
            </w:r>
            <w:r>
              <w:rPr>
                <w:rFonts w:hint="eastAsia" w:ascii="宋体" w:hAnsi="宋体" w:eastAsia="宋体" w:cs="宋体"/>
                <w:color w:val="000000"/>
                <w:highlight w:val="none"/>
              </w:rPr>
            </w:r>
            <w:r/>
          </w:p>
        </w:tc>
        <w:tc>
          <w:tcPr>
            <w:tcW w:w="1118"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88"/>
        </w:trPr>
        <w:tc>
          <w:tcPr>
            <w:tcW w:w="2807" w:type="dxa"/>
            <w:vAlign w:val="top"/>
            <w:vMerge w:val="continue"/>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27" w:type="dxa"/>
            <w:vAlign w:val="center"/>
            <w:vMerge w:val="continue"/>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056"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Φ＜50</w:t>
            </w:r>
            <w:r>
              <w:rPr>
                <w:rFonts w:hint="eastAsia" w:ascii="宋体" w:hAnsi="宋体" w:eastAsia="宋体" w:cs="宋体"/>
                <w:color w:val="000000"/>
                <w:highlight w:val="none"/>
              </w:rPr>
            </w:r>
            <w:r/>
          </w:p>
        </w:tc>
        <w:tc>
          <w:tcPr>
            <w:tcW w:w="1250"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个</w:t>
            </w:r>
            <w:r>
              <w:rPr>
                <w:rFonts w:hint="eastAsia" w:ascii="宋体" w:hAnsi="宋体" w:eastAsia="宋体" w:cs="宋体"/>
                <w:color w:val="000000"/>
                <w:highlight w:val="none"/>
              </w:rPr>
            </w:r>
            <w:r/>
          </w:p>
        </w:tc>
        <w:tc>
          <w:tcPr>
            <w:tcW w:w="1118" w:type="dxa"/>
            <w:vAlign w:val="center"/>
            <w:vMerge w:val="restart"/>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接管外径Φ（mm）</w:t>
            </w:r>
            <w:r>
              <w:rPr>
                <w:rFonts w:hint="eastAsia" w:ascii="宋体" w:hAnsi="宋体" w:eastAsia="宋体" w:cs="宋体"/>
                <w:color w:val="000000"/>
                <w:highlight w:val="none"/>
              </w:rPr>
            </w:r>
            <w:r/>
          </w:p>
        </w:tc>
      </w:tr>
      <w:tr>
        <w:trPr>
          <w:trHeight w:val="588"/>
        </w:trPr>
        <w:tc>
          <w:tcPr>
            <w:tcW w:w="2807" w:type="dxa"/>
            <w:vAlign w:val="top"/>
            <w:vMerge w:val="continue"/>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27" w:type="dxa"/>
            <w:vAlign w:val="center"/>
            <w:vMerge w:val="continue"/>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056"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50≤Φ＜100</w:t>
            </w:r>
            <w:r>
              <w:rPr>
                <w:rFonts w:hint="eastAsia" w:ascii="宋体" w:hAnsi="宋体" w:eastAsia="宋体" w:cs="宋体"/>
                <w:color w:val="000000"/>
                <w:highlight w:val="none"/>
              </w:rPr>
            </w:r>
            <w:r/>
          </w:p>
        </w:tc>
        <w:tc>
          <w:tcPr>
            <w:tcW w:w="1250"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个</w:t>
            </w:r>
            <w:r>
              <w:rPr>
                <w:rFonts w:hint="eastAsia" w:ascii="宋体" w:hAnsi="宋体" w:eastAsia="宋体" w:cs="宋体"/>
                <w:color w:val="000000"/>
                <w:highlight w:val="none"/>
              </w:rPr>
            </w:r>
            <w:r/>
          </w:p>
        </w:tc>
        <w:tc>
          <w:tcPr>
            <w:tcW w:w="1118" w:type="dxa"/>
            <w:vAlign w:val="center"/>
            <w:vMerge w:val="continue"/>
            <w:textDirection w:val="lrTb"/>
            <w:noWrap w:val="false"/>
          </w:tcPr>
          <w:p>
            <w:pPr>
              <w:pStyle w:val="1098"/>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c>
      </w:tr>
      <w:tr>
        <w:trPr>
          <w:trHeight w:val="588"/>
        </w:trPr>
        <w:tc>
          <w:tcPr>
            <w:tcW w:w="2807" w:type="dxa"/>
            <w:vAlign w:val="top"/>
            <w:vMerge w:val="continue"/>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27" w:type="dxa"/>
            <w:vAlign w:val="center"/>
            <w:vMerge w:val="continue"/>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056"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100≤Φ＜150</w:t>
            </w:r>
            <w:r>
              <w:rPr>
                <w:rFonts w:hint="eastAsia" w:ascii="宋体" w:hAnsi="宋体" w:eastAsia="宋体" w:cs="宋体"/>
                <w:color w:val="000000"/>
                <w:highlight w:val="none"/>
              </w:rPr>
            </w:r>
            <w:r/>
          </w:p>
        </w:tc>
        <w:tc>
          <w:tcPr>
            <w:tcW w:w="1250"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个</w:t>
            </w:r>
            <w:r>
              <w:rPr>
                <w:rFonts w:hint="eastAsia" w:ascii="宋体" w:hAnsi="宋体" w:eastAsia="宋体" w:cs="宋体"/>
                <w:color w:val="000000"/>
                <w:highlight w:val="none"/>
              </w:rPr>
            </w:r>
            <w:r/>
          </w:p>
        </w:tc>
        <w:tc>
          <w:tcPr>
            <w:tcW w:w="1118" w:type="dxa"/>
            <w:vAlign w:val="center"/>
            <w:vMerge w:val="continue"/>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88"/>
        </w:trPr>
        <w:tc>
          <w:tcPr>
            <w:tcW w:w="2807" w:type="dxa"/>
            <w:vAlign w:val="top"/>
            <w:vMerge w:val="continue"/>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27" w:type="dxa"/>
            <w:vAlign w:val="center"/>
            <w:vMerge w:val="continue"/>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056"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150≤Φ＜200</w:t>
            </w:r>
            <w:r>
              <w:rPr>
                <w:rFonts w:hint="eastAsia" w:ascii="宋体" w:hAnsi="宋体" w:eastAsia="宋体" w:cs="宋体"/>
                <w:color w:val="000000"/>
                <w:highlight w:val="none"/>
              </w:rPr>
            </w:r>
            <w:r/>
          </w:p>
        </w:tc>
        <w:tc>
          <w:tcPr>
            <w:tcW w:w="1250"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个</w:t>
            </w:r>
            <w:r>
              <w:rPr>
                <w:rFonts w:hint="eastAsia" w:ascii="宋体" w:hAnsi="宋体" w:eastAsia="宋体" w:cs="宋体"/>
                <w:color w:val="000000"/>
                <w:highlight w:val="none"/>
              </w:rPr>
            </w:r>
            <w:r/>
          </w:p>
        </w:tc>
        <w:tc>
          <w:tcPr>
            <w:tcW w:w="1118" w:type="dxa"/>
            <w:vAlign w:val="center"/>
            <w:vMerge w:val="continue"/>
            <w:textDirection w:val="lrTb"/>
            <w:noWrap w:val="false"/>
          </w:tcPr>
          <w:p>
            <w:pPr>
              <w:pStyle w:val="1098"/>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c>
      </w:tr>
      <w:tr>
        <w:trPr>
          <w:trHeight w:val="588"/>
        </w:trPr>
        <w:tc>
          <w:tcPr>
            <w:tcW w:w="2807" w:type="dxa"/>
            <w:vAlign w:val="top"/>
            <w:vMerge w:val="continue"/>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27" w:type="dxa"/>
            <w:vAlign w:val="center"/>
            <w:vMerge w:val="continue"/>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056"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200≤Φ＜300</w:t>
            </w:r>
            <w:r>
              <w:rPr>
                <w:rFonts w:hint="eastAsia" w:ascii="宋体" w:hAnsi="宋体" w:eastAsia="宋体" w:cs="宋体"/>
                <w:color w:val="000000"/>
                <w:highlight w:val="none"/>
              </w:rPr>
            </w:r>
            <w:r/>
          </w:p>
        </w:tc>
        <w:tc>
          <w:tcPr>
            <w:tcW w:w="1250"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个</w:t>
            </w:r>
            <w:r>
              <w:rPr>
                <w:rFonts w:hint="eastAsia" w:ascii="宋体" w:hAnsi="宋体" w:eastAsia="宋体" w:cs="宋体"/>
                <w:color w:val="000000"/>
                <w:highlight w:val="none"/>
              </w:rPr>
            </w:r>
            <w:r/>
          </w:p>
        </w:tc>
        <w:tc>
          <w:tcPr>
            <w:tcW w:w="1118" w:type="dxa"/>
            <w:vAlign w:val="center"/>
            <w:vMerge w:val="continue"/>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88"/>
        </w:trPr>
        <w:tc>
          <w:tcPr>
            <w:tcW w:w="2807" w:type="dxa"/>
            <w:vAlign w:val="top"/>
            <w:vMerge w:val="continue"/>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27" w:type="dxa"/>
            <w:vAlign w:val="center"/>
            <w:vMerge w:val="continue"/>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056"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300≤Φ</w:t>
            </w:r>
            <w:r>
              <w:rPr>
                <w:rFonts w:hint="eastAsia" w:ascii="宋体" w:hAnsi="宋体" w:eastAsia="宋体" w:cs="宋体"/>
                <w:color w:val="000000"/>
                <w:highlight w:val="none"/>
              </w:rPr>
            </w:r>
            <w:r/>
          </w:p>
        </w:tc>
        <w:tc>
          <w:tcPr>
            <w:tcW w:w="1250"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个</w:t>
            </w:r>
            <w:r>
              <w:rPr>
                <w:rFonts w:hint="eastAsia" w:ascii="宋体" w:hAnsi="宋体" w:eastAsia="宋体" w:cs="宋体"/>
                <w:color w:val="000000"/>
                <w:highlight w:val="none"/>
              </w:rPr>
            </w:r>
            <w:r/>
          </w:p>
        </w:tc>
        <w:tc>
          <w:tcPr>
            <w:tcW w:w="1118" w:type="dxa"/>
            <w:vAlign w:val="center"/>
            <w:vMerge w:val="continue"/>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1612"/>
        </w:trPr>
        <w:tc>
          <w:tcPr>
            <w:tcW w:w="2807" w:type="dxa"/>
            <w:vAlign w:val="top"/>
            <w:textDirection w:val="lrTb"/>
            <w:noWrap w:val="false"/>
          </w:tcPr>
          <w:p>
            <w:pPr>
              <w:pStyle w:val="1098"/>
              <w:jc w:val="center"/>
              <w:rPr>
                <w:rFonts w:hint="eastAsia" w:ascii="宋体" w:hAnsi="宋体" w:eastAsia="宋体" w:cs="宋体"/>
                <w:color w:val="000000"/>
                <w:highlight w:val="none"/>
                <w:lang w:val="en-US" w:eastAsia="zh-CN"/>
              </w:rPr>
            </w:pPr>
            <w:r>
              <w:rPr>
                <w:rFonts w:hint="eastAsia" w:eastAsia="宋体" w:cs="宋体"/>
                <w:color w:val="000000"/>
                <w:highlight w:val="none"/>
                <w:lang w:val="en-US" w:eastAsia="zh-CN"/>
              </w:rPr>
              <w:t xml:space="preserve">特种设备检验检测辅助服务</w:t>
            </w:r>
            <w:r>
              <w:rPr>
                <w:rFonts w:hint="eastAsia" w:ascii="宋体" w:hAnsi="宋体" w:eastAsia="宋体" w:cs="宋体"/>
                <w:color w:val="000000"/>
                <w:highlight w:val="none"/>
                <w:lang w:val="en-US" w:eastAsia="zh-CN"/>
              </w:rPr>
            </w:r>
            <w:r/>
          </w:p>
        </w:tc>
        <w:tc>
          <w:tcPr>
            <w:tcW w:w="1727" w:type="dxa"/>
            <w:vAlign w:val="center"/>
            <w:textDirection w:val="lrTb"/>
            <w:noWrap w:val="false"/>
          </w:tcPr>
          <w:p>
            <w:pPr>
              <w:pStyle w:val="1098"/>
              <w:jc w:val="center"/>
              <w:rPr>
                <w:rFonts w:hint="eastAsia" w:ascii="宋体" w:hAnsi="宋体" w:eastAsia="宋体" w:cs="宋体"/>
                <w:color w:val="000000"/>
                <w:highlight w:val="none"/>
                <w:lang w:val="en-US" w:eastAsia="zh-CN"/>
              </w:rPr>
            </w:pPr>
            <w:r>
              <w:rPr>
                <w:rFonts w:hint="eastAsia" w:eastAsia="宋体" w:cs="宋体"/>
                <w:color w:val="000000"/>
                <w:highlight w:val="none"/>
                <w:lang w:val="en-US" w:eastAsia="zh-CN"/>
              </w:rPr>
              <w:t xml:space="preserve">包括但不限于：检验</w:t>
            </w:r>
            <w:r>
              <w:rPr>
                <w:rFonts w:hint="eastAsia" w:ascii="宋体" w:hAnsi="宋体" w:eastAsia="宋体" w:cs="宋体"/>
                <w:color w:val="000000"/>
                <w:highlight w:val="none"/>
                <w:lang w:val="en-US" w:eastAsia="zh-CN"/>
              </w:rPr>
              <w:t xml:space="preserve">检测</w:t>
            </w:r>
            <w:r>
              <w:rPr>
                <w:rFonts w:hint="eastAsia" w:ascii="宋体" w:hAnsi="宋体" w:eastAsia="宋体" w:cs="宋体"/>
                <w:color w:val="000000"/>
                <w:highlight w:val="none"/>
              </w:rPr>
              <w:t xml:space="preserve">辅助</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保温拆除及恢复、打磨及恢复等</w:t>
            </w:r>
            <w:r>
              <w:rPr>
                <w:rFonts w:hint="eastAsia" w:ascii="宋体" w:hAnsi="宋体" w:eastAsia="宋体" w:cs="宋体"/>
                <w:color w:val="000000"/>
                <w:highlight w:val="none"/>
                <w:lang w:val="en-US" w:eastAsia="zh-CN"/>
              </w:rPr>
            </w:r>
            <w:r/>
          </w:p>
        </w:tc>
        <w:tc>
          <w:tcPr>
            <w:tcW w:w="2056" w:type="dxa"/>
            <w:vAlign w:val="center"/>
            <w:textDirection w:val="lrTb"/>
            <w:noWrap w:val="false"/>
          </w:tcPr>
          <w:p>
            <w:pPr>
              <w:pStyle w:val="1098"/>
              <w:ind w:left="420" w:hanging="420"/>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 xml:space="preserve">辅助服务</w:t>
            </w:r>
            <w:r>
              <w:rPr>
                <w:rFonts w:hint="eastAsia" w:ascii="宋体" w:hAnsi="宋体" w:eastAsia="宋体" w:cs="宋体"/>
                <w:color w:val="000000"/>
                <w:highlight w:val="none"/>
                <w:lang w:val="en-US" w:eastAsia="zh-CN"/>
              </w:rPr>
            </w:r>
            <w:r/>
          </w:p>
        </w:tc>
        <w:tc>
          <w:tcPr>
            <w:tcW w:w="1250" w:type="dxa"/>
            <w:vAlign w:val="center"/>
            <w:textDirection w:val="lrTb"/>
            <w:noWrap w:val="false"/>
          </w:tcPr>
          <w:p>
            <w:pPr>
              <w:pStyle w:val="1098"/>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项次</w:t>
            </w:r>
            <w:r>
              <w:rPr>
                <w:rFonts w:hint="eastAsia" w:ascii="宋体" w:hAnsi="宋体" w:eastAsia="宋体" w:cs="宋体"/>
                <w:color w:val="000000"/>
                <w:highlight w:val="none"/>
                <w:lang w:val="en-US" w:eastAsia="zh-CN"/>
              </w:rPr>
            </w:r>
            <w:r/>
          </w:p>
        </w:tc>
        <w:tc>
          <w:tcPr>
            <w:tcW w:w="1118"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1098"/>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p>
      <w:pPr>
        <w:pStyle w:val="1098"/>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1098"/>
        <w:keepLines/>
        <w:keepNext/>
        <w:spacing w:line="360" w:lineRule="auto"/>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、质量保证要求：中标供应商根据《</w:t>
      </w:r>
      <w:bookmarkStart w:id="7" w:name="OLE_LINK2"/>
      <w:r>
        <w:rPr>
          <w:rFonts w:hint="eastAsia" w:ascii="宋体" w:hAnsi="宋体" w:eastAsia="宋体" w:cs="宋体"/>
          <w:color w:val="000000"/>
          <w:sz w:val="24"/>
          <w:highlight w:val="none"/>
        </w:rPr>
        <w:t xml:space="preserve">分包业务委托单</w:t>
      </w:r>
      <w:bookmarkEnd w:id="7"/>
      <w:r>
        <w:rPr>
          <w:rFonts w:hint="eastAsia" w:ascii="宋体" w:hAnsi="宋体" w:eastAsia="宋体" w:cs="宋体"/>
          <w:color w:val="000000"/>
          <w:sz w:val="24"/>
          <w:highlight w:val="none"/>
        </w:rPr>
        <w:t xml:space="preserve">》实施分包服务工作，必须严格按照质量体系要求和相关质量保证规范</w:t>
      </w:r>
      <w:r>
        <w:rPr>
          <w:rFonts w:hint="eastAsia"/>
          <w:color w:val="000000"/>
          <w:sz w:val="24"/>
          <w:highlight w:val="none"/>
          <w:lang w:val="en-US" w:eastAsia="zh-CN"/>
        </w:rPr>
        <w:t xml:space="preserve">执行</w:t>
      </w:r>
      <w:r>
        <w:rPr>
          <w:rFonts w:hint="eastAsia" w:ascii="宋体" w:hAnsi="宋体" w:eastAsia="宋体" w:cs="宋体"/>
          <w:color w:val="000000"/>
          <w:sz w:val="24"/>
          <w:highlight w:val="none"/>
        </w:rPr>
        <w:t xml:space="preserve">。必须符合国家的相关标准、行业技术标准、项目技术方案及甲方项目负责人指定的技术要求以及被服务方的各项管理规定：</w:t>
      </w:r>
      <w:r>
        <w:rPr>
          <w:rFonts w:hint="eastAsia" w:ascii="宋体" w:hAnsi="宋体" w:eastAsia="宋体" w:cs="宋体"/>
          <w:color w:val="000000"/>
          <w:sz w:val="24"/>
          <w:highlight w:val="none"/>
        </w:rPr>
      </w:r>
      <w:r/>
    </w:p>
    <w:p>
      <w:pPr>
        <w:pStyle w:val="1098"/>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（1）建立质量管理机构，各责任人职责明确；</w:t>
      </w:r>
      <w:r>
        <w:rPr>
          <w:rFonts w:hint="eastAsia" w:ascii="宋体" w:hAnsi="宋体" w:eastAsia="宋体" w:cs="宋体"/>
          <w:color w:val="000000"/>
          <w:sz w:val="24"/>
          <w:highlight w:val="none"/>
        </w:rPr>
      </w:r>
      <w:r/>
    </w:p>
    <w:p>
      <w:pPr>
        <w:pStyle w:val="1098"/>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（2）质量管理体系运行规范，质量制度落实到位；</w:t>
      </w:r>
      <w:r>
        <w:rPr>
          <w:rFonts w:hint="eastAsia" w:ascii="宋体" w:hAnsi="宋体" w:eastAsia="宋体" w:cs="宋体"/>
          <w:color w:val="000000"/>
          <w:sz w:val="24"/>
          <w:highlight w:val="none"/>
        </w:rPr>
      </w:r>
      <w:r/>
    </w:p>
    <w:p>
      <w:pPr>
        <w:pStyle w:val="1098"/>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（3）检测人员资质齐全，并在本单位注册；</w:t>
      </w:r>
      <w:r>
        <w:rPr>
          <w:rFonts w:hint="eastAsia" w:ascii="宋体" w:hAnsi="宋体" w:eastAsia="宋体" w:cs="宋体"/>
          <w:color w:val="000000"/>
          <w:sz w:val="24"/>
          <w:highlight w:val="none"/>
        </w:rPr>
      </w:r>
      <w:r/>
    </w:p>
    <w:p>
      <w:pPr>
        <w:pStyle w:val="1098"/>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（4）仪器设备齐全，并在检定、校准有效期内使用；</w:t>
      </w:r>
      <w:r>
        <w:rPr>
          <w:rFonts w:hint="eastAsia" w:ascii="宋体" w:hAnsi="宋体" w:eastAsia="宋体" w:cs="宋体"/>
          <w:color w:val="000000"/>
          <w:sz w:val="24"/>
          <w:highlight w:val="none"/>
        </w:rPr>
      </w:r>
      <w:r/>
    </w:p>
    <w:p>
      <w:pPr>
        <w:pStyle w:val="1098"/>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（5）分包方实验室环境满足体系要求（如：温度湿度、光照度、暗室等）</w:t>
      </w:r>
      <w:r>
        <w:rPr>
          <w:rFonts w:hint="eastAsia" w:ascii="宋体" w:hAnsi="宋体" w:eastAsia="宋体" w:cs="宋体"/>
          <w:color w:val="000000"/>
          <w:sz w:val="24"/>
          <w:highlight w:val="none"/>
        </w:rPr>
      </w:r>
      <w:r/>
    </w:p>
    <w:p>
      <w:pPr>
        <w:pStyle w:val="1098"/>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（6）分包方日常工作能满足项目和</w:t>
      </w:r>
      <w:r>
        <w:rPr>
          <w:rFonts w:hint="eastAsia" w:ascii="宋体" w:hAnsi="宋体" w:eastAsia="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分包要求等。</w:t>
      </w:r>
      <w:r>
        <w:rPr>
          <w:rFonts w:hint="eastAsia" w:ascii="宋体" w:hAnsi="宋体" w:eastAsia="宋体" w:cs="宋体"/>
          <w:color w:val="000000"/>
          <w:sz w:val="24"/>
          <w:highlight w:val="none"/>
        </w:rPr>
      </w:r>
      <w:r/>
    </w:p>
    <w:p>
      <w:pPr>
        <w:pStyle w:val="1098"/>
        <w:keepLines/>
        <w:keepNext/>
        <w:spacing w:before="260" w:after="260" w:line="416" w:lineRule="auto"/>
        <w:rPr>
          <w:rFonts w:hint="eastAsia"/>
          <w:b/>
          <w:bCs/>
          <w:color w:val="000000"/>
          <w:sz w:val="24"/>
          <w:highlight w:val="none"/>
        </w:rPr>
        <w:outlineLvl w:val="1"/>
      </w:pPr>
      <w:r>
        <w:rPr>
          <w:rFonts w:hint="eastAsia"/>
          <w:color w:val="000000"/>
          <w:sz w:val="24"/>
          <w:highlight w:val="none"/>
        </w:rPr>
        <w:t xml:space="preserve">二、</w:t>
      </w:r>
      <w:r>
        <w:rPr>
          <w:rFonts w:hint="eastAsia"/>
          <w:b/>
          <w:bCs/>
          <w:color w:val="000000"/>
          <w:sz w:val="24"/>
          <w:highlight w:val="none"/>
        </w:rPr>
        <w:t xml:space="preserve">服务需求</w:t>
      </w:r>
      <w:r>
        <w:rPr>
          <w:rFonts w:hint="eastAsia"/>
          <w:b/>
          <w:bCs/>
          <w:color w:val="000000"/>
          <w:sz w:val="24"/>
          <w:highlight w:val="none"/>
        </w:rPr>
      </w:r>
      <w:r/>
    </w:p>
    <w:p>
      <w:pPr>
        <w:pStyle w:val="1098"/>
        <w:ind w:firstLine="236"/>
        <w:spacing w:line="360" w:lineRule="auto"/>
        <w:rPr>
          <w:b/>
          <w:color w:val="000000"/>
          <w:sz w:val="24"/>
          <w:highlight w:val="none"/>
        </w:rPr>
      </w:pPr>
      <w:r>
        <w:rPr>
          <w:rFonts w:hint="eastAsia"/>
          <w:b/>
          <w:color w:val="000000"/>
          <w:sz w:val="24"/>
          <w:highlight w:val="none"/>
        </w:rPr>
        <w:t xml:space="preserve">1、服务总体要求</w:t>
      </w:r>
      <w:r>
        <w:rPr>
          <w:b/>
          <w:color w:val="000000"/>
          <w:sz w:val="24"/>
          <w:highlight w:val="none"/>
        </w:rPr>
      </w:r>
      <w:r/>
    </w:p>
    <w:p>
      <w:pPr>
        <w:pStyle w:val="1098"/>
        <w:ind w:firstLine="420"/>
        <w:spacing w:line="360" w:lineRule="auto"/>
        <w:rPr>
          <w:color w:val="000000"/>
          <w:sz w:val="24"/>
          <w:highlight w:val="none"/>
        </w:rPr>
      </w:pPr>
      <w:r>
        <w:rPr>
          <w:rFonts w:hint="eastAsia"/>
          <w:color w:val="000000"/>
          <w:sz w:val="24"/>
          <w:highlight w:val="none"/>
        </w:rPr>
        <w:t xml:space="preserve">（1）供应商应根据本招标文件</w:t>
      </w:r>
      <w:r>
        <w:rPr>
          <w:rFonts w:hint="eastAsia"/>
          <w:color w:val="000000"/>
          <w:sz w:val="24"/>
          <w:highlight w:val="none"/>
          <w:lang w:val="en-US" w:eastAsia="zh-CN"/>
        </w:rPr>
        <w:t xml:space="preserve">要求</w:t>
      </w:r>
      <w:r>
        <w:rPr>
          <w:rFonts w:hint="eastAsia"/>
          <w:color w:val="000000"/>
          <w:sz w:val="24"/>
          <w:highlight w:val="none"/>
        </w:rPr>
        <w:t xml:space="preserve">，编制服务技术方案，</w:t>
      </w:r>
      <w:r>
        <w:rPr>
          <w:rFonts w:hint="eastAsia"/>
          <w:color w:val="000000"/>
          <w:sz w:val="24"/>
          <w:highlight w:val="none"/>
          <w:lang w:eastAsia="zh-CN"/>
        </w:rPr>
        <w:t xml:space="preserve">应</w:t>
      </w:r>
      <w:r>
        <w:rPr>
          <w:rFonts w:hint="eastAsia"/>
          <w:color w:val="000000"/>
          <w:sz w:val="24"/>
          <w:highlight w:val="none"/>
        </w:rPr>
        <w:t xml:space="preserve">覆盖分包服务技术内容。</w:t>
      </w:r>
      <w:r>
        <w:rPr>
          <w:color w:val="000000"/>
          <w:sz w:val="24"/>
          <w:highlight w:val="none"/>
        </w:rPr>
      </w:r>
      <w:r/>
    </w:p>
    <w:p>
      <w:pPr>
        <w:pStyle w:val="1098"/>
        <w:ind w:firstLine="420"/>
        <w:spacing w:line="360" w:lineRule="auto"/>
        <w:rPr>
          <w:color w:val="000000"/>
          <w:sz w:val="24"/>
          <w:highlight w:val="none"/>
        </w:rPr>
      </w:pPr>
      <w:r>
        <w:rPr>
          <w:rFonts w:hint="eastAsia"/>
          <w:color w:val="000000"/>
          <w:sz w:val="24"/>
          <w:highlight w:val="none"/>
        </w:rPr>
        <w:t xml:space="preserve">（2）按照采购人的检验任务通知要求，中标供应商及时做出响应，并配合采购人在现场完成检验项目。对采购人安排的技术指令不得擅自更改,工作完成后应及时出具检测报告，并对检测结果负责，保证检测报告的真实性、准确性、有效性。</w:t>
      </w:r>
      <w:r>
        <w:rPr>
          <w:color w:val="000000"/>
          <w:sz w:val="24"/>
          <w:highlight w:val="none"/>
        </w:rPr>
      </w:r>
      <w:r/>
    </w:p>
    <w:p>
      <w:pPr>
        <w:pStyle w:val="1098"/>
        <w:ind w:firstLine="420"/>
        <w:spacing w:line="360" w:lineRule="auto"/>
        <w:rPr>
          <w:color w:val="000000"/>
          <w:sz w:val="24"/>
          <w:highlight w:val="none"/>
        </w:rPr>
      </w:pPr>
      <w:r>
        <w:rPr>
          <w:rFonts w:hint="eastAsia"/>
          <w:color w:val="000000"/>
          <w:sz w:val="24"/>
          <w:highlight w:val="none"/>
        </w:rPr>
        <w:t xml:space="preserve">（3）认真做好现场检测安全防护工作，确保人身和设备安全，中标供应商应为其工作人员购买人身意外险，中标供应商在现场发生任何安全事故，均由中标供应商负责，采购人不承担任何责任。</w:t>
      </w:r>
      <w:r>
        <w:rPr>
          <w:color w:val="000000"/>
          <w:sz w:val="24"/>
          <w:highlight w:val="none"/>
        </w:rPr>
      </w:r>
      <w:r/>
    </w:p>
    <w:p>
      <w:pPr>
        <w:pStyle w:val="1098"/>
        <w:ind w:firstLine="420"/>
        <w:spacing w:line="360" w:lineRule="auto"/>
        <w:rPr>
          <w:color w:val="000000"/>
          <w:sz w:val="24"/>
          <w:highlight w:val="none"/>
        </w:rPr>
      </w:pPr>
      <w:r>
        <w:rPr>
          <w:rFonts w:hint="eastAsia"/>
          <w:color w:val="000000"/>
          <w:sz w:val="24"/>
          <w:highlight w:val="none"/>
        </w:rPr>
        <w:t xml:space="preserve">（4）检测所需的交通和材料等均由中标供应商自行解决。</w:t>
      </w:r>
      <w:r>
        <w:rPr>
          <w:color w:val="000000"/>
          <w:sz w:val="24"/>
          <w:highlight w:val="none"/>
        </w:rPr>
      </w:r>
      <w:r/>
    </w:p>
    <w:p>
      <w:pPr>
        <w:pStyle w:val="1098"/>
        <w:ind w:firstLine="420"/>
        <w:spacing w:line="360" w:lineRule="auto"/>
        <w:rPr>
          <w:color w:val="000000"/>
          <w:sz w:val="24"/>
          <w:highlight w:val="none"/>
        </w:rPr>
      </w:pPr>
      <w:r>
        <w:rPr>
          <w:rFonts w:hint="eastAsia"/>
          <w:color w:val="000000"/>
          <w:sz w:val="24"/>
          <w:highlight w:val="none"/>
        </w:rPr>
        <w:t xml:space="preserve">（5）严格遵守合同要求，对工作质量负责，否则须重新进行检测，相应的所有责任和费用均由中标供应商自行承担，并且不得故意停工或故意拖延检测工期。</w:t>
      </w:r>
      <w:r>
        <w:rPr>
          <w:color w:val="000000"/>
          <w:sz w:val="24"/>
          <w:highlight w:val="none"/>
        </w:rPr>
      </w:r>
      <w:r/>
    </w:p>
    <w:p>
      <w:pPr>
        <w:pStyle w:val="1098"/>
        <w:ind w:firstLine="420"/>
        <w:spacing w:line="360" w:lineRule="auto"/>
        <w:rPr>
          <w:color w:val="000000"/>
          <w:sz w:val="24"/>
          <w:highlight w:val="none"/>
        </w:rPr>
      </w:pPr>
      <w:r>
        <w:rPr>
          <w:rFonts w:hint="eastAsia"/>
          <w:color w:val="000000"/>
          <w:sz w:val="24"/>
          <w:highlight w:val="none"/>
        </w:rPr>
        <w:t xml:space="preserve">（6）无正当理由，中标供应商不得拒绝采购人的工作安排，否则按中标供应商违约处理。</w:t>
      </w:r>
      <w:r>
        <w:rPr>
          <w:color w:val="000000"/>
          <w:sz w:val="24"/>
          <w:highlight w:val="none"/>
        </w:rPr>
      </w:r>
      <w:r/>
    </w:p>
    <w:p>
      <w:pPr>
        <w:pStyle w:val="1098"/>
        <w:ind w:firstLine="420"/>
        <w:spacing w:line="360" w:lineRule="auto"/>
        <w:rPr>
          <w:rFonts w:eastAsia="宋体"/>
          <w:color w:val="000000"/>
          <w:sz w:val="24"/>
          <w:highlight w:val="none"/>
          <w:lang w:val="en-US" w:eastAsia="zh-CN"/>
        </w:rPr>
      </w:pPr>
      <w:r>
        <w:rPr>
          <w:rFonts w:hint="eastAsia"/>
          <w:color w:val="000000"/>
          <w:sz w:val="24"/>
          <w:highlight w:val="none"/>
        </w:rPr>
        <w:t xml:space="preserve">（7）供应商需配置能满足项目技术服务所需的</w:t>
      </w:r>
      <w:r>
        <w:rPr>
          <w:rFonts w:hint="eastAsia"/>
          <w:color w:val="000000"/>
          <w:sz w:val="24"/>
          <w:highlight w:val="none"/>
          <w:lang w:val="en-US" w:eastAsia="zh-CN"/>
        </w:rPr>
        <w:t xml:space="preserve">专业技术人员，熟悉相关特种设备专业知识。</w:t>
      </w:r>
      <w:r>
        <w:rPr>
          <w:rFonts w:eastAsia="宋体"/>
          <w:color w:val="000000"/>
          <w:sz w:val="24"/>
          <w:highlight w:val="none"/>
          <w:lang w:val="en-US" w:eastAsia="zh-CN"/>
        </w:rPr>
      </w:r>
      <w:r/>
    </w:p>
    <w:p>
      <w:pPr>
        <w:pStyle w:val="1098"/>
        <w:ind w:firstLine="420"/>
        <w:spacing w:line="360" w:lineRule="auto"/>
        <w:rPr>
          <w:rFonts w:hint="eastAsia"/>
          <w:color w:val="000000"/>
          <w:sz w:val="24"/>
          <w:highlight w:val="none"/>
        </w:rPr>
      </w:pPr>
      <w:r>
        <w:rPr>
          <w:rFonts w:hint="eastAsia"/>
          <w:color w:val="000000"/>
          <w:sz w:val="24"/>
          <w:highlight w:val="none"/>
          <w:lang w:eastAsia="zh-CN"/>
        </w:rPr>
        <w:t xml:space="preserve">（</w:t>
      </w:r>
      <w:r>
        <w:rPr>
          <w:rFonts w:hint="eastAsia"/>
          <w:color w:val="000000"/>
          <w:sz w:val="24"/>
          <w:highlight w:val="none"/>
          <w:lang w:val="en-US" w:eastAsia="zh-CN"/>
        </w:rPr>
        <w:t xml:space="preserve">8</w:t>
      </w:r>
      <w:r>
        <w:rPr>
          <w:rFonts w:hint="eastAsia"/>
          <w:color w:val="000000"/>
          <w:sz w:val="24"/>
          <w:highlight w:val="none"/>
          <w:lang w:eastAsia="zh-CN"/>
        </w:rPr>
        <w:t xml:space="preserve">）</w:t>
      </w:r>
      <w:r>
        <w:rPr>
          <w:rFonts w:hint="eastAsia"/>
          <w:color w:val="000000"/>
          <w:sz w:val="24"/>
          <w:highlight w:val="none"/>
        </w:rPr>
        <w:t xml:space="preserve">供应商需配置能满足项目技术服务所需的机械设备及工具等。</w:t>
      </w:r>
      <w:r>
        <w:rPr>
          <w:rFonts w:hint="eastAsia"/>
          <w:color w:val="000000"/>
          <w:sz w:val="24"/>
          <w:highlight w:val="none"/>
        </w:rPr>
      </w:r>
      <w:r/>
    </w:p>
    <w:p>
      <w:pPr>
        <w:pStyle w:val="1098"/>
        <w:ind w:firstLine="42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（9）供应商应严格遵守使用单位和采购人的各项安全管理制度, 严格执行HSE体系规定的法律法规及标准规范，接受使用单位的安全教育、培训，编制事故的应急预案、救援事故报告与赔偿等文件，在施工现场危险区域设置安全标志，并指定专人负责安全工作，如有违反法律、法规的要求，供应商承担全部后果。</w:t>
      </w:r>
      <w:r>
        <w:rPr>
          <w:rFonts w:hint="eastAsia" w:ascii="宋体" w:hAnsi="宋体" w:eastAsia="宋体" w:cs="宋体"/>
          <w:color w:val="000000"/>
          <w:sz w:val="24"/>
          <w:highlight w:val="none"/>
          <w:lang w:val="en-US" w:eastAsia="zh-CN"/>
        </w:rPr>
      </w:r>
      <w:r/>
    </w:p>
    <w:p>
      <w:pPr>
        <w:pStyle w:val="1098"/>
        <w:ind w:firstLine="420"/>
        <w:spacing w:line="360" w:lineRule="auto"/>
        <w:rPr>
          <w:color w:val="000000"/>
          <w:sz w:val="24"/>
          <w:highlight w:val="none"/>
          <w:u w:val="none"/>
        </w:rPr>
      </w:pPr>
      <w:r>
        <w:rPr>
          <w:rFonts w:hint="eastAsia" w:ascii="宋体" w:hAnsi="宋体" w:eastAsia="宋体" w:cs="宋体"/>
          <w:color w:val="000000"/>
          <w:sz w:val="24"/>
          <w:highlight w:val="none"/>
          <w:u w:val="none"/>
          <w:lang w:val="en-US" w:eastAsia="zh-CN"/>
        </w:rPr>
        <w:t xml:space="preserve">（10）</w:t>
      </w:r>
      <w:r>
        <w:rPr>
          <w:rFonts w:hint="eastAsia"/>
          <w:color w:val="000000"/>
          <w:sz w:val="24"/>
          <w:highlight w:val="none"/>
          <w:u w:val="none"/>
        </w:rPr>
        <w:t xml:space="preserve">每次检测应自甲方委托之日起</w:t>
      </w:r>
      <w:r>
        <w:rPr>
          <w:rFonts w:hint="eastAsia"/>
          <w:color w:val="000000"/>
          <w:sz w:val="24"/>
          <w:highlight w:val="none"/>
          <w:u w:val="none"/>
          <w:lang w:val="en-US" w:eastAsia="zh-CN"/>
        </w:rPr>
        <w:t xml:space="preserve">10个工作日以书面形式提交检测结果</w:t>
      </w:r>
      <w:r>
        <w:rPr>
          <w:rFonts w:hint="eastAsia"/>
          <w:color w:val="000000"/>
          <w:sz w:val="24"/>
          <w:highlight w:val="none"/>
          <w:u w:val="none"/>
        </w:rPr>
        <w:t xml:space="preserve">，并在完成检测</w:t>
      </w:r>
      <w:r>
        <w:rPr>
          <w:rFonts w:hint="eastAsia"/>
          <w:color w:val="000000"/>
          <w:sz w:val="24"/>
          <w:highlight w:val="none"/>
          <w:u w:val="none"/>
          <w:lang w:val="en-US" w:eastAsia="zh-CN"/>
        </w:rPr>
        <w:t xml:space="preserve">工作15个工作日</w:t>
      </w:r>
      <w:r>
        <w:rPr>
          <w:color w:val="000000"/>
          <w:sz w:val="24"/>
          <w:highlight w:val="none"/>
          <w:u w:val="none"/>
        </w:rPr>
        <w:t xml:space="preserve">内向甲方提供</w:t>
      </w:r>
      <w:r>
        <w:rPr>
          <w:rFonts w:hint="eastAsia"/>
          <w:color w:val="000000"/>
          <w:sz w:val="24"/>
          <w:highlight w:val="none"/>
          <w:u w:val="none"/>
          <w:lang w:val="en-US" w:eastAsia="zh-CN"/>
        </w:rPr>
        <w:t xml:space="preserve">检测</w:t>
      </w:r>
      <w:r>
        <w:rPr>
          <w:color w:val="000000"/>
          <w:sz w:val="24"/>
          <w:highlight w:val="none"/>
          <w:u w:val="none"/>
        </w:rPr>
        <w:t xml:space="preserve">报告。检测过程发现问题乙方负责人应向甲方分管领导</w:t>
      </w:r>
      <w:r>
        <w:rPr>
          <w:rFonts w:hint="eastAsia"/>
          <w:color w:val="000000"/>
          <w:sz w:val="24"/>
          <w:highlight w:val="none"/>
          <w:u w:val="none"/>
        </w:rPr>
        <w:t xml:space="preserve">书面</w:t>
      </w:r>
      <w:r>
        <w:rPr>
          <w:color w:val="000000"/>
          <w:sz w:val="24"/>
          <w:highlight w:val="none"/>
          <w:u w:val="none"/>
        </w:rPr>
        <w:t xml:space="preserve">说明情况。</w:t>
      </w:r>
      <w:r>
        <w:rPr>
          <w:color w:val="000000"/>
          <w:sz w:val="24"/>
          <w:highlight w:val="none"/>
          <w:u w:val="none"/>
        </w:rPr>
      </w:r>
      <w:r/>
    </w:p>
    <w:p>
      <w:pPr>
        <w:pStyle w:val="1098"/>
        <w:ind w:firstLine="236"/>
        <w:spacing w:line="360" w:lineRule="auto"/>
        <w:rPr>
          <w:rFonts w:hint="eastAsia"/>
          <w:b/>
          <w:color w:val="000000"/>
          <w:sz w:val="24"/>
          <w:highlight w:val="none"/>
        </w:rPr>
      </w:pPr>
      <w:r>
        <w:rPr>
          <w:rFonts w:hint="eastAsia"/>
          <w:b/>
          <w:color w:val="000000"/>
          <w:sz w:val="24"/>
          <w:highlight w:val="none"/>
        </w:rPr>
        <w:t xml:space="preserve">2、服务技术要求</w:t>
      </w:r>
      <w:r>
        <w:rPr>
          <w:rFonts w:hint="eastAsia"/>
          <w:b/>
          <w:color w:val="000000"/>
          <w:sz w:val="24"/>
          <w:highlight w:val="none"/>
        </w:rPr>
      </w:r>
      <w:r/>
    </w:p>
    <w:p>
      <w:pPr>
        <w:pStyle w:val="1098"/>
        <w:spacing w:line="360" w:lineRule="auto"/>
        <w:rPr>
          <w:rFonts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w:t>
      </w:r>
      <w:r>
        <w:rPr>
          <w:rFonts w:hint="eastAsia" w:ascii="宋体" w:hAnsi="宋体" w:eastAsia="宋体" w:cs="宋体"/>
          <w:b/>
          <w:bCs/>
          <w:color w:val="000000"/>
          <w:sz w:val="24"/>
          <w:highlight w:val="none"/>
          <w:lang w:val="en-US" w:eastAsia="zh-CN"/>
        </w:rPr>
        <w:t xml:space="preserve">1</w:t>
      </w:r>
      <w:r>
        <w:rPr>
          <w:rFonts w:hint="eastAsia" w:ascii="宋体" w:hAnsi="宋体" w:eastAsia="宋体" w:cs="宋体"/>
          <w:b/>
          <w:bCs/>
          <w:color w:val="000000"/>
          <w:sz w:val="24"/>
          <w:highlight w:val="none"/>
          <w:lang w:val="en-US" w:eastAsia="zh-CN"/>
        </w:rPr>
        <w:t xml:space="preserve">）</w:t>
      </w:r>
      <w:r>
        <w:rPr>
          <w:rFonts w:hint="eastAsia" w:ascii="宋体" w:hAnsi="宋体" w:eastAsia="宋体" w:cs="宋体"/>
          <w:b/>
          <w:bCs/>
          <w:color w:val="000000"/>
          <w:sz w:val="24"/>
          <w:highlight w:val="none"/>
          <w:lang w:val="en-US" w:eastAsia="zh-CN"/>
        </w:rPr>
        <w:t xml:space="preserve">PE埋</w:t>
      </w:r>
      <w:r>
        <w:rPr>
          <w:rFonts w:hint="eastAsia" w:ascii="宋体" w:hAnsi="宋体" w:eastAsia="宋体" w:cs="宋体"/>
          <w:b/>
          <w:bCs/>
          <w:color w:val="000000"/>
          <w:sz w:val="24"/>
          <w:highlight w:val="none"/>
          <w:lang w:val="en-US" w:eastAsia="zh-CN"/>
        </w:rPr>
        <w:t xml:space="preserve">地管道检验辅助服</w:t>
      </w:r>
      <w:r>
        <w:rPr>
          <w:rFonts w:hint="eastAsia" w:ascii="宋体" w:hAnsi="宋体" w:eastAsia="宋体" w:cs="宋体"/>
          <w:b/>
          <w:bCs/>
          <w:color w:val="000000"/>
          <w:sz w:val="24"/>
          <w:highlight w:val="none"/>
          <w:lang w:val="en-US" w:eastAsia="zh-CN"/>
        </w:rPr>
        <w:t xml:space="preserve">务技术要求</w:t>
      </w:r>
      <w:r>
        <w:rPr>
          <w:rFonts w:ascii="宋体" w:hAnsi="宋体" w:eastAsia="宋体" w:cs="宋体"/>
          <w:b/>
          <w:bCs/>
          <w:color w:val="000000"/>
          <w:sz w:val="24"/>
          <w:highlight w:val="none"/>
          <w:lang w:val="en-US" w:eastAsia="zh-CN"/>
        </w:rPr>
      </w:r>
      <w:r/>
    </w:p>
    <w:p>
      <w:pPr>
        <w:pStyle w:val="1098"/>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 xml:space="preserve">检验中，管线地理信息测绘：包括管道位置，深度，走向，管线图绘制，测试桩位置坐标测量和绘制等。管道位置、深度、走向应根据PE埋地管道检测设备的检测结果，进行管道地理位置描述，含工业区、村庄、医院、学校、铁路、公路、河流、山体等，穿越和跨越描述，用手机或相机拍照，其坐标采用GPS记录仪格式。测试桩位置，描述周围环境，并采用GPS记录仪格式记录，所有管道和测试桩的GPS数据采用</w:t>
      </w:r>
      <w:r>
        <w:rPr>
          <w:rFonts w:hint="eastAsia" w:ascii="宋体" w:hAnsi="宋体" w:eastAsia="宋体" w:cs="宋体"/>
          <w:color w:val="000000"/>
          <w:sz w:val="24"/>
          <w:highlight w:val="none"/>
          <w:lang w:eastAsia="zh-CN"/>
        </w:rPr>
        <w:t xml:space="preserve">符合本项目实施要求的专业</w:t>
      </w:r>
      <w:r>
        <w:rPr>
          <w:rFonts w:hint="eastAsia" w:ascii="宋体" w:hAnsi="宋体" w:eastAsia="宋体" w:cs="宋体"/>
          <w:color w:val="000000"/>
          <w:sz w:val="24"/>
          <w:highlight w:val="none"/>
          <w:lang w:val="en-US" w:eastAsia="zh-CN"/>
        </w:rPr>
        <w:t xml:space="preserve">地图</w:t>
      </w:r>
      <w:r>
        <w:rPr>
          <w:rFonts w:hint="eastAsia" w:ascii="宋体" w:hAnsi="宋体" w:eastAsia="宋体" w:cs="宋体"/>
          <w:color w:val="000000"/>
          <w:sz w:val="24"/>
          <w:highlight w:val="none"/>
        </w:rPr>
        <w:t xml:space="preserve">软件进行绘制成线型图。检测当日晚上用EXCEL软件格式输入电脑，进行电子存档，现场手写的原始数据记录于第二天移交给采购人项目负责人。拍照的相片应用中文名称标识一一对应，每天应用EXCEL软件统计穿越和跨越数量，数据含GPS坐标、管道与周围环境的相对位置。</w:t>
      </w:r>
      <w:r>
        <w:rPr>
          <w:rFonts w:hint="eastAsia" w:ascii="宋体" w:hAnsi="宋体" w:eastAsia="宋体" w:cs="宋体"/>
          <w:color w:val="000000"/>
          <w:sz w:val="24"/>
          <w:highlight w:val="none"/>
        </w:rPr>
      </w:r>
      <w:r/>
    </w:p>
    <w:p>
      <w:pPr>
        <w:pStyle w:val="1098"/>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 xml:space="preserve">检验中，管线建（构）筑物占压统计及调查：管线各5米范围内住人的建筑物，堆货的构筑物，管道上方的占压物数量统计，位置标记，并进行拍照图示。利用标尺测量占压物与管道的相对距离，距离单位为米，采用GPS坐标标识占压起止点，用手机或相机拍照，并描述占压物的形式、周边地理信息以及与周边环境的相对位置。每天应用EXCEL软件统计占压情况。</w:t>
      </w:r>
      <w:r>
        <w:rPr>
          <w:rFonts w:hint="eastAsia" w:ascii="宋体" w:hAnsi="宋体" w:eastAsia="宋体" w:cs="宋体"/>
          <w:color w:val="000000"/>
          <w:sz w:val="24"/>
          <w:highlight w:val="none"/>
        </w:rPr>
      </w:r>
      <w:r/>
    </w:p>
    <w:p>
      <w:pPr>
        <w:pStyle w:val="1098"/>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 xml:space="preserve">检验中，管线深根植物统计及调查：管道两侧5米范围内，对管道防腐层和本体有影响的深根植物数量，密度，位置的统计和测绘。利用GPS记录深根植物的占压长度进行起止点定位，描述植物种类、植物大小、植物密度、周边的地理信息、和周边环境的相对位置，必要时拍照记录。每天应用EXCEL软件统计深根植物情况。</w:t>
      </w:r>
      <w:r>
        <w:rPr>
          <w:rFonts w:hint="eastAsia" w:ascii="宋体" w:hAnsi="宋体" w:eastAsia="宋体" w:cs="宋体"/>
          <w:color w:val="000000"/>
          <w:sz w:val="24"/>
          <w:highlight w:val="none"/>
        </w:rPr>
      </w:r>
      <w:r/>
    </w:p>
    <w:p>
      <w:pPr>
        <w:pStyle w:val="1098"/>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 xml:space="preserve">检验中，无示踪线管线定位辅助工作，采用主动声源法或超声法进行无示踪线管道定位，主要包括看守发射机、GPS打点、定位标记、问题点拍照等。并绘制管道走向图。</w:t>
      </w:r>
      <w:r>
        <w:rPr>
          <w:rFonts w:hint="eastAsia" w:ascii="宋体" w:hAnsi="宋体" w:eastAsia="宋体" w:cs="宋体"/>
          <w:color w:val="000000"/>
          <w:sz w:val="24"/>
          <w:highlight w:val="none"/>
        </w:rPr>
      </w:r>
      <w:r/>
    </w:p>
    <w:p>
      <w:pPr>
        <w:pStyle w:val="1098"/>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 xml:space="preserve">检验中，无示踪线管线埋深辅助工作，采用主动声源法或超声法进行无示踪线管道埋深测量，主要包括看守发射机、GPS打点、埋深测量、问题点拍照等，并记录到管道走向图中。</w:t>
      </w:r>
      <w:r>
        <w:rPr>
          <w:rFonts w:hint="eastAsia" w:ascii="宋体" w:hAnsi="宋体" w:eastAsia="宋体" w:cs="宋体"/>
          <w:color w:val="000000"/>
          <w:sz w:val="24"/>
          <w:highlight w:val="none"/>
        </w:rPr>
      </w:r>
      <w:r/>
    </w:p>
    <w:p>
      <w:pPr>
        <w:pStyle w:val="1098"/>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 xml:space="preserve">检验中，示踪线法管线定位辅助工作，用管线仪进行管道示踪线定位埋深测量，主要包括看守发射机、GPS打点、定位标记、埋深记录、问题点拍照等。并绘制管道走向图。</w:t>
      </w:r>
      <w:r>
        <w:rPr>
          <w:rFonts w:hint="eastAsia" w:ascii="宋体" w:hAnsi="宋体" w:eastAsia="宋体" w:cs="宋体"/>
          <w:color w:val="000000"/>
          <w:sz w:val="24"/>
          <w:highlight w:val="none"/>
        </w:rPr>
      </w:r>
      <w:r/>
    </w:p>
    <w:p>
      <w:pPr>
        <w:pStyle w:val="1098"/>
        <w:ind w:firstLine="420"/>
        <w:spacing w:line="360" w:lineRule="auto"/>
        <w:rPr>
          <w:rFonts w:hint="eastAsia" w:ascii="宋体" w:hAnsi="宋体" w:eastAsia="宋体" w:cs="宋体"/>
          <w:color w:val="000000"/>
          <w:sz w:val="24"/>
          <w:highlight w:val="none"/>
        </w:rPr>
      </w:pPr>
      <w:r>
        <w:rPr>
          <w:rFonts w:hint="eastAsia" w:ascii="宋体" w:hAnsi="宋体" w:eastAsia="宋体" w:cs="宋体"/>
          <w:b w:val="0"/>
          <w:bCs w:val="0"/>
          <w:color w:val="000000"/>
          <w:sz w:val="21"/>
          <w:szCs w:val="21"/>
          <w:highlight w:val="none"/>
        </w:rPr>
        <w:t xml:space="preserve">▲</w:t>
      </w: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 xml:space="preserve">检验中，管线沿路线泄漏巡查辅助工作，需要配合检测人员根据管道位置，利用可燃气体巡检仪记录可疑位置，记录相应浓度，并确认管道是否存在泄漏；在疑似破损点标记位置，并及时上报。</w:t>
      </w:r>
      <w:r>
        <w:rPr>
          <w:rFonts w:hint="eastAsia" w:ascii="宋体" w:hAnsi="宋体" w:eastAsia="宋体" w:cs="宋体"/>
          <w:color w:val="000000"/>
          <w:sz w:val="24"/>
          <w:highlight w:val="none"/>
        </w:rPr>
      </w:r>
      <w:r/>
    </w:p>
    <w:p>
      <w:pPr>
        <w:pStyle w:val="1098"/>
        <w:ind w:firstLine="420"/>
        <w:spacing w:line="360" w:lineRule="auto"/>
        <w:rPr>
          <w:rFonts w:hint="eastAsia" w:ascii="宋体" w:hAnsi="宋体" w:eastAsia="宋体" w:cs="宋体"/>
          <w:color w:val="000000"/>
          <w:sz w:val="24"/>
          <w:highlight w:val="none"/>
        </w:rPr>
      </w:pPr>
      <w:r>
        <w:rPr>
          <w:rFonts w:hint="eastAsia" w:ascii="宋体" w:hAnsi="宋体" w:eastAsia="宋体" w:cs="宋体"/>
          <w:b w:val="0"/>
          <w:bCs w:val="0"/>
          <w:color w:val="000000"/>
          <w:sz w:val="21"/>
          <w:szCs w:val="21"/>
          <w:highlight w:val="none"/>
        </w:rPr>
        <w:t xml:space="preserve">▲</w:t>
      </w:r>
      <w:r>
        <w:rPr>
          <w:rFonts w:hint="eastAsia" w:ascii="宋体" w:hAnsi="宋体" w:eastAsia="宋体" w:cs="宋体"/>
          <w:color w:val="000000"/>
          <w:sz w:val="24"/>
          <w:highlight w:val="none"/>
        </w:rPr>
        <w:t xml:space="preserve">8</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 xml:space="preserve">检验中，业主单位有GIS系统，辅助检验人员利用RTK全站仪定位特征点，并配合业主进行开挖验证。</w:t>
      </w:r>
      <w:r>
        <w:rPr>
          <w:rFonts w:hint="eastAsia" w:ascii="宋体" w:hAnsi="宋体" w:eastAsia="宋体" w:cs="宋体"/>
          <w:color w:val="000000"/>
          <w:sz w:val="24"/>
          <w:highlight w:val="none"/>
        </w:rPr>
      </w:r>
      <w:r/>
    </w:p>
    <w:p>
      <w:pPr>
        <w:pStyle w:val="1098"/>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 xml:space="preserve">检验中，土方开挖，包括探坑人工开挖和地貌恢复。应编制开挖的技术施工方案，采用人工方式开挖，不得损坏管道防腐</w:t>
      </w:r>
      <w:r>
        <w:rPr>
          <w:rFonts w:hint="eastAsia" w:ascii="宋体" w:hAnsi="宋体" w:eastAsia="宋体" w:cs="宋体"/>
          <w:color w:val="000000"/>
          <w:sz w:val="24"/>
          <w:highlight w:val="none"/>
        </w:rPr>
        <w:t xml:space="preserve">层，探坑长度的确定原则是露出管体（包括破损点）大于等于2米；探坑深度的确定原则是挖到管体下方悬空0.3米以上，必要时需要打桩排水，使管道具备检测条件；探坑宽度和边坡等几何尺寸，及安全措施应符合GB 50369-2014《油气长输管道工程施工及验收规范》。地貌恢复要求：（1）填土前要清除坑底的杂物、垃圾；（2）原土回填；（3）管道部位应回填细土，严禁有块石与管道接触，必要时铺设警示带；（4）回填土采用分层回填，分层厚度300㎜，每层采用人工夯实处理；（5）最后按照原来地貌恢复。每一处硬质路面按两处开挖点结算。</w:t>
      </w:r>
      <w:r>
        <w:rPr>
          <w:rFonts w:hint="eastAsia" w:ascii="宋体" w:hAnsi="宋体" w:eastAsia="宋体" w:cs="宋体"/>
          <w:color w:val="000000"/>
          <w:sz w:val="24"/>
          <w:highlight w:val="none"/>
        </w:rPr>
      </w:r>
      <w:r/>
    </w:p>
    <w:p>
      <w:pPr>
        <w:pStyle w:val="1152"/>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(2)、钢质埋地管道</w:t>
      </w:r>
      <w:r>
        <w:rPr>
          <w:rFonts w:hint="eastAsia" w:ascii="宋体" w:hAnsi="宋体" w:eastAsia="宋体" w:cs="宋体"/>
          <w:b/>
          <w:bCs/>
          <w:color w:val="000000"/>
          <w:sz w:val="24"/>
          <w:highlight w:val="none"/>
          <w:lang w:val="en-US" w:eastAsia="zh-CN"/>
        </w:rPr>
        <w:t xml:space="preserve">检验</w:t>
      </w:r>
      <w:r>
        <w:rPr>
          <w:rFonts w:hint="eastAsia" w:ascii="宋体" w:hAnsi="宋体" w:eastAsia="宋体" w:cs="宋体"/>
          <w:b/>
          <w:bCs/>
          <w:color w:val="000000"/>
          <w:sz w:val="24"/>
          <w:highlight w:val="none"/>
          <w:lang w:val="en-US" w:eastAsia="zh-CN"/>
        </w:rPr>
        <w:t xml:space="preserve">辅助服务技术要求</w:t>
      </w:r>
      <w:r>
        <w:rPr>
          <w:rFonts w:hint="eastAsia" w:ascii="宋体" w:hAnsi="宋体" w:eastAsia="宋体" w:cs="宋体"/>
          <w:b/>
          <w:bCs/>
          <w:color w:val="000000"/>
          <w:sz w:val="24"/>
          <w:highlight w:val="none"/>
          <w:lang w:val="en-US" w:eastAsia="zh-CN"/>
        </w:rPr>
      </w:r>
      <w:r/>
    </w:p>
    <w:p>
      <w:pPr>
        <w:pStyle w:val="1098"/>
        <w:ind w:firstLine="420"/>
        <w:spacing w:line="360" w:lineRule="auto"/>
        <w:rPr>
          <w:color w:val="000000"/>
          <w:sz w:val="24"/>
          <w:highlight w:val="none"/>
        </w:rPr>
      </w:pPr>
      <w:r>
        <w:rPr>
          <w:rFonts w:hint="eastAsia"/>
          <w:color w:val="000000"/>
          <w:sz w:val="24"/>
          <w:highlight w:val="none"/>
        </w:rPr>
        <w:t xml:space="preserve">1）检验中，管线地理信息测绘：包括管道位置，深度，走向，管线图绘制，测试桩位置坐标测量和绘制等。管道位置、深度、走向应根据PCM+或DM等专用钢质埋地管道防腐层检测系统的检测结果，进行管道地理位置描述，含工业区、村庄、医院、学校、铁路、公路、河流、山体等，穿越和跨越描述，用手机或相机拍照，其坐标采用GPS记录仪格式。测试桩位置，描述周围环境，并采用GPS记录仪格式记录，所有管道和测试桩的GPS数据采用</w:t>
      </w:r>
      <w:r>
        <w:rPr>
          <w:rFonts w:hint="eastAsia" w:ascii="宋体" w:hAnsi="宋体" w:eastAsia="宋体" w:cs="宋体"/>
          <w:color w:val="000000"/>
          <w:sz w:val="24"/>
          <w:highlight w:val="none"/>
          <w:lang w:eastAsia="zh-CN"/>
        </w:rPr>
        <w:t xml:space="preserve">符合本项目实施要求的专业</w:t>
      </w:r>
      <w:r>
        <w:rPr>
          <w:rFonts w:hint="eastAsia" w:ascii="宋体" w:hAnsi="宋体" w:eastAsia="宋体" w:cs="宋体"/>
          <w:color w:val="000000"/>
          <w:sz w:val="24"/>
          <w:highlight w:val="none"/>
          <w:lang w:val="en-US" w:eastAsia="zh-CN"/>
        </w:rPr>
        <w:t xml:space="preserve">地图</w:t>
      </w:r>
      <w:r>
        <w:rPr>
          <w:rFonts w:hint="eastAsia"/>
          <w:color w:val="000000"/>
          <w:sz w:val="24"/>
          <w:highlight w:val="none"/>
        </w:rPr>
        <w:t xml:space="preserve">软件进行绘制成线型图。检测当日晚上用EXCEL软件格式输入电脑，进行电子存档，现场手写的原始数据记录于第二天移交给采购人项目负责人。拍照的相片应用中文名称标识一一对应，每天应用EXCEL软件统计穿越和跨越数量，数据含GPS坐标、管道与周围环境的相对位置。</w:t>
      </w:r>
      <w:r>
        <w:rPr>
          <w:color w:val="000000"/>
          <w:sz w:val="24"/>
          <w:highlight w:val="none"/>
        </w:rPr>
      </w:r>
      <w:r/>
    </w:p>
    <w:p>
      <w:pPr>
        <w:pStyle w:val="1098"/>
        <w:ind w:firstLine="420"/>
        <w:spacing w:line="360" w:lineRule="auto"/>
        <w:rPr>
          <w:rFonts w:hint="eastAsia"/>
          <w:color w:val="000000"/>
          <w:sz w:val="24"/>
          <w:highlight w:val="none"/>
        </w:rPr>
      </w:pPr>
      <w:r>
        <w:rPr>
          <w:rFonts w:hint="eastAsia"/>
          <w:color w:val="000000"/>
          <w:sz w:val="24"/>
          <w:highlight w:val="none"/>
        </w:rPr>
        <w:t xml:space="preserve">2）检验中，管线建（构）筑物占压统计及调查：管线各5米范围内住人的建筑物，堆货的构筑物，管道上方的占压物数量统计，位置标记，并进行拍照图示。利用标尺测量占压物与管道的相对距离，距离单位为米，采用GPS坐标标识占压起止点，用手机或相机拍照，并描述占压物的形式、周边地理信息以及与周边环境的相对位置。每天应用EXCEL软件统计占压情况。</w:t>
      </w:r>
      <w:r>
        <w:rPr>
          <w:rFonts w:hint="eastAsia"/>
          <w:color w:val="000000"/>
          <w:sz w:val="24"/>
          <w:highlight w:val="none"/>
        </w:rPr>
      </w:r>
      <w:r/>
    </w:p>
    <w:p>
      <w:pPr>
        <w:pStyle w:val="1098"/>
        <w:ind w:firstLine="420"/>
        <w:spacing w:line="360" w:lineRule="auto"/>
        <w:rPr>
          <w:rFonts w:hint="eastAsia"/>
          <w:color w:val="000000"/>
          <w:sz w:val="24"/>
          <w:highlight w:val="none"/>
        </w:rPr>
      </w:pPr>
      <w:r>
        <w:rPr>
          <w:rFonts w:hint="eastAsia"/>
          <w:color w:val="000000"/>
          <w:sz w:val="24"/>
          <w:highlight w:val="none"/>
        </w:rPr>
        <w:t xml:space="preserve">3）检验中，管线深根植物统计及调查：管道两侧5米范围内，对管道防腐层和本体有影响的深根植物数量，密度，位置的统计和测绘。利用GPS记录深根植物的占压长度进行起止点定位，描述植物种类、植物大小、植物密度、周边的地理信息、和周边环境的相对位置，必要时拍照记录。每天应用EXCEL软件统计深根植物情况。</w:t>
      </w:r>
      <w:r>
        <w:rPr>
          <w:rFonts w:hint="eastAsia"/>
          <w:color w:val="000000"/>
          <w:sz w:val="24"/>
          <w:highlight w:val="none"/>
        </w:rPr>
      </w:r>
      <w:r/>
    </w:p>
    <w:p>
      <w:pPr>
        <w:pStyle w:val="1098"/>
        <w:ind w:firstLine="420"/>
        <w:spacing w:line="360" w:lineRule="auto"/>
        <w:rPr>
          <w:rFonts w:hint="eastAsia"/>
          <w:color w:val="000000"/>
          <w:sz w:val="24"/>
          <w:highlight w:val="none"/>
        </w:rPr>
      </w:pPr>
      <w:r>
        <w:rPr>
          <w:rFonts w:hint="eastAsia"/>
          <w:color w:val="000000"/>
          <w:sz w:val="24"/>
          <w:highlight w:val="none"/>
        </w:rPr>
        <w:t xml:space="preserve">4）检验中，管线防腐层不开挖检测辅助工作，主要包括看守发射机、记录电流值数据、GPS打点、疑似破损点打木桩、问题点拍照等。检测防腐层不开挖状况时，在取电流值的位置、疑似破损点的位置或其他问题点，利用GPS记录，使GPS点和记录数据一一对应；在疑似破损点标记位置，并且拍照记录，近景照和远景照各一张，拍照取景应有利于标记破损点的位置。每天应把GPS记录的数据导出，并把记录本上的数据输入电脑，GPS点和数据应一一对应。</w:t>
      </w:r>
      <w:r>
        <w:rPr>
          <w:rFonts w:hint="eastAsia"/>
          <w:color w:val="000000"/>
          <w:sz w:val="24"/>
          <w:highlight w:val="none"/>
        </w:rPr>
      </w:r>
      <w:r/>
    </w:p>
    <w:p>
      <w:pPr>
        <w:pStyle w:val="1098"/>
        <w:ind w:firstLine="420"/>
        <w:spacing w:line="360" w:lineRule="auto"/>
        <w:rPr>
          <w:rFonts w:hint="eastAsia"/>
          <w:color w:val="000000"/>
          <w:sz w:val="24"/>
          <w:highlight w:val="none"/>
        </w:rPr>
      </w:pPr>
      <w:r>
        <w:rPr>
          <w:rFonts w:hint="eastAsia"/>
          <w:color w:val="000000"/>
          <w:sz w:val="24"/>
          <w:highlight w:val="none"/>
        </w:rPr>
        <w:t xml:space="preserve">5）检验中，管线通断电位测试辅助工作和牺牲阳极电位测试辅助工作，在阴极保护测试桩埋设和取出金属试片，埋设深度30cm以上，并协助检测人员进行通断电位的测量。</w:t>
      </w:r>
      <w:r>
        <w:rPr>
          <w:rFonts w:hint="eastAsia"/>
          <w:color w:val="000000"/>
          <w:sz w:val="24"/>
          <w:highlight w:val="none"/>
        </w:rPr>
      </w:r>
      <w:r/>
    </w:p>
    <w:p>
      <w:pPr>
        <w:pStyle w:val="1098"/>
        <w:ind w:firstLine="420"/>
        <w:spacing w:line="360" w:lineRule="auto"/>
        <w:rPr>
          <w:rFonts w:hint="eastAsia"/>
          <w:color w:val="000000"/>
          <w:sz w:val="24"/>
          <w:highlight w:val="none"/>
        </w:rPr>
      </w:pPr>
      <w:r>
        <w:rPr>
          <w:rFonts w:hint="eastAsia"/>
          <w:color w:val="000000"/>
          <w:sz w:val="24"/>
          <w:highlight w:val="none"/>
        </w:rPr>
        <w:t xml:space="preserve">6）检验中，阴极保护站阴保系统检测辅助工作，外加电流阴极保护恒电位仪检查时，需要配合升电位和降电位测试的辅助；牺牲阳极阴极保护一般都埋设阳极地床，辅助工作含配合我院检测人员布线、安装地极、测量和收线等。</w:t>
      </w:r>
      <w:r>
        <w:rPr>
          <w:rFonts w:hint="eastAsia"/>
          <w:color w:val="000000"/>
          <w:sz w:val="24"/>
          <w:highlight w:val="none"/>
        </w:rPr>
      </w:r>
      <w:r/>
    </w:p>
    <w:p>
      <w:pPr>
        <w:pStyle w:val="1098"/>
        <w:ind w:firstLine="420"/>
        <w:spacing w:line="360" w:lineRule="auto"/>
        <w:rPr>
          <w:rFonts w:hint="eastAsia"/>
          <w:color w:val="000000"/>
          <w:sz w:val="24"/>
          <w:highlight w:val="none"/>
        </w:rPr>
      </w:pPr>
      <w:r>
        <w:rPr>
          <w:rFonts w:hint="eastAsia"/>
          <w:color w:val="000000"/>
          <w:sz w:val="24"/>
          <w:highlight w:val="none"/>
        </w:rPr>
        <w:t xml:space="preserve">7）检验中，直流电位梯度辅助检测，需要配合检测人员确定管道位置、测量和记录管道中心与检测点的距离、记录电压变化值，利用GPS记录，使GPS点和记录数据一一对应；在疑似破损点标记位置，并且拍照记录，近景照和远景照各一张，拍照取景应有利于标记破损点的位置。每天应把GPS记录的数据导出，并把记录本上的数据输入电脑，GPS点和数据应一一对应。</w:t>
      </w:r>
      <w:r>
        <w:rPr>
          <w:rFonts w:hint="eastAsia"/>
          <w:color w:val="000000"/>
          <w:sz w:val="24"/>
          <w:highlight w:val="none"/>
        </w:rPr>
      </w:r>
      <w:r/>
    </w:p>
    <w:p>
      <w:pPr>
        <w:pStyle w:val="1098"/>
        <w:ind w:firstLine="420"/>
        <w:spacing w:line="360" w:lineRule="auto"/>
        <w:rPr>
          <w:rFonts w:hint="eastAsia"/>
          <w:color w:val="000000"/>
          <w:sz w:val="24"/>
          <w:highlight w:val="none"/>
        </w:rPr>
      </w:pPr>
      <w:r>
        <w:rPr>
          <w:rFonts w:hint="eastAsia"/>
          <w:color w:val="000000"/>
          <w:sz w:val="24"/>
          <w:highlight w:val="none"/>
        </w:rPr>
        <w:t xml:space="preserve">8）检验中，密间距管地电位法辅助测试，负责搬运仪器和数据读取，确定管道位置，在通电电位和断电电位异常的地方，利用GPS记录，使GPS点和记录数据一一对应；在疑似破损点标记位置，并且拍照记录，近景照和远景照各一张，拍照取景应有利于标记破损点的位置。每天应把GPS记录的数据导出，并把记录本上的数据输入电脑，GPS点和数据应一一对应。</w:t>
      </w:r>
      <w:r>
        <w:rPr>
          <w:rFonts w:hint="eastAsia"/>
          <w:color w:val="000000"/>
          <w:sz w:val="24"/>
          <w:highlight w:val="none"/>
        </w:rPr>
      </w:r>
      <w:r/>
    </w:p>
    <w:p>
      <w:pPr>
        <w:pStyle w:val="1098"/>
        <w:ind w:firstLine="420"/>
        <w:spacing w:line="360" w:lineRule="auto"/>
        <w:rPr>
          <w:rFonts w:hint="eastAsia"/>
          <w:color w:val="000000"/>
          <w:sz w:val="24"/>
          <w:highlight w:val="none"/>
        </w:rPr>
      </w:pPr>
      <w:r>
        <w:rPr>
          <w:rFonts w:hint="eastAsia"/>
          <w:color w:val="000000"/>
          <w:sz w:val="24"/>
          <w:highlight w:val="none"/>
        </w:rPr>
        <w:t xml:space="preserve">9）检验中，音频检漏仪辅助检测，看守设备，与检测人员联络调节发射机频率，利用GPS记录，使GPS点和记录数据一一对应；在疑似破损点标记位置，并且拍照记录，近景照和远景照各一张，拍照取景应有利于标记破损点的位置。每天应把GPS记录的数据导出，并把记录本上的数据输入电脑，GPS点和数据应一一对应。</w:t>
      </w:r>
      <w:r>
        <w:rPr>
          <w:rFonts w:hint="eastAsia"/>
          <w:color w:val="000000"/>
          <w:sz w:val="24"/>
          <w:highlight w:val="none"/>
        </w:rPr>
      </w:r>
      <w:r/>
    </w:p>
    <w:p>
      <w:pPr>
        <w:pStyle w:val="1098"/>
        <w:ind w:firstLine="420"/>
        <w:spacing w:line="360" w:lineRule="auto"/>
        <w:rPr>
          <w:rFonts w:hint="eastAsia"/>
          <w:color w:val="000000"/>
          <w:sz w:val="24"/>
          <w:highlight w:val="none"/>
        </w:rPr>
      </w:pPr>
      <w:r>
        <w:rPr>
          <w:rFonts w:hint="eastAsia"/>
          <w:color w:val="000000"/>
          <w:sz w:val="24"/>
          <w:highlight w:val="none"/>
        </w:rPr>
        <w:t xml:space="preserve">1</w:t>
      </w:r>
      <w:r>
        <w:rPr>
          <w:color w:val="000000"/>
          <w:sz w:val="24"/>
          <w:highlight w:val="none"/>
        </w:rPr>
        <w:t xml:space="preserve">0</w:t>
      </w:r>
      <w:r>
        <w:rPr>
          <w:rFonts w:hint="eastAsia"/>
          <w:color w:val="000000"/>
          <w:sz w:val="24"/>
          <w:highlight w:val="none"/>
        </w:rPr>
        <w:t xml:space="preserve">）检验中，杂散电流普查辅助测试，安放硫酸铜参比电极和读取数据，GPS记录，同时记录周边永久性标志、参照物等；连续测试时，看守设备等；方向性测试时，安放铜硫酸铜参比电极和地针，确定杂散电流方向，记录周围标志性参照物。利用GPS记录，使GPS点和记录数据一一对应；在疑似破损点标记位置，并且拍照记录，近景照和远景照各一张，拍照取景应有利于标记破损点的位置。每天应把GPS记录的数据导出，并把记录本上的数据输入电脑，GPS点和数据应一一对应。</w:t>
      </w:r>
      <w:r>
        <w:rPr>
          <w:rFonts w:hint="eastAsia"/>
          <w:color w:val="000000"/>
          <w:sz w:val="24"/>
          <w:highlight w:val="none"/>
        </w:rPr>
      </w:r>
      <w:r/>
    </w:p>
    <w:p>
      <w:pPr>
        <w:pStyle w:val="1098"/>
        <w:ind w:firstLine="420"/>
        <w:spacing w:line="360" w:lineRule="auto"/>
        <w:rPr>
          <w:rFonts w:hint="eastAsia"/>
          <w:color w:val="000000"/>
          <w:sz w:val="24"/>
          <w:highlight w:val="none"/>
        </w:rPr>
      </w:pPr>
      <w:r>
        <w:rPr>
          <w:rFonts w:hint="eastAsia" w:ascii="宋体" w:hAnsi="宋体" w:eastAsia="宋体" w:cs="宋体"/>
          <w:b w:val="0"/>
          <w:bCs w:val="0"/>
          <w:color w:val="000000"/>
          <w:sz w:val="21"/>
          <w:szCs w:val="21"/>
          <w:highlight w:val="none"/>
        </w:rPr>
        <w:t xml:space="preserve">▲</w:t>
      </w:r>
      <w:r>
        <w:rPr>
          <w:rFonts w:hint="eastAsia"/>
          <w:color w:val="000000"/>
          <w:sz w:val="24"/>
          <w:highlight w:val="none"/>
        </w:rPr>
        <w:t xml:space="preserve">1</w:t>
      </w:r>
      <w:r>
        <w:rPr>
          <w:color w:val="000000"/>
          <w:sz w:val="24"/>
          <w:highlight w:val="none"/>
        </w:rPr>
        <w:t xml:space="preserve">1</w:t>
      </w:r>
      <w:r>
        <w:rPr>
          <w:rFonts w:hint="eastAsia"/>
          <w:color w:val="000000"/>
          <w:sz w:val="24"/>
          <w:highlight w:val="none"/>
        </w:rPr>
        <w:t xml:space="preserve">）检验中，敷设环境调查时，地电位梯度辅助检测，硫酸铜参比电极安放、收放线、GPS坐标记录等。</w:t>
      </w:r>
      <w:r>
        <w:rPr>
          <w:rFonts w:hint="eastAsia"/>
          <w:color w:val="000000"/>
          <w:sz w:val="24"/>
          <w:highlight w:val="none"/>
        </w:rPr>
      </w:r>
      <w:r/>
    </w:p>
    <w:p>
      <w:pPr>
        <w:pStyle w:val="1098"/>
        <w:ind w:firstLine="420"/>
        <w:spacing w:line="360" w:lineRule="auto"/>
        <w:rPr>
          <w:rFonts w:hint="eastAsia"/>
          <w:color w:val="000000"/>
          <w:sz w:val="24"/>
          <w:highlight w:val="none"/>
        </w:rPr>
      </w:pPr>
      <w:r>
        <w:rPr>
          <w:rFonts w:hint="eastAsia"/>
          <w:color w:val="000000"/>
          <w:sz w:val="24"/>
          <w:highlight w:val="none"/>
        </w:rPr>
        <w:t xml:space="preserve">1</w:t>
      </w:r>
      <w:r>
        <w:rPr>
          <w:color w:val="000000"/>
          <w:sz w:val="24"/>
          <w:highlight w:val="none"/>
        </w:rPr>
        <w:t xml:space="preserve">2</w:t>
      </w:r>
      <w:r>
        <w:rPr>
          <w:rFonts w:hint="eastAsia"/>
          <w:color w:val="000000"/>
          <w:sz w:val="24"/>
          <w:highlight w:val="none"/>
        </w:rPr>
        <w:t xml:space="preserve">）检验中，土方开挖，包括探坑人工开挖、地貌恢复和补偿费用。应编制开挖的技术施工方案，采用人工方式开挖，不得损坏管道防腐层，探坑长度的确定原则是露出管体（包括破损点）大于等于2米；探坑深度的确定原则是挖到管体下方悬空0.3米以上，必要时需要打桩排水，使管道具备检测条件；探坑宽度和边坡等几何尺寸，及安全措施应符合</w:t>
      </w:r>
      <w:r>
        <w:rPr>
          <w:rFonts w:hint="eastAsia" w:ascii="宋体" w:hAnsi="宋体" w:eastAsia="宋体" w:cs="宋体"/>
          <w:color w:val="000000"/>
          <w:sz w:val="24"/>
          <w:highlight w:val="none"/>
        </w:rPr>
        <w:t xml:space="preserve">GB 50369-2014《油气长输管道工程施工及验收规范》</w:t>
      </w:r>
      <w:r>
        <w:rPr>
          <w:rFonts w:hint="eastAsia"/>
          <w:color w:val="000000"/>
          <w:sz w:val="24"/>
          <w:highlight w:val="none"/>
        </w:rPr>
        <w:t xml:space="preserve">。地貌恢复要求：（1）填土前要清除坑底的杂物、垃圾；（2）原土回填；（3）管道部位应回填细土，严禁有块石与管道接触，必要时铺设警示带；（4）回填土采用分层回填，分层厚度300㎜，每层采用人工夯实处理；（5）最后按照原来地貌恢复。每一处硬质路面按两处开挖点结算。</w:t>
      </w:r>
      <w:r>
        <w:rPr>
          <w:rFonts w:hint="eastAsia"/>
          <w:color w:val="000000"/>
          <w:sz w:val="24"/>
          <w:highlight w:val="none"/>
        </w:rPr>
      </w:r>
      <w:r/>
    </w:p>
    <w:p>
      <w:pPr>
        <w:pStyle w:val="1098"/>
        <w:ind w:firstLine="420"/>
        <w:spacing w:line="360" w:lineRule="auto"/>
        <w:rPr>
          <w:rFonts w:hint="eastAsia"/>
          <w:color w:val="000000"/>
          <w:sz w:val="24"/>
          <w:highlight w:val="none"/>
        </w:rPr>
      </w:pPr>
      <w:r>
        <w:rPr>
          <w:rFonts w:hint="eastAsia"/>
          <w:color w:val="000000"/>
          <w:sz w:val="24"/>
          <w:highlight w:val="none"/>
        </w:rPr>
        <w:t xml:space="preserve">1</w:t>
      </w:r>
      <w:r>
        <w:rPr>
          <w:color w:val="000000"/>
          <w:sz w:val="24"/>
          <w:highlight w:val="none"/>
        </w:rPr>
        <w:t xml:space="preserve">3</w:t>
      </w:r>
      <w:r>
        <w:rPr>
          <w:rFonts w:hint="eastAsia"/>
          <w:color w:val="000000"/>
          <w:sz w:val="24"/>
          <w:highlight w:val="none"/>
        </w:rPr>
        <w:t xml:space="preserve">）检验中，土壤电阻率辅助测试，协助检测人员按照GB/T19285标准要求布置测试现场，用GPS坐标记录位置，并记录周围标志性的参考物。</w:t>
      </w:r>
      <w:r>
        <w:rPr>
          <w:rFonts w:hint="eastAsia"/>
          <w:color w:val="000000"/>
          <w:sz w:val="24"/>
          <w:highlight w:val="none"/>
        </w:rPr>
      </w:r>
      <w:r/>
    </w:p>
    <w:p>
      <w:pPr>
        <w:pStyle w:val="1098"/>
        <w:ind w:firstLine="420"/>
        <w:spacing w:line="360" w:lineRule="auto"/>
        <w:rPr>
          <w:rFonts w:hint="eastAsia"/>
          <w:color w:val="000000"/>
          <w:sz w:val="24"/>
          <w:highlight w:val="none"/>
        </w:rPr>
      </w:pPr>
      <w:r>
        <w:rPr>
          <w:rFonts w:hint="eastAsia" w:ascii="宋体" w:hAnsi="宋体" w:eastAsia="宋体" w:cs="宋体"/>
          <w:b w:val="0"/>
          <w:bCs w:val="0"/>
          <w:color w:val="000000"/>
          <w:sz w:val="21"/>
          <w:szCs w:val="21"/>
          <w:highlight w:val="none"/>
        </w:rPr>
        <w:t xml:space="preserve">▲</w:t>
      </w:r>
      <w:r>
        <w:rPr>
          <w:rFonts w:hint="eastAsia"/>
          <w:color w:val="000000"/>
          <w:sz w:val="24"/>
          <w:highlight w:val="none"/>
        </w:rPr>
        <w:t xml:space="preserve">1</w:t>
      </w:r>
      <w:r>
        <w:rPr>
          <w:color w:val="000000"/>
          <w:sz w:val="24"/>
          <w:highlight w:val="none"/>
        </w:rPr>
        <w:t xml:space="preserve">4</w:t>
      </w:r>
      <w:r>
        <w:rPr>
          <w:rFonts w:hint="eastAsia"/>
          <w:color w:val="000000"/>
          <w:sz w:val="24"/>
          <w:highlight w:val="none"/>
        </w:rPr>
        <w:t xml:space="preserve">）检验中，管道外防腐层拆除及恢复，为检查管道本体的剩余壁厚和腐蚀状况、检测管道本体的内部质量需要拆除外防腐层，检查和检测完成后，需要恢复防腐层状况，验收质量以符合管道使用方的具体要求为依据。</w:t>
      </w:r>
      <w:r>
        <w:rPr>
          <w:rFonts w:hint="eastAsia"/>
          <w:color w:val="000000"/>
          <w:sz w:val="24"/>
          <w:highlight w:val="none"/>
        </w:rPr>
      </w:r>
      <w:r/>
    </w:p>
    <w:p>
      <w:pPr>
        <w:pStyle w:val="1098"/>
        <w:ind w:firstLine="420"/>
        <w:spacing w:line="360" w:lineRule="auto"/>
        <w:rPr>
          <w:rFonts w:hint="eastAsia"/>
          <w:color w:val="000000"/>
          <w:sz w:val="22"/>
          <w:szCs w:val="22"/>
          <w:highlight w:val="none"/>
        </w:rPr>
      </w:pPr>
      <w:r>
        <w:rPr>
          <w:rFonts w:hint="eastAsia" w:ascii="宋体" w:hAnsi="宋体" w:eastAsia="宋体" w:cs="宋体"/>
          <w:b w:val="0"/>
          <w:bCs w:val="0"/>
          <w:color w:val="000000"/>
          <w:sz w:val="21"/>
          <w:szCs w:val="21"/>
          <w:highlight w:val="none"/>
        </w:rPr>
        <w:t xml:space="preserve">▲</w:t>
      </w:r>
      <w:r>
        <w:rPr>
          <w:rFonts w:hint="eastAsia"/>
          <w:color w:val="000000"/>
          <w:sz w:val="24"/>
          <w:highlight w:val="none"/>
        </w:rPr>
        <w:t xml:space="preserve">1</w:t>
      </w:r>
      <w:r>
        <w:rPr>
          <w:color w:val="000000"/>
          <w:sz w:val="24"/>
          <w:highlight w:val="none"/>
        </w:rPr>
        <w:t xml:space="preserve">5</w:t>
      </w:r>
      <w:r>
        <w:rPr>
          <w:rFonts w:hint="eastAsia"/>
          <w:color w:val="000000"/>
          <w:sz w:val="24"/>
          <w:highlight w:val="none"/>
        </w:rPr>
        <w:t xml:space="preserve">）检验中，防腐层性能检测辅助，辅助检测人员完成粘结力测试和电火花检测等。</w:t>
      </w:r>
      <w:r>
        <w:rPr>
          <w:rFonts w:hint="eastAsia"/>
          <w:color w:val="000000"/>
          <w:sz w:val="22"/>
          <w:szCs w:val="22"/>
          <w:highlight w:val="none"/>
        </w:rPr>
      </w:r>
      <w:r/>
    </w:p>
    <w:p>
      <w:pPr>
        <w:pStyle w:val="1152"/>
        <w:rPr>
          <w:rFonts w:hint="eastAsia" w:ascii="宋体" w:hAnsi="宋体" w:eastAsia="宋体" w:cs="宋体"/>
          <w:b/>
          <w:bCs/>
          <w:color w:val="000000"/>
          <w:sz w:val="24"/>
          <w:szCs w:val="22"/>
          <w:highlight w:val="none"/>
          <w:lang w:val="en-US" w:eastAsia="zh-CN" w:bidi="ar-SA"/>
        </w:rPr>
      </w:pPr>
      <w:r>
        <w:rPr>
          <w:rFonts w:hint="eastAsia" w:ascii="宋体" w:hAnsi="宋体" w:eastAsia="宋体" w:cs="宋体"/>
          <w:b/>
          <w:bCs/>
          <w:color w:val="000000"/>
          <w:sz w:val="24"/>
          <w:szCs w:val="22"/>
          <w:highlight w:val="none"/>
          <w:lang w:val="en-US" w:eastAsia="zh-CN" w:bidi="ar-SA"/>
        </w:rPr>
        <w:t xml:space="preserve">(3)常压储罐</w:t>
      </w:r>
      <w:r>
        <w:rPr>
          <w:rFonts w:hint="eastAsia" w:ascii="宋体" w:hAnsi="宋体" w:eastAsia="宋体" w:cs="宋体"/>
          <w:b/>
          <w:bCs/>
          <w:color w:val="000000"/>
          <w:sz w:val="24"/>
          <w:highlight w:val="none"/>
          <w:lang w:val="en-US" w:eastAsia="zh-CN"/>
        </w:rPr>
        <w:t xml:space="preserve">检验</w:t>
      </w:r>
      <w:r>
        <w:rPr>
          <w:rFonts w:hint="eastAsia" w:ascii="宋体" w:hAnsi="宋体" w:eastAsia="宋体" w:cs="宋体"/>
          <w:b/>
          <w:bCs/>
          <w:color w:val="000000"/>
          <w:sz w:val="24"/>
          <w:szCs w:val="22"/>
          <w:highlight w:val="none"/>
          <w:lang w:val="en-US" w:eastAsia="zh-CN" w:bidi="ar-SA"/>
        </w:rPr>
        <w:t xml:space="preserve">辅助服务技术要求</w:t>
      </w:r>
      <w:r>
        <w:rPr>
          <w:rFonts w:hint="eastAsia" w:ascii="宋体" w:hAnsi="宋体" w:eastAsia="宋体" w:cs="宋体"/>
          <w:b/>
          <w:bCs/>
          <w:color w:val="000000"/>
          <w:sz w:val="24"/>
          <w:szCs w:val="22"/>
          <w:highlight w:val="none"/>
          <w:lang w:val="en-US" w:eastAsia="zh-CN" w:bidi="ar-SA"/>
        </w:rPr>
      </w:r>
      <w:r/>
    </w:p>
    <w:p>
      <w:pPr>
        <w:pStyle w:val="1098"/>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罐基础应按设计文件要求进行标高测量，其主要考虑三个沉降分量重的一个或综合的影响：均匀沉降、整体刚性倾斜、非平面沉降（不均匀沉降）；沉降观测结果评定参照SY/T5921-2017标准附录5.8.2.1.1中的规定；罐外基础及散水相对高程：采用水准仪测量，测点间距不大于9米；散水测内、中、外3个点。</w:t>
      </w:r>
      <w:r>
        <w:rPr>
          <w:rFonts w:hint="eastAsia" w:ascii="宋体" w:hAnsi="宋体" w:eastAsia="宋体" w:cs="宋体"/>
          <w:color w:val="000000"/>
          <w:sz w:val="24"/>
          <w:highlight w:val="none"/>
        </w:rPr>
      </w:r>
      <w:r/>
    </w:p>
    <w:p>
      <w:pPr>
        <w:pStyle w:val="1098"/>
        <w:spacing w:after="78" w:line="276" w:lineRule="auto"/>
        <w:rPr>
          <w:rFonts w:hint="eastAsia" w:ascii="宋体" w:hAnsi="宋体" w:eastAsia="宋体" w:cs="宋体"/>
          <w:b w:val="0"/>
          <w:bCs w:val="0"/>
          <w:color w:val="000000"/>
          <w:highlight w:val="none"/>
          <w:lang w:val="en-US" w:eastAsia="zh-CN"/>
        </w:rPr>
      </w:pPr>
      <w:r>
        <w:rPr>
          <w:rFonts w:hint="eastAsia" w:ascii="宋体" w:hAnsi="宋体" w:eastAsia="宋体" w:cs="宋体"/>
          <w:b/>
          <w:bCs/>
          <w:color w:val="000000"/>
          <w:sz w:val="24"/>
          <w:szCs w:val="22"/>
          <w:highlight w:val="none"/>
          <w:lang w:val="en-US" w:eastAsia="zh-CN" w:bidi="ar-SA"/>
        </w:rPr>
        <w:t xml:space="preserve">（4）承压类特种设备风险</w:t>
      </w:r>
      <w:r>
        <w:rPr>
          <w:rFonts w:hint="eastAsia" w:ascii="宋体" w:hAnsi="宋体" w:eastAsia="宋体" w:cs="宋体"/>
          <w:b/>
          <w:bCs/>
          <w:color w:val="000000"/>
          <w:sz w:val="24"/>
          <w:szCs w:val="22"/>
          <w:highlight w:val="none"/>
          <w:lang w:val="en-US" w:eastAsia="zh-CN" w:bidi="ar-SA"/>
        </w:rPr>
        <w:t xml:space="preserve">评估、失效分析、事故调查分析、应力分析、含缺陷结构安全评定、完整性管理等辅助服务技术要求</w:t>
      </w:r>
      <w:r>
        <w:rPr>
          <w:rFonts w:hint="eastAsia" w:ascii="宋体" w:hAnsi="宋体" w:eastAsia="宋体" w:cs="宋体"/>
          <w:b w:val="0"/>
          <w:bCs w:val="0"/>
          <w:color w:val="000000"/>
          <w:highlight w:val="none"/>
          <w:lang w:val="en-US" w:eastAsia="zh-CN"/>
        </w:rPr>
      </w:r>
      <w:r/>
    </w:p>
    <w:p>
      <w:pPr>
        <w:pStyle w:val="1098"/>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包括基础数据收集、数据录入、辅助数据分析辅助服务等。承压类特种设备风险评估、失效分析、事故调查分析、应力分析、含缺陷结构安全评定、完整性管理等辅助工作人员应具有相应的经验，熟悉风险评估相应的标准规范，例如GB/T26610.1-6、GB/T30582、GB/T 35013、</w:t>
      </w:r>
      <w:r>
        <w:rPr>
          <w:rFonts w:hint="eastAsia" w:ascii="宋体" w:hAnsi="宋体" w:eastAsia="宋体" w:cs="宋体"/>
          <w:color w:val="000000"/>
          <w:sz w:val="24"/>
          <w:highlight w:val="none"/>
        </w:rPr>
        <w:t xml:space="preserve">GB/T19624等,并有风险评估软件、有限元软件或者专用含缺陷评定软件并能熟练运用。</w:t>
      </w:r>
      <w:r>
        <w:rPr>
          <w:rFonts w:hint="eastAsia" w:ascii="宋体" w:hAnsi="宋体" w:eastAsia="宋体" w:cs="宋体"/>
          <w:color w:val="000000"/>
          <w:sz w:val="24"/>
          <w:highlight w:val="none"/>
        </w:rPr>
      </w:r>
      <w:r/>
    </w:p>
    <w:p>
      <w:pPr>
        <w:pStyle w:val="1098"/>
        <w:spacing w:after="78" w:line="276" w:lineRule="auto"/>
        <w:rPr>
          <w:rFonts w:hint="eastAsia" w:ascii="宋体" w:hAnsi="宋体" w:eastAsia="宋体" w:cs="宋体"/>
          <w:b/>
          <w:bCs/>
          <w:color w:val="000000"/>
          <w:sz w:val="24"/>
          <w:szCs w:val="22"/>
          <w:highlight w:val="none"/>
          <w:lang w:val="en-US" w:eastAsia="zh-CN" w:bidi="ar-SA"/>
        </w:rPr>
      </w:pPr>
      <w:r>
        <w:rPr>
          <w:rFonts w:hint="eastAsia" w:ascii="宋体" w:hAnsi="宋体" w:eastAsia="宋体" w:cs="宋体"/>
          <w:b/>
          <w:bCs/>
          <w:color w:val="000000"/>
          <w:sz w:val="24"/>
          <w:szCs w:val="22"/>
          <w:highlight w:val="none"/>
          <w:lang w:val="en-US" w:eastAsia="zh-CN" w:bidi="ar-SA"/>
        </w:rPr>
        <w:t xml:space="preserve">（5）老旧电梯安全性能评价、起重机安全性能评价等辅助服务技术要求</w:t>
      </w:r>
      <w:r>
        <w:rPr>
          <w:rFonts w:hint="eastAsia" w:ascii="宋体" w:hAnsi="宋体" w:eastAsia="宋体" w:cs="宋体"/>
          <w:b/>
          <w:bCs/>
          <w:color w:val="000000"/>
          <w:sz w:val="24"/>
          <w:szCs w:val="22"/>
          <w:highlight w:val="none"/>
          <w:lang w:val="en-US" w:eastAsia="zh-CN" w:bidi="ar-SA"/>
        </w:rPr>
      </w:r>
      <w:r/>
    </w:p>
    <w:p>
      <w:pPr>
        <w:pStyle w:val="1098"/>
        <w:ind w:firstLine="42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包括基础数据收集、数据录入、辅助数据分析辅助服务等。老旧电梯安全性能评价、起重机安全性能评价等辅助工作人员应具有相应的经验，熟悉相应的标准规范，例如GB/T 20900等,并有相关软件、有限元软件或者专用含缺陷评定软件并能熟练运用。</w:t>
      </w:r>
      <w:r>
        <w:rPr>
          <w:rFonts w:hint="eastAsia" w:ascii="宋体" w:hAnsi="宋体" w:eastAsia="宋体" w:cs="宋体"/>
          <w:color w:val="000000"/>
          <w:sz w:val="24"/>
          <w:highlight w:val="none"/>
          <w:lang w:val="en-US" w:eastAsia="zh-CN"/>
        </w:rPr>
      </w:r>
      <w:r/>
    </w:p>
    <w:p>
      <w:pPr>
        <w:pStyle w:val="1152"/>
        <w:rPr>
          <w:rFonts w:hint="eastAsia" w:ascii="宋体" w:hAnsi="宋体" w:eastAsia="宋体" w:cs="宋体"/>
          <w:color w:val="000000"/>
          <w:sz w:val="24"/>
          <w:highlight w:val="none"/>
        </w:rPr>
      </w:pPr>
      <w:r>
        <w:rPr>
          <w:rFonts w:hint="eastAsia" w:ascii="宋体" w:hAnsi="宋体" w:eastAsia="宋体" w:cs="宋体"/>
          <w:b/>
          <w:bCs/>
          <w:color w:val="000000"/>
          <w:sz w:val="24"/>
          <w:szCs w:val="22"/>
          <w:highlight w:val="none"/>
          <w:lang w:val="en-US" w:eastAsia="zh-CN" w:bidi="ar-SA"/>
        </w:rPr>
        <w:t xml:space="preserve">（6）长输管道内检测辅助服务技术要求</w:t>
      </w:r>
      <w:r>
        <w:rPr>
          <w:rFonts w:hint="eastAsia" w:ascii="宋体" w:hAnsi="宋体" w:eastAsia="宋体" w:cs="宋体"/>
          <w:color w:val="000000"/>
          <w:sz w:val="24"/>
          <w:highlight w:val="none"/>
        </w:rPr>
      </w:r>
      <w:r/>
    </w:p>
    <w:p>
      <w:pPr>
        <w:pStyle w:val="1098"/>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长输管道内检测辅助工作需熟悉内检测标准GB/T27699，并有相应的技术人员，</w:t>
      </w:r>
      <w:r>
        <w:rPr>
          <w:rFonts w:hint="eastAsia" w:ascii="宋体" w:hAnsi="宋体" w:eastAsia="宋体" w:cs="宋体"/>
          <w:color w:val="000000"/>
          <w:sz w:val="24"/>
          <w:highlight w:val="none"/>
        </w:rPr>
      </w:r>
      <w:r/>
    </w:p>
    <w:p>
      <w:pPr>
        <w:pStyle w:val="1098"/>
        <w:ind w:firstLine="420"/>
        <w:spacing w:line="360" w:lineRule="auto"/>
        <w:rPr>
          <w:rFonts w:hint="eastAsia" w:ascii="宋体" w:hAnsi="宋体" w:eastAsia="宋体" w:cs="宋体"/>
          <w:color w:val="000000"/>
          <w:sz w:val="24"/>
          <w:highlight w:val="none"/>
        </w:rPr>
      </w:pPr>
      <w:r>
        <w:rPr>
          <w:rFonts w:hint="eastAsia" w:ascii="宋体" w:hAnsi="宋体" w:eastAsia="宋体" w:cs="宋体"/>
          <w:b w:val="0"/>
          <w:bCs w:val="0"/>
          <w:color w:val="000000"/>
          <w:sz w:val="21"/>
          <w:szCs w:val="21"/>
          <w:highlight w:val="none"/>
        </w:rPr>
        <w:t xml:space="preserve">▲</w:t>
      </w:r>
      <w:r>
        <w:rPr>
          <w:rFonts w:hint="eastAsia" w:ascii="宋体" w:hAnsi="宋体" w:eastAsia="宋体" w:cs="宋体"/>
          <w:color w:val="000000"/>
          <w:sz w:val="24"/>
          <w:highlight w:val="none"/>
          <w:lang w:val="en-US" w:eastAsia="zh-CN"/>
        </w:rPr>
        <w:t xml:space="preserve">2）供应商</w:t>
      </w:r>
      <w:r>
        <w:rPr>
          <w:rFonts w:hint="eastAsia" w:ascii="宋体" w:hAnsi="宋体" w:eastAsia="宋体" w:cs="宋体"/>
          <w:color w:val="000000"/>
          <w:sz w:val="24"/>
          <w:highlight w:val="none"/>
        </w:rPr>
        <w:t xml:space="preserve">承诺</w:t>
      </w:r>
      <w:r>
        <w:rPr>
          <w:rFonts w:hint="eastAsia" w:ascii="宋体" w:hAnsi="宋体" w:eastAsia="宋体" w:cs="宋体"/>
          <w:color w:val="000000"/>
          <w:sz w:val="24"/>
          <w:highlight w:val="none"/>
          <w:lang w:eastAsia="zh-CN"/>
        </w:rPr>
        <w:t xml:space="preserve">在服务过程中提供</w:t>
      </w:r>
      <w:r>
        <w:rPr>
          <w:rFonts w:hint="eastAsia" w:ascii="宋体" w:hAnsi="宋体" w:eastAsia="宋体" w:cs="宋体"/>
          <w:color w:val="000000"/>
          <w:sz w:val="24"/>
          <w:highlight w:val="none"/>
        </w:rPr>
        <w:t xml:space="preserve">租赁吊车、叉车、平板拖车等</w:t>
      </w:r>
      <w:r>
        <w:rPr>
          <w:rFonts w:hint="eastAsia" w:ascii="宋体" w:hAnsi="宋体" w:eastAsia="宋体" w:cs="宋体"/>
          <w:color w:val="000000"/>
          <w:sz w:val="24"/>
          <w:highlight w:val="none"/>
          <w:lang w:eastAsia="zh-CN"/>
        </w:rPr>
        <w:t xml:space="preserve">，</w:t>
      </w:r>
      <w:r>
        <w:rPr>
          <w:rFonts w:hint="eastAsia" w:ascii="宋体" w:hAnsi="宋体" w:eastAsia="宋体" w:cs="宋体"/>
          <w:b/>
          <w:bCs/>
          <w:color w:val="000000"/>
          <w:sz w:val="24"/>
          <w:highlight w:val="none"/>
          <w:lang w:eastAsia="zh-CN"/>
        </w:rPr>
        <w:t xml:space="preserve">提供承诺书加盖供应商公章。</w:t>
      </w:r>
      <w:r>
        <w:rPr>
          <w:rFonts w:hint="eastAsia" w:ascii="宋体" w:hAnsi="宋体" w:eastAsia="宋体" w:cs="宋体"/>
          <w:color w:val="000000"/>
          <w:sz w:val="24"/>
          <w:highlight w:val="none"/>
        </w:rPr>
      </w:r>
      <w:r/>
    </w:p>
    <w:p>
      <w:pPr>
        <w:pStyle w:val="1152"/>
        <w:rPr>
          <w:rFonts w:hint="eastAsia" w:ascii="宋体" w:hAnsi="宋体" w:eastAsia="宋体" w:cs="宋体"/>
          <w:b/>
          <w:bCs/>
          <w:color w:val="000000"/>
          <w:sz w:val="24"/>
          <w:szCs w:val="22"/>
          <w:highlight w:val="none"/>
          <w:lang w:val="en-US" w:eastAsia="zh-CN" w:bidi="ar-SA"/>
        </w:rPr>
      </w:pPr>
      <w:r>
        <w:rPr>
          <w:rFonts w:hint="eastAsia" w:ascii="宋体" w:hAnsi="宋体" w:eastAsia="宋体" w:cs="宋体"/>
          <w:b/>
          <w:bCs/>
          <w:color w:val="000000"/>
          <w:sz w:val="24"/>
          <w:szCs w:val="22"/>
          <w:highlight w:val="none"/>
          <w:lang w:val="en-US" w:eastAsia="zh-CN" w:bidi="ar-SA"/>
        </w:rPr>
        <w:t xml:space="preserve">（7）无损检测及无损检测辅助服务技术要求</w:t>
      </w:r>
      <w:r>
        <w:rPr>
          <w:rFonts w:hint="eastAsia" w:ascii="宋体" w:hAnsi="宋体" w:eastAsia="宋体" w:cs="宋体"/>
          <w:b/>
          <w:bCs/>
          <w:color w:val="000000"/>
          <w:sz w:val="24"/>
          <w:szCs w:val="22"/>
          <w:highlight w:val="none"/>
          <w:lang w:val="en-US" w:eastAsia="zh-CN" w:bidi="ar-SA"/>
        </w:rPr>
      </w:r>
      <w:r/>
    </w:p>
    <w:p>
      <w:pPr>
        <w:pStyle w:val="1098"/>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检验中，采用</w:t>
      </w:r>
      <w:r>
        <w:rPr>
          <w:rFonts w:hint="eastAsia" w:ascii="宋体" w:hAnsi="宋体" w:eastAsia="宋体" w:cs="宋体"/>
          <w:color w:val="000000"/>
          <w:sz w:val="24"/>
          <w:highlight w:val="none"/>
          <w:lang w:eastAsia="en-US"/>
        </w:rPr>
        <w:t xml:space="preserve">满足法规、标准和/或合同规定的</w:t>
      </w:r>
      <w:r>
        <w:rPr>
          <w:rFonts w:hint="eastAsia" w:ascii="宋体" w:hAnsi="宋体" w:eastAsia="宋体" w:cs="宋体"/>
          <w:color w:val="000000"/>
          <w:sz w:val="24"/>
          <w:highlight w:val="none"/>
          <w:lang w:val="en-US" w:eastAsia="zh-CN"/>
        </w:rPr>
        <w:t xml:space="preserve">方法进行</w:t>
      </w:r>
      <w:r>
        <w:rPr>
          <w:rFonts w:hint="eastAsia" w:ascii="宋体" w:hAnsi="宋体" w:eastAsia="宋体" w:cs="宋体"/>
          <w:color w:val="000000"/>
          <w:sz w:val="24"/>
          <w:highlight w:val="none"/>
          <w:lang w:eastAsia="en-US"/>
        </w:rPr>
        <w:t xml:space="preserve">无损检测</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开展检验辅助工作</w:t>
      </w:r>
      <w:r>
        <w:rPr>
          <w:rFonts w:hint="eastAsia" w:ascii="宋体" w:hAnsi="宋体" w:eastAsia="宋体" w:cs="宋体"/>
          <w:color w:val="000000"/>
          <w:sz w:val="24"/>
          <w:highlight w:val="none"/>
          <w:lang w:eastAsia="en-US"/>
        </w:rPr>
        <w:t xml:space="preserve">；</w:t>
      </w:r>
      <w:r>
        <w:rPr>
          <w:rFonts w:hint="eastAsia" w:ascii="宋体" w:hAnsi="宋体" w:eastAsia="宋体" w:cs="宋体"/>
          <w:color w:val="000000"/>
          <w:sz w:val="24"/>
          <w:highlight w:val="none"/>
        </w:rPr>
      </w:r>
      <w:r/>
    </w:p>
    <w:p>
      <w:pPr>
        <w:pStyle w:val="1098"/>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有与所从事的检测工作相适应的</w:t>
      </w:r>
      <w:r>
        <w:rPr>
          <w:rFonts w:hint="eastAsia" w:ascii="宋体" w:hAnsi="宋体" w:eastAsia="宋体" w:cs="宋体"/>
          <w:color w:val="000000"/>
          <w:sz w:val="24"/>
          <w:highlight w:val="none"/>
          <w:lang w:val="en-US" w:eastAsia="zh-CN"/>
        </w:rPr>
        <w:t xml:space="preserve">熟练</w:t>
      </w:r>
      <w:r>
        <w:rPr>
          <w:rFonts w:hint="eastAsia" w:ascii="宋体" w:hAnsi="宋体" w:eastAsia="宋体" w:cs="宋体"/>
          <w:color w:val="000000"/>
          <w:sz w:val="24"/>
          <w:highlight w:val="none"/>
        </w:rPr>
        <w:t xml:space="preserve">检测人员；</w:t>
      </w:r>
      <w:r>
        <w:rPr>
          <w:rFonts w:hint="eastAsia" w:ascii="宋体" w:hAnsi="宋体" w:eastAsia="宋体" w:cs="宋体"/>
          <w:color w:val="000000"/>
          <w:sz w:val="24"/>
          <w:highlight w:val="none"/>
        </w:rPr>
      </w:r>
      <w:r/>
    </w:p>
    <w:p>
      <w:pPr>
        <w:pStyle w:val="1098"/>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有与所从事的检测工作相适应的检测仪器和设备；</w:t>
      </w:r>
      <w:r>
        <w:rPr>
          <w:rFonts w:hint="eastAsia" w:ascii="宋体" w:hAnsi="宋体" w:eastAsia="宋体" w:cs="宋体"/>
          <w:color w:val="000000"/>
          <w:sz w:val="24"/>
          <w:highlight w:val="none"/>
        </w:rPr>
      </w:r>
      <w:r/>
    </w:p>
    <w:p>
      <w:pPr>
        <w:pStyle w:val="1098"/>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有健全的检测管理制度、检测责任制度；</w:t>
      </w:r>
      <w:r>
        <w:rPr>
          <w:rFonts w:hint="eastAsia" w:ascii="宋体" w:hAnsi="宋体" w:eastAsia="宋体" w:cs="宋体"/>
          <w:color w:val="000000"/>
          <w:sz w:val="24"/>
          <w:highlight w:val="none"/>
        </w:rPr>
      </w:r>
      <w:r/>
    </w:p>
    <w:p>
      <w:pPr>
        <w:pStyle w:val="1098"/>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检测报告内容，需满足委托要求；</w:t>
      </w:r>
      <w:r>
        <w:rPr>
          <w:rFonts w:hint="eastAsia" w:ascii="宋体" w:hAnsi="宋体" w:eastAsia="宋体" w:cs="宋体"/>
          <w:color w:val="000000"/>
          <w:sz w:val="24"/>
          <w:highlight w:val="none"/>
        </w:rPr>
      </w:r>
      <w:r/>
    </w:p>
    <w:p>
      <w:pPr>
        <w:pStyle w:val="1098"/>
        <w:ind w:firstLine="420"/>
        <w:spacing w:line="360" w:lineRule="auto"/>
        <w:rPr>
          <w:rFonts w:hint="eastAsia" w:ascii="宋体" w:hAnsi="宋体" w:eastAsia="宋体" w:cs="宋体"/>
          <w:color w:val="000000"/>
          <w:sz w:val="24"/>
          <w:highlight w:val="none"/>
        </w:rPr>
      </w:pPr>
      <w:r>
        <w:rPr>
          <w:rFonts w:hint="eastAsia" w:ascii="宋体" w:hAnsi="宋体" w:eastAsia="宋体" w:cs="宋体"/>
          <w:b w:val="0"/>
          <w:bCs w:val="0"/>
          <w:color w:val="000000"/>
          <w:sz w:val="21"/>
          <w:szCs w:val="21"/>
          <w:highlight w:val="none"/>
        </w:rPr>
        <w:t xml:space="preserve">▲</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检测报告的结论正确率100%；</w:t>
      </w:r>
      <w:r>
        <w:rPr>
          <w:rFonts w:hint="eastAsia" w:ascii="宋体" w:hAnsi="宋体" w:eastAsia="宋体" w:cs="宋体"/>
          <w:color w:val="000000"/>
          <w:sz w:val="24"/>
          <w:highlight w:val="none"/>
        </w:rPr>
      </w:r>
      <w:r/>
    </w:p>
    <w:p>
      <w:pPr>
        <w:pStyle w:val="1098"/>
        <w:ind w:firstLine="42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7）、能适应不同环境的作业，如高空等；</w:t>
      </w:r>
      <w:r>
        <w:rPr>
          <w:rFonts w:hint="eastAsia" w:ascii="宋体" w:hAnsi="宋体" w:eastAsia="宋体" w:cs="宋体"/>
          <w:color w:val="000000"/>
          <w:sz w:val="24"/>
          <w:highlight w:val="none"/>
          <w:lang w:val="en-US" w:eastAsia="zh-CN"/>
        </w:rPr>
      </w:r>
      <w:r/>
    </w:p>
    <w:p>
      <w:pPr>
        <w:pStyle w:val="1098"/>
        <w:ind w:firstLine="42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lang w:eastAsia="zh-CN"/>
        </w:rPr>
        <w:t xml:space="preserve">完成本项目范围内</w:t>
      </w:r>
      <w:r>
        <w:rPr>
          <w:rFonts w:hint="eastAsia" w:ascii="宋体" w:hAnsi="宋体" w:eastAsia="宋体" w:cs="宋体"/>
          <w:color w:val="000000"/>
          <w:sz w:val="24"/>
          <w:highlight w:val="none"/>
          <w:lang w:val="en-US" w:eastAsia="zh-CN"/>
        </w:rPr>
        <w:t xml:space="preserve">无损检测、特种设备检验检测辅助服务</w:t>
      </w:r>
      <w:r>
        <w:rPr>
          <w:rFonts w:hint="eastAsia" w:ascii="宋体" w:hAnsi="宋体" w:eastAsia="宋体" w:cs="宋体"/>
          <w:color w:val="000000"/>
          <w:sz w:val="24"/>
          <w:highlight w:val="none"/>
          <w:lang w:eastAsia="zh-CN"/>
        </w:rPr>
        <w:t xml:space="preserve">，包括但不限于</w:t>
      </w:r>
      <w:r>
        <w:rPr>
          <w:rFonts w:hint="eastAsia" w:ascii="宋体" w:hAnsi="宋体" w:eastAsia="宋体" w:cs="宋体"/>
          <w:color w:val="000000"/>
          <w:sz w:val="24"/>
          <w:highlight w:val="none"/>
          <w:lang w:val="en-US" w:eastAsia="zh-CN"/>
        </w:rPr>
        <w:t xml:space="preserve">检验检测</w:t>
      </w:r>
      <w:r>
        <w:rPr>
          <w:rFonts w:hint="eastAsia" w:ascii="宋体" w:hAnsi="宋体" w:eastAsia="宋体" w:cs="宋体"/>
          <w:color w:val="000000"/>
          <w:sz w:val="24"/>
          <w:highlight w:val="none"/>
        </w:rPr>
        <w:t xml:space="preserve">辅助</w:t>
      </w:r>
      <w:r>
        <w:rPr>
          <w:rFonts w:hint="eastAsia" w:ascii="宋体" w:hAnsi="宋体" w:eastAsia="宋体" w:cs="宋体"/>
          <w:color w:val="000000"/>
          <w:sz w:val="24"/>
          <w:highlight w:val="none"/>
          <w:lang w:eastAsia="zh-CN"/>
        </w:rPr>
        <w:t xml:space="preserve">、保温拆除、打磨、安全监护、设备搬运等，辅助工作需符合采购人要求，遵循采购人管理及相关制度。</w:t>
      </w:r>
      <w:r>
        <w:rPr>
          <w:rFonts w:hint="eastAsia" w:ascii="宋体" w:hAnsi="宋体" w:eastAsia="宋体" w:cs="宋体"/>
          <w:color w:val="000000"/>
          <w:sz w:val="24"/>
          <w:highlight w:val="none"/>
          <w:lang w:val="en-US" w:eastAsia="zh-CN"/>
        </w:rPr>
      </w:r>
      <w:r/>
    </w:p>
    <w:p>
      <w:pPr>
        <w:pStyle w:val="1098"/>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b w:val="0"/>
          <w:bCs w:val="0"/>
          <w:color w:val="000000"/>
          <w:sz w:val="21"/>
          <w:szCs w:val="21"/>
          <w:highlight w:val="none"/>
        </w:rPr>
        <w:t xml:space="preserve">▲</w:t>
      </w:r>
      <w:r>
        <w:rPr>
          <w:rFonts w:hint="eastAsia" w:ascii="宋体" w:hAnsi="宋体" w:eastAsia="宋体" w:cs="宋体"/>
          <w:color w:val="000000"/>
          <w:sz w:val="24"/>
          <w:highlight w:val="none"/>
          <w:lang w:val="en-US" w:eastAsia="zh-CN"/>
        </w:rPr>
        <w:t xml:space="preserve">（8）检测中，如采购人只需要提供辅助人员或有需要提供除上述项目以外的其他人员（比如协调人员等），需无条件提供人员辅助（交通食宿由供应商承担）。</w:t>
      </w:r>
      <w:r>
        <w:rPr>
          <w:rFonts w:hint="eastAsia" w:ascii="宋体" w:hAnsi="宋体" w:eastAsia="宋体" w:cs="宋体"/>
          <w:color w:val="000000"/>
          <w:sz w:val="24"/>
          <w:highlight w:val="none"/>
          <w:lang w:val="en-US" w:eastAsia="zh-CN"/>
        </w:rPr>
      </w:r>
      <w:r/>
    </w:p>
    <w:p>
      <w:pPr>
        <w:pStyle w:val="1098"/>
        <w:ind w:firstLine="420"/>
        <w:spacing w:line="360" w:lineRule="auto"/>
        <w:rPr>
          <w:b/>
          <w:color w:val="000000"/>
          <w:sz w:val="24"/>
          <w:highlight w:val="none"/>
        </w:rPr>
      </w:pPr>
      <w:r>
        <w:rPr>
          <w:rFonts w:hint="eastAsia"/>
          <w:b/>
          <w:color w:val="000000"/>
          <w:sz w:val="24"/>
          <w:highlight w:val="none"/>
        </w:rPr>
        <w:t xml:space="preserve">3、日常管理与服务</w:t>
      </w:r>
      <w:r>
        <w:rPr>
          <w:b/>
          <w:color w:val="000000"/>
          <w:sz w:val="24"/>
          <w:highlight w:val="none"/>
        </w:rPr>
      </w:r>
      <w:r/>
    </w:p>
    <w:p>
      <w:pPr>
        <w:pStyle w:val="1098"/>
        <w:ind w:firstLine="420"/>
        <w:spacing w:line="360" w:lineRule="auto"/>
        <w:rPr>
          <w:color w:val="000000"/>
          <w:sz w:val="24"/>
          <w:highlight w:val="none"/>
        </w:rPr>
      </w:pPr>
      <w:r>
        <w:rPr>
          <w:rFonts w:hint="eastAsia"/>
          <w:color w:val="000000"/>
          <w:sz w:val="24"/>
          <w:highlight w:val="none"/>
        </w:rPr>
        <w:t xml:space="preserve">（1）供应商配置能满足项目技术服务所需的机械设备及工具</w:t>
      </w:r>
      <w:r>
        <w:rPr>
          <w:rFonts w:hint="eastAsia"/>
          <w:color w:val="000000"/>
          <w:sz w:val="24"/>
          <w:highlight w:val="none"/>
          <w:lang w:eastAsia="zh-CN"/>
        </w:rPr>
        <w:t xml:space="preserve">，</w:t>
      </w:r>
      <w:r>
        <w:rPr>
          <w:rFonts w:hint="eastAsia"/>
          <w:color w:val="000000"/>
          <w:sz w:val="24"/>
          <w:highlight w:val="none"/>
        </w:rPr>
        <w:t xml:space="preserve">投入使用前均</w:t>
      </w:r>
      <w:r>
        <w:rPr>
          <w:rFonts w:hint="eastAsia"/>
          <w:color w:val="000000"/>
          <w:sz w:val="24"/>
          <w:highlight w:val="none"/>
          <w:lang w:val="en-US" w:eastAsia="zh-CN"/>
        </w:rPr>
        <w:t xml:space="preserve">应经过</w:t>
      </w:r>
      <w:r>
        <w:rPr>
          <w:rFonts w:hint="eastAsia"/>
          <w:color w:val="000000"/>
          <w:sz w:val="24"/>
          <w:highlight w:val="none"/>
        </w:rPr>
        <w:t xml:space="preserve">测试保证机械设备正常使用数据无误。</w:t>
      </w:r>
      <w:r>
        <w:rPr>
          <w:color w:val="000000"/>
          <w:sz w:val="24"/>
          <w:highlight w:val="none"/>
        </w:rPr>
      </w:r>
      <w:r/>
    </w:p>
    <w:p>
      <w:pPr>
        <w:pStyle w:val="1098"/>
        <w:ind w:firstLine="420"/>
        <w:spacing w:line="360" w:lineRule="auto"/>
        <w:rPr>
          <w:rFonts w:hint="eastAsia"/>
          <w:color w:val="000000"/>
          <w:sz w:val="24"/>
          <w:highlight w:val="none"/>
        </w:rPr>
      </w:pPr>
      <w:r>
        <w:rPr>
          <w:rFonts w:hint="eastAsia"/>
          <w:color w:val="000000"/>
          <w:sz w:val="24"/>
          <w:highlight w:val="none"/>
        </w:rPr>
        <w:t xml:space="preserve">★（2）在响应文件中书面承诺</w:t>
      </w:r>
      <w:r>
        <w:rPr>
          <w:rFonts w:hint="eastAsia"/>
          <w:b/>
          <w:color w:val="000000"/>
          <w:sz w:val="24"/>
          <w:highlight w:val="none"/>
        </w:rPr>
        <w:t xml:space="preserve">（承诺书应加盖供应商公章）</w:t>
      </w:r>
      <w:r>
        <w:rPr>
          <w:rFonts w:hint="eastAsia"/>
          <w:color w:val="000000"/>
          <w:sz w:val="24"/>
          <w:highlight w:val="none"/>
        </w:rPr>
        <w:t xml:space="preserve">：合同履行过程中供应商应加强安全管理，杜绝安全事故的发生，做到安全责任全覆盖、安全范围全覆盖；如果发生因供应商</w:t>
      </w:r>
      <w:r>
        <w:rPr>
          <w:rFonts w:hint="eastAsia"/>
          <w:color w:val="000000"/>
          <w:sz w:val="24"/>
          <w:highlight w:val="none"/>
          <w:lang w:eastAsia="zh-CN"/>
        </w:rPr>
        <w:t xml:space="preserve">原因</w:t>
      </w:r>
      <w:r>
        <w:rPr>
          <w:rFonts w:hint="eastAsia"/>
          <w:color w:val="000000"/>
          <w:sz w:val="24"/>
          <w:highlight w:val="none"/>
        </w:rPr>
        <w:t xml:space="preserve">造成</w:t>
      </w:r>
      <w:r>
        <w:rPr>
          <w:rFonts w:hint="eastAsia"/>
          <w:color w:val="000000"/>
          <w:sz w:val="24"/>
          <w:highlight w:val="none"/>
          <w:lang w:eastAsia="zh-CN"/>
        </w:rPr>
        <w:t xml:space="preserve">的</w:t>
      </w:r>
      <w:r>
        <w:rPr>
          <w:rFonts w:hint="eastAsia"/>
          <w:color w:val="000000"/>
          <w:sz w:val="24"/>
          <w:highlight w:val="none"/>
        </w:rPr>
        <w:t xml:space="preserve">安全事故或其他财产损失和人身伤害，均由供应商承担一切经济和法律责任。</w:t>
      </w:r>
      <w:r>
        <w:rPr>
          <w:rFonts w:hint="eastAsia"/>
          <w:color w:val="000000"/>
          <w:sz w:val="24"/>
          <w:highlight w:val="none"/>
        </w:rPr>
      </w:r>
      <w:r/>
    </w:p>
    <w:p>
      <w:pPr>
        <w:pStyle w:val="1098"/>
        <w:ind w:firstLine="420"/>
        <w:spacing w:line="360" w:lineRule="auto"/>
        <w:rPr>
          <w:rFonts w:hint="eastAsia"/>
          <w:color w:val="000000"/>
          <w:sz w:val="24"/>
          <w:highlight w:val="none"/>
        </w:rPr>
      </w:pPr>
      <w:r>
        <w:rPr>
          <w:rFonts w:hint="eastAsia"/>
          <w:color w:val="000000"/>
          <w:sz w:val="24"/>
          <w:highlight w:val="none"/>
        </w:rPr>
        <w:t xml:space="preserve">（3）坚决服从现场管理人员的要求,若出现工作人员无法正常工作，供应商应在24小时之内派遣替代人员。</w:t>
      </w:r>
      <w:r>
        <w:rPr>
          <w:rFonts w:hint="eastAsia"/>
          <w:color w:val="000000"/>
          <w:sz w:val="24"/>
          <w:highlight w:val="none"/>
        </w:rPr>
      </w:r>
      <w:r/>
    </w:p>
    <w:p>
      <w:pPr>
        <w:pStyle w:val="1098"/>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个人防护装备：根据检测方法和环境，操作人员应穿戴适当的个人防护装备，如安全眼镜、手套、耳塞、防护服等。</w:t>
      </w:r>
      <w:r>
        <w:rPr>
          <w:rFonts w:hint="eastAsia" w:ascii="宋体" w:hAnsi="宋体" w:eastAsia="宋体" w:cs="宋体"/>
          <w:color w:val="000000"/>
          <w:sz w:val="24"/>
          <w:highlight w:val="none"/>
        </w:rPr>
      </w:r>
      <w:r/>
    </w:p>
    <w:p>
      <w:pPr>
        <w:pStyle w:val="1098"/>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设备检查：在每次使用前，应对无损检测设备进行检查，杜绝操作风险。</w:t>
      </w:r>
      <w:r>
        <w:rPr>
          <w:rFonts w:hint="eastAsia" w:ascii="宋体" w:hAnsi="宋体" w:eastAsia="宋体" w:cs="宋体"/>
          <w:color w:val="000000"/>
          <w:sz w:val="24"/>
          <w:highlight w:val="none"/>
        </w:rPr>
      </w:r>
      <w:r/>
    </w:p>
    <w:p>
      <w:pPr>
        <w:pStyle w:val="1098"/>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安全培训：操作人员应接受定期的安全培训，了解最新的安全知识和应急措施。</w:t>
      </w:r>
      <w:r>
        <w:rPr>
          <w:rFonts w:hint="eastAsia" w:ascii="宋体" w:hAnsi="宋体" w:eastAsia="宋体" w:cs="宋体"/>
          <w:color w:val="000000"/>
          <w:sz w:val="24"/>
          <w:highlight w:val="none"/>
        </w:rPr>
      </w:r>
      <w:r/>
    </w:p>
    <w:p>
      <w:pPr>
        <w:pStyle w:val="1098"/>
        <w:spacing w:line="360" w:lineRule="auto"/>
        <w:rPr>
          <w:rFonts w:hint="eastAsia"/>
          <w:b/>
          <w:bCs/>
          <w:color w:val="000000"/>
          <w:sz w:val="24"/>
          <w:highlight w:val="none"/>
        </w:rPr>
      </w:pPr>
      <w:r>
        <w:rPr>
          <w:rFonts w:hint="eastAsia"/>
          <w:b/>
          <w:bCs/>
          <w:color w:val="000000"/>
          <w:sz w:val="24"/>
          <w:highlight w:val="none"/>
        </w:rPr>
        <w:t xml:space="preserve">三、考核要求：</w:t>
      </w:r>
      <w:r>
        <w:rPr>
          <w:rFonts w:hint="eastAsia"/>
          <w:b/>
          <w:bCs/>
          <w:color w:val="000000"/>
          <w:sz w:val="24"/>
          <w:highlight w:val="none"/>
        </w:rPr>
      </w:r>
      <w:r/>
    </w:p>
    <w:p>
      <w:pPr>
        <w:pStyle w:val="1098"/>
        <w:ind w:firstLine="420"/>
        <w:spacing w:line="360" w:lineRule="auto"/>
        <w:rPr>
          <w:rFonts w:hint="eastAsia"/>
          <w:color w:val="000000"/>
          <w:sz w:val="24"/>
          <w:highlight w:val="none"/>
        </w:rPr>
      </w:pPr>
      <w:r>
        <w:rPr>
          <w:rFonts w:hint="eastAsia"/>
          <w:color w:val="000000"/>
          <w:sz w:val="24"/>
          <w:highlight w:val="none"/>
        </w:rPr>
        <w:t xml:space="preserve">根据业务范围中实际需要开展的分包服务项目，采购人将开具</w:t>
      </w:r>
      <w:bookmarkStart w:id="8" w:name="OLE_LINK5"/>
      <w:r>
        <w:rPr>
          <w:rFonts w:hint="eastAsia"/>
          <w:color w:val="000000"/>
          <w:sz w:val="24"/>
          <w:highlight w:val="none"/>
        </w:rPr>
        <w:t xml:space="preserve">《</w:t>
      </w:r>
      <w:bookmarkStart w:id="9" w:name="OLE_LINK4"/>
      <w:r>
        <w:rPr>
          <w:rFonts w:hint="eastAsia"/>
          <w:color w:val="000000"/>
          <w:sz w:val="24"/>
          <w:highlight w:val="none"/>
        </w:rPr>
        <w:t xml:space="preserve">分包业务委托单</w:t>
      </w:r>
      <w:bookmarkEnd w:id="9"/>
      <w:r>
        <w:rPr>
          <w:rFonts w:hint="eastAsia"/>
          <w:color w:val="000000"/>
          <w:sz w:val="24"/>
          <w:highlight w:val="none"/>
        </w:rPr>
        <w:t xml:space="preserve">》</w:t>
      </w:r>
      <w:bookmarkEnd w:id="8"/>
      <w:r>
        <w:rPr>
          <w:rFonts w:hint="eastAsia"/>
          <w:color w:val="000000"/>
          <w:sz w:val="24"/>
          <w:highlight w:val="none"/>
        </w:rPr>
        <w:t xml:space="preserve">。中标供应商必须按要求完成相应服务工作，接受采购人的任务完成情况考核。对未能及时完成的工作任务，或者所完成的工作未能达到服务要求的，经考核确认后，</w:t>
      </w:r>
      <w:r>
        <w:rPr>
          <w:rFonts w:hint="eastAsia"/>
          <w:color w:val="000000"/>
          <w:sz w:val="24"/>
          <w:highlight w:val="none"/>
          <w:lang w:eastAsia="zh-CN"/>
        </w:rPr>
        <w:t xml:space="preserve">采购人可</w:t>
      </w:r>
      <w:r>
        <w:rPr>
          <w:rFonts w:hint="eastAsia"/>
          <w:color w:val="000000"/>
          <w:sz w:val="24"/>
          <w:highlight w:val="none"/>
        </w:rPr>
        <w:t xml:space="preserve">按比例</w:t>
      </w:r>
      <w:r>
        <w:rPr>
          <w:rFonts w:hint="eastAsia" w:ascii="仿宋_GB2312" w:hAnsi="仿宋_GB2312" w:eastAsia="宋体" w:cs="仿宋_GB2312"/>
          <w:color w:val="000000"/>
          <w:sz w:val="24"/>
          <w:highlight w:val="none"/>
          <w:lang w:val="en-US" w:eastAsia="zh-CN"/>
        </w:rPr>
        <w:t xml:space="preserve">直接</w:t>
      </w:r>
      <w:r>
        <w:rPr>
          <w:rFonts w:hint="eastAsia" w:ascii="仿宋_GB2312" w:hAnsi="仿宋_GB2312" w:eastAsia="宋体" w:cs="仿宋_GB2312"/>
          <w:color w:val="000000"/>
          <w:sz w:val="24"/>
          <w:highlight w:val="none"/>
        </w:rPr>
        <w:t xml:space="preserve">扣</w:t>
      </w:r>
      <w:r>
        <w:rPr>
          <w:rFonts w:hint="eastAsia" w:ascii="仿宋_GB2312" w:hAnsi="仿宋_GB2312" w:eastAsia="宋体" w:cs="仿宋_GB2312"/>
          <w:color w:val="000000"/>
          <w:sz w:val="24"/>
          <w:highlight w:val="none"/>
          <w:lang w:val="en-US" w:eastAsia="zh-CN"/>
        </w:rPr>
        <w:t xml:space="preserve">减</w:t>
      </w:r>
      <w:r>
        <w:rPr>
          <w:rFonts w:hint="eastAsia"/>
          <w:color w:val="000000"/>
          <w:sz w:val="24"/>
          <w:highlight w:val="none"/>
        </w:rPr>
        <w:t xml:space="preserve">相应分包服务费。</w:t>
      </w:r>
      <w:r>
        <w:rPr>
          <w:rFonts w:hint="eastAsia"/>
          <w:color w:val="000000"/>
          <w:sz w:val="24"/>
          <w:highlight w:val="none"/>
        </w:rPr>
      </w:r>
      <w:r/>
    </w:p>
    <w:p>
      <w:pPr>
        <w:pStyle w:val="1098"/>
        <w:spacing w:line="360" w:lineRule="auto"/>
        <w:rPr>
          <w:rFonts w:hint="eastAsia"/>
          <w:b/>
          <w:color w:val="000000"/>
          <w:sz w:val="24"/>
          <w:highlight w:val="none"/>
        </w:rPr>
      </w:pPr>
      <w:r>
        <w:rPr>
          <w:rFonts w:hint="eastAsia"/>
          <w:color w:val="000000"/>
          <w:sz w:val="24"/>
          <w:highlight w:val="none"/>
        </w:rPr>
        <w:t xml:space="preserve">★</w:t>
      </w:r>
      <w:r>
        <w:rPr>
          <w:rFonts w:hint="eastAsia"/>
          <w:b/>
          <w:color w:val="000000"/>
          <w:sz w:val="24"/>
          <w:highlight w:val="none"/>
        </w:rPr>
        <w:t xml:space="preserve">四、其他</w:t>
      </w:r>
      <w:r>
        <w:rPr>
          <w:rFonts w:hint="eastAsia"/>
          <w:b/>
          <w:color w:val="000000"/>
          <w:sz w:val="24"/>
          <w:highlight w:val="none"/>
        </w:rPr>
      </w:r>
      <w:r/>
    </w:p>
    <w:p>
      <w:pPr>
        <w:pStyle w:val="1098"/>
        <w:ind w:firstLine="420"/>
        <w:spacing w:line="360" w:lineRule="auto"/>
        <w:rPr>
          <w:b/>
          <w:color w:val="000000"/>
          <w:sz w:val="24"/>
          <w:highlight w:val="none"/>
        </w:rPr>
      </w:pPr>
      <w:r>
        <w:rPr>
          <w:rFonts w:hint="eastAsia"/>
          <w:color w:val="000000"/>
          <w:sz w:val="24"/>
          <w:highlight w:val="none"/>
        </w:rPr>
        <w:t xml:space="preserve">1、供应商须承诺决不提供虚假材料谋取成交、决不采取不正当手段诋毁、排挤其他供应商、决不与采购人、其它供应商或者代理机构恶意串通、决不向采购人、代理机构工作人员和评委进行商业贿赂、决不拒绝有关部门监督检查或提供虚假情况，如有违反，无条件接受采购人及相关管理部门的处罚且若成交的取消成交资格。</w:t>
      </w:r>
      <w:r>
        <w:rPr>
          <w:rFonts w:hint="eastAsia"/>
          <w:b/>
          <w:color w:val="000000"/>
          <w:sz w:val="24"/>
          <w:highlight w:val="none"/>
        </w:rPr>
        <w:t xml:space="preserve">（提供承诺书原件加盖供应商公章）</w:t>
      </w:r>
      <w:r>
        <w:rPr>
          <w:b/>
          <w:color w:val="000000"/>
          <w:sz w:val="24"/>
          <w:highlight w:val="none"/>
        </w:rPr>
      </w:r>
      <w:r/>
    </w:p>
    <w:p>
      <w:pPr>
        <w:pStyle w:val="1098"/>
        <w:ind w:firstLine="420"/>
        <w:spacing w:line="360" w:lineRule="auto"/>
        <w:rPr>
          <w:color w:val="000000"/>
          <w:sz w:val="24"/>
          <w:highlight w:val="none"/>
        </w:rPr>
      </w:pPr>
      <w:r>
        <w:rPr>
          <w:rFonts w:hint="eastAsia"/>
          <w:color w:val="000000"/>
          <w:sz w:val="24"/>
          <w:highlight w:val="none"/>
          <w:lang w:val="en-US" w:eastAsia="zh-CN"/>
        </w:rPr>
        <w:t xml:space="preserve">2</w:t>
      </w:r>
      <w:r>
        <w:rPr>
          <w:rFonts w:hint="eastAsia"/>
          <w:color w:val="000000"/>
          <w:sz w:val="24"/>
          <w:highlight w:val="none"/>
        </w:rPr>
        <w:t xml:space="preserve">、中标供应商必须具备独立完成本项目的能力，成交后不允许</w:t>
      </w:r>
      <w:r>
        <w:rPr>
          <w:rFonts w:hint="eastAsia"/>
          <w:color w:val="000000"/>
          <w:sz w:val="24"/>
          <w:highlight w:val="none"/>
          <w:lang w:eastAsia="zh-CN"/>
        </w:rPr>
        <w:t xml:space="preserve">违法</w:t>
      </w:r>
      <w:r>
        <w:rPr>
          <w:rFonts w:hint="eastAsia"/>
          <w:color w:val="000000"/>
          <w:sz w:val="24"/>
          <w:highlight w:val="none"/>
        </w:rPr>
        <w:t xml:space="preserve">分包、转包。如发现中标供应商在本项目中存在资质挂靠、</w:t>
      </w:r>
      <w:r>
        <w:rPr>
          <w:rFonts w:hint="eastAsia"/>
          <w:color w:val="000000"/>
          <w:sz w:val="24"/>
          <w:highlight w:val="none"/>
          <w:lang w:eastAsia="zh-CN"/>
        </w:rPr>
        <w:t xml:space="preserve">违法</w:t>
      </w:r>
      <w:r>
        <w:rPr>
          <w:rFonts w:hint="eastAsia"/>
          <w:color w:val="000000"/>
          <w:sz w:val="24"/>
          <w:highlight w:val="none"/>
        </w:rPr>
        <w:t xml:space="preserve">分包、不委派指定的技术人员及其他违规现象，视为违约，一切不利后果由中标供应商负责。</w:t>
      </w:r>
      <w:r>
        <w:rPr>
          <w:color w:val="000000"/>
          <w:sz w:val="24"/>
          <w:highlight w:val="none"/>
        </w:rPr>
      </w:r>
      <w:r/>
    </w:p>
    <w:p>
      <w:pPr>
        <w:pStyle w:val="1098"/>
        <w:ind w:firstLine="420"/>
        <w:spacing w:line="360" w:lineRule="auto"/>
        <w:rPr>
          <w:color w:val="000000"/>
          <w:sz w:val="24"/>
          <w:highlight w:val="none"/>
        </w:rPr>
      </w:pPr>
      <w:r>
        <w:rPr>
          <w:rFonts w:hint="eastAsia"/>
          <w:color w:val="000000"/>
          <w:sz w:val="24"/>
          <w:highlight w:val="none"/>
          <w:lang w:val="en-US" w:eastAsia="zh-CN"/>
        </w:rPr>
        <w:t xml:space="preserve">3</w:t>
      </w:r>
      <w:r>
        <w:rPr>
          <w:rFonts w:hint="eastAsia"/>
          <w:color w:val="000000"/>
          <w:sz w:val="24"/>
          <w:highlight w:val="none"/>
        </w:rPr>
        <w:t xml:space="preserve">、因服务人员操作不当而造成采购人经济损失的，中标供应商要负责赔偿造成的全部经济损失；采购人保留对中标供应商提交成果质量的无限期追责的权利。</w:t>
      </w:r>
      <w:r>
        <w:rPr>
          <w:color w:val="000000"/>
          <w:sz w:val="24"/>
          <w:highlight w:val="none"/>
        </w:rPr>
      </w:r>
      <w:r/>
    </w:p>
    <w:p>
      <w:pPr>
        <w:pStyle w:val="1098"/>
        <w:ind w:firstLine="420"/>
        <w:spacing w:line="360" w:lineRule="auto"/>
        <w:rPr>
          <w:rFonts w:hint="eastAsia" w:eastAsia="宋体"/>
          <w:color w:val="000000"/>
          <w:sz w:val="24"/>
          <w:highlight w:val="none"/>
          <w:lang w:eastAsia="zh-CN"/>
        </w:rPr>
      </w:pPr>
      <w:r>
        <w:rPr>
          <w:rFonts w:hint="eastAsia"/>
          <w:color w:val="000000"/>
          <w:sz w:val="24"/>
          <w:highlight w:val="none"/>
          <w:lang w:val="en-US" w:eastAsia="zh-CN"/>
        </w:rPr>
        <w:t xml:space="preserve">4</w:t>
      </w:r>
      <w:r>
        <w:rPr>
          <w:rFonts w:hint="eastAsia"/>
          <w:color w:val="000000"/>
          <w:sz w:val="24"/>
          <w:highlight w:val="none"/>
        </w:rPr>
        <w:t xml:space="preserve">、报价要求及服务费</w:t>
      </w:r>
      <w:r>
        <w:rPr>
          <w:rFonts w:hint="eastAsia"/>
          <w:color w:val="000000"/>
          <w:sz w:val="24"/>
          <w:highlight w:val="none"/>
          <w:lang w:eastAsia="zh-CN"/>
        </w:rPr>
        <w:t xml:space="preserve">：</w:t>
      </w:r>
      <w:r>
        <w:rPr>
          <w:rFonts w:hint="eastAsia" w:eastAsia="宋体"/>
          <w:color w:val="000000"/>
          <w:sz w:val="24"/>
          <w:highlight w:val="none"/>
          <w:lang w:eastAsia="zh-CN"/>
        </w:rPr>
      </w:r>
      <w:r/>
    </w:p>
    <w:p>
      <w:pPr>
        <w:pStyle w:val="1098"/>
        <w:numPr>
          <w:ilvl w:val="0"/>
          <w:numId w:val="0"/>
        </w:numPr>
        <w:ind w:left="440"/>
        <w:spacing w:line="360" w:lineRule="auto"/>
        <w:shd w:val="clear" w:color="auto" w:fill="ffffff"/>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（1）本项目按实际结算，但总结算价不得超过本项目预算。本项目仅接受一个费率（折扣）。请投标人综合考虑后进行报价。</w:t>
      </w:r>
      <w:r>
        <w:rPr>
          <w:rFonts w:hint="eastAsia" w:ascii="宋体" w:hAnsi="宋体" w:eastAsia="宋体" w:cs="宋体"/>
          <w:color w:val="000000"/>
          <w:sz w:val="24"/>
          <w:highlight w:val="none"/>
          <w:lang w:val="en-US" w:eastAsia="zh-CN"/>
        </w:rPr>
      </w:r>
      <w:r/>
    </w:p>
    <w:p>
      <w:pPr>
        <w:pStyle w:val="1098"/>
        <w:ind w:firstLine="420"/>
        <w:spacing w:line="360" w:lineRule="auto"/>
        <w:rPr>
          <w:rFonts w:hint="eastAsia"/>
          <w:color w:val="000000"/>
          <w:sz w:val="24"/>
          <w:highlight w:val="none"/>
        </w:rPr>
      </w:pPr>
      <w:r>
        <w:rPr>
          <w:rFonts w:hint="eastAsia"/>
          <w:color w:val="000000"/>
          <w:sz w:val="24"/>
          <w:highlight w:val="none"/>
          <w:lang w:eastAsia="zh-CN"/>
        </w:rPr>
        <w:t xml:space="preserve">（</w:t>
      </w:r>
      <w:r>
        <w:rPr>
          <w:rFonts w:hint="eastAsia"/>
          <w:color w:val="000000"/>
          <w:sz w:val="24"/>
          <w:highlight w:val="none"/>
          <w:lang w:val="en-US" w:eastAsia="zh-CN"/>
        </w:rPr>
        <w:t xml:space="preserve">2</w:t>
      </w:r>
      <w:r>
        <w:rPr>
          <w:rFonts w:hint="eastAsia"/>
          <w:color w:val="000000"/>
          <w:sz w:val="24"/>
          <w:highlight w:val="none"/>
          <w:lang w:eastAsia="zh-CN"/>
        </w:rPr>
        <w:t xml:space="preserve">）</w:t>
      </w:r>
      <w:r>
        <w:rPr>
          <w:rFonts w:hint="eastAsia"/>
          <w:color w:val="000000"/>
          <w:sz w:val="24"/>
          <w:highlight w:val="none"/>
        </w:rPr>
        <w:t xml:space="preserve">采购人将与中标供应商签订服务合同，实施的单个项目以《分包业务委托单》为准，明确具体服务项目内容。</w:t>
      </w:r>
      <w:r>
        <w:rPr>
          <w:rFonts w:hint="eastAsia"/>
          <w:color w:val="000000"/>
          <w:sz w:val="24"/>
          <w:highlight w:val="none"/>
        </w:rPr>
      </w:r>
      <w:r/>
    </w:p>
    <w:p>
      <w:pPr>
        <w:pStyle w:val="1098"/>
        <w:ind w:firstLine="480"/>
        <w:spacing w:line="480" w:lineRule="exact"/>
        <w:tabs>
          <w:tab w:val="left" w:pos="0" w:leader="none"/>
          <w:tab w:val="left" w:pos="1000" w:leader="none"/>
          <w:tab w:val="left" w:pos="1134" w:leader="none"/>
        </w:tabs>
        <w:rPr>
          <w:rFonts w:hint="eastAsia" w:ascii="宋体" w:hAnsi="宋体" w:eastAsia="宋体" w:cs="宋体"/>
          <w:color w:val="000000"/>
          <w:sz w:val="24"/>
          <w:highlight w:val="none"/>
        </w:rPr>
        <w:outlineLvl w:val="1"/>
      </w:pPr>
      <w:r>
        <w:rPr>
          <w:rFonts w:hint="eastAsia"/>
          <w:color w:val="000000"/>
          <w:sz w:val="24"/>
          <w:highlight w:val="none"/>
          <w:lang w:eastAsia="zh-CN"/>
        </w:rPr>
        <w:t xml:space="preserve">（</w:t>
      </w:r>
      <w:r>
        <w:rPr>
          <w:rFonts w:hint="eastAsia"/>
          <w:color w:val="000000"/>
          <w:sz w:val="24"/>
          <w:highlight w:val="none"/>
          <w:lang w:val="en-US" w:eastAsia="zh-CN"/>
        </w:rPr>
        <w:t xml:space="preserve">3</w:t>
      </w:r>
      <w:r>
        <w:rPr>
          <w:rFonts w:hint="eastAsia"/>
          <w:color w:val="000000"/>
          <w:sz w:val="24"/>
          <w:highlight w:val="none"/>
          <w:lang w:eastAsia="zh-CN"/>
        </w:rPr>
        <w:t xml:space="preserve">）</w:t>
      </w:r>
      <w:r>
        <w:rPr>
          <w:rFonts w:hint="eastAsia" w:ascii="宋体" w:hAnsi="宋体" w:eastAsia="宋体" w:cs="宋体"/>
          <w:color w:val="000000"/>
          <w:sz w:val="24"/>
          <w:highlight w:val="none"/>
        </w:rPr>
        <w:t xml:space="preserve">采购人支付给中标供应商的服务费包含但不限于：现场车辆费、设备机具费、消耗材料费、保险费、税费、各类规费及食宿费、外协费用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服务人员工资、社保、公积金</w:t>
      </w:r>
      <w:r>
        <w:rPr>
          <w:rFonts w:hint="eastAsia" w:ascii="宋体" w:hAnsi="宋体" w:eastAsia="宋体" w:cs="宋体"/>
          <w:color w:val="000000"/>
          <w:sz w:val="24"/>
          <w:highlight w:val="none"/>
          <w:lang w:val="en-US" w:eastAsia="zh-CN"/>
        </w:rPr>
        <w:t xml:space="preserve">以及乙方认为需要的其他费用等</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98"/>
        <w:ind w:firstLine="480"/>
        <w:spacing w:line="480" w:lineRule="exact"/>
        <w:tabs>
          <w:tab w:val="left" w:pos="0" w:leader="none"/>
          <w:tab w:val="left" w:pos="1000" w:leader="none"/>
          <w:tab w:val="left" w:pos="1134" w:leader="none"/>
        </w:tabs>
        <w:rPr>
          <w:rFonts w:hint="eastAsia" w:ascii="宋体" w:hAnsi="宋体" w:eastAsia="宋体" w:cs="宋体"/>
          <w:color w:val="000000"/>
          <w:sz w:val="24"/>
          <w:highlight w:val="none"/>
          <w:lang w:val="en-US" w:eastAsia="zh-CN"/>
        </w:rPr>
        <w:outlineLvl w:val="1"/>
      </w:pPr>
      <w:r>
        <w:rPr>
          <w:rFonts w:hint="eastAsia" w:ascii="宋体" w:hAnsi="宋体" w:eastAsia="宋体" w:cs="宋体"/>
          <w:color w:val="000000"/>
          <w:sz w:val="24"/>
          <w:highlight w:val="none"/>
          <w:lang w:val="en-US" w:eastAsia="zh-CN"/>
        </w:rPr>
        <w:t xml:space="preserve">5.验收标准：应符合国家的相关标准、行业技术标准、项目技术方案及采购人项目负责人指定的技术要求。</w:t>
      </w:r>
      <w:r>
        <w:rPr>
          <w:rFonts w:hint="eastAsia" w:ascii="宋体" w:hAnsi="宋体" w:eastAsia="宋体" w:cs="宋体"/>
          <w:color w:val="000000"/>
          <w:sz w:val="24"/>
          <w:highlight w:val="none"/>
          <w:lang w:val="en-US" w:eastAsia="zh-CN"/>
        </w:rPr>
      </w:r>
      <w:r/>
    </w:p>
    <w:p>
      <w:pPr>
        <w:pStyle w:val="1098"/>
        <w:ind w:firstLine="480"/>
        <w:spacing w:line="480" w:lineRule="exact"/>
        <w:tabs>
          <w:tab w:val="left" w:pos="0" w:leader="none"/>
          <w:tab w:val="left" w:pos="1000" w:leader="none"/>
          <w:tab w:val="left" w:pos="1134" w:leader="none"/>
        </w:tabs>
        <w:rPr>
          <w:rFonts w:ascii="宋体" w:hAnsi="宋体" w:eastAsia="宋体" w:cs="宋体"/>
          <w:color w:val="000000"/>
          <w:sz w:val="24"/>
          <w:highlight w:val="none"/>
          <w:lang w:val="en-US" w:eastAsia="zh-CN"/>
        </w:rPr>
        <w:outlineLvl w:val="1"/>
      </w:pPr>
      <w:r>
        <w:rPr>
          <w:rFonts w:hint="eastAsia" w:ascii="宋体" w:hAnsi="宋体" w:eastAsia="宋体" w:cs="宋体"/>
          <w:color w:val="000000"/>
          <w:sz w:val="24"/>
          <w:highlight w:val="none"/>
          <w:lang w:val="en-US" w:eastAsia="zh-CN"/>
        </w:rPr>
        <w:t xml:space="preserve">6.验收方式：所提供的服务符合标准或规范，验收合格后，经采购人项目负责人确认填写项目验收报告。</w:t>
      </w:r>
      <w:r>
        <w:rPr>
          <w:rFonts w:ascii="宋体" w:hAnsi="宋体" w:eastAsia="宋体" w:cs="宋体"/>
          <w:color w:val="000000"/>
          <w:sz w:val="24"/>
          <w:highlight w:val="none"/>
          <w:lang w:val="en-US" w:eastAsia="zh-CN"/>
        </w:rPr>
      </w:r>
      <w:r/>
    </w:p>
    <w:p>
      <w:pPr>
        <w:pStyle w:val="1098"/>
        <w:ind w:firstLine="420"/>
        <w:spacing w:line="360" w:lineRule="auto"/>
        <w:rPr>
          <w:rFonts w:hint="eastAsia"/>
          <w:color w:val="000000"/>
          <w:sz w:val="24"/>
          <w:highlight w:val="none"/>
        </w:rPr>
      </w:pPr>
      <w:r>
        <w:rPr>
          <w:rFonts w:hint="eastAsia"/>
          <w:color w:val="000000"/>
          <w:sz w:val="24"/>
          <w:highlight w:val="none"/>
          <w:lang w:val="en-US" w:eastAsia="zh-CN"/>
        </w:rPr>
        <w:t xml:space="preserve">7</w:t>
      </w:r>
      <w:r>
        <w:rPr>
          <w:rFonts w:hint="eastAsia"/>
          <w:color w:val="000000"/>
          <w:sz w:val="24"/>
          <w:highlight w:val="none"/>
        </w:rPr>
        <w:t xml:space="preserve">.付款方式：</w:t>
      </w:r>
      <w:r>
        <w:rPr>
          <w:rFonts w:hint="eastAsia"/>
          <w:color w:val="000000"/>
          <w:sz w:val="24"/>
          <w:highlight w:val="none"/>
        </w:rPr>
      </w:r>
      <w:r/>
    </w:p>
    <w:p>
      <w:pPr>
        <w:pStyle w:val="1098"/>
        <w:ind w:firstLine="480"/>
        <w:spacing w:line="480" w:lineRule="exact"/>
        <w:tabs>
          <w:tab w:val="left" w:pos="0" w:leader="none"/>
          <w:tab w:val="left" w:pos="1000" w:leader="none"/>
          <w:tab w:val="left" w:pos="1134" w:leader="none"/>
        </w:tabs>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）计算规则，根据实际的工作量（以采购人确认的结算表为准）核算，</w:t>
      </w:r>
      <w:r>
        <w:rPr>
          <w:rFonts w:hint="eastAsia" w:ascii="宋体" w:hAnsi="宋体" w:eastAsia="宋体" w:cs="宋体"/>
          <w:color w:val="000000"/>
          <w:sz w:val="24"/>
          <w:highlight w:val="none"/>
        </w:rPr>
        <w:t xml:space="preserve">最终</w:t>
      </w:r>
      <w:r>
        <w:rPr>
          <w:rFonts w:hint="eastAsia" w:ascii="宋体" w:hAnsi="宋体" w:eastAsia="宋体" w:cs="宋体"/>
          <w:color w:val="000000"/>
          <w:sz w:val="24"/>
          <w:highlight w:val="none"/>
        </w:rPr>
        <w:t xml:space="preserve">服务费=基准价</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单项限价</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×中标费率 ×实际数量。</w:t>
      </w:r>
      <w:r>
        <w:rPr>
          <w:rFonts w:hint="eastAsia" w:ascii="宋体" w:hAnsi="宋体" w:eastAsia="宋体" w:cs="宋体"/>
          <w:color w:val="000000"/>
          <w:sz w:val="24"/>
          <w:highlight w:val="none"/>
        </w:rPr>
      </w:r>
      <w:r/>
    </w:p>
    <w:p>
      <w:pPr>
        <w:pStyle w:val="1098"/>
        <w:ind w:firstLine="480"/>
        <w:spacing w:line="480" w:lineRule="exact"/>
        <w:tabs>
          <w:tab w:val="left" w:pos="0" w:leader="none"/>
          <w:tab w:val="left" w:pos="1000" w:leader="none"/>
          <w:tab w:val="left" w:pos="1134" w:leader="none"/>
        </w:tabs>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）乙方提供工作量清单，经甲方的分包业务委托单确定后，按项目进行结算。</w:t>
      </w:r>
      <w:r>
        <w:rPr>
          <w:rFonts w:hint="eastAsia" w:ascii="宋体" w:hAnsi="宋体" w:eastAsia="宋体" w:cs="宋体"/>
          <w:color w:val="000000"/>
          <w:sz w:val="24"/>
          <w:highlight w:val="none"/>
        </w:rPr>
      </w:r>
      <w:r/>
    </w:p>
    <w:p>
      <w:pPr>
        <w:pStyle w:val="1098"/>
        <w:ind w:firstLine="480"/>
        <w:spacing w:line="480" w:lineRule="exact"/>
        <w:tabs>
          <w:tab w:val="left" w:pos="0" w:leader="none"/>
          <w:tab w:val="left" w:pos="1000" w:leader="none"/>
          <w:tab w:val="left" w:pos="1134" w:leader="none"/>
        </w:tabs>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）每季度支付一次，按实际完成的工作量计算，乙方出具正式付款申请且经甲方审查合格并提交合格的发票后15日内，甲方向乙方支付该季度服务项目所应支付金额。</w:t>
      </w:r>
      <w:r>
        <w:rPr>
          <w:rFonts w:hint="eastAsia" w:ascii="宋体" w:hAnsi="宋体" w:eastAsia="宋体" w:cs="宋体"/>
          <w:color w:val="000000"/>
          <w:sz w:val="24"/>
          <w:highlight w:val="none"/>
        </w:rPr>
      </w:r>
      <w:r/>
    </w:p>
    <w:p>
      <w:pPr>
        <w:pStyle w:val="1098"/>
        <w:ind w:firstLine="480"/>
        <w:spacing w:line="480" w:lineRule="exact"/>
        <w:tabs>
          <w:tab w:val="left" w:pos="0" w:leader="none"/>
          <w:tab w:val="left" w:pos="1000" w:leader="none"/>
          <w:tab w:val="left" w:pos="1134" w:leader="none"/>
        </w:tabs>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每次付款前，乙方须取得甲方的完工证明材料，并提供甲方认可的发票、付款申请单、结算清单等付款所需资料，甲方在收到上述资料后15个工作日内支付相应款项，若因乙方延迟提供上述资料导致甲方不能按时付款，则相关责任由乙方承担。</w:t>
      </w:r>
      <w:r>
        <w:rPr>
          <w:rFonts w:hint="eastAsia" w:ascii="宋体" w:hAnsi="宋体" w:eastAsia="宋体" w:cs="宋体"/>
          <w:color w:val="000000"/>
          <w:sz w:val="24"/>
          <w:highlight w:val="none"/>
        </w:rPr>
      </w:r>
      <w:r/>
    </w:p>
    <w:p>
      <w:pPr>
        <w:pStyle w:val="1098"/>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1153"/>
        <w:ind w:firstLine="602"/>
        <w:jc w:val="center"/>
        <w:spacing w:line="360" w:lineRule="auto"/>
        <w:rPr>
          <w:color w:val="000000"/>
          <w:highlight w:val="none"/>
        </w:rPr>
        <w:outlineLvl w:val="3"/>
      </w:pPr>
      <w:r>
        <w:rPr>
          <w:rStyle w:val="1179"/>
          <w:rFonts w:hint="eastAsia" w:ascii="宋体" w:hAnsi="宋体" w:eastAsia="宋体" w:cs="宋体"/>
          <w:b/>
          <w:bCs/>
          <w:color w:val="000000"/>
          <w:sz w:val="30"/>
          <w:szCs w:val="30"/>
          <w:highlight w:val="none"/>
        </w:rPr>
        <w:br w:type="page" w:clear="all"/>
      </w:r>
      <w:r>
        <w:rPr>
          <w:rFonts w:hint="eastAsia" w:ascii="宋体" w:hAnsi="宋体" w:eastAsia="宋体" w:cs="宋体"/>
          <w:b/>
          <w:bCs/>
          <w:color w:val="000000"/>
          <w:sz w:val="30"/>
          <w:szCs w:val="30"/>
          <w:highlight w:val="none"/>
        </w:rPr>
        <w:t xml:space="preserve">第五章合同主要款及格式</w:t>
      </w:r>
      <w:r>
        <w:rPr>
          <w:color w:val="000000"/>
          <w:highlight w:val="none"/>
        </w:rPr>
      </w:r>
      <w:r/>
    </w:p>
    <w:p>
      <w:pPr>
        <w:pStyle w:val="1158"/>
        <w:rPr>
          <w:color w:val="000000"/>
          <w:highlight w:val="none"/>
        </w:rPr>
      </w:pPr>
      <w:r>
        <w:rPr>
          <w:color w:val="000000"/>
          <w:highlight w:val="none"/>
        </w:rPr>
      </w:r>
      <w:r/>
    </w:p>
    <w:p>
      <w:pPr>
        <w:pStyle w:val="1098"/>
        <w:jc w:val="right"/>
        <w:spacing w:line="264" w:lineRule="auto"/>
        <w:rPr>
          <w:rFonts w:hint="eastAsia"/>
          <w:color w:val="000000"/>
          <w:sz w:val="18"/>
          <w:szCs w:val="18"/>
          <w:highlight w:val="none"/>
        </w:rPr>
      </w:pPr>
      <w:r>
        <w:rPr>
          <w:rFonts w:hint="eastAsia"/>
          <w:color w:val="000000"/>
          <w:sz w:val="18"/>
          <w:szCs w:val="18"/>
          <w:highlight w:val="none"/>
        </w:rPr>
      </w:r>
      <w:r/>
    </w:p>
    <w:p>
      <w:pPr>
        <w:pStyle w:val="1098"/>
        <w:jc w:val="right"/>
        <w:spacing w:line="264" w:lineRule="auto"/>
        <w:rPr>
          <w:rFonts w:hint="eastAsia"/>
          <w:color w:val="000000"/>
          <w:sz w:val="18"/>
          <w:szCs w:val="18"/>
          <w:highlight w:val="none"/>
        </w:rPr>
      </w:pPr>
      <w:r>
        <w:rPr>
          <w:rFonts w:hint="eastAsia"/>
          <w:color w:val="000000"/>
          <w:sz w:val="18"/>
          <w:szCs w:val="18"/>
          <w:highlight w:val="none"/>
        </w:rPr>
      </w:r>
      <w:r/>
    </w:p>
    <w:p>
      <w:pPr>
        <w:pStyle w:val="1098"/>
        <w:jc w:val="right"/>
        <w:spacing w:line="264" w:lineRule="auto"/>
        <w:rPr>
          <w:rFonts w:hint="eastAsia"/>
          <w:color w:val="000000"/>
          <w:sz w:val="18"/>
          <w:szCs w:val="18"/>
          <w:highlight w:val="none"/>
        </w:rPr>
      </w:pPr>
      <w:r>
        <w:rPr>
          <w:rFonts w:hint="eastAsia"/>
          <w:color w:val="000000"/>
          <w:sz w:val="18"/>
          <w:szCs w:val="18"/>
          <w:highlight w:val="none"/>
        </w:rPr>
      </w:r>
      <w:r/>
    </w:p>
    <w:p>
      <w:pPr>
        <w:pStyle w:val="1098"/>
        <w:jc w:val="center"/>
        <w:spacing w:line="360" w:lineRule="auto"/>
        <w:rPr>
          <w:rFonts w:hint="eastAsia"/>
          <w:b/>
          <w:color w:val="000000"/>
          <w:sz w:val="72"/>
          <w:szCs w:val="72"/>
          <w:highlight w:val="none"/>
        </w:rPr>
      </w:pPr>
      <w:r>
        <w:rPr>
          <w:rFonts w:hint="eastAsia"/>
          <w:b/>
          <w:color w:val="000000"/>
          <w:sz w:val="72"/>
          <w:szCs w:val="72"/>
          <w:highlight w:val="none"/>
        </w:rPr>
        <w:t xml:space="preserve">服务合同</w:t>
      </w:r>
      <w:r>
        <w:rPr>
          <w:rFonts w:hint="eastAsia"/>
          <w:b/>
          <w:color w:val="000000"/>
          <w:sz w:val="72"/>
          <w:szCs w:val="72"/>
          <w:highlight w:val="none"/>
        </w:rPr>
      </w:r>
      <w:r/>
    </w:p>
    <w:p>
      <w:pPr>
        <w:pStyle w:val="1098"/>
        <w:jc w:val="center"/>
        <w:spacing w:line="360" w:lineRule="auto"/>
        <w:rPr>
          <w:rFonts w:hint="eastAsia"/>
          <w:b/>
          <w:color w:val="000000"/>
          <w:sz w:val="44"/>
          <w:szCs w:val="44"/>
          <w:highlight w:val="none"/>
        </w:rPr>
      </w:pPr>
      <w:r>
        <w:rPr>
          <w:rFonts w:hint="eastAsia"/>
          <w:b/>
          <w:color w:val="000000"/>
          <w:sz w:val="44"/>
          <w:szCs w:val="44"/>
          <w:highlight w:val="none"/>
        </w:rPr>
      </w:r>
      <w:r/>
    </w:p>
    <w:p>
      <w:pPr>
        <w:pStyle w:val="1098"/>
        <w:ind w:left="1440"/>
        <w:spacing w:line="360" w:lineRule="auto"/>
        <w:rPr>
          <w:rFonts w:hint="eastAsia"/>
          <w:b/>
          <w:color w:val="000000"/>
          <w:sz w:val="44"/>
          <w:szCs w:val="44"/>
          <w:highlight w:val="none"/>
        </w:rPr>
      </w:pPr>
      <w:r>
        <w:rPr>
          <w:rFonts w:hint="eastAsia"/>
          <w:b/>
          <w:color w:val="000000"/>
          <w:sz w:val="44"/>
          <w:szCs w:val="44"/>
          <w:highlight w:val="none"/>
        </w:rPr>
      </w:r>
      <w:r/>
    </w:p>
    <w:p>
      <w:pPr>
        <w:pStyle w:val="1098"/>
        <w:ind w:left="1440"/>
        <w:spacing w:line="360" w:lineRule="auto"/>
        <w:rPr>
          <w:rFonts w:hint="eastAsia"/>
          <w:b/>
          <w:color w:val="000000"/>
          <w:sz w:val="31"/>
          <w:highlight w:val="none"/>
        </w:rPr>
      </w:pPr>
      <w:r>
        <w:rPr>
          <w:rFonts w:hint="eastAsia"/>
          <w:b/>
          <w:color w:val="000000"/>
          <w:sz w:val="31"/>
          <w:highlight w:val="none"/>
        </w:rPr>
      </w:r>
      <w:r/>
    </w:p>
    <w:p>
      <w:pPr>
        <w:pStyle w:val="1098"/>
        <w:ind w:left="1440"/>
        <w:spacing w:line="360" w:lineRule="auto"/>
        <w:rPr>
          <w:rFonts w:hint="eastAsia"/>
          <w:b/>
          <w:color w:val="000000"/>
          <w:sz w:val="31"/>
          <w:highlight w:val="none"/>
        </w:rPr>
      </w:pPr>
      <w:r>
        <w:rPr>
          <w:rFonts w:hint="eastAsia"/>
          <w:b/>
          <w:color w:val="000000"/>
          <w:sz w:val="31"/>
          <w:highlight w:val="none"/>
        </w:rPr>
        <w:t xml:space="preserve">合同编号 ：</w:t>
      </w:r>
      <w:r>
        <w:rPr>
          <w:rFonts w:hint="eastAsia"/>
          <w:b/>
          <w:color w:val="000000"/>
          <w:sz w:val="31"/>
          <w:highlight w:val="none"/>
        </w:rPr>
      </w:r>
      <w:r/>
    </w:p>
    <w:p>
      <w:pPr>
        <w:pStyle w:val="1098"/>
        <w:ind w:left="1440"/>
        <w:spacing w:line="360" w:lineRule="auto"/>
        <w:rPr>
          <w:rFonts w:hint="eastAsia"/>
          <w:b/>
          <w:color w:val="000000"/>
          <w:sz w:val="31"/>
          <w:highlight w:val="none"/>
        </w:rPr>
      </w:pPr>
      <w:r>
        <w:rPr>
          <w:rFonts w:hint="eastAsia"/>
          <w:b/>
          <w:color w:val="000000"/>
          <w:sz w:val="31"/>
          <w:highlight w:val="none"/>
        </w:rPr>
      </w:r>
      <w:r/>
    </w:p>
    <w:p>
      <w:pPr>
        <w:pStyle w:val="1098"/>
        <w:ind w:left="1440"/>
        <w:spacing w:line="360" w:lineRule="auto"/>
        <w:rPr>
          <w:rFonts w:hint="eastAsia" w:cs="Times New Roman"/>
          <w:b/>
          <w:color w:val="000000"/>
          <w:sz w:val="31"/>
          <w:highlight w:val="none"/>
          <w:u w:val="single"/>
          <w:lang w:eastAsia="zh-CN"/>
        </w:rPr>
      </w:pPr>
      <w:r>
        <w:rPr>
          <w:rFonts w:hint="eastAsia"/>
          <w:b/>
          <w:color w:val="000000"/>
          <w:sz w:val="31"/>
          <w:highlight w:val="none"/>
        </w:rPr>
        <w:t xml:space="preserve">项目名称 :</w:t>
      </w:r>
      <w:r>
        <w:rPr>
          <w:rFonts w:hint="eastAsia" w:cs="Times New Roman"/>
          <w:b/>
          <w:color w:val="000000"/>
          <w:sz w:val="31"/>
          <w:highlight w:val="none"/>
          <w:u w:val="single"/>
          <w:lang w:eastAsia="zh-CN"/>
        </w:rPr>
        <w:t xml:space="preserve">江苏省特检院检验检测及风险评估等辅助工作分包项目</w:t>
      </w:r>
      <w:r>
        <w:rPr>
          <w:rFonts w:hint="eastAsia" w:cs="Times New Roman"/>
          <w:b/>
          <w:color w:val="000000"/>
          <w:sz w:val="31"/>
          <w:highlight w:val="none"/>
          <w:u w:val="single"/>
          <w:lang w:eastAsia="zh-CN"/>
        </w:rPr>
      </w:r>
      <w:r/>
    </w:p>
    <w:p>
      <w:pPr>
        <w:pStyle w:val="1098"/>
        <w:ind w:left="1440"/>
        <w:spacing w:line="360" w:lineRule="auto"/>
        <w:rPr>
          <w:rFonts w:hint="eastAsia"/>
          <w:b/>
          <w:color w:val="000000"/>
          <w:sz w:val="31"/>
          <w:highlight w:val="none"/>
        </w:rPr>
      </w:pPr>
      <w:r>
        <w:rPr>
          <w:rFonts w:hint="eastAsia"/>
          <w:b/>
          <w:color w:val="000000"/>
          <w:sz w:val="31"/>
          <w:highlight w:val="none"/>
        </w:rPr>
        <w:t xml:space="preserve">委托方(甲方)：</w:t>
      </w:r>
      <w:r>
        <w:rPr>
          <w:rFonts w:hint="eastAsia"/>
          <w:b/>
          <w:color w:val="000000"/>
          <w:sz w:val="31"/>
          <w:highlight w:val="none"/>
          <w:u w:val="single"/>
        </w:rPr>
        <w:t xml:space="preserve">江苏省特种设备安全监督检验研究院</w:t>
      </w:r>
      <w:r>
        <w:rPr>
          <w:rFonts w:hint="eastAsia"/>
          <w:b/>
          <w:color w:val="000000"/>
          <w:sz w:val="31"/>
          <w:highlight w:val="none"/>
        </w:rPr>
        <w:t xml:space="preserve"> </w:t>
      </w:r>
      <w:r>
        <w:rPr>
          <w:rFonts w:hint="eastAsia"/>
          <w:b/>
          <w:color w:val="000000"/>
          <w:sz w:val="31"/>
          <w:highlight w:val="none"/>
        </w:rPr>
      </w:r>
      <w:r/>
    </w:p>
    <w:p>
      <w:pPr>
        <w:pStyle w:val="1098"/>
        <w:ind w:left="1440"/>
        <w:spacing w:line="360" w:lineRule="auto"/>
        <w:rPr>
          <w:rFonts w:hint="eastAsia"/>
          <w:b/>
          <w:color w:val="000000"/>
          <w:sz w:val="31"/>
          <w:highlight w:val="none"/>
        </w:rPr>
      </w:pPr>
      <w:r>
        <w:rPr>
          <w:rFonts w:hint="eastAsia"/>
          <w:b/>
          <w:color w:val="000000"/>
          <w:sz w:val="31"/>
          <w:highlight w:val="none"/>
        </w:rPr>
      </w:r>
      <w:r/>
    </w:p>
    <w:p>
      <w:pPr>
        <w:pStyle w:val="1098"/>
        <w:ind w:left="1440"/>
        <w:spacing w:line="360" w:lineRule="auto"/>
        <w:rPr>
          <w:rFonts w:hint="eastAsia"/>
          <w:b/>
          <w:color w:val="000000"/>
          <w:highlight w:val="none"/>
        </w:rPr>
      </w:pPr>
      <w:r>
        <w:rPr>
          <w:rFonts w:hint="eastAsia"/>
          <w:b/>
          <w:color w:val="000000"/>
          <w:sz w:val="31"/>
          <w:highlight w:val="none"/>
        </w:rPr>
        <w:t xml:space="preserve">服务方(乙方)：  </w:t>
      </w:r>
      <w:r>
        <w:rPr>
          <w:rFonts w:hint="eastAsia"/>
          <w:b/>
          <w:color w:val="000000"/>
          <w:highlight w:val="none"/>
        </w:rPr>
      </w:r>
      <w:r/>
    </w:p>
    <w:p>
      <w:pPr>
        <w:pStyle w:val="1098"/>
        <w:ind w:left="1440"/>
        <w:spacing w:line="360" w:lineRule="auto"/>
        <w:rPr>
          <w:rFonts w:hint="eastAsia"/>
          <w:b/>
          <w:color w:val="000000"/>
          <w:highlight w:val="none"/>
        </w:rPr>
      </w:pPr>
      <w:r>
        <w:rPr>
          <w:rFonts w:hint="eastAsia"/>
          <w:b/>
          <w:color w:val="000000"/>
          <w:highlight w:val="none"/>
        </w:rPr>
        <w:t xml:space="preserve">          </w:t>
      </w:r>
      <w:r>
        <w:rPr>
          <w:rFonts w:hint="eastAsia"/>
          <w:b/>
          <w:color w:val="000000"/>
          <w:highlight w:val="none"/>
        </w:rPr>
      </w:r>
      <w:r/>
    </w:p>
    <w:p>
      <w:pPr>
        <w:pStyle w:val="1098"/>
        <w:spacing w:line="360" w:lineRule="auto"/>
        <w:rPr>
          <w:rFonts w:hint="eastAsia"/>
          <w:b/>
          <w:color w:val="000000"/>
          <w:highlight w:val="none"/>
        </w:rPr>
      </w:pPr>
      <w:r>
        <w:rPr>
          <w:rFonts w:hint="eastAsia"/>
          <w:b/>
          <w:color w:val="000000"/>
          <w:highlight w:val="none"/>
        </w:rPr>
      </w:r>
      <w:r/>
    </w:p>
    <w:p>
      <w:pPr>
        <w:pStyle w:val="1098"/>
        <w:spacing w:line="360" w:lineRule="auto"/>
        <w:rPr>
          <w:rFonts w:hint="eastAsia"/>
          <w:b/>
          <w:color w:val="000000"/>
          <w:highlight w:val="none"/>
        </w:rPr>
      </w:pPr>
      <w:r>
        <w:rPr>
          <w:rFonts w:hint="eastAsia"/>
          <w:b/>
          <w:color w:val="000000"/>
          <w:highlight w:val="none"/>
        </w:rPr>
      </w:r>
      <w:r/>
    </w:p>
    <w:p>
      <w:pPr>
        <w:pStyle w:val="1098"/>
        <w:jc w:val="center"/>
        <w:spacing w:line="360" w:lineRule="auto"/>
        <w:rPr>
          <w:b/>
          <w:color w:val="000000"/>
          <w:sz w:val="31"/>
          <w:highlight w:val="none"/>
        </w:rPr>
        <w:sectPr>
          <w:footerReference w:type="default" r:id="rId11"/>
          <w:footerReference w:type="first" r:id="rId12"/>
          <w:footnotePr/>
          <w:endnotePr/>
          <w:type w:val="nextPage"/>
          <w:pgSz w:w="11906" w:h="16838" w:orient="portrait"/>
          <w:pgMar w:top="1361" w:right="1287" w:bottom="1361" w:left="1259" w:header="851" w:footer="992" w:gutter="0"/>
          <w:cols w:num="1" w:sep="0" w:space="1701" w:equalWidth="1"/>
          <w:docGrid w:linePitch="360"/>
          <w:titlePg/>
        </w:sectPr>
      </w:pPr>
      <w:r>
        <w:rPr>
          <w:rFonts w:hint="eastAsia"/>
          <w:b/>
          <w:color w:val="000000"/>
          <w:sz w:val="31"/>
          <w:highlight w:val="none"/>
        </w:rPr>
        <w:t xml:space="preserve">签订日期:</w:t>
      </w:r>
      <w:r>
        <w:rPr>
          <w:rFonts w:hint="eastAsia"/>
          <w:b/>
          <w:color w:val="000000"/>
          <w:highlight w:val="none"/>
        </w:rPr>
        <w:t xml:space="preserve">     </w:t>
      </w:r>
      <w:r>
        <w:rPr>
          <w:rFonts w:hint="eastAsia"/>
          <w:b/>
          <w:color w:val="000000"/>
          <w:sz w:val="31"/>
          <w:highlight w:val="none"/>
          <w:u w:val="single"/>
        </w:rPr>
        <w:t xml:space="preserve">       </w:t>
      </w:r>
      <w:r>
        <w:rPr>
          <w:rFonts w:hint="eastAsia"/>
          <w:b/>
          <w:color w:val="000000"/>
          <w:sz w:val="31"/>
          <w:highlight w:val="none"/>
        </w:rPr>
        <w:t xml:space="preserve"> 年</w:t>
      </w:r>
      <w:r>
        <w:rPr>
          <w:rFonts w:hint="eastAsia"/>
          <w:b/>
          <w:color w:val="000000"/>
          <w:sz w:val="31"/>
          <w:highlight w:val="none"/>
          <w:u w:val="single"/>
        </w:rPr>
        <w:t xml:space="preserve">     </w:t>
      </w:r>
      <w:r>
        <w:rPr>
          <w:rFonts w:hint="eastAsia"/>
          <w:b/>
          <w:color w:val="000000"/>
          <w:sz w:val="31"/>
          <w:highlight w:val="none"/>
        </w:rPr>
        <w:t xml:space="preserve">月</w:t>
      </w:r>
      <w:r>
        <w:rPr>
          <w:rFonts w:hint="eastAsia"/>
          <w:b/>
          <w:color w:val="000000"/>
          <w:sz w:val="31"/>
          <w:highlight w:val="none"/>
          <w:u w:val="single"/>
        </w:rPr>
        <w:t xml:space="preserve">     </w:t>
      </w:r>
      <w:r>
        <w:rPr>
          <w:rFonts w:hint="eastAsia"/>
          <w:b/>
          <w:color w:val="000000"/>
          <w:sz w:val="31"/>
          <w:highlight w:val="none"/>
        </w:rPr>
        <w:t xml:space="preserve">日</w:t>
      </w:r>
      <w:r>
        <w:rPr>
          <w:b/>
          <w:color w:val="000000"/>
          <w:sz w:val="31"/>
          <w:highlight w:val="none"/>
        </w:rPr>
      </w:r>
      <w:r/>
    </w:p>
    <w:p>
      <w:pPr>
        <w:pStyle w:val="1098"/>
        <w:jc w:val="both"/>
        <w:spacing w:line="440" w:lineRule="exact"/>
        <w:rPr>
          <w:rFonts w:hint="eastAsia" w:ascii="仿宋_GB2312" w:hAnsi="仿宋_GB2312" w:cs="仿宋_GB2312"/>
          <w:bCs/>
          <w:color w:val="000000"/>
          <w:sz w:val="24"/>
          <w:highlight w:val="none"/>
        </w:rPr>
      </w:pPr>
      <w:r>
        <w:rPr>
          <w:rFonts w:hint="eastAsia" w:ascii="仿宋_GB2312" w:hAnsi="仿宋_GB2312" w:cs="仿宋_GB2312"/>
          <w:color w:val="000000"/>
          <w:sz w:val="24"/>
          <w:highlight w:val="none"/>
        </w:rPr>
        <w:t xml:space="preserve"> </w:t>
      </w:r>
      <w:r>
        <w:rPr>
          <w:rFonts w:ascii="仿宋_GB2312" w:hAnsi="仿宋_GB2312" w:cs="仿宋_GB2312"/>
          <w:color w:val="000000"/>
          <w:sz w:val="24"/>
          <w:highlight w:val="none"/>
        </w:rPr>
        <w:t xml:space="preserve">采购编号：</w:t>
      </w:r>
      <w:r>
        <w:rPr>
          <w:rFonts w:hint="eastAsia" w:ascii="仿宋_GB2312" w:hAnsi="仿宋_GB2312" w:cs="仿宋_GB2312"/>
          <w:bCs/>
          <w:color w:val="000000"/>
          <w:sz w:val="24"/>
          <w:highlight w:val="none"/>
        </w:rPr>
      </w:r>
      <w:r/>
    </w:p>
    <w:p>
      <w:pPr>
        <w:pStyle w:val="1098"/>
        <w:spacing w:line="440" w:lineRule="exact"/>
        <w:rPr>
          <w:rFonts w:hint="eastAsia" w:ascii="仿宋_GB2312" w:hAnsi="仿宋_GB2312" w:cs="仿宋_GB2312"/>
          <w:bCs/>
          <w:color w:val="000000"/>
          <w:sz w:val="24"/>
          <w:highlight w:val="none"/>
        </w:rPr>
      </w:pPr>
      <w:r>
        <w:rPr>
          <w:rFonts w:ascii="仿宋_GB2312" w:hAnsi="仿宋_GB2312" w:cs="仿宋_GB2312"/>
          <w:color w:val="000000"/>
          <w:sz w:val="24"/>
          <w:highlight w:val="none"/>
        </w:rPr>
        <w:t xml:space="preserve">甲方：江苏省特种设备安全监督检验研究院</w:t>
      </w:r>
      <w:r>
        <w:rPr>
          <w:rFonts w:hint="eastAsia" w:ascii="仿宋_GB2312" w:hAnsi="仿宋_GB2312" w:cs="仿宋_GB2312"/>
          <w:bCs/>
          <w:color w:val="000000"/>
          <w:sz w:val="24"/>
          <w:highlight w:val="none"/>
        </w:rPr>
      </w:r>
      <w:r/>
    </w:p>
    <w:p>
      <w:pPr>
        <w:pStyle w:val="1098"/>
        <w:spacing w:line="440" w:lineRule="exact"/>
        <w:rPr>
          <w:rFonts w:ascii="仿宋_GB2312" w:hAnsi="仿宋_GB2312" w:cs="仿宋_GB2312"/>
          <w:bCs/>
          <w:color w:val="000000"/>
          <w:sz w:val="24"/>
          <w:highlight w:val="none"/>
        </w:rPr>
      </w:pPr>
      <w:r>
        <w:rPr>
          <w:rFonts w:ascii="仿宋_GB2312" w:hAnsi="仿宋_GB2312" w:cs="仿宋_GB2312"/>
          <w:color w:val="000000"/>
          <w:sz w:val="24"/>
          <w:highlight w:val="none"/>
        </w:rPr>
        <w:t xml:space="preserve">乙方： </w:t>
      </w:r>
      <w:r>
        <w:rPr>
          <w:rFonts w:ascii="仿宋_GB2312" w:hAnsi="仿宋_GB2312" w:cs="仿宋_GB2312"/>
          <w:bCs/>
          <w:color w:val="000000"/>
          <w:sz w:val="24"/>
          <w:highlight w:val="none"/>
        </w:rPr>
      </w:r>
      <w:r/>
    </w:p>
    <w:p>
      <w:pPr>
        <w:pStyle w:val="1098"/>
        <w:spacing w:line="440" w:lineRule="exact"/>
        <w:tabs>
          <w:tab w:val="left" w:pos="4785" w:leader="none"/>
        </w:tabs>
        <w:rPr>
          <w:rFonts w:hint="eastAsia" w:ascii="仿宋_GB2312" w:hAnsi="仿宋_GB2312" w:cs="仿宋_GB2312"/>
          <w:b/>
          <w:color w:val="000000"/>
          <w:sz w:val="24"/>
          <w:highlight w:val="none"/>
        </w:rPr>
      </w:pPr>
      <w:r>
        <w:rPr>
          <w:rFonts w:ascii="仿宋_GB2312" w:hAnsi="仿宋_GB2312" w:cs="仿宋_GB2312"/>
          <w:b/>
          <w:color w:val="000000"/>
          <w:sz w:val="24"/>
          <w:highlight w:val="none"/>
        </w:rPr>
        <w:t xml:space="preserve">一、说明：</w:t>
      </w:r>
      <w:r>
        <w:rPr>
          <w:rFonts w:hint="eastAsia" w:ascii="仿宋_GB2312" w:hAnsi="仿宋_GB2312" w:cs="仿宋_GB2312"/>
          <w:b/>
          <w:color w:val="000000"/>
          <w:sz w:val="24"/>
          <w:highlight w:val="none"/>
        </w:rPr>
      </w:r>
      <w:r/>
    </w:p>
    <w:p>
      <w:pPr>
        <w:pStyle w:val="1098"/>
        <w:spacing w:line="440" w:lineRule="exact"/>
        <w:tabs>
          <w:tab w:val="left" w:pos="4785" w:leader="none"/>
        </w:tabs>
        <w:rPr>
          <w:rFonts w:ascii="仿宋_GB2312" w:hAnsi="仿宋_GB2312" w:cs="仿宋_GB2312"/>
          <w:color w:val="000000"/>
          <w:sz w:val="24"/>
          <w:highlight w:val="none"/>
        </w:rPr>
      </w:pPr>
      <w:r>
        <w:rPr>
          <w:rFonts w:ascii="仿宋_GB2312" w:hAnsi="仿宋_GB2312" w:cs="仿宋_GB2312"/>
          <w:color w:val="000000"/>
          <w:sz w:val="24"/>
          <w:highlight w:val="none"/>
        </w:rPr>
        <w:t xml:space="preserve">受甲方委托，采购代理机构于   年   月   日组织了</w:t>
      </w:r>
      <w:r>
        <w:rPr>
          <w:rFonts w:hint="eastAsia" w:ascii="仿宋_GB2312" w:hAnsi="仿宋_GB2312" w:cs="仿宋_GB2312"/>
          <w:color w:val="000000"/>
          <w:sz w:val="24"/>
          <w:highlight w:val="none"/>
          <w:u w:val="single"/>
          <w:lang w:eastAsia="zh-CN"/>
        </w:rPr>
        <w:t xml:space="preserve">江苏省特检院检验检测及风险评估等辅助工作分包项目</w:t>
      </w:r>
      <w:r>
        <w:rPr>
          <w:rFonts w:ascii="仿宋_GB2312" w:hAnsi="仿宋_GB2312" w:cs="仿宋_GB2312"/>
          <w:color w:val="000000"/>
          <w:sz w:val="24"/>
          <w:highlight w:val="none"/>
        </w:rPr>
        <w:t xml:space="preserve">（项目编号：</w:t>
      </w:r>
      <w:r>
        <w:rPr>
          <w:rFonts w:hint="eastAsia" w:ascii="仿宋_GB2312" w:hAnsi="仿宋_GB2312" w:cs="仿宋_GB2312"/>
          <w:color w:val="000000"/>
          <w:sz w:val="24"/>
          <w:highlight w:val="none"/>
          <w:lang w:eastAsia="zh-CN"/>
        </w:rPr>
        <w:tab/>
      </w:r>
      <w:r>
        <w:rPr>
          <w:rFonts w:ascii="仿宋_GB2312" w:hAnsi="仿宋_GB2312" w:cs="仿宋_GB2312"/>
          <w:color w:val="000000"/>
          <w:sz w:val="24"/>
          <w:highlight w:val="none"/>
        </w:rPr>
        <w:t xml:space="preserve">），经评委认真严格地评审，确定由乙方</w:t>
      </w:r>
      <w:r>
        <w:rPr>
          <w:rFonts w:hint="eastAsia" w:ascii="仿宋_GB2312" w:hAnsi="仿宋_GB2312" w:cs="仿宋_GB2312"/>
          <w:color w:val="000000"/>
          <w:sz w:val="24"/>
          <w:highlight w:val="none"/>
        </w:rPr>
        <w:t xml:space="preserve">中标</w:t>
      </w:r>
      <w:r>
        <w:rPr>
          <w:rFonts w:ascii="仿宋_GB2312" w:hAnsi="仿宋_GB2312" w:cs="仿宋_GB2312"/>
          <w:color w:val="000000"/>
          <w:sz w:val="24"/>
          <w:highlight w:val="none"/>
        </w:rPr>
        <w:t xml:space="preserve">。</w:t>
      </w:r>
      <w:r>
        <w:rPr>
          <w:rFonts w:ascii="仿宋_GB2312" w:hAnsi="仿宋_GB2312" w:cs="仿宋_GB2312"/>
          <w:color w:val="000000"/>
          <w:sz w:val="24"/>
          <w:highlight w:val="none"/>
        </w:rPr>
      </w:r>
      <w:r/>
    </w:p>
    <w:p>
      <w:pPr>
        <w:pStyle w:val="1098"/>
        <w:spacing w:line="440" w:lineRule="exact"/>
        <w:tabs>
          <w:tab w:val="left" w:pos="4785" w:leader="none"/>
        </w:tabs>
        <w:rPr>
          <w:rFonts w:hint="eastAsia" w:ascii="仿宋_GB2312" w:hAnsi="仿宋_GB2312" w:cs="仿宋_GB2312"/>
          <w:b/>
          <w:color w:val="000000"/>
          <w:sz w:val="24"/>
          <w:highlight w:val="none"/>
        </w:rPr>
      </w:pPr>
      <w:r>
        <w:rPr>
          <w:rFonts w:ascii="仿宋_GB2312" w:hAnsi="仿宋_GB2312" w:cs="仿宋_GB2312"/>
          <w:b/>
          <w:color w:val="000000"/>
          <w:sz w:val="24"/>
          <w:highlight w:val="none"/>
        </w:rPr>
        <w:t xml:space="preserve">二、合同条款：</w:t>
      </w:r>
      <w:r>
        <w:rPr>
          <w:rFonts w:hint="eastAsia" w:ascii="仿宋_GB2312" w:hAnsi="仿宋_GB2312" w:cs="仿宋_GB2312"/>
          <w:b/>
          <w:color w:val="000000"/>
          <w:sz w:val="24"/>
          <w:highlight w:val="none"/>
        </w:rPr>
      </w:r>
      <w:r/>
    </w:p>
    <w:p>
      <w:pPr>
        <w:pStyle w:val="1098"/>
        <w:spacing w:line="440" w:lineRule="exact"/>
        <w:tabs>
          <w:tab w:val="left" w:pos="4785" w:leader="none"/>
        </w:tabs>
        <w:rPr>
          <w:rFonts w:hint="eastAsia" w:ascii="仿宋_GB2312" w:hAnsi="仿宋_GB2312" w:cs="仿宋_GB2312"/>
          <w:color w:val="000000"/>
          <w:sz w:val="24"/>
          <w:highlight w:val="none"/>
        </w:rPr>
      </w:pPr>
      <w:r>
        <w:rPr>
          <w:rFonts w:hint="eastAsia" w:ascii="仿宋_GB2312" w:hAnsi="仿宋_GB2312" w:cs="仿宋_GB2312"/>
          <w:color w:val="000000"/>
          <w:sz w:val="24"/>
          <w:highlight w:val="none"/>
        </w:rPr>
        <w:t xml:space="preserve">1、</w:t>
      </w:r>
      <w:r>
        <w:rPr>
          <w:rFonts w:ascii="仿宋_GB2312" w:hAnsi="仿宋_GB2312" w:cs="仿宋_GB2312"/>
          <w:color w:val="000000"/>
          <w:sz w:val="24"/>
          <w:highlight w:val="none"/>
        </w:rPr>
        <w:t xml:space="preserve">合同由甲乙双方签订，并依据</w:t>
      </w:r>
      <w:r>
        <w:rPr>
          <w:rFonts w:hint="eastAsia" w:ascii="仿宋_GB2312" w:hAnsi="仿宋_GB2312" w:cs="仿宋_GB2312"/>
          <w:color w:val="000000"/>
          <w:sz w:val="24"/>
          <w:highlight w:val="none"/>
          <w:u w:val="single"/>
        </w:rPr>
        <w:t xml:space="preserve">       </w:t>
      </w:r>
      <w:r>
        <w:rPr>
          <w:rFonts w:ascii="仿宋_GB2312" w:hAnsi="仿宋_GB2312" w:cs="仿宋_GB2312"/>
          <w:color w:val="000000"/>
          <w:sz w:val="24"/>
          <w:highlight w:val="none"/>
        </w:rPr>
        <w:t xml:space="preserve">号采购文件规定，按下列合同条款甲方同意购入，乙方同意</w:t>
      </w:r>
      <w:r>
        <w:rPr>
          <w:rFonts w:hint="eastAsia" w:ascii="仿宋_GB2312" w:hAnsi="仿宋_GB2312" w:cs="仿宋_GB2312"/>
          <w:color w:val="000000"/>
          <w:sz w:val="24"/>
          <w:highlight w:val="none"/>
        </w:rPr>
        <w:t xml:space="preserve">提供以下内容</w:t>
      </w:r>
      <w:r>
        <w:rPr>
          <w:rFonts w:ascii="仿宋_GB2312" w:hAnsi="仿宋_GB2312" w:cs="仿宋_GB2312"/>
          <w:color w:val="000000"/>
          <w:sz w:val="24"/>
          <w:highlight w:val="none"/>
        </w:rPr>
        <w:t xml:space="preserve">服务</w:t>
      </w:r>
      <w:r>
        <w:rPr>
          <w:rFonts w:hint="eastAsia" w:ascii="仿宋_GB2312" w:hAnsi="仿宋_GB2312" w:cs="仿宋_GB2312"/>
          <w:color w:val="000000"/>
          <w:sz w:val="24"/>
          <w:highlight w:val="none"/>
        </w:rPr>
        <w:t xml:space="preserve">：</w:t>
      </w:r>
      <w:r>
        <w:rPr>
          <w:rFonts w:hint="eastAsia" w:ascii="仿宋_GB2312" w:hAnsi="仿宋_GB2312" w:cs="仿宋_GB2312"/>
          <w:color w:val="000000"/>
          <w:sz w:val="24"/>
          <w:highlight w:val="none"/>
        </w:rPr>
      </w:r>
      <w:r/>
    </w:p>
    <w:p>
      <w:pPr>
        <w:pStyle w:val="1098"/>
        <w:spacing w:after="78" w:line="27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b w:val="0"/>
          <w:bCs w:val="0"/>
          <w:color w:val="000000"/>
          <w:highlight w:val="none"/>
        </w:rPr>
        <w:t xml:space="preserve">）PE埋地管道</w:t>
      </w:r>
      <w:r>
        <w:rPr>
          <w:rFonts w:hint="eastAsia" w:eastAsia="宋体" w:cs="宋体"/>
          <w:b w:val="0"/>
          <w:bCs w:val="0"/>
          <w:color w:val="000000"/>
          <w:highlight w:val="none"/>
          <w:lang w:val="en-US" w:eastAsia="zh-CN"/>
        </w:rPr>
        <w:t xml:space="preserve">检验</w:t>
      </w:r>
      <w:r>
        <w:rPr>
          <w:rFonts w:hint="eastAsia" w:ascii="宋体" w:hAnsi="宋体" w:eastAsia="宋体" w:cs="宋体"/>
          <w:b w:val="0"/>
          <w:bCs w:val="0"/>
          <w:color w:val="000000"/>
          <w:highlight w:val="none"/>
        </w:rPr>
        <w:t xml:space="preserve">辅助服务分包</w:t>
      </w:r>
      <w:r>
        <w:rPr>
          <w:rFonts w:hint="eastAsia" w:ascii="宋体" w:hAnsi="宋体" w:eastAsia="宋体" w:cs="宋体"/>
          <w:color w:val="000000"/>
          <w:highlight w:val="none"/>
        </w:rPr>
      </w:r>
      <w:r/>
    </w:p>
    <w:tbl>
      <w:tblPr>
        <w:tblpPr w:horzAnchor="page" w:tblpX="1345" w:vertAnchor="text" w:tblpY="505" w:leftFromText="180" w:topFromText="0" w:rightFromText="180" w:bottomFromText="0"/>
        <w:tblW w:w="949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0"/>
        <w:gridCol w:w="6249"/>
        <w:gridCol w:w="2180"/>
      </w:tblGrid>
      <w:tr>
        <w:trPr>
          <w:trHeight w:val="668"/>
        </w:trPr>
        <w:tc>
          <w:tcPr>
            <w:tcW w:w="1070" w:type="dxa"/>
            <w:vAlign w:val="center"/>
            <w:textDirection w:val="lrTb"/>
            <w:noWrap w:val="false"/>
          </w:tcPr>
          <w:p>
            <w:pPr>
              <w:pStyle w:val="1098"/>
              <w:jc w:val="center"/>
              <w:rPr>
                <w:rFonts w:hint="eastAsia" w:ascii="宋体" w:hAnsi="宋体" w:eastAsia="宋体" w:cs="宋体"/>
                <w:color w:val="000000"/>
                <w:highlight w:val="none"/>
              </w:rPr>
              <w:framePr w:vAnchor="text" w:hAnchor="page" w:x="1345" w:y="505"/>
            </w:pPr>
            <w:r>
              <w:rPr>
                <w:rFonts w:hint="eastAsia" w:ascii="宋体" w:hAnsi="宋体" w:eastAsia="宋体" w:cs="宋体"/>
                <w:color w:val="000000"/>
                <w:highlight w:val="none"/>
              </w:rPr>
              <w:t xml:space="preserve">序号</w:t>
            </w:r>
            <w:r>
              <w:rPr>
                <w:rFonts w:hint="eastAsia" w:ascii="宋体" w:hAnsi="宋体" w:eastAsia="宋体" w:cs="宋体"/>
                <w:color w:val="000000"/>
                <w:highlight w:val="none"/>
              </w:rPr>
            </w:r>
            <w:r/>
          </w:p>
        </w:tc>
        <w:tc>
          <w:tcPr>
            <w:tcW w:w="6249" w:type="dxa"/>
            <w:vAlign w:val="center"/>
            <w:textDirection w:val="lrTb"/>
            <w:noWrap w:val="false"/>
          </w:tcPr>
          <w:p>
            <w:pPr>
              <w:pStyle w:val="1098"/>
              <w:jc w:val="center"/>
              <w:rPr>
                <w:rFonts w:hint="eastAsia" w:ascii="宋体" w:hAnsi="宋体" w:eastAsia="宋体" w:cs="宋体"/>
                <w:color w:val="000000"/>
                <w:highlight w:val="none"/>
              </w:rPr>
              <w:framePr w:vAnchor="text" w:hAnchor="page" w:x="1345" w:y="505"/>
            </w:pPr>
            <w:r>
              <w:rPr>
                <w:rFonts w:hint="eastAsia" w:ascii="宋体" w:hAnsi="宋体" w:eastAsia="宋体" w:cs="宋体"/>
                <w:color w:val="000000"/>
                <w:highlight w:val="none"/>
              </w:rPr>
              <w:t xml:space="preserve">项目</w:t>
            </w:r>
            <w:r>
              <w:rPr>
                <w:rFonts w:hint="eastAsia" w:ascii="宋体" w:hAnsi="宋体" w:eastAsia="宋体" w:cs="宋体"/>
                <w:color w:val="000000"/>
                <w:highlight w:val="none"/>
              </w:rPr>
            </w:r>
            <w:r/>
          </w:p>
        </w:tc>
        <w:tc>
          <w:tcPr>
            <w:tcW w:w="2180" w:type="dxa"/>
            <w:vAlign w:val="center"/>
            <w:textDirection w:val="lrTb"/>
            <w:noWrap w:val="false"/>
          </w:tcPr>
          <w:p>
            <w:pPr>
              <w:pStyle w:val="1098"/>
              <w:jc w:val="center"/>
              <w:rPr>
                <w:rFonts w:hint="eastAsia" w:ascii="宋体" w:hAnsi="宋体" w:eastAsia="宋体" w:cs="宋体"/>
                <w:color w:val="000000"/>
                <w:highlight w:val="none"/>
              </w:rPr>
              <w:framePr w:vAnchor="text" w:hAnchor="page" w:x="1345" w:y="505"/>
            </w:pPr>
            <w:r>
              <w:rPr>
                <w:rFonts w:hint="eastAsia" w:ascii="宋体" w:hAnsi="宋体" w:eastAsia="宋体" w:cs="宋体"/>
                <w:color w:val="000000"/>
                <w:highlight w:val="none"/>
              </w:rPr>
              <w:t xml:space="preserve">单位</w:t>
            </w:r>
            <w:r>
              <w:rPr>
                <w:rFonts w:hint="eastAsia" w:ascii="宋体" w:hAnsi="宋体" w:eastAsia="宋体" w:cs="宋体"/>
                <w:color w:val="000000"/>
                <w:highlight w:val="none"/>
              </w:rPr>
            </w:r>
            <w:r/>
          </w:p>
        </w:tc>
      </w:tr>
      <w:tr>
        <w:trPr>
          <w:trHeight w:val="1847"/>
        </w:trPr>
        <w:tc>
          <w:tcPr>
            <w:tcW w:w="1070" w:type="dxa"/>
            <w:vAlign w:val="center"/>
            <w:textDirection w:val="lrTb"/>
            <w:noWrap w:val="false"/>
          </w:tcPr>
          <w:p>
            <w:pPr>
              <w:pStyle w:val="1098"/>
              <w:jc w:val="center"/>
              <w:rPr>
                <w:rFonts w:hint="eastAsia" w:ascii="宋体" w:hAnsi="宋体" w:eastAsia="宋体" w:cs="宋体"/>
                <w:color w:val="000000"/>
                <w:highlight w:val="none"/>
              </w:rPr>
              <w:framePr w:vAnchor="text" w:hAnchor="page" w:x="1345" w:y="505"/>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p>
            <w:pPr>
              <w:pStyle w:val="1098"/>
              <w:jc w:val="center"/>
              <w:rPr>
                <w:rFonts w:hint="eastAsia" w:ascii="宋体" w:hAnsi="宋体" w:eastAsia="宋体" w:cs="宋体"/>
                <w:color w:val="000000"/>
                <w:highlight w:val="none"/>
              </w:rPr>
              <w:framePr w:vAnchor="text" w:hAnchor="page" w:x="1345" w:y="505"/>
            </w:pPr>
            <w:r>
              <w:rPr>
                <w:rFonts w:hint="eastAsia" w:ascii="宋体" w:hAnsi="宋体" w:eastAsia="宋体" w:cs="宋体"/>
                <w:color w:val="000000"/>
                <w:highlight w:val="none"/>
              </w:rPr>
            </w:r>
            <w:r/>
          </w:p>
        </w:tc>
        <w:tc>
          <w:tcPr>
            <w:tcW w:w="6249" w:type="dxa"/>
            <w:vAlign w:val="center"/>
            <w:textDirection w:val="lrTb"/>
            <w:noWrap w:val="false"/>
          </w:tcPr>
          <w:p>
            <w:pPr>
              <w:pStyle w:val="1098"/>
              <w:jc w:val="left"/>
              <w:rPr>
                <w:rFonts w:hint="eastAsia" w:ascii="宋体" w:hAnsi="宋体" w:eastAsia="宋体" w:cs="宋体"/>
                <w:color w:val="000000"/>
                <w:highlight w:val="none"/>
                <w:lang w:eastAsia="zh-CN"/>
              </w:rPr>
              <w:framePr w:vAnchor="text" w:hAnchor="page" w:x="1345" w:y="505"/>
            </w:pPr>
            <w:r>
              <w:rPr>
                <w:rFonts w:hint="eastAsia" w:eastAsia="宋体" w:cs="宋体"/>
                <w:color w:val="000000"/>
                <w:highlight w:val="none"/>
                <w:lang w:eastAsia="zh-CN"/>
              </w:rPr>
              <w:t xml:space="preserve">服务范围包括但不限于下列</w:t>
            </w:r>
            <w:r>
              <w:rPr>
                <w:rFonts w:hint="eastAsia" w:ascii="宋体" w:hAnsi="宋体" w:eastAsia="宋体" w:cs="宋体"/>
                <w:b w:val="0"/>
                <w:bCs w:val="0"/>
                <w:color w:val="000000"/>
                <w:highlight w:val="none"/>
              </w:rPr>
              <w:t xml:space="preserve">辅助</w:t>
            </w:r>
            <w:r>
              <w:rPr>
                <w:rFonts w:hint="eastAsia" w:ascii="宋体" w:hAnsi="宋体" w:eastAsia="宋体" w:cs="宋体"/>
                <w:b w:val="0"/>
                <w:bCs w:val="0"/>
                <w:color w:val="000000"/>
                <w:highlight w:val="none"/>
                <w:lang w:eastAsia="zh-CN"/>
              </w:rPr>
              <w:t xml:space="preserve">服务</w:t>
            </w:r>
            <w:r>
              <w:rPr>
                <w:rFonts w:hint="eastAsia" w:eastAsia="宋体" w:cs="宋体"/>
                <w:color w:val="000000"/>
                <w:highlight w:val="none"/>
                <w:lang w:eastAsia="zh-CN"/>
              </w:rPr>
              <w:t xml:space="preserve">：</w:t>
            </w:r>
            <w:r>
              <w:rPr>
                <w:rFonts w:hint="eastAsia" w:ascii="宋体" w:hAnsi="宋体" w:eastAsia="宋体" w:cs="宋体"/>
                <w:color w:val="000000"/>
                <w:highlight w:val="none"/>
              </w:rPr>
              <w:t xml:space="preserve">管线地理信息测绘</w:t>
            </w:r>
            <w:r>
              <w:rPr>
                <w:rFonts w:hint="eastAsia" w:ascii="宋体" w:hAnsi="宋体" w:eastAsia="宋体" w:cs="宋体"/>
                <w:b w:val="0"/>
                <w:bCs w:val="0"/>
                <w:color w:val="000000"/>
                <w:highlight w:val="none"/>
                <w:lang w:eastAsia="zh-CN"/>
              </w:rPr>
              <w:t xml:space="preserve">、</w:t>
            </w:r>
            <w:r>
              <w:rPr>
                <w:rFonts w:hint="eastAsia" w:ascii="宋体" w:hAnsi="宋体" w:eastAsia="宋体" w:cs="宋体"/>
                <w:color w:val="000000"/>
                <w:highlight w:val="none"/>
              </w:rPr>
              <w:t xml:space="preserve">管线建筑物占压统计及调查</w:t>
            </w:r>
            <w:r>
              <w:rPr>
                <w:rFonts w:hint="eastAsia" w:ascii="宋体" w:hAnsi="宋体" w:eastAsia="宋体" w:cs="宋体"/>
                <w:b w:val="0"/>
                <w:bCs w:val="0"/>
                <w:color w:val="000000"/>
                <w:highlight w:val="none"/>
                <w:lang w:eastAsia="zh-CN"/>
              </w:rPr>
              <w:t xml:space="preserve">、</w:t>
            </w:r>
            <w:r>
              <w:rPr>
                <w:rFonts w:hint="eastAsia" w:ascii="宋体" w:hAnsi="宋体" w:eastAsia="宋体" w:cs="宋体"/>
                <w:color w:val="000000"/>
                <w:highlight w:val="none"/>
              </w:rPr>
              <w:t xml:space="preserve">管线深根植物统计及调查</w:t>
            </w:r>
            <w:r>
              <w:rPr>
                <w:rFonts w:hint="eastAsia" w:ascii="宋体" w:hAnsi="宋体" w:eastAsia="宋体" w:cs="宋体"/>
                <w:b w:val="0"/>
                <w:bCs w:val="0"/>
                <w:color w:val="000000"/>
                <w:highlight w:val="none"/>
                <w:lang w:eastAsia="zh-CN"/>
              </w:rPr>
              <w:t xml:space="preserve">、</w:t>
            </w:r>
            <w:r>
              <w:rPr>
                <w:rFonts w:hint="eastAsia" w:ascii="宋体" w:hAnsi="宋体" w:eastAsia="宋体" w:cs="宋体"/>
                <w:color w:val="000000"/>
                <w:highlight w:val="none"/>
              </w:rPr>
              <w:t xml:space="preserve">无示踪线管线定位</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无示踪线管线埋深测量</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示踪线法定位埋深测量</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管线沿路线泄漏巡查</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RTK全站仪定位</w:t>
            </w:r>
            <w:r>
              <w:rPr>
                <w:rFonts w:hint="eastAsia" w:ascii="宋体" w:hAnsi="宋体" w:eastAsia="宋体" w:cs="宋体"/>
                <w:color w:val="000000"/>
                <w:highlight w:val="none"/>
                <w:lang w:eastAsia="zh-CN"/>
              </w:rPr>
              <w:t xml:space="preserve">等</w:t>
            </w:r>
            <w:r>
              <w:rPr>
                <w:rFonts w:hint="eastAsia" w:ascii="宋体" w:hAnsi="宋体" w:eastAsia="宋体" w:cs="宋体"/>
                <w:color w:val="000000"/>
                <w:highlight w:val="none"/>
                <w:lang w:eastAsia="zh-CN"/>
              </w:rPr>
            </w:r>
            <w:r/>
          </w:p>
        </w:tc>
        <w:tc>
          <w:tcPr>
            <w:tcW w:w="2180" w:type="dxa"/>
            <w:vAlign w:val="center"/>
            <w:textDirection w:val="lrTb"/>
            <w:noWrap w:val="false"/>
          </w:tcPr>
          <w:p>
            <w:pPr>
              <w:pStyle w:val="1098"/>
              <w:jc w:val="center"/>
              <w:rPr>
                <w:rFonts w:hint="eastAsia" w:ascii="宋体" w:hAnsi="宋体" w:eastAsia="宋体" w:cs="宋体"/>
                <w:color w:val="000000"/>
                <w:highlight w:val="none"/>
                <w:lang w:val="en-US" w:eastAsia="zh-CN"/>
              </w:rPr>
              <w:framePr w:vAnchor="text" w:hAnchor="page" w:x="1345" w:y="505"/>
            </w:pPr>
            <w:r>
              <w:rPr>
                <w:rFonts w:hint="eastAsia" w:eastAsia="宋体" w:cs="宋体"/>
                <w:color w:val="000000"/>
                <w:highlight w:val="none"/>
                <w:lang w:val="en-US" w:eastAsia="zh-CN"/>
              </w:rPr>
              <w:t xml:space="preserve">千米</w:t>
            </w:r>
            <w:r>
              <w:rPr>
                <w:rFonts w:hint="eastAsia" w:ascii="宋体" w:hAnsi="宋体" w:eastAsia="宋体" w:cs="宋体"/>
                <w:color w:val="000000"/>
                <w:highlight w:val="none"/>
                <w:lang w:val="en-US" w:eastAsia="zh-CN"/>
              </w:rPr>
            </w:r>
            <w:r/>
          </w:p>
        </w:tc>
      </w:tr>
      <w:tr>
        <w:trPr>
          <w:trHeight w:val="297"/>
        </w:trPr>
        <w:tc>
          <w:tcPr>
            <w:tcW w:w="1070" w:type="dxa"/>
            <w:vAlign w:val="center"/>
            <w:textDirection w:val="lrTb"/>
            <w:noWrap w:val="false"/>
          </w:tcPr>
          <w:p>
            <w:pPr>
              <w:pStyle w:val="1098"/>
              <w:jc w:val="center"/>
              <w:rPr>
                <w:rFonts w:hint="eastAsia" w:ascii="宋体" w:hAnsi="宋体" w:eastAsia="宋体" w:cs="宋体"/>
                <w:color w:val="000000"/>
                <w:highlight w:val="none"/>
                <w:lang w:val="en-US" w:eastAsia="zh-CN"/>
              </w:rPr>
              <w:framePr w:vAnchor="text" w:hAnchor="page" w:x="1345" w:y="505"/>
            </w:pPr>
            <w:r>
              <w:rPr>
                <w:rFonts w:hint="eastAsia" w:eastAsia="宋体" w:cs="宋体"/>
                <w:color w:val="000000"/>
                <w:highlight w:val="none"/>
                <w:lang w:val="en-US" w:eastAsia="zh-CN"/>
              </w:rPr>
              <w:t xml:space="preserve">2</w:t>
            </w:r>
            <w:r>
              <w:rPr>
                <w:rFonts w:hint="eastAsia" w:ascii="宋体" w:hAnsi="宋体" w:eastAsia="宋体" w:cs="宋体"/>
                <w:color w:val="000000"/>
                <w:highlight w:val="none"/>
                <w:lang w:val="en-US" w:eastAsia="zh-CN"/>
              </w:rPr>
            </w:r>
            <w:r/>
          </w:p>
        </w:tc>
        <w:tc>
          <w:tcPr>
            <w:tcW w:w="6249" w:type="dxa"/>
            <w:vAlign w:val="center"/>
            <w:textDirection w:val="lrTb"/>
            <w:noWrap w:val="false"/>
          </w:tcPr>
          <w:p>
            <w:pPr>
              <w:pStyle w:val="1098"/>
              <w:jc w:val="center"/>
              <w:rPr>
                <w:rFonts w:hint="eastAsia" w:ascii="宋体" w:hAnsi="宋体" w:eastAsia="宋体" w:cs="宋体"/>
                <w:color w:val="000000"/>
                <w:highlight w:val="none"/>
              </w:rPr>
              <w:framePr w:vAnchor="text" w:hAnchor="page" w:x="1345" w:y="505"/>
            </w:pPr>
            <w:r>
              <w:rPr>
                <w:rFonts w:hint="eastAsia" w:ascii="宋体" w:hAnsi="宋体" w:eastAsia="宋体" w:cs="宋体"/>
                <w:color w:val="000000"/>
                <w:highlight w:val="none"/>
              </w:rPr>
              <w:t xml:space="preserve">开挖点费用（含补偿费用）辅助</w:t>
            </w:r>
            <w:r>
              <w:rPr>
                <w:rFonts w:hint="eastAsia" w:ascii="宋体" w:hAnsi="宋体" w:eastAsia="宋体" w:cs="宋体"/>
                <w:b w:val="0"/>
                <w:bCs w:val="0"/>
                <w:color w:val="000000"/>
                <w:highlight w:val="none"/>
                <w:lang w:eastAsia="zh-CN"/>
              </w:rPr>
              <w:t xml:space="preserve">服务</w:t>
            </w:r>
            <w:r>
              <w:rPr>
                <w:rFonts w:hint="eastAsia" w:ascii="宋体" w:hAnsi="宋体" w:eastAsia="宋体" w:cs="宋体"/>
                <w:color w:val="000000"/>
                <w:highlight w:val="none"/>
              </w:rPr>
            </w:r>
            <w:r/>
          </w:p>
        </w:tc>
        <w:tc>
          <w:tcPr>
            <w:tcW w:w="2180" w:type="dxa"/>
            <w:vAlign w:val="center"/>
            <w:textDirection w:val="lrTb"/>
            <w:noWrap w:val="false"/>
          </w:tcPr>
          <w:p>
            <w:pPr>
              <w:pStyle w:val="1098"/>
              <w:jc w:val="center"/>
              <w:rPr>
                <w:rFonts w:hint="eastAsia" w:ascii="宋体" w:hAnsi="宋体" w:eastAsia="宋体" w:cs="宋体"/>
                <w:color w:val="000000"/>
                <w:highlight w:val="none"/>
              </w:rPr>
              <w:framePr w:vAnchor="text" w:hAnchor="page" w:x="1345" w:y="505"/>
            </w:pPr>
            <w:r>
              <w:rPr>
                <w:rFonts w:hint="eastAsia" w:ascii="宋体" w:hAnsi="宋体" w:eastAsia="宋体" w:cs="宋体"/>
                <w:color w:val="000000"/>
                <w:highlight w:val="none"/>
              </w:rPr>
              <w:t xml:space="preserve">处</w:t>
            </w:r>
            <w:r>
              <w:rPr>
                <w:rFonts w:hint="eastAsia" w:ascii="宋体" w:hAnsi="宋体" w:eastAsia="宋体" w:cs="宋体"/>
                <w:color w:val="000000"/>
                <w:highlight w:val="none"/>
              </w:rPr>
            </w:r>
            <w:r/>
          </w:p>
        </w:tc>
      </w:tr>
      <w:tr>
        <w:trPr>
          <w:trHeight w:val="307"/>
        </w:trPr>
        <w:tc>
          <w:tcPr>
            <w:tcW w:w="1070" w:type="dxa"/>
            <w:vAlign w:val="center"/>
            <w:textDirection w:val="lrTb"/>
            <w:noWrap w:val="false"/>
          </w:tcPr>
          <w:p>
            <w:pPr>
              <w:pStyle w:val="1098"/>
              <w:jc w:val="center"/>
              <w:rPr>
                <w:rFonts w:hint="eastAsia" w:ascii="宋体" w:hAnsi="宋体" w:eastAsia="宋体" w:cs="宋体"/>
                <w:color w:val="000000"/>
                <w:highlight w:val="none"/>
                <w:lang w:eastAsia="zh-CN"/>
              </w:rPr>
              <w:framePr w:vAnchor="text" w:hAnchor="page" w:x="1345" w:y="505"/>
            </w:pPr>
            <w:r>
              <w:rPr>
                <w:rFonts w:hint="eastAsia" w:eastAsia="宋体" w:cs="宋体"/>
                <w:color w:val="000000"/>
                <w:highlight w:val="none"/>
                <w:lang w:val="en-US" w:eastAsia="zh-CN"/>
              </w:rPr>
              <w:t xml:space="preserve">3</w:t>
            </w:r>
            <w:r>
              <w:rPr>
                <w:rFonts w:hint="eastAsia" w:ascii="宋体" w:hAnsi="宋体" w:eastAsia="宋体" w:cs="宋体"/>
                <w:color w:val="000000"/>
                <w:highlight w:val="none"/>
                <w:lang w:eastAsia="zh-CN"/>
              </w:rPr>
            </w:r>
            <w:r/>
          </w:p>
        </w:tc>
        <w:tc>
          <w:tcPr>
            <w:tcW w:w="6249" w:type="dxa"/>
            <w:vAlign w:val="center"/>
            <w:textDirection w:val="lrTb"/>
            <w:noWrap w:val="false"/>
          </w:tcPr>
          <w:p>
            <w:pPr>
              <w:pStyle w:val="1098"/>
              <w:ind w:left="420" w:hanging="420"/>
              <w:jc w:val="center"/>
              <w:rPr>
                <w:rFonts w:hint="eastAsia" w:ascii="宋体" w:hAnsi="宋体" w:eastAsia="宋体" w:cs="宋体"/>
                <w:color w:val="000000"/>
                <w:highlight w:val="none"/>
              </w:rPr>
              <w:framePr w:vAnchor="text" w:hAnchor="page" w:x="1345" w:y="505"/>
            </w:pPr>
            <w:r>
              <w:rPr>
                <w:rFonts w:hint="eastAsia" w:eastAsia="宋体" w:cs="宋体"/>
                <w:color w:val="000000"/>
                <w:highlight w:val="none"/>
                <w:lang w:eastAsia="zh-CN"/>
              </w:rPr>
              <w:t xml:space="preserve">其他配套</w:t>
            </w:r>
            <w:r>
              <w:rPr>
                <w:rFonts w:hint="eastAsia" w:eastAsia="宋体" w:cs="宋体"/>
                <w:b w:val="0"/>
                <w:bCs w:val="0"/>
                <w:color w:val="000000"/>
                <w:highlight w:val="none"/>
                <w:lang w:val="en-US" w:eastAsia="zh-CN"/>
              </w:rPr>
              <w:t xml:space="preserve">检验</w:t>
            </w:r>
            <w:r>
              <w:rPr>
                <w:rFonts w:hint="eastAsia" w:ascii="宋体" w:hAnsi="宋体" w:eastAsia="宋体" w:cs="宋体"/>
                <w:color w:val="000000"/>
                <w:highlight w:val="none"/>
              </w:rPr>
              <w:t xml:space="preserve">辅助</w:t>
            </w:r>
            <w:r>
              <w:rPr>
                <w:rFonts w:hint="eastAsia" w:ascii="宋体" w:hAnsi="宋体" w:eastAsia="宋体" w:cs="宋体"/>
                <w:b w:val="0"/>
                <w:bCs w:val="0"/>
                <w:color w:val="000000"/>
                <w:highlight w:val="none"/>
                <w:lang w:eastAsia="zh-CN"/>
              </w:rPr>
              <w:t xml:space="preserve">服务</w:t>
            </w:r>
            <w:r>
              <w:rPr>
                <w:rFonts w:hint="eastAsia" w:ascii="宋体" w:hAnsi="宋体" w:eastAsia="宋体" w:cs="宋体"/>
                <w:color w:val="000000"/>
                <w:highlight w:val="none"/>
              </w:rPr>
            </w:r>
            <w:r/>
          </w:p>
        </w:tc>
        <w:tc>
          <w:tcPr>
            <w:tcW w:w="2180" w:type="dxa"/>
            <w:vAlign w:val="center"/>
            <w:textDirection w:val="lrTb"/>
            <w:noWrap w:val="false"/>
          </w:tcPr>
          <w:p>
            <w:pPr>
              <w:pStyle w:val="1098"/>
              <w:jc w:val="center"/>
              <w:rPr>
                <w:rFonts w:hint="eastAsia" w:ascii="宋体" w:hAnsi="宋体" w:eastAsia="宋体" w:cs="宋体"/>
                <w:color w:val="000000"/>
                <w:highlight w:val="none"/>
                <w:lang w:eastAsia="zh-CN"/>
              </w:rPr>
              <w:framePr w:vAnchor="text" w:hAnchor="page" w:x="1345" w:y="505"/>
            </w:pPr>
            <w:r>
              <w:rPr>
                <w:rFonts w:hint="eastAsia" w:ascii="宋体" w:hAnsi="宋体" w:eastAsia="宋体" w:cs="宋体"/>
                <w:color w:val="000000"/>
                <w:highlight w:val="none"/>
                <w:lang w:val="en-US" w:eastAsia="zh-CN"/>
              </w:rPr>
              <w:t xml:space="preserve">项次</w:t>
            </w:r>
            <w:r>
              <w:rPr>
                <w:rFonts w:hint="eastAsia" w:ascii="宋体" w:hAnsi="宋体" w:eastAsia="宋体" w:cs="宋体"/>
                <w:color w:val="000000"/>
                <w:highlight w:val="none"/>
                <w:lang w:eastAsia="zh-CN"/>
              </w:rPr>
            </w:r>
            <w:r/>
          </w:p>
        </w:tc>
      </w:tr>
    </w:tbl>
    <w:p>
      <w:pPr>
        <w:pStyle w:val="1098"/>
        <w:spacing w:after="78" w:line="276"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1098"/>
        <w:spacing w:after="78" w:line="276"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1098"/>
        <w:spacing w:after="78" w:line="276"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1098"/>
        <w:spacing w:after="78" w:line="276"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2）钢质埋地管道</w:t>
      </w:r>
      <w:r>
        <w:rPr>
          <w:rFonts w:hint="eastAsia" w:eastAsia="宋体" w:cs="宋体"/>
          <w:b w:val="0"/>
          <w:bCs w:val="0"/>
          <w:color w:val="000000"/>
          <w:highlight w:val="none"/>
          <w:lang w:val="en-US" w:eastAsia="zh-CN"/>
        </w:rPr>
        <w:t xml:space="preserve">检验</w:t>
      </w:r>
      <w:r>
        <w:rPr>
          <w:rFonts w:hint="eastAsia" w:ascii="宋体" w:hAnsi="宋体" w:eastAsia="宋体" w:cs="宋体"/>
          <w:b w:val="0"/>
          <w:bCs w:val="0"/>
          <w:color w:val="000000"/>
          <w:highlight w:val="none"/>
        </w:rPr>
        <w:t xml:space="preserve">辅助服务分包</w:t>
      </w:r>
      <w:r>
        <w:rPr>
          <w:rFonts w:hint="eastAsia" w:ascii="宋体" w:hAnsi="宋体" w:eastAsia="宋体" w:cs="宋体"/>
          <w:b w:val="0"/>
          <w:bCs w:val="0"/>
          <w:color w:val="000000"/>
          <w:highlight w:val="none"/>
        </w:rPr>
      </w:r>
      <w:r/>
    </w:p>
    <w:tbl>
      <w:tblPr>
        <w:tblW w:w="0" w:type="auto"/>
        <w:tblInd w:w="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5"/>
        <w:gridCol w:w="6275"/>
        <w:gridCol w:w="2058"/>
      </w:tblGrid>
      <w:tr>
        <w:trPr>
          <w:trHeight w:val="551"/>
        </w:trPr>
        <w:tc>
          <w:tcPr>
            <w:tcW w:w="805"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序号</w:t>
            </w:r>
            <w:r>
              <w:rPr>
                <w:rFonts w:hint="eastAsia" w:ascii="宋体" w:hAnsi="宋体" w:eastAsia="宋体" w:cs="宋体"/>
                <w:color w:val="000000"/>
                <w:highlight w:val="none"/>
              </w:rPr>
            </w:r>
            <w:r/>
          </w:p>
        </w:tc>
        <w:tc>
          <w:tcPr>
            <w:tcW w:w="6275"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项目</w:t>
            </w:r>
            <w:r>
              <w:rPr>
                <w:rFonts w:hint="eastAsia" w:ascii="宋体" w:hAnsi="宋体" w:eastAsia="宋体" w:cs="宋体"/>
                <w:color w:val="000000"/>
                <w:highlight w:val="none"/>
              </w:rPr>
            </w:r>
            <w:r/>
          </w:p>
        </w:tc>
        <w:tc>
          <w:tcPr>
            <w:tcW w:w="2058"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单位</w:t>
            </w:r>
            <w:r>
              <w:rPr>
                <w:rFonts w:hint="eastAsia" w:ascii="宋体" w:hAnsi="宋体" w:eastAsia="宋体" w:cs="宋体"/>
                <w:color w:val="000000"/>
                <w:highlight w:val="none"/>
              </w:rPr>
            </w:r>
            <w:r/>
          </w:p>
        </w:tc>
      </w:tr>
      <w:tr>
        <w:trPr>
          <w:trHeight w:val="2447"/>
        </w:trPr>
        <w:tc>
          <w:tcPr>
            <w:tcW w:w="805" w:type="dxa"/>
            <w:vAlign w:val="top"/>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6275" w:type="dxa"/>
            <w:vAlign w:val="center"/>
            <w:textDirection w:val="lrTb"/>
            <w:noWrap w:val="false"/>
          </w:tcPr>
          <w:p>
            <w:pPr>
              <w:pStyle w:val="1098"/>
              <w:jc w:val="left"/>
              <w:rPr>
                <w:rFonts w:hint="eastAsia" w:ascii="宋体" w:hAnsi="宋体" w:eastAsia="宋体" w:cs="宋体"/>
                <w:color w:val="000000"/>
                <w:highlight w:val="none"/>
                <w:lang w:eastAsia="zh-CN"/>
              </w:rPr>
            </w:pPr>
            <w:r>
              <w:rPr>
                <w:rFonts w:hint="eastAsia" w:eastAsia="宋体" w:cs="宋体"/>
                <w:color w:val="000000"/>
                <w:highlight w:val="none"/>
                <w:lang w:eastAsia="zh-CN"/>
              </w:rPr>
              <w:t xml:space="preserve">服务范围包括</w:t>
            </w:r>
            <w:r>
              <w:rPr>
                <w:rFonts w:hint="eastAsia" w:ascii="宋体" w:hAnsi="宋体" w:eastAsia="宋体" w:cs="宋体"/>
                <w:color w:val="000000"/>
                <w:highlight w:val="none"/>
                <w:lang w:eastAsia="zh-CN"/>
              </w:rPr>
              <w:t xml:space="preserve">但不限于下列</w:t>
            </w:r>
            <w:r>
              <w:rPr>
                <w:rFonts w:hint="eastAsia" w:ascii="宋体" w:hAnsi="宋体" w:eastAsia="宋体" w:cs="宋体"/>
                <w:color w:val="000000"/>
                <w:highlight w:val="none"/>
              </w:rPr>
              <w:t xml:space="preserve">辅助</w:t>
            </w:r>
            <w:r>
              <w:rPr>
                <w:rFonts w:hint="eastAsia" w:ascii="宋体" w:hAnsi="宋体" w:eastAsia="宋体" w:cs="宋体"/>
                <w:color w:val="000000"/>
                <w:highlight w:val="none"/>
                <w:lang w:eastAsia="zh-CN"/>
              </w:rPr>
              <w:t xml:space="preserve">服务：</w:t>
            </w:r>
            <w:r>
              <w:rPr>
                <w:rFonts w:hint="eastAsia" w:ascii="宋体" w:hAnsi="宋体" w:eastAsia="宋体" w:cs="宋体"/>
                <w:color w:val="000000"/>
                <w:highlight w:val="none"/>
              </w:rPr>
              <w:t xml:space="preserve">土壤电阻率测试</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土壤腐蚀速率检测</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防腐层拆除及恢复（按检测点）</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防腐层粘结力检测和电火花检测</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管线地理信息测绘</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管线建筑物占压统计及调查</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管线深根植物统计及调查</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管线防腐层不开挖检测</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阴保站阴保系统检测</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直流电位梯度检测</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密间距管地电位法测试</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音频检漏仪检测</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杂散电流普查测试</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杂散电流连续测试</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管地电位梯度和杂散电流方向性测试</w:t>
            </w:r>
            <w:r>
              <w:rPr>
                <w:rFonts w:hint="eastAsia" w:ascii="宋体" w:hAnsi="宋体" w:eastAsia="宋体" w:cs="宋体"/>
                <w:color w:val="000000"/>
                <w:highlight w:val="none"/>
                <w:lang w:eastAsia="zh-CN"/>
              </w:rPr>
              <w:t xml:space="preserve">等</w:t>
            </w:r>
            <w:r>
              <w:rPr>
                <w:rFonts w:hint="eastAsia" w:ascii="宋体" w:hAnsi="宋体" w:eastAsia="宋体" w:cs="宋体"/>
                <w:color w:val="000000"/>
                <w:highlight w:val="none"/>
                <w:lang w:eastAsia="zh-CN"/>
              </w:rPr>
            </w:r>
            <w:r/>
          </w:p>
        </w:tc>
        <w:tc>
          <w:tcPr>
            <w:tcW w:w="2058"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98"/>
              <w:jc w:val="center"/>
              <w:spacing w:after="78" w:line="276" w:lineRule="auto"/>
              <w:rPr>
                <w:rFonts w:hint="eastAsia" w:ascii="宋体" w:hAnsi="宋体" w:eastAsia="宋体" w:cs="宋体"/>
                <w:color w:val="000000"/>
                <w:highlight w:val="none"/>
              </w:rPr>
            </w:pPr>
            <w:r>
              <w:rPr>
                <w:rFonts w:hint="eastAsia" w:eastAsia="宋体" w:cs="宋体"/>
                <w:color w:val="000000"/>
                <w:highlight w:val="none"/>
                <w:lang w:val="en-US" w:eastAsia="zh-CN"/>
              </w:rPr>
              <w:t xml:space="preserve">千米</w:t>
            </w:r>
            <w:r>
              <w:rPr>
                <w:rFonts w:hint="eastAsia" w:ascii="宋体" w:hAnsi="宋体" w:eastAsia="宋体" w:cs="宋体"/>
                <w:color w:val="000000"/>
                <w:highlight w:val="none"/>
              </w:rPr>
            </w:r>
            <w:r/>
          </w:p>
        </w:tc>
      </w:tr>
      <w:tr>
        <w:trPr>
          <w:trHeight w:val="281"/>
        </w:trPr>
        <w:tc>
          <w:tcPr>
            <w:tcW w:w="805" w:type="dxa"/>
            <w:vAlign w:val="top"/>
            <w:textDirection w:val="lrTb"/>
            <w:noWrap w:val="false"/>
          </w:tcPr>
          <w:p>
            <w:pPr>
              <w:pStyle w:val="1098"/>
              <w:jc w:val="center"/>
              <w:rPr>
                <w:rFonts w:hint="eastAsia" w:ascii="宋体" w:hAnsi="宋体" w:eastAsia="宋体" w:cs="宋体"/>
                <w:color w:val="000000"/>
                <w:highlight w:val="none"/>
                <w:lang w:eastAsia="zh-CN"/>
              </w:rPr>
            </w:pPr>
            <w:r>
              <w:rPr>
                <w:rFonts w:hint="eastAsia" w:eastAsia="宋体" w:cs="宋体"/>
                <w:color w:val="000000"/>
                <w:highlight w:val="none"/>
                <w:lang w:val="en-US" w:eastAsia="zh-CN"/>
              </w:rPr>
              <w:t xml:space="preserve">2</w:t>
            </w:r>
            <w:r>
              <w:rPr>
                <w:rFonts w:hint="eastAsia" w:ascii="宋体" w:hAnsi="宋体" w:eastAsia="宋体" w:cs="宋体"/>
                <w:color w:val="000000"/>
                <w:highlight w:val="none"/>
                <w:lang w:eastAsia="zh-CN"/>
              </w:rPr>
            </w:r>
            <w:r/>
          </w:p>
        </w:tc>
        <w:tc>
          <w:tcPr>
            <w:tcW w:w="6275"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开挖点费用（含补偿费用）辅助</w:t>
            </w:r>
            <w:r>
              <w:rPr>
                <w:rFonts w:hint="eastAsia" w:ascii="宋体" w:hAnsi="宋体" w:eastAsia="宋体" w:cs="宋体"/>
                <w:b w:val="0"/>
                <w:bCs w:val="0"/>
                <w:color w:val="000000"/>
                <w:highlight w:val="none"/>
                <w:lang w:eastAsia="zh-CN"/>
              </w:rPr>
              <w:t xml:space="preserve">服务</w:t>
            </w:r>
            <w:r>
              <w:rPr>
                <w:rFonts w:hint="eastAsia" w:ascii="宋体" w:hAnsi="宋体" w:eastAsia="宋体" w:cs="宋体"/>
                <w:color w:val="000000"/>
                <w:highlight w:val="none"/>
              </w:rPr>
            </w:r>
            <w:r/>
          </w:p>
        </w:tc>
        <w:tc>
          <w:tcPr>
            <w:tcW w:w="2058"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处</w:t>
            </w:r>
            <w:r>
              <w:rPr>
                <w:rFonts w:hint="eastAsia" w:ascii="宋体" w:hAnsi="宋体" w:eastAsia="宋体" w:cs="宋体"/>
                <w:color w:val="000000"/>
                <w:highlight w:val="none"/>
              </w:rPr>
            </w:r>
            <w:r/>
          </w:p>
        </w:tc>
      </w:tr>
      <w:tr>
        <w:trPr>
          <w:trHeight w:val="290"/>
        </w:trPr>
        <w:tc>
          <w:tcPr>
            <w:tcW w:w="805" w:type="dxa"/>
            <w:vAlign w:val="top"/>
            <w:textDirection w:val="lrTb"/>
            <w:noWrap w:val="false"/>
          </w:tcPr>
          <w:p>
            <w:pPr>
              <w:pStyle w:val="1098"/>
              <w:jc w:val="center"/>
              <w:rPr>
                <w:rFonts w:hint="eastAsia" w:ascii="宋体" w:hAnsi="宋体" w:eastAsia="宋体" w:cs="宋体"/>
                <w:color w:val="000000"/>
                <w:highlight w:val="none"/>
                <w:lang w:eastAsia="zh-CN"/>
              </w:rPr>
            </w:pPr>
            <w:r>
              <w:rPr>
                <w:rFonts w:hint="eastAsia" w:eastAsia="宋体" w:cs="宋体"/>
                <w:color w:val="000000"/>
                <w:highlight w:val="none"/>
                <w:lang w:val="en-US" w:eastAsia="zh-CN"/>
              </w:rPr>
              <w:t xml:space="preserve">3</w:t>
            </w:r>
            <w:r>
              <w:rPr>
                <w:rFonts w:hint="eastAsia" w:ascii="宋体" w:hAnsi="宋体" w:eastAsia="宋体" w:cs="宋体"/>
                <w:color w:val="000000"/>
                <w:highlight w:val="none"/>
                <w:lang w:eastAsia="zh-CN"/>
              </w:rPr>
            </w:r>
            <w:r/>
          </w:p>
        </w:tc>
        <w:tc>
          <w:tcPr>
            <w:tcW w:w="6275" w:type="dxa"/>
            <w:vAlign w:val="center"/>
            <w:textDirection w:val="lrTb"/>
            <w:noWrap w:val="false"/>
          </w:tcPr>
          <w:p>
            <w:pPr>
              <w:pStyle w:val="1098"/>
              <w:ind w:left="420" w:hanging="420"/>
              <w:jc w:val="center"/>
              <w:rPr>
                <w:rFonts w:hint="eastAsia" w:ascii="宋体" w:hAnsi="宋体" w:eastAsia="宋体" w:cs="宋体"/>
                <w:color w:val="000000"/>
                <w:highlight w:val="none"/>
              </w:rPr>
            </w:pPr>
            <w:r>
              <w:rPr>
                <w:rFonts w:hint="eastAsia" w:eastAsia="宋体" w:cs="宋体"/>
                <w:color w:val="000000"/>
                <w:highlight w:val="none"/>
                <w:lang w:eastAsia="zh-CN"/>
              </w:rPr>
              <w:t xml:space="preserve">其他配套</w:t>
            </w:r>
            <w:r>
              <w:rPr>
                <w:rFonts w:hint="eastAsia" w:eastAsia="宋体" w:cs="宋体"/>
                <w:b w:val="0"/>
                <w:bCs w:val="0"/>
                <w:color w:val="000000"/>
                <w:highlight w:val="none"/>
                <w:lang w:val="en-US" w:eastAsia="zh-CN"/>
              </w:rPr>
              <w:t xml:space="preserve">检验</w:t>
            </w:r>
            <w:r>
              <w:rPr>
                <w:rFonts w:hint="eastAsia" w:ascii="宋体" w:hAnsi="宋体" w:eastAsia="宋体" w:cs="宋体"/>
                <w:color w:val="000000"/>
                <w:highlight w:val="none"/>
              </w:rPr>
              <w:t xml:space="preserve">辅助服务</w:t>
            </w:r>
            <w:r>
              <w:rPr>
                <w:rFonts w:hint="eastAsia" w:ascii="宋体" w:hAnsi="宋体" w:eastAsia="宋体" w:cs="宋体"/>
                <w:color w:val="000000"/>
                <w:highlight w:val="none"/>
              </w:rPr>
            </w:r>
            <w:r/>
          </w:p>
        </w:tc>
        <w:tc>
          <w:tcPr>
            <w:tcW w:w="2058"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项次</w:t>
            </w:r>
            <w:r>
              <w:rPr>
                <w:rFonts w:hint="eastAsia" w:ascii="宋体" w:hAnsi="宋体" w:eastAsia="宋体" w:cs="宋体"/>
                <w:color w:val="000000"/>
                <w:highlight w:val="none"/>
              </w:rPr>
            </w:r>
            <w:r/>
          </w:p>
        </w:tc>
      </w:tr>
    </w:tbl>
    <w:p>
      <w:pPr>
        <w:pStyle w:val="1098"/>
        <w:spacing w:after="78" w:line="276"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3）常压储罐</w:t>
      </w:r>
      <w:r>
        <w:rPr>
          <w:rFonts w:hint="eastAsia" w:eastAsia="宋体" w:cs="宋体"/>
          <w:b w:val="0"/>
          <w:bCs w:val="0"/>
          <w:color w:val="000000"/>
          <w:highlight w:val="none"/>
          <w:lang w:val="en-US" w:eastAsia="zh-CN"/>
        </w:rPr>
        <w:t xml:space="preserve">检验</w:t>
      </w:r>
      <w:r>
        <w:rPr>
          <w:rFonts w:hint="eastAsia" w:ascii="宋体" w:hAnsi="宋体" w:eastAsia="宋体" w:cs="宋体"/>
          <w:b w:val="0"/>
          <w:bCs w:val="0"/>
          <w:color w:val="000000"/>
          <w:highlight w:val="none"/>
          <w:lang w:val="en-US" w:eastAsia="zh-CN"/>
        </w:rPr>
        <w:t xml:space="preserve">辅助服务分包</w:t>
      </w:r>
      <w:r>
        <w:rPr>
          <w:rFonts w:hint="eastAsia" w:ascii="宋体" w:hAnsi="宋体" w:eastAsia="宋体" w:cs="宋体"/>
          <w:b w:val="0"/>
          <w:bCs w:val="0"/>
          <w:color w:val="000000"/>
          <w:highlight w:val="none"/>
          <w:lang w:val="en-US" w:eastAsia="zh-CN"/>
        </w:rPr>
      </w:r>
      <w:r/>
    </w:p>
    <w:tbl>
      <w:tblPr>
        <w:tblW w:w="0" w:type="auto"/>
        <w:tblInd w:w="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6"/>
        <w:gridCol w:w="6546"/>
        <w:gridCol w:w="1417"/>
      </w:tblGrid>
      <w:tr>
        <w:trPr>
          <w:trHeight w:val="319"/>
        </w:trPr>
        <w:tc>
          <w:tcPr>
            <w:tcW w:w="1136"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序号</w:t>
            </w:r>
            <w:r>
              <w:rPr>
                <w:rFonts w:hint="eastAsia" w:ascii="宋体" w:hAnsi="宋体" w:eastAsia="宋体" w:cs="宋体"/>
                <w:color w:val="000000"/>
                <w:highlight w:val="none"/>
              </w:rPr>
            </w:r>
            <w:r/>
          </w:p>
        </w:tc>
        <w:tc>
          <w:tcPr>
            <w:tcW w:w="6546"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项目</w:t>
            </w:r>
            <w:r>
              <w:rPr>
                <w:rFonts w:hint="eastAsia" w:ascii="宋体" w:hAnsi="宋体" w:eastAsia="宋体" w:cs="宋体"/>
                <w:color w:val="000000"/>
                <w:highlight w:val="none"/>
              </w:rPr>
            </w:r>
            <w:r/>
          </w:p>
        </w:tc>
        <w:tc>
          <w:tcPr>
            <w:tcW w:w="1417"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单位</w:t>
            </w:r>
            <w:r>
              <w:rPr>
                <w:rFonts w:hint="eastAsia" w:ascii="宋体" w:hAnsi="宋体" w:eastAsia="宋体" w:cs="宋体"/>
                <w:color w:val="000000"/>
                <w:highlight w:val="none"/>
              </w:rPr>
            </w:r>
            <w:r/>
          </w:p>
        </w:tc>
      </w:tr>
      <w:tr>
        <w:trPr>
          <w:trHeight w:val="1806"/>
        </w:trPr>
        <w:tc>
          <w:tcPr>
            <w:tcW w:w="1136" w:type="dxa"/>
            <w:vAlign w:val="top"/>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6546" w:type="dxa"/>
            <w:vAlign w:val="center"/>
            <w:textDirection w:val="lrTb"/>
            <w:noWrap w:val="false"/>
          </w:tcPr>
          <w:p>
            <w:pPr>
              <w:pStyle w:val="1098"/>
              <w:jc w:val="center"/>
              <w:rPr>
                <w:rFonts w:hint="eastAsia" w:ascii="宋体" w:hAnsi="宋体" w:eastAsia="宋体" w:cs="宋体"/>
                <w:color w:val="000000"/>
                <w:highlight w:val="none"/>
                <w:lang w:eastAsia="zh-CN"/>
              </w:rPr>
            </w:pPr>
            <w:r>
              <w:rPr>
                <w:rFonts w:hint="eastAsia" w:eastAsia="宋体" w:cs="宋体"/>
                <w:color w:val="000000"/>
                <w:highlight w:val="none"/>
                <w:lang w:eastAsia="zh-CN"/>
              </w:rPr>
              <w:t xml:space="preserve">服务范围包括</w:t>
            </w:r>
            <w:r>
              <w:rPr>
                <w:rFonts w:hint="eastAsia" w:ascii="宋体" w:hAnsi="宋体" w:eastAsia="宋体" w:cs="宋体"/>
                <w:color w:val="000000"/>
                <w:highlight w:val="none"/>
                <w:lang w:eastAsia="zh-CN"/>
              </w:rPr>
              <w:t xml:space="preserve">但不限于下列辅助服务：罐壁板测厚、罐底板测厚、罐顶板测厚、外观检测、垂直度检测、沉降观测、安全附件检查、声发射检测、土壤腐蚀速率检测、阴保站阴保系统检测、直流电位梯度检测、焊缝油漆打磨等</w:t>
            </w:r>
            <w:r>
              <w:rPr>
                <w:rFonts w:hint="eastAsia" w:ascii="宋体" w:hAnsi="宋体" w:eastAsia="宋体" w:cs="宋体"/>
                <w:color w:val="000000"/>
                <w:highlight w:val="none"/>
                <w:lang w:eastAsia="zh-CN"/>
              </w:rPr>
            </w:r>
            <w:r/>
          </w:p>
        </w:tc>
        <w:tc>
          <w:tcPr>
            <w:tcW w:w="1417" w:type="dxa"/>
            <w:vAlign w:val="center"/>
            <w:textDirection w:val="lrTb"/>
            <w:noWrap w:val="false"/>
          </w:tcPr>
          <w:p>
            <w:pPr>
              <w:pStyle w:val="1098"/>
              <w:jc w:val="center"/>
              <w:spacing w:after="78" w:line="276"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98"/>
              <w:jc w:val="center"/>
              <w:spacing w:after="78" w:line="276" w:lineRule="auto"/>
              <w:rPr>
                <w:rFonts w:hint="eastAsia" w:ascii="宋体" w:hAnsi="宋体" w:eastAsia="宋体" w:cs="宋体"/>
                <w:color w:val="000000"/>
                <w:highlight w:val="none"/>
                <w:lang w:eastAsia="zh-CN"/>
              </w:rPr>
            </w:pPr>
            <w:r>
              <w:rPr>
                <w:rFonts w:hint="eastAsia" w:eastAsia="宋体" w:cs="宋体"/>
                <w:color w:val="000000"/>
                <w:highlight w:val="none"/>
                <w:lang w:eastAsia="zh-CN"/>
              </w:rPr>
              <w:t xml:space="preserve">立方米</w:t>
            </w:r>
            <w:r>
              <w:rPr>
                <w:rFonts w:hint="eastAsia" w:ascii="宋体" w:hAnsi="宋体" w:eastAsia="宋体" w:cs="宋体"/>
                <w:color w:val="000000"/>
                <w:highlight w:val="none"/>
                <w:lang w:eastAsia="zh-CN"/>
              </w:rPr>
            </w:r>
            <w:r/>
          </w:p>
        </w:tc>
      </w:tr>
      <w:tr>
        <w:trPr>
          <w:trHeight w:val="339"/>
        </w:trPr>
        <w:tc>
          <w:tcPr>
            <w:tcW w:w="1136" w:type="dxa"/>
            <w:vAlign w:val="top"/>
            <w:textDirection w:val="lrTb"/>
            <w:noWrap w:val="false"/>
          </w:tcPr>
          <w:p>
            <w:pPr>
              <w:pStyle w:val="1098"/>
              <w:jc w:val="center"/>
              <w:rPr>
                <w:rFonts w:hint="eastAsia" w:ascii="宋体" w:hAnsi="宋体" w:eastAsia="宋体" w:cs="宋体"/>
                <w:color w:val="000000"/>
                <w:highlight w:val="none"/>
                <w:lang w:eastAsia="zh-CN"/>
              </w:rPr>
            </w:pPr>
            <w:r>
              <w:rPr>
                <w:rFonts w:hint="eastAsia" w:eastAsia="宋体" w:cs="宋体"/>
                <w:color w:val="000000"/>
                <w:highlight w:val="none"/>
                <w:lang w:val="en-US" w:eastAsia="zh-CN"/>
              </w:rPr>
              <w:t xml:space="preserve">2</w:t>
            </w:r>
            <w:r>
              <w:rPr>
                <w:rFonts w:hint="eastAsia" w:ascii="宋体" w:hAnsi="宋体" w:eastAsia="宋体" w:cs="宋体"/>
                <w:color w:val="000000"/>
                <w:highlight w:val="none"/>
                <w:lang w:eastAsia="zh-CN"/>
              </w:rPr>
            </w:r>
            <w:r/>
          </w:p>
        </w:tc>
        <w:tc>
          <w:tcPr>
            <w:tcW w:w="6546" w:type="dxa"/>
            <w:vAlign w:val="center"/>
            <w:textDirection w:val="lrTb"/>
            <w:noWrap w:val="false"/>
          </w:tcPr>
          <w:p>
            <w:pPr>
              <w:pStyle w:val="1098"/>
              <w:ind w:left="420" w:hanging="420"/>
              <w:jc w:val="center"/>
              <w:rPr>
                <w:rFonts w:hint="eastAsia" w:ascii="宋体" w:hAnsi="宋体" w:eastAsia="宋体" w:cs="宋体"/>
                <w:color w:val="000000"/>
                <w:highlight w:val="none"/>
              </w:rPr>
            </w:pPr>
            <w:r>
              <w:rPr>
                <w:rFonts w:hint="eastAsia" w:eastAsia="宋体" w:cs="宋体"/>
                <w:color w:val="000000"/>
                <w:highlight w:val="none"/>
                <w:lang w:eastAsia="zh-CN"/>
              </w:rPr>
              <w:t xml:space="preserve">其他配套</w:t>
            </w:r>
            <w:r>
              <w:rPr>
                <w:rFonts w:hint="eastAsia" w:eastAsia="宋体" w:cs="宋体"/>
                <w:b w:val="0"/>
                <w:bCs w:val="0"/>
                <w:color w:val="000000"/>
                <w:highlight w:val="none"/>
                <w:lang w:val="en-US" w:eastAsia="zh-CN"/>
              </w:rPr>
              <w:t xml:space="preserve">检验</w:t>
            </w:r>
            <w:r>
              <w:rPr>
                <w:rFonts w:hint="eastAsia" w:ascii="宋体" w:hAnsi="宋体" w:eastAsia="宋体" w:cs="宋体"/>
                <w:color w:val="000000"/>
                <w:highlight w:val="none"/>
              </w:rPr>
              <w:t xml:space="preserve">辅助服务</w:t>
            </w:r>
            <w:r>
              <w:rPr>
                <w:rFonts w:hint="eastAsia" w:ascii="宋体" w:hAnsi="宋体" w:eastAsia="宋体" w:cs="宋体"/>
                <w:color w:val="000000"/>
                <w:highlight w:val="none"/>
              </w:rPr>
            </w:r>
            <w:r/>
          </w:p>
        </w:tc>
        <w:tc>
          <w:tcPr>
            <w:tcW w:w="1417"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项次</w:t>
            </w:r>
            <w:r>
              <w:rPr>
                <w:rFonts w:hint="eastAsia" w:ascii="宋体" w:hAnsi="宋体" w:eastAsia="宋体" w:cs="宋体"/>
                <w:color w:val="000000"/>
                <w:highlight w:val="none"/>
              </w:rPr>
            </w:r>
            <w:r/>
          </w:p>
        </w:tc>
      </w:tr>
    </w:tbl>
    <w:p>
      <w:pPr>
        <w:pStyle w:val="1098"/>
        <w:ind w:firstLine="110"/>
        <w:spacing w:after="78" w:line="276"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98"/>
        <w:spacing w:after="78" w:line="276"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4）</w:t>
      </w:r>
      <w:r>
        <w:rPr>
          <w:rFonts w:hint="eastAsia" w:eastAsia="宋体" w:cs="宋体"/>
          <w:color w:val="000000"/>
          <w:highlight w:val="none"/>
          <w:lang w:val="en-US" w:eastAsia="zh-CN"/>
        </w:rPr>
        <w:t xml:space="preserve">承压类特种设备</w:t>
      </w:r>
      <w:r>
        <w:rPr>
          <w:rFonts w:hint="eastAsia" w:ascii="宋体" w:hAnsi="宋体" w:eastAsia="宋体" w:cs="宋体"/>
          <w:b w:val="0"/>
          <w:bCs w:val="0"/>
          <w:color w:val="000000"/>
          <w:highlight w:val="none"/>
          <w:lang w:val="en-US" w:eastAsia="zh-CN"/>
        </w:rPr>
        <w:t xml:space="preserve">风险评估、失效分析、事故调查分析、应力分析、含缺陷结构安全评定、完整性管理等辅助</w:t>
      </w:r>
      <w:r>
        <w:rPr>
          <w:rFonts w:hint="eastAsia" w:ascii="宋体" w:hAnsi="宋体" w:eastAsia="宋体" w:cs="宋体"/>
          <w:b w:val="0"/>
          <w:bCs w:val="0"/>
          <w:color w:val="000000"/>
          <w:highlight w:val="none"/>
        </w:rPr>
        <w:t xml:space="preserve">服务</w:t>
      </w:r>
      <w:r>
        <w:rPr>
          <w:rFonts w:hint="eastAsia" w:ascii="宋体" w:hAnsi="宋体" w:eastAsia="宋体" w:cs="宋体"/>
          <w:b w:val="0"/>
          <w:bCs w:val="0"/>
          <w:color w:val="000000"/>
          <w:highlight w:val="none"/>
          <w:lang w:val="en-US" w:eastAsia="zh-CN"/>
        </w:rPr>
        <w:t xml:space="preserve">分包</w:t>
      </w:r>
      <w:r>
        <w:rPr>
          <w:rFonts w:hint="eastAsia" w:ascii="宋体" w:hAnsi="宋体" w:eastAsia="宋体" w:cs="宋体"/>
          <w:b w:val="0"/>
          <w:bCs w:val="0"/>
          <w:color w:val="000000"/>
          <w:highlight w:val="none"/>
          <w:lang w:val="en-US" w:eastAsia="zh-CN"/>
        </w:rPr>
      </w:r>
      <w:r/>
    </w:p>
    <w:tbl>
      <w:tblPr>
        <w:tblW w:w="0" w:type="auto"/>
        <w:tblInd w:w="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1"/>
        <w:gridCol w:w="5571"/>
        <w:gridCol w:w="2497"/>
      </w:tblGrid>
      <w:tr>
        <w:trPr>
          <w:trHeight w:val="387"/>
        </w:trPr>
        <w:tc>
          <w:tcPr>
            <w:tcW w:w="1151"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序号</w:t>
            </w:r>
            <w:r>
              <w:rPr>
                <w:rFonts w:hint="eastAsia" w:ascii="宋体" w:hAnsi="宋体" w:eastAsia="宋体" w:cs="宋体"/>
                <w:color w:val="000000"/>
                <w:highlight w:val="none"/>
              </w:rPr>
            </w:r>
            <w:r/>
          </w:p>
        </w:tc>
        <w:tc>
          <w:tcPr>
            <w:tcW w:w="5571"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项目</w:t>
            </w:r>
            <w:r>
              <w:rPr>
                <w:rFonts w:hint="eastAsia" w:ascii="宋体" w:hAnsi="宋体" w:eastAsia="宋体" w:cs="宋体"/>
                <w:color w:val="000000"/>
                <w:highlight w:val="none"/>
              </w:rPr>
            </w:r>
            <w:r/>
          </w:p>
        </w:tc>
        <w:tc>
          <w:tcPr>
            <w:tcW w:w="2497" w:type="dxa"/>
            <w:vAlign w:val="center"/>
            <w:textDirection w:val="lrTb"/>
            <w:noWrap w:val="false"/>
          </w:tcPr>
          <w:p>
            <w:pPr>
              <w:pStyle w:val="1098"/>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 xml:space="preserve">单位</w:t>
            </w:r>
            <w:r>
              <w:rPr>
                <w:rFonts w:hint="eastAsia" w:ascii="宋体" w:hAnsi="宋体" w:eastAsia="宋体" w:cs="宋体"/>
                <w:color w:val="000000"/>
                <w:highlight w:val="none"/>
                <w:lang w:val="en-US" w:eastAsia="zh-CN"/>
              </w:rPr>
            </w:r>
            <w:r/>
          </w:p>
        </w:tc>
      </w:tr>
      <w:tr>
        <w:trPr>
          <w:trHeight w:val="1871"/>
        </w:trPr>
        <w:tc>
          <w:tcPr>
            <w:tcW w:w="1151" w:type="dxa"/>
            <w:vAlign w:val="top"/>
            <w:textDirection w:val="lrTb"/>
            <w:noWrap w:val="false"/>
          </w:tcPr>
          <w:p>
            <w:pPr>
              <w:pStyle w:val="1098"/>
              <w:spacing w:after="78" w:line="27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tc>
        <w:tc>
          <w:tcPr>
            <w:tcW w:w="5571" w:type="dxa"/>
            <w:vAlign w:val="top"/>
            <w:textDirection w:val="lrTb"/>
            <w:noWrap w:val="false"/>
          </w:tcPr>
          <w:p>
            <w:pPr>
              <w:pStyle w:val="1098"/>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江苏省特种设备安全监督检验研究院</w:t>
            </w:r>
            <w:r>
              <w:rPr>
                <w:rFonts w:hint="eastAsia" w:eastAsia="宋体" w:cs="宋体"/>
                <w:color w:val="000000"/>
                <w:highlight w:val="none"/>
                <w:lang w:val="en-US" w:eastAsia="zh-CN"/>
              </w:rPr>
              <w:t xml:space="preserve">承压类特种设备</w:t>
            </w:r>
            <w:r>
              <w:rPr>
                <w:rFonts w:hint="eastAsia" w:ascii="宋体" w:hAnsi="宋体" w:eastAsia="宋体" w:cs="宋体"/>
                <w:color w:val="000000"/>
                <w:highlight w:val="none"/>
              </w:rPr>
              <w:t xml:space="preserve">风险评估、失效分析、事故调查分析、含缺陷结构安全评定、完整性管理等辅助服务工作分包项目，包括基础数据收集、数据录入、辅助数据分析等</w:t>
            </w:r>
            <w:r>
              <w:rPr>
                <w:rFonts w:hint="eastAsia" w:ascii="宋体" w:hAnsi="宋体" w:eastAsia="宋体" w:cs="宋体"/>
                <w:color w:val="000000"/>
                <w:highlight w:val="none"/>
              </w:rPr>
            </w:r>
            <w:r/>
          </w:p>
        </w:tc>
        <w:tc>
          <w:tcPr>
            <w:tcW w:w="2497" w:type="dxa"/>
            <w:vAlign w:val="center"/>
            <w:textDirection w:val="lrTb"/>
            <w:noWrap w:val="false"/>
          </w:tcPr>
          <w:p>
            <w:pPr>
              <w:pStyle w:val="1098"/>
              <w:ind w:left="420" w:hanging="420"/>
              <w:jc w:val="center"/>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项次</w:t>
            </w:r>
            <w:r>
              <w:rPr>
                <w:rFonts w:hint="eastAsia" w:ascii="宋体" w:hAnsi="宋体" w:eastAsia="宋体" w:cs="宋体"/>
                <w:color w:val="000000"/>
                <w:highlight w:val="none"/>
                <w:lang w:eastAsia="zh-CN"/>
              </w:rPr>
            </w:r>
            <w:r/>
          </w:p>
        </w:tc>
      </w:tr>
    </w:tbl>
    <w:p>
      <w:pPr>
        <w:pStyle w:val="1098"/>
        <w:spacing w:after="78" w:line="276"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1098"/>
        <w:spacing w:after="78" w:line="276"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5）老旧电梯安全性能评价、起重机安全性能评价等辅助服务分包</w:t>
      </w:r>
      <w:r>
        <w:rPr>
          <w:rFonts w:hint="eastAsia" w:ascii="宋体" w:hAnsi="宋体" w:eastAsia="宋体" w:cs="宋体"/>
          <w:b w:val="0"/>
          <w:bCs w:val="0"/>
          <w:color w:val="000000"/>
          <w:highlight w:val="none"/>
          <w:lang w:val="en-US" w:eastAsia="zh-CN"/>
        </w:rPr>
      </w:r>
      <w:r/>
    </w:p>
    <w:tbl>
      <w:tblPr>
        <w:tblW w:w="0" w:type="auto"/>
        <w:tblInd w:w="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8"/>
        <w:gridCol w:w="5655"/>
        <w:gridCol w:w="2535"/>
      </w:tblGrid>
      <w:tr>
        <w:trPr>
          <w:trHeight w:val="407"/>
        </w:trPr>
        <w:tc>
          <w:tcPr>
            <w:tcW w:w="1168" w:type="dxa"/>
            <w:vAlign w:val="center"/>
            <w:textDirection w:val="lrTb"/>
            <w:noWrap w:val="false"/>
          </w:tcPr>
          <w:p>
            <w:pPr>
              <w:pStyle w:val="1098"/>
              <w:spacing w:after="78" w:line="276" w:lineRule="auto"/>
              <w:rPr>
                <w:rFonts w:hint="eastAsia" w:ascii="宋体" w:hAnsi="宋体" w:eastAsia="宋体" w:cs="宋体"/>
                <w:color w:val="000000"/>
                <w:highlight w:val="none"/>
              </w:rPr>
            </w:pPr>
            <w:r>
              <w:rPr>
                <w:rFonts w:hint="eastAsia" w:ascii="宋体" w:hAnsi="宋体" w:eastAsia="宋体" w:cs="宋体"/>
                <w:b w:val="0"/>
                <w:bCs w:val="0"/>
                <w:color w:val="000000"/>
                <w:highlight w:val="none"/>
                <w:lang w:val="en-US" w:eastAsia="zh-CN"/>
              </w:rPr>
              <w:t xml:space="preserve">  </w:t>
            </w:r>
            <w:r>
              <w:rPr>
                <w:rFonts w:hint="eastAsia" w:ascii="宋体" w:hAnsi="宋体" w:eastAsia="宋体" w:cs="宋体"/>
                <w:color w:val="000000"/>
                <w:highlight w:val="none"/>
              </w:rPr>
              <w:t xml:space="preserve">序号</w:t>
            </w:r>
            <w:r>
              <w:rPr>
                <w:rFonts w:hint="eastAsia" w:ascii="宋体" w:hAnsi="宋体" w:eastAsia="宋体" w:cs="宋体"/>
                <w:color w:val="000000"/>
                <w:highlight w:val="none"/>
              </w:rPr>
            </w:r>
            <w:r/>
          </w:p>
        </w:tc>
        <w:tc>
          <w:tcPr>
            <w:tcW w:w="5655"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项目</w:t>
            </w:r>
            <w:r>
              <w:rPr>
                <w:rFonts w:hint="eastAsia" w:ascii="宋体" w:hAnsi="宋体" w:eastAsia="宋体" w:cs="宋体"/>
                <w:color w:val="000000"/>
                <w:highlight w:val="none"/>
              </w:rPr>
            </w:r>
            <w:r/>
          </w:p>
        </w:tc>
        <w:tc>
          <w:tcPr>
            <w:tcW w:w="2535"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单位</w:t>
            </w:r>
            <w:r>
              <w:rPr>
                <w:rFonts w:hint="eastAsia" w:ascii="宋体" w:hAnsi="宋体" w:eastAsia="宋体" w:cs="宋体"/>
                <w:color w:val="000000"/>
                <w:highlight w:val="none"/>
              </w:rPr>
            </w:r>
            <w:r/>
          </w:p>
        </w:tc>
      </w:tr>
      <w:tr>
        <w:trPr>
          <w:trHeight w:val="1912"/>
        </w:trPr>
        <w:tc>
          <w:tcPr>
            <w:tcW w:w="1168" w:type="dxa"/>
            <w:vAlign w:val="top"/>
            <w:textDirection w:val="lrTb"/>
            <w:noWrap w:val="false"/>
          </w:tcPr>
          <w:p>
            <w:pPr>
              <w:pStyle w:val="1098"/>
              <w:spacing w:after="78" w:line="27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tc>
        <w:tc>
          <w:tcPr>
            <w:tcW w:w="5655" w:type="dxa"/>
            <w:vAlign w:val="top"/>
            <w:textDirection w:val="lrTb"/>
            <w:noWrap w:val="false"/>
          </w:tcPr>
          <w:p>
            <w:pPr>
              <w:pStyle w:val="1098"/>
              <w:spacing w:after="78" w:line="27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江苏省特种设备安全监督检验研究院老旧电梯安全性能评价、起重机安全性能评价等辅助服务工作分包项目，包括基础数据收集、数据录入、辅助数据分析等</w:t>
            </w:r>
            <w:r>
              <w:rPr>
                <w:rFonts w:hint="eastAsia" w:ascii="宋体" w:hAnsi="宋体" w:eastAsia="宋体" w:cs="宋体"/>
                <w:color w:val="000000"/>
                <w:highlight w:val="none"/>
              </w:rPr>
            </w:r>
            <w:r/>
          </w:p>
        </w:tc>
        <w:tc>
          <w:tcPr>
            <w:tcW w:w="2535" w:type="dxa"/>
            <w:vAlign w:val="center"/>
            <w:textDirection w:val="lrTb"/>
            <w:noWrap w:val="false"/>
          </w:tcPr>
          <w:p>
            <w:pPr>
              <w:pStyle w:val="1098"/>
              <w:ind w:left="420" w:hanging="420"/>
              <w:jc w:val="center"/>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项次</w:t>
            </w:r>
            <w:r>
              <w:rPr>
                <w:rFonts w:hint="eastAsia" w:ascii="宋体" w:hAnsi="宋体" w:eastAsia="宋体" w:cs="宋体"/>
                <w:color w:val="000000"/>
                <w:highlight w:val="none"/>
              </w:rPr>
            </w:r>
            <w:r/>
          </w:p>
        </w:tc>
      </w:tr>
    </w:tbl>
    <w:p>
      <w:pPr>
        <w:pStyle w:val="1098"/>
        <w:spacing w:after="78" w:line="276"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6）长输管道内检测辅助服务分包</w:t>
      </w:r>
      <w:r>
        <w:rPr>
          <w:rFonts w:hint="eastAsia" w:ascii="宋体" w:hAnsi="宋体" w:eastAsia="宋体" w:cs="宋体"/>
          <w:b w:val="0"/>
          <w:bCs w:val="0"/>
          <w:color w:val="000000"/>
          <w:highlight w:val="none"/>
          <w:lang w:val="en-US" w:eastAsia="zh-CN"/>
        </w:rPr>
      </w:r>
      <w:r/>
    </w:p>
    <w:tbl>
      <w:tblPr>
        <w:tblpPr w:horzAnchor="page" w:tblpX="1480" w:vertAnchor="text" w:tblpY="321"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3"/>
        <w:gridCol w:w="5780"/>
        <w:gridCol w:w="2516"/>
      </w:tblGrid>
      <w:tr>
        <w:trPr>
          <w:trHeight w:val="805"/>
        </w:trPr>
        <w:tc>
          <w:tcPr>
            <w:tcW w:w="1163" w:type="dxa"/>
            <w:vAlign w:val="center"/>
            <w:textDirection w:val="lrTb"/>
            <w:noWrap w:val="false"/>
          </w:tcPr>
          <w:p>
            <w:pPr>
              <w:pStyle w:val="1098"/>
              <w:spacing w:after="78" w:line="276" w:lineRule="auto"/>
              <w:rPr>
                <w:rFonts w:hint="eastAsia" w:ascii="宋体" w:hAnsi="宋体" w:eastAsia="宋体" w:cs="宋体"/>
                <w:b w:val="0"/>
                <w:bCs w:val="0"/>
                <w:color w:val="000000"/>
                <w:highlight w:val="none"/>
                <w:lang w:val="en-US" w:eastAsia="zh-CN"/>
              </w:rPr>
              <w:framePr w:vAnchor="text" w:hAnchor="page" w:x="1480" w:y="321"/>
            </w:pPr>
            <w:r>
              <w:rPr>
                <w:rFonts w:hint="eastAsia" w:ascii="宋体" w:hAnsi="宋体" w:eastAsia="宋体" w:cs="宋体"/>
                <w:b w:val="0"/>
                <w:bCs w:val="0"/>
                <w:color w:val="000000"/>
                <w:highlight w:val="none"/>
                <w:lang w:val="en-US" w:eastAsia="zh-CN"/>
              </w:rPr>
              <w:t xml:space="preserve">序号</w:t>
            </w:r>
            <w:r>
              <w:rPr>
                <w:rFonts w:hint="eastAsia" w:ascii="宋体" w:hAnsi="宋体" w:eastAsia="宋体" w:cs="宋体"/>
                <w:b w:val="0"/>
                <w:bCs w:val="0"/>
                <w:color w:val="000000"/>
                <w:highlight w:val="none"/>
                <w:lang w:val="en-US" w:eastAsia="zh-CN"/>
              </w:rPr>
            </w:r>
            <w:r/>
          </w:p>
        </w:tc>
        <w:tc>
          <w:tcPr>
            <w:tcW w:w="5780" w:type="dxa"/>
            <w:vAlign w:val="center"/>
            <w:textDirection w:val="lrTb"/>
            <w:noWrap w:val="false"/>
          </w:tcPr>
          <w:p>
            <w:pPr>
              <w:pStyle w:val="1098"/>
              <w:spacing w:after="78" w:line="276" w:lineRule="auto"/>
              <w:rPr>
                <w:rFonts w:hint="eastAsia" w:ascii="宋体" w:hAnsi="宋体" w:eastAsia="宋体" w:cs="宋体"/>
                <w:b w:val="0"/>
                <w:bCs w:val="0"/>
                <w:color w:val="000000"/>
                <w:highlight w:val="none"/>
                <w:lang w:val="en-US" w:eastAsia="zh-CN"/>
              </w:rPr>
              <w:framePr w:vAnchor="text" w:hAnchor="page" w:x="1480" w:y="321"/>
            </w:pPr>
            <w:r>
              <w:rPr>
                <w:rFonts w:hint="eastAsia" w:ascii="宋体" w:hAnsi="宋体" w:eastAsia="宋体" w:cs="宋体"/>
                <w:b w:val="0"/>
                <w:bCs w:val="0"/>
                <w:color w:val="000000"/>
                <w:highlight w:val="none"/>
                <w:lang w:val="en-US" w:eastAsia="zh-CN"/>
              </w:rPr>
              <w:t xml:space="preserve">项目</w:t>
            </w:r>
            <w:r>
              <w:rPr>
                <w:rFonts w:hint="eastAsia" w:ascii="宋体" w:hAnsi="宋体" w:eastAsia="宋体" w:cs="宋体"/>
                <w:b w:val="0"/>
                <w:bCs w:val="0"/>
                <w:color w:val="000000"/>
                <w:highlight w:val="none"/>
                <w:lang w:val="en-US" w:eastAsia="zh-CN"/>
              </w:rPr>
            </w:r>
            <w:r/>
          </w:p>
        </w:tc>
        <w:tc>
          <w:tcPr>
            <w:tcW w:w="2516" w:type="dxa"/>
            <w:vAlign w:val="center"/>
            <w:textDirection w:val="lrTb"/>
            <w:noWrap w:val="false"/>
          </w:tcPr>
          <w:p>
            <w:pPr>
              <w:pStyle w:val="1098"/>
              <w:spacing w:after="78" w:line="276" w:lineRule="auto"/>
              <w:rPr>
                <w:rFonts w:hint="eastAsia" w:ascii="宋体" w:hAnsi="宋体" w:eastAsia="宋体" w:cs="宋体"/>
                <w:b w:val="0"/>
                <w:bCs w:val="0"/>
                <w:color w:val="000000"/>
                <w:highlight w:val="none"/>
                <w:lang w:val="en-US" w:eastAsia="zh-CN"/>
              </w:rPr>
              <w:framePr w:vAnchor="text" w:hAnchor="page" w:x="1480" w:y="321"/>
            </w:pPr>
            <w:r>
              <w:rPr>
                <w:rFonts w:hint="eastAsia" w:ascii="宋体" w:hAnsi="宋体" w:eastAsia="宋体" w:cs="宋体"/>
                <w:b w:val="0"/>
                <w:bCs w:val="0"/>
                <w:color w:val="000000"/>
                <w:highlight w:val="none"/>
                <w:lang w:val="en-US" w:eastAsia="zh-CN"/>
              </w:rPr>
              <w:t xml:space="preserve">单位</w:t>
            </w:r>
            <w:r>
              <w:rPr>
                <w:rFonts w:hint="eastAsia" w:ascii="宋体" w:hAnsi="宋体" w:eastAsia="宋体" w:cs="宋体"/>
                <w:b w:val="0"/>
                <w:bCs w:val="0"/>
                <w:color w:val="000000"/>
                <w:highlight w:val="none"/>
                <w:lang w:val="en-US" w:eastAsia="zh-CN"/>
              </w:rPr>
            </w:r>
            <w:r/>
          </w:p>
        </w:tc>
      </w:tr>
      <w:tr>
        <w:trPr>
          <w:trHeight w:val="348"/>
        </w:trPr>
        <w:tc>
          <w:tcPr>
            <w:tcW w:w="1163" w:type="dxa"/>
            <w:vAlign w:val="center"/>
            <w:textDirection w:val="lrTb"/>
            <w:noWrap w:val="false"/>
          </w:tcPr>
          <w:p>
            <w:pPr>
              <w:pStyle w:val="1098"/>
              <w:jc w:val="center"/>
              <w:rPr>
                <w:rFonts w:hint="eastAsia" w:ascii="宋体" w:hAnsi="宋体" w:eastAsia="宋体" w:cs="宋体"/>
                <w:color w:val="000000"/>
                <w:highlight w:val="none"/>
              </w:rPr>
              <w:framePr w:vAnchor="text" w:hAnchor="page" w:x="1480" w:y="321"/>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tc>
        <w:tc>
          <w:tcPr>
            <w:tcW w:w="5780" w:type="dxa"/>
            <w:vAlign w:val="center"/>
            <w:textDirection w:val="lrTb"/>
            <w:noWrap w:val="false"/>
          </w:tcPr>
          <w:p>
            <w:pPr>
              <w:pStyle w:val="1098"/>
              <w:jc w:val="center"/>
              <w:rPr>
                <w:rFonts w:hint="eastAsia" w:ascii="宋体" w:hAnsi="宋体" w:eastAsia="宋体" w:cs="宋体"/>
                <w:color w:val="000000"/>
                <w:highlight w:val="none"/>
                <w:lang w:eastAsia="zh-CN"/>
              </w:rPr>
              <w:framePr w:vAnchor="text" w:hAnchor="page" w:x="1480" w:y="321"/>
            </w:pPr>
            <w:r>
              <w:rPr>
                <w:rFonts w:hint="eastAsia" w:ascii="宋体" w:hAnsi="宋体" w:eastAsia="宋体" w:cs="宋体"/>
                <w:color w:val="000000"/>
                <w:highlight w:val="none"/>
              </w:rPr>
              <w:t xml:space="preserve">吊车吊装内检测器(20吨)辅助</w:t>
            </w:r>
            <w:r>
              <w:rPr>
                <w:rFonts w:hint="eastAsia" w:ascii="宋体" w:hAnsi="宋体" w:eastAsia="宋体" w:cs="宋体"/>
                <w:color w:val="000000"/>
                <w:highlight w:val="none"/>
                <w:lang w:eastAsia="zh-CN"/>
              </w:rPr>
              <w:t xml:space="preserve">服务</w:t>
            </w:r>
            <w:r>
              <w:rPr>
                <w:rFonts w:hint="eastAsia" w:ascii="宋体" w:hAnsi="宋体" w:eastAsia="宋体" w:cs="宋体"/>
                <w:color w:val="000000"/>
                <w:highlight w:val="none"/>
                <w:lang w:eastAsia="zh-CN"/>
              </w:rPr>
            </w:r>
            <w:r/>
          </w:p>
        </w:tc>
        <w:tc>
          <w:tcPr>
            <w:tcW w:w="2516" w:type="dxa"/>
            <w:vAlign w:val="center"/>
            <w:textDirection w:val="lrTb"/>
            <w:noWrap w:val="false"/>
          </w:tcPr>
          <w:p>
            <w:pPr>
              <w:pStyle w:val="1098"/>
              <w:jc w:val="center"/>
              <w:rPr>
                <w:rFonts w:hint="eastAsia" w:ascii="宋体" w:hAnsi="宋体" w:eastAsia="宋体" w:cs="宋体"/>
                <w:color w:val="000000"/>
                <w:highlight w:val="none"/>
              </w:rPr>
              <w:framePr w:vAnchor="text" w:hAnchor="page" w:x="1480" w:y="321"/>
            </w:pPr>
            <w:r>
              <w:rPr>
                <w:rFonts w:hint="eastAsia" w:ascii="宋体" w:hAnsi="宋体" w:eastAsia="宋体" w:cs="宋体"/>
                <w:color w:val="000000"/>
                <w:highlight w:val="none"/>
                <w:lang w:val="en-US" w:eastAsia="zh-CN"/>
              </w:rPr>
              <w:t xml:space="preserve">项次</w:t>
            </w:r>
            <w:r>
              <w:rPr>
                <w:rFonts w:hint="eastAsia" w:ascii="宋体" w:hAnsi="宋体" w:eastAsia="宋体" w:cs="宋体"/>
                <w:color w:val="000000"/>
                <w:highlight w:val="none"/>
              </w:rPr>
            </w:r>
            <w:r/>
          </w:p>
        </w:tc>
      </w:tr>
      <w:tr>
        <w:trPr>
          <w:trHeight w:val="348"/>
        </w:trPr>
        <w:tc>
          <w:tcPr>
            <w:tcW w:w="1163" w:type="dxa"/>
            <w:vAlign w:val="center"/>
            <w:textDirection w:val="lrTb"/>
            <w:noWrap w:val="false"/>
          </w:tcPr>
          <w:p>
            <w:pPr>
              <w:pStyle w:val="1098"/>
              <w:jc w:val="center"/>
              <w:rPr>
                <w:rFonts w:hint="eastAsia" w:ascii="宋体" w:hAnsi="宋体" w:eastAsia="宋体" w:cs="宋体"/>
                <w:color w:val="000000"/>
                <w:highlight w:val="none"/>
              </w:rPr>
              <w:framePr w:vAnchor="text" w:hAnchor="page" w:x="1480" w:y="321"/>
            </w:pPr>
            <w:r>
              <w:rPr>
                <w:rFonts w:hint="eastAsia" w:ascii="宋体" w:hAnsi="宋体" w:eastAsia="宋体" w:cs="宋体"/>
                <w:color w:val="000000"/>
                <w:highlight w:val="none"/>
              </w:rPr>
              <w:t xml:space="preserve">2</w:t>
            </w:r>
            <w:r>
              <w:rPr>
                <w:rFonts w:hint="eastAsia" w:ascii="宋体" w:hAnsi="宋体" w:eastAsia="宋体" w:cs="宋体"/>
                <w:color w:val="000000"/>
                <w:highlight w:val="none"/>
              </w:rPr>
            </w:r>
            <w:r/>
          </w:p>
        </w:tc>
        <w:tc>
          <w:tcPr>
            <w:tcW w:w="5780" w:type="dxa"/>
            <w:vAlign w:val="center"/>
            <w:textDirection w:val="lrTb"/>
            <w:noWrap w:val="false"/>
          </w:tcPr>
          <w:p>
            <w:pPr>
              <w:pStyle w:val="1098"/>
              <w:jc w:val="center"/>
              <w:rPr>
                <w:rFonts w:hint="eastAsia" w:ascii="宋体" w:hAnsi="宋体" w:eastAsia="宋体" w:cs="宋体"/>
                <w:color w:val="000000"/>
                <w:highlight w:val="none"/>
              </w:rPr>
              <w:framePr w:vAnchor="text" w:hAnchor="page" w:x="1480" w:y="321"/>
            </w:pPr>
            <w:r>
              <w:rPr>
                <w:rFonts w:hint="eastAsia" w:ascii="宋体" w:hAnsi="宋体" w:eastAsia="宋体" w:cs="宋体"/>
                <w:color w:val="000000"/>
                <w:highlight w:val="none"/>
              </w:rPr>
              <w:t xml:space="preserve">叉车搬运内检测器（8吨）辅助</w:t>
            </w:r>
            <w:r>
              <w:rPr>
                <w:rFonts w:hint="eastAsia" w:ascii="宋体" w:hAnsi="宋体" w:eastAsia="宋体" w:cs="宋体"/>
                <w:color w:val="000000"/>
                <w:highlight w:val="none"/>
                <w:lang w:eastAsia="zh-CN"/>
              </w:rPr>
              <w:t xml:space="preserve">服务</w:t>
            </w:r>
            <w:r>
              <w:rPr>
                <w:rFonts w:hint="eastAsia" w:ascii="宋体" w:hAnsi="宋体" w:eastAsia="宋体" w:cs="宋体"/>
                <w:color w:val="000000"/>
                <w:highlight w:val="none"/>
              </w:rPr>
            </w:r>
            <w:r/>
          </w:p>
        </w:tc>
        <w:tc>
          <w:tcPr>
            <w:tcW w:w="2516" w:type="dxa"/>
            <w:vAlign w:val="center"/>
            <w:textDirection w:val="lrTb"/>
            <w:noWrap w:val="false"/>
          </w:tcPr>
          <w:p>
            <w:pPr>
              <w:pStyle w:val="1098"/>
              <w:jc w:val="center"/>
              <w:rPr>
                <w:rFonts w:hint="eastAsia" w:ascii="宋体" w:hAnsi="宋体" w:eastAsia="宋体" w:cs="宋体"/>
                <w:color w:val="000000"/>
                <w:highlight w:val="none"/>
              </w:rPr>
              <w:framePr w:vAnchor="text" w:hAnchor="page" w:x="1480" w:y="321"/>
            </w:pPr>
            <w:r>
              <w:rPr>
                <w:rFonts w:hint="eastAsia" w:ascii="宋体" w:hAnsi="宋体" w:eastAsia="宋体" w:cs="宋体"/>
                <w:color w:val="000000"/>
                <w:highlight w:val="none"/>
                <w:lang w:val="en-US" w:eastAsia="zh-CN"/>
              </w:rPr>
              <w:t xml:space="preserve">项次</w:t>
            </w:r>
            <w:r>
              <w:rPr>
                <w:rFonts w:hint="eastAsia" w:ascii="宋体" w:hAnsi="宋体" w:eastAsia="宋体" w:cs="宋体"/>
                <w:color w:val="000000"/>
                <w:highlight w:val="none"/>
              </w:rPr>
            </w:r>
            <w:r/>
          </w:p>
        </w:tc>
      </w:tr>
      <w:tr>
        <w:trPr>
          <w:trHeight w:val="382"/>
        </w:trPr>
        <w:tc>
          <w:tcPr>
            <w:tcW w:w="1163" w:type="dxa"/>
            <w:vAlign w:val="center"/>
            <w:textDirection w:val="lrTb"/>
            <w:noWrap w:val="false"/>
          </w:tcPr>
          <w:p>
            <w:pPr>
              <w:pStyle w:val="1098"/>
              <w:jc w:val="center"/>
              <w:rPr>
                <w:rFonts w:hint="eastAsia" w:ascii="宋体" w:hAnsi="宋体" w:eastAsia="宋体" w:cs="宋体"/>
                <w:color w:val="000000"/>
                <w:highlight w:val="none"/>
              </w:rPr>
              <w:framePr w:vAnchor="text" w:hAnchor="page" w:x="1480" w:y="321"/>
            </w:pPr>
            <w:r>
              <w:rPr>
                <w:rFonts w:hint="eastAsia" w:ascii="宋体" w:hAnsi="宋体" w:eastAsia="宋体" w:cs="宋体"/>
                <w:color w:val="000000"/>
                <w:highlight w:val="none"/>
              </w:rPr>
              <w:t xml:space="preserve">3</w:t>
            </w:r>
            <w:r>
              <w:rPr>
                <w:rFonts w:hint="eastAsia" w:ascii="宋体" w:hAnsi="宋体" w:eastAsia="宋体" w:cs="宋体"/>
                <w:color w:val="000000"/>
                <w:highlight w:val="none"/>
              </w:rPr>
            </w:r>
            <w:r/>
          </w:p>
        </w:tc>
        <w:tc>
          <w:tcPr>
            <w:tcW w:w="5780" w:type="dxa"/>
            <w:vAlign w:val="center"/>
            <w:textDirection w:val="lrTb"/>
            <w:noWrap w:val="false"/>
          </w:tcPr>
          <w:p>
            <w:pPr>
              <w:pStyle w:val="1098"/>
              <w:jc w:val="center"/>
              <w:rPr>
                <w:rFonts w:hint="eastAsia" w:ascii="宋体" w:hAnsi="宋体" w:eastAsia="宋体" w:cs="宋体"/>
                <w:color w:val="000000"/>
                <w:highlight w:val="none"/>
              </w:rPr>
              <w:framePr w:vAnchor="text" w:hAnchor="page" w:x="1480" w:y="321"/>
            </w:pPr>
            <w:r>
              <w:rPr>
                <w:rFonts w:hint="eastAsia" w:ascii="宋体" w:hAnsi="宋体" w:eastAsia="宋体" w:cs="宋体"/>
                <w:color w:val="000000"/>
                <w:highlight w:val="none"/>
              </w:rPr>
              <w:t xml:space="preserve">平板拖车运输内检测器（5吨）</w:t>
            </w:r>
            <w:r>
              <w:rPr>
                <w:rFonts w:hint="eastAsia" w:ascii="宋体" w:hAnsi="宋体" w:eastAsia="宋体" w:cs="宋体"/>
                <w:color w:val="000000"/>
                <w:highlight w:val="none"/>
                <w:lang w:val="en-US" w:eastAsia="zh-CN"/>
              </w:rPr>
              <w:t xml:space="preserve">辅助服务</w:t>
            </w:r>
            <w:r>
              <w:rPr>
                <w:rFonts w:hint="eastAsia" w:ascii="宋体" w:hAnsi="宋体" w:eastAsia="宋体" w:cs="宋体"/>
                <w:color w:val="000000"/>
                <w:highlight w:val="none"/>
              </w:rPr>
            </w:r>
            <w:r/>
          </w:p>
        </w:tc>
        <w:tc>
          <w:tcPr>
            <w:tcW w:w="2516" w:type="dxa"/>
            <w:vAlign w:val="center"/>
            <w:textDirection w:val="lrTb"/>
            <w:noWrap w:val="false"/>
          </w:tcPr>
          <w:p>
            <w:pPr>
              <w:pStyle w:val="1098"/>
              <w:jc w:val="center"/>
              <w:rPr>
                <w:rFonts w:hint="eastAsia" w:ascii="宋体" w:hAnsi="宋体" w:eastAsia="宋体" w:cs="宋体"/>
                <w:color w:val="000000"/>
                <w:highlight w:val="none"/>
              </w:rPr>
              <w:framePr w:vAnchor="text" w:hAnchor="page" w:x="1480" w:y="321"/>
            </w:pPr>
            <w:r>
              <w:rPr>
                <w:rFonts w:hint="eastAsia" w:ascii="宋体" w:hAnsi="宋体" w:eastAsia="宋体" w:cs="宋体"/>
                <w:color w:val="000000"/>
                <w:highlight w:val="none"/>
                <w:lang w:val="en-US" w:eastAsia="zh-CN"/>
              </w:rPr>
              <w:t xml:space="preserve">项次</w:t>
            </w:r>
            <w:r>
              <w:rPr>
                <w:rFonts w:hint="eastAsia" w:ascii="宋体" w:hAnsi="宋体" w:eastAsia="宋体" w:cs="宋体"/>
                <w:color w:val="000000"/>
                <w:highlight w:val="none"/>
              </w:rPr>
            </w:r>
            <w:r/>
          </w:p>
        </w:tc>
      </w:tr>
      <w:tr>
        <w:trPr>
          <w:trHeight w:val="382"/>
        </w:trPr>
        <w:tc>
          <w:tcPr>
            <w:tcW w:w="1163" w:type="dxa"/>
            <w:vAlign w:val="center"/>
            <w:textDirection w:val="lrTb"/>
            <w:noWrap w:val="false"/>
          </w:tcPr>
          <w:p>
            <w:pPr>
              <w:pStyle w:val="1098"/>
              <w:jc w:val="center"/>
              <w:rPr>
                <w:rFonts w:hint="eastAsia" w:ascii="宋体" w:hAnsi="宋体" w:eastAsia="宋体" w:cs="宋体"/>
                <w:color w:val="000000"/>
                <w:highlight w:val="none"/>
              </w:rPr>
              <w:framePr w:vAnchor="text" w:hAnchor="page" w:x="1480" w:y="321"/>
            </w:pPr>
            <w:r>
              <w:rPr>
                <w:rFonts w:hint="eastAsia" w:ascii="宋体" w:hAnsi="宋体" w:eastAsia="宋体" w:cs="宋体"/>
                <w:color w:val="000000"/>
                <w:highlight w:val="none"/>
              </w:rPr>
              <w:t xml:space="preserve">4</w:t>
            </w:r>
            <w:r>
              <w:rPr>
                <w:rFonts w:hint="eastAsia" w:ascii="宋体" w:hAnsi="宋体" w:eastAsia="宋体" w:cs="宋体"/>
                <w:color w:val="000000"/>
                <w:highlight w:val="none"/>
              </w:rPr>
            </w:r>
            <w:r/>
          </w:p>
        </w:tc>
        <w:tc>
          <w:tcPr>
            <w:tcW w:w="5780" w:type="dxa"/>
            <w:vAlign w:val="center"/>
            <w:textDirection w:val="lrTb"/>
            <w:noWrap w:val="false"/>
          </w:tcPr>
          <w:p>
            <w:pPr>
              <w:pStyle w:val="1098"/>
              <w:jc w:val="center"/>
              <w:rPr>
                <w:rFonts w:hint="eastAsia" w:ascii="宋体" w:hAnsi="宋体" w:eastAsia="宋体" w:cs="宋体"/>
                <w:color w:val="000000"/>
                <w:highlight w:val="none"/>
              </w:rPr>
              <w:framePr w:vAnchor="text" w:hAnchor="page" w:x="1480" w:y="321"/>
            </w:pPr>
            <w:r>
              <w:rPr>
                <w:rFonts w:hint="eastAsia" w:ascii="宋体" w:hAnsi="宋体" w:eastAsia="宋体" w:cs="宋体"/>
                <w:color w:val="000000"/>
                <w:highlight w:val="none"/>
              </w:rPr>
              <w:t xml:space="preserve">跟球工作辅助</w:t>
            </w:r>
            <w:r>
              <w:rPr>
                <w:rFonts w:hint="eastAsia" w:ascii="宋体" w:hAnsi="宋体" w:eastAsia="宋体" w:cs="宋体"/>
                <w:color w:val="000000"/>
                <w:highlight w:val="none"/>
                <w:lang w:val="en-US" w:eastAsia="zh-CN"/>
              </w:rPr>
              <w:t xml:space="preserve">服务</w:t>
            </w:r>
            <w:r>
              <w:rPr>
                <w:rFonts w:hint="eastAsia" w:ascii="宋体" w:hAnsi="宋体" w:eastAsia="宋体" w:cs="宋体"/>
                <w:color w:val="000000"/>
                <w:highlight w:val="none"/>
              </w:rPr>
            </w:r>
            <w:r/>
          </w:p>
        </w:tc>
        <w:tc>
          <w:tcPr>
            <w:tcW w:w="2516" w:type="dxa"/>
            <w:vAlign w:val="center"/>
            <w:textDirection w:val="lrTb"/>
            <w:noWrap w:val="false"/>
          </w:tcPr>
          <w:p>
            <w:pPr>
              <w:pStyle w:val="1098"/>
              <w:jc w:val="center"/>
              <w:rPr>
                <w:rFonts w:hint="eastAsia" w:ascii="宋体" w:hAnsi="宋体" w:eastAsia="宋体" w:cs="宋体"/>
                <w:color w:val="000000"/>
                <w:highlight w:val="none"/>
              </w:rPr>
              <w:framePr w:vAnchor="text" w:hAnchor="page" w:x="1480" w:y="321"/>
            </w:pPr>
            <w:r>
              <w:rPr>
                <w:rFonts w:hint="eastAsia" w:eastAsia="宋体" w:cs="宋体"/>
                <w:color w:val="000000"/>
                <w:highlight w:val="none"/>
                <w:lang w:val="en-US" w:eastAsia="zh-CN"/>
              </w:rPr>
              <w:t xml:space="preserve">千米</w:t>
            </w:r>
            <w:r>
              <w:rPr>
                <w:rFonts w:hint="eastAsia" w:ascii="宋体" w:hAnsi="宋体" w:eastAsia="宋体" w:cs="宋体"/>
                <w:color w:val="000000"/>
                <w:highlight w:val="none"/>
              </w:rPr>
            </w:r>
            <w:r/>
          </w:p>
        </w:tc>
      </w:tr>
      <w:tr>
        <w:trPr>
          <w:trHeight w:val="400"/>
        </w:trPr>
        <w:tc>
          <w:tcPr>
            <w:tcW w:w="1163" w:type="dxa"/>
            <w:vAlign w:val="center"/>
            <w:textDirection w:val="lrTb"/>
            <w:noWrap w:val="false"/>
          </w:tcPr>
          <w:p>
            <w:pPr>
              <w:pStyle w:val="1098"/>
              <w:jc w:val="center"/>
              <w:rPr>
                <w:rFonts w:hint="eastAsia" w:ascii="宋体" w:hAnsi="宋体" w:eastAsia="宋体" w:cs="宋体"/>
                <w:color w:val="000000"/>
                <w:highlight w:val="none"/>
              </w:rPr>
              <w:framePr w:vAnchor="text" w:hAnchor="page" w:x="1480" w:y="321"/>
            </w:pPr>
            <w:r>
              <w:rPr>
                <w:rFonts w:hint="eastAsia" w:ascii="宋体" w:hAnsi="宋体" w:eastAsia="宋体" w:cs="宋体"/>
                <w:color w:val="000000"/>
                <w:highlight w:val="none"/>
              </w:rPr>
              <w:t xml:space="preserve">5</w:t>
            </w:r>
            <w:r>
              <w:rPr>
                <w:rFonts w:hint="eastAsia" w:ascii="宋体" w:hAnsi="宋体" w:eastAsia="宋体" w:cs="宋体"/>
                <w:color w:val="000000"/>
                <w:highlight w:val="none"/>
              </w:rPr>
            </w:r>
            <w:r/>
          </w:p>
        </w:tc>
        <w:tc>
          <w:tcPr>
            <w:tcW w:w="5780" w:type="dxa"/>
            <w:vAlign w:val="center"/>
            <w:textDirection w:val="lrTb"/>
            <w:noWrap w:val="false"/>
          </w:tcPr>
          <w:p>
            <w:pPr>
              <w:pStyle w:val="1098"/>
              <w:jc w:val="center"/>
              <w:rPr>
                <w:rFonts w:hint="eastAsia" w:ascii="宋体" w:hAnsi="宋体" w:eastAsia="宋体" w:cs="宋体"/>
                <w:color w:val="000000"/>
                <w:highlight w:val="none"/>
              </w:rPr>
              <w:framePr w:vAnchor="text" w:hAnchor="page" w:x="1480" w:y="321"/>
            </w:pPr>
            <w:r>
              <w:rPr>
                <w:rFonts w:hint="eastAsia" w:ascii="宋体" w:hAnsi="宋体" w:eastAsia="宋体" w:cs="宋体"/>
                <w:color w:val="000000"/>
                <w:highlight w:val="none"/>
              </w:rPr>
              <w:t xml:space="preserve">清管工作辅助</w:t>
            </w:r>
            <w:r>
              <w:rPr>
                <w:rFonts w:hint="eastAsia" w:ascii="宋体" w:hAnsi="宋体" w:eastAsia="宋体" w:cs="宋体"/>
                <w:color w:val="000000"/>
                <w:highlight w:val="none"/>
                <w:lang w:val="en-US" w:eastAsia="zh-CN"/>
              </w:rPr>
              <w:t xml:space="preserve">服务</w:t>
            </w:r>
            <w:r>
              <w:rPr>
                <w:rFonts w:hint="eastAsia" w:ascii="宋体" w:hAnsi="宋体" w:eastAsia="宋体" w:cs="宋体"/>
                <w:color w:val="000000"/>
                <w:highlight w:val="none"/>
              </w:rPr>
            </w:r>
            <w:r/>
          </w:p>
        </w:tc>
        <w:tc>
          <w:tcPr>
            <w:tcW w:w="2516" w:type="dxa"/>
            <w:vAlign w:val="center"/>
            <w:textDirection w:val="lrTb"/>
            <w:noWrap w:val="false"/>
          </w:tcPr>
          <w:p>
            <w:pPr>
              <w:pStyle w:val="1098"/>
              <w:jc w:val="center"/>
              <w:rPr>
                <w:rFonts w:hint="eastAsia" w:ascii="宋体" w:hAnsi="宋体" w:eastAsia="宋体" w:cs="宋体"/>
                <w:color w:val="000000"/>
                <w:highlight w:val="none"/>
              </w:rPr>
              <w:framePr w:vAnchor="text" w:hAnchor="page" w:x="1480" w:y="321"/>
            </w:pPr>
            <w:r>
              <w:rPr>
                <w:rFonts w:hint="eastAsia" w:ascii="宋体" w:hAnsi="宋体" w:eastAsia="宋体" w:cs="宋体"/>
                <w:color w:val="000000"/>
                <w:highlight w:val="none"/>
                <w:lang w:val="en-US" w:eastAsia="zh-CN"/>
              </w:rPr>
              <w:t xml:space="preserve">项次</w:t>
            </w:r>
            <w:r>
              <w:rPr>
                <w:rFonts w:hint="eastAsia" w:ascii="宋体" w:hAnsi="宋体" w:eastAsia="宋体" w:cs="宋体"/>
                <w:color w:val="000000"/>
                <w:highlight w:val="none"/>
              </w:rPr>
            </w:r>
            <w:r/>
          </w:p>
        </w:tc>
      </w:tr>
      <w:tr>
        <w:trPr>
          <w:trHeight w:val="401"/>
        </w:trPr>
        <w:tc>
          <w:tcPr>
            <w:tcW w:w="1163" w:type="dxa"/>
            <w:vAlign w:val="center"/>
            <w:textDirection w:val="lrTb"/>
            <w:noWrap w:val="false"/>
          </w:tcPr>
          <w:p>
            <w:pPr>
              <w:pStyle w:val="1098"/>
              <w:jc w:val="center"/>
              <w:rPr>
                <w:rFonts w:hint="eastAsia" w:ascii="宋体" w:hAnsi="宋体" w:eastAsia="宋体" w:cs="宋体"/>
                <w:color w:val="000000"/>
                <w:highlight w:val="none"/>
              </w:rPr>
              <w:framePr w:vAnchor="text" w:hAnchor="page" w:x="1480" w:y="321"/>
            </w:pPr>
            <w:r>
              <w:rPr>
                <w:rFonts w:hint="eastAsia" w:ascii="宋体" w:hAnsi="宋体" w:eastAsia="宋体" w:cs="宋体"/>
                <w:color w:val="000000"/>
                <w:highlight w:val="none"/>
              </w:rPr>
              <w:t xml:space="preserve">6</w:t>
            </w:r>
            <w:r>
              <w:rPr>
                <w:rFonts w:hint="eastAsia" w:ascii="宋体" w:hAnsi="宋体" w:eastAsia="宋体" w:cs="宋体"/>
                <w:color w:val="000000"/>
                <w:highlight w:val="none"/>
              </w:rPr>
            </w:r>
            <w:r/>
          </w:p>
        </w:tc>
        <w:tc>
          <w:tcPr>
            <w:tcW w:w="5780" w:type="dxa"/>
            <w:vAlign w:val="center"/>
            <w:textDirection w:val="lrTb"/>
            <w:noWrap w:val="false"/>
          </w:tcPr>
          <w:p>
            <w:pPr>
              <w:pStyle w:val="1098"/>
              <w:ind w:left="420" w:hanging="420"/>
              <w:jc w:val="center"/>
              <w:rPr>
                <w:rFonts w:hint="eastAsia" w:ascii="宋体" w:hAnsi="宋体" w:eastAsia="宋体" w:cs="宋体"/>
                <w:color w:val="000000"/>
                <w:highlight w:val="none"/>
              </w:rPr>
              <w:framePr w:vAnchor="text" w:hAnchor="page" w:x="1480" w:y="321"/>
            </w:pPr>
            <w:r>
              <w:rPr>
                <w:rFonts w:hint="eastAsia" w:ascii="宋体" w:hAnsi="宋体" w:eastAsia="宋体" w:cs="宋体"/>
                <w:color w:val="000000"/>
                <w:highlight w:val="none"/>
              </w:rPr>
              <w:t xml:space="preserve">检测辅助服务</w:t>
            </w:r>
            <w:r>
              <w:rPr>
                <w:rFonts w:hint="eastAsia" w:ascii="宋体" w:hAnsi="宋体" w:eastAsia="宋体" w:cs="宋体"/>
                <w:color w:val="000000"/>
                <w:highlight w:val="none"/>
              </w:rPr>
            </w:r>
            <w:r/>
          </w:p>
        </w:tc>
        <w:tc>
          <w:tcPr>
            <w:tcW w:w="2516" w:type="dxa"/>
            <w:vAlign w:val="center"/>
            <w:textDirection w:val="lrTb"/>
            <w:noWrap w:val="false"/>
          </w:tcPr>
          <w:p>
            <w:pPr>
              <w:pStyle w:val="1098"/>
              <w:jc w:val="center"/>
              <w:rPr>
                <w:rFonts w:hint="eastAsia" w:ascii="宋体" w:hAnsi="宋体" w:eastAsia="宋体" w:cs="宋体"/>
                <w:color w:val="000000"/>
                <w:highlight w:val="none"/>
              </w:rPr>
              <w:framePr w:vAnchor="text" w:hAnchor="page" w:x="1480" w:y="321"/>
            </w:pPr>
            <w:r>
              <w:rPr>
                <w:rFonts w:hint="eastAsia" w:ascii="宋体" w:hAnsi="宋体" w:eastAsia="宋体" w:cs="宋体"/>
                <w:color w:val="000000"/>
                <w:highlight w:val="none"/>
                <w:lang w:val="en-US" w:eastAsia="zh-CN"/>
              </w:rPr>
              <w:t xml:space="preserve">项次</w:t>
            </w:r>
            <w:r>
              <w:rPr>
                <w:rFonts w:hint="eastAsia" w:ascii="宋体" w:hAnsi="宋体" w:eastAsia="宋体" w:cs="宋体"/>
                <w:color w:val="000000"/>
                <w:highlight w:val="none"/>
              </w:rPr>
            </w:r>
            <w:r/>
          </w:p>
        </w:tc>
      </w:tr>
    </w:tbl>
    <w:p>
      <w:pPr>
        <w:pStyle w:val="1098"/>
        <w:spacing w:after="78" w:line="276"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r>
      <w:r/>
    </w:p>
    <w:p>
      <w:pPr>
        <w:pStyle w:val="1098"/>
        <w:spacing w:after="78" w:line="276"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7）无损检测及无损检测辅助服务分包</w:t>
      </w:r>
      <w:r>
        <w:rPr>
          <w:rFonts w:hint="eastAsia" w:ascii="宋体" w:hAnsi="宋体" w:eastAsia="宋体" w:cs="宋体"/>
          <w:b w:val="0"/>
          <w:bCs w:val="0"/>
          <w:color w:val="000000"/>
          <w:highlight w:val="none"/>
          <w:lang w:val="en-US" w:eastAsia="zh-CN"/>
        </w:rPr>
      </w:r>
      <w:r/>
    </w:p>
    <w:tbl>
      <w:tblPr>
        <w:tblW w:w="0" w:type="auto"/>
        <w:tblInd w:w="28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39"/>
        <w:gridCol w:w="1808"/>
        <w:gridCol w:w="2152"/>
        <w:gridCol w:w="1308"/>
        <w:gridCol w:w="1171"/>
      </w:tblGrid>
      <w:tr>
        <w:trPr>
          <w:trHeight w:val="570"/>
        </w:trPr>
        <w:tc>
          <w:tcPr>
            <w:tcW w:w="2939" w:type="dxa"/>
            <w:vAlign w:val="top"/>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服务范围</w:t>
            </w:r>
            <w:r>
              <w:rPr>
                <w:rFonts w:hint="eastAsia" w:ascii="宋体" w:hAnsi="宋体" w:eastAsia="宋体" w:cs="宋体"/>
                <w:color w:val="000000"/>
                <w:highlight w:val="none"/>
              </w:rPr>
            </w:r>
            <w:r/>
          </w:p>
        </w:tc>
        <w:tc>
          <w:tcPr>
            <w:tcW w:w="1808"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检测方法</w:t>
            </w:r>
            <w:r>
              <w:rPr>
                <w:rFonts w:hint="eastAsia" w:ascii="宋体" w:hAnsi="宋体" w:eastAsia="宋体" w:cs="宋体"/>
                <w:color w:val="000000"/>
                <w:highlight w:val="none"/>
              </w:rPr>
            </w:r>
            <w:r/>
          </w:p>
        </w:tc>
        <w:tc>
          <w:tcPr>
            <w:tcW w:w="2152"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项目明细</w:t>
            </w:r>
            <w:r>
              <w:rPr>
                <w:rFonts w:hint="eastAsia" w:ascii="宋体" w:hAnsi="宋体" w:eastAsia="宋体" w:cs="宋体"/>
                <w:color w:val="000000"/>
                <w:highlight w:val="none"/>
              </w:rPr>
            </w:r>
            <w:r/>
          </w:p>
        </w:tc>
        <w:tc>
          <w:tcPr>
            <w:tcW w:w="1308"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计费单位</w:t>
            </w:r>
            <w:r>
              <w:rPr>
                <w:rFonts w:hint="eastAsia" w:ascii="宋体" w:hAnsi="宋体" w:eastAsia="宋体" w:cs="宋体"/>
                <w:color w:val="000000"/>
                <w:highlight w:val="none"/>
              </w:rPr>
            </w:r>
            <w:r/>
          </w:p>
        </w:tc>
        <w:tc>
          <w:tcPr>
            <w:tcW w:w="1171"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备注</w:t>
            </w:r>
            <w:r>
              <w:rPr>
                <w:rFonts w:hint="eastAsia" w:ascii="宋体" w:hAnsi="宋体" w:eastAsia="宋体" w:cs="宋体"/>
                <w:color w:val="000000"/>
                <w:highlight w:val="none"/>
              </w:rPr>
            </w:r>
            <w:r/>
          </w:p>
        </w:tc>
      </w:tr>
      <w:tr>
        <w:trPr>
          <w:trHeight w:val="570"/>
        </w:trPr>
        <w:tc>
          <w:tcPr>
            <w:tcW w:w="2939" w:type="dxa"/>
            <w:vAlign w:val="top"/>
            <w:vMerge w:val="restart"/>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无损检测:射线检测(RT)、超声检测(UT)、磁粉检测(MT)、渗透检测(PT)</w:t>
            </w:r>
            <w:r>
              <w:rPr>
                <w:rFonts w:hint="eastAsia" w:ascii="宋体" w:hAnsi="宋体" w:eastAsia="宋体" w:cs="宋体"/>
                <w:color w:val="000000"/>
                <w:highlight w:val="none"/>
              </w:rPr>
            </w:r>
            <w:r/>
          </w:p>
        </w:tc>
        <w:tc>
          <w:tcPr>
            <w:tcW w:w="1808"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射线检测（RT）</w:t>
            </w:r>
            <w:r>
              <w:rPr>
                <w:rFonts w:hint="eastAsia" w:ascii="宋体" w:hAnsi="宋体" w:eastAsia="宋体" w:cs="宋体"/>
                <w:color w:val="000000"/>
                <w:highlight w:val="none"/>
              </w:rPr>
            </w:r>
            <w:r/>
          </w:p>
        </w:tc>
        <w:tc>
          <w:tcPr>
            <w:tcW w:w="2152"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X射线拍片</w:t>
            </w:r>
            <w:r>
              <w:rPr>
                <w:rFonts w:hint="eastAsia" w:ascii="宋体" w:hAnsi="宋体" w:eastAsia="宋体" w:cs="宋体"/>
                <w:color w:val="000000"/>
                <w:highlight w:val="none"/>
              </w:rPr>
            </w:r>
            <w:r/>
          </w:p>
        </w:tc>
        <w:tc>
          <w:tcPr>
            <w:tcW w:w="1308"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张</w:t>
            </w:r>
            <w:r>
              <w:rPr>
                <w:rFonts w:hint="eastAsia" w:ascii="宋体" w:hAnsi="宋体" w:eastAsia="宋体" w:cs="宋体"/>
                <w:color w:val="000000"/>
                <w:highlight w:val="none"/>
              </w:rPr>
            </w:r>
            <w:r/>
          </w:p>
        </w:tc>
        <w:tc>
          <w:tcPr>
            <w:tcW w:w="1171"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70"/>
        </w:trPr>
        <w:tc>
          <w:tcPr>
            <w:tcW w:w="2939" w:type="dxa"/>
            <w:vAlign w:val="top"/>
            <w:vMerge w:val="continue"/>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08"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超声检测（UT）</w:t>
            </w:r>
            <w:r>
              <w:rPr>
                <w:rFonts w:hint="eastAsia" w:ascii="宋体" w:hAnsi="宋体" w:eastAsia="宋体" w:cs="宋体"/>
                <w:color w:val="000000"/>
                <w:highlight w:val="none"/>
              </w:rPr>
            </w:r>
            <w:r/>
          </w:p>
        </w:tc>
        <w:tc>
          <w:tcPr>
            <w:tcW w:w="2152"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焊缝</w:t>
            </w:r>
            <w:r>
              <w:rPr>
                <w:rFonts w:hint="eastAsia" w:ascii="宋体" w:hAnsi="宋体" w:eastAsia="宋体" w:cs="宋体"/>
                <w:color w:val="000000"/>
                <w:highlight w:val="none"/>
              </w:rPr>
            </w:r>
            <w:r/>
          </w:p>
        </w:tc>
        <w:tc>
          <w:tcPr>
            <w:tcW w:w="1308"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米</w:t>
            </w:r>
            <w:r>
              <w:rPr>
                <w:rFonts w:hint="eastAsia" w:ascii="宋体" w:hAnsi="宋体" w:eastAsia="宋体" w:cs="宋体"/>
                <w:color w:val="000000"/>
                <w:highlight w:val="none"/>
              </w:rPr>
            </w:r>
            <w:r/>
          </w:p>
        </w:tc>
        <w:tc>
          <w:tcPr>
            <w:tcW w:w="1171"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68"/>
        </w:trPr>
        <w:tc>
          <w:tcPr>
            <w:tcW w:w="2939" w:type="dxa"/>
            <w:vAlign w:val="top"/>
            <w:vMerge w:val="continue"/>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08" w:type="dxa"/>
            <w:vAlign w:val="center"/>
            <w:vMerge w:val="restart"/>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磁粉检测（MT）</w:t>
            </w:r>
            <w:r>
              <w:rPr>
                <w:rFonts w:hint="eastAsia" w:ascii="宋体" w:hAnsi="宋体" w:eastAsia="宋体" w:cs="宋体"/>
                <w:color w:val="000000"/>
                <w:highlight w:val="none"/>
              </w:rPr>
            </w:r>
            <w:r/>
          </w:p>
        </w:tc>
        <w:tc>
          <w:tcPr>
            <w:tcW w:w="2152"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焊缝</w:t>
            </w:r>
            <w:r>
              <w:rPr>
                <w:rFonts w:hint="eastAsia" w:ascii="宋体" w:hAnsi="宋体" w:eastAsia="宋体" w:cs="宋体"/>
                <w:color w:val="000000"/>
                <w:highlight w:val="none"/>
              </w:rPr>
            </w:r>
            <w:r/>
          </w:p>
        </w:tc>
        <w:tc>
          <w:tcPr>
            <w:tcW w:w="1308"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米</w:t>
            </w:r>
            <w:r>
              <w:rPr>
                <w:rFonts w:hint="eastAsia" w:ascii="宋体" w:hAnsi="宋体" w:eastAsia="宋体" w:cs="宋体"/>
                <w:color w:val="000000"/>
                <w:highlight w:val="none"/>
              </w:rPr>
            </w:r>
            <w:r/>
          </w:p>
        </w:tc>
        <w:tc>
          <w:tcPr>
            <w:tcW w:w="1171"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70"/>
        </w:trPr>
        <w:tc>
          <w:tcPr>
            <w:tcW w:w="2939" w:type="dxa"/>
            <w:vAlign w:val="top"/>
            <w:vMerge w:val="continue"/>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08" w:type="dxa"/>
            <w:vAlign w:val="center"/>
            <w:vMerge w:val="continue"/>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152"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焊缝（荧光磁粉）</w:t>
            </w:r>
            <w:r>
              <w:rPr>
                <w:rFonts w:hint="eastAsia" w:ascii="宋体" w:hAnsi="宋体" w:eastAsia="宋体" w:cs="宋体"/>
                <w:color w:val="000000"/>
                <w:highlight w:val="none"/>
              </w:rPr>
            </w:r>
            <w:r/>
          </w:p>
        </w:tc>
        <w:tc>
          <w:tcPr>
            <w:tcW w:w="1308"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米</w:t>
            </w:r>
            <w:r>
              <w:rPr>
                <w:rFonts w:hint="eastAsia" w:ascii="宋体" w:hAnsi="宋体" w:eastAsia="宋体" w:cs="宋体"/>
                <w:color w:val="000000"/>
                <w:highlight w:val="none"/>
              </w:rPr>
            </w:r>
            <w:r/>
          </w:p>
        </w:tc>
        <w:tc>
          <w:tcPr>
            <w:tcW w:w="1171"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68"/>
        </w:trPr>
        <w:tc>
          <w:tcPr>
            <w:tcW w:w="2939" w:type="dxa"/>
            <w:vAlign w:val="top"/>
            <w:vMerge w:val="continue"/>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08" w:type="dxa"/>
            <w:vAlign w:val="center"/>
            <w:vMerge w:val="restart"/>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渗透检测（PT）</w:t>
            </w:r>
            <w:r>
              <w:rPr>
                <w:rFonts w:hint="eastAsia" w:ascii="宋体" w:hAnsi="宋体" w:eastAsia="宋体" w:cs="宋体"/>
                <w:color w:val="000000"/>
                <w:highlight w:val="none"/>
              </w:rPr>
            </w:r>
            <w:r/>
          </w:p>
        </w:tc>
        <w:tc>
          <w:tcPr>
            <w:tcW w:w="2152"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焊缝</w:t>
            </w:r>
            <w:r>
              <w:rPr>
                <w:rFonts w:hint="eastAsia" w:ascii="宋体" w:hAnsi="宋体" w:eastAsia="宋体" w:cs="宋体"/>
                <w:color w:val="000000"/>
                <w:highlight w:val="none"/>
              </w:rPr>
            </w:r>
            <w:r/>
          </w:p>
        </w:tc>
        <w:tc>
          <w:tcPr>
            <w:tcW w:w="1308"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米</w:t>
            </w:r>
            <w:r>
              <w:rPr>
                <w:rFonts w:hint="eastAsia" w:ascii="宋体" w:hAnsi="宋体" w:eastAsia="宋体" w:cs="宋体"/>
                <w:color w:val="000000"/>
                <w:highlight w:val="none"/>
              </w:rPr>
            </w:r>
            <w:r/>
          </w:p>
        </w:tc>
        <w:tc>
          <w:tcPr>
            <w:tcW w:w="1171"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68"/>
        </w:trPr>
        <w:tc>
          <w:tcPr>
            <w:tcW w:w="2939" w:type="dxa"/>
            <w:vAlign w:val="top"/>
            <w:vMerge w:val="continue"/>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08" w:type="dxa"/>
            <w:vAlign w:val="center"/>
            <w:vMerge w:val="continue"/>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152"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Φ＜50</w:t>
            </w:r>
            <w:r>
              <w:rPr>
                <w:rFonts w:hint="eastAsia" w:ascii="宋体" w:hAnsi="宋体" w:eastAsia="宋体" w:cs="宋体"/>
                <w:color w:val="000000"/>
                <w:highlight w:val="none"/>
              </w:rPr>
            </w:r>
            <w:r/>
          </w:p>
        </w:tc>
        <w:tc>
          <w:tcPr>
            <w:tcW w:w="1308"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个</w:t>
            </w:r>
            <w:r>
              <w:rPr>
                <w:rFonts w:hint="eastAsia" w:ascii="宋体" w:hAnsi="宋体" w:eastAsia="宋体" w:cs="宋体"/>
                <w:color w:val="000000"/>
                <w:highlight w:val="none"/>
              </w:rPr>
            </w:r>
            <w:r/>
          </w:p>
        </w:tc>
        <w:tc>
          <w:tcPr>
            <w:tcW w:w="1171" w:type="dxa"/>
            <w:vAlign w:val="center"/>
            <w:vMerge w:val="restart"/>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接管外径Φ（mm）</w:t>
            </w:r>
            <w:r>
              <w:rPr>
                <w:rFonts w:hint="eastAsia" w:ascii="宋体" w:hAnsi="宋体" w:eastAsia="宋体" w:cs="宋体"/>
                <w:color w:val="000000"/>
                <w:highlight w:val="none"/>
              </w:rPr>
            </w:r>
            <w:r/>
          </w:p>
        </w:tc>
      </w:tr>
      <w:tr>
        <w:trPr>
          <w:trHeight w:val="568"/>
        </w:trPr>
        <w:tc>
          <w:tcPr>
            <w:tcW w:w="2939" w:type="dxa"/>
            <w:vAlign w:val="top"/>
            <w:vMerge w:val="continue"/>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08" w:type="dxa"/>
            <w:vAlign w:val="center"/>
            <w:vMerge w:val="continue"/>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152"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50≤Φ＜100</w:t>
            </w:r>
            <w:r>
              <w:rPr>
                <w:rFonts w:hint="eastAsia" w:ascii="宋体" w:hAnsi="宋体" w:eastAsia="宋体" w:cs="宋体"/>
                <w:color w:val="000000"/>
                <w:highlight w:val="none"/>
              </w:rPr>
            </w:r>
            <w:r/>
          </w:p>
        </w:tc>
        <w:tc>
          <w:tcPr>
            <w:tcW w:w="1308"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个</w:t>
            </w:r>
            <w:r>
              <w:rPr>
                <w:rFonts w:hint="eastAsia" w:ascii="宋体" w:hAnsi="宋体" w:eastAsia="宋体" w:cs="宋体"/>
                <w:color w:val="000000"/>
                <w:highlight w:val="none"/>
              </w:rPr>
            </w:r>
            <w:r/>
          </w:p>
        </w:tc>
        <w:tc>
          <w:tcPr>
            <w:tcW w:w="1171" w:type="dxa"/>
            <w:vAlign w:val="center"/>
            <w:vMerge w:val="continue"/>
            <w:textDirection w:val="lrTb"/>
            <w:noWrap w:val="false"/>
          </w:tcPr>
          <w:p>
            <w:pPr>
              <w:pStyle w:val="1098"/>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c>
      </w:tr>
      <w:tr>
        <w:trPr>
          <w:trHeight w:val="568"/>
        </w:trPr>
        <w:tc>
          <w:tcPr>
            <w:tcW w:w="2939" w:type="dxa"/>
            <w:vAlign w:val="top"/>
            <w:vMerge w:val="continue"/>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08" w:type="dxa"/>
            <w:vAlign w:val="center"/>
            <w:vMerge w:val="continue"/>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152"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100≤Φ＜150</w:t>
            </w:r>
            <w:r>
              <w:rPr>
                <w:rFonts w:hint="eastAsia" w:ascii="宋体" w:hAnsi="宋体" w:eastAsia="宋体" w:cs="宋体"/>
                <w:color w:val="000000"/>
                <w:highlight w:val="none"/>
              </w:rPr>
            </w:r>
            <w:r/>
          </w:p>
        </w:tc>
        <w:tc>
          <w:tcPr>
            <w:tcW w:w="1308"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个</w:t>
            </w:r>
            <w:r>
              <w:rPr>
                <w:rFonts w:hint="eastAsia" w:ascii="宋体" w:hAnsi="宋体" w:eastAsia="宋体" w:cs="宋体"/>
                <w:color w:val="000000"/>
                <w:highlight w:val="none"/>
              </w:rPr>
            </w:r>
            <w:r/>
          </w:p>
        </w:tc>
        <w:tc>
          <w:tcPr>
            <w:tcW w:w="1171" w:type="dxa"/>
            <w:vAlign w:val="center"/>
            <w:vMerge w:val="continue"/>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68"/>
        </w:trPr>
        <w:tc>
          <w:tcPr>
            <w:tcW w:w="2939" w:type="dxa"/>
            <w:vAlign w:val="top"/>
            <w:vMerge w:val="continue"/>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08" w:type="dxa"/>
            <w:vAlign w:val="center"/>
            <w:vMerge w:val="continue"/>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152"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150≤Φ＜200</w:t>
            </w:r>
            <w:r>
              <w:rPr>
                <w:rFonts w:hint="eastAsia" w:ascii="宋体" w:hAnsi="宋体" w:eastAsia="宋体" w:cs="宋体"/>
                <w:color w:val="000000"/>
                <w:highlight w:val="none"/>
              </w:rPr>
            </w:r>
            <w:r/>
          </w:p>
        </w:tc>
        <w:tc>
          <w:tcPr>
            <w:tcW w:w="1308"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个</w:t>
            </w:r>
            <w:r>
              <w:rPr>
                <w:rFonts w:hint="eastAsia" w:ascii="宋体" w:hAnsi="宋体" w:eastAsia="宋体" w:cs="宋体"/>
                <w:color w:val="000000"/>
                <w:highlight w:val="none"/>
              </w:rPr>
            </w:r>
            <w:r/>
          </w:p>
        </w:tc>
        <w:tc>
          <w:tcPr>
            <w:tcW w:w="1171" w:type="dxa"/>
            <w:vAlign w:val="center"/>
            <w:vMerge w:val="continue"/>
            <w:textDirection w:val="lrTb"/>
            <w:noWrap w:val="false"/>
          </w:tcPr>
          <w:p>
            <w:pPr>
              <w:pStyle w:val="1098"/>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c>
      </w:tr>
      <w:tr>
        <w:trPr>
          <w:trHeight w:val="568"/>
        </w:trPr>
        <w:tc>
          <w:tcPr>
            <w:tcW w:w="2939" w:type="dxa"/>
            <w:vAlign w:val="top"/>
            <w:vMerge w:val="continue"/>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08" w:type="dxa"/>
            <w:vAlign w:val="center"/>
            <w:vMerge w:val="continue"/>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152"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200≤Φ＜300</w:t>
            </w:r>
            <w:r>
              <w:rPr>
                <w:rFonts w:hint="eastAsia" w:ascii="宋体" w:hAnsi="宋体" w:eastAsia="宋体" w:cs="宋体"/>
                <w:color w:val="000000"/>
                <w:highlight w:val="none"/>
              </w:rPr>
            </w:r>
            <w:r/>
          </w:p>
        </w:tc>
        <w:tc>
          <w:tcPr>
            <w:tcW w:w="1308"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个</w:t>
            </w:r>
            <w:r>
              <w:rPr>
                <w:rFonts w:hint="eastAsia" w:ascii="宋体" w:hAnsi="宋体" w:eastAsia="宋体" w:cs="宋体"/>
                <w:color w:val="000000"/>
                <w:highlight w:val="none"/>
              </w:rPr>
            </w:r>
            <w:r/>
          </w:p>
        </w:tc>
        <w:tc>
          <w:tcPr>
            <w:tcW w:w="1171" w:type="dxa"/>
            <w:vAlign w:val="center"/>
            <w:vMerge w:val="continue"/>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68"/>
        </w:trPr>
        <w:tc>
          <w:tcPr>
            <w:tcW w:w="2939" w:type="dxa"/>
            <w:vAlign w:val="top"/>
            <w:vMerge w:val="continue"/>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08" w:type="dxa"/>
            <w:vAlign w:val="center"/>
            <w:vMerge w:val="continue"/>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152"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300≤Φ</w:t>
            </w:r>
            <w:r>
              <w:rPr>
                <w:rFonts w:hint="eastAsia" w:ascii="宋体" w:hAnsi="宋体" w:eastAsia="宋体" w:cs="宋体"/>
                <w:color w:val="000000"/>
                <w:highlight w:val="none"/>
              </w:rPr>
            </w:r>
            <w:r/>
          </w:p>
        </w:tc>
        <w:tc>
          <w:tcPr>
            <w:tcW w:w="1308"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个</w:t>
            </w:r>
            <w:r>
              <w:rPr>
                <w:rFonts w:hint="eastAsia" w:ascii="宋体" w:hAnsi="宋体" w:eastAsia="宋体" w:cs="宋体"/>
                <w:color w:val="000000"/>
                <w:highlight w:val="none"/>
              </w:rPr>
            </w:r>
            <w:r/>
          </w:p>
        </w:tc>
        <w:tc>
          <w:tcPr>
            <w:tcW w:w="1171" w:type="dxa"/>
            <w:vAlign w:val="center"/>
            <w:vMerge w:val="continue"/>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1416"/>
        </w:trPr>
        <w:tc>
          <w:tcPr>
            <w:tcW w:w="2939" w:type="dxa"/>
            <w:vAlign w:val="top"/>
            <w:textDirection w:val="lrTb"/>
            <w:noWrap w:val="false"/>
          </w:tcPr>
          <w:p>
            <w:pPr>
              <w:pStyle w:val="1098"/>
              <w:jc w:val="center"/>
              <w:rPr>
                <w:rFonts w:hint="eastAsia" w:ascii="宋体" w:hAnsi="宋体" w:eastAsia="宋体" w:cs="宋体"/>
                <w:color w:val="000000"/>
                <w:highlight w:val="none"/>
                <w:lang w:val="en-US" w:eastAsia="zh-CN"/>
              </w:rPr>
            </w:pPr>
            <w:r>
              <w:rPr>
                <w:rFonts w:hint="eastAsia" w:eastAsia="宋体" w:cs="宋体"/>
                <w:color w:val="000000"/>
                <w:highlight w:val="none"/>
                <w:lang w:val="en-US" w:eastAsia="zh-CN"/>
              </w:rPr>
              <w:t xml:space="preserve">特种设备检验检测辅助服务</w:t>
            </w:r>
            <w:r>
              <w:rPr>
                <w:rFonts w:hint="eastAsia" w:ascii="宋体" w:hAnsi="宋体" w:eastAsia="宋体" w:cs="宋体"/>
                <w:color w:val="000000"/>
                <w:highlight w:val="none"/>
                <w:lang w:val="en-US" w:eastAsia="zh-CN"/>
              </w:rPr>
            </w:r>
            <w:r/>
          </w:p>
        </w:tc>
        <w:tc>
          <w:tcPr>
            <w:tcW w:w="1808" w:type="dxa"/>
            <w:vAlign w:val="center"/>
            <w:textDirection w:val="lrTb"/>
            <w:noWrap w:val="false"/>
          </w:tcPr>
          <w:p>
            <w:pPr>
              <w:pStyle w:val="1098"/>
              <w:jc w:val="center"/>
              <w:rPr>
                <w:rFonts w:hint="eastAsia" w:ascii="宋体" w:hAnsi="宋体" w:eastAsia="宋体" w:cs="宋体"/>
                <w:color w:val="000000"/>
                <w:highlight w:val="none"/>
                <w:lang w:val="en-US" w:eastAsia="zh-CN"/>
              </w:rPr>
            </w:pPr>
            <w:r>
              <w:rPr>
                <w:rFonts w:hint="eastAsia" w:eastAsia="宋体" w:cs="宋体"/>
                <w:color w:val="000000"/>
                <w:highlight w:val="none"/>
                <w:lang w:val="en-US" w:eastAsia="zh-CN"/>
              </w:rPr>
              <w:t xml:space="preserve">包括但不限于：检验</w:t>
            </w:r>
            <w:r>
              <w:rPr>
                <w:rFonts w:hint="eastAsia" w:ascii="宋体" w:hAnsi="宋体" w:eastAsia="宋体" w:cs="宋体"/>
                <w:color w:val="000000"/>
                <w:highlight w:val="none"/>
                <w:lang w:val="en-US" w:eastAsia="zh-CN"/>
              </w:rPr>
              <w:t xml:space="preserve">检测</w:t>
            </w:r>
            <w:r>
              <w:rPr>
                <w:rFonts w:hint="eastAsia" w:ascii="宋体" w:hAnsi="宋体" w:eastAsia="宋体" w:cs="宋体"/>
                <w:color w:val="000000"/>
                <w:highlight w:val="none"/>
              </w:rPr>
              <w:t xml:space="preserve">辅助</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保温拆除及恢复、打磨及恢复等</w:t>
            </w:r>
            <w:r>
              <w:rPr>
                <w:rFonts w:hint="eastAsia" w:ascii="宋体" w:hAnsi="宋体" w:eastAsia="宋体" w:cs="宋体"/>
                <w:color w:val="000000"/>
                <w:highlight w:val="none"/>
                <w:lang w:val="en-US" w:eastAsia="zh-CN"/>
              </w:rPr>
            </w:r>
            <w:r/>
          </w:p>
        </w:tc>
        <w:tc>
          <w:tcPr>
            <w:tcW w:w="2152" w:type="dxa"/>
            <w:vAlign w:val="center"/>
            <w:textDirection w:val="lrTb"/>
            <w:noWrap w:val="false"/>
          </w:tcPr>
          <w:p>
            <w:pPr>
              <w:pStyle w:val="1098"/>
              <w:ind w:left="420" w:hanging="420"/>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 xml:space="preserve">辅助服务</w:t>
            </w:r>
            <w:r>
              <w:rPr>
                <w:rFonts w:hint="eastAsia" w:ascii="宋体" w:hAnsi="宋体" w:eastAsia="宋体" w:cs="宋体"/>
                <w:color w:val="000000"/>
                <w:highlight w:val="none"/>
                <w:lang w:val="en-US" w:eastAsia="zh-CN"/>
              </w:rPr>
            </w:r>
            <w:r/>
          </w:p>
        </w:tc>
        <w:tc>
          <w:tcPr>
            <w:tcW w:w="1308" w:type="dxa"/>
            <w:vAlign w:val="center"/>
            <w:textDirection w:val="lrTb"/>
            <w:noWrap w:val="false"/>
          </w:tcPr>
          <w:p>
            <w:pPr>
              <w:pStyle w:val="1098"/>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项次</w:t>
            </w:r>
            <w:r>
              <w:rPr>
                <w:rFonts w:hint="eastAsia" w:ascii="宋体" w:hAnsi="宋体" w:eastAsia="宋体" w:cs="宋体"/>
                <w:color w:val="000000"/>
                <w:highlight w:val="none"/>
                <w:lang w:val="en-US" w:eastAsia="zh-CN"/>
              </w:rPr>
            </w:r>
            <w:r/>
          </w:p>
        </w:tc>
        <w:tc>
          <w:tcPr>
            <w:tcW w:w="1171"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1098"/>
        <w:jc w:val="left"/>
        <w:spacing w:line="440" w:lineRule="exact"/>
        <w:tabs>
          <w:tab w:val="left" w:pos="4785" w:leader="none"/>
        </w:tabs>
        <w:rPr>
          <w:rFonts w:hint="eastAsia" w:ascii="仿宋_GB2312" w:hAnsi="仿宋_GB2312" w:cs="仿宋_GB2312"/>
          <w:color w:val="000000"/>
          <w:sz w:val="24"/>
          <w:highlight w:val="none"/>
        </w:rPr>
      </w:pPr>
      <w:r>
        <w:rPr>
          <w:rFonts w:hint="eastAsia" w:ascii="仿宋_GB2312" w:hAnsi="仿宋_GB2312" w:cs="仿宋_GB2312"/>
          <w:color w:val="000000"/>
          <w:sz w:val="24"/>
          <w:highlight w:val="none"/>
        </w:rPr>
        <w:t xml:space="preserve">乙方根据甲方项目需要，指派称职的人员，前往指定地点，以完成相应的项目甲方指定的检测工作。</w:t>
      </w:r>
      <w:r>
        <w:rPr>
          <w:rFonts w:hint="eastAsia" w:ascii="仿宋_GB2312" w:hAnsi="仿宋_GB2312" w:cs="仿宋_GB2312"/>
          <w:color w:val="000000"/>
          <w:sz w:val="24"/>
          <w:highlight w:val="none"/>
        </w:rPr>
      </w:r>
      <w:r/>
    </w:p>
    <w:p>
      <w:pPr>
        <w:pStyle w:val="1098"/>
        <w:jc w:val="left"/>
        <w:spacing w:line="440" w:lineRule="exact"/>
        <w:tabs>
          <w:tab w:val="left" w:pos="4785" w:leader="none"/>
        </w:tabs>
        <w:rPr>
          <w:rFonts w:hint="eastAsia" w:ascii="仿宋_GB2312" w:hAnsi="仿宋_GB2312" w:cs="仿宋_GB2312"/>
          <w:color w:val="000000"/>
          <w:sz w:val="24"/>
          <w:highlight w:val="none"/>
        </w:rPr>
      </w:pPr>
      <w:r>
        <w:rPr>
          <w:rFonts w:hint="eastAsia" w:ascii="仿宋_GB2312" w:hAnsi="仿宋_GB2312" w:cs="仿宋_GB2312"/>
          <w:color w:val="000000"/>
          <w:sz w:val="24"/>
          <w:highlight w:val="none"/>
        </w:rPr>
        <w:t xml:space="preserve">具体项目甲方委托根据实施综合评价安排分包业务委托。</w:t>
      </w:r>
      <w:r>
        <w:rPr>
          <w:rFonts w:hint="eastAsia" w:ascii="仿宋_GB2312" w:hAnsi="仿宋_GB2312" w:cs="仿宋_GB2312"/>
          <w:color w:val="000000"/>
          <w:sz w:val="24"/>
          <w:highlight w:val="none"/>
        </w:rPr>
      </w:r>
      <w:r/>
    </w:p>
    <w:p>
      <w:pPr>
        <w:pStyle w:val="1098"/>
        <w:numPr>
          <w:ilvl w:val="0"/>
          <w:numId w:val="28"/>
        </w:numPr>
        <w:spacing w:after="78" w:line="276" w:lineRule="auto"/>
        <w:rPr>
          <w:rFonts w:ascii="仿宋_GB2312" w:hAnsi="仿宋_GB2312" w:cs="仿宋_GB2312"/>
          <w:color w:val="000000"/>
          <w:sz w:val="24"/>
          <w:highlight w:val="none"/>
        </w:rPr>
      </w:pPr>
      <w:r>
        <w:rPr>
          <w:rFonts w:hint="eastAsia" w:ascii="仿宋_GB2312" w:hAnsi="仿宋_GB2312" w:eastAsia="宋体" w:cs="仿宋_GB2312"/>
          <w:color w:val="000000"/>
          <w:sz w:val="24"/>
          <w:highlight w:val="none"/>
        </w:rPr>
        <w:t xml:space="preserve">服务</w:t>
      </w:r>
      <w:r>
        <w:rPr>
          <w:rFonts w:ascii="仿宋_GB2312" w:hAnsi="仿宋_GB2312" w:cs="仿宋_GB2312"/>
          <w:color w:val="000000"/>
          <w:sz w:val="24"/>
          <w:highlight w:val="none"/>
        </w:rPr>
        <w:t xml:space="preserve">费</w:t>
      </w:r>
      <w:r>
        <w:rPr>
          <w:rFonts w:hint="eastAsia" w:ascii="仿宋_GB2312" w:hAnsi="仿宋_GB2312" w:cs="仿宋_GB2312"/>
          <w:color w:val="000000"/>
          <w:sz w:val="24"/>
          <w:highlight w:val="none"/>
          <w:lang w:eastAsia="zh-CN"/>
        </w:rPr>
        <w:t xml:space="preserve">的</w:t>
      </w:r>
      <w:r>
        <w:rPr>
          <w:rFonts w:ascii="仿宋_GB2312" w:hAnsi="仿宋_GB2312" w:cs="仿宋_GB2312"/>
          <w:color w:val="000000"/>
          <w:sz w:val="24"/>
          <w:highlight w:val="none"/>
        </w:rPr>
        <w:t xml:space="preserve">支付：</w:t>
      </w:r>
      <w:r>
        <w:rPr>
          <w:rFonts w:ascii="仿宋_GB2312" w:hAnsi="仿宋_GB2312" w:cs="仿宋_GB2312"/>
          <w:color w:val="000000"/>
          <w:sz w:val="24"/>
          <w:highlight w:val="none"/>
        </w:rPr>
      </w:r>
      <w:r/>
    </w:p>
    <w:p>
      <w:pPr>
        <w:pStyle w:val="1098"/>
        <w:spacing w:after="78" w:line="27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b w:val="0"/>
          <w:bCs w:val="0"/>
          <w:color w:val="000000"/>
          <w:highlight w:val="none"/>
        </w:rPr>
        <w:t xml:space="preserve">）PE埋地管道</w:t>
      </w:r>
      <w:r>
        <w:rPr>
          <w:rFonts w:hint="eastAsia" w:eastAsia="宋体" w:cs="宋体"/>
          <w:b w:val="0"/>
          <w:bCs w:val="0"/>
          <w:color w:val="000000"/>
          <w:highlight w:val="none"/>
          <w:lang w:val="en-US" w:eastAsia="zh-CN"/>
        </w:rPr>
        <w:t xml:space="preserve">检验</w:t>
      </w:r>
      <w:r>
        <w:rPr>
          <w:rFonts w:hint="eastAsia" w:ascii="宋体" w:hAnsi="宋体" w:eastAsia="宋体" w:cs="宋体"/>
          <w:b w:val="0"/>
          <w:bCs w:val="0"/>
          <w:color w:val="000000"/>
          <w:highlight w:val="none"/>
        </w:rPr>
        <w:t xml:space="preserve">辅助服务分包</w:t>
      </w:r>
      <w:r>
        <w:rPr>
          <w:rFonts w:hint="eastAsia" w:ascii="宋体" w:hAnsi="宋体" w:eastAsia="宋体" w:cs="宋体"/>
          <w:color w:val="000000"/>
          <w:highlight w:val="none"/>
        </w:rPr>
      </w:r>
      <w:r/>
    </w:p>
    <w:tbl>
      <w:tblPr>
        <w:tblW w:w="886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4771"/>
        <w:gridCol w:w="1665"/>
        <w:gridCol w:w="1615"/>
      </w:tblGrid>
      <w:tr>
        <w:trPr>
          <w:trHeight w:val="653"/>
        </w:trPr>
        <w:tc>
          <w:tcPr>
            <w:tcW w:w="817"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序号</w:t>
            </w:r>
            <w:r>
              <w:rPr>
                <w:rFonts w:hint="eastAsia" w:ascii="宋体" w:hAnsi="宋体" w:eastAsia="宋体" w:cs="宋体"/>
                <w:color w:val="000000"/>
                <w:highlight w:val="none"/>
              </w:rPr>
            </w:r>
            <w:r/>
          </w:p>
        </w:tc>
        <w:tc>
          <w:tcPr>
            <w:tcW w:w="4771"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项目</w:t>
            </w:r>
            <w:r>
              <w:rPr>
                <w:rFonts w:hint="eastAsia" w:ascii="宋体" w:hAnsi="宋体" w:eastAsia="宋体" w:cs="宋体"/>
                <w:color w:val="000000"/>
                <w:highlight w:val="none"/>
              </w:rPr>
            </w:r>
            <w:r/>
          </w:p>
        </w:tc>
        <w:tc>
          <w:tcPr>
            <w:tcW w:w="1665"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单位</w:t>
            </w:r>
            <w:r>
              <w:rPr>
                <w:rFonts w:hint="eastAsia" w:ascii="宋体" w:hAnsi="宋体" w:eastAsia="宋体" w:cs="宋体"/>
                <w:color w:val="000000"/>
                <w:highlight w:val="none"/>
              </w:rPr>
            </w:r>
            <w:r/>
          </w:p>
        </w:tc>
        <w:tc>
          <w:tcPr>
            <w:tcW w:w="1615"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单价限价</w:t>
            </w:r>
            <w:r>
              <w:rPr>
                <w:rFonts w:hint="eastAsia" w:ascii="宋体" w:hAnsi="宋体" w:eastAsia="宋体" w:cs="宋体"/>
                <w:color w:val="000000"/>
                <w:highlight w:val="none"/>
              </w:rPr>
            </w:r>
            <w:r/>
          </w:p>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（单位：元）</w:t>
            </w:r>
            <w:r>
              <w:rPr>
                <w:rFonts w:hint="eastAsia" w:ascii="宋体" w:hAnsi="宋体" w:eastAsia="宋体" w:cs="宋体"/>
                <w:color w:val="000000"/>
                <w:highlight w:val="none"/>
              </w:rPr>
            </w:r>
            <w:r/>
          </w:p>
        </w:tc>
      </w:tr>
      <w:tr>
        <w:trPr>
          <w:trHeight w:val="1822"/>
        </w:trPr>
        <w:tc>
          <w:tcPr>
            <w:tcW w:w="817"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4771" w:type="dxa"/>
            <w:vAlign w:val="center"/>
            <w:textDirection w:val="lrTb"/>
            <w:noWrap w:val="false"/>
          </w:tcPr>
          <w:p>
            <w:pPr>
              <w:pStyle w:val="1098"/>
              <w:jc w:val="left"/>
              <w:rPr>
                <w:rFonts w:hint="eastAsia" w:ascii="宋体" w:hAnsi="宋体" w:eastAsia="宋体" w:cs="宋体"/>
                <w:color w:val="000000"/>
                <w:highlight w:val="none"/>
                <w:lang w:eastAsia="zh-CN"/>
              </w:rPr>
            </w:pPr>
            <w:r>
              <w:rPr>
                <w:rFonts w:hint="eastAsia" w:eastAsia="宋体" w:cs="宋体"/>
                <w:color w:val="000000"/>
                <w:highlight w:val="none"/>
                <w:lang w:eastAsia="zh-CN"/>
              </w:rPr>
              <w:t xml:space="preserve">服务范围包括但不限于下列</w:t>
            </w:r>
            <w:r>
              <w:rPr>
                <w:rFonts w:hint="eastAsia" w:ascii="宋体" w:hAnsi="宋体" w:eastAsia="宋体" w:cs="宋体"/>
                <w:b w:val="0"/>
                <w:bCs w:val="0"/>
                <w:color w:val="000000"/>
                <w:highlight w:val="none"/>
              </w:rPr>
              <w:t xml:space="preserve">辅助</w:t>
            </w:r>
            <w:r>
              <w:rPr>
                <w:rFonts w:hint="eastAsia" w:ascii="宋体" w:hAnsi="宋体" w:eastAsia="宋体" w:cs="宋体"/>
                <w:b w:val="0"/>
                <w:bCs w:val="0"/>
                <w:color w:val="000000"/>
                <w:highlight w:val="none"/>
                <w:lang w:eastAsia="zh-CN"/>
              </w:rPr>
              <w:t xml:space="preserve">服务</w:t>
            </w:r>
            <w:r>
              <w:rPr>
                <w:rFonts w:hint="eastAsia" w:eastAsia="宋体" w:cs="宋体"/>
                <w:color w:val="000000"/>
                <w:highlight w:val="none"/>
                <w:lang w:eastAsia="zh-CN"/>
              </w:rPr>
              <w:t xml:space="preserve">：</w:t>
            </w:r>
            <w:r>
              <w:rPr>
                <w:rFonts w:hint="eastAsia" w:ascii="宋体" w:hAnsi="宋体" w:eastAsia="宋体" w:cs="宋体"/>
                <w:color w:val="000000"/>
                <w:highlight w:val="none"/>
              </w:rPr>
              <w:t xml:space="preserve">管线地理信息测绘</w:t>
            </w:r>
            <w:r>
              <w:rPr>
                <w:rFonts w:hint="eastAsia" w:ascii="宋体" w:hAnsi="宋体" w:eastAsia="宋体" w:cs="宋体"/>
                <w:b w:val="0"/>
                <w:bCs w:val="0"/>
                <w:color w:val="000000"/>
                <w:highlight w:val="none"/>
                <w:lang w:eastAsia="zh-CN"/>
              </w:rPr>
              <w:t xml:space="preserve">、</w:t>
            </w:r>
            <w:r>
              <w:rPr>
                <w:rFonts w:hint="eastAsia" w:ascii="宋体" w:hAnsi="宋体" w:eastAsia="宋体" w:cs="宋体"/>
                <w:color w:val="000000"/>
                <w:highlight w:val="none"/>
              </w:rPr>
              <w:t xml:space="preserve">管线建筑物占压统计及调查</w:t>
            </w:r>
            <w:r>
              <w:rPr>
                <w:rFonts w:hint="eastAsia" w:ascii="宋体" w:hAnsi="宋体" w:eastAsia="宋体" w:cs="宋体"/>
                <w:b w:val="0"/>
                <w:bCs w:val="0"/>
                <w:color w:val="000000"/>
                <w:highlight w:val="none"/>
                <w:lang w:eastAsia="zh-CN"/>
              </w:rPr>
              <w:t xml:space="preserve">、</w:t>
            </w:r>
            <w:r>
              <w:rPr>
                <w:rFonts w:hint="eastAsia" w:ascii="宋体" w:hAnsi="宋体" w:eastAsia="宋体" w:cs="宋体"/>
                <w:color w:val="000000"/>
                <w:highlight w:val="none"/>
              </w:rPr>
              <w:t xml:space="preserve">管线深根植物统计及调查</w:t>
            </w:r>
            <w:r>
              <w:rPr>
                <w:rFonts w:hint="eastAsia" w:ascii="宋体" w:hAnsi="宋体" w:eastAsia="宋体" w:cs="宋体"/>
                <w:b w:val="0"/>
                <w:bCs w:val="0"/>
                <w:color w:val="000000"/>
                <w:highlight w:val="none"/>
                <w:lang w:eastAsia="zh-CN"/>
              </w:rPr>
              <w:t xml:space="preserve">、</w:t>
            </w:r>
            <w:r>
              <w:rPr>
                <w:rFonts w:hint="eastAsia" w:ascii="宋体" w:hAnsi="宋体" w:eastAsia="宋体" w:cs="宋体"/>
                <w:color w:val="000000"/>
                <w:highlight w:val="none"/>
              </w:rPr>
              <w:t xml:space="preserve">无示踪线管线定位</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无示踪线管线埋深测量</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示踪线法定位埋深测量</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管线沿路线泄漏巡查</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RTK全站仪定位</w:t>
            </w:r>
            <w:r>
              <w:rPr>
                <w:rFonts w:hint="eastAsia" w:ascii="宋体" w:hAnsi="宋体" w:eastAsia="宋体" w:cs="宋体"/>
                <w:color w:val="000000"/>
                <w:highlight w:val="none"/>
                <w:lang w:eastAsia="zh-CN"/>
              </w:rPr>
              <w:t xml:space="preserve">等</w:t>
            </w:r>
            <w:r>
              <w:rPr>
                <w:rFonts w:hint="eastAsia" w:ascii="宋体" w:hAnsi="宋体" w:eastAsia="宋体" w:cs="宋体"/>
                <w:color w:val="000000"/>
                <w:highlight w:val="none"/>
                <w:lang w:eastAsia="zh-CN"/>
              </w:rPr>
            </w:r>
            <w:r/>
          </w:p>
        </w:tc>
        <w:tc>
          <w:tcPr>
            <w:tcW w:w="1665" w:type="dxa"/>
            <w:vAlign w:val="center"/>
            <w:textDirection w:val="lrTb"/>
            <w:noWrap w:val="false"/>
          </w:tcPr>
          <w:p>
            <w:pPr>
              <w:pStyle w:val="1098"/>
              <w:jc w:val="center"/>
              <w:rPr>
                <w:rFonts w:hint="eastAsia" w:ascii="宋体" w:hAnsi="宋体" w:eastAsia="宋体" w:cs="宋体"/>
                <w:color w:val="000000"/>
                <w:highlight w:val="none"/>
                <w:lang w:val="en-US" w:eastAsia="zh-CN"/>
              </w:rPr>
            </w:pPr>
            <w:r>
              <w:rPr>
                <w:rFonts w:hint="eastAsia" w:eastAsia="宋体" w:cs="宋体"/>
                <w:color w:val="000000"/>
                <w:highlight w:val="none"/>
                <w:lang w:val="en-US" w:eastAsia="zh-CN"/>
              </w:rPr>
              <w:t xml:space="preserve">千米</w:t>
            </w:r>
            <w:r>
              <w:rPr>
                <w:rFonts w:hint="eastAsia" w:ascii="宋体" w:hAnsi="宋体" w:eastAsia="宋体" w:cs="宋体"/>
                <w:color w:val="000000"/>
                <w:highlight w:val="none"/>
                <w:lang w:val="en-US" w:eastAsia="zh-CN"/>
              </w:rPr>
            </w:r>
            <w:r/>
          </w:p>
        </w:tc>
        <w:tc>
          <w:tcPr>
            <w:tcW w:w="1615" w:type="dxa"/>
            <w:vAlign w:val="center"/>
            <w:textDirection w:val="lrTb"/>
            <w:noWrap w:val="false"/>
          </w:tcPr>
          <w:p>
            <w:pPr>
              <w:pStyle w:val="1098"/>
              <w:jc w:val="center"/>
              <w:rPr>
                <w:rFonts w:ascii="宋体" w:hAnsi="宋体" w:eastAsia="宋体" w:cs="宋体"/>
                <w:color w:val="000000"/>
                <w:highlight w:val="none"/>
                <w:lang w:val="en-US" w:eastAsia="zh-CN"/>
              </w:rPr>
            </w:pPr>
            <w:r>
              <w:rPr>
                <w:rFonts w:hint="eastAsia" w:eastAsia="宋体" w:cs="宋体"/>
                <w:color w:val="000000"/>
                <w:highlight w:val="none"/>
                <w:lang w:val="en-US" w:eastAsia="zh-CN"/>
              </w:rPr>
              <w:t xml:space="preserve">3200</w:t>
            </w:r>
            <w:r>
              <w:rPr>
                <w:rFonts w:ascii="宋体" w:hAnsi="宋体" w:eastAsia="宋体" w:cs="宋体"/>
                <w:color w:val="000000"/>
                <w:highlight w:val="none"/>
                <w:lang w:val="en-US" w:eastAsia="zh-CN"/>
              </w:rPr>
            </w:r>
            <w:r/>
          </w:p>
        </w:tc>
      </w:tr>
      <w:tr>
        <w:trPr/>
        <w:tc>
          <w:tcPr>
            <w:tcW w:w="817" w:type="dxa"/>
            <w:vAlign w:val="center"/>
            <w:textDirection w:val="lrTb"/>
            <w:noWrap w:val="false"/>
          </w:tcPr>
          <w:p>
            <w:pPr>
              <w:pStyle w:val="1098"/>
              <w:jc w:val="center"/>
              <w:rPr>
                <w:rFonts w:hint="eastAsia" w:ascii="宋体" w:hAnsi="宋体" w:eastAsia="宋体" w:cs="宋体"/>
                <w:color w:val="000000"/>
                <w:highlight w:val="none"/>
                <w:lang w:val="en-US" w:eastAsia="zh-CN"/>
              </w:rPr>
            </w:pPr>
            <w:r>
              <w:rPr>
                <w:rFonts w:hint="eastAsia" w:eastAsia="宋体" w:cs="宋体"/>
                <w:color w:val="000000"/>
                <w:highlight w:val="none"/>
                <w:lang w:val="en-US" w:eastAsia="zh-CN"/>
              </w:rPr>
              <w:t xml:space="preserve">2</w:t>
            </w:r>
            <w:r>
              <w:rPr>
                <w:rFonts w:hint="eastAsia" w:ascii="宋体" w:hAnsi="宋体" w:eastAsia="宋体" w:cs="宋体"/>
                <w:color w:val="000000"/>
                <w:highlight w:val="none"/>
                <w:lang w:val="en-US" w:eastAsia="zh-CN"/>
              </w:rPr>
            </w:r>
            <w:r/>
          </w:p>
        </w:tc>
        <w:tc>
          <w:tcPr>
            <w:tcW w:w="4771"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开挖点费用（含补偿费用）辅助</w:t>
            </w:r>
            <w:r>
              <w:rPr>
                <w:rFonts w:hint="eastAsia" w:ascii="宋体" w:hAnsi="宋体" w:eastAsia="宋体" w:cs="宋体"/>
                <w:b w:val="0"/>
                <w:bCs w:val="0"/>
                <w:color w:val="000000"/>
                <w:highlight w:val="none"/>
                <w:lang w:eastAsia="zh-CN"/>
              </w:rPr>
              <w:t xml:space="preserve">服务</w:t>
            </w:r>
            <w:r>
              <w:rPr>
                <w:rFonts w:hint="eastAsia" w:ascii="宋体" w:hAnsi="宋体" w:eastAsia="宋体" w:cs="宋体"/>
                <w:color w:val="000000"/>
                <w:highlight w:val="none"/>
              </w:rPr>
            </w:r>
            <w:r/>
          </w:p>
        </w:tc>
        <w:tc>
          <w:tcPr>
            <w:tcW w:w="1665"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处</w:t>
            </w:r>
            <w:r>
              <w:rPr>
                <w:rFonts w:hint="eastAsia" w:ascii="宋体" w:hAnsi="宋体" w:eastAsia="宋体" w:cs="宋体"/>
                <w:color w:val="000000"/>
                <w:highlight w:val="none"/>
              </w:rPr>
            </w:r>
            <w:r/>
          </w:p>
        </w:tc>
        <w:tc>
          <w:tcPr>
            <w:tcW w:w="1615"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5000</w:t>
            </w:r>
            <w:r>
              <w:rPr>
                <w:rFonts w:hint="eastAsia" w:ascii="宋体" w:hAnsi="宋体" w:eastAsia="宋体" w:cs="宋体"/>
                <w:color w:val="000000"/>
                <w:highlight w:val="none"/>
              </w:rPr>
            </w:r>
            <w:r/>
          </w:p>
        </w:tc>
      </w:tr>
      <w:tr>
        <w:trPr/>
        <w:tc>
          <w:tcPr>
            <w:tcW w:w="817" w:type="dxa"/>
            <w:vAlign w:val="center"/>
            <w:textDirection w:val="lrTb"/>
            <w:noWrap w:val="false"/>
          </w:tcPr>
          <w:p>
            <w:pPr>
              <w:pStyle w:val="1098"/>
              <w:jc w:val="center"/>
              <w:rPr>
                <w:rFonts w:hint="eastAsia" w:ascii="宋体" w:hAnsi="宋体" w:eastAsia="宋体" w:cs="宋体"/>
                <w:color w:val="000000"/>
                <w:highlight w:val="none"/>
                <w:lang w:eastAsia="zh-CN"/>
              </w:rPr>
            </w:pPr>
            <w:r>
              <w:rPr>
                <w:rFonts w:hint="eastAsia" w:eastAsia="宋体" w:cs="宋体"/>
                <w:color w:val="000000"/>
                <w:highlight w:val="none"/>
                <w:lang w:val="en-US" w:eastAsia="zh-CN"/>
              </w:rPr>
              <w:t xml:space="preserve">3</w:t>
            </w:r>
            <w:r>
              <w:rPr>
                <w:rFonts w:hint="eastAsia" w:ascii="宋体" w:hAnsi="宋体" w:eastAsia="宋体" w:cs="宋体"/>
                <w:color w:val="000000"/>
                <w:highlight w:val="none"/>
                <w:lang w:eastAsia="zh-CN"/>
              </w:rPr>
            </w:r>
            <w:r/>
          </w:p>
        </w:tc>
        <w:tc>
          <w:tcPr>
            <w:tcW w:w="4771" w:type="dxa"/>
            <w:vAlign w:val="center"/>
            <w:textDirection w:val="lrTb"/>
            <w:noWrap w:val="false"/>
          </w:tcPr>
          <w:p>
            <w:pPr>
              <w:pStyle w:val="1098"/>
              <w:ind w:left="420" w:hanging="420"/>
              <w:jc w:val="center"/>
              <w:rPr>
                <w:rFonts w:hint="eastAsia" w:ascii="宋体" w:hAnsi="宋体" w:eastAsia="宋体" w:cs="宋体"/>
                <w:color w:val="000000"/>
                <w:highlight w:val="none"/>
              </w:rPr>
            </w:pPr>
            <w:r>
              <w:rPr>
                <w:rFonts w:hint="eastAsia" w:eastAsia="宋体" w:cs="宋体"/>
                <w:color w:val="000000"/>
                <w:highlight w:val="none"/>
                <w:lang w:eastAsia="zh-CN"/>
              </w:rPr>
              <w:t xml:space="preserve">其他配套</w:t>
            </w:r>
            <w:r>
              <w:rPr>
                <w:rFonts w:hint="eastAsia" w:eastAsia="宋体" w:cs="宋体"/>
                <w:b w:val="0"/>
                <w:bCs w:val="0"/>
                <w:color w:val="000000"/>
                <w:highlight w:val="none"/>
                <w:lang w:val="en-US" w:eastAsia="zh-CN"/>
              </w:rPr>
              <w:t xml:space="preserve">检验</w:t>
            </w:r>
            <w:r>
              <w:rPr>
                <w:rFonts w:hint="eastAsia" w:ascii="宋体" w:hAnsi="宋体" w:eastAsia="宋体" w:cs="宋体"/>
                <w:color w:val="000000"/>
                <w:highlight w:val="none"/>
              </w:rPr>
              <w:t xml:space="preserve">辅助</w:t>
            </w:r>
            <w:r>
              <w:rPr>
                <w:rFonts w:hint="eastAsia" w:ascii="宋体" w:hAnsi="宋体" w:eastAsia="宋体" w:cs="宋体"/>
                <w:b w:val="0"/>
                <w:bCs w:val="0"/>
                <w:color w:val="000000"/>
                <w:highlight w:val="none"/>
                <w:lang w:eastAsia="zh-CN"/>
              </w:rPr>
              <w:t xml:space="preserve">服务</w:t>
            </w:r>
            <w:r>
              <w:rPr>
                <w:rFonts w:hint="eastAsia" w:ascii="宋体" w:hAnsi="宋体" w:eastAsia="宋体" w:cs="宋体"/>
                <w:color w:val="000000"/>
                <w:highlight w:val="none"/>
              </w:rPr>
            </w:r>
            <w:r/>
          </w:p>
        </w:tc>
        <w:tc>
          <w:tcPr>
            <w:tcW w:w="1665" w:type="dxa"/>
            <w:vAlign w:val="center"/>
            <w:textDirection w:val="lrTb"/>
            <w:noWrap w:val="false"/>
          </w:tcPr>
          <w:p>
            <w:pPr>
              <w:pStyle w:val="1098"/>
              <w:jc w:val="center"/>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项次</w:t>
            </w:r>
            <w:r>
              <w:rPr>
                <w:rFonts w:hint="eastAsia" w:ascii="宋体" w:hAnsi="宋体" w:eastAsia="宋体" w:cs="宋体"/>
                <w:color w:val="000000"/>
                <w:highlight w:val="none"/>
                <w:lang w:eastAsia="zh-CN"/>
              </w:rPr>
            </w:r>
            <w:r/>
          </w:p>
        </w:tc>
        <w:tc>
          <w:tcPr>
            <w:tcW w:w="1615" w:type="dxa"/>
            <w:vAlign w:val="center"/>
            <w:textDirection w:val="lrTb"/>
            <w:noWrap w:val="false"/>
          </w:tcPr>
          <w:p>
            <w:pPr>
              <w:pStyle w:val="1098"/>
              <w:jc w:val="center"/>
              <w:rPr>
                <w:rFonts w:ascii="宋体" w:hAnsi="宋体" w:eastAsia="宋体" w:cs="宋体"/>
                <w:color w:val="000000"/>
                <w:highlight w:val="none"/>
                <w:lang w:val="en-US" w:eastAsia="zh-CN"/>
              </w:rPr>
            </w:pPr>
            <w:r>
              <w:rPr>
                <w:rFonts w:hint="eastAsia" w:eastAsia="宋体" w:cs="宋体"/>
                <w:color w:val="000000"/>
                <w:highlight w:val="none"/>
                <w:lang w:val="en-US" w:eastAsia="zh-CN"/>
              </w:rPr>
              <w:t xml:space="preserve">2000</w:t>
            </w:r>
            <w:r>
              <w:rPr>
                <w:rFonts w:ascii="宋体" w:hAnsi="宋体" w:eastAsia="宋体" w:cs="宋体"/>
                <w:color w:val="000000"/>
                <w:highlight w:val="none"/>
                <w:lang w:val="en-US" w:eastAsia="zh-CN"/>
              </w:rPr>
            </w:r>
            <w:r/>
          </w:p>
        </w:tc>
      </w:tr>
    </w:tbl>
    <w:p>
      <w:pPr>
        <w:pStyle w:val="1098"/>
        <w:spacing w:after="78" w:line="276"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2）钢质埋地管道</w:t>
      </w:r>
      <w:r>
        <w:rPr>
          <w:rFonts w:hint="eastAsia" w:eastAsia="宋体" w:cs="宋体"/>
          <w:b w:val="0"/>
          <w:bCs w:val="0"/>
          <w:color w:val="000000"/>
          <w:highlight w:val="none"/>
          <w:lang w:val="en-US" w:eastAsia="zh-CN"/>
        </w:rPr>
        <w:t xml:space="preserve">检验</w:t>
      </w:r>
      <w:r>
        <w:rPr>
          <w:rFonts w:hint="eastAsia" w:ascii="宋体" w:hAnsi="宋体" w:eastAsia="宋体" w:cs="宋体"/>
          <w:b w:val="0"/>
          <w:bCs w:val="0"/>
          <w:color w:val="000000"/>
          <w:highlight w:val="none"/>
        </w:rPr>
        <w:t xml:space="preserve">辅助服务分包</w:t>
      </w:r>
      <w:r>
        <w:rPr>
          <w:rFonts w:hint="eastAsia" w:ascii="宋体" w:hAnsi="宋体" w:eastAsia="宋体" w:cs="宋体"/>
          <w:b w:val="0"/>
          <w:bCs w:val="0"/>
          <w:color w:val="000000"/>
          <w:highlight w:val="none"/>
        </w:rPr>
      </w:r>
      <w:r/>
    </w:p>
    <w:tbl>
      <w:tblPr>
        <w:tblW w:w="0" w:type="auto"/>
        <w:tblInd w:w="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2"/>
        <w:gridCol w:w="5077"/>
        <w:gridCol w:w="1665"/>
        <w:gridCol w:w="1663"/>
      </w:tblGrid>
      <w:tr>
        <w:trPr/>
        <w:tc>
          <w:tcPr>
            <w:tcW w:w="652"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序号</w:t>
            </w:r>
            <w:r>
              <w:rPr>
                <w:rFonts w:hint="eastAsia" w:ascii="宋体" w:hAnsi="宋体" w:eastAsia="宋体" w:cs="宋体"/>
                <w:color w:val="000000"/>
                <w:highlight w:val="none"/>
              </w:rPr>
            </w:r>
            <w:r/>
          </w:p>
        </w:tc>
        <w:tc>
          <w:tcPr>
            <w:tcW w:w="5077"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项目</w:t>
            </w:r>
            <w:r>
              <w:rPr>
                <w:rFonts w:hint="eastAsia" w:ascii="宋体" w:hAnsi="宋体" w:eastAsia="宋体" w:cs="宋体"/>
                <w:color w:val="000000"/>
                <w:highlight w:val="none"/>
              </w:rPr>
            </w:r>
            <w:r/>
          </w:p>
        </w:tc>
        <w:tc>
          <w:tcPr>
            <w:tcW w:w="1665"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单位</w:t>
            </w:r>
            <w:r>
              <w:rPr>
                <w:rFonts w:hint="eastAsia" w:ascii="宋体" w:hAnsi="宋体" w:eastAsia="宋体" w:cs="宋体"/>
                <w:color w:val="000000"/>
                <w:highlight w:val="none"/>
              </w:rPr>
            </w:r>
            <w:r/>
          </w:p>
        </w:tc>
        <w:tc>
          <w:tcPr>
            <w:tcW w:w="1663"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单价限价</w:t>
            </w:r>
            <w:r>
              <w:rPr>
                <w:rFonts w:hint="eastAsia" w:ascii="宋体" w:hAnsi="宋体" w:eastAsia="宋体" w:cs="宋体"/>
                <w:color w:val="000000"/>
                <w:highlight w:val="none"/>
              </w:rPr>
            </w:r>
            <w:r/>
          </w:p>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（单位：元）</w:t>
            </w:r>
            <w:r>
              <w:rPr>
                <w:rFonts w:hint="eastAsia" w:ascii="宋体" w:hAnsi="宋体" w:eastAsia="宋体" w:cs="宋体"/>
                <w:color w:val="000000"/>
                <w:highlight w:val="none"/>
              </w:rPr>
            </w:r>
            <w:r/>
          </w:p>
        </w:tc>
      </w:tr>
      <w:tr>
        <w:trPr>
          <w:trHeight w:val="1510"/>
        </w:trPr>
        <w:tc>
          <w:tcPr>
            <w:tcW w:w="652" w:type="dxa"/>
            <w:vAlign w:val="top"/>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5077" w:type="dxa"/>
            <w:vAlign w:val="center"/>
            <w:textDirection w:val="lrTb"/>
            <w:noWrap w:val="false"/>
          </w:tcPr>
          <w:p>
            <w:pPr>
              <w:pStyle w:val="1098"/>
              <w:jc w:val="left"/>
              <w:rPr>
                <w:rFonts w:hint="eastAsia" w:ascii="宋体" w:hAnsi="宋体" w:eastAsia="宋体" w:cs="宋体"/>
                <w:color w:val="000000"/>
                <w:highlight w:val="none"/>
                <w:lang w:eastAsia="zh-CN"/>
              </w:rPr>
            </w:pPr>
            <w:r>
              <w:rPr>
                <w:rFonts w:hint="eastAsia" w:eastAsia="宋体" w:cs="宋体"/>
                <w:color w:val="000000"/>
                <w:highlight w:val="none"/>
                <w:lang w:eastAsia="zh-CN"/>
              </w:rPr>
              <w:t xml:space="preserve">服务范围包括</w:t>
            </w:r>
            <w:r>
              <w:rPr>
                <w:rFonts w:hint="eastAsia" w:ascii="宋体" w:hAnsi="宋体" w:eastAsia="宋体" w:cs="宋体"/>
                <w:color w:val="000000"/>
                <w:highlight w:val="none"/>
                <w:lang w:eastAsia="zh-CN"/>
              </w:rPr>
              <w:t xml:space="preserve">但不限于下列</w:t>
            </w:r>
            <w:r>
              <w:rPr>
                <w:rFonts w:hint="eastAsia" w:ascii="宋体" w:hAnsi="宋体" w:eastAsia="宋体" w:cs="宋体"/>
                <w:color w:val="000000"/>
                <w:highlight w:val="none"/>
              </w:rPr>
              <w:t xml:space="preserve">辅助</w:t>
            </w:r>
            <w:r>
              <w:rPr>
                <w:rFonts w:hint="eastAsia" w:ascii="宋体" w:hAnsi="宋体" w:eastAsia="宋体" w:cs="宋体"/>
                <w:color w:val="000000"/>
                <w:highlight w:val="none"/>
                <w:lang w:eastAsia="zh-CN"/>
              </w:rPr>
              <w:t xml:space="preserve">服务：</w:t>
            </w:r>
            <w:r>
              <w:rPr>
                <w:rFonts w:hint="eastAsia" w:ascii="宋体" w:hAnsi="宋体" w:eastAsia="宋体" w:cs="宋体"/>
                <w:color w:val="000000"/>
                <w:highlight w:val="none"/>
              </w:rPr>
              <w:t xml:space="preserve">土壤电阻率测试</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土壤腐蚀速率检测</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防腐层拆除及恢复（按检测点）</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防腐层粘结力检测和电火花检测</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管线地理信息测绘</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管线建筑物占压统计及调查</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管线深根植物统计及调查</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管线防腐层不开挖检测</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阴保站阴保系统检测</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直流电位梯度检测</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密间距管地电位法测试</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音频检漏仪检测</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杂散电流普查测试</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杂散电流连续测试</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管地电位梯度和杂散电流方向性测试</w:t>
            </w:r>
            <w:r>
              <w:rPr>
                <w:rFonts w:hint="eastAsia" w:ascii="宋体" w:hAnsi="宋体" w:eastAsia="宋体" w:cs="宋体"/>
                <w:color w:val="000000"/>
                <w:highlight w:val="none"/>
                <w:lang w:eastAsia="zh-CN"/>
              </w:rPr>
              <w:t xml:space="preserve">等</w:t>
            </w:r>
            <w:r>
              <w:rPr>
                <w:rFonts w:hint="eastAsia" w:ascii="宋体" w:hAnsi="宋体" w:eastAsia="宋体" w:cs="宋体"/>
                <w:color w:val="000000"/>
                <w:highlight w:val="none"/>
                <w:lang w:eastAsia="zh-CN"/>
              </w:rPr>
            </w:r>
            <w:r/>
          </w:p>
        </w:tc>
        <w:tc>
          <w:tcPr>
            <w:tcW w:w="1665"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98"/>
              <w:jc w:val="center"/>
              <w:spacing w:after="78" w:line="276" w:lineRule="auto"/>
              <w:rPr>
                <w:rFonts w:hint="eastAsia" w:ascii="宋体" w:hAnsi="宋体" w:eastAsia="宋体" w:cs="宋体"/>
                <w:color w:val="000000"/>
                <w:highlight w:val="none"/>
              </w:rPr>
            </w:pPr>
            <w:r>
              <w:rPr>
                <w:rFonts w:hint="eastAsia" w:eastAsia="宋体" w:cs="宋体"/>
                <w:color w:val="000000"/>
                <w:highlight w:val="none"/>
                <w:lang w:val="en-US" w:eastAsia="zh-CN"/>
              </w:rPr>
              <w:t xml:space="preserve">千米</w:t>
            </w:r>
            <w:r>
              <w:rPr>
                <w:rFonts w:hint="eastAsia" w:ascii="宋体" w:hAnsi="宋体" w:eastAsia="宋体" w:cs="宋体"/>
                <w:color w:val="000000"/>
                <w:highlight w:val="none"/>
              </w:rPr>
            </w:r>
            <w:r/>
          </w:p>
        </w:tc>
        <w:tc>
          <w:tcPr>
            <w:tcW w:w="1663" w:type="dxa"/>
            <w:vAlign w:val="center"/>
            <w:textDirection w:val="lrTb"/>
            <w:noWrap w:val="false"/>
          </w:tcPr>
          <w:p>
            <w:pPr>
              <w:pStyle w:val="1098"/>
              <w:jc w:val="center"/>
              <w:spacing w:after="78" w:line="276"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98"/>
              <w:jc w:val="center"/>
              <w:spacing w:after="78" w:line="276"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98"/>
              <w:jc w:val="center"/>
              <w:spacing w:after="78" w:line="276" w:lineRule="auto"/>
              <w:rPr>
                <w:rFonts w:ascii="宋体" w:hAnsi="宋体" w:eastAsia="宋体" w:cs="宋体"/>
                <w:color w:val="000000"/>
                <w:highlight w:val="none"/>
                <w:lang w:val="en-US" w:eastAsia="zh-CN"/>
              </w:rPr>
            </w:pPr>
            <w:r>
              <w:rPr>
                <w:rFonts w:hint="eastAsia" w:eastAsia="宋体" w:cs="宋体"/>
                <w:color w:val="000000"/>
                <w:highlight w:val="none"/>
                <w:lang w:val="en-US" w:eastAsia="zh-CN"/>
              </w:rPr>
              <w:t xml:space="preserve">2100</w:t>
            </w:r>
            <w:r>
              <w:rPr>
                <w:rFonts w:ascii="宋体" w:hAnsi="宋体" w:eastAsia="宋体" w:cs="宋体"/>
                <w:color w:val="000000"/>
                <w:highlight w:val="none"/>
                <w:lang w:val="en-US" w:eastAsia="zh-CN"/>
              </w:rPr>
            </w:r>
            <w:r/>
          </w:p>
        </w:tc>
      </w:tr>
      <w:tr>
        <w:trPr/>
        <w:tc>
          <w:tcPr>
            <w:tcW w:w="652" w:type="dxa"/>
            <w:vAlign w:val="top"/>
            <w:textDirection w:val="lrTb"/>
            <w:noWrap w:val="false"/>
          </w:tcPr>
          <w:p>
            <w:pPr>
              <w:pStyle w:val="1098"/>
              <w:jc w:val="center"/>
              <w:rPr>
                <w:rFonts w:hint="eastAsia" w:ascii="宋体" w:hAnsi="宋体" w:eastAsia="宋体" w:cs="宋体"/>
                <w:color w:val="000000"/>
                <w:highlight w:val="none"/>
                <w:lang w:eastAsia="zh-CN"/>
              </w:rPr>
            </w:pPr>
            <w:r>
              <w:rPr>
                <w:rFonts w:hint="eastAsia" w:eastAsia="宋体" w:cs="宋体"/>
                <w:color w:val="000000"/>
                <w:highlight w:val="none"/>
                <w:lang w:val="en-US" w:eastAsia="zh-CN"/>
              </w:rPr>
              <w:t xml:space="preserve">2</w:t>
            </w:r>
            <w:r>
              <w:rPr>
                <w:rFonts w:hint="eastAsia" w:ascii="宋体" w:hAnsi="宋体" w:eastAsia="宋体" w:cs="宋体"/>
                <w:color w:val="000000"/>
                <w:highlight w:val="none"/>
                <w:lang w:eastAsia="zh-CN"/>
              </w:rPr>
            </w:r>
            <w:r/>
          </w:p>
        </w:tc>
        <w:tc>
          <w:tcPr>
            <w:tcW w:w="5077"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开挖点费用（含补偿费用）辅助</w:t>
            </w:r>
            <w:r>
              <w:rPr>
                <w:rFonts w:hint="eastAsia" w:ascii="宋体" w:hAnsi="宋体" w:eastAsia="宋体" w:cs="宋体"/>
                <w:b w:val="0"/>
                <w:bCs w:val="0"/>
                <w:color w:val="000000"/>
                <w:highlight w:val="none"/>
                <w:lang w:eastAsia="zh-CN"/>
              </w:rPr>
              <w:t xml:space="preserve">服务</w:t>
            </w:r>
            <w:r>
              <w:rPr>
                <w:rFonts w:hint="eastAsia" w:ascii="宋体" w:hAnsi="宋体" w:eastAsia="宋体" w:cs="宋体"/>
                <w:color w:val="000000"/>
                <w:highlight w:val="none"/>
              </w:rPr>
            </w:r>
            <w:r/>
          </w:p>
        </w:tc>
        <w:tc>
          <w:tcPr>
            <w:tcW w:w="1665"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处</w:t>
            </w:r>
            <w:r>
              <w:rPr>
                <w:rFonts w:hint="eastAsia" w:ascii="宋体" w:hAnsi="宋体" w:eastAsia="宋体" w:cs="宋体"/>
                <w:color w:val="000000"/>
                <w:highlight w:val="none"/>
              </w:rPr>
            </w:r>
            <w:r/>
          </w:p>
        </w:tc>
        <w:tc>
          <w:tcPr>
            <w:tcW w:w="1663"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5000</w:t>
            </w:r>
            <w:r>
              <w:rPr>
                <w:rFonts w:hint="eastAsia" w:ascii="宋体" w:hAnsi="宋体" w:eastAsia="宋体" w:cs="宋体"/>
                <w:color w:val="000000"/>
                <w:highlight w:val="none"/>
              </w:rPr>
            </w:r>
            <w:r/>
          </w:p>
        </w:tc>
      </w:tr>
      <w:tr>
        <w:trPr/>
        <w:tc>
          <w:tcPr>
            <w:tcW w:w="652" w:type="dxa"/>
            <w:vAlign w:val="top"/>
            <w:textDirection w:val="lrTb"/>
            <w:noWrap w:val="false"/>
          </w:tcPr>
          <w:p>
            <w:pPr>
              <w:pStyle w:val="1098"/>
              <w:jc w:val="center"/>
              <w:rPr>
                <w:rFonts w:hint="eastAsia" w:ascii="宋体" w:hAnsi="宋体" w:eastAsia="宋体" w:cs="宋体"/>
                <w:color w:val="000000"/>
                <w:highlight w:val="none"/>
                <w:lang w:eastAsia="zh-CN"/>
              </w:rPr>
            </w:pPr>
            <w:r>
              <w:rPr>
                <w:rFonts w:hint="eastAsia" w:eastAsia="宋体" w:cs="宋体"/>
                <w:color w:val="000000"/>
                <w:highlight w:val="none"/>
                <w:lang w:val="en-US" w:eastAsia="zh-CN"/>
              </w:rPr>
              <w:t xml:space="preserve">3</w:t>
            </w:r>
            <w:r>
              <w:rPr>
                <w:rFonts w:hint="eastAsia" w:ascii="宋体" w:hAnsi="宋体" w:eastAsia="宋体" w:cs="宋体"/>
                <w:color w:val="000000"/>
                <w:highlight w:val="none"/>
                <w:lang w:eastAsia="zh-CN"/>
              </w:rPr>
            </w:r>
            <w:r/>
          </w:p>
        </w:tc>
        <w:tc>
          <w:tcPr>
            <w:tcW w:w="5077" w:type="dxa"/>
            <w:vAlign w:val="center"/>
            <w:textDirection w:val="lrTb"/>
            <w:noWrap w:val="false"/>
          </w:tcPr>
          <w:p>
            <w:pPr>
              <w:pStyle w:val="1098"/>
              <w:ind w:left="420" w:hanging="420"/>
              <w:jc w:val="center"/>
              <w:rPr>
                <w:rFonts w:hint="eastAsia" w:ascii="宋体" w:hAnsi="宋体" w:eastAsia="宋体" w:cs="宋体"/>
                <w:color w:val="000000"/>
                <w:highlight w:val="none"/>
              </w:rPr>
            </w:pPr>
            <w:r>
              <w:rPr>
                <w:rFonts w:hint="eastAsia" w:eastAsia="宋体" w:cs="宋体"/>
                <w:color w:val="000000"/>
                <w:highlight w:val="none"/>
                <w:lang w:eastAsia="zh-CN"/>
              </w:rPr>
              <w:t xml:space="preserve">其他配套</w:t>
            </w:r>
            <w:r>
              <w:rPr>
                <w:rFonts w:hint="eastAsia" w:eastAsia="宋体" w:cs="宋体"/>
                <w:b w:val="0"/>
                <w:bCs w:val="0"/>
                <w:color w:val="000000"/>
                <w:highlight w:val="none"/>
                <w:lang w:val="en-US" w:eastAsia="zh-CN"/>
              </w:rPr>
              <w:t xml:space="preserve">检验</w:t>
            </w:r>
            <w:r>
              <w:rPr>
                <w:rFonts w:hint="eastAsia" w:ascii="宋体" w:hAnsi="宋体" w:eastAsia="宋体" w:cs="宋体"/>
                <w:color w:val="000000"/>
                <w:highlight w:val="none"/>
              </w:rPr>
              <w:t xml:space="preserve">辅助服务</w:t>
            </w:r>
            <w:r>
              <w:rPr>
                <w:rFonts w:hint="eastAsia" w:ascii="宋体" w:hAnsi="宋体" w:eastAsia="宋体" w:cs="宋体"/>
                <w:color w:val="000000"/>
                <w:highlight w:val="none"/>
              </w:rPr>
            </w:r>
            <w:r/>
          </w:p>
        </w:tc>
        <w:tc>
          <w:tcPr>
            <w:tcW w:w="1665"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项次</w:t>
            </w:r>
            <w:r>
              <w:rPr>
                <w:rFonts w:hint="eastAsia" w:ascii="宋体" w:hAnsi="宋体" w:eastAsia="宋体" w:cs="宋体"/>
                <w:color w:val="000000"/>
                <w:highlight w:val="none"/>
              </w:rPr>
            </w:r>
            <w:r/>
          </w:p>
        </w:tc>
        <w:tc>
          <w:tcPr>
            <w:tcW w:w="1663" w:type="dxa"/>
            <w:vAlign w:val="center"/>
            <w:textDirection w:val="lrTb"/>
            <w:noWrap w:val="false"/>
          </w:tcPr>
          <w:p>
            <w:pPr>
              <w:pStyle w:val="1098"/>
              <w:jc w:val="center"/>
              <w:rPr>
                <w:rFonts w:hint="eastAsia" w:ascii="宋体" w:hAnsi="宋体" w:eastAsia="宋体" w:cs="宋体"/>
                <w:color w:val="000000"/>
                <w:highlight w:val="none"/>
              </w:rPr>
            </w:pPr>
            <w:r>
              <w:rPr>
                <w:rFonts w:hint="eastAsia" w:eastAsia="宋体" w:cs="宋体"/>
                <w:color w:val="000000"/>
                <w:highlight w:val="none"/>
                <w:lang w:val="en-US" w:eastAsia="zh-CN"/>
              </w:rPr>
              <w:t xml:space="preserve">2000</w:t>
            </w:r>
            <w:r>
              <w:rPr>
                <w:rFonts w:hint="eastAsia" w:ascii="宋体" w:hAnsi="宋体" w:eastAsia="宋体" w:cs="宋体"/>
                <w:color w:val="000000"/>
                <w:highlight w:val="none"/>
              </w:rPr>
            </w:r>
            <w:r/>
          </w:p>
        </w:tc>
      </w:tr>
    </w:tbl>
    <w:p>
      <w:pPr>
        <w:pStyle w:val="1098"/>
        <w:spacing w:after="78" w:line="276"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3）常压储罐</w:t>
      </w:r>
      <w:r>
        <w:rPr>
          <w:rFonts w:hint="eastAsia" w:eastAsia="宋体" w:cs="宋体"/>
          <w:b w:val="0"/>
          <w:bCs w:val="0"/>
          <w:color w:val="000000"/>
          <w:highlight w:val="none"/>
          <w:lang w:val="en-US" w:eastAsia="zh-CN"/>
        </w:rPr>
        <w:t xml:space="preserve">检验</w:t>
      </w:r>
      <w:r>
        <w:rPr>
          <w:rFonts w:hint="eastAsia" w:ascii="宋体" w:hAnsi="宋体" w:eastAsia="宋体" w:cs="宋体"/>
          <w:b w:val="0"/>
          <w:bCs w:val="0"/>
          <w:color w:val="000000"/>
          <w:highlight w:val="none"/>
          <w:lang w:val="en-US" w:eastAsia="zh-CN"/>
        </w:rPr>
        <w:t xml:space="preserve">辅助服务分包</w:t>
      </w:r>
      <w:r>
        <w:rPr>
          <w:rFonts w:hint="eastAsia" w:ascii="宋体" w:hAnsi="宋体" w:eastAsia="宋体" w:cs="宋体"/>
          <w:b w:val="0"/>
          <w:bCs w:val="0"/>
          <w:color w:val="000000"/>
          <w:highlight w:val="none"/>
          <w:lang w:val="en-US" w:eastAsia="zh-CN"/>
        </w:rPr>
      </w:r>
      <w:r/>
    </w:p>
    <w:tbl>
      <w:tblPr>
        <w:tblW w:w="0" w:type="auto"/>
        <w:tblInd w:w="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2"/>
        <w:gridCol w:w="5023"/>
        <w:gridCol w:w="1087"/>
        <w:gridCol w:w="2036"/>
      </w:tblGrid>
      <w:tr>
        <w:trPr/>
        <w:tc>
          <w:tcPr>
            <w:tcW w:w="872"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序号</w:t>
            </w:r>
            <w:r>
              <w:rPr>
                <w:rFonts w:hint="eastAsia" w:ascii="宋体" w:hAnsi="宋体" w:eastAsia="宋体" w:cs="宋体"/>
                <w:color w:val="000000"/>
                <w:highlight w:val="none"/>
              </w:rPr>
            </w:r>
            <w:r/>
          </w:p>
        </w:tc>
        <w:tc>
          <w:tcPr>
            <w:tcW w:w="5023"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项目</w:t>
            </w:r>
            <w:r>
              <w:rPr>
                <w:rFonts w:hint="eastAsia" w:ascii="宋体" w:hAnsi="宋体" w:eastAsia="宋体" w:cs="宋体"/>
                <w:color w:val="000000"/>
                <w:highlight w:val="none"/>
              </w:rPr>
            </w:r>
            <w:r/>
          </w:p>
        </w:tc>
        <w:tc>
          <w:tcPr>
            <w:tcW w:w="1087"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单位</w:t>
            </w:r>
            <w:r>
              <w:rPr>
                <w:rFonts w:hint="eastAsia" w:ascii="宋体" w:hAnsi="宋体" w:eastAsia="宋体" w:cs="宋体"/>
                <w:color w:val="000000"/>
                <w:highlight w:val="none"/>
              </w:rPr>
            </w:r>
            <w:r/>
          </w:p>
        </w:tc>
        <w:tc>
          <w:tcPr>
            <w:tcW w:w="2036"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单价限价</w:t>
            </w:r>
            <w:r>
              <w:rPr>
                <w:rFonts w:hint="eastAsia" w:ascii="宋体" w:hAnsi="宋体" w:eastAsia="宋体" w:cs="宋体"/>
                <w:color w:val="000000"/>
                <w:highlight w:val="none"/>
              </w:rPr>
            </w:r>
            <w:r/>
          </w:p>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（单位：元）</w:t>
            </w:r>
            <w:r>
              <w:rPr>
                <w:rFonts w:hint="eastAsia" w:ascii="宋体" w:hAnsi="宋体" w:eastAsia="宋体" w:cs="宋体"/>
                <w:color w:val="000000"/>
                <w:highlight w:val="none"/>
              </w:rPr>
            </w:r>
            <w:r/>
          </w:p>
        </w:tc>
      </w:tr>
      <w:tr>
        <w:trPr>
          <w:trHeight w:val="1855"/>
        </w:trPr>
        <w:tc>
          <w:tcPr>
            <w:tcW w:w="872" w:type="dxa"/>
            <w:vAlign w:val="top"/>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5023" w:type="dxa"/>
            <w:vAlign w:val="center"/>
            <w:textDirection w:val="lrTb"/>
            <w:noWrap w:val="false"/>
          </w:tcPr>
          <w:p>
            <w:pPr>
              <w:pStyle w:val="1098"/>
              <w:jc w:val="center"/>
              <w:rPr>
                <w:rFonts w:hint="eastAsia" w:ascii="宋体" w:hAnsi="宋体" w:eastAsia="宋体" w:cs="宋体"/>
                <w:color w:val="000000"/>
                <w:highlight w:val="none"/>
                <w:lang w:eastAsia="zh-CN"/>
              </w:rPr>
            </w:pPr>
            <w:r>
              <w:rPr>
                <w:rFonts w:hint="eastAsia" w:eastAsia="宋体" w:cs="宋体"/>
                <w:color w:val="000000"/>
                <w:highlight w:val="none"/>
                <w:lang w:eastAsia="zh-CN"/>
              </w:rPr>
              <w:t xml:space="preserve">服务范围包括</w:t>
            </w:r>
            <w:r>
              <w:rPr>
                <w:rFonts w:hint="eastAsia" w:ascii="宋体" w:hAnsi="宋体" w:eastAsia="宋体" w:cs="宋体"/>
                <w:color w:val="000000"/>
                <w:highlight w:val="none"/>
                <w:lang w:eastAsia="zh-CN"/>
              </w:rPr>
              <w:t xml:space="preserve">但不限于下列辅助服务：罐壁板测厚、罐底板测厚、罐顶板测厚、外观检测、垂直度检测、沉降观测、安全附件检查、声发射检测、土壤腐蚀速率检测、阴保站阴保系统检测、直流电位梯度检测、焊缝油漆打磨等</w:t>
            </w:r>
            <w:r>
              <w:rPr>
                <w:rFonts w:hint="eastAsia" w:ascii="宋体" w:hAnsi="宋体" w:eastAsia="宋体" w:cs="宋体"/>
                <w:color w:val="000000"/>
                <w:highlight w:val="none"/>
                <w:lang w:eastAsia="zh-CN"/>
              </w:rPr>
            </w:r>
            <w:r/>
          </w:p>
        </w:tc>
        <w:tc>
          <w:tcPr>
            <w:tcW w:w="1087" w:type="dxa"/>
            <w:vAlign w:val="center"/>
            <w:textDirection w:val="lrTb"/>
            <w:noWrap w:val="false"/>
          </w:tcPr>
          <w:p>
            <w:pPr>
              <w:pStyle w:val="1098"/>
              <w:jc w:val="center"/>
              <w:spacing w:after="78" w:line="276"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98"/>
              <w:jc w:val="center"/>
              <w:spacing w:after="78" w:line="276" w:lineRule="auto"/>
              <w:rPr>
                <w:rFonts w:hint="eastAsia" w:ascii="宋体" w:hAnsi="宋体" w:eastAsia="宋体" w:cs="宋体"/>
                <w:color w:val="000000"/>
                <w:highlight w:val="none"/>
                <w:lang w:eastAsia="zh-CN"/>
              </w:rPr>
            </w:pPr>
            <w:r>
              <w:rPr>
                <w:rFonts w:hint="eastAsia" w:eastAsia="宋体" w:cs="宋体"/>
                <w:color w:val="000000"/>
                <w:highlight w:val="none"/>
                <w:lang w:eastAsia="zh-CN"/>
              </w:rPr>
              <w:t xml:space="preserve">立方米</w:t>
            </w:r>
            <w:r>
              <w:rPr>
                <w:rFonts w:hint="eastAsia" w:ascii="宋体" w:hAnsi="宋体" w:eastAsia="宋体" w:cs="宋体"/>
                <w:color w:val="000000"/>
                <w:highlight w:val="none"/>
                <w:lang w:eastAsia="zh-CN"/>
              </w:rPr>
            </w:r>
            <w:r/>
          </w:p>
        </w:tc>
        <w:tc>
          <w:tcPr>
            <w:tcW w:w="2036" w:type="dxa"/>
            <w:vAlign w:val="center"/>
            <w:textDirection w:val="lrTb"/>
            <w:noWrap w:val="false"/>
          </w:tcPr>
          <w:p>
            <w:pPr>
              <w:pStyle w:val="1098"/>
              <w:jc w:val="center"/>
              <w:spacing w:after="78" w:line="276"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98"/>
              <w:jc w:val="center"/>
              <w:spacing w:after="78" w:line="27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4.5/</w:t>
            </w:r>
            <w:r>
              <w:rPr>
                <w:rFonts w:hint="eastAsia" w:eastAsia="宋体" w:cs="宋体"/>
                <w:color w:val="000000"/>
                <w:highlight w:val="none"/>
                <w:lang w:eastAsia="zh-CN"/>
              </w:rPr>
              <w:t xml:space="preserve">立方米</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jc w:val="center"/>
              <w:spacing w:after="78" w:line="27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若低于1500 </w:t>
            </w:r>
            <w:r>
              <w:rPr>
                <w:rFonts w:hint="eastAsia" w:eastAsia="宋体" w:cs="宋体"/>
                <w:color w:val="000000"/>
                <w:highlight w:val="none"/>
                <w:lang w:eastAsia="zh-CN"/>
              </w:rPr>
              <w:t xml:space="preserve">立方米</w:t>
            </w:r>
            <w:r>
              <w:rPr>
                <w:rFonts w:hint="eastAsia" w:ascii="宋体" w:hAnsi="宋体" w:eastAsia="宋体" w:cs="宋体"/>
                <w:color w:val="000000"/>
                <w:highlight w:val="none"/>
              </w:rPr>
              <w:t xml:space="preserve">（含）收费6000元</w:t>
            </w:r>
            <w:r>
              <w:rPr>
                <w:rFonts w:hint="eastAsia" w:ascii="宋体" w:hAnsi="宋体" w:eastAsia="宋体" w:cs="宋体"/>
                <w:color w:val="000000"/>
                <w:highlight w:val="none"/>
              </w:rPr>
            </w:r>
            <w:r/>
          </w:p>
        </w:tc>
      </w:tr>
      <w:tr>
        <w:trPr/>
        <w:tc>
          <w:tcPr>
            <w:tcW w:w="872" w:type="dxa"/>
            <w:vAlign w:val="top"/>
            <w:textDirection w:val="lrTb"/>
            <w:noWrap w:val="false"/>
          </w:tcPr>
          <w:p>
            <w:pPr>
              <w:pStyle w:val="1098"/>
              <w:jc w:val="center"/>
              <w:rPr>
                <w:rFonts w:hint="eastAsia" w:ascii="宋体" w:hAnsi="宋体" w:eastAsia="宋体" w:cs="宋体"/>
                <w:color w:val="000000"/>
                <w:highlight w:val="none"/>
                <w:lang w:eastAsia="zh-CN"/>
              </w:rPr>
            </w:pPr>
            <w:r>
              <w:rPr>
                <w:rFonts w:hint="eastAsia" w:eastAsia="宋体" w:cs="宋体"/>
                <w:color w:val="000000"/>
                <w:highlight w:val="none"/>
                <w:lang w:val="en-US" w:eastAsia="zh-CN"/>
              </w:rPr>
              <w:t xml:space="preserve">2</w:t>
            </w:r>
            <w:r>
              <w:rPr>
                <w:rFonts w:hint="eastAsia" w:ascii="宋体" w:hAnsi="宋体" w:eastAsia="宋体" w:cs="宋体"/>
                <w:color w:val="000000"/>
                <w:highlight w:val="none"/>
                <w:lang w:eastAsia="zh-CN"/>
              </w:rPr>
            </w:r>
            <w:r/>
          </w:p>
        </w:tc>
        <w:tc>
          <w:tcPr>
            <w:tcW w:w="5023" w:type="dxa"/>
            <w:vAlign w:val="center"/>
            <w:textDirection w:val="lrTb"/>
            <w:noWrap w:val="false"/>
          </w:tcPr>
          <w:p>
            <w:pPr>
              <w:pStyle w:val="1098"/>
              <w:ind w:left="420" w:hanging="420"/>
              <w:jc w:val="center"/>
              <w:rPr>
                <w:rFonts w:hint="eastAsia" w:ascii="宋体" w:hAnsi="宋体" w:eastAsia="宋体" w:cs="宋体"/>
                <w:color w:val="000000"/>
                <w:highlight w:val="none"/>
              </w:rPr>
            </w:pPr>
            <w:r>
              <w:rPr>
                <w:rFonts w:hint="eastAsia" w:eastAsia="宋体" w:cs="宋体"/>
                <w:color w:val="000000"/>
                <w:highlight w:val="none"/>
                <w:lang w:eastAsia="zh-CN"/>
              </w:rPr>
              <w:t xml:space="preserve">其他配套</w:t>
            </w:r>
            <w:r>
              <w:rPr>
                <w:rFonts w:hint="eastAsia" w:eastAsia="宋体" w:cs="宋体"/>
                <w:b w:val="0"/>
                <w:bCs w:val="0"/>
                <w:color w:val="000000"/>
                <w:highlight w:val="none"/>
                <w:lang w:val="en-US" w:eastAsia="zh-CN"/>
              </w:rPr>
              <w:t xml:space="preserve">检验</w:t>
            </w:r>
            <w:r>
              <w:rPr>
                <w:rFonts w:hint="eastAsia" w:ascii="宋体" w:hAnsi="宋体" w:eastAsia="宋体" w:cs="宋体"/>
                <w:color w:val="000000"/>
                <w:highlight w:val="none"/>
              </w:rPr>
              <w:t xml:space="preserve">辅助服务</w:t>
            </w:r>
            <w:r>
              <w:rPr>
                <w:rFonts w:hint="eastAsia" w:ascii="宋体" w:hAnsi="宋体" w:eastAsia="宋体" w:cs="宋体"/>
                <w:color w:val="000000"/>
                <w:highlight w:val="none"/>
              </w:rPr>
            </w:r>
            <w:r/>
          </w:p>
        </w:tc>
        <w:tc>
          <w:tcPr>
            <w:tcW w:w="1087"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项次</w:t>
            </w:r>
            <w:r>
              <w:rPr>
                <w:rFonts w:hint="eastAsia" w:ascii="宋体" w:hAnsi="宋体" w:eastAsia="宋体" w:cs="宋体"/>
                <w:color w:val="000000"/>
                <w:highlight w:val="none"/>
              </w:rPr>
            </w:r>
            <w:r/>
          </w:p>
        </w:tc>
        <w:tc>
          <w:tcPr>
            <w:tcW w:w="2036" w:type="dxa"/>
            <w:vAlign w:val="center"/>
            <w:textDirection w:val="lrTb"/>
            <w:noWrap w:val="false"/>
          </w:tcPr>
          <w:p>
            <w:pPr>
              <w:pStyle w:val="1098"/>
              <w:jc w:val="center"/>
              <w:rPr>
                <w:rFonts w:hint="eastAsia" w:ascii="宋体" w:hAnsi="宋体" w:eastAsia="宋体" w:cs="宋体"/>
                <w:color w:val="000000"/>
                <w:highlight w:val="none"/>
              </w:rPr>
            </w:pPr>
            <w:r>
              <w:rPr>
                <w:rFonts w:hint="eastAsia" w:eastAsia="宋体" w:cs="宋体"/>
                <w:color w:val="000000"/>
                <w:highlight w:val="none"/>
                <w:lang w:val="en-US" w:eastAsia="zh-CN"/>
              </w:rPr>
              <w:t xml:space="preserve">2000</w:t>
            </w:r>
            <w:r>
              <w:rPr>
                <w:rFonts w:hint="eastAsia" w:ascii="宋体" w:hAnsi="宋体" w:eastAsia="宋体" w:cs="宋体"/>
                <w:color w:val="000000"/>
                <w:highlight w:val="none"/>
              </w:rPr>
            </w:r>
            <w:r/>
          </w:p>
        </w:tc>
      </w:tr>
    </w:tbl>
    <w:p>
      <w:pPr>
        <w:pStyle w:val="1098"/>
        <w:ind w:firstLine="110"/>
        <w:spacing w:after="78" w:line="276"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98"/>
        <w:spacing w:after="78" w:line="276"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4）</w:t>
      </w:r>
      <w:r>
        <w:rPr>
          <w:rFonts w:hint="eastAsia" w:eastAsia="宋体" w:cs="宋体"/>
          <w:color w:val="000000"/>
          <w:highlight w:val="none"/>
          <w:lang w:val="en-US" w:eastAsia="zh-CN"/>
        </w:rPr>
        <w:t xml:space="preserve">承压类特种设备</w:t>
      </w:r>
      <w:r>
        <w:rPr>
          <w:rFonts w:hint="eastAsia" w:ascii="宋体" w:hAnsi="宋体" w:eastAsia="宋体" w:cs="宋体"/>
          <w:b w:val="0"/>
          <w:bCs w:val="0"/>
          <w:color w:val="000000"/>
          <w:highlight w:val="none"/>
          <w:lang w:val="en-US" w:eastAsia="zh-CN"/>
        </w:rPr>
        <w:t xml:space="preserve">风险评估、失效分析、事故调查分析、应力分析、含缺陷结构安全评定、完整性管理等辅助</w:t>
      </w:r>
      <w:r>
        <w:rPr>
          <w:rFonts w:hint="eastAsia" w:ascii="宋体" w:hAnsi="宋体" w:eastAsia="宋体" w:cs="宋体"/>
          <w:b w:val="0"/>
          <w:bCs w:val="0"/>
          <w:color w:val="000000"/>
          <w:highlight w:val="none"/>
        </w:rPr>
        <w:t xml:space="preserve">服务</w:t>
      </w:r>
      <w:r>
        <w:rPr>
          <w:rFonts w:hint="eastAsia" w:ascii="宋体" w:hAnsi="宋体" w:eastAsia="宋体" w:cs="宋体"/>
          <w:b w:val="0"/>
          <w:bCs w:val="0"/>
          <w:color w:val="000000"/>
          <w:highlight w:val="none"/>
          <w:lang w:val="en-US" w:eastAsia="zh-CN"/>
        </w:rPr>
        <w:t xml:space="preserve">分包</w:t>
      </w:r>
      <w:r>
        <w:rPr>
          <w:rFonts w:hint="eastAsia" w:ascii="宋体" w:hAnsi="宋体" w:eastAsia="宋体" w:cs="宋体"/>
          <w:b w:val="0"/>
          <w:bCs w:val="0"/>
          <w:color w:val="000000"/>
          <w:highlight w:val="none"/>
          <w:lang w:val="en-US" w:eastAsia="zh-CN"/>
        </w:rPr>
      </w:r>
      <w:r/>
    </w:p>
    <w:tbl>
      <w:tblPr>
        <w:tblW w:w="0" w:type="auto"/>
        <w:tblInd w:w="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9"/>
        <w:gridCol w:w="4205"/>
        <w:gridCol w:w="1885"/>
        <w:gridCol w:w="2199"/>
      </w:tblGrid>
      <w:tr>
        <w:trPr>
          <w:trHeight w:val="594"/>
        </w:trPr>
        <w:tc>
          <w:tcPr>
            <w:tcW w:w="869"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序号</w:t>
            </w:r>
            <w:r>
              <w:rPr>
                <w:rFonts w:hint="eastAsia" w:ascii="宋体" w:hAnsi="宋体" w:eastAsia="宋体" w:cs="宋体"/>
                <w:color w:val="000000"/>
                <w:highlight w:val="none"/>
              </w:rPr>
            </w:r>
            <w:r/>
          </w:p>
        </w:tc>
        <w:tc>
          <w:tcPr>
            <w:tcW w:w="4205"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项目</w:t>
            </w:r>
            <w:r>
              <w:rPr>
                <w:rFonts w:hint="eastAsia" w:ascii="宋体" w:hAnsi="宋体" w:eastAsia="宋体" w:cs="宋体"/>
                <w:color w:val="000000"/>
                <w:highlight w:val="none"/>
              </w:rPr>
            </w:r>
            <w:r/>
          </w:p>
        </w:tc>
        <w:tc>
          <w:tcPr>
            <w:tcW w:w="1885" w:type="dxa"/>
            <w:vAlign w:val="center"/>
            <w:textDirection w:val="lrTb"/>
            <w:noWrap w:val="false"/>
          </w:tcPr>
          <w:p>
            <w:pPr>
              <w:pStyle w:val="1098"/>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 xml:space="preserve">单位</w:t>
            </w:r>
            <w:r>
              <w:rPr>
                <w:rFonts w:hint="eastAsia" w:ascii="宋体" w:hAnsi="宋体" w:eastAsia="宋体" w:cs="宋体"/>
                <w:color w:val="000000"/>
                <w:highlight w:val="none"/>
                <w:lang w:val="en-US" w:eastAsia="zh-CN"/>
              </w:rPr>
            </w:r>
            <w:r/>
          </w:p>
        </w:tc>
        <w:tc>
          <w:tcPr>
            <w:tcW w:w="2199"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单价限价</w:t>
            </w:r>
            <w:r>
              <w:rPr>
                <w:rFonts w:hint="eastAsia" w:ascii="宋体" w:hAnsi="宋体" w:eastAsia="宋体" w:cs="宋体"/>
                <w:color w:val="000000"/>
                <w:highlight w:val="none"/>
              </w:rPr>
            </w:r>
            <w:r/>
          </w:p>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（单位： </w:t>
            </w:r>
            <w:r>
              <w:rPr>
                <w:rFonts w:hint="eastAsia" w:ascii="宋体" w:hAnsi="宋体" w:eastAsia="宋体" w:cs="宋体"/>
                <w:color w:val="000000"/>
                <w:highlight w:val="none"/>
                <w:lang w:eastAsia="zh-CN"/>
              </w:rPr>
              <w:t xml:space="preserve">元</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tc>
      </w:tr>
      <w:tr>
        <w:trPr>
          <w:trHeight w:val="1560"/>
        </w:trPr>
        <w:tc>
          <w:tcPr>
            <w:tcW w:w="869" w:type="dxa"/>
            <w:vAlign w:val="top"/>
            <w:textDirection w:val="lrTb"/>
            <w:noWrap w:val="false"/>
          </w:tcPr>
          <w:p>
            <w:pPr>
              <w:pStyle w:val="1098"/>
              <w:spacing w:after="78" w:line="27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tc>
        <w:tc>
          <w:tcPr>
            <w:tcW w:w="4205" w:type="dxa"/>
            <w:vAlign w:val="top"/>
            <w:textDirection w:val="lrTb"/>
            <w:noWrap w:val="false"/>
          </w:tcPr>
          <w:p>
            <w:pPr>
              <w:pStyle w:val="1098"/>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江苏省特种设备安全监督检验研究院</w:t>
            </w:r>
            <w:r>
              <w:rPr>
                <w:rFonts w:hint="eastAsia" w:eastAsia="宋体" w:cs="宋体"/>
                <w:color w:val="000000"/>
                <w:highlight w:val="none"/>
                <w:lang w:val="en-US" w:eastAsia="zh-CN"/>
              </w:rPr>
              <w:t xml:space="preserve">承压类特种设备</w:t>
            </w:r>
            <w:r>
              <w:rPr>
                <w:rFonts w:hint="eastAsia" w:ascii="宋体" w:hAnsi="宋体" w:eastAsia="宋体" w:cs="宋体"/>
                <w:color w:val="000000"/>
                <w:highlight w:val="none"/>
              </w:rPr>
              <w:t xml:space="preserve">风险评估、失效分析、事故调查分析、含缺陷结构安全评定、完整性管理等辅助服务工作分包项目，包括基础数据收集、数据录入、辅助数据分析等</w:t>
            </w:r>
            <w:r>
              <w:rPr>
                <w:rFonts w:hint="eastAsia" w:ascii="宋体" w:hAnsi="宋体" w:eastAsia="宋体" w:cs="宋体"/>
                <w:color w:val="000000"/>
                <w:highlight w:val="none"/>
              </w:rPr>
            </w:r>
            <w:r/>
          </w:p>
        </w:tc>
        <w:tc>
          <w:tcPr>
            <w:tcW w:w="1885" w:type="dxa"/>
            <w:vAlign w:val="center"/>
            <w:textDirection w:val="lrTb"/>
            <w:noWrap w:val="false"/>
          </w:tcPr>
          <w:p>
            <w:pPr>
              <w:pStyle w:val="1098"/>
              <w:ind w:left="420" w:hanging="420"/>
              <w:jc w:val="center"/>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项次</w:t>
            </w:r>
            <w:r>
              <w:rPr>
                <w:rFonts w:hint="eastAsia" w:ascii="宋体" w:hAnsi="宋体" w:eastAsia="宋体" w:cs="宋体"/>
                <w:color w:val="000000"/>
                <w:highlight w:val="none"/>
                <w:lang w:eastAsia="zh-CN"/>
              </w:rPr>
            </w:r>
            <w:r/>
          </w:p>
        </w:tc>
        <w:tc>
          <w:tcPr>
            <w:tcW w:w="2199" w:type="dxa"/>
            <w:vAlign w:val="center"/>
            <w:textDirection w:val="lrTb"/>
            <w:noWrap w:val="false"/>
          </w:tcPr>
          <w:p>
            <w:pPr>
              <w:pStyle w:val="1098"/>
              <w:jc w:val="center"/>
              <w:rPr>
                <w:rFonts w:ascii="宋体" w:hAnsi="宋体" w:eastAsia="宋体" w:cs="宋体"/>
                <w:color w:val="000000"/>
                <w:highlight w:val="none"/>
                <w:lang w:val="en-US"/>
              </w:rPr>
            </w:pPr>
            <w:r>
              <w:rPr>
                <w:rFonts w:hint="eastAsia" w:eastAsia="宋体" w:cs="宋体"/>
                <w:color w:val="000000"/>
                <w:highlight w:val="none"/>
                <w:lang w:val="en-US" w:eastAsia="zh-CN"/>
              </w:rPr>
              <w:t xml:space="preserve">2000</w:t>
            </w:r>
            <w:r>
              <w:rPr>
                <w:rFonts w:ascii="宋体" w:hAnsi="宋体" w:eastAsia="宋体" w:cs="宋体"/>
                <w:color w:val="000000"/>
                <w:highlight w:val="none"/>
                <w:lang w:val="en-US"/>
              </w:rPr>
            </w:r>
            <w:r/>
          </w:p>
        </w:tc>
      </w:tr>
    </w:tbl>
    <w:p>
      <w:pPr>
        <w:pStyle w:val="1152"/>
        <w:rPr>
          <w:rFonts w:hint="eastAsia" w:ascii="宋体" w:hAnsi="宋体" w:eastAsia="宋体" w:cs="宋体"/>
          <w:color w:val="000000"/>
          <w:sz w:val="21"/>
          <w:szCs w:val="20"/>
          <w:highlight w:val="none"/>
        </w:rPr>
      </w:pPr>
      <w:r>
        <w:rPr>
          <w:rFonts w:hint="eastAsia" w:ascii="宋体" w:hAnsi="宋体" w:eastAsia="宋体" w:cs="宋体"/>
          <w:color w:val="000000"/>
          <w:sz w:val="21"/>
          <w:szCs w:val="20"/>
          <w:highlight w:val="none"/>
        </w:rPr>
      </w:r>
      <w:r/>
    </w:p>
    <w:p>
      <w:pPr>
        <w:pStyle w:val="1098"/>
        <w:spacing w:after="78" w:line="276"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5）老旧电梯安全性能评价、起重机安全性能评价等辅助服务分包</w:t>
      </w:r>
      <w:r>
        <w:rPr>
          <w:rFonts w:hint="eastAsia" w:ascii="宋体" w:hAnsi="宋体" w:eastAsia="宋体" w:cs="宋体"/>
          <w:b w:val="0"/>
          <w:bCs w:val="0"/>
          <w:color w:val="000000"/>
          <w:highlight w:val="none"/>
          <w:lang w:val="en-US" w:eastAsia="zh-CN"/>
        </w:rPr>
      </w:r>
      <w:r/>
    </w:p>
    <w:p>
      <w:pPr>
        <w:pStyle w:val="1152"/>
        <w:numPr>
          <w:ilvl w:val="0"/>
          <w:numId w:val="0"/>
        </w:numP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tbl>
      <w:tblPr>
        <w:tblW w:w="0" w:type="auto"/>
        <w:tblInd w:w="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4111"/>
        <w:gridCol w:w="1843"/>
        <w:gridCol w:w="2150"/>
      </w:tblGrid>
      <w:tr>
        <w:trPr/>
        <w:tc>
          <w:tcPr>
            <w:tcW w:w="850"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序号</w:t>
            </w:r>
            <w:r>
              <w:rPr>
                <w:rFonts w:hint="eastAsia" w:ascii="宋体" w:hAnsi="宋体" w:eastAsia="宋体" w:cs="宋体"/>
                <w:color w:val="000000"/>
                <w:highlight w:val="none"/>
              </w:rPr>
            </w:r>
            <w:r/>
          </w:p>
        </w:tc>
        <w:tc>
          <w:tcPr>
            <w:tcW w:w="4111"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项目</w:t>
            </w:r>
            <w:r>
              <w:rPr>
                <w:rFonts w:hint="eastAsia" w:ascii="宋体" w:hAnsi="宋体" w:eastAsia="宋体" w:cs="宋体"/>
                <w:color w:val="000000"/>
                <w:highlight w:val="none"/>
              </w:rPr>
            </w:r>
            <w:r/>
          </w:p>
        </w:tc>
        <w:tc>
          <w:tcPr>
            <w:tcW w:w="1843"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单位</w:t>
            </w:r>
            <w:r>
              <w:rPr>
                <w:rFonts w:hint="eastAsia" w:ascii="宋体" w:hAnsi="宋体" w:eastAsia="宋体" w:cs="宋体"/>
                <w:color w:val="000000"/>
                <w:highlight w:val="none"/>
              </w:rPr>
            </w:r>
            <w:r/>
          </w:p>
        </w:tc>
        <w:tc>
          <w:tcPr>
            <w:tcW w:w="2150"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单价限价</w:t>
            </w:r>
            <w:r>
              <w:rPr>
                <w:rFonts w:hint="eastAsia" w:ascii="宋体" w:hAnsi="宋体" w:eastAsia="宋体" w:cs="宋体"/>
                <w:color w:val="000000"/>
                <w:highlight w:val="none"/>
              </w:rPr>
            </w:r>
            <w:r/>
          </w:p>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（单位：</w:t>
            </w:r>
            <w:r>
              <w:rPr>
                <w:rFonts w:hint="eastAsia" w:eastAsia="宋体" w:cs="宋体"/>
                <w:color w:val="000000"/>
                <w:highlight w:val="none"/>
                <w:lang w:val="en-US" w:eastAsia="zh-CN"/>
              </w:rPr>
              <w:t xml:space="preserve">元</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tc>
      </w:tr>
      <w:tr>
        <w:trPr>
          <w:trHeight w:val="302"/>
        </w:trPr>
        <w:tc>
          <w:tcPr>
            <w:tcW w:w="850" w:type="dxa"/>
            <w:vAlign w:val="top"/>
            <w:textDirection w:val="lrTb"/>
            <w:noWrap w:val="false"/>
          </w:tcPr>
          <w:p>
            <w:pPr>
              <w:pStyle w:val="1098"/>
              <w:spacing w:after="78" w:line="27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tc>
        <w:tc>
          <w:tcPr>
            <w:tcW w:w="4111" w:type="dxa"/>
            <w:vAlign w:val="top"/>
            <w:textDirection w:val="lrTb"/>
            <w:noWrap w:val="false"/>
          </w:tcPr>
          <w:p>
            <w:pPr>
              <w:pStyle w:val="1098"/>
              <w:spacing w:after="78" w:line="27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江苏省特种设备安全监督检验研究院老旧电梯安全性能评价、起重机安全性能评价等辅助服务工作分包项目，包括基础数据收集、数据录入、辅助数据分析等</w:t>
            </w:r>
            <w:r>
              <w:rPr>
                <w:rFonts w:hint="eastAsia" w:ascii="宋体" w:hAnsi="宋体" w:eastAsia="宋体" w:cs="宋体"/>
                <w:color w:val="000000"/>
                <w:highlight w:val="none"/>
              </w:rPr>
            </w:r>
            <w:r/>
          </w:p>
        </w:tc>
        <w:tc>
          <w:tcPr>
            <w:tcW w:w="1843" w:type="dxa"/>
            <w:vAlign w:val="center"/>
            <w:textDirection w:val="lrTb"/>
            <w:noWrap w:val="false"/>
          </w:tcPr>
          <w:p>
            <w:pPr>
              <w:pStyle w:val="1098"/>
              <w:ind w:left="420" w:hanging="420"/>
              <w:jc w:val="center"/>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项次</w:t>
            </w:r>
            <w:r>
              <w:rPr>
                <w:rFonts w:hint="eastAsia" w:ascii="宋体" w:hAnsi="宋体" w:eastAsia="宋体" w:cs="宋体"/>
                <w:color w:val="000000"/>
                <w:highlight w:val="none"/>
              </w:rPr>
            </w:r>
            <w:r/>
          </w:p>
        </w:tc>
        <w:tc>
          <w:tcPr>
            <w:tcW w:w="2150" w:type="dxa"/>
            <w:vAlign w:val="center"/>
            <w:textDirection w:val="lrTb"/>
            <w:noWrap w:val="false"/>
          </w:tcPr>
          <w:p>
            <w:pPr>
              <w:pStyle w:val="1098"/>
              <w:jc w:val="center"/>
              <w:rPr>
                <w:rFonts w:ascii="宋体" w:hAnsi="宋体" w:eastAsia="宋体" w:cs="宋体"/>
                <w:color w:val="000000"/>
                <w:highlight w:val="none"/>
                <w:lang w:val="en-US"/>
              </w:rPr>
            </w:pPr>
            <w:r>
              <w:rPr>
                <w:rFonts w:hint="eastAsia" w:eastAsia="宋体" w:cs="宋体"/>
                <w:color w:val="000000"/>
                <w:highlight w:val="none"/>
                <w:lang w:val="en-US" w:eastAsia="zh-CN"/>
              </w:rPr>
              <w:t xml:space="preserve">2000</w:t>
            </w:r>
            <w:r>
              <w:rPr>
                <w:rFonts w:ascii="宋体" w:hAnsi="宋体" w:eastAsia="宋体" w:cs="宋体"/>
                <w:color w:val="000000"/>
                <w:highlight w:val="none"/>
                <w:lang w:val="en-US"/>
              </w:rPr>
            </w:r>
            <w:r/>
          </w:p>
        </w:tc>
      </w:tr>
    </w:tbl>
    <w:p>
      <w:pPr>
        <w:pStyle w:val="1098"/>
        <w:spacing w:after="78" w:line="276"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6）长输管道内检测辅助</w:t>
      </w:r>
      <w:r>
        <w:rPr>
          <w:rFonts w:hint="eastAsia" w:ascii="宋体" w:hAnsi="宋体" w:eastAsia="宋体" w:cs="宋体"/>
          <w:b w:val="0"/>
          <w:bCs w:val="0"/>
          <w:color w:val="000000"/>
          <w:highlight w:val="none"/>
        </w:rPr>
        <w:t xml:space="preserve">服务</w:t>
      </w:r>
      <w:r>
        <w:rPr>
          <w:rFonts w:hint="eastAsia" w:ascii="宋体" w:hAnsi="宋体" w:eastAsia="宋体" w:cs="宋体"/>
          <w:b w:val="0"/>
          <w:bCs w:val="0"/>
          <w:color w:val="000000"/>
          <w:highlight w:val="none"/>
          <w:lang w:val="en-US" w:eastAsia="zh-CN"/>
        </w:rPr>
        <w:t xml:space="preserve">分包</w:t>
      </w:r>
      <w:r>
        <w:rPr>
          <w:rFonts w:hint="eastAsia" w:ascii="宋体" w:hAnsi="宋体" w:eastAsia="宋体" w:cs="宋体"/>
          <w:b w:val="0"/>
          <w:bCs w:val="0"/>
          <w:color w:val="000000"/>
          <w:highlight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4048"/>
        <w:gridCol w:w="1763"/>
        <w:gridCol w:w="2224"/>
      </w:tblGrid>
      <w:tr>
        <w:trPr>
          <w:trHeight w:val="748"/>
        </w:trPr>
        <w:tc>
          <w:tcPr>
            <w:tcW w:w="815"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序号</w:t>
            </w:r>
            <w:r>
              <w:rPr>
                <w:rFonts w:hint="eastAsia" w:ascii="宋体" w:hAnsi="宋体" w:eastAsia="宋体" w:cs="宋体"/>
                <w:color w:val="000000"/>
                <w:highlight w:val="none"/>
              </w:rPr>
            </w:r>
            <w:r/>
          </w:p>
        </w:tc>
        <w:tc>
          <w:tcPr>
            <w:tcW w:w="4048"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项目</w:t>
            </w:r>
            <w:r>
              <w:rPr>
                <w:rFonts w:hint="eastAsia" w:ascii="宋体" w:hAnsi="宋体" w:eastAsia="宋体" w:cs="宋体"/>
                <w:color w:val="000000"/>
                <w:highlight w:val="none"/>
              </w:rPr>
            </w:r>
            <w:r/>
          </w:p>
        </w:tc>
        <w:tc>
          <w:tcPr>
            <w:tcW w:w="1763"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单位</w:t>
            </w:r>
            <w:r>
              <w:rPr>
                <w:rFonts w:hint="eastAsia" w:ascii="宋体" w:hAnsi="宋体" w:eastAsia="宋体" w:cs="宋体"/>
                <w:color w:val="000000"/>
                <w:highlight w:val="none"/>
              </w:rPr>
            </w:r>
            <w:r/>
          </w:p>
        </w:tc>
        <w:tc>
          <w:tcPr>
            <w:tcW w:w="2224"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单价限价</w:t>
            </w:r>
            <w:r>
              <w:rPr>
                <w:rFonts w:hint="eastAsia" w:ascii="宋体" w:hAnsi="宋体" w:eastAsia="宋体" w:cs="宋体"/>
                <w:color w:val="000000"/>
                <w:highlight w:val="none"/>
              </w:rPr>
            </w:r>
            <w:r/>
          </w:p>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（单位：元）</w:t>
            </w:r>
            <w:r>
              <w:rPr>
                <w:rFonts w:hint="eastAsia" w:ascii="宋体" w:hAnsi="宋体" w:eastAsia="宋体" w:cs="宋体"/>
                <w:color w:val="000000"/>
                <w:highlight w:val="none"/>
              </w:rPr>
            </w:r>
            <w:r/>
          </w:p>
        </w:tc>
      </w:tr>
      <w:tr>
        <w:trPr>
          <w:trHeight w:val="232"/>
        </w:trPr>
        <w:tc>
          <w:tcPr>
            <w:tcW w:w="815"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tc>
        <w:tc>
          <w:tcPr>
            <w:tcW w:w="4048" w:type="dxa"/>
            <w:vAlign w:val="center"/>
            <w:textDirection w:val="lrTb"/>
            <w:noWrap w:val="false"/>
          </w:tcPr>
          <w:p>
            <w:pPr>
              <w:pStyle w:val="1098"/>
              <w:jc w:val="center"/>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吊车吊装内检测器(20吨)辅助</w:t>
            </w:r>
            <w:r>
              <w:rPr>
                <w:rFonts w:hint="eastAsia" w:ascii="宋体" w:hAnsi="宋体" w:eastAsia="宋体" w:cs="宋体"/>
                <w:color w:val="000000"/>
                <w:highlight w:val="none"/>
                <w:lang w:eastAsia="zh-CN"/>
              </w:rPr>
              <w:t xml:space="preserve">服务</w:t>
            </w:r>
            <w:r>
              <w:rPr>
                <w:rFonts w:hint="eastAsia" w:ascii="宋体" w:hAnsi="宋体" w:eastAsia="宋体" w:cs="宋体"/>
                <w:color w:val="000000"/>
                <w:highlight w:val="none"/>
                <w:lang w:eastAsia="zh-CN"/>
              </w:rPr>
            </w:r>
            <w:r/>
          </w:p>
        </w:tc>
        <w:tc>
          <w:tcPr>
            <w:tcW w:w="1763"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项次</w:t>
            </w:r>
            <w:r>
              <w:rPr>
                <w:rFonts w:hint="eastAsia" w:ascii="宋体" w:hAnsi="宋体" w:eastAsia="宋体" w:cs="宋体"/>
                <w:color w:val="000000"/>
                <w:highlight w:val="none"/>
              </w:rPr>
            </w:r>
            <w:r/>
          </w:p>
        </w:tc>
        <w:tc>
          <w:tcPr>
            <w:tcW w:w="2224"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2000</w:t>
            </w:r>
            <w:r>
              <w:rPr>
                <w:rFonts w:hint="eastAsia" w:ascii="宋体" w:hAnsi="宋体" w:eastAsia="宋体" w:cs="宋体"/>
                <w:color w:val="000000"/>
                <w:highlight w:val="none"/>
              </w:rPr>
            </w:r>
            <w:r/>
          </w:p>
        </w:tc>
      </w:tr>
      <w:tr>
        <w:trPr>
          <w:trHeight w:val="232"/>
        </w:trPr>
        <w:tc>
          <w:tcPr>
            <w:tcW w:w="815"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rPr>
            </w:r>
            <w:r/>
          </w:p>
        </w:tc>
        <w:tc>
          <w:tcPr>
            <w:tcW w:w="4048"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叉车搬运内检测器（8吨）辅助</w:t>
            </w:r>
            <w:r>
              <w:rPr>
                <w:rFonts w:hint="eastAsia" w:ascii="宋体" w:hAnsi="宋体" w:eastAsia="宋体" w:cs="宋体"/>
                <w:color w:val="000000"/>
                <w:highlight w:val="none"/>
                <w:lang w:eastAsia="zh-CN"/>
              </w:rPr>
              <w:t xml:space="preserve">服务</w:t>
            </w:r>
            <w:r>
              <w:rPr>
                <w:rFonts w:hint="eastAsia" w:ascii="宋体" w:hAnsi="宋体" w:eastAsia="宋体" w:cs="宋体"/>
                <w:color w:val="000000"/>
                <w:highlight w:val="none"/>
              </w:rPr>
            </w:r>
            <w:r/>
          </w:p>
        </w:tc>
        <w:tc>
          <w:tcPr>
            <w:tcW w:w="1763"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项次</w:t>
            </w:r>
            <w:r>
              <w:rPr>
                <w:rFonts w:hint="eastAsia" w:ascii="宋体" w:hAnsi="宋体" w:eastAsia="宋体" w:cs="宋体"/>
                <w:color w:val="000000"/>
                <w:highlight w:val="none"/>
              </w:rPr>
            </w:r>
            <w:r/>
          </w:p>
        </w:tc>
        <w:tc>
          <w:tcPr>
            <w:tcW w:w="2224"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1500</w:t>
            </w:r>
            <w:r>
              <w:rPr>
                <w:rFonts w:hint="eastAsia" w:ascii="宋体" w:hAnsi="宋体" w:eastAsia="宋体" w:cs="宋体"/>
                <w:color w:val="000000"/>
                <w:highlight w:val="none"/>
              </w:rPr>
            </w:r>
            <w:r/>
          </w:p>
        </w:tc>
      </w:tr>
      <w:tr>
        <w:trPr>
          <w:trHeight w:val="345"/>
        </w:trPr>
        <w:tc>
          <w:tcPr>
            <w:tcW w:w="815"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rPr>
            </w:r>
            <w:r/>
          </w:p>
        </w:tc>
        <w:tc>
          <w:tcPr>
            <w:tcW w:w="4048"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平板拖车运输内检测器（5吨）</w:t>
            </w:r>
            <w:r>
              <w:rPr>
                <w:rFonts w:hint="eastAsia" w:ascii="宋体" w:hAnsi="宋体" w:eastAsia="宋体" w:cs="宋体"/>
                <w:color w:val="000000"/>
                <w:highlight w:val="none"/>
                <w:lang w:val="en-US" w:eastAsia="zh-CN"/>
              </w:rPr>
              <w:t xml:space="preserve">辅助服务</w:t>
            </w:r>
            <w:r>
              <w:rPr>
                <w:rFonts w:hint="eastAsia" w:ascii="宋体" w:hAnsi="宋体" w:eastAsia="宋体" w:cs="宋体"/>
                <w:color w:val="000000"/>
                <w:highlight w:val="none"/>
              </w:rPr>
            </w:r>
            <w:r/>
          </w:p>
        </w:tc>
        <w:tc>
          <w:tcPr>
            <w:tcW w:w="1763"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项次</w:t>
            </w:r>
            <w:r>
              <w:rPr>
                <w:rFonts w:hint="eastAsia" w:ascii="宋体" w:hAnsi="宋体" w:eastAsia="宋体" w:cs="宋体"/>
                <w:color w:val="000000"/>
                <w:highlight w:val="none"/>
              </w:rPr>
            </w:r>
            <w:r/>
          </w:p>
        </w:tc>
        <w:tc>
          <w:tcPr>
            <w:tcW w:w="2224"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1500</w:t>
            </w:r>
            <w:r>
              <w:rPr>
                <w:rFonts w:hint="eastAsia" w:ascii="宋体" w:hAnsi="宋体" w:eastAsia="宋体" w:cs="宋体"/>
                <w:color w:val="000000"/>
                <w:highlight w:val="none"/>
              </w:rPr>
            </w:r>
            <w:r/>
          </w:p>
        </w:tc>
      </w:tr>
      <w:tr>
        <w:trPr>
          <w:trHeight w:val="345"/>
        </w:trPr>
        <w:tc>
          <w:tcPr>
            <w:tcW w:w="815"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4</w:t>
            </w:r>
            <w:r>
              <w:rPr>
                <w:rFonts w:hint="eastAsia" w:ascii="宋体" w:hAnsi="宋体" w:eastAsia="宋体" w:cs="宋体"/>
                <w:color w:val="000000"/>
                <w:highlight w:val="none"/>
              </w:rPr>
            </w:r>
            <w:r/>
          </w:p>
        </w:tc>
        <w:tc>
          <w:tcPr>
            <w:tcW w:w="4048"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跟球工作辅助</w:t>
            </w:r>
            <w:r>
              <w:rPr>
                <w:rFonts w:hint="eastAsia" w:ascii="宋体" w:hAnsi="宋体" w:eastAsia="宋体" w:cs="宋体"/>
                <w:color w:val="000000"/>
                <w:highlight w:val="none"/>
                <w:lang w:val="en-US" w:eastAsia="zh-CN"/>
              </w:rPr>
              <w:t xml:space="preserve">服务</w:t>
            </w:r>
            <w:r>
              <w:rPr>
                <w:rFonts w:hint="eastAsia" w:ascii="宋体" w:hAnsi="宋体" w:eastAsia="宋体" w:cs="宋体"/>
                <w:color w:val="000000"/>
                <w:highlight w:val="none"/>
              </w:rPr>
            </w:r>
            <w:r/>
          </w:p>
        </w:tc>
        <w:tc>
          <w:tcPr>
            <w:tcW w:w="1763" w:type="dxa"/>
            <w:vAlign w:val="center"/>
            <w:textDirection w:val="lrTb"/>
            <w:noWrap w:val="false"/>
          </w:tcPr>
          <w:p>
            <w:pPr>
              <w:pStyle w:val="1098"/>
              <w:jc w:val="center"/>
              <w:rPr>
                <w:rFonts w:hint="eastAsia" w:ascii="宋体" w:hAnsi="宋体" w:eastAsia="宋体" w:cs="宋体"/>
                <w:color w:val="000000"/>
                <w:highlight w:val="none"/>
              </w:rPr>
            </w:pPr>
            <w:r>
              <w:rPr>
                <w:rFonts w:hint="eastAsia" w:eastAsia="宋体" w:cs="宋体"/>
                <w:color w:val="000000"/>
                <w:highlight w:val="none"/>
                <w:lang w:val="en-US" w:eastAsia="zh-CN"/>
              </w:rPr>
              <w:t xml:space="preserve">千米</w:t>
            </w:r>
            <w:r>
              <w:rPr>
                <w:rFonts w:hint="eastAsia" w:ascii="宋体" w:hAnsi="宋体" w:eastAsia="宋体" w:cs="宋体"/>
                <w:color w:val="000000"/>
                <w:highlight w:val="none"/>
              </w:rPr>
            </w:r>
            <w:r/>
          </w:p>
        </w:tc>
        <w:tc>
          <w:tcPr>
            <w:tcW w:w="2224" w:type="dxa"/>
            <w:vAlign w:val="center"/>
            <w:textDirection w:val="lrTb"/>
            <w:noWrap w:val="false"/>
          </w:tcPr>
          <w:p>
            <w:pPr>
              <w:pStyle w:val="1098"/>
              <w:jc w:val="center"/>
              <w:rPr>
                <w:rFonts w:hint="eastAsia" w:ascii="宋体" w:hAnsi="宋体" w:eastAsia="宋体" w:cs="宋体"/>
                <w:color w:val="000000"/>
                <w:highlight w:val="none"/>
              </w:rPr>
            </w:pPr>
            <w:r>
              <w:rPr>
                <w:rFonts w:hint="eastAsia" w:eastAsia="宋体" w:cs="宋体"/>
                <w:color w:val="000000"/>
                <w:highlight w:val="none"/>
                <w:lang w:val="en-US" w:eastAsia="zh-CN"/>
              </w:rPr>
              <w:t xml:space="preserve">600</w:t>
            </w:r>
            <w:r>
              <w:rPr>
                <w:rFonts w:hint="eastAsia" w:ascii="宋体" w:hAnsi="宋体" w:eastAsia="宋体" w:cs="宋体"/>
                <w:color w:val="000000"/>
                <w:highlight w:val="none"/>
              </w:rPr>
            </w:r>
            <w:r/>
          </w:p>
        </w:tc>
      </w:tr>
      <w:tr>
        <w:trPr>
          <w:trHeight w:val="362"/>
        </w:trPr>
        <w:tc>
          <w:tcPr>
            <w:tcW w:w="815"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5</w:t>
            </w:r>
            <w:r>
              <w:rPr>
                <w:rFonts w:hint="eastAsia" w:ascii="宋体" w:hAnsi="宋体" w:eastAsia="宋体" w:cs="宋体"/>
                <w:color w:val="000000"/>
                <w:highlight w:val="none"/>
              </w:rPr>
            </w:r>
            <w:r/>
          </w:p>
        </w:tc>
        <w:tc>
          <w:tcPr>
            <w:tcW w:w="4048"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清管工作辅助</w:t>
            </w:r>
            <w:r>
              <w:rPr>
                <w:rFonts w:hint="eastAsia" w:ascii="宋体" w:hAnsi="宋体" w:eastAsia="宋体" w:cs="宋体"/>
                <w:color w:val="000000"/>
                <w:highlight w:val="none"/>
                <w:lang w:val="en-US" w:eastAsia="zh-CN"/>
              </w:rPr>
              <w:t xml:space="preserve">服务</w:t>
            </w:r>
            <w:r>
              <w:rPr>
                <w:rFonts w:hint="eastAsia" w:ascii="宋体" w:hAnsi="宋体" w:eastAsia="宋体" w:cs="宋体"/>
                <w:color w:val="000000"/>
                <w:highlight w:val="none"/>
              </w:rPr>
            </w:r>
            <w:r/>
          </w:p>
        </w:tc>
        <w:tc>
          <w:tcPr>
            <w:tcW w:w="1763"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项次</w:t>
            </w:r>
            <w:r>
              <w:rPr>
                <w:rFonts w:hint="eastAsia" w:ascii="宋体" w:hAnsi="宋体" w:eastAsia="宋体" w:cs="宋体"/>
                <w:color w:val="000000"/>
                <w:highlight w:val="none"/>
              </w:rPr>
            </w:r>
            <w:r/>
          </w:p>
        </w:tc>
        <w:tc>
          <w:tcPr>
            <w:tcW w:w="2224"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2000</w:t>
            </w:r>
            <w:r>
              <w:rPr>
                <w:rFonts w:hint="eastAsia" w:ascii="宋体" w:hAnsi="宋体" w:eastAsia="宋体" w:cs="宋体"/>
                <w:color w:val="000000"/>
                <w:highlight w:val="none"/>
              </w:rPr>
            </w:r>
            <w:r/>
          </w:p>
        </w:tc>
      </w:tr>
      <w:tr>
        <w:trPr>
          <w:trHeight w:val="343"/>
        </w:trPr>
        <w:tc>
          <w:tcPr>
            <w:tcW w:w="815"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6</w:t>
            </w:r>
            <w:r>
              <w:rPr>
                <w:rFonts w:hint="eastAsia" w:ascii="宋体" w:hAnsi="宋体" w:eastAsia="宋体" w:cs="宋体"/>
                <w:color w:val="000000"/>
                <w:highlight w:val="none"/>
              </w:rPr>
            </w:r>
            <w:r/>
          </w:p>
        </w:tc>
        <w:tc>
          <w:tcPr>
            <w:tcW w:w="4048" w:type="dxa"/>
            <w:vAlign w:val="center"/>
            <w:textDirection w:val="lrTb"/>
            <w:noWrap w:val="false"/>
          </w:tcPr>
          <w:p>
            <w:pPr>
              <w:pStyle w:val="1098"/>
              <w:ind w:left="420" w:hanging="420"/>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检测辅助服务</w:t>
            </w:r>
            <w:r>
              <w:rPr>
                <w:rFonts w:hint="eastAsia" w:ascii="宋体" w:hAnsi="宋体" w:eastAsia="宋体" w:cs="宋体"/>
                <w:color w:val="000000"/>
                <w:highlight w:val="none"/>
              </w:rPr>
            </w:r>
            <w:r/>
          </w:p>
        </w:tc>
        <w:tc>
          <w:tcPr>
            <w:tcW w:w="1763"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项次</w:t>
            </w:r>
            <w:r>
              <w:rPr>
                <w:rFonts w:hint="eastAsia" w:ascii="宋体" w:hAnsi="宋体" w:eastAsia="宋体" w:cs="宋体"/>
                <w:color w:val="000000"/>
                <w:highlight w:val="none"/>
              </w:rPr>
            </w:r>
            <w:r/>
          </w:p>
        </w:tc>
        <w:tc>
          <w:tcPr>
            <w:tcW w:w="2224" w:type="dxa"/>
            <w:vAlign w:val="center"/>
            <w:textDirection w:val="lrTb"/>
            <w:noWrap w:val="false"/>
          </w:tcPr>
          <w:p>
            <w:pPr>
              <w:pStyle w:val="1098"/>
              <w:jc w:val="center"/>
              <w:rPr>
                <w:rFonts w:ascii="宋体" w:hAnsi="宋体" w:eastAsia="宋体" w:cs="宋体"/>
                <w:color w:val="000000"/>
                <w:highlight w:val="none"/>
                <w:lang w:val="en-US" w:eastAsia="zh-CN"/>
              </w:rPr>
            </w:pPr>
            <w:r>
              <w:rPr>
                <w:rFonts w:hint="eastAsia" w:eastAsia="宋体" w:cs="宋体"/>
                <w:color w:val="000000"/>
                <w:highlight w:val="none"/>
                <w:lang w:val="en-US" w:eastAsia="zh-CN"/>
              </w:rPr>
              <w:t xml:space="preserve">2000</w:t>
            </w:r>
            <w:r>
              <w:rPr>
                <w:rFonts w:ascii="宋体" w:hAnsi="宋体" w:eastAsia="宋体" w:cs="宋体"/>
                <w:color w:val="000000"/>
                <w:highlight w:val="none"/>
                <w:lang w:val="en-US" w:eastAsia="zh-CN"/>
              </w:rPr>
            </w:r>
            <w:r/>
          </w:p>
        </w:tc>
      </w:tr>
    </w:tbl>
    <w:p>
      <w:pPr>
        <w:pStyle w:val="1098"/>
        <w:spacing w:after="78" w:line="276"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7）无损检测及无损检测辅助服务分包</w:t>
      </w:r>
      <w:r>
        <w:rPr>
          <w:rFonts w:hint="eastAsia" w:ascii="宋体" w:hAnsi="宋体" w:eastAsia="宋体" w:cs="宋体"/>
          <w:b w:val="0"/>
          <w:bCs w:val="0"/>
          <w:color w:val="000000"/>
          <w:highlight w:val="none"/>
          <w:lang w:val="en-US" w:eastAsia="zh-CN"/>
        </w:rPr>
      </w:r>
      <w:r/>
    </w:p>
    <w:tbl>
      <w:tblPr>
        <w:tblW w:w="0" w:type="auto"/>
        <w:tblInd w:w="28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31"/>
        <w:gridCol w:w="1434"/>
        <w:gridCol w:w="1707"/>
        <w:gridCol w:w="1038"/>
        <w:gridCol w:w="1385"/>
        <w:gridCol w:w="929"/>
      </w:tblGrid>
      <w:tr>
        <w:trPr/>
        <w:tc>
          <w:tcPr>
            <w:tcW w:w="2331" w:type="dxa"/>
            <w:vAlign w:val="top"/>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服务范围</w:t>
            </w:r>
            <w:r>
              <w:rPr>
                <w:rFonts w:hint="eastAsia" w:ascii="宋体" w:hAnsi="宋体" w:eastAsia="宋体" w:cs="宋体"/>
                <w:color w:val="000000"/>
                <w:highlight w:val="none"/>
              </w:rPr>
            </w:r>
            <w:r/>
          </w:p>
        </w:tc>
        <w:tc>
          <w:tcPr>
            <w:tcW w:w="1434"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检测方法</w:t>
            </w:r>
            <w:r>
              <w:rPr>
                <w:rFonts w:hint="eastAsia" w:ascii="宋体" w:hAnsi="宋体" w:eastAsia="宋体" w:cs="宋体"/>
                <w:color w:val="000000"/>
                <w:highlight w:val="none"/>
              </w:rPr>
            </w:r>
            <w:r/>
          </w:p>
        </w:tc>
        <w:tc>
          <w:tcPr>
            <w:tcW w:w="1707"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项目明细</w:t>
            </w:r>
            <w:r>
              <w:rPr>
                <w:rFonts w:hint="eastAsia" w:ascii="宋体" w:hAnsi="宋体" w:eastAsia="宋体" w:cs="宋体"/>
                <w:color w:val="000000"/>
                <w:highlight w:val="none"/>
              </w:rPr>
            </w:r>
            <w:r/>
          </w:p>
        </w:tc>
        <w:tc>
          <w:tcPr>
            <w:tcW w:w="1038"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计费单位</w:t>
            </w:r>
            <w:r>
              <w:rPr>
                <w:rFonts w:hint="eastAsia" w:ascii="宋体" w:hAnsi="宋体" w:eastAsia="宋体" w:cs="宋体"/>
                <w:color w:val="000000"/>
                <w:highlight w:val="none"/>
              </w:rPr>
            </w:r>
            <w:r/>
          </w:p>
        </w:tc>
        <w:tc>
          <w:tcPr>
            <w:tcW w:w="1385"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单价限价（单位：元）</w:t>
            </w:r>
            <w:r>
              <w:rPr>
                <w:rFonts w:hint="eastAsia" w:ascii="宋体" w:hAnsi="宋体" w:eastAsia="宋体" w:cs="宋体"/>
                <w:color w:val="000000"/>
                <w:highlight w:val="none"/>
              </w:rPr>
            </w:r>
            <w:r/>
          </w:p>
        </w:tc>
        <w:tc>
          <w:tcPr>
            <w:tcW w:w="929"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备注</w:t>
            </w:r>
            <w:r>
              <w:rPr>
                <w:rFonts w:hint="eastAsia" w:ascii="宋体" w:hAnsi="宋体" w:eastAsia="宋体" w:cs="宋体"/>
                <w:color w:val="000000"/>
                <w:highlight w:val="none"/>
              </w:rPr>
            </w:r>
            <w:r/>
          </w:p>
        </w:tc>
      </w:tr>
      <w:tr>
        <w:trPr>
          <w:trHeight w:val="567"/>
        </w:trPr>
        <w:tc>
          <w:tcPr>
            <w:tcW w:w="2331" w:type="dxa"/>
            <w:vAlign w:val="top"/>
            <w:vMerge w:val="restart"/>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无损检测:射线检测(RT)、超声检测(UT)、磁粉检测(MT)、渗透检测(PT)</w:t>
            </w:r>
            <w:r>
              <w:rPr>
                <w:rFonts w:hint="eastAsia" w:ascii="宋体" w:hAnsi="宋体" w:eastAsia="宋体" w:cs="宋体"/>
                <w:color w:val="000000"/>
                <w:highlight w:val="none"/>
              </w:rPr>
            </w:r>
            <w:r/>
          </w:p>
        </w:tc>
        <w:tc>
          <w:tcPr>
            <w:tcW w:w="1434"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射线检测（RT）</w:t>
            </w:r>
            <w:r>
              <w:rPr>
                <w:rFonts w:hint="eastAsia" w:ascii="宋体" w:hAnsi="宋体" w:eastAsia="宋体" w:cs="宋体"/>
                <w:color w:val="000000"/>
                <w:highlight w:val="none"/>
              </w:rPr>
            </w:r>
            <w:r/>
          </w:p>
        </w:tc>
        <w:tc>
          <w:tcPr>
            <w:tcW w:w="1707"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X射线拍片</w:t>
            </w:r>
            <w:r>
              <w:rPr>
                <w:rFonts w:hint="eastAsia" w:ascii="宋体" w:hAnsi="宋体" w:eastAsia="宋体" w:cs="宋体"/>
                <w:color w:val="000000"/>
                <w:highlight w:val="none"/>
              </w:rPr>
            </w:r>
            <w:r/>
          </w:p>
        </w:tc>
        <w:tc>
          <w:tcPr>
            <w:tcW w:w="1038"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张</w:t>
            </w:r>
            <w:r>
              <w:rPr>
                <w:rFonts w:hint="eastAsia" w:ascii="宋体" w:hAnsi="宋体" w:eastAsia="宋体" w:cs="宋体"/>
                <w:color w:val="000000"/>
                <w:highlight w:val="none"/>
              </w:rPr>
            </w:r>
            <w:r/>
          </w:p>
        </w:tc>
        <w:tc>
          <w:tcPr>
            <w:tcW w:w="1385" w:type="dxa"/>
            <w:vAlign w:val="center"/>
            <w:textDirection w:val="lrTb"/>
            <w:noWrap w:val="false"/>
          </w:tcPr>
          <w:p>
            <w:pPr>
              <w:pStyle w:val="1098"/>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50</w:t>
            </w:r>
            <w:r>
              <w:rPr>
                <w:rFonts w:hint="eastAsia" w:ascii="宋体" w:hAnsi="宋体" w:eastAsia="宋体" w:cs="宋体"/>
                <w:color w:val="000000"/>
                <w:highlight w:val="none"/>
                <w:lang w:val="en-US" w:eastAsia="zh-CN"/>
              </w:rPr>
            </w:r>
            <w:r/>
          </w:p>
        </w:tc>
        <w:tc>
          <w:tcPr>
            <w:tcW w:w="929"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67"/>
        </w:trPr>
        <w:tc>
          <w:tcPr>
            <w:tcW w:w="2331" w:type="dxa"/>
            <w:vAlign w:val="top"/>
            <w:vMerge w:val="continue"/>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34"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超声检测（UT）</w:t>
            </w:r>
            <w:r>
              <w:rPr>
                <w:rFonts w:hint="eastAsia" w:ascii="宋体" w:hAnsi="宋体" w:eastAsia="宋体" w:cs="宋体"/>
                <w:color w:val="000000"/>
                <w:highlight w:val="none"/>
              </w:rPr>
            </w:r>
            <w:r/>
          </w:p>
        </w:tc>
        <w:tc>
          <w:tcPr>
            <w:tcW w:w="1707"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焊缝</w:t>
            </w:r>
            <w:r>
              <w:rPr>
                <w:rFonts w:hint="eastAsia" w:ascii="宋体" w:hAnsi="宋体" w:eastAsia="宋体" w:cs="宋体"/>
                <w:color w:val="000000"/>
                <w:highlight w:val="none"/>
              </w:rPr>
            </w:r>
            <w:r/>
          </w:p>
        </w:tc>
        <w:tc>
          <w:tcPr>
            <w:tcW w:w="1038"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米</w:t>
            </w:r>
            <w:r>
              <w:rPr>
                <w:rFonts w:hint="eastAsia" w:ascii="宋体" w:hAnsi="宋体" w:eastAsia="宋体" w:cs="宋体"/>
                <w:color w:val="000000"/>
                <w:highlight w:val="none"/>
              </w:rPr>
            </w:r>
            <w:r/>
          </w:p>
        </w:tc>
        <w:tc>
          <w:tcPr>
            <w:tcW w:w="1385" w:type="dxa"/>
            <w:vAlign w:val="center"/>
            <w:textDirection w:val="lrTb"/>
            <w:noWrap w:val="false"/>
          </w:tcPr>
          <w:p>
            <w:pPr>
              <w:pStyle w:val="1098"/>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30</w:t>
            </w:r>
            <w:r>
              <w:rPr>
                <w:rFonts w:hint="eastAsia" w:ascii="宋体" w:hAnsi="宋体" w:eastAsia="宋体" w:cs="宋体"/>
                <w:color w:val="000000"/>
                <w:highlight w:val="none"/>
                <w:lang w:val="en-US" w:eastAsia="zh-CN"/>
              </w:rPr>
            </w:r>
            <w:r/>
          </w:p>
        </w:tc>
        <w:tc>
          <w:tcPr>
            <w:tcW w:w="929"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67"/>
        </w:trPr>
        <w:tc>
          <w:tcPr>
            <w:tcW w:w="2331" w:type="dxa"/>
            <w:vAlign w:val="top"/>
            <w:vMerge w:val="continue"/>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34" w:type="dxa"/>
            <w:vAlign w:val="center"/>
            <w:vMerge w:val="restart"/>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磁粉检测（MT）</w:t>
            </w:r>
            <w:r>
              <w:rPr>
                <w:rFonts w:hint="eastAsia" w:ascii="宋体" w:hAnsi="宋体" w:eastAsia="宋体" w:cs="宋体"/>
                <w:color w:val="000000"/>
                <w:highlight w:val="none"/>
              </w:rPr>
            </w:r>
            <w:r/>
          </w:p>
        </w:tc>
        <w:tc>
          <w:tcPr>
            <w:tcW w:w="1707"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焊缝</w:t>
            </w:r>
            <w:r>
              <w:rPr>
                <w:rFonts w:hint="eastAsia" w:ascii="宋体" w:hAnsi="宋体" w:eastAsia="宋体" w:cs="宋体"/>
                <w:color w:val="000000"/>
                <w:highlight w:val="none"/>
              </w:rPr>
            </w:r>
            <w:r/>
          </w:p>
        </w:tc>
        <w:tc>
          <w:tcPr>
            <w:tcW w:w="1038"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米</w:t>
            </w:r>
            <w:r>
              <w:rPr>
                <w:rFonts w:hint="eastAsia" w:ascii="宋体" w:hAnsi="宋体" w:eastAsia="宋体" w:cs="宋体"/>
                <w:color w:val="000000"/>
                <w:highlight w:val="none"/>
              </w:rPr>
            </w:r>
            <w:r/>
          </w:p>
        </w:tc>
        <w:tc>
          <w:tcPr>
            <w:tcW w:w="1385" w:type="dxa"/>
            <w:vAlign w:val="center"/>
            <w:textDirection w:val="lrTb"/>
            <w:noWrap w:val="false"/>
          </w:tcPr>
          <w:p>
            <w:pPr>
              <w:pStyle w:val="1098"/>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26</w:t>
            </w:r>
            <w:r>
              <w:rPr>
                <w:rFonts w:hint="eastAsia" w:ascii="宋体" w:hAnsi="宋体" w:eastAsia="宋体" w:cs="宋体"/>
                <w:color w:val="000000"/>
                <w:highlight w:val="none"/>
                <w:lang w:val="en-US" w:eastAsia="zh-CN"/>
              </w:rPr>
            </w:r>
            <w:r/>
          </w:p>
        </w:tc>
        <w:tc>
          <w:tcPr>
            <w:tcW w:w="929"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67"/>
        </w:trPr>
        <w:tc>
          <w:tcPr>
            <w:tcW w:w="2331" w:type="dxa"/>
            <w:vAlign w:val="top"/>
            <w:vMerge w:val="continue"/>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34" w:type="dxa"/>
            <w:vAlign w:val="center"/>
            <w:vMerge w:val="continue"/>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07"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焊缝（荧光磁粉）</w:t>
            </w:r>
            <w:r>
              <w:rPr>
                <w:rFonts w:hint="eastAsia" w:ascii="宋体" w:hAnsi="宋体" w:eastAsia="宋体" w:cs="宋体"/>
                <w:color w:val="000000"/>
                <w:highlight w:val="none"/>
              </w:rPr>
            </w:r>
            <w:r/>
          </w:p>
        </w:tc>
        <w:tc>
          <w:tcPr>
            <w:tcW w:w="1038"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米</w:t>
            </w:r>
            <w:r>
              <w:rPr>
                <w:rFonts w:hint="eastAsia" w:ascii="宋体" w:hAnsi="宋体" w:eastAsia="宋体" w:cs="宋体"/>
                <w:color w:val="000000"/>
                <w:highlight w:val="none"/>
              </w:rPr>
            </w:r>
            <w:r/>
          </w:p>
        </w:tc>
        <w:tc>
          <w:tcPr>
            <w:tcW w:w="1385" w:type="dxa"/>
            <w:vAlign w:val="center"/>
            <w:textDirection w:val="lrTb"/>
            <w:noWrap w:val="false"/>
          </w:tcPr>
          <w:p>
            <w:pPr>
              <w:pStyle w:val="1098"/>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39</w:t>
            </w:r>
            <w:r>
              <w:rPr>
                <w:rFonts w:hint="eastAsia" w:ascii="宋体" w:hAnsi="宋体" w:eastAsia="宋体" w:cs="宋体"/>
                <w:color w:val="000000"/>
                <w:highlight w:val="none"/>
                <w:lang w:val="en-US" w:eastAsia="zh-CN"/>
              </w:rPr>
            </w:r>
            <w:r/>
          </w:p>
        </w:tc>
        <w:tc>
          <w:tcPr>
            <w:tcW w:w="929"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67"/>
        </w:trPr>
        <w:tc>
          <w:tcPr>
            <w:tcW w:w="2331" w:type="dxa"/>
            <w:vAlign w:val="top"/>
            <w:vMerge w:val="continue"/>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34" w:type="dxa"/>
            <w:vAlign w:val="center"/>
            <w:vMerge w:val="restart"/>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渗透检测（PT）</w:t>
            </w:r>
            <w:r>
              <w:rPr>
                <w:rFonts w:hint="eastAsia" w:ascii="宋体" w:hAnsi="宋体" w:eastAsia="宋体" w:cs="宋体"/>
                <w:color w:val="000000"/>
                <w:highlight w:val="none"/>
              </w:rPr>
            </w:r>
            <w:r/>
          </w:p>
        </w:tc>
        <w:tc>
          <w:tcPr>
            <w:tcW w:w="1707"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焊缝</w:t>
            </w:r>
            <w:r>
              <w:rPr>
                <w:rFonts w:hint="eastAsia" w:ascii="宋体" w:hAnsi="宋体" w:eastAsia="宋体" w:cs="宋体"/>
                <w:color w:val="000000"/>
                <w:highlight w:val="none"/>
              </w:rPr>
            </w:r>
            <w:r/>
          </w:p>
        </w:tc>
        <w:tc>
          <w:tcPr>
            <w:tcW w:w="1038"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米</w:t>
            </w:r>
            <w:r>
              <w:rPr>
                <w:rFonts w:hint="eastAsia" w:ascii="宋体" w:hAnsi="宋体" w:eastAsia="宋体" w:cs="宋体"/>
                <w:color w:val="000000"/>
                <w:highlight w:val="none"/>
              </w:rPr>
            </w:r>
            <w:r/>
          </w:p>
        </w:tc>
        <w:tc>
          <w:tcPr>
            <w:tcW w:w="1385" w:type="dxa"/>
            <w:vAlign w:val="center"/>
            <w:textDirection w:val="lrTb"/>
            <w:noWrap w:val="false"/>
          </w:tcPr>
          <w:p>
            <w:pPr>
              <w:pStyle w:val="1098"/>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40</w:t>
            </w:r>
            <w:r>
              <w:rPr>
                <w:rFonts w:hint="eastAsia" w:ascii="宋体" w:hAnsi="宋体" w:eastAsia="宋体" w:cs="宋体"/>
                <w:color w:val="000000"/>
                <w:highlight w:val="none"/>
                <w:lang w:val="en-US" w:eastAsia="zh-CN"/>
              </w:rPr>
            </w:r>
            <w:r/>
          </w:p>
        </w:tc>
        <w:tc>
          <w:tcPr>
            <w:tcW w:w="929"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67"/>
        </w:trPr>
        <w:tc>
          <w:tcPr>
            <w:tcW w:w="2331" w:type="dxa"/>
            <w:vAlign w:val="top"/>
            <w:vMerge w:val="continue"/>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34" w:type="dxa"/>
            <w:vAlign w:val="center"/>
            <w:vMerge w:val="continue"/>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07"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Φ＜50</w:t>
            </w:r>
            <w:r>
              <w:rPr>
                <w:rFonts w:hint="eastAsia" w:ascii="宋体" w:hAnsi="宋体" w:eastAsia="宋体" w:cs="宋体"/>
                <w:color w:val="000000"/>
                <w:highlight w:val="none"/>
              </w:rPr>
            </w:r>
            <w:r/>
          </w:p>
        </w:tc>
        <w:tc>
          <w:tcPr>
            <w:tcW w:w="1038"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个</w:t>
            </w:r>
            <w:r>
              <w:rPr>
                <w:rFonts w:hint="eastAsia" w:ascii="宋体" w:hAnsi="宋体" w:eastAsia="宋体" w:cs="宋体"/>
                <w:color w:val="000000"/>
                <w:highlight w:val="none"/>
              </w:rPr>
            </w:r>
            <w:r/>
          </w:p>
        </w:tc>
        <w:tc>
          <w:tcPr>
            <w:tcW w:w="1385" w:type="dxa"/>
            <w:vAlign w:val="center"/>
            <w:textDirection w:val="lrTb"/>
            <w:noWrap w:val="false"/>
          </w:tcPr>
          <w:p>
            <w:pPr>
              <w:pStyle w:val="1098"/>
              <w:jc w:val="center"/>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0</w:t>
            </w:r>
            <w:r>
              <w:rPr>
                <w:rFonts w:hint="eastAsia" w:ascii="宋体" w:hAnsi="宋体" w:eastAsia="宋体" w:cs="宋体"/>
                <w:color w:val="000000"/>
                <w:highlight w:val="none"/>
                <w:lang w:eastAsia="zh-CN"/>
              </w:rPr>
            </w:r>
            <w:r/>
          </w:p>
        </w:tc>
        <w:tc>
          <w:tcPr>
            <w:tcW w:w="929" w:type="dxa"/>
            <w:vAlign w:val="center"/>
            <w:vMerge w:val="restart"/>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接管外径Φ（mm）</w:t>
            </w:r>
            <w:r>
              <w:rPr>
                <w:rFonts w:hint="eastAsia" w:ascii="宋体" w:hAnsi="宋体" w:eastAsia="宋体" w:cs="宋体"/>
                <w:color w:val="000000"/>
                <w:highlight w:val="none"/>
              </w:rPr>
            </w:r>
            <w:r/>
          </w:p>
        </w:tc>
      </w:tr>
      <w:tr>
        <w:trPr>
          <w:trHeight w:val="567"/>
        </w:trPr>
        <w:tc>
          <w:tcPr>
            <w:tcW w:w="2331" w:type="dxa"/>
            <w:vAlign w:val="top"/>
            <w:vMerge w:val="continue"/>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34" w:type="dxa"/>
            <w:vAlign w:val="center"/>
            <w:vMerge w:val="continue"/>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07"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50≤Φ＜100</w:t>
            </w:r>
            <w:r>
              <w:rPr>
                <w:rFonts w:hint="eastAsia" w:ascii="宋体" w:hAnsi="宋体" w:eastAsia="宋体" w:cs="宋体"/>
                <w:color w:val="000000"/>
                <w:highlight w:val="none"/>
              </w:rPr>
            </w:r>
            <w:r/>
          </w:p>
        </w:tc>
        <w:tc>
          <w:tcPr>
            <w:tcW w:w="1038"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个</w:t>
            </w:r>
            <w:r>
              <w:rPr>
                <w:rFonts w:hint="eastAsia" w:ascii="宋体" w:hAnsi="宋体" w:eastAsia="宋体" w:cs="宋体"/>
                <w:color w:val="000000"/>
                <w:highlight w:val="none"/>
              </w:rPr>
            </w:r>
            <w:r/>
          </w:p>
        </w:tc>
        <w:tc>
          <w:tcPr>
            <w:tcW w:w="1385" w:type="dxa"/>
            <w:vAlign w:val="center"/>
            <w:textDirection w:val="lrTb"/>
            <w:noWrap w:val="false"/>
          </w:tcPr>
          <w:p>
            <w:pPr>
              <w:pStyle w:val="1098"/>
              <w:jc w:val="center"/>
              <w:rPr>
                <w:rFonts w:hint="eastAsia" w:ascii="宋体" w:hAnsi="宋体" w:eastAsia="宋体" w:cs="宋体"/>
                <w:color w:val="000000"/>
                <w:highlight w:val="none"/>
                <w:lang w:val="en-US"/>
              </w:rPr>
            </w:pPr>
            <w:r>
              <w:rPr>
                <w:rFonts w:hint="eastAsia" w:ascii="宋体" w:hAnsi="宋体" w:eastAsia="宋体" w:cs="宋体"/>
                <w:color w:val="000000"/>
                <w:highlight w:val="none"/>
                <w:lang w:val="en-US" w:eastAsia="zh-CN"/>
              </w:rPr>
              <w:t xml:space="preserve">18</w:t>
            </w:r>
            <w:r>
              <w:rPr>
                <w:rFonts w:hint="eastAsia" w:ascii="宋体" w:hAnsi="宋体" w:eastAsia="宋体" w:cs="宋体"/>
                <w:color w:val="000000"/>
                <w:highlight w:val="none"/>
                <w:lang w:val="en-US"/>
              </w:rPr>
            </w:r>
            <w:r/>
          </w:p>
        </w:tc>
        <w:tc>
          <w:tcPr>
            <w:tcW w:w="929" w:type="dxa"/>
            <w:vAlign w:val="center"/>
            <w:vMerge w:val="continue"/>
            <w:textDirection w:val="lrTb"/>
            <w:noWrap w:val="false"/>
          </w:tcPr>
          <w:p>
            <w:pPr>
              <w:pStyle w:val="1098"/>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c>
      </w:tr>
      <w:tr>
        <w:trPr>
          <w:trHeight w:val="567"/>
        </w:trPr>
        <w:tc>
          <w:tcPr>
            <w:tcW w:w="2331" w:type="dxa"/>
            <w:vAlign w:val="top"/>
            <w:vMerge w:val="continue"/>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34" w:type="dxa"/>
            <w:vAlign w:val="center"/>
            <w:vMerge w:val="continue"/>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07"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100≤Φ＜150</w:t>
            </w:r>
            <w:r>
              <w:rPr>
                <w:rFonts w:hint="eastAsia" w:ascii="宋体" w:hAnsi="宋体" w:eastAsia="宋体" w:cs="宋体"/>
                <w:color w:val="000000"/>
                <w:highlight w:val="none"/>
              </w:rPr>
            </w:r>
            <w:r/>
          </w:p>
        </w:tc>
        <w:tc>
          <w:tcPr>
            <w:tcW w:w="1038"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个</w:t>
            </w:r>
            <w:r>
              <w:rPr>
                <w:rFonts w:hint="eastAsia" w:ascii="宋体" w:hAnsi="宋体" w:eastAsia="宋体" w:cs="宋体"/>
                <w:color w:val="000000"/>
                <w:highlight w:val="none"/>
              </w:rPr>
            </w:r>
            <w:r/>
          </w:p>
        </w:tc>
        <w:tc>
          <w:tcPr>
            <w:tcW w:w="1385" w:type="dxa"/>
            <w:vAlign w:val="center"/>
            <w:textDirection w:val="lrTb"/>
            <w:noWrap w:val="false"/>
          </w:tcPr>
          <w:p>
            <w:pPr>
              <w:pStyle w:val="1098"/>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21</w:t>
            </w:r>
            <w:r>
              <w:rPr>
                <w:rFonts w:hint="eastAsia" w:ascii="宋体" w:hAnsi="宋体" w:eastAsia="宋体" w:cs="宋体"/>
                <w:color w:val="000000"/>
                <w:highlight w:val="none"/>
                <w:lang w:val="en-US" w:eastAsia="zh-CN"/>
              </w:rPr>
            </w:r>
            <w:r/>
          </w:p>
        </w:tc>
        <w:tc>
          <w:tcPr>
            <w:tcW w:w="929" w:type="dxa"/>
            <w:vAlign w:val="center"/>
            <w:vMerge w:val="continue"/>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67"/>
        </w:trPr>
        <w:tc>
          <w:tcPr>
            <w:tcW w:w="2331" w:type="dxa"/>
            <w:vAlign w:val="top"/>
            <w:vMerge w:val="continue"/>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34" w:type="dxa"/>
            <w:vAlign w:val="center"/>
            <w:vMerge w:val="continue"/>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07"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150≤Φ＜200</w:t>
            </w:r>
            <w:r>
              <w:rPr>
                <w:rFonts w:hint="eastAsia" w:ascii="宋体" w:hAnsi="宋体" w:eastAsia="宋体" w:cs="宋体"/>
                <w:color w:val="000000"/>
                <w:highlight w:val="none"/>
              </w:rPr>
            </w:r>
            <w:r/>
          </w:p>
        </w:tc>
        <w:tc>
          <w:tcPr>
            <w:tcW w:w="1038"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个</w:t>
            </w:r>
            <w:r>
              <w:rPr>
                <w:rFonts w:hint="eastAsia" w:ascii="宋体" w:hAnsi="宋体" w:eastAsia="宋体" w:cs="宋体"/>
                <w:color w:val="000000"/>
                <w:highlight w:val="none"/>
              </w:rPr>
            </w:r>
            <w:r/>
          </w:p>
        </w:tc>
        <w:tc>
          <w:tcPr>
            <w:tcW w:w="1385" w:type="dxa"/>
            <w:vAlign w:val="center"/>
            <w:textDirection w:val="lrTb"/>
            <w:noWrap w:val="false"/>
          </w:tcPr>
          <w:p>
            <w:pPr>
              <w:pStyle w:val="1098"/>
              <w:jc w:val="center"/>
              <w:rPr>
                <w:rFonts w:hint="eastAsia" w:ascii="宋体" w:hAnsi="宋体" w:eastAsia="宋体" w:cs="宋体"/>
                <w:color w:val="000000"/>
                <w:highlight w:val="none"/>
                <w:lang w:val="en-US"/>
              </w:rPr>
            </w:pPr>
            <w:r>
              <w:rPr>
                <w:rFonts w:hint="eastAsia" w:ascii="宋体" w:hAnsi="宋体" w:eastAsia="宋体" w:cs="宋体"/>
                <w:color w:val="000000"/>
                <w:highlight w:val="none"/>
                <w:lang w:val="en-US" w:eastAsia="zh-CN"/>
              </w:rPr>
              <w:t xml:space="preserve">32</w:t>
            </w:r>
            <w:r>
              <w:rPr>
                <w:rFonts w:hint="eastAsia" w:ascii="宋体" w:hAnsi="宋体" w:eastAsia="宋体" w:cs="宋体"/>
                <w:color w:val="000000"/>
                <w:highlight w:val="none"/>
                <w:lang w:val="en-US"/>
              </w:rPr>
            </w:r>
            <w:r/>
          </w:p>
        </w:tc>
        <w:tc>
          <w:tcPr>
            <w:tcW w:w="929" w:type="dxa"/>
            <w:vAlign w:val="center"/>
            <w:vMerge w:val="continue"/>
            <w:textDirection w:val="lrTb"/>
            <w:noWrap w:val="false"/>
          </w:tcPr>
          <w:p>
            <w:pPr>
              <w:pStyle w:val="1098"/>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c>
      </w:tr>
      <w:tr>
        <w:trPr>
          <w:trHeight w:val="567"/>
        </w:trPr>
        <w:tc>
          <w:tcPr>
            <w:tcW w:w="2331" w:type="dxa"/>
            <w:vAlign w:val="top"/>
            <w:vMerge w:val="continue"/>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34" w:type="dxa"/>
            <w:vAlign w:val="center"/>
            <w:vMerge w:val="continue"/>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07"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200≤Φ＜300</w:t>
            </w:r>
            <w:r>
              <w:rPr>
                <w:rFonts w:hint="eastAsia" w:ascii="宋体" w:hAnsi="宋体" w:eastAsia="宋体" w:cs="宋体"/>
                <w:color w:val="000000"/>
                <w:highlight w:val="none"/>
              </w:rPr>
            </w:r>
            <w:r/>
          </w:p>
        </w:tc>
        <w:tc>
          <w:tcPr>
            <w:tcW w:w="1038"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个</w:t>
            </w:r>
            <w:r>
              <w:rPr>
                <w:rFonts w:hint="eastAsia" w:ascii="宋体" w:hAnsi="宋体" w:eastAsia="宋体" w:cs="宋体"/>
                <w:color w:val="000000"/>
                <w:highlight w:val="none"/>
              </w:rPr>
            </w:r>
            <w:r/>
          </w:p>
        </w:tc>
        <w:tc>
          <w:tcPr>
            <w:tcW w:w="1385" w:type="dxa"/>
            <w:vAlign w:val="center"/>
            <w:textDirection w:val="lrTb"/>
            <w:noWrap w:val="false"/>
          </w:tcPr>
          <w:p>
            <w:pPr>
              <w:pStyle w:val="1098"/>
              <w:jc w:val="center"/>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4</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eastAsia="zh-CN"/>
              </w:rPr>
            </w:r>
            <w:r/>
          </w:p>
        </w:tc>
        <w:tc>
          <w:tcPr>
            <w:tcW w:w="929" w:type="dxa"/>
            <w:vAlign w:val="center"/>
            <w:vMerge w:val="continue"/>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67"/>
        </w:trPr>
        <w:tc>
          <w:tcPr>
            <w:tcW w:w="2331" w:type="dxa"/>
            <w:vAlign w:val="top"/>
            <w:vMerge w:val="continue"/>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34" w:type="dxa"/>
            <w:vAlign w:val="center"/>
            <w:vMerge w:val="continue"/>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07"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300≤Φ</w:t>
            </w:r>
            <w:r>
              <w:rPr>
                <w:rFonts w:hint="eastAsia" w:ascii="宋体" w:hAnsi="宋体" w:eastAsia="宋体" w:cs="宋体"/>
                <w:color w:val="000000"/>
                <w:highlight w:val="none"/>
              </w:rPr>
            </w:r>
            <w:r/>
          </w:p>
        </w:tc>
        <w:tc>
          <w:tcPr>
            <w:tcW w:w="1038"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个</w:t>
            </w:r>
            <w:r>
              <w:rPr>
                <w:rFonts w:hint="eastAsia" w:ascii="宋体" w:hAnsi="宋体" w:eastAsia="宋体" w:cs="宋体"/>
                <w:color w:val="000000"/>
                <w:highlight w:val="none"/>
              </w:rPr>
            </w:r>
            <w:r/>
          </w:p>
        </w:tc>
        <w:tc>
          <w:tcPr>
            <w:tcW w:w="1385" w:type="dxa"/>
            <w:vAlign w:val="center"/>
            <w:textDirection w:val="lrTb"/>
            <w:noWrap w:val="false"/>
          </w:tcPr>
          <w:p>
            <w:pPr>
              <w:pStyle w:val="1098"/>
              <w:jc w:val="center"/>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5</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eastAsia="zh-CN"/>
              </w:rPr>
            </w:r>
            <w:r/>
          </w:p>
        </w:tc>
        <w:tc>
          <w:tcPr>
            <w:tcW w:w="929" w:type="dxa"/>
            <w:vAlign w:val="center"/>
            <w:vMerge w:val="continue"/>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67"/>
        </w:trPr>
        <w:tc>
          <w:tcPr>
            <w:tcW w:w="2331" w:type="dxa"/>
            <w:vAlign w:val="top"/>
            <w:textDirection w:val="lrTb"/>
            <w:noWrap w:val="false"/>
          </w:tcPr>
          <w:p>
            <w:pPr>
              <w:pStyle w:val="1098"/>
              <w:jc w:val="center"/>
              <w:rPr>
                <w:rFonts w:hint="eastAsia" w:ascii="宋体" w:hAnsi="宋体" w:eastAsia="宋体" w:cs="宋体"/>
                <w:color w:val="000000"/>
                <w:highlight w:val="none"/>
                <w:lang w:val="en-US" w:eastAsia="zh-CN"/>
              </w:rPr>
            </w:pPr>
            <w:r>
              <w:rPr>
                <w:rFonts w:hint="eastAsia" w:eastAsia="宋体" w:cs="宋体"/>
                <w:color w:val="000000"/>
                <w:highlight w:val="none"/>
                <w:lang w:val="en-US" w:eastAsia="zh-CN"/>
              </w:rPr>
              <w:t xml:space="preserve">特种设备检验检测辅助服务</w:t>
            </w:r>
            <w:r>
              <w:rPr>
                <w:rFonts w:hint="eastAsia" w:ascii="宋体" w:hAnsi="宋体" w:eastAsia="宋体" w:cs="宋体"/>
                <w:color w:val="000000"/>
                <w:highlight w:val="none"/>
                <w:lang w:val="en-US" w:eastAsia="zh-CN"/>
              </w:rPr>
            </w:r>
            <w:r/>
          </w:p>
        </w:tc>
        <w:tc>
          <w:tcPr>
            <w:tcW w:w="1434" w:type="dxa"/>
            <w:vAlign w:val="center"/>
            <w:textDirection w:val="lrTb"/>
            <w:noWrap w:val="false"/>
          </w:tcPr>
          <w:p>
            <w:pPr>
              <w:pStyle w:val="1098"/>
              <w:jc w:val="center"/>
              <w:rPr>
                <w:rFonts w:hint="eastAsia" w:ascii="宋体" w:hAnsi="宋体" w:eastAsia="宋体" w:cs="宋体"/>
                <w:color w:val="000000"/>
                <w:highlight w:val="none"/>
                <w:lang w:val="en-US" w:eastAsia="zh-CN"/>
              </w:rPr>
            </w:pPr>
            <w:r>
              <w:rPr>
                <w:rFonts w:hint="eastAsia" w:eastAsia="宋体" w:cs="宋体"/>
                <w:color w:val="000000"/>
                <w:highlight w:val="none"/>
                <w:lang w:val="en-US" w:eastAsia="zh-CN"/>
              </w:rPr>
              <w:t xml:space="preserve">包括但不限于：检验</w:t>
            </w:r>
            <w:r>
              <w:rPr>
                <w:rFonts w:hint="eastAsia" w:ascii="宋体" w:hAnsi="宋体" w:eastAsia="宋体" w:cs="宋体"/>
                <w:color w:val="000000"/>
                <w:highlight w:val="none"/>
                <w:lang w:val="en-US" w:eastAsia="zh-CN"/>
              </w:rPr>
              <w:t xml:space="preserve">检测</w:t>
            </w:r>
            <w:r>
              <w:rPr>
                <w:rFonts w:hint="eastAsia" w:ascii="宋体" w:hAnsi="宋体" w:eastAsia="宋体" w:cs="宋体"/>
                <w:color w:val="000000"/>
                <w:highlight w:val="none"/>
              </w:rPr>
              <w:t xml:space="preserve">辅助</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保温拆除及恢复、打磨及恢复等</w:t>
            </w:r>
            <w:r>
              <w:rPr>
                <w:rFonts w:hint="eastAsia" w:ascii="宋体" w:hAnsi="宋体" w:eastAsia="宋体" w:cs="宋体"/>
                <w:color w:val="000000"/>
                <w:highlight w:val="none"/>
                <w:lang w:val="en-US" w:eastAsia="zh-CN"/>
              </w:rPr>
            </w:r>
            <w:r/>
          </w:p>
        </w:tc>
        <w:tc>
          <w:tcPr>
            <w:tcW w:w="1707" w:type="dxa"/>
            <w:vAlign w:val="center"/>
            <w:textDirection w:val="lrTb"/>
            <w:noWrap w:val="false"/>
          </w:tcPr>
          <w:p>
            <w:pPr>
              <w:pStyle w:val="1098"/>
              <w:ind w:left="420" w:hanging="420"/>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 xml:space="preserve">辅助服务</w:t>
            </w:r>
            <w:r>
              <w:rPr>
                <w:rFonts w:hint="eastAsia" w:ascii="宋体" w:hAnsi="宋体" w:eastAsia="宋体" w:cs="宋体"/>
                <w:color w:val="000000"/>
                <w:highlight w:val="none"/>
                <w:lang w:val="en-US" w:eastAsia="zh-CN"/>
              </w:rPr>
            </w:r>
            <w:r/>
          </w:p>
        </w:tc>
        <w:tc>
          <w:tcPr>
            <w:tcW w:w="1038" w:type="dxa"/>
            <w:vAlign w:val="center"/>
            <w:textDirection w:val="lrTb"/>
            <w:noWrap w:val="false"/>
          </w:tcPr>
          <w:p>
            <w:pPr>
              <w:pStyle w:val="1098"/>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项次</w:t>
            </w:r>
            <w:r>
              <w:rPr>
                <w:rFonts w:hint="eastAsia" w:ascii="宋体" w:hAnsi="宋体" w:eastAsia="宋体" w:cs="宋体"/>
                <w:color w:val="000000"/>
                <w:highlight w:val="none"/>
                <w:lang w:val="en-US" w:eastAsia="zh-CN"/>
              </w:rPr>
            </w:r>
            <w:r/>
          </w:p>
        </w:tc>
        <w:tc>
          <w:tcPr>
            <w:tcW w:w="1385" w:type="dxa"/>
            <w:vAlign w:val="center"/>
            <w:textDirection w:val="lrTb"/>
            <w:noWrap w:val="false"/>
          </w:tcPr>
          <w:p>
            <w:pPr>
              <w:pStyle w:val="1098"/>
              <w:jc w:val="center"/>
              <w:rPr>
                <w:rFonts w:hint="eastAsia" w:ascii="宋体" w:hAnsi="宋体" w:eastAsia="宋体" w:cs="宋体"/>
                <w:color w:val="000000"/>
                <w:highlight w:val="none"/>
                <w:lang w:val="en-US" w:eastAsia="zh-CN"/>
              </w:rPr>
            </w:pPr>
            <w:r>
              <w:rPr>
                <w:rFonts w:hint="eastAsia" w:eastAsia="宋体" w:cs="宋体"/>
                <w:color w:val="000000"/>
                <w:highlight w:val="none"/>
                <w:lang w:val="en-US" w:eastAsia="zh-CN"/>
              </w:rPr>
              <w:t xml:space="preserve">2000</w:t>
            </w:r>
            <w:r>
              <w:rPr>
                <w:rFonts w:hint="eastAsia" w:ascii="宋体" w:hAnsi="宋体" w:eastAsia="宋体" w:cs="宋体"/>
                <w:color w:val="000000"/>
                <w:highlight w:val="none"/>
                <w:lang w:val="en-US" w:eastAsia="zh-CN"/>
              </w:rPr>
            </w:r>
            <w:r/>
          </w:p>
        </w:tc>
        <w:tc>
          <w:tcPr>
            <w:tcW w:w="929" w:type="dxa"/>
            <w:vAlign w:val="center"/>
            <w:textDirection w:val="lrTb"/>
            <w:noWrap w:val="false"/>
          </w:tcPr>
          <w:p>
            <w:pPr>
              <w:pStyle w:val="1098"/>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1098"/>
        <w:numPr>
          <w:ilvl w:val="0"/>
          <w:numId w:val="0"/>
        </w:numPr>
        <w:spacing w:after="78" w:line="276" w:lineRule="auto"/>
        <w:rPr>
          <w:rFonts w:ascii="仿宋_GB2312" w:hAnsi="仿宋_GB2312" w:cs="仿宋_GB2312"/>
          <w:color w:val="000000"/>
          <w:sz w:val="24"/>
          <w:highlight w:val="none"/>
        </w:rPr>
      </w:pPr>
      <w:r>
        <w:rPr>
          <w:rFonts w:ascii="仿宋_GB2312" w:hAnsi="仿宋_GB2312" w:cs="仿宋_GB2312"/>
          <w:color w:val="000000"/>
          <w:sz w:val="24"/>
          <w:highlight w:val="none"/>
        </w:rPr>
      </w:r>
      <w:r/>
    </w:p>
    <w:p>
      <w:pPr>
        <w:pStyle w:val="1098"/>
        <w:spacing w:line="360" w:lineRule="auto"/>
        <w:rPr>
          <w:rFonts w:hint="eastAsia" w:ascii="宋体" w:hAnsi="宋体"/>
          <w:color w:val="000000"/>
          <w:sz w:val="24"/>
          <w:highlight w:val="none"/>
        </w:rPr>
      </w:pPr>
      <w:r>
        <w:rPr>
          <w:rFonts w:hint="eastAsia" w:ascii="宋体" w:hAnsi="宋体"/>
          <w:color w:val="000000"/>
          <w:sz w:val="24"/>
          <w:highlight w:val="none"/>
        </w:rPr>
        <w:t xml:space="preserve">乙方成交费率（折扣）：</w:t>
      </w:r>
      <w:r>
        <w:rPr>
          <w:rFonts w:hint="eastAsia" w:ascii="宋体" w:hAnsi="宋体"/>
          <w:color w:val="000000"/>
          <w:sz w:val="24"/>
          <w:highlight w:val="none"/>
          <w:u w:val="single"/>
        </w:rPr>
        <w:t xml:space="preserve">          </w:t>
      </w:r>
      <w:r>
        <w:rPr>
          <w:rFonts w:hint="eastAsia" w:ascii="宋体" w:hAnsi="宋体"/>
          <w:color w:val="000000"/>
          <w:sz w:val="24"/>
          <w:highlight w:val="none"/>
        </w:rPr>
      </w:r>
      <w:r/>
    </w:p>
    <w:p>
      <w:pPr>
        <w:pStyle w:val="1098"/>
        <w:spacing w:line="360" w:lineRule="auto"/>
        <w:rPr>
          <w:rFonts w:hint="eastAsia" w:ascii="宋体" w:hAnsi="宋体"/>
          <w:color w:val="000000"/>
          <w:sz w:val="24"/>
          <w:highlight w:val="none"/>
        </w:rPr>
      </w:pPr>
      <w:r>
        <w:rPr>
          <w:rFonts w:hint="eastAsia" w:ascii="宋体" w:hAnsi="宋体"/>
          <w:color w:val="000000"/>
          <w:sz w:val="24"/>
          <w:highlight w:val="none"/>
        </w:rPr>
        <w:t xml:space="preserve">（1）承包方式：单价合同。 </w:t>
      </w:r>
      <w:r>
        <w:rPr>
          <w:rFonts w:hint="eastAsia" w:ascii="宋体" w:hAnsi="宋体"/>
          <w:color w:val="000000"/>
          <w:sz w:val="24"/>
          <w:highlight w:val="none"/>
        </w:rPr>
      </w:r>
      <w:r/>
    </w:p>
    <w:p>
      <w:pPr>
        <w:pStyle w:val="1098"/>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（2）付</w:t>
      </w:r>
      <w:r>
        <w:rPr>
          <w:rFonts w:hint="eastAsia" w:ascii="宋体" w:hAnsi="宋体" w:eastAsia="宋体" w:cs="宋体"/>
          <w:color w:val="000000"/>
          <w:sz w:val="24"/>
          <w:highlight w:val="none"/>
        </w:rPr>
        <w:t xml:space="preserve">款方式：</w:t>
      </w:r>
      <w:r>
        <w:rPr>
          <w:rFonts w:hint="eastAsia" w:ascii="宋体" w:hAnsi="宋体" w:eastAsia="宋体" w:cs="宋体"/>
          <w:color w:val="000000"/>
          <w:sz w:val="24"/>
          <w:highlight w:val="none"/>
        </w:rPr>
      </w:r>
      <w:r/>
    </w:p>
    <w:p>
      <w:pPr>
        <w:pStyle w:val="1098"/>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）计算规则，根据实际的工作量（以</w:t>
      </w:r>
      <w:r>
        <w:rPr>
          <w:rFonts w:hint="eastAsia" w:ascii="宋体" w:hAnsi="宋体" w:eastAsia="宋体" w:cs="宋体"/>
          <w:color w:val="000000"/>
          <w:sz w:val="24"/>
          <w:highlight w:val="none"/>
          <w:lang w:eastAsia="zh-CN"/>
        </w:rPr>
        <w:t xml:space="preserve">甲方</w:t>
      </w:r>
      <w:r>
        <w:rPr>
          <w:rFonts w:hint="eastAsia" w:ascii="宋体" w:hAnsi="宋体" w:eastAsia="宋体" w:cs="宋体"/>
          <w:color w:val="000000"/>
          <w:sz w:val="24"/>
          <w:highlight w:val="none"/>
        </w:rPr>
        <w:t xml:space="preserve">确认的结算表为准）核算，最终服务费=基准价</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单项限价</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×中标费率 ×实际数量。</w:t>
      </w:r>
      <w:r>
        <w:rPr>
          <w:rFonts w:hint="eastAsia" w:ascii="宋体" w:hAnsi="宋体" w:eastAsia="宋体" w:cs="宋体"/>
          <w:color w:val="000000"/>
          <w:sz w:val="24"/>
          <w:highlight w:val="none"/>
        </w:rPr>
      </w:r>
      <w:r/>
    </w:p>
    <w:p>
      <w:pPr>
        <w:pStyle w:val="1098"/>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）乙方提供工作量清单，经甲方的分包业务委托单确定后，按项目进行结算。</w:t>
      </w:r>
      <w:r>
        <w:rPr>
          <w:rFonts w:hint="eastAsia" w:ascii="宋体" w:hAnsi="宋体" w:eastAsia="宋体" w:cs="宋体"/>
          <w:color w:val="000000"/>
          <w:sz w:val="24"/>
          <w:highlight w:val="none"/>
        </w:rPr>
      </w:r>
      <w:r/>
    </w:p>
    <w:p>
      <w:pPr>
        <w:pStyle w:val="1098"/>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）每季度支付一次，按实际完成的工作量计算，乙方出具正式付款申请且经甲方审查合格并提交合格的发票后15日内，甲方向乙方支付该季度服务项目所应支付金额。</w:t>
      </w:r>
      <w:r>
        <w:rPr>
          <w:rFonts w:hint="eastAsia" w:ascii="宋体" w:hAnsi="宋体" w:eastAsia="宋体" w:cs="宋体"/>
          <w:color w:val="000000"/>
          <w:sz w:val="24"/>
          <w:highlight w:val="none"/>
        </w:rPr>
      </w:r>
      <w:r/>
    </w:p>
    <w:p>
      <w:pPr>
        <w:pStyle w:val="1098"/>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每次付款前，乙方须取得甲方的完工证明材料，并提供甲方认可的发票、付款申请单、结算清单等付款所需资料，甲方在收到上述资料后15个工作日内支付相应款项，若因乙方延迟提供上述资料导致甲方不能按时付款，则相关责任由乙方承担。</w:t>
      </w:r>
      <w:r>
        <w:rPr>
          <w:rFonts w:hint="eastAsia" w:ascii="宋体" w:hAnsi="宋体" w:eastAsia="宋体" w:cs="宋体"/>
          <w:color w:val="000000"/>
          <w:sz w:val="24"/>
          <w:highlight w:val="none"/>
        </w:rPr>
      </w:r>
      <w:r/>
    </w:p>
    <w:p>
      <w:pPr>
        <w:pStyle w:val="1098"/>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甲方</w:t>
      </w:r>
      <w:r>
        <w:rPr>
          <w:rFonts w:hint="eastAsia" w:ascii="宋体" w:hAnsi="宋体" w:eastAsia="宋体" w:cs="宋体"/>
          <w:color w:val="000000"/>
          <w:sz w:val="24"/>
          <w:highlight w:val="none"/>
        </w:rPr>
        <w:t xml:space="preserve">将与</w:t>
      </w:r>
      <w:r>
        <w:rPr>
          <w:rFonts w:hint="eastAsia" w:ascii="宋体" w:hAnsi="宋体" w:eastAsia="宋体" w:cs="宋体"/>
          <w:color w:val="000000"/>
          <w:sz w:val="24"/>
          <w:highlight w:val="none"/>
          <w:lang w:eastAsia="zh-CN"/>
        </w:rPr>
        <w:t xml:space="preserve">乙方</w:t>
      </w:r>
      <w:r>
        <w:rPr>
          <w:rFonts w:hint="eastAsia" w:ascii="宋体" w:hAnsi="宋体" w:eastAsia="宋体" w:cs="宋体"/>
          <w:color w:val="000000"/>
          <w:sz w:val="24"/>
          <w:highlight w:val="none"/>
        </w:rPr>
        <w:t xml:space="preserve">签订服务合同，实施的单个项目以</w:t>
      </w:r>
      <w:r>
        <w:rPr>
          <w:rFonts w:hint="eastAsia"/>
          <w:color w:val="000000"/>
          <w:sz w:val="24"/>
          <w:highlight w:val="none"/>
        </w:rPr>
        <w:t xml:space="preserve">《分包业务委托单》</w:t>
      </w:r>
      <w:r>
        <w:rPr>
          <w:rFonts w:hint="eastAsia" w:ascii="宋体" w:hAnsi="宋体" w:eastAsia="宋体" w:cs="宋体"/>
          <w:color w:val="000000"/>
          <w:sz w:val="24"/>
          <w:highlight w:val="none"/>
        </w:rPr>
        <w:t xml:space="preserve">为准，明确具体服务项目内容。</w:t>
      </w:r>
      <w:r>
        <w:rPr>
          <w:rFonts w:hint="eastAsia" w:ascii="宋体" w:hAnsi="宋体" w:eastAsia="宋体" w:cs="宋体"/>
          <w:color w:val="000000"/>
          <w:sz w:val="24"/>
          <w:highlight w:val="none"/>
        </w:rPr>
      </w:r>
      <w:r/>
    </w:p>
    <w:p>
      <w:pPr>
        <w:pStyle w:val="1098"/>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）采购人支付给中标供应商的服务费包含但不限于：现场车辆费、设备机具费、消耗材料费、保险费、税费、各类规费及食宿费、外协费用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服务人员工资、社保、公积金</w:t>
      </w:r>
      <w:r>
        <w:rPr>
          <w:rFonts w:hint="eastAsia" w:ascii="宋体" w:hAnsi="宋体" w:eastAsia="宋体" w:cs="宋体"/>
          <w:color w:val="000000"/>
          <w:sz w:val="24"/>
          <w:highlight w:val="none"/>
          <w:lang w:val="en-US" w:eastAsia="zh-CN"/>
        </w:rPr>
        <w:t xml:space="preserve">以及乙方认为需要的其他费用等</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98"/>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 合同</w:t>
      </w:r>
      <w:r>
        <w:rPr>
          <w:rFonts w:hint="eastAsia" w:ascii="宋体" w:hAnsi="宋体" w:eastAsia="宋体" w:cs="宋体"/>
          <w:color w:val="000000"/>
          <w:sz w:val="24"/>
          <w:highlight w:val="none"/>
          <w:lang w:val="en-US" w:eastAsia="zh-CN"/>
        </w:rPr>
        <w:t xml:space="preserve">服务期限：合同签订之日起至2027年12月31日共三年</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合同一年一签（以自然年进行划分，即12月31日），</w:t>
      </w:r>
      <w:r>
        <w:rPr>
          <w:rFonts w:hint="eastAsia" w:ascii="宋体" w:hAnsi="宋体" w:eastAsia="宋体" w:cs="宋体"/>
          <w:color w:val="000000"/>
          <w:sz w:val="24"/>
          <w:highlight w:val="none"/>
        </w:rPr>
        <w:t xml:space="preserve">如第二年</w:t>
      </w:r>
      <w:r>
        <w:rPr>
          <w:rFonts w:hint="eastAsia" w:ascii="宋体" w:hAnsi="宋体" w:eastAsia="宋体" w:cs="宋体"/>
          <w:color w:val="000000"/>
          <w:sz w:val="24"/>
          <w:highlight w:val="none"/>
          <w:lang w:val="en-US" w:eastAsia="zh-CN"/>
        </w:rPr>
        <w:t xml:space="preserve">甲方项目</w:t>
      </w:r>
      <w:r>
        <w:rPr>
          <w:rFonts w:hint="eastAsia" w:ascii="宋体" w:hAnsi="宋体" w:eastAsia="宋体" w:cs="宋体"/>
          <w:color w:val="000000"/>
          <w:sz w:val="24"/>
          <w:highlight w:val="none"/>
        </w:rPr>
        <w:t xml:space="preserve">预算落实且</w:t>
      </w:r>
      <w:r>
        <w:rPr>
          <w:rFonts w:hint="eastAsia" w:ascii="宋体" w:hAnsi="宋体" w:eastAsia="宋体" w:cs="宋体"/>
          <w:color w:val="000000"/>
          <w:sz w:val="24"/>
          <w:highlight w:val="none"/>
          <w:lang w:val="en-US" w:eastAsia="zh-CN"/>
        </w:rPr>
        <w:t xml:space="preserve">乙方上一年度服务</w:t>
      </w:r>
      <w:r>
        <w:rPr>
          <w:rFonts w:hint="eastAsia" w:ascii="宋体" w:hAnsi="宋体" w:eastAsia="宋体" w:cs="宋体"/>
          <w:color w:val="000000"/>
          <w:sz w:val="24"/>
          <w:highlight w:val="none"/>
        </w:rPr>
        <w:t xml:space="preserve">符合</w:t>
      </w:r>
      <w:r>
        <w:rPr>
          <w:rFonts w:hint="eastAsia" w:ascii="宋体" w:hAnsi="宋体" w:eastAsia="宋体" w:cs="宋体"/>
          <w:color w:val="000000"/>
          <w:sz w:val="24"/>
          <w:highlight w:val="none"/>
          <w:lang w:eastAsia="zh-CN"/>
        </w:rPr>
        <w:t xml:space="preserve">甲方</w:t>
      </w:r>
      <w:r>
        <w:rPr>
          <w:rFonts w:hint="eastAsia" w:ascii="宋体" w:hAnsi="宋体" w:eastAsia="宋体" w:cs="宋体"/>
          <w:color w:val="000000"/>
          <w:sz w:val="24"/>
          <w:highlight w:val="none"/>
        </w:rPr>
        <w:t xml:space="preserve">检查考核要求</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eastAsia="zh-CN"/>
        </w:rPr>
        <w:t xml:space="preserve">则双方可续签下一年服务合同，以此类推。</w:t>
      </w:r>
      <w:r>
        <w:rPr>
          <w:rFonts w:hint="eastAsia" w:ascii="宋体" w:hAnsi="宋体" w:eastAsia="宋体" w:cs="宋体"/>
          <w:color w:val="000000"/>
          <w:sz w:val="24"/>
          <w:highlight w:val="none"/>
        </w:rPr>
        <w:t xml:space="preserve">各项任务自合同签订并得到甲方通知开始，必须至项目规定的所有工作完成止。</w:t>
      </w:r>
      <w:r>
        <w:rPr>
          <w:rFonts w:hint="eastAsia" w:ascii="宋体" w:hAnsi="宋体" w:eastAsia="宋体" w:cs="宋体"/>
          <w:color w:val="000000"/>
          <w:sz w:val="24"/>
          <w:highlight w:val="none"/>
        </w:rPr>
      </w:r>
      <w:r/>
    </w:p>
    <w:p>
      <w:pPr>
        <w:pStyle w:val="1098"/>
        <w:spacing w:line="440" w:lineRule="exact"/>
        <w:rPr>
          <w:rFonts w:hint="eastAsia" w:ascii="仿宋_GB2312" w:hAnsi="仿宋_GB2312" w:cs="仿宋_GB2312"/>
          <w:color w:val="000000"/>
          <w:sz w:val="24"/>
          <w:highlight w:val="none"/>
        </w:rPr>
      </w:pPr>
      <w:r>
        <w:rPr>
          <w:rFonts w:hint="eastAsia" w:ascii="仿宋_GB2312" w:hAnsi="仿宋_GB2312" w:cs="仿宋_GB2312"/>
          <w:color w:val="000000"/>
          <w:sz w:val="24"/>
          <w:highlight w:val="none"/>
        </w:rPr>
        <w:t xml:space="preserve">4、履约地点：</w:t>
      </w:r>
      <w:r>
        <w:rPr>
          <w:rFonts w:hint="eastAsia" w:ascii="仿宋_GB2312" w:hAnsi="仿宋_GB2312" w:cs="仿宋_GB2312"/>
          <w:color w:val="000000"/>
          <w:sz w:val="24"/>
          <w:highlight w:val="none"/>
        </w:rPr>
      </w:r>
      <w:r/>
    </w:p>
    <w:p>
      <w:pPr>
        <w:pStyle w:val="1098"/>
        <w:ind w:firstLine="240"/>
        <w:spacing w:line="360" w:lineRule="auto"/>
        <w:rPr>
          <w:rFonts w:ascii="仿宋_GB2312" w:hAnsi="仿宋_GB2312" w:cs="仿宋_GB2312"/>
          <w:color w:val="000000"/>
          <w:sz w:val="24"/>
          <w:highlight w:val="none"/>
          <w:u w:val="single"/>
        </w:rPr>
      </w:pPr>
      <w:r>
        <w:rPr>
          <w:rFonts w:hint="eastAsia" w:ascii="仿宋_GB2312" w:hAnsi="仿宋_GB2312" w:cs="仿宋_GB2312"/>
          <w:color w:val="000000"/>
          <w:sz w:val="24"/>
          <w:highlight w:val="none"/>
          <w:u w:val="single"/>
        </w:rPr>
        <w:t xml:space="preserve">（1）</w:t>
      </w:r>
      <w:r>
        <w:rPr>
          <w:rFonts w:ascii="仿宋_GB2312" w:hAnsi="仿宋_GB2312" w:cs="仿宋_GB2312"/>
          <w:color w:val="000000"/>
          <w:sz w:val="24"/>
          <w:highlight w:val="none"/>
          <w:u w:val="single"/>
        </w:rPr>
        <w:t xml:space="preserve">履约地点：</w:t>
      </w:r>
      <w:r>
        <w:rPr>
          <w:rFonts w:hint="eastAsia" w:ascii="仿宋_GB2312" w:hAnsi="仿宋_GB2312" w:cs="仿宋_GB2312"/>
          <w:color w:val="000000"/>
          <w:sz w:val="24"/>
          <w:highlight w:val="none"/>
          <w:u w:val="single"/>
        </w:rPr>
        <w:t xml:space="preserve">以</w:t>
      </w:r>
      <w:r>
        <w:rPr>
          <w:rFonts w:hint="eastAsia" w:ascii="仿宋_GB2312" w:hAnsi="仿宋_GB2312" w:cs="仿宋_GB2312"/>
          <w:color w:val="000000"/>
          <w:sz w:val="24"/>
          <w:highlight w:val="none"/>
          <w:u w:val="single"/>
          <w:lang w:val="en-US" w:eastAsia="zh-CN"/>
        </w:rPr>
        <w:t xml:space="preserve">江苏</w:t>
      </w:r>
      <w:r>
        <w:rPr>
          <w:rFonts w:hint="eastAsia" w:ascii="仿宋_GB2312" w:hAnsi="仿宋_GB2312" w:cs="仿宋_GB2312"/>
          <w:color w:val="000000"/>
          <w:sz w:val="24"/>
          <w:highlight w:val="none"/>
          <w:u w:val="single"/>
        </w:rPr>
        <w:t xml:space="preserve">地区为主</w:t>
      </w:r>
      <w:r>
        <w:rPr>
          <w:rFonts w:hint="eastAsia" w:ascii="仿宋_GB2312" w:hAnsi="仿宋_GB2312" w:cs="仿宋_GB2312"/>
          <w:color w:val="000000"/>
          <w:sz w:val="24"/>
          <w:highlight w:val="none"/>
          <w:u w:val="single"/>
          <w:lang w:eastAsia="zh-CN"/>
        </w:rPr>
        <w:t xml:space="preserve">（</w:t>
      </w:r>
      <w:r>
        <w:rPr>
          <w:rFonts w:hint="eastAsia" w:ascii="仿宋_GB2312" w:hAnsi="仿宋_GB2312" w:cs="仿宋_GB2312"/>
          <w:color w:val="000000"/>
          <w:sz w:val="24"/>
          <w:highlight w:val="none"/>
          <w:u w:val="single"/>
          <w:lang w:val="en-US" w:eastAsia="zh-CN"/>
        </w:rPr>
        <w:t xml:space="preserve">实际履约地点以甲方指定为准）</w:t>
      </w:r>
      <w:r>
        <w:rPr>
          <w:rFonts w:hint="eastAsia" w:ascii="仿宋_GB2312" w:hAnsi="仿宋_GB2312" w:cs="仿宋_GB2312"/>
          <w:color w:val="000000"/>
          <w:sz w:val="24"/>
          <w:highlight w:val="none"/>
          <w:u w:val="single"/>
          <w:lang w:eastAsia="en-US"/>
        </w:rPr>
        <w:tab/>
      </w:r>
      <w:r>
        <w:rPr>
          <w:rFonts w:ascii="仿宋_GB2312" w:hAnsi="仿宋_GB2312" w:cs="仿宋_GB2312"/>
          <w:color w:val="000000"/>
          <w:sz w:val="24"/>
          <w:highlight w:val="none"/>
          <w:u w:val="single"/>
        </w:rPr>
      </w:r>
      <w:r/>
    </w:p>
    <w:p>
      <w:pPr>
        <w:pStyle w:val="1098"/>
        <w:ind w:firstLine="240"/>
        <w:spacing w:line="360" w:lineRule="auto"/>
        <w:rPr>
          <w:rFonts w:ascii="仿宋_GB2312" w:hAnsi="仿宋_GB2312" w:cs="仿宋_GB2312"/>
          <w:color w:val="000000"/>
          <w:sz w:val="24"/>
          <w:highlight w:val="none"/>
          <w:u w:val="single"/>
        </w:rPr>
      </w:pPr>
      <w:r>
        <w:rPr>
          <w:rFonts w:hint="eastAsia" w:ascii="仿宋_GB2312" w:hAnsi="仿宋_GB2312" w:cs="仿宋_GB2312"/>
          <w:color w:val="000000"/>
          <w:sz w:val="24"/>
          <w:highlight w:val="none"/>
          <w:u w:val="single"/>
        </w:rPr>
        <w:t xml:space="preserve">（2）</w:t>
      </w:r>
      <w:r>
        <w:rPr>
          <w:rFonts w:ascii="仿宋_GB2312" w:hAnsi="仿宋_GB2312" w:cs="仿宋_GB2312"/>
          <w:color w:val="000000"/>
          <w:sz w:val="24"/>
          <w:highlight w:val="none"/>
          <w:u w:val="single"/>
        </w:rPr>
        <w:t xml:space="preserve">甲方负责人：           联系电话：            </w:t>
      </w:r>
      <w:r>
        <w:rPr>
          <w:rFonts w:ascii="仿宋_GB2312" w:hAnsi="仿宋_GB2312" w:cs="仿宋_GB2312"/>
          <w:color w:val="000000"/>
          <w:sz w:val="24"/>
          <w:highlight w:val="none"/>
          <w:u w:val="single"/>
        </w:rPr>
      </w:r>
      <w:r/>
    </w:p>
    <w:p>
      <w:pPr>
        <w:pStyle w:val="1098"/>
        <w:ind w:firstLine="240"/>
        <w:spacing w:line="360" w:lineRule="auto"/>
        <w:rPr>
          <w:rFonts w:ascii="仿宋_GB2312" w:hAnsi="仿宋_GB2312" w:cs="仿宋_GB2312"/>
          <w:color w:val="000000"/>
          <w:sz w:val="24"/>
          <w:highlight w:val="none"/>
        </w:rPr>
      </w:pPr>
      <w:r>
        <w:rPr>
          <w:rFonts w:hint="eastAsia" w:ascii="仿宋_GB2312" w:hAnsi="仿宋_GB2312" w:cs="仿宋_GB2312"/>
          <w:color w:val="000000"/>
          <w:sz w:val="24"/>
          <w:highlight w:val="none"/>
          <w:u w:val="single"/>
        </w:rPr>
        <w:t xml:space="preserve">（3）</w:t>
      </w:r>
      <w:r>
        <w:rPr>
          <w:rFonts w:ascii="仿宋_GB2312" w:hAnsi="仿宋_GB2312" w:cs="仿宋_GB2312"/>
          <w:color w:val="000000"/>
          <w:sz w:val="24"/>
          <w:highlight w:val="none"/>
          <w:u w:val="single"/>
        </w:rPr>
        <w:t xml:space="preserve">乙方负责人：           联系电话：            </w:t>
      </w:r>
      <w:r>
        <w:rPr>
          <w:rFonts w:ascii="仿宋_GB2312" w:hAnsi="仿宋_GB2312" w:cs="仿宋_GB2312"/>
          <w:color w:val="000000"/>
          <w:sz w:val="24"/>
          <w:highlight w:val="none"/>
        </w:rPr>
      </w:r>
      <w:r/>
    </w:p>
    <w:p>
      <w:pPr>
        <w:pStyle w:val="1098"/>
        <w:ind w:left="108"/>
        <w:spacing w:line="360" w:lineRule="auto"/>
        <w:tabs>
          <w:tab w:val="left" w:pos="4785" w:leader="none"/>
        </w:tabs>
        <w:rPr>
          <w:rFonts w:hint="eastAsia" w:ascii="仿宋_GB2312" w:hAnsi="仿宋_GB2312" w:eastAsia="宋体" w:cs="仿宋_GB2312"/>
          <w:color w:val="000000"/>
          <w:sz w:val="24"/>
          <w:highlight w:val="none"/>
        </w:rPr>
      </w:pPr>
      <w:r>
        <w:rPr>
          <w:rFonts w:hint="eastAsia" w:ascii="仿宋_GB2312" w:hAnsi="仿宋_GB2312" w:cs="仿宋_GB2312"/>
          <w:b/>
          <w:color w:val="000000"/>
          <w:szCs w:val="24"/>
          <w:highlight w:val="none"/>
        </w:rPr>
        <w:t xml:space="preserve">5、</w:t>
      </w:r>
      <w:r>
        <w:rPr>
          <w:rFonts w:ascii="仿宋_GB2312" w:hAnsi="仿宋_GB2312" w:cs="仿宋_GB2312"/>
          <w:b/>
          <w:color w:val="000000"/>
          <w:szCs w:val="24"/>
          <w:highlight w:val="none"/>
        </w:rPr>
        <w:t xml:space="preserve"> </w:t>
      </w:r>
      <w:r>
        <w:rPr>
          <w:rFonts w:hint="eastAsia"/>
          <w:color w:val="000000"/>
          <w:sz w:val="24"/>
          <w:highlight w:val="none"/>
        </w:rPr>
        <w:t xml:space="preserve">质量保证要求：</w:t>
      </w:r>
      <w:r>
        <w:rPr>
          <w:rFonts w:hint="eastAsia"/>
          <w:color w:val="000000"/>
          <w:sz w:val="24"/>
          <w:highlight w:val="none"/>
          <w:lang w:eastAsia="zh-CN"/>
        </w:rPr>
        <w:t xml:space="preserve">乙方</w:t>
      </w:r>
      <w:r>
        <w:rPr>
          <w:rFonts w:hint="eastAsia"/>
          <w:color w:val="000000"/>
          <w:sz w:val="24"/>
          <w:highlight w:val="none"/>
        </w:rPr>
        <w:t xml:space="preserve">根据《分包业务委托单》实施分包服务工作，必须严格按照质量体系要求和相关质量保证规范</w:t>
      </w:r>
      <w:r>
        <w:rPr>
          <w:rFonts w:hint="eastAsia"/>
          <w:color w:val="000000"/>
          <w:sz w:val="24"/>
          <w:highlight w:val="none"/>
          <w:lang w:eastAsia="zh-CN"/>
        </w:rPr>
        <w:t xml:space="preserve">执行</w:t>
      </w:r>
      <w:r>
        <w:rPr>
          <w:rFonts w:hint="eastAsia"/>
          <w:color w:val="000000"/>
          <w:sz w:val="24"/>
          <w:highlight w:val="none"/>
        </w:rPr>
        <w:t xml:space="preserve">。必须符合国家的相关标准、行业技术标准、项目技术方案及</w:t>
      </w:r>
      <w:r>
        <w:rPr>
          <w:rFonts w:hint="eastAsia" w:ascii="仿宋_GB2312" w:hAnsi="仿宋_GB2312" w:eastAsia="宋体" w:cs="仿宋_GB2312"/>
          <w:color w:val="000000"/>
          <w:sz w:val="24"/>
          <w:highlight w:val="none"/>
        </w:rPr>
        <w:t xml:space="preserve">甲方项目负责人指定的技术要求以及被服务方的各项管理规定：</w:t>
      </w:r>
      <w:r>
        <w:rPr>
          <w:rFonts w:hint="eastAsia" w:ascii="仿宋_GB2312" w:hAnsi="仿宋_GB2312" w:eastAsia="宋体" w:cs="仿宋_GB2312"/>
          <w:color w:val="000000"/>
          <w:sz w:val="24"/>
          <w:highlight w:val="none"/>
        </w:rPr>
      </w:r>
      <w:r/>
    </w:p>
    <w:p>
      <w:pPr>
        <w:pStyle w:val="1098"/>
        <w:ind w:left="108"/>
        <w:spacing w:line="360" w:lineRule="auto"/>
        <w:tabs>
          <w:tab w:val="left" w:pos="4785" w:leader="none"/>
        </w:tabs>
        <w:rPr>
          <w:rFonts w:hint="eastAsia" w:ascii="仿宋_GB2312" w:hAnsi="仿宋_GB2312" w:eastAsia="宋体" w:cs="仿宋_GB2312"/>
          <w:color w:val="000000"/>
          <w:sz w:val="24"/>
          <w:highlight w:val="none"/>
        </w:rPr>
      </w:pPr>
      <w:r>
        <w:rPr>
          <w:rFonts w:hint="eastAsia" w:ascii="仿宋_GB2312" w:hAnsi="仿宋_GB2312" w:eastAsia="宋体" w:cs="仿宋_GB2312"/>
          <w:color w:val="000000"/>
          <w:sz w:val="24"/>
          <w:highlight w:val="none"/>
        </w:rPr>
        <w:t xml:space="preserve">（1）建立质量管理机构，各责任人职责明确；</w:t>
      </w:r>
      <w:r>
        <w:rPr>
          <w:rFonts w:hint="eastAsia" w:ascii="仿宋_GB2312" w:hAnsi="仿宋_GB2312" w:eastAsia="宋体" w:cs="仿宋_GB2312"/>
          <w:color w:val="000000"/>
          <w:sz w:val="24"/>
          <w:highlight w:val="none"/>
        </w:rPr>
      </w:r>
      <w:r/>
    </w:p>
    <w:p>
      <w:pPr>
        <w:pStyle w:val="1098"/>
        <w:ind w:left="108"/>
        <w:spacing w:line="360" w:lineRule="auto"/>
        <w:tabs>
          <w:tab w:val="left" w:pos="4785" w:leader="none"/>
        </w:tabs>
        <w:rPr>
          <w:rFonts w:hint="eastAsia" w:ascii="仿宋_GB2312" w:hAnsi="仿宋_GB2312" w:eastAsia="宋体" w:cs="仿宋_GB2312"/>
          <w:color w:val="000000"/>
          <w:sz w:val="24"/>
          <w:highlight w:val="none"/>
        </w:rPr>
      </w:pPr>
      <w:r>
        <w:rPr>
          <w:rFonts w:hint="eastAsia" w:ascii="仿宋_GB2312" w:hAnsi="仿宋_GB2312" w:eastAsia="宋体" w:cs="仿宋_GB2312"/>
          <w:color w:val="000000"/>
          <w:sz w:val="24"/>
          <w:highlight w:val="none"/>
        </w:rPr>
        <w:t xml:space="preserve">（2）质量管理体系运行规范，质量制度落实到位；</w:t>
      </w:r>
      <w:r>
        <w:rPr>
          <w:rFonts w:hint="eastAsia" w:ascii="仿宋_GB2312" w:hAnsi="仿宋_GB2312" w:eastAsia="宋体" w:cs="仿宋_GB2312"/>
          <w:color w:val="000000"/>
          <w:sz w:val="24"/>
          <w:highlight w:val="none"/>
        </w:rPr>
      </w:r>
      <w:r/>
    </w:p>
    <w:p>
      <w:pPr>
        <w:pStyle w:val="1098"/>
        <w:ind w:left="108"/>
        <w:spacing w:line="360" w:lineRule="auto"/>
        <w:tabs>
          <w:tab w:val="left" w:pos="4785" w:leader="none"/>
        </w:tabs>
        <w:rPr>
          <w:rFonts w:hint="eastAsia" w:ascii="仿宋_GB2312" w:hAnsi="仿宋_GB2312" w:eastAsia="宋体" w:cs="仿宋_GB2312"/>
          <w:color w:val="000000"/>
          <w:sz w:val="24"/>
          <w:highlight w:val="none"/>
        </w:rPr>
      </w:pPr>
      <w:r>
        <w:rPr>
          <w:rFonts w:hint="eastAsia" w:ascii="仿宋_GB2312" w:hAnsi="仿宋_GB2312" w:eastAsia="宋体" w:cs="仿宋_GB2312"/>
          <w:color w:val="000000"/>
          <w:sz w:val="24"/>
          <w:highlight w:val="none"/>
        </w:rPr>
        <w:t xml:space="preserve">（3）检测人员资质齐全，并在本单位注册；</w:t>
      </w:r>
      <w:r>
        <w:rPr>
          <w:rFonts w:hint="eastAsia" w:ascii="仿宋_GB2312" w:hAnsi="仿宋_GB2312" w:eastAsia="宋体" w:cs="仿宋_GB2312"/>
          <w:color w:val="000000"/>
          <w:sz w:val="24"/>
          <w:highlight w:val="none"/>
        </w:rPr>
      </w:r>
      <w:r/>
    </w:p>
    <w:p>
      <w:pPr>
        <w:pStyle w:val="1098"/>
        <w:ind w:left="108"/>
        <w:spacing w:line="360" w:lineRule="auto"/>
        <w:tabs>
          <w:tab w:val="left" w:pos="4785" w:leader="none"/>
        </w:tabs>
        <w:rPr>
          <w:rFonts w:hint="eastAsia" w:ascii="仿宋_GB2312" w:hAnsi="仿宋_GB2312" w:eastAsia="宋体" w:cs="仿宋_GB2312"/>
          <w:color w:val="000000"/>
          <w:sz w:val="24"/>
          <w:highlight w:val="none"/>
        </w:rPr>
      </w:pPr>
      <w:r>
        <w:rPr>
          <w:rFonts w:hint="eastAsia" w:ascii="仿宋_GB2312" w:hAnsi="仿宋_GB2312" w:eastAsia="宋体" w:cs="仿宋_GB2312"/>
          <w:color w:val="000000"/>
          <w:sz w:val="24"/>
          <w:highlight w:val="none"/>
        </w:rPr>
        <w:t xml:space="preserve">（4）仪器设备齐全，并在检定、校准有效期内使用；</w:t>
      </w:r>
      <w:r>
        <w:rPr>
          <w:rFonts w:hint="eastAsia" w:ascii="仿宋_GB2312" w:hAnsi="仿宋_GB2312" w:eastAsia="宋体" w:cs="仿宋_GB2312"/>
          <w:color w:val="000000"/>
          <w:sz w:val="24"/>
          <w:highlight w:val="none"/>
        </w:rPr>
      </w:r>
      <w:r/>
    </w:p>
    <w:p>
      <w:pPr>
        <w:pStyle w:val="1098"/>
        <w:ind w:left="108"/>
        <w:spacing w:line="360" w:lineRule="auto"/>
        <w:tabs>
          <w:tab w:val="left" w:pos="4785" w:leader="none"/>
        </w:tabs>
        <w:rPr>
          <w:rFonts w:hint="eastAsia" w:ascii="仿宋_GB2312" w:hAnsi="仿宋_GB2312" w:eastAsia="宋体" w:cs="仿宋_GB2312"/>
          <w:color w:val="000000"/>
          <w:sz w:val="24"/>
          <w:highlight w:val="none"/>
        </w:rPr>
      </w:pPr>
      <w:r>
        <w:rPr>
          <w:rFonts w:hint="eastAsia" w:ascii="仿宋_GB2312" w:hAnsi="仿宋_GB2312" w:eastAsia="宋体" w:cs="仿宋_GB2312"/>
          <w:color w:val="000000"/>
          <w:sz w:val="24"/>
          <w:highlight w:val="none"/>
        </w:rPr>
        <w:t xml:space="preserve">（5）分包方实验室环境满足体系要求（如：温度湿度、光照度、暗室等）</w:t>
      </w:r>
      <w:r>
        <w:rPr>
          <w:rFonts w:hint="eastAsia" w:ascii="仿宋_GB2312" w:hAnsi="仿宋_GB2312" w:eastAsia="宋体" w:cs="仿宋_GB2312"/>
          <w:color w:val="000000"/>
          <w:sz w:val="24"/>
          <w:highlight w:val="none"/>
        </w:rPr>
      </w:r>
      <w:r/>
    </w:p>
    <w:p>
      <w:pPr>
        <w:pStyle w:val="1098"/>
        <w:ind w:left="108"/>
        <w:spacing w:line="360" w:lineRule="auto"/>
        <w:tabs>
          <w:tab w:val="left" w:pos="4785" w:leader="none"/>
        </w:tabs>
        <w:rPr>
          <w:rFonts w:hint="eastAsia" w:ascii="仿宋_GB2312" w:hAnsi="仿宋_GB2312" w:eastAsia="宋体" w:cs="仿宋_GB2312"/>
          <w:color w:val="000000"/>
          <w:sz w:val="24"/>
          <w:highlight w:val="none"/>
        </w:rPr>
      </w:pPr>
      <w:r>
        <w:rPr>
          <w:rFonts w:hint="eastAsia" w:ascii="仿宋_GB2312" w:hAnsi="仿宋_GB2312" w:eastAsia="宋体" w:cs="仿宋_GB2312"/>
          <w:color w:val="000000"/>
          <w:sz w:val="24"/>
          <w:highlight w:val="none"/>
        </w:rPr>
        <w:t xml:space="preserve">（6）分包方日常工作能满足项目和</w:t>
      </w:r>
      <w:r>
        <w:rPr>
          <w:rFonts w:hint="eastAsia" w:ascii="仿宋_GB2312" w:hAnsi="仿宋_GB2312" w:eastAsia="宋体" w:cs="仿宋_GB2312"/>
          <w:color w:val="000000"/>
          <w:sz w:val="24"/>
          <w:highlight w:val="none"/>
          <w:lang w:eastAsia="zh-CN"/>
        </w:rPr>
        <w:t xml:space="preserve">甲方</w:t>
      </w:r>
      <w:r>
        <w:rPr>
          <w:rFonts w:hint="eastAsia" w:ascii="仿宋_GB2312" w:hAnsi="仿宋_GB2312" w:eastAsia="宋体" w:cs="仿宋_GB2312"/>
          <w:color w:val="000000"/>
          <w:sz w:val="24"/>
          <w:highlight w:val="none"/>
        </w:rPr>
        <w:t xml:space="preserve">分包要求等。</w:t>
      </w:r>
      <w:r>
        <w:rPr>
          <w:rFonts w:hint="eastAsia" w:ascii="仿宋_GB2312" w:hAnsi="仿宋_GB2312" w:eastAsia="宋体" w:cs="仿宋_GB2312"/>
          <w:color w:val="000000"/>
          <w:sz w:val="24"/>
          <w:highlight w:val="none"/>
        </w:rPr>
      </w:r>
      <w:r/>
    </w:p>
    <w:p>
      <w:pPr>
        <w:pStyle w:val="1098"/>
        <w:ind w:left="108"/>
        <w:spacing w:line="360" w:lineRule="auto"/>
        <w:tabs>
          <w:tab w:val="left" w:pos="4785" w:leader="none"/>
        </w:tabs>
        <w:rPr>
          <w:rFonts w:hint="eastAsia" w:ascii="仿宋_GB2312" w:hAnsi="仿宋_GB2312" w:cs="仿宋_GB2312"/>
          <w:color w:val="000000"/>
          <w:sz w:val="24"/>
          <w:highlight w:val="none"/>
        </w:rPr>
      </w:pPr>
      <w:r>
        <w:rPr>
          <w:rFonts w:hint="eastAsia" w:ascii="仿宋_GB2312" w:hAnsi="仿宋_GB2312" w:cs="仿宋_GB2312"/>
          <w:color w:val="000000"/>
          <w:sz w:val="24"/>
          <w:highlight w:val="none"/>
        </w:rPr>
        <w:t xml:space="preserve">6、</w:t>
      </w:r>
      <w:r>
        <w:rPr>
          <w:rFonts w:ascii="仿宋_GB2312" w:hAnsi="仿宋_GB2312" w:cs="仿宋_GB2312"/>
          <w:color w:val="000000"/>
          <w:sz w:val="24"/>
          <w:highlight w:val="none"/>
        </w:rPr>
        <w:t xml:space="preserve">交付和验收</w:t>
      </w:r>
      <w:r>
        <w:rPr>
          <w:rFonts w:hint="eastAsia" w:ascii="仿宋_GB2312" w:hAnsi="仿宋_GB2312" w:cs="仿宋_GB2312"/>
          <w:color w:val="000000"/>
          <w:sz w:val="24"/>
          <w:highlight w:val="none"/>
        </w:rPr>
      </w:r>
      <w:r/>
    </w:p>
    <w:p>
      <w:pPr>
        <w:pStyle w:val="1098"/>
        <w:ind w:left="108"/>
        <w:spacing w:line="360" w:lineRule="auto"/>
        <w:tabs>
          <w:tab w:val="left" w:pos="4785" w:leader="none"/>
        </w:tabs>
        <w:rPr>
          <w:rFonts w:ascii="仿宋_GB2312" w:hAnsi="仿宋_GB2312" w:cs="仿宋_GB2312"/>
          <w:color w:val="000000"/>
          <w:sz w:val="24"/>
          <w:highlight w:val="none"/>
        </w:rPr>
      </w:pPr>
      <w:r>
        <w:rPr>
          <w:rFonts w:hint="eastAsia" w:ascii="仿宋_GB2312" w:hAnsi="仿宋_GB2312" w:cs="仿宋_GB2312"/>
          <w:color w:val="000000"/>
          <w:sz w:val="24"/>
          <w:highlight w:val="none"/>
        </w:rPr>
        <w:t xml:space="preserve">（1）</w:t>
      </w:r>
      <w:r>
        <w:rPr>
          <w:rFonts w:ascii="仿宋_GB2312" w:hAnsi="仿宋_GB2312" w:cs="仿宋_GB2312"/>
          <w:color w:val="000000"/>
          <w:sz w:val="24"/>
          <w:highlight w:val="none"/>
        </w:rPr>
        <w:t xml:space="preserve">乙方应当在合同签订</w:t>
      </w:r>
      <w:r>
        <w:rPr>
          <w:rFonts w:hint="eastAsia" w:ascii="仿宋_GB2312" w:hAnsi="仿宋_GB2312" w:cs="仿宋_GB2312"/>
          <w:color w:val="000000"/>
          <w:sz w:val="24"/>
          <w:highlight w:val="none"/>
          <w:lang w:eastAsia="zh-CN"/>
        </w:rPr>
        <w:t xml:space="preserve">后</w:t>
      </w:r>
      <w:r>
        <w:rPr>
          <w:rFonts w:ascii="仿宋_GB2312" w:hAnsi="仿宋_GB2312" w:cs="仿宋_GB2312"/>
          <w:color w:val="000000"/>
          <w:sz w:val="24"/>
          <w:highlight w:val="none"/>
        </w:rPr>
        <w:t xml:space="preserve">，根据招标文件及投标文件的要求完成服务事项。</w:t>
      </w:r>
      <w:r>
        <w:rPr>
          <w:rFonts w:ascii="仿宋_GB2312" w:hAnsi="仿宋_GB2312" w:cs="仿宋_GB2312"/>
          <w:color w:val="000000"/>
          <w:sz w:val="24"/>
          <w:highlight w:val="none"/>
        </w:rPr>
      </w:r>
      <w:r/>
    </w:p>
    <w:p>
      <w:pPr>
        <w:pStyle w:val="1098"/>
        <w:ind w:left="108"/>
        <w:spacing w:line="360" w:lineRule="auto"/>
        <w:tabs>
          <w:tab w:val="left" w:pos="4785" w:leader="none"/>
        </w:tabs>
        <w:rPr>
          <w:rFonts w:hint="eastAsia" w:ascii="仿宋_GB2312" w:hAnsi="仿宋_GB2312" w:eastAsia="宋体" w:cs="仿宋_GB2312"/>
          <w:color w:val="000000"/>
          <w:sz w:val="24"/>
          <w:highlight w:val="none"/>
          <w:lang w:val="en-US" w:eastAsia="zh-CN"/>
        </w:rPr>
      </w:pPr>
      <w:r>
        <w:rPr>
          <w:rFonts w:hint="eastAsia" w:ascii="仿宋_GB2312" w:hAnsi="仿宋_GB2312" w:eastAsia="宋体" w:cs="仿宋_GB2312"/>
          <w:color w:val="000000"/>
          <w:sz w:val="24"/>
          <w:highlight w:val="none"/>
          <w:lang w:eastAsia="zh-CN"/>
        </w:rPr>
        <w:t xml:space="preserve">（2）</w:t>
      </w:r>
      <w:r>
        <w:rPr>
          <w:rFonts w:hint="eastAsia" w:ascii="仿宋_GB2312" w:hAnsi="仿宋_GB2312" w:eastAsia="宋体" w:cs="仿宋_GB2312"/>
          <w:color w:val="000000"/>
          <w:sz w:val="24"/>
          <w:highlight w:val="none"/>
          <w:lang w:val="en-US" w:eastAsia="zh-CN"/>
        </w:rPr>
        <w:t xml:space="preserve">验收标准：应</w:t>
      </w:r>
      <w:r>
        <w:rPr>
          <w:rFonts w:hint="eastAsia" w:ascii="仿宋_GB2312" w:hAnsi="仿宋_GB2312" w:eastAsia="宋体" w:cs="仿宋_GB2312"/>
          <w:color w:val="000000"/>
          <w:sz w:val="24"/>
          <w:highlight w:val="none"/>
          <w:lang w:eastAsia="zh-CN"/>
        </w:rPr>
        <w:t xml:space="preserve">符合国家的相关标准、行业技术标准、项目技术方案及甲方项目负责人指定的技术要求。</w:t>
      </w:r>
      <w:r>
        <w:rPr>
          <w:rFonts w:hint="eastAsia" w:ascii="仿宋_GB2312" w:hAnsi="仿宋_GB2312" w:eastAsia="宋体" w:cs="仿宋_GB2312"/>
          <w:color w:val="000000"/>
          <w:sz w:val="24"/>
          <w:highlight w:val="none"/>
          <w:lang w:val="en-US" w:eastAsia="zh-CN"/>
        </w:rPr>
      </w:r>
      <w:r/>
    </w:p>
    <w:p>
      <w:pPr>
        <w:pStyle w:val="1098"/>
        <w:ind w:left="108"/>
        <w:spacing w:line="360" w:lineRule="auto"/>
        <w:tabs>
          <w:tab w:val="left" w:pos="4785" w:leader="none"/>
        </w:tabs>
        <w:rPr>
          <w:rFonts w:ascii="仿宋_GB2312" w:hAnsi="仿宋_GB2312" w:cs="仿宋_GB2312"/>
          <w:color w:val="000000"/>
          <w:sz w:val="24"/>
          <w:highlight w:val="none"/>
        </w:rPr>
      </w:pPr>
      <w:r>
        <w:rPr>
          <w:rFonts w:hint="eastAsia" w:ascii="仿宋_GB2312" w:hAnsi="仿宋_GB2312" w:cs="仿宋_GB2312"/>
          <w:color w:val="000000"/>
          <w:sz w:val="24"/>
          <w:highlight w:val="none"/>
        </w:rPr>
        <w:t xml:space="preserve">（</w:t>
      </w:r>
      <w:r>
        <w:rPr>
          <w:rFonts w:hint="eastAsia" w:ascii="仿宋_GB2312" w:hAnsi="仿宋_GB2312" w:cs="仿宋_GB2312"/>
          <w:color w:val="000000"/>
          <w:sz w:val="24"/>
          <w:highlight w:val="none"/>
          <w:lang w:val="en-US" w:eastAsia="zh-CN"/>
        </w:rPr>
        <w:t xml:space="preserve">3</w:t>
      </w:r>
      <w:r>
        <w:rPr>
          <w:rFonts w:hint="eastAsia" w:ascii="仿宋_GB2312" w:hAnsi="仿宋_GB2312" w:cs="仿宋_GB2312"/>
          <w:color w:val="000000"/>
          <w:sz w:val="24"/>
          <w:highlight w:val="none"/>
        </w:rPr>
        <w:t xml:space="preserve">）</w:t>
      </w:r>
      <w:r>
        <w:rPr>
          <w:rFonts w:ascii="仿宋_GB2312" w:hAnsi="仿宋_GB2312" w:cs="仿宋_GB2312"/>
          <w:color w:val="000000"/>
          <w:sz w:val="24"/>
          <w:highlight w:val="none"/>
        </w:rPr>
        <w:t xml:space="preserve">验收方式：所提供的服务符合</w:t>
      </w:r>
      <w:r>
        <w:rPr>
          <w:rFonts w:hint="eastAsia" w:ascii="仿宋_GB2312" w:hAnsi="仿宋_GB2312" w:cs="仿宋_GB2312"/>
          <w:color w:val="000000"/>
          <w:sz w:val="24"/>
          <w:highlight w:val="none"/>
        </w:rPr>
        <w:t xml:space="preserve">标准或规范</w:t>
      </w:r>
      <w:r>
        <w:rPr>
          <w:rFonts w:ascii="仿宋_GB2312" w:hAnsi="仿宋_GB2312" w:cs="仿宋_GB2312"/>
          <w:color w:val="000000"/>
          <w:sz w:val="24"/>
          <w:highlight w:val="none"/>
        </w:rPr>
        <w:t xml:space="preserve">，</w:t>
      </w:r>
      <w:r>
        <w:rPr>
          <w:rFonts w:hint="eastAsia" w:ascii="仿宋_GB2312" w:hAnsi="仿宋_GB2312" w:cs="仿宋_GB2312"/>
          <w:color w:val="000000"/>
          <w:sz w:val="24"/>
          <w:highlight w:val="none"/>
          <w:lang w:val="en-US" w:eastAsia="zh-CN"/>
        </w:rPr>
        <w:t xml:space="preserve">验收合格后，</w:t>
      </w:r>
      <w:r>
        <w:rPr>
          <w:rFonts w:ascii="仿宋_GB2312" w:hAnsi="仿宋_GB2312" w:cs="仿宋_GB2312"/>
          <w:color w:val="000000"/>
          <w:sz w:val="24"/>
          <w:highlight w:val="none"/>
        </w:rPr>
        <w:t xml:space="preserve">经</w:t>
      </w:r>
      <w:r>
        <w:rPr>
          <w:rFonts w:hint="eastAsia" w:ascii="仿宋_GB2312" w:hAnsi="仿宋_GB2312" w:cs="仿宋_GB2312"/>
          <w:color w:val="000000"/>
          <w:sz w:val="24"/>
          <w:highlight w:val="none"/>
          <w:lang w:val="en-US" w:eastAsia="zh-CN"/>
        </w:rPr>
        <w:t xml:space="preserve">甲方</w:t>
      </w:r>
      <w:r>
        <w:rPr>
          <w:rFonts w:ascii="仿宋_GB2312" w:hAnsi="仿宋_GB2312" w:cs="仿宋_GB2312"/>
          <w:color w:val="000000"/>
          <w:sz w:val="24"/>
          <w:highlight w:val="none"/>
        </w:rPr>
        <w:t xml:space="preserve">项目负责人确认填写项目验收报告。</w:t>
      </w:r>
      <w:r>
        <w:rPr>
          <w:rFonts w:ascii="仿宋_GB2312" w:hAnsi="仿宋_GB2312" w:cs="仿宋_GB2312"/>
          <w:color w:val="000000"/>
          <w:sz w:val="24"/>
          <w:highlight w:val="none"/>
        </w:rPr>
      </w:r>
      <w:r/>
    </w:p>
    <w:p>
      <w:pPr>
        <w:pStyle w:val="1098"/>
        <w:ind w:left="108"/>
        <w:spacing w:line="360" w:lineRule="auto"/>
        <w:tabs>
          <w:tab w:val="left" w:pos="4785" w:leader="none"/>
        </w:tabs>
        <w:rPr>
          <w:rFonts w:ascii="仿宋_GB2312" w:hAnsi="仿宋_GB2312" w:cs="仿宋_GB2312"/>
          <w:b/>
          <w:color w:val="000000"/>
          <w:sz w:val="24"/>
          <w:highlight w:val="none"/>
        </w:rPr>
      </w:pPr>
      <w:r>
        <w:rPr>
          <w:rFonts w:hint="eastAsia" w:ascii="仿宋_GB2312" w:hAnsi="仿宋_GB2312" w:cs="仿宋_GB2312"/>
          <w:b/>
          <w:color w:val="000000"/>
          <w:sz w:val="24"/>
          <w:highlight w:val="none"/>
        </w:rPr>
        <w:t xml:space="preserve">三、双方的权利义务</w:t>
      </w:r>
      <w:r>
        <w:rPr>
          <w:rFonts w:ascii="仿宋_GB2312" w:hAnsi="仿宋_GB2312" w:cs="仿宋_GB2312"/>
          <w:b/>
          <w:color w:val="000000"/>
          <w:sz w:val="24"/>
          <w:highlight w:val="none"/>
        </w:rPr>
      </w:r>
      <w:r/>
    </w:p>
    <w:p>
      <w:pPr>
        <w:pStyle w:val="1098"/>
        <w:ind w:left="108"/>
        <w:spacing w:line="360" w:lineRule="auto"/>
        <w:tabs>
          <w:tab w:val="left" w:pos="4785" w:leader="none"/>
        </w:tabs>
        <w:rPr>
          <w:rFonts w:ascii="仿宋_GB2312" w:hAnsi="仿宋_GB2312" w:cs="仿宋_GB2312"/>
          <w:color w:val="000000"/>
          <w:sz w:val="24"/>
          <w:highlight w:val="none"/>
        </w:rPr>
      </w:pPr>
      <w:r>
        <w:rPr>
          <w:rFonts w:ascii="仿宋_GB2312" w:hAnsi="仿宋_GB2312" w:cs="仿宋_GB2312"/>
          <w:color w:val="000000"/>
          <w:sz w:val="24"/>
          <w:highlight w:val="none"/>
        </w:rPr>
        <w:t xml:space="preserve">1、甲方的权利义务：</w:t>
      </w:r>
      <w:r>
        <w:rPr>
          <w:rFonts w:ascii="仿宋_GB2312" w:hAnsi="仿宋_GB2312" w:cs="仿宋_GB2312"/>
          <w:color w:val="000000"/>
          <w:sz w:val="24"/>
          <w:highlight w:val="none"/>
        </w:rPr>
      </w:r>
      <w:r/>
    </w:p>
    <w:p>
      <w:pPr>
        <w:pStyle w:val="1098"/>
        <w:ind w:left="108" w:firstLine="480"/>
        <w:spacing w:line="360" w:lineRule="auto"/>
        <w:tabs>
          <w:tab w:val="left" w:pos="4785" w:leader="none"/>
        </w:tabs>
        <w:rPr>
          <w:color w:val="000000"/>
          <w:sz w:val="24"/>
          <w:highlight w:val="none"/>
        </w:rPr>
      </w:pPr>
      <w:r>
        <w:rPr>
          <w:rFonts w:hint="eastAsia"/>
          <w:color w:val="000000"/>
          <w:sz w:val="24"/>
          <w:highlight w:val="none"/>
        </w:rPr>
        <w:t xml:space="preserve">（</w:t>
      </w:r>
      <w:r>
        <w:rPr>
          <w:color w:val="000000"/>
          <w:sz w:val="24"/>
          <w:highlight w:val="none"/>
        </w:rPr>
        <w:t xml:space="preserve">1）现场提供必要的协助；</w:t>
      </w:r>
      <w:r>
        <w:rPr>
          <w:color w:val="000000"/>
          <w:sz w:val="24"/>
          <w:highlight w:val="none"/>
        </w:rPr>
      </w:r>
      <w:r/>
    </w:p>
    <w:p>
      <w:pPr>
        <w:pStyle w:val="1098"/>
        <w:ind w:left="108" w:firstLine="480"/>
        <w:spacing w:line="360" w:lineRule="auto"/>
        <w:tabs>
          <w:tab w:val="left" w:pos="4785" w:leader="none"/>
        </w:tabs>
        <w:rPr>
          <w:color w:val="000000"/>
          <w:sz w:val="24"/>
          <w:highlight w:val="none"/>
        </w:rPr>
      </w:pPr>
      <w:r>
        <w:rPr>
          <w:rFonts w:hint="eastAsia"/>
          <w:color w:val="000000"/>
          <w:sz w:val="24"/>
          <w:highlight w:val="none"/>
        </w:rPr>
        <w:t xml:space="preserve">（</w:t>
      </w:r>
      <w:r>
        <w:rPr>
          <w:color w:val="000000"/>
          <w:sz w:val="24"/>
          <w:highlight w:val="none"/>
        </w:rPr>
        <w:t xml:space="preserve">2）按照合同约定及时支付相关费用；</w:t>
      </w:r>
      <w:r>
        <w:rPr>
          <w:color w:val="000000"/>
          <w:sz w:val="24"/>
          <w:highlight w:val="none"/>
        </w:rPr>
      </w:r>
      <w:r/>
    </w:p>
    <w:p>
      <w:pPr>
        <w:pStyle w:val="1098"/>
        <w:ind w:left="108" w:firstLine="480"/>
        <w:spacing w:line="360" w:lineRule="auto"/>
        <w:tabs>
          <w:tab w:val="left" w:pos="4785" w:leader="none"/>
        </w:tabs>
        <w:rPr>
          <w:color w:val="000000"/>
          <w:sz w:val="24"/>
          <w:highlight w:val="none"/>
        </w:rPr>
      </w:pPr>
      <w:r>
        <w:rPr>
          <w:rFonts w:hint="eastAsia"/>
          <w:color w:val="000000"/>
          <w:sz w:val="24"/>
          <w:highlight w:val="none"/>
        </w:rPr>
        <w:t xml:space="preserve">（</w:t>
      </w:r>
      <w:r>
        <w:rPr>
          <w:color w:val="000000"/>
          <w:sz w:val="24"/>
          <w:highlight w:val="none"/>
        </w:rPr>
        <w:t xml:space="preserve">3）监督乙方合同履约情况，对于乙方执行本合同不利或者违约情况进行判定，乙方不能履行合同义务或服务不能满足甲方要求，甲方有权采取经济处罚措施</w:t>
      </w:r>
      <w:r>
        <w:rPr>
          <w:rFonts w:hint="eastAsia"/>
          <w:color w:val="000000"/>
          <w:sz w:val="24"/>
          <w:highlight w:val="none"/>
          <w:lang w:eastAsia="zh-CN"/>
        </w:rPr>
        <w:t xml:space="preserve">（</w:t>
      </w:r>
      <w:r>
        <w:rPr>
          <w:rFonts w:hint="eastAsia"/>
          <w:color w:val="000000"/>
          <w:sz w:val="24"/>
          <w:highlight w:val="none"/>
          <w:lang w:val="en-US" w:eastAsia="zh-CN"/>
        </w:rPr>
        <w:t xml:space="preserve">包括直接</w:t>
      </w:r>
      <w:r>
        <w:rPr>
          <w:rFonts w:hint="eastAsia"/>
          <w:color w:val="000000"/>
          <w:sz w:val="24"/>
          <w:highlight w:val="none"/>
        </w:rPr>
        <w:t xml:space="preserve">扣除未履行部分或履行不合格部分的服务费</w:t>
      </w:r>
      <w:r>
        <w:rPr>
          <w:rFonts w:hint="eastAsia"/>
          <w:color w:val="000000"/>
          <w:sz w:val="24"/>
          <w:highlight w:val="none"/>
          <w:lang w:eastAsia="zh-CN"/>
        </w:rPr>
        <w:t xml:space="preserve">），</w:t>
      </w:r>
      <w:r>
        <w:rPr>
          <w:color w:val="000000"/>
          <w:sz w:val="24"/>
          <w:highlight w:val="none"/>
        </w:rPr>
        <w:t xml:space="preserve">并有权</w:t>
      </w:r>
      <w:r>
        <w:rPr>
          <w:rFonts w:hint="eastAsia"/>
          <w:color w:val="000000"/>
          <w:sz w:val="24"/>
          <w:highlight w:val="none"/>
        </w:rPr>
        <w:t xml:space="preserve">单方解除合同</w:t>
      </w:r>
      <w:r>
        <w:rPr>
          <w:color w:val="000000"/>
          <w:sz w:val="24"/>
          <w:highlight w:val="none"/>
        </w:rPr>
        <w:t xml:space="preserve">；</w:t>
      </w:r>
      <w:r>
        <w:rPr>
          <w:color w:val="000000"/>
          <w:sz w:val="24"/>
          <w:highlight w:val="none"/>
        </w:rPr>
      </w:r>
      <w:r/>
    </w:p>
    <w:p>
      <w:pPr>
        <w:pStyle w:val="1098"/>
        <w:ind w:left="108" w:firstLine="480"/>
        <w:spacing w:line="360" w:lineRule="auto"/>
        <w:tabs>
          <w:tab w:val="left" w:pos="4785" w:leader="none"/>
        </w:tabs>
        <w:rPr>
          <w:color w:val="000000"/>
          <w:sz w:val="24"/>
          <w:highlight w:val="none"/>
        </w:rPr>
      </w:pPr>
      <w:r>
        <w:rPr>
          <w:rFonts w:hint="eastAsia"/>
          <w:color w:val="000000"/>
          <w:sz w:val="24"/>
          <w:highlight w:val="none"/>
        </w:rPr>
        <w:t xml:space="preserve">（</w:t>
      </w:r>
      <w:r>
        <w:rPr>
          <w:color w:val="000000"/>
          <w:sz w:val="24"/>
          <w:highlight w:val="none"/>
        </w:rPr>
        <w:t xml:space="preserve">4）若在</w:t>
      </w:r>
      <w:r>
        <w:rPr>
          <w:rFonts w:hint="eastAsia"/>
          <w:color w:val="000000"/>
          <w:sz w:val="24"/>
          <w:highlight w:val="none"/>
        </w:rPr>
        <w:t xml:space="preserve">服务</w:t>
      </w:r>
      <w:r>
        <w:rPr>
          <w:color w:val="000000"/>
          <w:sz w:val="24"/>
          <w:highlight w:val="none"/>
        </w:rPr>
        <w:t xml:space="preserve">过程中发现乙方在质量、安全、进度、文明</w:t>
      </w:r>
      <w:r>
        <w:rPr>
          <w:rFonts w:hint="eastAsia"/>
          <w:color w:val="000000"/>
          <w:sz w:val="24"/>
          <w:highlight w:val="none"/>
        </w:rPr>
        <w:t xml:space="preserve">实施</w:t>
      </w:r>
      <w:r>
        <w:rPr>
          <w:color w:val="000000"/>
          <w:sz w:val="24"/>
          <w:highlight w:val="none"/>
        </w:rPr>
        <w:t xml:space="preserve">中某一方面明显达不到要求时，甲方有权要求乙方更换人员或终止合同。</w:t>
      </w:r>
      <w:r>
        <w:rPr>
          <w:color w:val="000000"/>
          <w:sz w:val="24"/>
          <w:highlight w:val="none"/>
        </w:rPr>
      </w:r>
      <w:r/>
    </w:p>
    <w:p>
      <w:pPr>
        <w:pStyle w:val="1098"/>
        <w:ind w:left="108" w:firstLine="480"/>
        <w:spacing w:line="360" w:lineRule="auto"/>
        <w:tabs>
          <w:tab w:val="left" w:pos="4785" w:leader="none"/>
        </w:tabs>
        <w:rPr>
          <w:color w:val="000000"/>
          <w:sz w:val="24"/>
          <w:highlight w:val="none"/>
        </w:rPr>
      </w:pPr>
      <w:r>
        <w:rPr>
          <w:rFonts w:hint="eastAsia"/>
          <w:color w:val="000000"/>
          <w:sz w:val="24"/>
          <w:highlight w:val="none"/>
        </w:rPr>
        <w:t xml:space="preserve">（</w:t>
      </w:r>
      <w:r>
        <w:rPr>
          <w:color w:val="000000"/>
          <w:sz w:val="24"/>
          <w:highlight w:val="none"/>
        </w:rPr>
        <w:t xml:space="preserve">5）对乙方的检测工作进行现场监督并填写工作质量审核表，进行评估。</w:t>
      </w:r>
      <w:r>
        <w:rPr>
          <w:color w:val="000000"/>
          <w:sz w:val="24"/>
          <w:highlight w:val="none"/>
        </w:rPr>
      </w:r>
      <w:r/>
    </w:p>
    <w:p>
      <w:pPr>
        <w:pStyle w:val="1098"/>
        <w:ind w:left="108" w:firstLine="480"/>
        <w:spacing w:line="360" w:lineRule="auto"/>
        <w:tabs>
          <w:tab w:val="left" w:pos="4785" w:leader="none"/>
        </w:tabs>
        <w:rPr>
          <w:color w:val="000000"/>
          <w:sz w:val="24"/>
          <w:highlight w:val="none"/>
        </w:rPr>
      </w:pPr>
      <w:r>
        <w:rPr>
          <w:rFonts w:hint="eastAsia"/>
          <w:color w:val="000000"/>
          <w:sz w:val="24"/>
          <w:highlight w:val="none"/>
        </w:rPr>
        <w:t xml:space="preserve">（</w:t>
      </w:r>
      <w:r>
        <w:rPr>
          <w:color w:val="000000"/>
          <w:sz w:val="24"/>
          <w:highlight w:val="none"/>
        </w:rPr>
        <w:t xml:space="preserve">6）甲方有权对</w:t>
      </w:r>
      <w:r>
        <w:rPr>
          <w:rFonts w:hint="eastAsia"/>
          <w:color w:val="000000"/>
          <w:sz w:val="24"/>
          <w:highlight w:val="none"/>
        </w:rPr>
        <w:t xml:space="preserve">中标</w:t>
      </w:r>
      <w:r>
        <w:rPr>
          <w:color w:val="000000"/>
          <w:sz w:val="24"/>
          <w:highlight w:val="none"/>
        </w:rPr>
        <w:t xml:space="preserve">后</w:t>
      </w:r>
      <w:r>
        <w:rPr>
          <w:rFonts w:hint="eastAsia"/>
          <w:color w:val="000000"/>
          <w:sz w:val="24"/>
          <w:highlight w:val="none"/>
        </w:rPr>
        <w:t xml:space="preserve">乙方擅自</w:t>
      </w:r>
      <w:r>
        <w:rPr>
          <w:color w:val="000000"/>
          <w:sz w:val="24"/>
          <w:highlight w:val="none"/>
        </w:rPr>
        <w:t xml:space="preserve">转包或分包的乙方</w:t>
      </w:r>
      <w:r>
        <w:rPr>
          <w:rFonts w:hint="eastAsia"/>
          <w:color w:val="000000"/>
          <w:sz w:val="24"/>
          <w:highlight w:val="none"/>
          <w:lang w:eastAsia="zh-CN"/>
        </w:rPr>
        <w:t xml:space="preserve">，</w:t>
      </w:r>
      <w:r>
        <w:rPr>
          <w:color w:val="000000"/>
          <w:sz w:val="24"/>
          <w:highlight w:val="none"/>
        </w:rPr>
        <w:t xml:space="preserve">终止合同。</w:t>
      </w:r>
      <w:r>
        <w:rPr>
          <w:color w:val="000000"/>
          <w:sz w:val="24"/>
          <w:highlight w:val="none"/>
        </w:rPr>
      </w:r>
      <w:r/>
    </w:p>
    <w:p>
      <w:pPr>
        <w:pStyle w:val="1098"/>
        <w:ind w:left="108" w:firstLine="480"/>
        <w:spacing w:line="360" w:lineRule="auto"/>
        <w:tabs>
          <w:tab w:val="left" w:pos="4785" w:leader="none"/>
        </w:tabs>
        <w:rPr>
          <w:rFonts w:hint="eastAsia"/>
          <w:color w:val="000000"/>
          <w:sz w:val="24"/>
          <w:highlight w:val="none"/>
        </w:rPr>
      </w:pPr>
      <w:r>
        <w:rPr>
          <w:rFonts w:hint="eastAsia"/>
          <w:color w:val="000000"/>
          <w:sz w:val="24"/>
          <w:highlight w:val="none"/>
        </w:rPr>
        <w:t xml:space="preserve">（7）乙方未按照甲方要求指派人员开展检测工作或者指派人员不符合要求的，视为乙方拒绝履行合同，甲方有权单方面解除本合同，并追究乙方的违约责任。</w:t>
      </w:r>
      <w:r>
        <w:rPr>
          <w:rFonts w:hint="eastAsia"/>
          <w:color w:val="000000"/>
          <w:sz w:val="24"/>
          <w:highlight w:val="none"/>
        </w:rPr>
      </w:r>
      <w:r/>
    </w:p>
    <w:p>
      <w:pPr>
        <w:pStyle w:val="1098"/>
        <w:ind w:left="108" w:firstLine="480"/>
        <w:spacing w:line="360" w:lineRule="auto"/>
        <w:tabs>
          <w:tab w:val="left" w:pos="4785" w:leader="none"/>
        </w:tabs>
        <w:rPr>
          <w:rFonts w:eastAsia="宋体"/>
          <w:color w:val="000000"/>
          <w:sz w:val="24"/>
          <w:highlight w:val="none"/>
          <w:lang w:val="en-US" w:eastAsia="zh-CN"/>
        </w:rPr>
      </w:pPr>
      <w:r>
        <w:rPr>
          <w:rFonts w:hint="eastAsia"/>
          <w:color w:val="000000"/>
          <w:sz w:val="24"/>
          <w:highlight w:val="none"/>
          <w:lang w:eastAsia="zh-CN"/>
        </w:rPr>
        <w:t xml:space="preserve">（</w:t>
      </w:r>
      <w:r>
        <w:rPr>
          <w:rFonts w:hint="eastAsia"/>
          <w:color w:val="000000"/>
          <w:sz w:val="24"/>
          <w:highlight w:val="none"/>
          <w:lang w:val="en-US" w:eastAsia="zh-CN"/>
        </w:rPr>
        <w:t xml:space="preserve">8）甲方有权根据合同约定对乙方的履约情况进行考核，考核不合格的，甲方有权不再续签下一年度服务合同。</w:t>
      </w:r>
      <w:r>
        <w:rPr>
          <w:rFonts w:eastAsia="宋体"/>
          <w:color w:val="000000"/>
          <w:sz w:val="24"/>
          <w:highlight w:val="none"/>
          <w:lang w:val="en-US" w:eastAsia="zh-CN"/>
        </w:rPr>
      </w:r>
      <w:r/>
    </w:p>
    <w:p>
      <w:pPr>
        <w:pStyle w:val="1098"/>
        <w:ind w:left="108"/>
        <w:spacing w:line="360" w:lineRule="auto"/>
        <w:tabs>
          <w:tab w:val="left" w:pos="4785" w:leader="none"/>
        </w:tabs>
        <w:rPr>
          <w:rFonts w:ascii="仿宋_GB2312" w:hAnsi="仿宋_GB2312" w:cs="仿宋_GB2312"/>
          <w:color w:val="000000"/>
          <w:sz w:val="24"/>
          <w:highlight w:val="none"/>
        </w:rPr>
      </w:pPr>
      <w:r>
        <w:rPr>
          <w:rFonts w:ascii="仿宋_GB2312" w:hAnsi="仿宋_GB2312" w:cs="仿宋_GB2312"/>
          <w:color w:val="000000"/>
          <w:sz w:val="24"/>
          <w:highlight w:val="none"/>
        </w:rPr>
        <w:t xml:space="preserve">2、乙方的权利义务：</w:t>
      </w:r>
      <w:r>
        <w:rPr>
          <w:rFonts w:ascii="仿宋_GB2312" w:hAnsi="仿宋_GB2312" w:cs="仿宋_GB2312"/>
          <w:color w:val="000000"/>
          <w:sz w:val="24"/>
          <w:highlight w:val="none"/>
        </w:rPr>
      </w:r>
      <w:r/>
    </w:p>
    <w:p>
      <w:pPr>
        <w:pStyle w:val="1098"/>
        <w:ind w:firstLine="480"/>
        <w:spacing w:line="360" w:lineRule="auto"/>
        <w:rPr>
          <w:color w:val="000000"/>
          <w:sz w:val="24"/>
          <w:highlight w:val="none"/>
        </w:rPr>
      </w:pPr>
      <w:r>
        <w:rPr>
          <w:rFonts w:hint="eastAsia"/>
          <w:color w:val="000000"/>
          <w:sz w:val="24"/>
          <w:highlight w:val="none"/>
        </w:rPr>
        <w:t xml:space="preserve">（</w:t>
      </w:r>
      <w:r>
        <w:rPr>
          <w:color w:val="000000"/>
          <w:sz w:val="24"/>
          <w:highlight w:val="none"/>
        </w:rPr>
        <w:t xml:space="preserve">1）乙方根据甲方提供的检测工作量、检测工期，派满足合同要求的人员赴现场开展检测工作。乙方应配备足够的人员和设备，保证在约定的时间内完成检测工作。每迟延一天按当</w:t>
      </w:r>
      <w:r>
        <w:rPr>
          <w:rFonts w:hint="eastAsia"/>
          <w:color w:val="000000"/>
          <w:sz w:val="24"/>
          <w:highlight w:val="none"/>
          <w:lang w:val="en-US" w:eastAsia="zh-CN"/>
        </w:rPr>
        <w:t xml:space="preserve">季度</w:t>
      </w:r>
      <w:r>
        <w:rPr>
          <w:color w:val="000000"/>
          <w:sz w:val="24"/>
          <w:highlight w:val="none"/>
        </w:rPr>
        <w:t xml:space="preserve">实际结算的</w:t>
      </w:r>
      <w:r>
        <w:rPr>
          <w:rFonts w:hint="eastAsia"/>
          <w:color w:val="000000"/>
          <w:sz w:val="24"/>
          <w:highlight w:val="none"/>
          <w:lang w:val="en-US" w:eastAsia="zh-CN"/>
        </w:rPr>
        <w:t xml:space="preserve">服务</w:t>
      </w:r>
      <w:r>
        <w:rPr>
          <w:color w:val="000000"/>
          <w:sz w:val="24"/>
          <w:highlight w:val="none"/>
        </w:rPr>
        <w:t xml:space="preserve">费用的5‰向甲方支付违约金，违约金总额不超过当</w:t>
      </w:r>
      <w:r>
        <w:rPr>
          <w:rFonts w:hint="eastAsia"/>
          <w:color w:val="000000"/>
          <w:sz w:val="24"/>
          <w:highlight w:val="none"/>
          <w:lang w:val="en-US" w:eastAsia="zh-CN"/>
        </w:rPr>
        <w:t xml:space="preserve">季度</w:t>
      </w:r>
      <w:r>
        <w:rPr>
          <w:color w:val="000000"/>
          <w:sz w:val="24"/>
          <w:highlight w:val="none"/>
        </w:rPr>
        <w:t xml:space="preserve">结算的</w:t>
      </w:r>
      <w:r>
        <w:rPr>
          <w:rFonts w:hint="eastAsia"/>
          <w:color w:val="000000"/>
          <w:sz w:val="24"/>
          <w:highlight w:val="none"/>
          <w:lang w:val="en-US" w:eastAsia="zh-CN"/>
        </w:rPr>
        <w:t xml:space="preserve">服务</w:t>
      </w:r>
      <w:r>
        <w:rPr>
          <w:color w:val="000000"/>
          <w:sz w:val="24"/>
          <w:highlight w:val="none"/>
        </w:rPr>
        <w:t xml:space="preserve">费用的5%</w:t>
      </w:r>
      <w:r>
        <w:rPr>
          <w:rFonts w:hint="eastAsia"/>
          <w:color w:val="000000"/>
          <w:sz w:val="24"/>
          <w:highlight w:val="none"/>
        </w:rPr>
        <w:t xml:space="preserve">，甲方有权在支付</w:t>
      </w:r>
      <w:r>
        <w:rPr>
          <w:rFonts w:hint="eastAsia"/>
          <w:color w:val="000000"/>
          <w:sz w:val="24"/>
          <w:highlight w:val="none"/>
          <w:lang w:val="en-US" w:eastAsia="zh-CN"/>
        </w:rPr>
        <w:t xml:space="preserve">服务</w:t>
      </w:r>
      <w:r>
        <w:rPr>
          <w:rFonts w:hint="eastAsia"/>
          <w:color w:val="000000"/>
          <w:sz w:val="24"/>
          <w:highlight w:val="none"/>
        </w:rPr>
        <w:t xml:space="preserve">费用时直接扣除</w:t>
      </w:r>
      <w:r>
        <w:rPr>
          <w:color w:val="000000"/>
          <w:sz w:val="24"/>
          <w:highlight w:val="none"/>
        </w:rPr>
        <w:t xml:space="preserve">。</w:t>
      </w:r>
      <w:r>
        <w:rPr>
          <w:rFonts w:hint="eastAsia"/>
          <w:color w:val="000000"/>
          <w:sz w:val="24"/>
          <w:highlight w:val="none"/>
        </w:rPr>
        <w:t xml:space="preserve">乙方逾期交付达3</w:t>
      </w:r>
      <w:r>
        <w:rPr>
          <w:color w:val="000000"/>
          <w:sz w:val="24"/>
          <w:highlight w:val="none"/>
        </w:rPr>
        <w:t xml:space="preserve">天，视为乙方拒绝交付、不能交付或不能完成合同，甲方有权解除合同，</w:t>
      </w:r>
      <w:r>
        <w:rPr>
          <w:rFonts w:hint="eastAsia"/>
          <w:color w:val="000000"/>
          <w:sz w:val="24"/>
          <w:highlight w:val="none"/>
          <w:lang w:val="en-US" w:eastAsia="zh-CN"/>
        </w:rPr>
        <w:t xml:space="preserve">并有权要求乙方支付</w:t>
      </w:r>
      <w:r>
        <w:rPr>
          <w:rFonts w:hint="eastAsia" w:ascii="仿宋_GB2312" w:hAnsi="仿宋_GB2312" w:cs="仿宋_GB2312"/>
          <w:color w:val="000000"/>
          <w:sz w:val="24"/>
          <w:highlight w:val="none"/>
          <w:lang w:val="en-US" w:eastAsia="zh-CN"/>
        </w:rPr>
        <w:t xml:space="preserve">合同总价款的20%作为违约金。</w:t>
      </w:r>
      <w:r>
        <w:rPr>
          <w:color w:val="000000"/>
          <w:sz w:val="24"/>
          <w:highlight w:val="none"/>
        </w:rPr>
        <w:t xml:space="preserve">解除合同的通知自到达乙方时生效，解除合同造成的损失全部由乙方承担。</w:t>
      </w:r>
      <w:r>
        <w:rPr>
          <w:color w:val="000000"/>
          <w:sz w:val="24"/>
          <w:highlight w:val="none"/>
        </w:rPr>
      </w:r>
      <w:r/>
    </w:p>
    <w:p>
      <w:pPr>
        <w:pStyle w:val="1098"/>
        <w:ind w:firstLine="480"/>
        <w:spacing w:line="360" w:lineRule="auto"/>
        <w:rPr>
          <w:color w:val="000000"/>
          <w:sz w:val="24"/>
          <w:highlight w:val="none"/>
        </w:rPr>
      </w:pPr>
      <w:r>
        <w:rPr>
          <w:rFonts w:hint="eastAsia"/>
          <w:color w:val="000000"/>
          <w:sz w:val="24"/>
          <w:highlight w:val="none"/>
        </w:rPr>
        <w:t xml:space="preserve">（</w:t>
      </w:r>
      <w:r>
        <w:rPr>
          <w:color w:val="000000"/>
          <w:sz w:val="24"/>
          <w:highlight w:val="none"/>
        </w:rPr>
        <w:t xml:space="preserve">2）参与</w:t>
      </w:r>
      <w:r>
        <w:rPr>
          <w:rFonts w:hint="eastAsia"/>
          <w:color w:val="000000"/>
          <w:sz w:val="24"/>
          <w:highlight w:val="none"/>
        </w:rPr>
        <w:t xml:space="preserve">本项目</w:t>
      </w:r>
      <w:r>
        <w:rPr>
          <w:color w:val="000000"/>
          <w:sz w:val="24"/>
          <w:highlight w:val="none"/>
        </w:rPr>
        <w:t xml:space="preserve">的各类人员应符合国家相关法律、法规的劳动用工要求；同时乙方</w:t>
      </w:r>
      <w:r>
        <w:rPr>
          <w:rFonts w:hint="eastAsia"/>
          <w:color w:val="000000"/>
          <w:sz w:val="24"/>
          <w:highlight w:val="none"/>
          <w:lang w:val="en-US" w:eastAsia="zh-CN"/>
        </w:rPr>
        <w:t xml:space="preserve">服务</w:t>
      </w:r>
      <w:r>
        <w:rPr>
          <w:color w:val="000000"/>
          <w:sz w:val="24"/>
          <w:highlight w:val="none"/>
        </w:rPr>
        <w:t xml:space="preserve">人员应相对固定，在服务期内不应有大量人事变动以致影响向采购人提供的服务质量。</w:t>
      </w:r>
      <w:r>
        <w:rPr>
          <w:color w:val="000000"/>
          <w:sz w:val="24"/>
          <w:highlight w:val="none"/>
        </w:rPr>
      </w:r>
      <w:r/>
    </w:p>
    <w:p>
      <w:pPr>
        <w:pStyle w:val="1098"/>
        <w:ind w:firstLine="480"/>
        <w:spacing w:line="360" w:lineRule="auto"/>
        <w:rPr>
          <w:color w:val="000000"/>
          <w:sz w:val="24"/>
          <w:highlight w:val="none"/>
        </w:rPr>
      </w:pPr>
      <w:r>
        <w:rPr>
          <w:rFonts w:hint="eastAsia"/>
          <w:color w:val="000000"/>
          <w:sz w:val="24"/>
          <w:highlight w:val="none"/>
        </w:rPr>
        <w:t xml:space="preserve">（</w:t>
      </w:r>
      <w:r>
        <w:rPr>
          <w:color w:val="000000"/>
          <w:sz w:val="24"/>
          <w:highlight w:val="none"/>
        </w:rPr>
        <w:t xml:space="preserve">3）乙方自行采购检测所需的各种耗材</w:t>
      </w:r>
      <w:r>
        <w:rPr>
          <w:rFonts w:hint="eastAsia"/>
          <w:color w:val="000000"/>
          <w:sz w:val="24"/>
          <w:highlight w:val="none"/>
          <w:lang w:eastAsia="zh-CN"/>
        </w:rPr>
        <w:t xml:space="preserve">，</w:t>
      </w:r>
      <w:r>
        <w:rPr>
          <w:color w:val="000000"/>
          <w:sz w:val="24"/>
          <w:highlight w:val="none"/>
        </w:rPr>
        <w:t xml:space="preserve">用于检验检测工作的仪器设备、计量器具、标准物质等必须按照国家有关要求进行量值溯源或检定、校准。</w:t>
      </w:r>
      <w:r>
        <w:rPr>
          <w:color w:val="000000"/>
          <w:sz w:val="24"/>
          <w:highlight w:val="none"/>
        </w:rPr>
      </w:r>
      <w:r/>
    </w:p>
    <w:p>
      <w:pPr>
        <w:pStyle w:val="1098"/>
        <w:ind w:firstLine="420"/>
        <w:spacing w:line="360" w:lineRule="auto"/>
        <w:rPr>
          <w:color w:val="000000"/>
          <w:sz w:val="24"/>
          <w:highlight w:val="none"/>
        </w:rPr>
      </w:pPr>
      <w:r>
        <w:rPr>
          <w:rFonts w:hint="eastAsia"/>
          <w:color w:val="000000"/>
          <w:sz w:val="24"/>
          <w:highlight w:val="none"/>
        </w:rPr>
        <w:t xml:space="preserve">（</w:t>
      </w:r>
      <w:r>
        <w:rPr>
          <w:color w:val="000000"/>
          <w:sz w:val="24"/>
          <w:highlight w:val="none"/>
        </w:rPr>
        <w:t xml:space="preserve">4）</w:t>
      </w:r>
      <w:r>
        <w:rPr>
          <w:rFonts w:hint="eastAsia"/>
          <w:color w:val="000000"/>
          <w:sz w:val="24"/>
          <w:highlight w:val="none"/>
        </w:rPr>
        <w:t xml:space="preserve">每次检测应自甲方委托之日起</w:t>
      </w:r>
      <w:r>
        <w:rPr>
          <w:rFonts w:hint="eastAsia"/>
          <w:color w:val="000000"/>
          <w:sz w:val="24"/>
          <w:highlight w:val="none"/>
          <w:u w:val="single"/>
        </w:rPr>
        <w:t xml:space="preserve">    </w:t>
      </w:r>
      <w:r>
        <w:rPr>
          <w:rFonts w:hint="eastAsia"/>
          <w:color w:val="000000"/>
          <w:sz w:val="24"/>
          <w:highlight w:val="none"/>
          <w:lang w:val="en-US" w:eastAsia="zh-CN"/>
        </w:rPr>
        <w:t xml:space="preserve">个工作日以书面形式提交检测结果</w:t>
      </w:r>
      <w:r>
        <w:rPr>
          <w:rFonts w:hint="eastAsia"/>
          <w:color w:val="000000"/>
          <w:sz w:val="24"/>
          <w:highlight w:val="none"/>
        </w:rPr>
        <w:t xml:space="preserve">，并在完成检测</w:t>
      </w:r>
      <w:r>
        <w:rPr>
          <w:rFonts w:hint="eastAsia"/>
          <w:color w:val="000000"/>
          <w:sz w:val="24"/>
          <w:highlight w:val="none"/>
          <w:lang w:val="en-US" w:eastAsia="zh-CN"/>
        </w:rPr>
        <w:t xml:space="preserve">工作</w:t>
      </w:r>
      <w:r>
        <w:rPr>
          <w:rFonts w:hint="eastAsia"/>
          <w:color w:val="000000"/>
          <w:sz w:val="24"/>
          <w:highlight w:val="none"/>
          <w:u w:val="single"/>
          <w:lang w:val="en-US" w:eastAsia="zh-CN"/>
        </w:rPr>
        <w:t xml:space="preserve">    </w:t>
      </w:r>
      <w:r>
        <w:rPr>
          <w:rFonts w:hint="eastAsia"/>
          <w:color w:val="000000"/>
          <w:sz w:val="24"/>
          <w:highlight w:val="none"/>
          <w:lang w:val="en-US" w:eastAsia="zh-CN"/>
        </w:rPr>
        <w:t xml:space="preserve">个工作日</w:t>
      </w:r>
      <w:r>
        <w:rPr>
          <w:color w:val="000000"/>
          <w:sz w:val="24"/>
          <w:highlight w:val="none"/>
        </w:rPr>
        <w:t xml:space="preserve">内向甲方提供</w:t>
      </w:r>
      <w:r>
        <w:rPr>
          <w:rFonts w:hint="eastAsia"/>
          <w:color w:val="000000"/>
          <w:sz w:val="24"/>
          <w:highlight w:val="none"/>
          <w:lang w:val="en-US" w:eastAsia="zh-CN"/>
        </w:rPr>
        <w:t xml:space="preserve">检测</w:t>
      </w:r>
      <w:r>
        <w:rPr>
          <w:color w:val="000000"/>
          <w:sz w:val="24"/>
          <w:highlight w:val="none"/>
        </w:rPr>
        <w:t xml:space="preserve">报告。检测过程发现问题</w:t>
      </w:r>
      <w:r>
        <w:rPr>
          <w:rFonts w:hint="eastAsia"/>
          <w:color w:val="000000"/>
          <w:sz w:val="24"/>
          <w:highlight w:val="none"/>
          <w:lang w:eastAsia="zh-CN"/>
        </w:rPr>
        <w:t xml:space="preserve">，</w:t>
      </w:r>
      <w:r>
        <w:rPr>
          <w:color w:val="000000"/>
          <w:sz w:val="24"/>
          <w:highlight w:val="none"/>
        </w:rPr>
        <w:t xml:space="preserve">乙方负责人应向甲方分管领导</w:t>
      </w:r>
      <w:r>
        <w:rPr>
          <w:rFonts w:hint="eastAsia"/>
          <w:color w:val="000000"/>
          <w:sz w:val="24"/>
          <w:highlight w:val="none"/>
        </w:rPr>
        <w:t xml:space="preserve">书面</w:t>
      </w:r>
      <w:r>
        <w:rPr>
          <w:color w:val="000000"/>
          <w:sz w:val="24"/>
          <w:highlight w:val="none"/>
        </w:rPr>
        <w:t xml:space="preserve">说明情况。</w:t>
      </w:r>
      <w:r>
        <w:rPr>
          <w:color w:val="000000"/>
          <w:sz w:val="24"/>
          <w:highlight w:val="none"/>
        </w:rPr>
      </w:r>
      <w:r/>
    </w:p>
    <w:p>
      <w:pPr>
        <w:pStyle w:val="109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lang w:val="en-US" w:eastAsia="zh-CN"/>
        </w:rPr>
        <w:t xml:space="preserve">乙方应严格遵守使用单位和</w:t>
      </w:r>
      <w:r>
        <w:rPr>
          <w:rFonts w:hint="eastAsia" w:ascii="宋体" w:hAnsi="宋体" w:eastAsia="宋体" w:cs="宋体"/>
          <w:color w:val="000000"/>
          <w:sz w:val="24"/>
          <w:highlight w:val="none"/>
          <w:lang w:val="en-US" w:eastAsia="zh-CN"/>
        </w:rPr>
        <w:t xml:space="preserve">甲方</w:t>
      </w:r>
      <w:r>
        <w:rPr>
          <w:rFonts w:hint="eastAsia" w:ascii="宋体" w:hAnsi="宋体" w:eastAsia="宋体" w:cs="宋体"/>
          <w:color w:val="000000"/>
          <w:sz w:val="24"/>
          <w:highlight w:val="none"/>
          <w:lang w:val="en-US" w:eastAsia="zh-CN"/>
        </w:rPr>
        <w:t xml:space="preserve">的各项安全管理制度, 严格执行HSE体系规定的法律法规及标准规范，接受使用单位的安全教育、培训，编制事故的应急预案、救援事故报告与赔偿等文件，在施工现场危险区域设置安全标志，并指定专人负责安全工作，如违反法律、法规的要求，乙方承担全部后果。</w:t>
      </w:r>
      <w:r>
        <w:rPr>
          <w:rFonts w:hint="eastAsia" w:ascii="宋体" w:hAnsi="宋体" w:eastAsia="宋体" w:cs="宋体"/>
          <w:color w:val="000000"/>
          <w:sz w:val="24"/>
          <w:highlight w:val="none"/>
        </w:rPr>
      </w:r>
      <w:r/>
    </w:p>
    <w:p>
      <w:pPr>
        <w:pStyle w:val="1098"/>
        <w:ind w:firstLine="480"/>
        <w:spacing w:line="360" w:lineRule="auto"/>
        <w:rPr>
          <w:rFonts w:eastAsia="宋体"/>
          <w:color w:val="000000"/>
          <w:sz w:val="24"/>
          <w:highlight w:val="none"/>
          <w:lang w:val="en-US" w:eastAsia="zh-CN"/>
        </w:rPr>
      </w:pPr>
      <w:r>
        <w:rPr>
          <w:rFonts w:hint="eastAsia"/>
          <w:color w:val="000000"/>
          <w:sz w:val="24"/>
          <w:highlight w:val="none"/>
        </w:rPr>
        <w:t xml:space="preserve">一旦进入检验现场，表示乙方对现场检验安全准备工作的认可，因乙方</w:t>
      </w:r>
      <w:r>
        <w:rPr>
          <w:rFonts w:hint="eastAsia"/>
          <w:color w:val="000000"/>
          <w:sz w:val="24"/>
          <w:highlight w:val="none"/>
          <w:lang w:val="en-US" w:eastAsia="zh-CN"/>
        </w:rPr>
        <w:t xml:space="preserve">原因（包括违规、违章作业）</w:t>
      </w:r>
      <w:r>
        <w:rPr>
          <w:rFonts w:hint="eastAsia"/>
          <w:color w:val="000000"/>
          <w:sz w:val="24"/>
          <w:highlight w:val="none"/>
        </w:rPr>
        <w:t xml:space="preserve">造成的人身伤害和财产损失，包含但不限于使用单位被检测设备造成损坏、乙方指派的人员遭受人身损害或财产损失、对第三人造成人身损害或财产损失等均由乙方负责，甲方不承担任何责任。</w:t>
      </w:r>
      <w:r>
        <w:rPr>
          <w:rFonts w:hint="eastAsia"/>
          <w:color w:val="000000"/>
          <w:sz w:val="24"/>
          <w:highlight w:val="none"/>
          <w:lang w:val="en-US" w:eastAsia="zh-CN"/>
        </w:rPr>
        <w:t xml:space="preserve">如不可避免地造成甲方损失的，甲方有权向乙方追偿。</w:t>
      </w:r>
      <w:r>
        <w:rPr>
          <w:rFonts w:eastAsia="宋体"/>
          <w:color w:val="000000"/>
          <w:sz w:val="24"/>
          <w:highlight w:val="none"/>
          <w:lang w:val="en-US" w:eastAsia="zh-CN"/>
        </w:rPr>
      </w:r>
      <w:r/>
    </w:p>
    <w:p>
      <w:pPr>
        <w:pStyle w:val="1098"/>
        <w:ind w:firstLine="480"/>
        <w:spacing w:line="360" w:lineRule="auto"/>
        <w:rPr>
          <w:color w:val="000000"/>
          <w:sz w:val="24"/>
          <w:highlight w:val="none"/>
        </w:rPr>
      </w:pPr>
      <w:r>
        <w:rPr>
          <w:rFonts w:hint="eastAsia"/>
          <w:color w:val="000000"/>
          <w:sz w:val="24"/>
          <w:highlight w:val="none"/>
        </w:rPr>
        <w:t xml:space="preserve">（</w:t>
      </w:r>
      <w:r>
        <w:rPr>
          <w:color w:val="000000"/>
          <w:sz w:val="24"/>
          <w:highlight w:val="none"/>
        </w:rPr>
        <w:t xml:space="preserve">6）乙方检测人员在检测中应严格执行检测标准和检测工艺，并对检测结果的完整性、正确性负责。</w:t>
      </w:r>
      <w:r>
        <w:rPr>
          <w:color w:val="000000"/>
          <w:sz w:val="24"/>
          <w:highlight w:val="none"/>
        </w:rPr>
      </w:r>
      <w:r/>
    </w:p>
    <w:p>
      <w:pPr>
        <w:pStyle w:val="1098"/>
        <w:ind w:firstLine="480"/>
        <w:spacing w:line="360" w:lineRule="auto"/>
        <w:rPr>
          <w:rFonts w:hint="eastAsia"/>
          <w:color w:val="000000"/>
          <w:sz w:val="24"/>
          <w:highlight w:val="none"/>
        </w:rPr>
      </w:pPr>
      <w:r>
        <w:rPr>
          <w:rFonts w:hint="eastAsia"/>
          <w:color w:val="000000"/>
          <w:sz w:val="24"/>
          <w:highlight w:val="none"/>
        </w:rPr>
        <w:t xml:space="preserve">（7）对甲方和受检单位需保密的有关商业、技术、经营、管理等方面的信息、结果、资料等，乙方不得向其他单位或个人泄密，对需保密的资料要妥善保管，无关人员不得翻阅、复制。乙方承诺严格遵守国家关于私隐方面的所有法律法规，为甲方绝对保密任何有关甲方和受检単位的资料，不得泄露检测所服务的企业单位的任何商业机密，不得将检测数据私自泄露。甲方不承担本项目实施过程中的任何因乙方泄密造成的责任及经济赔偿。</w:t>
      </w:r>
      <w:r>
        <w:rPr>
          <w:rFonts w:hint="eastAsia"/>
          <w:color w:val="000000"/>
          <w:sz w:val="24"/>
          <w:highlight w:val="none"/>
        </w:rPr>
      </w:r>
      <w:r/>
    </w:p>
    <w:p>
      <w:pPr>
        <w:pStyle w:val="1098"/>
        <w:ind w:firstLine="480"/>
        <w:spacing w:line="360" w:lineRule="auto"/>
        <w:rPr>
          <w:rFonts w:hint="eastAsia"/>
          <w:color w:val="000000"/>
          <w:sz w:val="24"/>
          <w:highlight w:val="none"/>
        </w:rPr>
      </w:pPr>
      <w:r>
        <w:rPr>
          <w:rFonts w:hint="eastAsia"/>
          <w:color w:val="000000"/>
          <w:sz w:val="24"/>
          <w:highlight w:val="none"/>
        </w:rPr>
        <w:t xml:space="preserve">（</w:t>
      </w:r>
      <w:r>
        <w:rPr>
          <w:color w:val="000000"/>
          <w:sz w:val="24"/>
          <w:highlight w:val="none"/>
        </w:rPr>
        <w:t xml:space="preserve">8）在项目工作期间，乙方应</w:t>
      </w:r>
      <w:r>
        <w:rPr>
          <w:rFonts w:hint="eastAsia" w:ascii="宋体" w:hAnsi="宋体" w:eastAsia="宋体" w:cs="宋体"/>
          <w:color w:val="000000"/>
          <w:sz w:val="24"/>
          <w:highlight w:val="none"/>
        </w:rPr>
        <w:t xml:space="preserve">对辅助服务输</w:t>
      </w:r>
      <w:r>
        <w:rPr>
          <w:color w:val="000000"/>
          <w:sz w:val="24"/>
          <w:highlight w:val="none"/>
        </w:rPr>
        <w:t xml:space="preserve">出人员保持</w:t>
      </w:r>
      <w:r>
        <w:rPr>
          <w:rFonts w:hint="eastAsia"/>
          <w:color w:val="000000"/>
          <w:sz w:val="24"/>
          <w:highlight w:val="none"/>
        </w:rPr>
        <w:t xml:space="preserve">承担</w:t>
      </w:r>
      <w:r>
        <w:rPr>
          <w:color w:val="000000"/>
          <w:sz w:val="24"/>
          <w:highlight w:val="none"/>
        </w:rPr>
        <w:t xml:space="preserve">相应责任和义务</w:t>
      </w:r>
      <w:r>
        <w:rPr>
          <w:rFonts w:hint="eastAsia"/>
          <w:color w:val="000000"/>
          <w:sz w:val="24"/>
          <w:highlight w:val="none"/>
        </w:rPr>
        <w:t xml:space="preserve">（包括但不限于薪酬、职业保险等）</w:t>
      </w:r>
      <w:r>
        <w:rPr>
          <w:color w:val="000000"/>
          <w:sz w:val="24"/>
          <w:highlight w:val="none"/>
        </w:rPr>
        <w:t xml:space="preserve">，并应根据所适用的法律履行或执行对雇员的补偿和其他各类保险。</w:t>
      </w:r>
      <w:r>
        <w:rPr>
          <w:rFonts w:hint="eastAsia"/>
          <w:color w:val="000000"/>
          <w:sz w:val="24"/>
          <w:highlight w:val="none"/>
        </w:rPr>
      </w:r>
      <w:r/>
    </w:p>
    <w:p>
      <w:pPr>
        <w:pStyle w:val="1098"/>
        <w:ind w:firstLine="480"/>
        <w:spacing w:line="360" w:lineRule="auto"/>
        <w:rPr>
          <w:rFonts w:hint="eastAsia"/>
          <w:color w:val="000000"/>
          <w:sz w:val="24"/>
          <w:highlight w:val="none"/>
        </w:rPr>
      </w:pPr>
      <w:r>
        <w:rPr>
          <w:rFonts w:hint="eastAsia"/>
          <w:color w:val="000000"/>
          <w:sz w:val="24"/>
          <w:highlight w:val="none"/>
        </w:rPr>
        <w:t xml:space="preserve">（9）</w:t>
      </w:r>
      <w:r>
        <w:rPr>
          <w:color w:val="000000"/>
          <w:sz w:val="24"/>
          <w:highlight w:val="none"/>
        </w:rPr>
        <w:t xml:space="preserve">乙方拒绝交付、不能交付</w:t>
      </w:r>
      <w:r>
        <w:rPr>
          <w:rFonts w:hint="eastAsia"/>
          <w:color w:val="000000"/>
          <w:sz w:val="24"/>
          <w:highlight w:val="none"/>
        </w:rPr>
        <w:t xml:space="preserve">、</w:t>
      </w:r>
      <w:r>
        <w:rPr>
          <w:color w:val="000000"/>
          <w:sz w:val="24"/>
          <w:highlight w:val="none"/>
        </w:rPr>
        <w:t xml:space="preserve">不能完成合同</w:t>
      </w:r>
      <w:r>
        <w:rPr>
          <w:rFonts w:hint="eastAsia"/>
          <w:color w:val="000000"/>
          <w:sz w:val="24"/>
          <w:highlight w:val="none"/>
        </w:rPr>
        <w:t xml:space="preserve">约定的义务</w:t>
      </w:r>
      <w:r>
        <w:rPr>
          <w:color w:val="000000"/>
          <w:sz w:val="24"/>
          <w:highlight w:val="none"/>
        </w:rPr>
        <w:t xml:space="preserve">，</w:t>
      </w:r>
      <w:r>
        <w:rPr>
          <w:rFonts w:hint="eastAsia"/>
          <w:color w:val="000000"/>
          <w:sz w:val="24"/>
          <w:highlight w:val="none"/>
        </w:rPr>
        <w:t xml:space="preserve">甲方</w:t>
      </w:r>
      <w:r>
        <w:rPr>
          <w:rFonts w:hint="eastAsia"/>
          <w:color w:val="000000"/>
          <w:sz w:val="24"/>
          <w:highlight w:val="none"/>
          <w:lang w:val="en-US" w:eastAsia="zh-CN"/>
        </w:rPr>
        <w:t xml:space="preserve">有权</w:t>
      </w:r>
      <w:r>
        <w:rPr>
          <w:rFonts w:hint="eastAsia"/>
          <w:color w:val="000000"/>
          <w:sz w:val="24"/>
          <w:highlight w:val="none"/>
        </w:rPr>
        <w:t xml:space="preserve">解除合同，</w:t>
      </w:r>
      <w:r>
        <w:rPr>
          <w:rFonts w:hint="eastAsia"/>
          <w:color w:val="000000"/>
          <w:sz w:val="24"/>
          <w:highlight w:val="none"/>
          <w:lang w:val="en-US" w:eastAsia="zh-CN"/>
        </w:rPr>
        <w:t xml:space="preserve">合同因此解除的，乙方应</w:t>
      </w:r>
      <w:r>
        <w:rPr>
          <w:rFonts w:hint="eastAsia"/>
          <w:color w:val="000000"/>
          <w:sz w:val="24"/>
          <w:highlight w:val="none"/>
        </w:rPr>
        <w:t xml:space="preserve">双倍返还甲方已支付的服务费</w:t>
      </w:r>
      <w:r>
        <w:rPr>
          <w:rFonts w:hint="eastAsia"/>
          <w:color w:val="000000"/>
          <w:sz w:val="24"/>
          <w:highlight w:val="none"/>
          <w:lang w:eastAsia="zh-CN"/>
        </w:rPr>
        <w:t xml:space="preserve">。</w:t>
      </w:r>
      <w:r>
        <w:rPr>
          <w:color w:val="000000"/>
          <w:sz w:val="24"/>
          <w:highlight w:val="none"/>
        </w:rPr>
        <w:t xml:space="preserve">甲方在未支付</w:t>
      </w:r>
      <w:r>
        <w:rPr>
          <w:rFonts w:hint="eastAsia"/>
          <w:color w:val="000000"/>
          <w:sz w:val="24"/>
          <w:highlight w:val="none"/>
        </w:rPr>
        <w:t xml:space="preserve">价</w:t>
      </w:r>
      <w:r>
        <w:rPr>
          <w:color w:val="000000"/>
          <w:sz w:val="24"/>
          <w:highlight w:val="none"/>
        </w:rPr>
        <w:t xml:space="preserve">款前解除合同的，乙方应当向甲方支付合同总价款10%的违约金。</w:t>
      </w:r>
      <w:r>
        <w:rPr>
          <w:rFonts w:hint="eastAsia"/>
          <w:color w:val="000000"/>
          <w:sz w:val="24"/>
          <w:highlight w:val="none"/>
        </w:rPr>
      </w:r>
      <w:r/>
    </w:p>
    <w:p>
      <w:pPr>
        <w:pStyle w:val="1098"/>
        <w:ind w:firstLine="480"/>
        <w:spacing w:line="360" w:lineRule="auto"/>
        <w:rPr>
          <w:rFonts w:hint="eastAsia"/>
          <w:color w:val="000000"/>
          <w:sz w:val="24"/>
          <w:highlight w:val="none"/>
        </w:rPr>
      </w:pPr>
      <w:r>
        <w:rPr>
          <w:rFonts w:hint="eastAsia"/>
          <w:color w:val="000000"/>
          <w:sz w:val="24"/>
          <w:highlight w:val="none"/>
        </w:rPr>
        <w:t xml:space="preserve">（10）</w:t>
      </w:r>
      <w:r>
        <w:rPr>
          <w:color w:val="000000"/>
          <w:sz w:val="24"/>
          <w:highlight w:val="none"/>
        </w:rPr>
        <w:t xml:space="preserve">乙方履行义务不符合合同约定时，</w:t>
      </w:r>
      <w:r>
        <w:rPr>
          <w:rFonts w:hint="eastAsia"/>
          <w:color w:val="000000"/>
          <w:sz w:val="24"/>
          <w:highlight w:val="none"/>
        </w:rPr>
        <w:t xml:space="preserve">应继续履行义务直至完成服务义务，同时甲方有权</w:t>
      </w:r>
      <w:r>
        <w:rPr>
          <w:rFonts w:hint="eastAsia"/>
          <w:color w:val="000000"/>
          <w:sz w:val="24"/>
          <w:highlight w:val="none"/>
          <w:lang w:val="en-US" w:eastAsia="zh-CN"/>
        </w:rPr>
        <w:t xml:space="preserve">直接</w:t>
      </w:r>
      <w:r>
        <w:rPr>
          <w:color w:val="000000"/>
          <w:sz w:val="24"/>
          <w:highlight w:val="none"/>
        </w:rPr>
        <w:t xml:space="preserve">扣减</w:t>
      </w:r>
      <w:r>
        <w:rPr>
          <w:rFonts w:hint="eastAsia"/>
          <w:color w:val="000000"/>
          <w:sz w:val="24"/>
          <w:highlight w:val="none"/>
          <w:lang w:val="en-US" w:eastAsia="zh-CN"/>
        </w:rPr>
        <w:t xml:space="preserve">合同总价款</w:t>
      </w:r>
      <w:r>
        <w:rPr>
          <w:rFonts w:hint="eastAsia"/>
          <w:color w:val="000000"/>
          <w:sz w:val="24"/>
          <w:highlight w:val="none"/>
        </w:rPr>
        <w:t xml:space="preserve">5</w:t>
      </w:r>
      <w:r>
        <w:rPr>
          <w:color w:val="000000"/>
          <w:sz w:val="24"/>
          <w:highlight w:val="none"/>
        </w:rPr>
        <w:t xml:space="preserve">%</w:t>
      </w:r>
      <w:r>
        <w:rPr>
          <w:rFonts w:hint="eastAsia"/>
          <w:color w:val="000000"/>
          <w:sz w:val="24"/>
          <w:highlight w:val="none"/>
          <w:lang w:val="en-US" w:eastAsia="zh-CN"/>
        </w:rPr>
        <w:t xml:space="preserve">的</w:t>
      </w:r>
      <w:r>
        <w:rPr>
          <w:color w:val="000000"/>
          <w:sz w:val="24"/>
          <w:highlight w:val="none"/>
        </w:rPr>
        <w:t xml:space="preserve">尾款。</w:t>
      </w:r>
      <w:r>
        <w:rPr>
          <w:rFonts w:hint="eastAsia"/>
          <w:color w:val="000000"/>
          <w:sz w:val="24"/>
          <w:highlight w:val="none"/>
        </w:rPr>
      </w:r>
      <w:r/>
    </w:p>
    <w:p>
      <w:pPr>
        <w:pStyle w:val="1098"/>
        <w:ind w:firstLine="480"/>
        <w:spacing w:line="360" w:lineRule="auto"/>
        <w:rPr>
          <w:rFonts w:hint="eastAsia"/>
          <w:color w:val="000000"/>
          <w:sz w:val="24"/>
          <w:highlight w:val="none"/>
        </w:rPr>
      </w:pPr>
      <w:r>
        <w:rPr>
          <w:rFonts w:hint="eastAsia"/>
          <w:color w:val="000000"/>
          <w:sz w:val="24"/>
          <w:highlight w:val="none"/>
        </w:rPr>
        <w:t xml:space="preserve">（11）</w:t>
      </w:r>
      <w:r>
        <w:rPr>
          <w:color w:val="000000"/>
          <w:sz w:val="24"/>
          <w:highlight w:val="none"/>
        </w:rPr>
        <w:t xml:space="preserve"> 乙方供给甲方的设备、材料及乙方自己的施工用具，进入甲方工地现场后的保管，由乙方负责；乙方在甲方工地现场安装、调试、验收人员的安全、保险、食宿、交通由乙方负责。</w:t>
      </w:r>
      <w:r>
        <w:rPr>
          <w:rFonts w:hint="eastAsia"/>
          <w:color w:val="000000"/>
          <w:sz w:val="24"/>
          <w:highlight w:val="none"/>
        </w:rPr>
      </w:r>
      <w:r/>
    </w:p>
    <w:p>
      <w:pPr>
        <w:pStyle w:val="1098"/>
        <w:ind w:firstLine="480"/>
        <w:spacing w:line="360" w:lineRule="auto"/>
        <w:rPr>
          <w:rFonts w:hint="eastAsia"/>
          <w:color w:val="000000"/>
          <w:sz w:val="24"/>
          <w:highlight w:val="none"/>
        </w:rPr>
      </w:pPr>
      <w:r>
        <w:rPr>
          <w:rFonts w:hint="eastAsia"/>
          <w:color w:val="000000"/>
          <w:sz w:val="24"/>
          <w:highlight w:val="none"/>
        </w:rPr>
        <w:t xml:space="preserve">（12）甲方不承担本项目实施过程中的任何因乙方造成的责任及经济赔偿。</w:t>
      </w:r>
      <w:r>
        <w:rPr>
          <w:rFonts w:hint="eastAsia"/>
          <w:color w:val="000000"/>
          <w:sz w:val="24"/>
          <w:highlight w:val="none"/>
        </w:rPr>
      </w:r>
      <w:r/>
    </w:p>
    <w:p>
      <w:pPr>
        <w:pStyle w:val="1098"/>
        <w:ind w:firstLine="480"/>
        <w:spacing w:line="360" w:lineRule="auto"/>
        <w:rPr>
          <w:rFonts w:hint="eastAsia"/>
          <w:color w:val="000000"/>
          <w:sz w:val="24"/>
          <w:highlight w:val="none"/>
        </w:rPr>
      </w:pPr>
      <w:r>
        <w:rPr>
          <w:rFonts w:hint="eastAsia"/>
          <w:color w:val="000000"/>
          <w:sz w:val="24"/>
          <w:highlight w:val="none"/>
        </w:rPr>
        <w:t xml:space="preserve">（13）乙方要严格按照检验检测的规则、方案开展检测任务及本合同项下工作任务，不得弄虚作假，一经发现，甲方有权解除合同。</w:t>
      </w:r>
      <w:r>
        <w:rPr>
          <w:rFonts w:hint="eastAsia"/>
          <w:color w:val="000000"/>
          <w:sz w:val="24"/>
          <w:highlight w:val="none"/>
        </w:rPr>
      </w:r>
      <w:r/>
    </w:p>
    <w:p>
      <w:pPr>
        <w:pStyle w:val="1098"/>
        <w:ind w:firstLine="480"/>
        <w:spacing w:line="360" w:lineRule="auto"/>
        <w:rPr>
          <w:rFonts w:hint="eastAsia"/>
          <w:color w:val="000000"/>
          <w:sz w:val="24"/>
          <w:highlight w:val="none"/>
        </w:rPr>
      </w:pPr>
      <w:r>
        <w:rPr>
          <w:rFonts w:hint="eastAsia"/>
          <w:color w:val="000000"/>
          <w:sz w:val="24"/>
          <w:highlight w:val="none"/>
        </w:rPr>
        <w:t xml:space="preserve">（14）本合同履行期间，乙方不得以甲方名义对外进行书面或口头承诺，不得以甲方名义对外签署协议，不得以与甲方存在合同关系对外进行宣传。一经发现，甲方有权解除合同。</w:t>
      </w:r>
      <w:r>
        <w:rPr>
          <w:rFonts w:hint="eastAsia"/>
          <w:color w:val="000000"/>
          <w:sz w:val="24"/>
          <w:highlight w:val="none"/>
        </w:rPr>
      </w:r>
      <w:r/>
    </w:p>
    <w:p>
      <w:pPr>
        <w:pStyle w:val="1098"/>
        <w:ind w:firstLine="480"/>
        <w:spacing w:line="360" w:lineRule="auto"/>
        <w:rPr>
          <w:rFonts w:eastAsia="宋体"/>
          <w:color w:val="000000"/>
          <w:sz w:val="24"/>
          <w:highlight w:val="none"/>
          <w:lang w:val="en-US" w:eastAsia="zh-CN"/>
        </w:rPr>
      </w:pPr>
      <w:r>
        <w:rPr>
          <w:rFonts w:hint="eastAsia"/>
          <w:color w:val="000000"/>
          <w:sz w:val="24"/>
          <w:highlight w:val="none"/>
          <w:lang w:eastAsia="zh-CN"/>
        </w:rPr>
        <w:t xml:space="preserve">（</w:t>
      </w:r>
      <w:r>
        <w:rPr>
          <w:rFonts w:hint="eastAsia"/>
          <w:color w:val="000000"/>
          <w:sz w:val="24"/>
          <w:highlight w:val="none"/>
          <w:lang w:val="en-US" w:eastAsia="zh-CN"/>
        </w:rPr>
        <w:t xml:space="preserve">15）乙方同意甲方的考核方式和程序，并无条件认可考核结果。一旦乙方履约情况不符合合同约定且甲方作出考核不合格的结论，乙方同意甲方作出的不续签下一年度合同决定。</w:t>
      </w:r>
      <w:r>
        <w:rPr>
          <w:rFonts w:eastAsia="宋体"/>
          <w:color w:val="000000"/>
          <w:sz w:val="24"/>
          <w:highlight w:val="none"/>
          <w:lang w:val="en-US" w:eastAsia="zh-CN"/>
        </w:rPr>
      </w:r>
      <w:r/>
    </w:p>
    <w:p>
      <w:pPr>
        <w:pStyle w:val="1101"/>
        <w:ind w:firstLine="481"/>
        <w:spacing w:before="0" w:after="0" w:line="377" w:lineRule="auto"/>
        <w:rPr>
          <w:color w:val="000000"/>
          <w:highlight w:val="none"/>
        </w:rPr>
      </w:pP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）乙方应按照国</w:t>
      </w:r>
      <w:r>
        <w:rPr>
          <w:rFonts w:hint="eastAsia" w:ascii="宋体" w:hAnsi="宋体"/>
          <w:b/>
          <w:bCs/>
          <w:color w:val="000000"/>
          <w:sz w:val="24"/>
          <w:highlight w:val="none"/>
        </w:rPr>
        <w:t xml:space="preserve">家和</w:t>
      </w:r>
      <w:r>
        <w:rPr>
          <w:rFonts w:hint="eastAsia" w:ascii="宋体" w:hAnsi="宋体" w:eastAsia="宋体" w:cs="宋体"/>
          <w:b/>
          <w:bCs/>
          <w:color w:val="000000"/>
          <w:sz w:val="24"/>
          <w:szCs w:val="22"/>
          <w:highlight w:val="none"/>
          <w:lang w:val="en-US" w:eastAsia="zh-CN"/>
        </w:rPr>
        <w:t xml:space="preserve">甲方</w:t>
      </w:r>
      <w:r>
        <w:rPr>
          <w:rFonts w:hint="eastAsia" w:ascii="宋体" w:hAnsi="宋体"/>
          <w:b/>
          <w:bCs/>
          <w:color w:val="000000"/>
          <w:sz w:val="24"/>
          <w:highlight w:val="none"/>
        </w:rPr>
        <w:t xml:space="preserve">的</w:t>
      </w:r>
      <w:r>
        <w:rPr>
          <w:rFonts w:hint="eastAsia" w:ascii="宋体" w:hAnsi="宋体"/>
          <w:color w:val="000000"/>
          <w:sz w:val="24"/>
          <w:highlight w:val="none"/>
        </w:rPr>
        <w:t xml:space="preserve">操作规范执行并做好完整的工作记录。</w:t>
      </w:r>
      <w:r>
        <w:rPr>
          <w:color w:val="000000"/>
          <w:highlight w:val="none"/>
        </w:rPr>
      </w:r>
      <w:r/>
    </w:p>
    <w:p>
      <w:pPr>
        <w:pStyle w:val="109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17</w:t>
      </w:r>
      <w:r>
        <w:rPr>
          <w:rFonts w:hint="eastAsia" w:ascii="宋体" w:hAnsi="宋体" w:eastAsia="宋体" w:cs="宋体"/>
          <w:color w:val="000000"/>
          <w:sz w:val="24"/>
          <w:highlight w:val="none"/>
          <w:lang w:eastAsia="zh-CN"/>
        </w:rPr>
        <w:t xml:space="preserve">）乙方应保证提供的服务不存在所有权、抵押权、使用权、知识产权等权利瑕疵。</w:t>
      </w:r>
      <w:r>
        <w:rPr>
          <w:rFonts w:hint="eastAsia" w:ascii="宋体" w:hAnsi="宋体" w:eastAsia="宋体" w:cs="宋体"/>
          <w:color w:val="000000"/>
          <w:sz w:val="24"/>
          <w:highlight w:val="none"/>
        </w:rPr>
      </w:r>
      <w:r/>
    </w:p>
    <w:p>
      <w:pPr>
        <w:pStyle w:val="1098"/>
        <w:ind w:firstLine="481"/>
        <w:rPr>
          <w:rFonts w:hint="eastAsia" w:eastAsia="宋体"/>
          <w:color w:val="000000"/>
          <w:highlight w:val="none"/>
          <w:lang w:eastAsia="zh-CN"/>
        </w:rPr>
      </w:pPr>
      <w:r>
        <w:rPr>
          <w:rFonts w:hint="eastAsia" w:eastAsia="宋体"/>
          <w:color w:val="000000"/>
          <w:highlight w:val="none"/>
          <w:lang w:eastAsia="zh-CN"/>
        </w:rPr>
      </w:r>
      <w:r/>
    </w:p>
    <w:p>
      <w:pPr>
        <w:pStyle w:val="1098"/>
        <w:numPr>
          <w:ilvl w:val="0"/>
          <w:numId w:val="0"/>
        </w:numPr>
        <w:spacing w:line="360" w:lineRule="auto"/>
        <w:tabs>
          <w:tab w:val="left" w:pos="4785" w:leader="none"/>
        </w:tabs>
        <w:rPr>
          <w:rFonts w:hint="eastAsia" w:ascii="仿宋_GB2312" w:hAnsi="仿宋_GB2312" w:cs="仿宋_GB2312"/>
          <w:b/>
          <w:color w:val="000000"/>
          <w:sz w:val="24"/>
          <w:highlight w:val="none"/>
        </w:rPr>
      </w:pPr>
      <w:r>
        <w:rPr>
          <w:rFonts w:hint="eastAsia" w:ascii="仿宋_GB2312" w:hAnsi="仿宋_GB2312" w:cs="仿宋_GB2312"/>
          <w:b/>
          <w:color w:val="000000"/>
          <w:sz w:val="24"/>
          <w:highlight w:val="none"/>
          <w:lang w:eastAsia="zh-CN"/>
        </w:rPr>
        <w:t xml:space="preserve">四、</w:t>
      </w:r>
      <w:r>
        <w:rPr>
          <w:rFonts w:hint="eastAsia" w:ascii="仿宋_GB2312" w:hAnsi="仿宋_GB2312" w:cs="仿宋_GB2312"/>
          <w:b/>
          <w:color w:val="000000"/>
          <w:sz w:val="24"/>
          <w:highlight w:val="none"/>
        </w:rPr>
        <w:t xml:space="preserve">服务要求</w:t>
      </w:r>
      <w:r>
        <w:rPr>
          <w:rFonts w:hint="eastAsia" w:ascii="仿宋_GB2312" w:hAnsi="仿宋_GB2312" w:cs="仿宋_GB2312"/>
          <w:b/>
          <w:color w:val="000000"/>
          <w:sz w:val="24"/>
          <w:highlight w:val="none"/>
        </w:rPr>
      </w:r>
      <w:r/>
    </w:p>
    <w:p>
      <w:pPr>
        <w:pStyle w:val="1098"/>
        <w:ind w:firstLine="480"/>
        <w:spacing w:line="360" w:lineRule="auto"/>
        <w:rPr>
          <w:rFonts w:hint="eastAsia"/>
          <w:color w:val="000000"/>
          <w:sz w:val="24"/>
          <w:highlight w:val="none"/>
        </w:rPr>
      </w:pPr>
      <w:r/>
      <w:bookmarkStart w:id="10" w:name="_Toc4445"/>
      <w:r>
        <w:rPr>
          <w:rFonts w:hint="eastAsia"/>
          <w:color w:val="000000"/>
          <w:sz w:val="24"/>
          <w:highlight w:val="none"/>
        </w:rPr>
        <w:t xml:space="preserve">1、服务总体要求</w:t>
      </w:r>
      <w:r>
        <w:rPr>
          <w:rFonts w:hint="eastAsia"/>
          <w:color w:val="000000"/>
          <w:sz w:val="24"/>
          <w:highlight w:val="none"/>
        </w:rPr>
      </w:r>
      <w:r/>
    </w:p>
    <w:p>
      <w:pPr>
        <w:pStyle w:val="1098"/>
        <w:ind w:firstLine="420"/>
        <w:spacing w:line="360" w:lineRule="auto"/>
        <w:rPr>
          <w:color w:val="000000"/>
          <w:sz w:val="24"/>
          <w:highlight w:val="none"/>
        </w:rPr>
      </w:pPr>
      <w:r>
        <w:rPr>
          <w:rFonts w:hint="eastAsia"/>
          <w:color w:val="000000"/>
          <w:sz w:val="24"/>
          <w:highlight w:val="none"/>
        </w:rPr>
        <w:t xml:space="preserve">（1）</w:t>
      </w:r>
      <w:r>
        <w:rPr>
          <w:rFonts w:hint="eastAsia"/>
          <w:color w:val="000000"/>
          <w:sz w:val="24"/>
          <w:highlight w:val="none"/>
          <w:lang w:val="en-US" w:eastAsia="zh-CN"/>
        </w:rPr>
        <w:t xml:space="preserve">乙方</w:t>
      </w:r>
      <w:r>
        <w:rPr>
          <w:rFonts w:hint="eastAsia"/>
          <w:color w:val="000000"/>
          <w:sz w:val="24"/>
          <w:highlight w:val="none"/>
        </w:rPr>
        <w:t xml:space="preserve">应根据招标文件</w:t>
      </w:r>
      <w:r>
        <w:rPr>
          <w:rFonts w:hint="eastAsia"/>
          <w:color w:val="000000"/>
          <w:sz w:val="24"/>
          <w:highlight w:val="none"/>
          <w:lang w:val="en-US" w:eastAsia="zh-CN"/>
        </w:rPr>
        <w:t xml:space="preserve">要求</w:t>
      </w:r>
      <w:r>
        <w:rPr>
          <w:rFonts w:hint="eastAsia"/>
          <w:color w:val="000000"/>
          <w:sz w:val="24"/>
          <w:highlight w:val="none"/>
        </w:rPr>
        <w:t xml:space="preserve">，编制服务技术方案，</w:t>
      </w:r>
      <w:r>
        <w:rPr>
          <w:rFonts w:hint="eastAsia"/>
          <w:color w:val="000000"/>
          <w:sz w:val="24"/>
          <w:highlight w:val="none"/>
          <w:lang w:val="en-US" w:eastAsia="zh-CN"/>
        </w:rPr>
        <w:t xml:space="preserve">应</w:t>
      </w:r>
      <w:r>
        <w:rPr>
          <w:rFonts w:hint="eastAsia"/>
          <w:color w:val="000000"/>
          <w:sz w:val="24"/>
          <w:highlight w:val="none"/>
        </w:rPr>
        <w:t xml:space="preserve">覆盖分包服务技术内容。</w:t>
      </w:r>
      <w:r>
        <w:rPr>
          <w:color w:val="000000"/>
          <w:sz w:val="24"/>
          <w:highlight w:val="none"/>
        </w:rPr>
      </w:r>
      <w:r/>
    </w:p>
    <w:p>
      <w:pPr>
        <w:pStyle w:val="1098"/>
        <w:ind w:firstLine="420"/>
        <w:spacing w:line="360" w:lineRule="auto"/>
        <w:rPr>
          <w:color w:val="000000"/>
          <w:sz w:val="24"/>
          <w:highlight w:val="none"/>
        </w:rPr>
      </w:pPr>
      <w:r>
        <w:rPr>
          <w:rFonts w:hint="eastAsia"/>
          <w:color w:val="000000"/>
          <w:sz w:val="24"/>
          <w:highlight w:val="none"/>
        </w:rPr>
        <w:t xml:space="preserve">（2）按照</w:t>
      </w:r>
      <w:r>
        <w:rPr>
          <w:rFonts w:hint="eastAsia"/>
          <w:color w:val="000000"/>
          <w:sz w:val="24"/>
          <w:highlight w:val="none"/>
          <w:lang w:val="en-US" w:eastAsia="zh-CN"/>
        </w:rPr>
        <w:t xml:space="preserve">甲方</w:t>
      </w:r>
      <w:r>
        <w:rPr>
          <w:rFonts w:hint="eastAsia"/>
          <w:color w:val="000000"/>
          <w:sz w:val="24"/>
          <w:highlight w:val="none"/>
        </w:rPr>
        <w:t xml:space="preserve">的检验任务通知要求，</w:t>
      </w:r>
      <w:r>
        <w:rPr>
          <w:rFonts w:hint="eastAsia"/>
          <w:color w:val="000000"/>
          <w:sz w:val="24"/>
          <w:highlight w:val="none"/>
          <w:lang w:val="en-US" w:eastAsia="zh-CN"/>
        </w:rPr>
        <w:t xml:space="preserve">乙方应</w:t>
      </w:r>
      <w:r>
        <w:rPr>
          <w:rFonts w:hint="eastAsia"/>
          <w:color w:val="000000"/>
          <w:sz w:val="24"/>
          <w:highlight w:val="none"/>
        </w:rPr>
        <w:t xml:space="preserve">及时做出响应，并配合</w:t>
      </w:r>
      <w:r>
        <w:rPr>
          <w:rFonts w:hint="eastAsia"/>
          <w:color w:val="000000"/>
          <w:sz w:val="24"/>
          <w:highlight w:val="none"/>
          <w:lang w:val="en-US" w:eastAsia="zh-CN"/>
        </w:rPr>
        <w:t xml:space="preserve">甲方</w:t>
      </w:r>
      <w:r>
        <w:rPr>
          <w:rFonts w:hint="eastAsia"/>
          <w:color w:val="000000"/>
          <w:sz w:val="24"/>
          <w:highlight w:val="none"/>
        </w:rPr>
        <w:t xml:space="preserve">在现场完成检验项目。对</w:t>
      </w:r>
      <w:r>
        <w:rPr>
          <w:rFonts w:hint="eastAsia"/>
          <w:color w:val="000000"/>
          <w:sz w:val="24"/>
          <w:highlight w:val="none"/>
          <w:lang w:val="en-US" w:eastAsia="zh-CN"/>
        </w:rPr>
        <w:t xml:space="preserve">甲方</w:t>
      </w:r>
      <w:r>
        <w:rPr>
          <w:rFonts w:hint="eastAsia"/>
          <w:color w:val="000000"/>
          <w:sz w:val="24"/>
          <w:highlight w:val="none"/>
        </w:rPr>
        <w:t xml:space="preserve">安排的技术指令不得擅自更改,工作完成后应及时出具检测报告，并对检测结果负责，保证检测报告的真实性、准确性、有效性。</w:t>
      </w:r>
      <w:r>
        <w:rPr>
          <w:color w:val="000000"/>
          <w:sz w:val="24"/>
          <w:highlight w:val="none"/>
        </w:rPr>
      </w:r>
      <w:r/>
    </w:p>
    <w:p>
      <w:pPr>
        <w:pStyle w:val="1098"/>
        <w:ind w:firstLine="420"/>
        <w:spacing w:line="360" w:lineRule="auto"/>
        <w:rPr>
          <w:color w:val="000000"/>
          <w:sz w:val="24"/>
          <w:highlight w:val="none"/>
        </w:rPr>
      </w:pPr>
      <w:r>
        <w:rPr>
          <w:rFonts w:hint="eastAsia"/>
          <w:color w:val="000000"/>
          <w:sz w:val="24"/>
          <w:highlight w:val="none"/>
        </w:rPr>
        <w:t xml:space="preserve">（3）</w:t>
      </w:r>
      <w:r>
        <w:rPr>
          <w:rFonts w:hint="eastAsia"/>
          <w:color w:val="000000"/>
          <w:sz w:val="24"/>
          <w:highlight w:val="none"/>
          <w:lang w:val="en-US" w:eastAsia="zh-CN"/>
        </w:rPr>
        <w:t xml:space="preserve">乙方应</w:t>
      </w:r>
      <w:r>
        <w:rPr>
          <w:rFonts w:hint="eastAsia"/>
          <w:color w:val="000000"/>
          <w:sz w:val="24"/>
          <w:highlight w:val="none"/>
        </w:rPr>
        <w:t xml:space="preserve">认真做好现场检测安全防护工作，确保人身和设备安全，</w:t>
      </w:r>
      <w:r>
        <w:rPr>
          <w:rFonts w:hint="eastAsia"/>
          <w:color w:val="000000"/>
          <w:sz w:val="24"/>
          <w:highlight w:val="none"/>
          <w:lang w:val="en-US" w:eastAsia="zh-CN"/>
        </w:rPr>
        <w:t xml:space="preserve">乙方</w:t>
      </w:r>
      <w:r>
        <w:rPr>
          <w:rFonts w:hint="eastAsia"/>
          <w:color w:val="000000"/>
          <w:sz w:val="24"/>
          <w:highlight w:val="none"/>
        </w:rPr>
        <w:t xml:space="preserve">应为其工作人员购买人身意外险，</w:t>
      </w:r>
      <w:r>
        <w:rPr>
          <w:rFonts w:hint="eastAsia"/>
          <w:color w:val="000000"/>
          <w:sz w:val="24"/>
          <w:highlight w:val="none"/>
          <w:lang w:val="en-US" w:eastAsia="zh-CN"/>
        </w:rPr>
        <w:t xml:space="preserve">乙方</w:t>
      </w:r>
      <w:r>
        <w:rPr>
          <w:rFonts w:hint="eastAsia"/>
          <w:color w:val="000000"/>
          <w:sz w:val="24"/>
          <w:highlight w:val="none"/>
        </w:rPr>
        <w:t xml:space="preserve">在现场发生任何安全事故，均由</w:t>
      </w:r>
      <w:r>
        <w:rPr>
          <w:rFonts w:hint="eastAsia"/>
          <w:color w:val="000000"/>
          <w:sz w:val="24"/>
          <w:highlight w:val="none"/>
          <w:lang w:val="en-US" w:eastAsia="zh-CN"/>
        </w:rPr>
        <w:t xml:space="preserve">乙方</w:t>
      </w:r>
      <w:r>
        <w:rPr>
          <w:rFonts w:hint="eastAsia"/>
          <w:color w:val="000000"/>
          <w:sz w:val="24"/>
          <w:highlight w:val="none"/>
        </w:rPr>
        <w:t xml:space="preserve">负责，</w:t>
      </w:r>
      <w:r>
        <w:rPr>
          <w:rFonts w:hint="eastAsia"/>
          <w:color w:val="000000"/>
          <w:sz w:val="24"/>
          <w:highlight w:val="none"/>
          <w:lang w:val="en-US" w:eastAsia="zh-CN"/>
        </w:rPr>
        <w:t xml:space="preserve">甲方</w:t>
      </w:r>
      <w:r>
        <w:rPr>
          <w:rFonts w:hint="eastAsia"/>
          <w:color w:val="000000"/>
          <w:sz w:val="24"/>
          <w:highlight w:val="none"/>
        </w:rPr>
        <w:t xml:space="preserve">不承担任何责任。</w:t>
      </w:r>
      <w:r>
        <w:rPr>
          <w:color w:val="000000"/>
          <w:sz w:val="24"/>
          <w:highlight w:val="none"/>
        </w:rPr>
      </w:r>
      <w:r/>
    </w:p>
    <w:p>
      <w:pPr>
        <w:pStyle w:val="1098"/>
        <w:ind w:firstLine="420"/>
        <w:spacing w:line="360" w:lineRule="auto"/>
        <w:rPr>
          <w:color w:val="000000"/>
          <w:sz w:val="24"/>
          <w:highlight w:val="none"/>
        </w:rPr>
      </w:pPr>
      <w:r>
        <w:rPr>
          <w:rFonts w:hint="eastAsia"/>
          <w:color w:val="000000"/>
          <w:sz w:val="24"/>
          <w:highlight w:val="none"/>
        </w:rPr>
        <w:t xml:space="preserve">（4）检测所需的交通和材料等均由</w:t>
      </w:r>
      <w:r>
        <w:rPr>
          <w:rFonts w:hint="eastAsia"/>
          <w:color w:val="000000"/>
          <w:sz w:val="24"/>
          <w:highlight w:val="none"/>
          <w:lang w:val="en-US" w:eastAsia="zh-CN"/>
        </w:rPr>
        <w:t xml:space="preserve">乙方</w:t>
      </w:r>
      <w:r>
        <w:rPr>
          <w:rFonts w:hint="eastAsia"/>
          <w:color w:val="000000"/>
          <w:sz w:val="24"/>
          <w:highlight w:val="none"/>
        </w:rPr>
        <w:t xml:space="preserve">自行解决。</w:t>
      </w:r>
      <w:r>
        <w:rPr>
          <w:color w:val="000000"/>
          <w:sz w:val="24"/>
          <w:highlight w:val="none"/>
        </w:rPr>
      </w:r>
      <w:r/>
    </w:p>
    <w:p>
      <w:pPr>
        <w:pStyle w:val="1098"/>
        <w:ind w:firstLine="420"/>
        <w:spacing w:line="360" w:lineRule="auto"/>
        <w:rPr>
          <w:color w:val="000000"/>
          <w:sz w:val="24"/>
          <w:highlight w:val="none"/>
        </w:rPr>
      </w:pPr>
      <w:r>
        <w:rPr>
          <w:rFonts w:hint="eastAsia"/>
          <w:color w:val="000000"/>
          <w:sz w:val="24"/>
          <w:highlight w:val="none"/>
        </w:rPr>
        <w:t xml:space="preserve">（5）严格遵守合同要求，对工作质量负责，否则须重新进行检测，相应的所有责任和费用均由</w:t>
      </w:r>
      <w:r>
        <w:rPr>
          <w:rFonts w:hint="eastAsia"/>
          <w:color w:val="000000"/>
          <w:sz w:val="24"/>
          <w:highlight w:val="none"/>
          <w:lang w:val="en-US" w:eastAsia="zh-CN"/>
        </w:rPr>
        <w:t xml:space="preserve">乙方</w:t>
      </w:r>
      <w:r>
        <w:rPr>
          <w:rFonts w:hint="eastAsia"/>
          <w:color w:val="000000"/>
          <w:sz w:val="24"/>
          <w:highlight w:val="none"/>
        </w:rPr>
        <w:t xml:space="preserve">自行承担，并且不得故意停工或故意拖延检测工期。</w:t>
      </w:r>
      <w:r>
        <w:rPr>
          <w:color w:val="000000"/>
          <w:sz w:val="24"/>
          <w:highlight w:val="none"/>
        </w:rPr>
      </w:r>
      <w:r/>
    </w:p>
    <w:p>
      <w:pPr>
        <w:pStyle w:val="1098"/>
        <w:ind w:firstLine="420"/>
        <w:spacing w:line="360" w:lineRule="auto"/>
        <w:rPr>
          <w:color w:val="000000"/>
          <w:sz w:val="24"/>
          <w:highlight w:val="none"/>
        </w:rPr>
      </w:pPr>
      <w:r>
        <w:rPr>
          <w:rFonts w:hint="eastAsia"/>
          <w:color w:val="000000"/>
          <w:sz w:val="24"/>
          <w:highlight w:val="none"/>
        </w:rPr>
        <w:t xml:space="preserve">（6）无正当理由，</w:t>
      </w:r>
      <w:r>
        <w:rPr>
          <w:rFonts w:hint="eastAsia"/>
          <w:color w:val="000000"/>
          <w:sz w:val="24"/>
          <w:highlight w:val="none"/>
          <w:lang w:val="en-US" w:eastAsia="zh-CN"/>
        </w:rPr>
        <w:t xml:space="preserve">乙方</w:t>
      </w:r>
      <w:r>
        <w:rPr>
          <w:rFonts w:hint="eastAsia"/>
          <w:color w:val="000000"/>
          <w:sz w:val="24"/>
          <w:highlight w:val="none"/>
        </w:rPr>
        <w:t xml:space="preserve">不得拒绝</w:t>
      </w:r>
      <w:r>
        <w:rPr>
          <w:rFonts w:hint="eastAsia"/>
          <w:color w:val="000000"/>
          <w:sz w:val="24"/>
          <w:highlight w:val="none"/>
          <w:lang w:val="en-US" w:eastAsia="zh-CN"/>
        </w:rPr>
        <w:t xml:space="preserve">甲方</w:t>
      </w:r>
      <w:r>
        <w:rPr>
          <w:rFonts w:hint="eastAsia"/>
          <w:color w:val="000000"/>
          <w:sz w:val="24"/>
          <w:highlight w:val="none"/>
        </w:rPr>
        <w:t xml:space="preserve">的工作安排，否则按</w:t>
      </w:r>
      <w:r>
        <w:rPr>
          <w:rFonts w:hint="eastAsia"/>
          <w:color w:val="000000"/>
          <w:sz w:val="24"/>
          <w:highlight w:val="none"/>
          <w:lang w:val="en-US" w:eastAsia="zh-CN"/>
        </w:rPr>
        <w:t xml:space="preserve">乙方</w:t>
      </w:r>
      <w:r>
        <w:rPr>
          <w:rFonts w:hint="eastAsia"/>
          <w:color w:val="000000"/>
          <w:sz w:val="24"/>
          <w:highlight w:val="none"/>
        </w:rPr>
        <w:t xml:space="preserve">违约处理。</w:t>
      </w:r>
      <w:r>
        <w:rPr>
          <w:color w:val="000000"/>
          <w:sz w:val="24"/>
          <w:highlight w:val="none"/>
        </w:rPr>
      </w:r>
      <w:r/>
    </w:p>
    <w:p>
      <w:pPr>
        <w:pStyle w:val="1098"/>
        <w:ind w:firstLine="420"/>
        <w:spacing w:line="360" w:lineRule="auto"/>
        <w:rPr>
          <w:rFonts w:hint="eastAsia"/>
          <w:color w:val="000000"/>
          <w:sz w:val="24"/>
          <w:highlight w:val="none"/>
        </w:rPr>
      </w:pPr>
      <w:r>
        <w:rPr>
          <w:rFonts w:hint="eastAsia"/>
          <w:color w:val="000000"/>
          <w:sz w:val="24"/>
          <w:highlight w:val="none"/>
        </w:rPr>
        <w:t xml:space="preserve">（7）</w:t>
      </w:r>
      <w:r>
        <w:rPr>
          <w:rFonts w:hint="eastAsia"/>
          <w:color w:val="000000"/>
          <w:sz w:val="24"/>
          <w:highlight w:val="none"/>
          <w:lang w:val="en-US" w:eastAsia="zh-CN"/>
        </w:rPr>
        <w:t xml:space="preserve">乙方</w:t>
      </w:r>
      <w:r>
        <w:rPr>
          <w:rFonts w:hint="eastAsia"/>
          <w:color w:val="000000"/>
          <w:sz w:val="24"/>
          <w:highlight w:val="none"/>
        </w:rPr>
        <w:t xml:space="preserve">需配置能满足项目技术服务所需的机械设备及工具等。</w:t>
      </w:r>
      <w:r>
        <w:rPr>
          <w:rFonts w:hint="eastAsia"/>
          <w:color w:val="000000"/>
          <w:sz w:val="24"/>
          <w:highlight w:val="none"/>
        </w:rPr>
      </w:r>
      <w:r/>
    </w:p>
    <w:p>
      <w:pPr>
        <w:pStyle w:val="1098"/>
        <w:ind w:firstLine="236"/>
        <w:spacing w:line="360" w:lineRule="auto"/>
        <w:rPr>
          <w:rFonts w:hint="eastAsia"/>
          <w:b/>
          <w:color w:val="000000"/>
          <w:sz w:val="24"/>
          <w:highlight w:val="none"/>
        </w:rPr>
      </w:pPr>
      <w:r>
        <w:rPr>
          <w:rFonts w:hint="eastAsia"/>
          <w:b/>
          <w:color w:val="000000"/>
          <w:sz w:val="24"/>
          <w:highlight w:val="none"/>
        </w:rPr>
        <w:t xml:space="preserve">2、服务技术要求</w:t>
      </w:r>
      <w:r>
        <w:rPr>
          <w:rFonts w:hint="eastAsia"/>
          <w:b/>
          <w:color w:val="000000"/>
          <w:sz w:val="24"/>
          <w:highlight w:val="none"/>
        </w:rPr>
      </w:r>
      <w:r/>
    </w:p>
    <w:p>
      <w:pPr>
        <w:pStyle w:val="1098"/>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（1）PE埋地管</w:t>
      </w:r>
      <w:r>
        <w:rPr>
          <w:rFonts w:hint="eastAsia" w:ascii="宋体" w:hAnsi="宋体" w:eastAsia="宋体" w:cs="宋体"/>
          <w:color w:val="000000"/>
          <w:sz w:val="24"/>
          <w:highlight w:val="none"/>
          <w:lang w:val="en-US" w:eastAsia="zh-CN"/>
        </w:rPr>
        <w:t xml:space="preserve">道检验辅</w:t>
      </w:r>
      <w:r>
        <w:rPr>
          <w:rFonts w:hint="eastAsia" w:ascii="宋体" w:hAnsi="宋体" w:eastAsia="宋体" w:cs="宋体"/>
          <w:color w:val="000000"/>
          <w:sz w:val="24"/>
          <w:highlight w:val="none"/>
          <w:lang w:val="en-US" w:eastAsia="zh-CN"/>
        </w:rPr>
        <w:t xml:space="preserve">助服务技术要求，具体详见采购、响应文件及合同附件。</w:t>
      </w:r>
      <w:r>
        <w:rPr>
          <w:rFonts w:hint="eastAsia" w:ascii="宋体" w:hAnsi="宋体" w:eastAsia="宋体" w:cs="宋体"/>
          <w:color w:val="000000"/>
          <w:sz w:val="24"/>
          <w:highlight w:val="none"/>
        </w:rPr>
      </w:r>
      <w:r/>
    </w:p>
    <w:p>
      <w:pPr>
        <w:pStyle w:val="1098"/>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(2)钢质埋地管道</w:t>
      </w:r>
      <w:r>
        <w:rPr>
          <w:rFonts w:hint="eastAsia" w:ascii="宋体" w:hAnsi="宋体" w:eastAsia="宋体" w:cs="宋体"/>
          <w:color w:val="000000"/>
          <w:sz w:val="24"/>
          <w:highlight w:val="none"/>
          <w:lang w:val="en-US" w:eastAsia="zh-CN"/>
        </w:rPr>
        <w:t xml:space="preserve">检验</w:t>
      </w:r>
      <w:r>
        <w:rPr>
          <w:rFonts w:hint="eastAsia" w:ascii="宋体" w:hAnsi="宋体" w:eastAsia="宋体" w:cs="宋体"/>
          <w:color w:val="000000"/>
          <w:sz w:val="24"/>
          <w:highlight w:val="none"/>
          <w:lang w:val="en-US" w:eastAsia="zh-CN"/>
        </w:rPr>
        <w:t xml:space="preserve">辅助服务技术要求，具体详见采购、响应文件及合同附件。</w:t>
      </w:r>
      <w:r>
        <w:rPr>
          <w:rFonts w:hint="eastAsia" w:ascii="宋体" w:hAnsi="宋体" w:eastAsia="宋体" w:cs="宋体"/>
          <w:color w:val="000000"/>
          <w:sz w:val="24"/>
          <w:highlight w:val="none"/>
        </w:rPr>
      </w:r>
      <w:r/>
    </w:p>
    <w:p>
      <w:pPr>
        <w:pStyle w:val="1098"/>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(3)常压储罐</w:t>
      </w:r>
      <w:r>
        <w:rPr>
          <w:rFonts w:hint="eastAsia" w:ascii="宋体" w:hAnsi="宋体" w:eastAsia="宋体" w:cs="宋体"/>
          <w:color w:val="000000"/>
          <w:sz w:val="24"/>
          <w:highlight w:val="none"/>
          <w:lang w:val="en-US" w:eastAsia="zh-CN"/>
        </w:rPr>
        <w:t xml:space="preserve">检验</w:t>
      </w:r>
      <w:r>
        <w:rPr>
          <w:rFonts w:hint="eastAsia" w:ascii="宋体" w:hAnsi="宋体" w:eastAsia="宋体" w:cs="宋体"/>
          <w:color w:val="000000"/>
          <w:sz w:val="24"/>
          <w:highlight w:val="none"/>
          <w:lang w:val="en-US" w:eastAsia="zh-CN"/>
        </w:rPr>
        <w:t xml:space="preserve">辅助服务技术要求，具体详见采购、响应文件及合同附件。</w:t>
      </w:r>
      <w:r>
        <w:rPr>
          <w:rFonts w:hint="eastAsia" w:ascii="宋体" w:hAnsi="宋体" w:eastAsia="宋体" w:cs="宋体"/>
          <w:color w:val="000000"/>
          <w:sz w:val="24"/>
          <w:highlight w:val="none"/>
        </w:rPr>
      </w:r>
      <w:r/>
    </w:p>
    <w:p>
      <w:pPr>
        <w:pStyle w:val="1098"/>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val="en-US" w:eastAsia="zh-CN"/>
        </w:rPr>
        <w:t xml:space="preserve">承压类特种设备</w:t>
      </w:r>
      <w:r>
        <w:rPr>
          <w:rFonts w:hint="eastAsia" w:ascii="宋体" w:hAnsi="宋体" w:eastAsia="宋体" w:cs="宋体"/>
          <w:color w:val="000000"/>
          <w:sz w:val="24"/>
          <w:highlight w:val="none"/>
          <w:lang w:val="en-US" w:eastAsia="zh-CN"/>
        </w:rPr>
        <w:t xml:space="preserve">风险评估、失效分析、事故调查分析、应力分析、含缺陷结构安全评定、完整性管理等辅助服务技术要求，具体详见采购、响应文件及合同附件。</w:t>
      </w:r>
      <w:r>
        <w:rPr>
          <w:rFonts w:hint="eastAsia" w:ascii="宋体" w:hAnsi="宋体" w:eastAsia="宋体" w:cs="宋体"/>
          <w:color w:val="000000"/>
          <w:sz w:val="24"/>
          <w:highlight w:val="none"/>
        </w:rPr>
      </w:r>
      <w:r/>
    </w:p>
    <w:p>
      <w:pPr>
        <w:pStyle w:val="1098"/>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（5）老旧电梯安全性能评价、起重机安全性能评价等辅助服务技术要求，具体详见采购、响应文件及合同附件。</w:t>
      </w:r>
      <w:r>
        <w:rPr>
          <w:rFonts w:hint="eastAsia" w:ascii="宋体" w:hAnsi="宋体" w:eastAsia="宋体" w:cs="宋体"/>
          <w:color w:val="000000"/>
          <w:sz w:val="24"/>
          <w:highlight w:val="none"/>
        </w:rPr>
      </w:r>
      <w:r/>
    </w:p>
    <w:p>
      <w:pPr>
        <w:pStyle w:val="1098"/>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（6）长输管道内检测辅助服务技术要求，具体详见采购、响应文件及合同附件。</w:t>
      </w:r>
      <w:r>
        <w:rPr>
          <w:rFonts w:hint="eastAsia" w:ascii="宋体" w:hAnsi="宋体" w:eastAsia="宋体" w:cs="宋体"/>
          <w:color w:val="000000"/>
          <w:sz w:val="24"/>
          <w:highlight w:val="none"/>
        </w:rPr>
      </w:r>
      <w:r/>
    </w:p>
    <w:p>
      <w:pPr>
        <w:pStyle w:val="1098"/>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（7）无损检测及无损检测辅助服务技术要求，具体详见采购、响应文件及合同附件。</w:t>
      </w:r>
      <w:r>
        <w:rPr>
          <w:rFonts w:hint="eastAsia" w:ascii="宋体" w:hAnsi="宋体" w:eastAsia="宋体" w:cs="宋体"/>
          <w:color w:val="000000"/>
          <w:sz w:val="24"/>
          <w:highlight w:val="none"/>
        </w:rPr>
      </w:r>
      <w:r/>
    </w:p>
    <w:p>
      <w:pPr>
        <w:pStyle w:val="1098"/>
        <w:ind w:firstLine="42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（8）检测中，如甲方只需要提供辅助人员或有需要提供除上述项目以外的其他人员（比如协调人员等），乙方需无条件提供人员辅助（交通食宿由乙方承担）。</w:t>
      </w:r>
      <w:r>
        <w:rPr>
          <w:rFonts w:hint="eastAsia" w:ascii="宋体" w:hAnsi="宋体" w:eastAsia="宋体" w:cs="宋体"/>
          <w:color w:val="000000"/>
          <w:sz w:val="24"/>
          <w:highlight w:val="none"/>
          <w:lang w:val="en-US" w:eastAsia="zh-CN"/>
        </w:rPr>
      </w:r>
      <w:r/>
    </w:p>
    <w:p>
      <w:pPr>
        <w:pStyle w:val="1098"/>
        <w:ind w:firstLine="420"/>
        <w:spacing w:line="360" w:lineRule="auto"/>
        <w:rPr>
          <w:b/>
          <w:color w:val="000000"/>
          <w:sz w:val="24"/>
          <w:highlight w:val="none"/>
        </w:rPr>
      </w:pPr>
      <w:r>
        <w:rPr>
          <w:rFonts w:hint="eastAsia"/>
          <w:b/>
          <w:color w:val="000000"/>
          <w:sz w:val="24"/>
          <w:highlight w:val="none"/>
        </w:rPr>
        <w:t xml:space="preserve">3、日常管理与服务</w:t>
      </w:r>
      <w:r>
        <w:rPr>
          <w:b/>
          <w:color w:val="000000"/>
          <w:sz w:val="24"/>
          <w:highlight w:val="none"/>
        </w:rPr>
      </w:r>
      <w:r/>
    </w:p>
    <w:p>
      <w:pPr>
        <w:pStyle w:val="1098"/>
        <w:ind w:firstLine="420"/>
        <w:spacing w:line="360" w:lineRule="auto"/>
        <w:rPr>
          <w:color w:val="000000"/>
          <w:sz w:val="24"/>
          <w:highlight w:val="none"/>
        </w:rPr>
      </w:pPr>
      <w:r>
        <w:rPr>
          <w:rFonts w:hint="eastAsia"/>
          <w:color w:val="000000"/>
          <w:sz w:val="24"/>
          <w:highlight w:val="none"/>
        </w:rPr>
        <w:t xml:space="preserve">（1）</w:t>
      </w:r>
      <w:r>
        <w:rPr>
          <w:rFonts w:hint="eastAsia"/>
          <w:color w:val="000000"/>
          <w:sz w:val="24"/>
          <w:highlight w:val="none"/>
          <w:lang w:val="en-US" w:eastAsia="zh-CN"/>
        </w:rPr>
        <w:t xml:space="preserve">乙方</w:t>
      </w:r>
      <w:r>
        <w:rPr>
          <w:rFonts w:hint="eastAsia"/>
          <w:color w:val="000000"/>
          <w:sz w:val="24"/>
          <w:highlight w:val="none"/>
        </w:rPr>
        <w:t xml:space="preserve">配置能满足项目技术服务所需的机械设备及工具</w:t>
      </w:r>
      <w:r>
        <w:rPr>
          <w:rFonts w:hint="eastAsia"/>
          <w:color w:val="000000"/>
          <w:sz w:val="24"/>
          <w:highlight w:val="none"/>
          <w:lang w:eastAsia="zh-CN"/>
        </w:rPr>
        <w:t xml:space="preserve">，</w:t>
      </w:r>
      <w:r>
        <w:rPr>
          <w:rFonts w:hint="eastAsia"/>
          <w:color w:val="000000"/>
          <w:sz w:val="24"/>
          <w:highlight w:val="none"/>
        </w:rPr>
        <w:t xml:space="preserve">投入使用前均</w:t>
      </w:r>
      <w:r>
        <w:rPr>
          <w:rFonts w:hint="eastAsia"/>
          <w:color w:val="000000"/>
          <w:sz w:val="24"/>
          <w:highlight w:val="none"/>
          <w:lang w:val="en-US" w:eastAsia="zh-CN"/>
        </w:rPr>
        <w:t xml:space="preserve">应经过</w:t>
      </w:r>
      <w:r>
        <w:rPr>
          <w:rFonts w:hint="eastAsia"/>
          <w:color w:val="000000"/>
          <w:sz w:val="24"/>
          <w:highlight w:val="none"/>
        </w:rPr>
        <w:t xml:space="preserve">测试</w:t>
      </w:r>
      <w:r>
        <w:rPr>
          <w:rFonts w:hint="eastAsia"/>
          <w:color w:val="000000"/>
          <w:sz w:val="24"/>
          <w:highlight w:val="none"/>
          <w:lang w:eastAsia="zh-CN"/>
        </w:rPr>
        <w:t xml:space="preserve">，</w:t>
      </w:r>
      <w:r>
        <w:rPr>
          <w:rFonts w:hint="eastAsia"/>
          <w:color w:val="000000"/>
          <w:sz w:val="24"/>
          <w:highlight w:val="none"/>
        </w:rPr>
        <w:t xml:space="preserve">保证机械设备正常使用数据无误。</w:t>
      </w:r>
      <w:r>
        <w:rPr>
          <w:color w:val="000000"/>
          <w:sz w:val="24"/>
          <w:highlight w:val="none"/>
        </w:rPr>
      </w:r>
      <w:r/>
    </w:p>
    <w:p>
      <w:pPr>
        <w:pStyle w:val="1098"/>
        <w:ind w:firstLine="420"/>
        <w:spacing w:line="360" w:lineRule="auto"/>
        <w:rPr>
          <w:rFonts w:hint="eastAsia"/>
          <w:color w:val="000000"/>
          <w:sz w:val="24"/>
          <w:highlight w:val="none"/>
        </w:rPr>
      </w:pPr>
      <w:r>
        <w:rPr>
          <w:rFonts w:hint="eastAsia"/>
          <w:color w:val="000000"/>
          <w:sz w:val="24"/>
          <w:highlight w:val="none"/>
        </w:rPr>
        <w:t xml:space="preserve">（2）合同履行过程中</w:t>
      </w:r>
      <w:r>
        <w:rPr>
          <w:rFonts w:hint="eastAsia"/>
          <w:color w:val="000000"/>
          <w:sz w:val="24"/>
          <w:highlight w:val="none"/>
          <w:lang w:val="en-US" w:eastAsia="zh-CN"/>
        </w:rPr>
        <w:t xml:space="preserve">乙方</w:t>
      </w:r>
      <w:r>
        <w:rPr>
          <w:rFonts w:hint="eastAsia"/>
          <w:color w:val="000000"/>
          <w:sz w:val="24"/>
          <w:highlight w:val="none"/>
        </w:rPr>
        <w:t xml:space="preserve">应加强安全管理，杜绝安全事故的发生，做到安全责任全覆盖、安全范围全覆盖；如果发生因</w:t>
      </w:r>
      <w:r>
        <w:rPr>
          <w:rFonts w:hint="eastAsia"/>
          <w:color w:val="000000"/>
          <w:sz w:val="24"/>
          <w:highlight w:val="none"/>
          <w:lang w:val="en-US" w:eastAsia="zh-CN"/>
        </w:rPr>
        <w:t xml:space="preserve">乙方原因</w:t>
      </w:r>
      <w:r>
        <w:rPr>
          <w:rFonts w:hint="eastAsia"/>
          <w:color w:val="000000"/>
          <w:sz w:val="24"/>
          <w:highlight w:val="none"/>
        </w:rPr>
        <w:t xml:space="preserve">造成</w:t>
      </w:r>
      <w:r>
        <w:rPr>
          <w:rFonts w:hint="eastAsia"/>
          <w:color w:val="000000"/>
          <w:sz w:val="24"/>
          <w:highlight w:val="none"/>
          <w:lang w:val="en-US" w:eastAsia="zh-CN"/>
        </w:rPr>
        <w:t xml:space="preserve">的</w:t>
      </w:r>
      <w:r>
        <w:rPr>
          <w:rFonts w:hint="eastAsia"/>
          <w:color w:val="000000"/>
          <w:sz w:val="24"/>
          <w:highlight w:val="none"/>
        </w:rPr>
        <w:t xml:space="preserve">安全事故或其他财产损失和人身伤害，均由</w:t>
      </w:r>
      <w:r>
        <w:rPr>
          <w:rFonts w:hint="eastAsia"/>
          <w:color w:val="000000"/>
          <w:sz w:val="24"/>
          <w:highlight w:val="none"/>
          <w:lang w:val="en-US" w:eastAsia="zh-CN"/>
        </w:rPr>
        <w:t xml:space="preserve">乙方</w:t>
      </w:r>
      <w:r>
        <w:rPr>
          <w:rFonts w:hint="eastAsia"/>
          <w:color w:val="000000"/>
          <w:sz w:val="24"/>
          <w:highlight w:val="none"/>
        </w:rPr>
        <w:t xml:space="preserve">承担一切经济和法律责任。</w:t>
      </w:r>
      <w:r>
        <w:rPr>
          <w:rFonts w:hint="eastAsia"/>
          <w:color w:val="000000"/>
          <w:sz w:val="24"/>
          <w:highlight w:val="none"/>
        </w:rPr>
      </w:r>
      <w:r/>
    </w:p>
    <w:p>
      <w:pPr>
        <w:pStyle w:val="1098"/>
        <w:ind w:firstLine="420"/>
        <w:spacing w:line="360" w:lineRule="auto"/>
        <w:rPr>
          <w:rFonts w:hint="eastAsia"/>
          <w:color w:val="000000"/>
          <w:sz w:val="24"/>
          <w:highlight w:val="none"/>
        </w:rPr>
      </w:pPr>
      <w:r>
        <w:rPr>
          <w:rFonts w:hint="eastAsia"/>
          <w:color w:val="000000"/>
          <w:sz w:val="24"/>
          <w:highlight w:val="none"/>
        </w:rPr>
        <w:t xml:space="preserve">（3）坚决服从现场管理人员的要求,若出现工作人员无法正常工作，</w:t>
      </w:r>
      <w:r>
        <w:rPr>
          <w:rFonts w:hint="eastAsia"/>
          <w:color w:val="000000"/>
          <w:sz w:val="24"/>
          <w:highlight w:val="none"/>
          <w:lang w:val="en-US" w:eastAsia="zh-CN"/>
        </w:rPr>
        <w:t xml:space="preserve">乙方</w:t>
      </w:r>
      <w:r>
        <w:rPr>
          <w:rFonts w:hint="eastAsia"/>
          <w:color w:val="000000"/>
          <w:sz w:val="24"/>
          <w:highlight w:val="none"/>
        </w:rPr>
        <w:t xml:space="preserve">应在24小时之内派遣替代人员。</w:t>
      </w:r>
      <w:r>
        <w:rPr>
          <w:rFonts w:hint="eastAsia"/>
          <w:color w:val="000000"/>
          <w:sz w:val="24"/>
          <w:highlight w:val="none"/>
        </w:rPr>
      </w:r>
      <w:r/>
    </w:p>
    <w:p>
      <w:pPr>
        <w:pStyle w:val="1098"/>
        <w:ind w:firstLine="420"/>
        <w:spacing w:line="360" w:lineRule="auto"/>
        <w:rPr>
          <w:rFonts w:hint="eastAsia"/>
          <w:b/>
          <w:color w:val="000000"/>
          <w:sz w:val="24"/>
          <w:highlight w:val="none"/>
        </w:rPr>
      </w:pPr>
      <w:r>
        <w:rPr>
          <w:rFonts w:hint="eastAsia"/>
          <w:b/>
          <w:color w:val="000000"/>
          <w:sz w:val="24"/>
          <w:highlight w:val="none"/>
        </w:rPr>
        <w:t xml:space="preserve">4、考核要求：</w:t>
      </w:r>
      <w:r>
        <w:rPr>
          <w:rFonts w:hint="eastAsia"/>
          <w:b/>
          <w:color w:val="000000"/>
          <w:sz w:val="24"/>
          <w:highlight w:val="none"/>
        </w:rPr>
      </w:r>
      <w:r/>
    </w:p>
    <w:p>
      <w:pPr>
        <w:pStyle w:val="1098"/>
        <w:ind w:left="108" w:firstLine="240"/>
        <w:spacing w:line="360" w:lineRule="auto"/>
        <w:tabs>
          <w:tab w:val="left" w:pos="4785" w:leader="none"/>
        </w:tabs>
        <w:rPr>
          <w:rFonts w:hint="eastAsia" w:ascii="仿宋_GB2312" w:hAnsi="仿宋_GB2312" w:eastAsia="宋体" w:cs="仿宋_GB2312"/>
          <w:color w:val="000000"/>
          <w:sz w:val="24"/>
          <w:highlight w:val="none"/>
        </w:rPr>
      </w:pPr>
      <w:r>
        <w:rPr>
          <w:rFonts w:hint="eastAsia" w:ascii="仿宋_GB2312" w:hAnsi="仿宋_GB2312" w:eastAsia="宋体" w:cs="仿宋_GB2312"/>
          <w:color w:val="000000"/>
          <w:sz w:val="24"/>
          <w:highlight w:val="none"/>
        </w:rPr>
        <w:t xml:space="preserve">根据业务范围中实际需要开展的分包服务项目，</w:t>
      </w:r>
      <w:r>
        <w:rPr>
          <w:rFonts w:hint="eastAsia" w:ascii="仿宋_GB2312" w:hAnsi="仿宋_GB2312" w:eastAsia="宋体" w:cs="仿宋_GB2312"/>
          <w:color w:val="000000"/>
          <w:sz w:val="24"/>
          <w:highlight w:val="none"/>
          <w:lang w:val="en-US" w:eastAsia="zh-CN"/>
        </w:rPr>
        <w:t xml:space="preserve">甲方</w:t>
      </w:r>
      <w:r>
        <w:rPr>
          <w:rFonts w:hint="eastAsia" w:ascii="仿宋_GB2312" w:hAnsi="仿宋_GB2312" w:eastAsia="宋体" w:cs="仿宋_GB2312"/>
          <w:color w:val="000000"/>
          <w:sz w:val="24"/>
          <w:highlight w:val="none"/>
        </w:rPr>
        <w:t xml:space="preserve">将开具</w:t>
      </w:r>
      <w:r>
        <w:rPr>
          <w:rFonts w:hint="eastAsia"/>
          <w:color w:val="000000"/>
          <w:sz w:val="24"/>
          <w:highlight w:val="none"/>
        </w:rPr>
        <w:t xml:space="preserve">《分包业务委托单》</w:t>
      </w:r>
      <w:r>
        <w:rPr>
          <w:rFonts w:hint="eastAsia" w:ascii="仿宋_GB2312" w:hAnsi="仿宋_GB2312" w:eastAsia="宋体" w:cs="仿宋_GB2312"/>
          <w:color w:val="000000"/>
          <w:sz w:val="24"/>
          <w:highlight w:val="none"/>
        </w:rPr>
        <w:t xml:space="preserve">。</w:t>
      </w:r>
      <w:r>
        <w:rPr>
          <w:rFonts w:hint="eastAsia" w:ascii="仿宋_GB2312" w:hAnsi="仿宋_GB2312" w:eastAsia="宋体" w:cs="仿宋_GB2312"/>
          <w:color w:val="000000"/>
          <w:sz w:val="24"/>
          <w:highlight w:val="none"/>
          <w:lang w:val="en-US" w:eastAsia="zh-CN"/>
        </w:rPr>
        <w:t xml:space="preserve">乙方</w:t>
      </w:r>
      <w:r>
        <w:rPr>
          <w:rFonts w:hint="eastAsia" w:ascii="仿宋_GB2312" w:hAnsi="仿宋_GB2312" w:eastAsia="宋体" w:cs="仿宋_GB2312"/>
          <w:color w:val="000000"/>
          <w:sz w:val="24"/>
          <w:highlight w:val="none"/>
        </w:rPr>
        <w:t xml:space="preserve">必须按要求完成相应服务工作，接受</w:t>
      </w:r>
      <w:r>
        <w:rPr>
          <w:rFonts w:hint="eastAsia" w:ascii="仿宋_GB2312" w:hAnsi="仿宋_GB2312" w:eastAsia="宋体" w:cs="仿宋_GB2312"/>
          <w:color w:val="000000"/>
          <w:sz w:val="24"/>
          <w:highlight w:val="none"/>
          <w:lang w:val="en-US" w:eastAsia="zh-CN"/>
        </w:rPr>
        <w:t xml:space="preserve">甲方</w:t>
      </w:r>
      <w:r>
        <w:rPr>
          <w:rFonts w:hint="eastAsia" w:ascii="仿宋_GB2312" w:hAnsi="仿宋_GB2312" w:eastAsia="宋体" w:cs="仿宋_GB2312"/>
          <w:color w:val="000000"/>
          <w:sz w:val="24"/>
          <w:highlight w:val="none"/>
        </w:rPr>
        <w:t xml:space="preserve">的任务完成情况考核。对未能及时完成的工作任务，或者所完成的工作未能达到服务要求的，经考核确认后，</w:t>
      </w:r>
      <w:r>
        <w:rPr>
          <w:rFonts w:hint="eastAsia" w:ascii="仿宋_GB2312" w:hAnsi="仿宋_GB2312" w:eastAsia="宋体" w:cs="仿宋_GB2312"/>
          <w:color w:val="000000"/>
          <w:sz w:val="24"/>
          <w:highlight w:val="none"/>
          <w:lang w:val="en-US" w:eastAsia="zh-CN"/>
        </w:rPr>
        <w:t xml:space="preserve">甲方可</w:t>
      </w:r>
      <w:r>
        <w:rPr>
          <w:rFonts w:hint="eastAsia" w:ascii="仿宋_GB2312" w:hAnsi="仿宋_GB2312" w:eastAsia="宋体" w:cs="仿宋_GB2312"/>
          <w:color w:val="000000"/>
          <w:sz w:val="24"/>
          <w:highlight w:val="none"/>
        </w:rPr>
        <w:t xml:space="preserve">按比例</w:t>
      </w:r>
      <w:r>
        <w:rPr>
          <w:rFonts w:hint="eastAsia" w:ascii="仿宋_GB2312" w:hAnsi="仿宋_GB2312" w:eastAsia="宋体" w:cs="仿宋_GB2312"/>
          <w:color w:val="000000"/>
          <w:sz w:val="24"/>
          <w:highlight w:val="none"/>
          <w:lang w:val="en-US" w:eastAsia="zh-CN"/>
        </w:rPr>
        <w:t xml:space="preserve">直接</w:t>
      </w:r>
      <w:r>
        <w:rPr>
          <w:rFonts w:hint="eastAsia" w:ascii="仿宋_GB2312" w:hAnsi="仿宋_GB2312" w:eastAsia="宋体" w:cs="仿宋_GB2312"/>
          <w:color w:val="000000"/>
          <w:sz w:val="24"/>
          <w:highlight w:val="none"/>
        </w:rPr>
        <w:t xml:space="preserve">扣</w:t>
      </w:r>
      <w:r>
        <w:rPr>
          <w:rFonts w:hint="eastAsia" w:ascii="仿宋_GB2312" w:hAnsi="仿宋_GB2312" w:eastAsia="宋体" w:cs="仿宋_GB2312"/>
          <w:color w:val="000000"/>
          <w:sz w:val="24"/>
          <w:highlight w:val="none"/>
          <w:lang w:val="en-US" w:eastAsia="zh-CN"/>
        </w:rPr>
        <w:t xml:space="preserve">减</w:t>
      </w:r>
      <w:r>
        <w:rPr>
          <w:rFonts w:hint="eastAsia" w:ascii="仿宋_GB2312" w:hAnsi="仿宋_GB2312" w:eastAsia="宋体" w:cs="仿宋_GB2312"/>
          <w:color w:val="000000"/>
          <w:sz w:val="24"/>
          <w:highlight w:val="none"/>
        </w:rPr>
        <w:t xml:space="preserve">相应分包服务费。</w:t>
      </w:r>
      <w:r>
        <w:rPr>
          <w:rFonts w:hint="eastAsia" w:ascii="仿宋_GB2312" w:hAnsi="仿宋_GB2312" w:eastAsia="宋体" w:cs="仿宋_GB2312"/>
          <w:color w:val="000000"/>
          <w:sz w:val="24"/>
          <w:highlight w:val="none"/>
        </w:rPr>
      </w:r>
      <w:r/>
    </w:p>
    <w:p>
      <w:pPr>
        <w:pStyle w:val="1098"/>
        <w:ind w:firstLine="241"/>
        <w:spacing w:line="360" w:lineRule="auto"/>
        <w:tabs>
          <w:tab w:val="left" w:pos="4785" w:leader="none"/>
        </w:tabs>
        <w:rPr>
          <w:rFonts w:hint="eastAsia" w:ascii="仿宋_GB2312" w:hAnsi="仿宋_GB2312" w:cs="仿宋_GB2312"/>
          <w:b/>
          <w:color w:val="000000"/>
          <w:sz w:val="24"/>
          <w:highlight w:val="none"/>
        </w:rPr>
      </w:pPr>
      <w:r>
        <w:rPr>
          <w:rFonts w:hint="eastAsia" w:ascii="仿宋_GB2312" w:hAnsi="仿宋_GB2312" w:cs="仿宋_GB2312"/>
          <w:b/>
          <w:color w:val="000000"/>
          <w:sz w:val="24"/>
          <w:highlight w:val="none"/>
          <w:lang w:eastAsia="zh-CN"/>
        </w:rPr>
        <w:t xml:space="preserve">五</w:t>
      </w:r>
      <w:r>
        <w:rPr>
          <w:rFonts w:hint="eastAsia" w:ascii="仿宋_GB2312" w:hAnsi="仿宋_GB2312" w:cs="仿宋_GB2312"/>
          <w:b/>
          <w:color w:val="000000"/>
          <w:sz w:val="24"/>
          <w:highlight w:val="none"/>
        </w:rPr>
        <w:t xml:space="preserve">、</w:t>
      </w:r>
      <w:r>
        <w:rPr>
          <w:rFonts w:ascii="仿宋_GB2312" w:hAnsi="仿宋_GB2312" w:cs="仿宋_GB2312"/>
          <w:b/>
          <w:color w:val="000000"/>
          <w:sz w:val="24"/>
          <w:highlight w:val="none"/>
        </w:rPr>
        <w:t xml:space="preserve">合同的变更和终止</w:t>
      </w:r>
      <w:bookmarkEnd w:id="10"/>
      <w:r>
        <w:rPr>
          <w:rFonts w:hint="eastAsia" w:ascii="仿宋_GB2312" w:hAnsi="仿宋_GB2312" w:cs="仿宋_GB2312"/>
          <w:b/>
          <w:color w:val="000000"/>
          <w:sz w:val="24"/>
          <w:highlight w:val="none"/>
        </w:rPr>
      </w:r>
      <w:r/>
    </w:p>
    <w:p>
      <w:pPr>
        <w:pStyle w:val="1098"/>
        <w:ind w:left="108" w:firstLine="240"/>
        <w:spacing w:line="360" w:lineRule="auto"/>
        <w:tabs>
          <w:tab w:val="left" w:pos="4785" w:leader="none"/>
        </w:tabs>
        <w:rPr>
          <w:rFonts w:hint="eastAsia" w:ascii="仿宋_GB2312" w:hAnsi="仿宋_GB2312" w:cs="仿宋_GB2312"/>
          <w:color w:val="000000"/>
          <w:sz w:val="24"/>
          <w:highlight w:val="none"/>
        </w:rPr>
      </w:pPr>
      <w:r>
        <w:rPr>
          <w:rFonts w:ascii="仿宋_GB2312" w:hAnsi="仿宋_GB2312" w:cs="仿宋_GB2312"/>
          <w:color w:val="000000"/>
          <w:sz w:val="24"/>
          <w:highlight w:val="none"/>
        </w:rPr>
        <w:t xml:space="preserve">1</w:t>
      </w:r>
      <w:r>
        <w:rPr>
          <w:rFonts w:hint="eastAsia" w:ascii="仿宋_GB2312" w:hAnsi="仿宋_GB2312" w:cs="仿宋_GB2312"/>
          <w:color w:val="000000"/>
          <w:sz w:val="24"/>
          <w:highlight w:val="none"/>
        </w:rPr>
        <w:t xml:space="preserve">、</w:t>
      </w:r>
      <w:r>
        <w:rPr>
          <w:rFonts w:ascii="仿宋_GB2312" w:hAnsi="仿宋_GB2312" w:cs="仿宋_GB2312"/>
          <w:color w:val="000000"/>
          <w:sz w:val="24"/>
          <w:highlight w:val="none"/>
        </w:rPr>
        <w:t xml:space="preserve">除《政府采购法》第50条第二款规定的情形外，本合同一经签订，甲乙双方不得擅自变更、中止或终止合同。</w:t>
      </w:r>
      <w:r>
        <w:rPr>
          <w:rFonts w:hint="eastAsia" w:ascii="仿宋_GB2312" w:hAnsi="仿宋_GB2312" w:cs="仿宋_GB2312"/>
          <w:color w:val="000000"/>
          <w:sz w:val="24"/>
          <w:highlight w:val="none"/>
        </w:rPr>
      </w:r>
      <w:r/>
    </w:p>
    <w:p>
      <w:pPr>
        <w:pStyle w:val="1098"/>
        <w:ind w:left="108" w:firstLine="240"/>
        <w:spacing w:line="360" w:lineRule="auto"/>
        <w:tabs>
          <w:tab w:val="left" w:pos="4785" w:leader="none"/>
        </w:tabs>
        <w:rPr>
          <w:rFonts w:ascii="仿宋_GB2312" w:hAnsi="仿宋_GB2312" w:cs="仿宋_GB2312"/>
          <w:color w:val="000000"/>
          <w:sz w:val="24"/>
          <w:highlight w:val="none"/>
        </w:rPr>
      </w:pPr>
      <w:r>
        <w:rPr>
          <w:rFonts w:ascii="仿宋_GB2312" w:hAnsi="仿宋_GB2312" w:cs="仿宋_GB2312"/>
          <w:color w:val="000000"/>
          <w:sz w:val="24"/>
          <w:highlight w:val="none"/>
        </w:rPr>
        <w:t xml:space="preserve">2</w:t>
      </w:r>
      <w:r>
        <w:rPr>
          <w:rFonts w:hint="eastAsia" w:ascii="仿宋_GB2312" w:hAnsi="仿宋_GB2312" w:cs="仿宋_GB2312"/>
          <w:color w:val="000000"/>
          <w:sz w:val="24"/>
          <w:highlight w:val="none"/>
        </w:rPr>
        <w:t xml:space="preserve">、</w:t>
      </w:r>
      <w:r>
        <w:rPr>
          <w:rFonts w:ascii="仿宋_GB2312" w:hAnsi="仿宋_GB2312" w:cs="仿宋_GB2312"/>
          <w:color w:val="000000"/>
          <w:sz w:val="24"/>
          <w:highlight w:val="none"/>
        </w:rPr>
        <w:t xml:space="preserve">除发生法律规定的不能预见、不能避免并不能克服的客观情况外，甲乙双方不得放弃或拒绝履行合同。</w:t>
      </w:r>
      <w:r>
        <w:rPr>
          <w:rFonts w:ascii="仿宋_GB2312" w:hAnsi="仿宋_GB2312" w:cs="仿宋_GB2312"/>
          <w:color w:val="000000"/>
          <w:sz w:val="24"/>
          <w:highlight w:val="none"/>
        </w:rPr>
      </w:r>
      <w:r/>
    </w:p>
    <w:p>
      <w:pPr>
        <w:pStyle w:val="1111"/>
        <w:ind w:firstLine="480"/>
        <w:spacing w:line="360" w:lineRule="auto"/>
        <w:rPr>
          <w:color w:val="000000"/>
          <w:highlight w:val="none"/>
        </w:rPr>
      </w:pPr>
      <w:r>
        <w:rPr>
          <w:rFonts w:hint="eastAsia" w:ascii="仿宋_GB2312" w:hAnsi="仿宋_GB2312" w:cs="仿宋_GB2312"/>
          <w:color w:val="000000"/>
          <w:sz w:val="24"/>
          <w:highlight w:val="none"/>
        </w:rPr>
        <w:t xml:space="preserve">3、本项目服务期限内，如乙方如丧失检验检测资质（包括甲方需要乙方提供检验检测服务期间，乙方暂时性无检验检测资质），甲方有权解除本合同，</w:t>
      </w:r>
      <w:r>
        <w:rPr>
          <w:rFonts w:hint="eastAsia"/>
          <w:color w:val="000000"/>
          <w:highlight w:val="none"/>
        </w:rPr>
        <w:t xml:space="preserve">且不承担任何违约责任。</w:t>
      </w:r>
      <w:r>
        <w:rPr>
          <w:color w:val="000000"/>
          <w:highlight w:val="none"/>
        </w:rPr>
      </w:r>
      <w:r/>
    </w:p>
    <w:p>
      <w:pPr>
        <w:pStyle w:val="1098"/>
        <w:ind w:firstLine="241"/>
        <w:spacing w:line="360" w:lineRule="auto"/>
        <w:tabs>
          <w:tab w:val="left" w:pos="4785" w:leader="none"/>
        </w:tabs>
        <w:rPr>
          <w:rFonts w:hint="eastAsia" w:ascii="仿宋_GB2312" w:hAnsi="仿宋_GB2312" w:cs="仿宋_GB2312"/>
          <w:b/>
          <w:color w:val="000000"/>
          <w:sz w:val="24"/>
          <w:highlight w:val="none"/>
        </w:rPr>
      </w:pPr>
      <w:r/>
      <w:bookmarkStart w:id="11" w:name="_Toc19018"/>
      <w:r>
        <w:rPr>
          <w:rFonts w:hint="eastAsia" w:ascii="仿宋_GB2312" w:hAnsi="仿宋_GB2312" w:cs="仿宋_GB2312"/>
          <w:b/>
          <w:color w:val="000000"/>
          <w:sz w:val="24"/>
          <w:highlight w:val="none"/>
          <w:lang w:val="en-US" w:eastAsia="zh-CN"/>
        </w:rPr>
        <w:t xml:space="preserve">六</w:t>
      </w:r>
      <w:r>
        <w:rPr>
          <w:rFonts w:ascii="仿宋_GB2312" w:hAnsi="仿宋_GB2312" w:cs="仿宋_GB2312"/>
          <w:b/>
          <w:color w:val="000000"/>
          <w:sz w:val="24"/>
          <w:highlight w:val="none"/>
        </w:rPr>
        <w:t xml:space="preserve">、合同的转让</w:t>
      </w:r>
      <w:bookmarkEnd w:id="11"/>
      <w:r>
        <w:rPr>
          <w:rFonts w:hint="eastAsia" w:ascii="仿宋_GB2312" w:hAnsi="仿宋_GB2312" w:cs="仿宋_GB2312"/>
          <w:b/>
          <w:color w:val="000000"/>
          <w:sz w:val="24"/>
          <w:highlight w:val="none"/>
        </w:rPr>
      </w:r>
      <w:r/>
    </w:p>
    <w:p>
      <w:pPr>
        <w:pStyle w:val="1098"/>
        <w:ind w:left="108" w:firstLine="240"/>
        <w:spacing w:line="360" w:lineRule="auto"/>
        <w:tabs>
          <w:tab w:val="left" w:pos="4785" w:leader="none"/>
        </w:tabs>
        <w:rPr>
          <w:rFonts w:ascii="仿宋_GB2312" w:hAnsi="仿宋_GB2312" w:cs="仿宋_GB2312"/>
          <w:color w:val="000000"/>
          <w:sz w:val="24"/>
          <w:highlight w:val="none"/>
        </w:rPr>
      </w:pPr>
      <w:r/>
      <w:bookmarkStart w:id="12" w:name="_Toc30322"/>
      <w:r>
        <w:rPr>
          <w:rFonts w:ascii="仿宋_GB2312" w:hAnsi="仿宋_GB2312" w:cs="仿宋_GB2312"/>
          <w:color w:val="000000"/>
          <w:sz w:val="24"/>
          <w:highlight w:val="none"/>
        </w:rPr>
        <w:t xml:space="preserve">1</w:t>
      </w:r>
      <w:r>
        <w:rPr>
          <w:rFonts w:hint="eastAsia" w:ascii="仿宋_GB2312" w:hAnsi="仿宋_GB2312" w:cs="仿宋_GB2312"/>
          <w:color w:val="000000"/>
          <w:sz w:val="24"/>
          <w:highlight w:val="none"/>
        </w:rPr>
        <w:t xml:space="preserve">、</w:t>
      </w:r>
      <w:r>
        <w:rPr>
          <w:rFonts w:ascii="仿宋_GB2312" w:hAnsi="仿宋_GB2312" w:cs="仿宋_GB2312"/>
          <w:color w:val="000000"/>
          <w:sz w:val="24"/>
          <w:highlight w:val="none"/>
        </w:rPr>
        <w:t xml:space="preserve">本合同范围的</w:t>
      </w:r>
      <w:r>
        <w:rPr>
          <w:rFonts w:hint="eastAsia" w:ascii="仿宋_GB2312" w:hAnsi="仿宋_GB2312" w:cs="仿宋_GB2312"/>
          <w:color w:val="000000"/>
          <w:sz w:val="24"/>
          <w:highlight w:val="none"/>
        </w:rPr>
        <w:t xml:space="preserve">所有</w:t>
      </w:r>
      <w:r>
        <w:rPr>
          <w:rFonts w:ascii="仿宋_GB2312" w:hAnsi="仿宋_GB2312" w:cs="仿宋_GB2312"/>
          <w:color w:val="000000"/>
          <w:sz w:val="24"/>
          <w:highlight w:val="none"/>
        </w:rPr>
        <w:t xml:space="preserve">服务，应由乙方直接提供，不得转让他人提供。</w:t>
      </w:r>
      <w:r>
        <w:rPr>
          <w:rFonts w:ascii="仿宋_GB2312" w:hAnsi="仿宋_GB2312" w:cs="仿宋_GB2312"/>
          <w:color w:val="000000"/>
          <w:sz w:val="24"/>
          <w:highlight w:val="none"/>
        </w:rPr>
      </w:r>
      <w:r/>
    </w:p>
    <w:p>
      <w:pPr>
        <w:pStyle w:val="1098"/>
        <w:ind w:left="108" w:firstLine="240"/>
        <w:spacing w:line="360" w:lineRule="auto"/>
        <w:tabs>
          <w:tab w:val="left" w:pos="4785" w:leader="none"/>
        </w:tabs>
        <w:rPr>
          <w:rFonts w:ascii="仿宋_GB2312" w:hAnsi="仿宋_GB2312" w:eastAsia="宋体" w:cs="仿宋_GB2312"/>
          <w:color w:val="000000"/>
          <w:sz w:val="24"/>
          <w:highlight w:val="none"/>
          <w:lang w:val="en-US" w:eastAsia="zh-CN"/>
        </w:rPr>
      </w:pPr>
      <w:r>
        <w:rPr>
          <w:rFonts w:ascii="仿宋_GB2312" w:hAnsi="仿宋_GB2312" w:cs="仿宋_GB2312"/>
          <w:color w:val="000000"/>
          <w:sz w:val="24"/>
          <w:highlight w:val="none"/>
        </w:rPr>
        <w:t xml:space="preserve">2</w:t>
      </w:r>
      <w:r>
        <w:rPr>
          <w:rFonts w:hint="eastAsia" w:ascii="仿宋_GB2312" w:hAnsi="仿宋_GB2312" w:cs="仿宋_GB2312"/>
          <w:color w:val="000000"/>
          <w:sz w:val="24"/>
          <w:highlight w:val="none"/>
        </w:rPr>
        <w:t xml:space="preserve">、</w:t>
      </w:r>
      <w:r>
        <w:rPr>
          <w:rFonts w:ascii="仿宋_GB2312" w:hAnsi="仿宋_GB2312" w:cs="仿宋_GB2312"/>
          <w:color w:val="000000"/>
          <w:sz w:val="24"/>
          <w:highlight w:val="none"/>
        </w:rPr>
        <w:t xml:space="preserve">如乙方有转包和</w:t>
      </w:r>
      <w:r>
        <w:rPr>
          <w:rFonts w:hint="eastAsia" w:ascii="仿宋_GB2312" w:hAnsi="仿宋_GB2312" w:cs="仿宋_GB2312"/>
          <w:color w:val="000000"/>
          <w:sz w:val="24"/>
          <w:highlight w:val="none"/>
          <w:lang w:eastAsia="zh-CN"/>
        </w:rPr>
        <w:t xml:space="preserve">违法</w:t>
      </w:r>
      <w:r>
        <w:rPr>
          <w:rFonts w:ascii="仿宋_GB2312" w:hAnsi="仿宋_GB2312" w:cs="仿宋_GB2312"/>
          <w:color w:val="000000"/>
          <w:sz w:val="24"/>
          <w:highlight w:val="none"/>
        </w:rPr>
        <w:t xml:space="preserve">分包行为，甲方有权解除合同</w:t>
      </w:r>
      <w:r>
        <w:rPr>
          <w:rFonts w:hint="eastAsia" w:ascii="仿宋_GB2312" w:hAnsi="仿宋_GB2312" w:cs="仿宋_GB2312"/>
          <w:color w:val="000000"/>
          <w:sz w:val="24"/>
          <w:highlight w:val="none"/>
          <w:lang w:eastAsia="zh-CN"/>
        </w:rPr>
        <w:t xml:space="preserve">，</w:t>
      </w:r>
      <w:r>
        <w:rPr>
          <w:rFonts w:ascii="仿宋_GB2312" w:hAnsi="仿宋_GB2312" w:cs="仿宋_GB2312"/>
          <w:color w:val="000000"/>
          <w:sz w:val="24"/>
          <w:highlight w:val="none"/>
        </w:rPr>
        <w:t xml:space="preserve">并</w:t>
      </w:r>
      <w:r>
        <w:rPr>
          <w:rFonts w:hint="eastAsia" w:ascii="仿宋_GB2312" w:hAnsi="仿宋_GB2312" w:cs="仿宋_GB2312"/>
          <w:color w:val="000000"/>
          <w:sz w:val="24"/>
          <w:highlight w:val="none"/>
          <w:lang w:val="en-US" w:eastAsia="zh-CN"/>
        </w:rPr>
        <w:t xml:space="preserve">有权</w:t>
      </w:r>
      <w:r>
        <w:rPr>
          <w:rFonts w:ascii="仿宋_GB2312" w:hAnsi="仿宋_GB2312" w:cs="仿宋_GB2312"/>
          <w:color w:val="000000"/>
          <w:sz w:val="24"/>
          <w:highlight w:val="none"/>
        </w:rPr>
        <w:t xml:space="preserve">要求乙方</w:t>
      </w:r>
      <w:r>
        <w:rPr>
          <w:rFonts w:hint="eastAsia" w:ascii="仿宋_GB2312" w:hAnsi="仿宋_GB2312" w:cs="仿宋_GB2312"/>
          <w:color w:val="000000"/>
          <w:sz w:val="24"/>
          <w:highlight w:val="none"/>
          <w:lang w:val="en-US" w:eastAsia="zh-CN"/>
        </w:rPr>
        <w:t xml:space="preserve">支付合同总价款的20%作为违约金</w:t>
      </w:r>
      <w:r>
        <w:rPr>
          <w:rFonts w:ascii="仿宋_GB2312" w:hAnsi="仿宋_GB2312" w:cs="仿宋_GB2312"/>
          <w:color w:val="000000"/>
          <w:sz w:val="24"/>
          <w:highlight w:val="none"/>
        </w:rPr>
        <w:t xml:space="preserve">。</w:t>
      </w:r>
      <w:r>
        <w:rPr>
          <w:rFonts w:hint="eastAsia" w:ascii="仿宋_GB2312" w:hAnsi="仿宋_GB2312" w:cs="仿宋_GB2312"/>
          <w:color w:val="000000"/>
          <w:sz w:val="24"/>
          <w:highlight w:val="none"/>
          <w:lang w:val="en-US" w:eastAsia="zh-CN"/>
        </w:rPr>
        <w:t xml:space="preserve">若违约金不足以弥补甲方全部损失的，乙方应继续赔偿。</w:t>
      </w:r>
      <w:r>
        <w:rPr>
          <w:rFonts w:ascii="仿宋_GB2312" w:hAnsi="仿宋_GB2312" w:eastAsia="宋体" w:cs="仿宋_GB2312"/>
          <w:color w:val="000000"/>
          <w:sz w:val="24"/>
          <w:highlight w:val="none"/>
          <w:lang w:val="en-US" w:eastAsia="zh-CN"/>
        </w:rPr>
      </w:r>
      <w:r/>
    </w:p>
    <w:p>
      <w:pPr>
        <w:pStyle w:val="1098"/>
        <w:ind w:left="108"/>
        <w:spacing w:line="360" w:lineRule="auto"/>
        <w:tabs>
          <w:tab w:val="left" w:pos="4785" w:leader="none"/>
        </w:tabs>
        <w:rPr>
          <w:rFonts w:hint="eastAsia" w:ascii="仿宋_GB2312" w:hAnsi="仿宋_GB2312" w:cs="仿宋_GB2312"/>
          <w:b/>
          <w:color w:val="000000"/>
          <w:sz w:val="24"/>
          <w:highlight w:val="none"/>
        </w:rPr>
      </w:pPr>
      <w:r>
        <w:rPr>
          <w:rFonts w:hint="eastAsia" w:ascii="仿宋_GB2312" w:hAnsi="仿宋_GB2312" w:cs="仿宋_GB2312"/>
          <w:b/>
          <w:color w:val="000000"/>
          <w:sz w:val="24"/>
          <w:highlight w:val="none"/>
          <w:lang w:eastAsia="zh-CN"/>
        </w:rPr>
        <w:t xml:space="preserve">七</w:t>
      </w:r>
      <w:r>
        <w:rPr>
          <w:rFonts w:ascii="仿宋_GB2312" w:hAnsi="仿宋_GB2312" w:cs="仿宋_GB2312"/>
          <w:b/>
          <w:color w:val="000000"/>
          <w:sz w:val="24"/>
          <w:highlight w:val="none"/>
        </w:rPr>
        <w:t xml:space="preserve">、争议的解决</w:t>
      </w:r>
      <w:bookmarkEnd w:id="12"/>
      <w:r>
        <w:rPr>
          <w:rFonts w:hint="eastAsia" w:ascii="仿宋_GB2312" w:hAnsi="仿宋_GB2312" w:cs="仿宋_GB2312"/>
          <w:b/>
          <w:color w:val="000000"/>
          <w:sz w:val="24"/>
          <w:highlight w:val="none"/>
        </w:rPr>
      </w:r>
      <w:r/>
    </w:p>
    <w:p>
      <w:pPr>
        <w:pStyle w:val="1098"/>
        <w:ind w:left="108" w:firstLine="240"/>
        <w:spacing w:line="360" w:lineRule="auto"/>
        <w:tabs>
          <w:tab w:val="left" w:pos="4785" w:leader="none"/>
        </w:tabs>
        <w:rPr>
          <w:rFonts w:hint="eastAsia" w:ascii="仿宋_GB2312" w:hAnsi="仿宋_GB2312" w:cs="仿宋_GB2312"/>
          <w:color w:val="000000"/>
          <w:sz w:val="24"/>
          <w:highlight w:val="none"/>
        </w:rPr>
      </w:pPr>
      <w:r>
        <w:rPr>
          <w:rFonts w:hint="eastAsia" w:ascii="仿宋_GB2312" w:hAnsi="仿宋_GB2312" w:cs="仿宋_GB2312"/>
          <w:color w:val="000000"/>
          <w:sz w:val="24"/>
          <w:highlight w:val="none"/>
        </w:rPr>
        <w:t xml:space="preserve">1、</w:t>
      </w:r>
      <w:r>
        <w:rPr>
          <w:rFonts w:ascii="仿宋_GB2312" w:hAnsi="仿宋_GB2312" w:cs="仿宋_GB2312"/>
          <w:color w:val="000000"/>
          <w:sz w:val="24"/>
          <w:highlight w:val="none"/>
        </w:rPr>
        <w:t xml:space="preserve">因履行本合同引起的或与本合同有关的争议，甲、乙双方应首先通过友好协商解决，如果协商不能解决争议，双方同意提交南京仲裁委员会按其仲裁规则申请仲裁。</w:t>
      </w:r>
      <w:r>
        <w:rPr>
          <w:rFonts w:hint="eastAsia" w:ascii="仿宋_GB2312" w:hAnsi="仿宋_GB2312" w:cs="仿宋_GB2312"/>
          <w:color w:val="000000"/>
          <w:sz w:val="24"/>
          <w:highlight w:val="none"/>
        </w:rPr>
      </w:r>
      <w:r/>
    </w:p>
    <w:p>
      <w:pPr>
        <w:pStyle w:val="1098"/>
        <w:ind w:left="108" w:firstLine="240"/>
        <w:spacing w:line="360" w:lineRule="auto"/>
        <w:tabs>
          <w:tab w:val="left" w:pos="4785" w:leader="none"/>
        </w:tabs>
        <w:rPr>
          <w:rFonts w:hint="eastAsia" w:ascii="仿宋_GB2312" w:hAnsi="仿宋_GB2312" w:cs="仿宋_GB2312"/>
          <w:color w:val="000000"/>
          <w:sz w:val="24"/>
          <w:highlight w:val="none"/>
        </w:rPr>
      </w:pPr>
      <w:r>
        <w:rPr>
          <w:rFonts w:hint="eastAsia" w:ascii="仿宋_GB2312" w:hAnsi="仿宋_GB2312" w:cs="仿宋_GB2312"/>
          <w:color w:val="000000"/>
          <w:sz w:val="24"/>
          <w:highlight w:val="none"/>
        </w:rPr>
        <w:t xml:space="preserve">2、</w:t>
      </w:r>
      <w:r>
        <w:rPr>
          <w:rFonts w:ascii="仿宋_GB2312" w:hAnsi="仿宋_GB2312" w:cs="仿宋_GB2312"/>
          <w:color w:val="000000"/>
          <w:sz w:val="24"/>
          <w:highlight w:val="none"/>
        </w:rPr>
        <w:t xml:space="preserve">在仲裁期间，本合同应继续履行，仲裁产生的仲裁费、鉴定费、保全费、</w:t>
      </w:r>
      <w:r>
        <w:rPr>
          <w:rFonts w:hint="eastAsia" w:ascii="仿宋_GB2312" w:hAnsi="仿宋_GB2312" w:cs="仿宋_GB2312"/>
          <w:color w:val="000000"/>
          <w:sz w:val="24"/>
          <w:highlight w:val="none"/>
        </w:rPr>
        <w:t xml:space="preserve">担保费、</w:t>
      </w:r>
      <w:r>
        <w:rPr>
          <w:rFonts w:ascii="仿宋_GB2312" w:hAnsi="仿宋_GB2312" w:cs="仿宋_GB2312"/>
          <w:color w:val="000000"/>
          <w:sz w:val="24"/>
          <w:highlight w:val="none"/>
        </w:rPr>
        <w:t xml:space="preserve">律师费等合理支出由违约方承担。</w:t>
      </w:r>
      <w:bookmarkStart w:id="13" w:name="_Toc20895"/>
      <w:r>
        <w:rPr>
          <w:rFonts w:hint="eastAsia" w:ascii="仿宋_GB2312" w:hAnsi="仿宋_GB2312" w:cs="仿宋_GB2312"/>
          <w:color w:val="000000"/>
          <w:sz w:val="24"/>
          <w:highlight w:val="none"/>
        </w:rPr>
      </w:r>
      <w:r/>
    </w:p>
    <w:p>
      <w:pPr>
        <w:pStyle w:val="1098"/>
        <w:ind w:left="108"/>
        <w:spacing w:line="360" w:lineRule="auto"/>
        <w:tabs>
          <w:tab w:val="left" w:pos="4785" w:leader="none"/>
        </w:tabs>
        <w:rPr>
          <w:rFonts w:hint="eastAsia" w:ascii="仿宋_GB2312" w:hAnsi="仿宋_GB2312" w:cs="仿宋_GB2312"/>
          <w:b/>
          <w:color w:val="000000"/>
          <w:sz w:val="24"/>
          <w:highlight w:val="none"/>
        </w:rPr>
      </w:pPr>
      <w:r>
        <w:rPr>
          <w:rFonts w:hint="eastAsia" w:ascii="仿宋_GB2312" w:hAnsi="仿宋_GB2312" w:cs="仿宋_GB2312"/>
          <w:b/>
          <w:color w:val="000000"/>
          <w:sz w:val="24"/>
          <w:highlight w:val="none"/>
          <w:lang w:eastAsia="zh-CN"/>
        </w:rPr>
        <w:t xml:space="preserve">八</w:t>
      </w:r>
      <w:r>
        <w:rPr>
          <w:rFonts w:ascii="仿宋_GB2312" w:hAnsi="仿宋_GB2312" w:cs="仿宋_GB2312"/>
          <w:b/>
          <w:color w:val="000000"/>
          <w:sz w:val="24"/>
          <w:highlight w:val="none"/>
        </w:rPr>
        <w:t xml:space="preserve">、 诚实信用</w:t>
      </w:r>
      <w:bookmarkEnd w:id="13"/>
      <w:r>
        <w:rPr>
          <w:rFonts w:ascii="仿宋_GB2312" w:hAnsi="仿宋_GB2312" w:cs="仿宋_GB2312"/>
          <w:b/>
          <w:color w:val="000000"/>
          <w:sz w:val="24"/>
          <w:highlight w:val="none"/>
        </w:rPr>
        <w:t xml:space="preserve">和廉洁条款</w:t>
      </w:r>
      <w:r>
        <w:rPr>
          <w:rFonts w:hint="eastAsia" w:ascii="仿宋_GB2312" w:hAnsi="仿宋_GB2312" w:cs="仿宋_GB2312"/>
          <w:b/>
          <w:color w:val="000000"/>
          <w:sz w:val="24"/>
          <w:highlight w:val="none"/>
        </w:rPr>
      </w:r>
      <w:r/>
    </w:p>
    <w:p>
      <w:pPr>
        <w:pStyle w:val="1098"/>
        <w:ind w:left="108" w:firstLine="240"/>
        <w:spacing w:line="360" w:lineRule="auto"/>
        <w:tabs>
          <w:tab w:val="left" w:pos="4785" w:leader="none"/>
        </w:tabs>
        <w:rPr>
          <w:rFonts w:hint="eastAsia" w:ascii="仿宋_GB2312" w:hAnsi="仿宋_GB2312" w:cs="仿宋_GB2312"/>
          <w:color w:val="000000"/>
          <w:sz w:val="24"/>
          <w:highlight w:val="none"/>
        </w:rPr>
      </w:pPr>
      <w:r>
        <w:rPr>
          <w:rFonts w:ascii="仿宋_GB2312" w:hAnsi="仿宋_GB2312" w:cs="仿宋_GB2312"/>
          <w:color w:val="000000"/>
          <w:sz w:val="24"/>
          <w:highlight w:val="none"/>
        </w:rPr>
        <w:t xml:space="preserve">乙方应诚实信用，严格按照招标文件要求和服务承诺履行合同，</w:t>
      </w:r>
      <w:r>
        <w:rPr>
          <w:rFonts w:hint="eastAsia" w:ascii="仿宋_GB2312" w:hAnsi="仿宋_GB2312" w:cs="仿宋_GB2312"/>
          <w:color w:val="000000"/>
          <w:sz w:val="24"/>
          <w:highlight w:val="none"/>
          <w:lang w:val="en-US" w:eastAsia="zh-CN"/>
        </w:rPr>
        <w:t xml:space="preserve">乙</w:t>
      </w:r>
      <w:r>
        <w:rPr>
          <w:rFonts w:hint="eastAsia" w:ascii="仿宋_GB2312" w:hAnsi="仿宋_GB2312" w:cs="仿宋_GB2312"/>
          <w:color w:val="000000"/>
          <w:sz w:val="24"/>
          <w:highlight w:val="none"/>
        </w:rPr>
        <w:t xml:space="preserve">方及其工作人员应当遵守廉洁原则，不得向</w:t>
      </w:r>
      <w:r>
        <w:rPr>
          <w:rFonts w:hint="eastAsia" w:ascii="仿宋_GB2312" w:hAnsi="仿宋_GB2312" w:cs="仿宋_GB2312"/>
          <w:color w:val="000000"/>
          <w:sz w:val="24"/>
          <w:highlight w:val="none"/>
          <w:lang w:val="en-US" w:eastAsia="zh-CN"/>
        </w:rPr>
        <w:t xml:space="preserve">甲</w:t>
      </w:r>
      <w:r>
        <w:rPr>
          <w:rFonts w:hint="eastAsia" w:ascii="仿宋_GB2312" w:hAnsi="仿宋_GB2312" w:cs="仿宋_GB2312"/>
          <w:color w:val="000000"/>
          <w:sz w:val="24"/>
          <w:highlight w:val="none"/>
        </w:rPr>
        <w:t xml:space="preserve">方工作人员行贿、变相行贿，不得以任何理由向</w:t>
      </w:r>
      <w:r>
        <w:rPr>
          <w:rFonts w:hint="eastAsia" w:ascii="仿宋_GB2312" w:hAnsi="仿宋_GB2312" w:cs="仿宋_GB2312"/>
          <w:color w:val="000000"/>
          <w:sz w:val="24"/>
          <w:highlight w:val="none"/>
          <w:lang w:val="en-US" w:eastAsia="zh-CN"/>
        </w:rPr>
        <w:t xml:space="preserve">甲</w:t>
      </w:r>
      <w:r>
        <w:rPr>
          <w:rFonts w:hint="eastAsia" w:ascii="仿宋_GB2312" w:hAnsi="仿宋_GB2312" w:cs="仿宋_GB2312"/>
          <w:color w:val="000000"/>
          <w:sz w:val="24"/>
          <w:highlight w:val="none"/>
        </w:rPr>
        <w:t xml:space="preserve">方工作人员赠送礼品、礼金、各种有价证券及其他支付凭证，不以任何理由为</w:t>
      </w:r>
      <w:r>
        <w:rPr>
          <w:rFonts w:hint="eastAsia" w:ascii="仿宋_GB2312" w:hAnsi="仿宋_GB2312" w:cs="仿宋_GB2312"/>
          <w:color w:val="000000"/>
          <w:sz w:val="24"/>
          <w:highlight w:val="none"/>
          <w:lang w:val="en-US" w:eastAsia="zh-CN"/>
        </w:rPr>
        <w:t xml:space="preserve">甲</w:t>
      </w:r>
      <w:r>
        <w:rPr>
          <w:rFonts w:hint="eastAsia" w:ascii="仿宋_GB2312" w:hAnsi="仿宋_GB2312" w:cs="仿宋_GB2312"/>
          <w:color w:val="000000"/>
          <w:sz w:val="24"/>
          <w:highlight w:val="none"/>
        </w:rPr>
        <w:t xml:space="preserve">方工作人员报销应由个人支付的费用。一旦发生上述事由，</w:t>
      </w:r>
      <w:r>
        <w:rPr>
          <w:rFonts w:hint="eastAsia" w:ascii="仿宋_GB2312" w:hAnsi="仿宋_GB2312" w:cs="仿宋_GB2312"/>
          <w:color w:val="000000"/>
          <w:sz w:val="24"/>
          <w:highlight w:val="none"/>
          <w:lang w:val="en-US" w:eastAsia="zh-CN"/>
        </w:rPr>
        <w:t xml:space="preserve">甲</w:t>
      </w:r>
      <w:r>
        <w:rPr>
          <w:rFonts w:hint="eastAsia" w:ascii="仿宋_GB2312" w:hAnsi="仿宋_GB2312" w:cs="仿宋_GB2312"/>
          <w:color w:val="000000"/>
          <w:sz w:val="24"/>
          <w:highlight w:val="none"/>
        </w:rPr>
        <w:t xml:space="preserve">方有权无条件解除本合同。</w:t>
      </w:r>
      <w:r>
        <w:rPr>
          <w:rFonts w:hint="eastAsia" w:ascii="仿宋_GB2312" w:hAnsi="仿宋_GB2312" w:cs="仿宋_GB2312"/>
          <w:color w:val="000000"/>
          <w:sz w:val="24"/>
          <w:highlight w:val="none"/>
        </w:rPr>
      </w:r>
      <w:r/>
    </w:p>
    <w:p>
      <w:pPr>
        <w:pStyle w:val="1098"/>
        <w:ind w:left="0" w:firstLine="241"/>
        <w:spacing w:line="360" w:lineRule="auto"/>
        <w:tabs>
          <w:tab w:val="left" w:pos="4785" w:leader="none"/>
        </w:tabs>
        <w:rPr>
          <w:rFonts w:hint="eastAsia" w:ascii="仿宋_GB2312" w:hAnsi="仿宋_GB2312" w:eastAsia="宋体" w:cs="仿宋_GB2312"/>
          <w:color w:val="000000"/>
          <w:sz w:val="24"/>
          <w:highlight w:val="none"/>
          <w:lang w:eastAsia="zh-CN"/>
        </w:rPr>
      </w:pPr>
      <w:r>
        <w:rPr>
          <w:rFonts w:hint="eastAsia" w:ascii="仿宋_GB2312" w:hAnsi="仿宋_GB2312" w:eastAsia="宋体" w:cs="仿宋_GB2312"/>
          <w:b/>
          <w:color w:val="000000"/>
          <w:sz w:val="24"/>
          <w:highlight w:val="none"/>
          <w:lang w:val="en-US" w:eastAsia="zh-CN"/>
        </w:rPr>
        <w:t xml:space="preserve">九</w:t>
      </w:r>
      <w:r>
        <w:rPr>
          <w:rFonts w:hint="eastAsia" w:ascii="仿宋_GB2312" w:hAnsi="仿宋_GB2312" w:eastAsia="宋体" w:cs="仿宋_GB2312"/>
          <w:b/>
          <w:color w:val="000000"/>
          <w:sz w:val="24"/>
          <w:highlight w:val="none"/>
        </w:rPr>
        <w:t xml:space="preserve">、保密</w:t>
      </w:r>
      <w:r>
        <w:rPr>
          <w:rFonts w:hint="eastAsia" w:ascii="仿宋_GB2312" w:hAnsi="仿宋_GB2312" w:eastAsia="宋体" w:cs="仿宋_GB2312"/>
          <w:b/>
          <w:color w:val="000000"/>
          <w:sz w:val="24"/>
          <w:highlight w:val="none"/>
          <w:lang w:val="en-US" w:eastAsia="zh-CN"/>
        </w:rPr>
        <w:t xml:space="preserve">条款</w:t>
      </w:r>
      <w:r>
        <w:rPr>
          <w:rFonts w:hint="eastAsia" w:ascii="仿宋_GB2312" w:hAnsi="仿宋_GB2312" w:eastAsia="宋体" w:cs="仿宋_GB2312"/>
          <w:color w:val="000000"/>
          <w:sz w:val="24"/>
          <w:highlight w:val="none"/>
          <w:lang w:eastAsia="zh-CN"/>
        </w:rPr>
      </w:r>
      <w:r/>
    </w:p>
    <w:p>
      <w:pPr>
        <w:pStyle w:val="1098"/>
        <w:ind w:left="108" w:firstLine="240"/>
        <w:spacing w:line="360" w:lineRule="auto"/>
        <w:tabs>
          <w:tab w:val="left" w:pos="4785" w:leader="none"/>
        </w:tabs>
        <w:rPr>
          <w:rFonts w:hint="eastAsia" w:ascii="仿宋_GB2312" w:hAnsi="仿宋_GB2312" w:cs="仿宋_GB2312"/>
          <w:color w:val="000000"/>
          <w:sz w:val="24"/>
          <w:highlight w:val="none"/>
        </w:rPr>
      </w:pPr>
      <w:r>
        <w:rPr>
          <w:rFonts w:hint="eastAsia" w:ascii="仿宋_GB2312" w:hAnsi="仿宋_GB2312" w:cs="仿宋_GB2312"/>
          <w:color w:val="000000"/>
          <w:sz w:val="24"/>
          <w:highlight w:val="none"/>
        </w:rPr>
        <w:t xml:space="preserve">双方应当对合同的内容、因履行合同期间获得的或收到的对方的商务、财务、技术、产品的信息、用户资料或其他标明保密的文件或信息的内容保守秘密，未经信息披露方书面事先同意，不得向合同以外的任何第三方披露。双方均不得将合同中的内容及在合同执行过程中获得的对方的商业信息向任何第三方泄露。本保密义务应在本合同期满、解除或终止后仍然有效；</w:t>
      </w:r>
      <w:r>
        <w:rPr>
          <w:rFonts w:hint="eastAsia" w:ascii="仿宋_GB2312" w:hAnsi="仿宋_GB2312" w:cs="仿宋_GB2312"/>
          <w:color w:val="000000"/>
          <w:sz w:val="24"/>
          <w:highlight w:val="none"/>
        </w:rPr>
      </w:r>
      <w:r/>
    </w:p>
    <w:p>
      <w:pPr>
        <w:pStyle w:val="1098"/>
        <w:ind w:left="108" w:firstLine="241"/>
        <w:spacing w:line="360" w:lineRule="auto"/>
        <w:tabs>
          <w:tab w:val="left" w:pos="4785" w:leader="none"/>
        </w:tabs>
        <w:rPr>
          <w:rFonts w:hint="eastAsia" w:ascii="仿宋_GB2312" w:hAnsi="仿宋_GB2312" w:cs="仿宋_GB2312"/>
          <w:color w:val="000000"/>
          <w:sz w:val="24"/>
          <w:highlight w:val="none"/>
        </w:rPr>
      </w:pPr>
      <w:r>
        <w:rPr>
          <w:rFonts w:hint="eastAsia" w:ascii="仿宋_GB2312" w:hAnsi="仿宋_GB2312" w:eastAsia="宋体" w:cs="仿宋_GB2312"/>
          <w:b/>
          <w:color w:val="000000"/>
          <w:sz w:val="24"/>
          <w:highlight w:val="none"/>
          <w:lang w:val="en-US" w:eastAsia="zh-CN"/>
        </w:rPr>
        <w:t xml:space="preserve">十、</w:t>
      </w:r>
      <w:r>
        <w:rPr>
          <w:rFonts w:hint="eastAsia" w:ascii="仿宋_GB2312" w:hAnsi="仿宋_GB2312" w:eastAsia="宋体" w:cs="仿宋_GB2312"/>
          <w:b/>
          <w:color w:val="000000"/>
          <w:sz w:val="24"/>
          <w:highlight w:val="none"/>
        </w:rPr>
        <w:t xml:space="preserve">送达条款</w:t>
      </w:r>
      <w:r>
        <w:rPr>
          <w:rFonts w:hint="eastAsia" w:ascii="仿宋_GB2312" w:hAnsi="仿宋_GB2312" w:cs="仿宋_GB2312"/>
          <w:color w:val="000000"/>
          <w:sz w:val="24"/>
          <w:highlight w:val="none"/>
        </w:rPr>
      </w:r>
      <w:r/>
    </w:p>
    <w:p>
      <w:pPr>
        <w:pStyle w:val="1098"/>
        <w:ind w:left="108" w:firstLine="240"/>
        <w:spacing w:line="360" w:lineRule="auto"/>
        <w:tabs>
          <w:tab w:val="left" w:pos="4785" w:leader="none"/>
        </w:tabs>
        <w:rPr>
          <w:rFonts w:hint="eastAsia" w:ascii="仿宋_GB2312" w:hAnsi="仿宋_GB2312" w:cs="仿宋_GB2312"/>
          <w:color w:val="000000"/>
          <w:sz w:val="24"/>
          <w:highlight w:val="none"/>
        </w:rPr>
      </w:pPr>
      <w:r>
        <w:rPr>
          <w:rFonts w:hint="eastAsia" w:ascii="仿宋_GB2312" w:hAnsi="仿宋_GB2312" w:cs="仿宋_GB2312"/>
          <w:color w:val="000000"/>
          <w:sz w:val="24"/>
          <w:highlight w:val="none"/>
        </w:rPr>
        <w:t xml:space="preserve">合同尾部联系方式和联系信息适用于双方往来联系、书面文件送达及争议解决时法律文书送达，送达文书的效力及于本合同纠纷所引发的仲裁、诉讼程序和执行程序。乙方确认的最后送达地址如发生变更等情形，应在三日内重新确认填写最后送达地址并以书面方式予以通知甲方，否则原确认的最后送达地址继续有效，乙方自行承担由此可能产生的法律后果。</w:t>
      </w:r>
      <w:r>
        <w:rPr>
          <w:rFonts w:hint="eastAsia" w:ascii="仿宋_GB2312" w:hAnsi="仿宋_GB2312" w:cs="仿宋_GB2312"/>
          <w:color w:val="000000"/>
          <w:sz w:val="24"/>
          <w:highlight w:val="none"/>
        </w:rPr>
      </w:r>
      <w:r/>
    </w:p>
    <w:p>
      <w:pPr>
        <w:pStyle w:val="1098"/>
        <w:ind w:left="108"/>
        <w:spacing w:line="360" w:lineRule="auto"/>
        <w:tabs>
          <w:tab w:val="left" w:pos="4785" w:leader="none"/>
        </w:tabs>
        <w:rPr>
          <w:rFonts w:hint="eastAsia" w:ascii="仿宋_GB2312" w:hAnsi="仿宋_GB2312" w:cs="仿宋_GB2312"/>
          <w:b/>
          <w:color w:val="000000"/>
          <w:sz w:val="24"/>
          <w:highlight w:val="none"/>
        </w:rPr>
      </w:pPr>
      <w:r>
        <w:rPr>
          <w:rFonts w:hint="eastAsia" w:ascii="仿宋_GB2312" w:hAnsi="仿宋_GB2312" w:cs="仿宋_GB2312"/>
          <w:b/>
          <w:color w:val="000000"/>
          <w:sz w:val="24"/>
          <w:highlight w:val="none"/>
          <w:lang w:val="en-US" w:eastAsia="zh-CN"/>
        </w:rPr>
        <w:t xml:space="preserve">十一</w:t>
      </w:r>
      <w:r>
        <w:rPr>
          <w:rFonts w:hint="eastAsia" w:ascii="仿宋_GB2312" w:hAnsi="仿宋_GB2312" w:cs="仿宋_GB2312"/>
          <w:b/>
          <w:color w:val="000000"/>
          <w:sz w:val="24"/>
          <w:highlight w:val="none"/>
        </w:rPr>
        <w:t xml:space="preserve">、其他</w:t>
      </w:r>
      <w:r>
        <w:rPr>
          <w:rFonts w:hint="eastAsia" w:ascii="仿宋_GB2312" w:hAnsi="仿宋_GB2312" w:cs="仿宋_GB2312"/>
          <w:b/>
          <w:color w:val="000000"/>
          <w:sz w:val="24"/>
          <w:highlight w:val="none"/>
        </w:rPr>
      </w:r>
      <w:r/>
    </w:p>
    <w:p>
      <w:pPr>
        <w:pStyle w:val="1111"/>
        <w:ind w:firstLine="240"/>
        <w:rPr>
          <w:rFonts w:hint="eastAsia" w:ascii="仿宋_GB2312" w:hAnsi="仿宋_GB2312" w:cs="仿宋_GB2312"/>
          <w:color w:val="000000"/>
          <w:sz w:val="24"/>
          <w:highlight w:val="none"/>
        </w:rPr>
      </w:pPr>
      <w:r>
        <w:rPr>
          <w:rFonts w:hint="eastAsia" w:ascii="仿宋_GB2312" w:hAnsi="仿宋_GB2312" w:cs="仿宋_GB2312"/>
          <w:color w:val="000000"/>
          <w:sz w:val="24"/>
          <w:highlight w:val="none"/>
        </w:rPr>
        <w:t xml:space="preserve">1、</w:t>
      </w:r>
      <w:r>
        <w:rPr>
          <w:rFonts w:ascii="仿宋_GB2312" w:hAnsi="仿宋_GB2312" w:cs="仿宋_GB2312"/>
          <w:color w:val="000000"/>
          <w:sz w:val="24"/>
          <w:highlight w:val="none"/>
        </w:rPr>
        <w:t xml:space="preserve"> 合同的生效：本合同一式陆份，</w:t>
      </w:r>
      <w:r>
        <w:rPr>
          <w:rFonts w:hint="eastAsia" w:ascii="仿宋_GB2312" w:hAnsi="仿宋_GB2312" w:cs="仿宋_GB2312"/>
          <w:color w:val="000000"/>
          <w:sz w:val="24"/>
          <w:highlight w:val="none"/>
          <w:lang w:val="en-US" w:eastAsia="zh-CN"/>
        </w:rPr>
        <w:t xml:space="preserve">双方各执叁份，</w:t>
      </w:r>
      <w:r>
        <w:rPr>
          <w:rFonts w:ascii="仿宋_GB2312" w:hAnsi="仿宋_GB2312" w:cs="仿宋_GB2312"/>
          <w:color w:val="000000"/>
          <w:sz w:val="24"/>
          <w:highlight w:val="none"/>
        </w:rPr>
        <w:t xml:space="preserve">自甲乙双方</w:t>
      </w:r>
      <w:r>
        <w:rPr>
          <w:rFonts w:hint="eastAsia" w:ascii="仿宋_GB2312" w:hAnsi="仿宋_GB2312" w:cs="仿宋_GB2312"/>
          <w:color w:val="000000"/>
          <w:sz w:val="24"/>
          <w:highlight w:val="none"/>
        </w:rPr>
        <w:t xml:space="preserve">签字盖章</w:t>
      </w:r>
      <w:r>
        <w:rPr>
          <w:rFonts w:ascii="仿宋_GB2312" w:hAnsi="仿宋_GB2312" w:cs="仿宋_GB2312"/>
          <w:color w:val="000000"/>
          <w:sz w:val="24"/>
          <w:highlight w:val="none"/>
        </w:rPr>
        <w:t xml:space="preserve">并加盖骑缝章之日起生效。</w:t>
      </w:r>
      <w:r>
        <w:rPr>
          <w:rFonts w:hint="eastAsia" w:ascii="仿宋_GB2312" w:hAnsi="仿宋_GB2312" w:cs="仿宋_GB2312"/>
          <w:color w:val="000000"/>
          <w:sz w:val="24"/>
          <w:highlight w:val="none"/>
        </w:rPr>
      </w:r>
      <w:r/>
    </w:p>
    <w:p>
      <w:pPr>
        <w:pStyle w:val="1098"/>
        <w:ind w:left="0" w:firstLine="240"/>
        <w:spacing w:line="360" w:lineRule="auto"/>
        <w:tabs>
          <w:tab w:val="left" w:pos="4785" w:leader="none"/>
        </w:tabs>
        <w:rPr>
          <w:rFonts w:hint="eastAsia" w:ascii="仿宋_GB2312" w:hAnsi="仿宋_GB2312" w:cs="仿宋_GB2312"/>
          <w:color w:val="000000"/>
          <w:sz w:val="24"/>
          <w:highlight w:val="none"/>
        </w:rPr>
      </w:pPr>
      <w:r>
        <w:rPr>
          <w:rFonts w:hint="eastAsia" w:ascii="仿宋_GB2312" w:hAnsi="仿宋_GB2312" w:cs="仿宋_GB2312"/>
          <w:color w:val="000000"/>
          <w:sz w:val="24"/>
          <w:highlight w:val="none"/>
        </w:rPr>
        <w:t xml:space="preserve">2、</w:t>
      </w:r>
      <w:r>
        <w:rPr>
          <w:rFonts w:ascii="仿宋_GB2312" w:hAnsi="仿宋_GB2312" w:cs="仿宋_GB2312"/>
          <w:color w:val="000000"/>
          <w:sz w:val="24"/>
          <w:highlight w:val="none"/>
        </w:rPr>
        <w:t xml:space="preserve"> 未尽事宜、双方协商解决，并按《中华人民共和国民法典》</w:t>
      </w:r>
      <w:r>
        <w:rPr>
          <w:rFonts w:hint="eastAsia" w:ascii="仿宋_GB2312" w:hAnsi="仿宋_GB2312" w:cs="仿宋_GB2312"/>
          <w:color w:val="000000"/>
          <w:sz w:val="24"/>
          <w:highlight w:val="none"/>
        </w:rPr>
        <w:t xml:space="preserve">及相关法律、法规</w:t>
      </w:r>
      <w:r>
        <w:rPr>
          <w:rFonts w:ascii="仿宋_GB2312" w:hAnsi="仿宋_GB2312" w:cs="仿宋_GB2312"/>
          <w:color w:val="000000"/>
          <w:sz w:val="24"/>
          <w:highlight w:val="none"/>
        </w:rPr>
        <w:t xml:space="preserve">的规定调整。</w:t>
      </w:r>
      <w:r>
        <w:rPr>
          <w:rFonts w:hint="eastAsia" w:ascii="仿宋_GB2312" w:hAnsi="仿宋_GB2312" w:cs="仿宋_GB2312"/>
          <w:color w:val="000000"/>
          <w:sz w:val="24"/>
          <w:highlight w:val="none"/>
        </w:rPr>
      </w:r>
      <w:r/>
    </w:p>
    <w:p>
      <w:pPr>
        <w:pStyle w:val="1098"/>
        <w:ind w:firstLine="240"/>
        <w:spacing w:line="360" w:lineRule="auto"/>
        <w:tabs>
          <w:tab w:val="left" w:pos="4785" w:leader="none"/>
        </w:tabs>
        <w:rPr>
          <w:rFonts w:hint="eastAsia" w:ascii="仿宋_GB2312" w:hAnsi="仿宋_GB2312" w:cs="仿宋_GB2312"/>
          <w:color w:val="000000"/>
          <w:sz w:val="24"/>
          <w:highlight w:val="none"/>
        </w:rPr>
      </w:pPr>
      <w:r>
        <w:rPr>
          <w:rFonts w:hint="eastAsia" w:ascii="仿宋_GB2312" w:hAnsi="仿宋_GB2312" w:cs="仿宋_GB2312"/>
          <w:color w:val="000000"/>
          <w:sz w:val="24"/>
          <w:highlight w:val="none"/>
        </w:rPr>
        <w:t xml:space="preserve">3、</w:t>
      </w:r>
      <w:r>
        <w:rPr>
          <w:rFonts w:ascii="仿宋_GB2312" w:hAnsi="仿宋_GB2312" w:cs="仿宋_GB2312"/>
          <w:color w:val="000000"/>
          <w:sz w:val="24"/>
          <w:highlight w:val="none"/>
        </w:rPr>
        <w:t xml:space="preserve">采购文件、</w:t>
      </w:r>
      <w:r>
        <w:rPr>
          <w:rFonts w:hint="eastAsia" w:ascii="仿宋_GB2312" w:hAnsi="仿宋_GB2312" w:cs="仿宋_GB2312"/>
          <w:color w:val="000000"/>
          <w:sz w:val="24"/>
          <w:highlight w:val="none"/>
        </w:rPr>
        <w:t xml:space="preserve">中标</w:t>
      </w:r>
      <w:r>
        <w:rPr>
          <w:rFonts w:ascii="仿宋_GB2312" w:hAnsi="仿宋_GB2312" w:cs="仿宋_GB2312"/>
          <w:color w:val="000000"/>
          <w:sz w:val="24"/>
          <w:highlight w:val="none"/>
        </w:rPr>
        <w:t xml:space="preserve">通知书、乙方的响应文件及投标承诺书是签订本合同的依据，本合同未尽事项首先依据采购文件、</w:t>
      </w:r>
      <w:r>
        <w:rPr>
          <w:rFonts w:hint="eastAsia" w:ascii="仿宋_GB2312" w:hAnsi="仿宋_GB2312" w:cs="仿宋_GB2312"/>
          <w:color w:val="000000"/>
          <w:sz w:val="24"/>
          <w:highlight w:val="none"/>
        </w:rPr>
        <w:t xml:space="preserve">中标</w:t>
      </w:r>
      <w:r>
        <w:rPr>
          <w:rFonts w:ascii="仿宋_GB2312" w:hAnsi="仿宋_GB2312" w:cs="仿宋_GB2312"/>
          <w:color w:val="000000"/>
          <w:sz w:val="24"/>
          <w:highlight w:val="none"/>
        </w:rPr>
        <w:t xml:space="preserve">（</w:t>
      </w:r>
      <w:r>
        <w:rPr>
          <w:rFonts w:hint="eastAsia" w:ascii="仿宋_GB2312" w:hAnsi="仿宋_GB2312" w:cs="仿宋_GB2312"/>
          <w:color w:val="000000"/>
          <w:sz w:val="24"/>
          <w:highlight w:val="none"/>
        </w:rPr>
        <w:t xml:space="preserve">中标</w:t>
      </w:r>
      <w:r>
        <w:rPr>
          <w:rFonts w:ascii="仿宋_GB2312" w:hAnsi="仿宋_GB2312" w:cs="仿宋_GB2312"/>
          <w:color w:val="000000"/>
          <w:sz w:val="24"/>
          <w:highlight w:val="none"/>
        </w:rPr>
        <w:t xml:space="preserve">）通知书、乙方的响应文件及投标承诺书进行履行，双方也可以在不违背本合同实质性内容的基础上达成补充协议，补充协议与本合同具有相同的法律效力。</w:t>
      </w:r>
      <w:r>
        <w:rPr>
          <w:rFonts w:hint="eastAsia" w:ascii="仿宋_GB2312" w:hAnsi="仿宋_GB2312" w:cs="仿宋_GB2312"/>
          <w:color w:val="000000"/>
          <w:sz w:val="24"/>
          <w:highlight w:val="none"/>
        </w:rPr>
      </w:r>
      <w:r/>
    </w:p>
    <w:p>
      <w:pPr>
        <w:pStyle w:val="1098"/>
        <w:ind w:left="108"/>
        <w:spacing w:line="360" w:lineRule="auto"/>
        <w:tabs>
          <w:tab w:val="left" w:pos="4785" w:leader="none"/>
        </w:tabs>
        <w:rPr>
          <w:rFonts w:ascii="仿宋_GB2312" w:hAnsi="仿宋_GB2312" w:cs="仿宋_GB2312"/>
          <w:color w:val="000000"/>
          <w:sz w:val="24"/>
          <w:highlight w:val="none"/>
        </w:rPr>
      </w:pPr>
      <w:r>
        <w:rPr>
          <w:rFonts w:ascii="仿宋_GB2312" w:hAnsi="仿宋_GB2312" w:cs="仿宋_GB2312"/>
          <w:color w:val="000000"/>
          <w:sz w:val="24"/>
          <w:highlight w:val="none"/>
        </w:rPr>
      </w:r>
      <w:r/>
    </w:p>
    <w:tbl>
      <w:tblPr>
        <w:tblW w:w="9025" w:type="dxa"/>
        <w:tblInd w:w="-108" w:type="dxa"/>
        <w:tblLayout w:type="fixed"/>
        <w:tblCellMar>
          <w:left w:w="108" w:type="dxa"/>
          <w:top w:w="0" w:type="dxa"/>
          <w:right w:w="108" w:type="dxa"/>
          <w:bottom w:w="0" w:type="dxa"/>
        </w:tblCellMar>
        <w:tblLook w:val="04A0" w:firstRow="1" w:lastRow="0" w:firstColumn="1" w:lastColumn="0" w:noHBand="0" w:noVBand="1"/>
      </w:tblPr>
      <w:tblGrid>
        <w:gridCol w:w="4702"/>
        <w:gridCol w:w="4323"/>
      </w:tblGrid>
      <w:tr>
        <w:trPr>
          <w:trHeight w:val="4483"/>
        </w:trPr>
        <w:tc>
          <w:tcPr>
            <w:tcBorders>
              <w:top w:val="none" w:color="000000" w:sz="0" w:space="0"/>
              <w:left w:val="none" w:color="000000" w:sz="0" w:space="0"/>
              <w:bottom w:val="none" w:color="000000" w:sz="0" w:space="0"/>
              <w:right w:val="none" w:color="000000" w:sz="0" w:space="0"/>
            </w:tcBorders>
            <w:tcW w:w="4702" w:type="dxa"/>
            <w:vAlign w:val="top"/>
            <w:textDirection w:val="lrTb"/>
            <w:noWrap w:val="false"/>
          </w:tcPr>
          <w:p>
            <w:pPr>
              <w:pStyle w:val="1098"/>
              <w:spacing w:line="400" w:lineRule="exact"/>
              <w:rPr>
                <w:rFonts w:ascii="仿宋_GB2312" w:hAnsi="仿宋_GB2312" w:cs="仿宋_GB2312"/>
                <w:color w:val="000000"/>
                <w:sz w:val="24"/>
                <w:highlight w:val="none"/>
              </w:rPr>
            </w:pPr>
            <w:r>
              <w:rPr>
                <w:rFonts w:ascii="仿宋_GB2312" w:hAnsi="仿宋_GB2312" w:cs="仿宋_GB2312"/>
                <w:color w:val="000000"/>
                <w:sz w:val="24"/>
                <w:highlight w:val="none"/>
              </w:rPr>
              <w:t xml:space="preserve">甲方：</w:t>
            </w:r>
            <w:r>
              <w:rPr>
                <w:rFonts w:ascii="仿宋_GB2312" w:hAnsi="仿宋_GB2312" w:cs="仿宋_GB2312"/>
                <w:color w:val="000000"/>
                <w:sz w:val="24"/>
                <w:highlight w:val="none"/>
              </w:rPr>
            </w:r>
            <w:r/>
          </w:p>
          <w:p>
            <w:pPr>
              <w:pStyle w:val="1098"/>
              <w:spacing w:line="400" w:lineRule="exact"/>
              <w:rPr>
                <w:rFonts w:ascii="仿宋_GB2312" w:hAnsi="仿宋_GB2312" w:cs="仿宋_GB2312"/>
                <w:color w:val="000000"/>
                <w:sz w:val="24"/>
                <w:highlight w:val="none"/>
              </w:rPr>
            </w:pPr>
            <w:r>
              <w:rPr>
                <w:rFonts w:ascii="仿宋_GB2312" w:hAnsi="仿宋_GB2312" w:cs="仿宋_GB2312"/>
                <w:color w:val="000000"/>
                <w:sz w:val="24"/>
                <w:highlight w:val="none"/>
              </w:rPr>
              <w:t xml:space="preserve">单位名称： </w:t>
            </w:r>
            <w:r>
              <w:rPr>
                <w:rFonts w:ascii="仿宋_GB2312" w:hAnsi="仿宋_GB2312" w:cs="仿宋_GB2312"/>
                <w:color w:val="000000"/>
                <w:sz w:val="24"/>
                <w:highlight w:val="none"/>
              </w:rPr>
            </w:r>
            <w:r/>
          </w:p>
          <w:p>
            <w:pPr>
              <w:pStyle w:val="1098"/>
              <w:spacing w:line="400" w:lineRule="exact"/>
              <w:rPr>
                <w:rFonts w:ascii="仿宋_GB2312" w:hAnsi="仿宋_GB2312" w:cs="仿宋_GB2312"/>
                <w:color w:val="000000"/>
                <w:sz w:val="24"/>
                <w:highlight w:val="none"/>
              </w:rPr>
            </w:pPr>
            <w:r>
              <w:rPr>
                <w:rFonts w:ascii="仿宋_GB2312" w:hAnsi="仿宋_GB2312" w:cs="仿宋_GB2312"/>
                <w:color w:val="000000"/>
                <w:sz w:val="24"/>
                <w:highlight w:val="none"/>
              </w:rPr>
              <w:t xml:space="preserve">单位地址： </w:t>
            </w:r>
            <w:r>
              <w:rPr>
                <w:rFonts w:ascii="仿宋_GB2312" w:hAnsi="仿宋_GB2312" w:cs="仿宋_GB2312"/>
                <w:color w:val="000000"/>
                <w:sz w:val="24"/>
                <w:highlight w:val="none"/>
              </w:rPr>
            </w:r>
            <w:r/>
          </w:p>
          <w:p>
            <w:pPr>
              <w:pStyle w:val="1098"/>
              <w:spacing w:line="400" w:lineRule="exact"/>
              <w:rPr>
                <w:rFonts w:ascii="仿宋_GB2312" w:hAnsi="仿宋_GB2312" w:cs="仿宋_GB2312"/>
                <w:color w:val="000000"/>
                <w:sz w:val="24"/>
                <w:highlight w:val="none"/>
              </w:rPr>
            </w:pPr>
            <w:r>
              <w:rPr>
                <w:rFonts w:ascii="仿宋_GB2312" w:hAnsi="仿宋_GB2312" w:cs="仿宋_GB2312"/>
                <w:color w:val="000000"/>
                <w:sz w:val="24"/>
                <w:highlight w:val="none"/>
              </w:rPr>
              <w:t xml:space="preserve">法定代表人： </w:t>
            </w:r>
            <w:r>
              <w:rPr>
                <w:rFonts w:ascii="仿宋_GB2312" w:hAnsi="仿宋_GB2312" w:cs="仿宋_GB2312"/>
                <w:color w:val="000000"/>
                <w:sz w:val="24"/>
                <w:highlight w:val="none"/>
              </w:rPr>
            </w:r>
            <w:r/>
          </w:p>
          <w:p>
            <w:pPr>
              <w:pStyle w:val="1098"/>
              <w:spacing w:line="400" w:lineRule="exact"/>
              <w:rPr>
                <w:rFonts w:ascii="仿宋_GB2312" w:hAnsi="仿宋_GB2312" w:cs="仿宋_GB2312"/>
                <w:color w:val="000000"/>
                <w:sz w:val="24"/>
                <w:highlight w:val="none"/>
              </w:rPr>
            </w:pPr>
            <w:r>
              <w:rPr>
                <w:rFonts w:ascii="仿宋_GB2312" w:hAnsi="仿宋_GB2312" w:cs="仿宋_GB2312"/>
                <w:color w:val="000000"/>
                <w:sz w:val="24"/>
                <w:highlight w:val="none"/>
              </w:rPr>
              <w:t xml:space="preserve">委托代理人（签字）：</w:t>
            </w:r>
            <w:r>
              <w:rPr>
                <w:rFonts w:ascii="仿宋_GB2312" w:hAnsi="仿宋_GB2312" w:cs="仿宋_GB2312"/>
                <w:color w:val="000000"/>
                <w:sz w:val="24"/>
                <w:highlight w:val="none"/>
              </w:rPr>
            </w:r>
            <w:r/>
          </w:p>
          <w:p>
            <w:pPr>
              <w:pStyle w:val="1098"/>
              <w:spacing w:line="400" w:lineRule="exact"/>
              <w:rPr>
                <w:rFonts w:ascii="仿宋_GB2312" w:hAnsi="仿宋_GB2312" w:cs="仿宋_GB2312"/>
                <w:color w:val="000000"/>
                <w:sz w:val="24"/>
                <w:highlight w:val="none"/>
              </w:rPr>
            </w:pPr>
            <w:r>
              <w:rPr>
                <w:rFonts w:ascii="仿宋_GB2312" w:hAnsi="仿宋_GB2312" w:cs="仿宋_GB2312"/>
                <w:color w:val="000000"/>
                <w:sz w:val="24"/>
                <w:highlight w:val="none"/>
              </w:rPr>
              <w:t xml:space="preserve">电话： </w:t>
            </w:r>
            <w:r>
              <w:rPr>
                <w:rFonts w:ascii="仿宋_GB2312" w:hAnsi="仿宋_GB2312" w:cs="仿宋_GB2312"/>
                <w:color w:val="000000"/>
                <w:sz w:val="24"/>
                <w:highlight w:val="none"/>
              </w:rPr>
            </w:r>
            <w:r/>
          </w:p>
          <w:p>
            <w:pPr>
              <w:pStyle w:val="1098"/>
              <w:spacing w:line="400" w:lineRule="exact"/>
              <w:rPr>
                <w:rFonts w:ascii="仿宋_GB2312" w:hAnsi="仿宋_GB2312" w:cs="仿宋_GB2312"/>
                <w:color w:val="000000"/>
                <w:sz w:val="24"/>
                <w:highlight w:val="none"/>
              </w:rPr>
            </w:pPr>
            <w:r>
              <w:rPr>
                <w:rFonts w:ascii="仿宋_GB2312" w:hAnsi="仿宋_GB2312" w:cs="仿宋_GB2312"/>
                <w:color w:val="000000"/>
                <w:sz w:val="24"/>
                <w:highlight w:val="none"/>
              </w:rPr>
              <w:t xml:space="preserve">传真： </w:t>
            </w:r>
            <w:r>
              <w:rPr>
                <w:rFonts w:ascii="仿宋_GB2312" w:hAnsi="仿宋_GB2312" w:cs="仿宋_GB2312"/>
                <w:color w:val="000000"/>
                <w:sz w:val="24"/>
                <w:highlight w:val="none"/>
              </w:rPr>
            </w:r>
            <w:r/>
          </w:p>
          <w:p>
            <w:pPr>
              <w:pStyle w:val="1098"/>
              <w:spacing w:line="400" w:lineRule="exact"/>
              <w:rPr>
                <w:rFonts w:ascii="仿宋_GB2312" w:hAnsi="仿宋_GB2312" w:cs="仿宋_GB2312"/>
                <w:color w:val="000000"/>
                <w:sz w:val="24"/>
                <w:highlight w:val="none"/>
              </w:rPr>
            </w:pPr>
            <w:r>
              <w:rPr>
                <w:rFonts w:ascii="仿宋_GB2312" w:hAnsi="仿宋_GB2312" w:cs="仿宋_GB2312"/>
                <w:color w:val="000000"/>
                <w:sz w:val="24"/>
                <w:highlight w:val="none"/>
              </w:rPr>
              <w:t xml:space="preserve">开户银行： </w:t>
            </w:r>
            <w:r>
              <w:rPr>
                <w:rFonts w:ascii="仿宋_GB2312" w:hAnsi="仿宋_GB2312" w:cs="仿宋_GB2312"/>
                <w:color w:val="000000"/>
                <w:sz w:val="24"/>
                <w:highlight w:val="none"/>
              </w:rPr>
            </w:r>
            <w:r/>
          </w:p>
          <w:p>
            <w:pPr>
              <w:pStyle w:val="1098"/>
              <w:spacing w:line="400" w:lineRule="exact"/>
              <w:rPr>
                <w:rFonts w:ascii="仿宋_GB2312" w:hAnsi="仿宋_GB2312" w:cs="仿宋_GB2312"/>
                <w:color w:val="000000"/>
                <w:sz w:val="24"/>
                <w:highlight w:val="none"/>
              </w:rPr>
            </w:pPr>
            <w:r>
              <w:rPr>
                <w:rFonts w:ascii="仿宋_GB2312" w:hAnsi="仿宋_GB2312" w:cs="仿宋_GB2312"/>
                <w:color w:val="000000"/>
                <w:sz w:val="24"/>
                <w:highlight w:val="none"/>
              </w:rPr>
              <w:t xml:space="preserve">帐号： </w:t>
            </w:r>
            <w:r>
              <w:rPr>
                <w:rFonts w:ascii="仿宋_GB2312" w:hAnsi="仿宋_GB2312" w:cs="仿宋_GB2312"/>
                <w:color w:val="000000"/>
                <w:sz w:val="24"/>
                <w:highlight w:val="none"/>
              </w:rPr>
            </w:r>
            <w:r/>
          </w:p>
          <w:p>
            <w:pPr>
              <w:pStyle w:val="1098"/>
              <w:spacing w:line="400" w:lineRule="exact"/>
              <w:rPr>
                <w:rFonts w:ascii="仿宋_GB2312" w:hAnsi="仿宋_GB2312" w:cs="仿宋_GB2312"/>
                <w:color w:val="000000"/>
                <w:sz w:val="24"/>
                <w:highlight w:val="none"/>
              </w:rPr>
            </w:pPr>
            <w:r>
              <w:rPr>
                <w:rFonts w:ascii="仿宋_GB2312" w:hAnsi="仿宋_GB2312" w:cs="仿宋_GB2312"/>
                <w:color w:val="000000"/>
                <w:sz w:val="24"/>
                <w:highlight w:val="none"/>
              </w:rPr>
              <w:t xml:space="preserve">税号： </w:t>
            </w:r>
            <w:r>
              <w:rPr>
                <w:rFonts w:ascii="仿宋_GB2312" w:hAnsi="仿宋_GB2312" w:cs="仿宋_GB2312"/>
                <w:color w:val="000000"/>
                <w:sz w:val="24"/>
                <w:highlight w:val="none"/>
              </w:rPr>
            </w:r>
            <w:r/>
          </w:p>
          <w:p>
            <w:pPr>
              <w:pStyle w:val="1098"/>
              <w:rPr>
                <w:rFonts w:ascii="仿宋_GB2312" w:hAnsi="仿宋_GB2312" w:cs="仿宋_GB2312"/>
                <w:color w:val="000000"/>
                <w:sz w:val="24"/>
                <w:highlight w:val="none"/>
              </w:rPr>
            </w:pPr>
            <w:r>
              <w:rPr>
                <w:rFonts w:ascii="仿宋_GB2312" w:hAnsi="仿宋_GB2312" w:cs="仿宋_GB2312"/>
                <w:color w:val="000000"/>
                <w:sz w:val="24"/>
                <w:highlight w:val="none"/>
              </w:rPr>
              <w:t xml:space="preserve">签订日期：         年     月    日</w:t>
            </w:r>
            <w:r>
              <w:rPr>
                <w:rFonts w:ascii="仿宋_GB2312" w:hAnsi="仿宋_GB2312" w:cs="仿宋_GB2312"/>
                <w:color w:val="000000"/>
                <w:sz w:val="24"/>
                <w:highlight w:val="none"/>
              </w:rPr>
            </w:r>
            <w:r/>
          </w:p>
        </w:tc>
        <w:tc>
          <w:tcPr>
            <w:tcBorders>
              <w:top w:val="none" w:color="000000" w:sz="0" w:space="0"/>
              <w:left w:val="none" w:color="000000" w:sz="0" w:space="0"/>
              <w:bottom w:val="none" w:color="000000" w:sz="0" w:space="0"/>
              <w:right w:val="none" w:color="000000" w:sz="0" w:space="0"/>
            </w:tcBorders>
            <w:tcW w:w="4323" w:type="dxa"/>
            <w:vAlign w:val="top"/>
            <w:textDirection w:val="lrTb"/>
            <w:noWrap w:val="false"/>
          </w:tcPr>
          <w:p>
            <w:pPr>
              <w:pStyle w:val="1098"/>
              <w:spacing w:line="400" w:lineRule="exact"/>
              <w:rPr>
                <w:rFonts w:ascii="仿宋_GB2312" w:hAnsi="仿宋_GB2312" w:cs="仿宋_GB2312"/>
                <w:color w:val="000000"/>
                <w:sz w:val="24"/>
                <w:highlight w:val="none"/>
              </w:rPr>
            </w:pPr>
            <w:r>
              <w:rPr>
                <w:rFonts w:ascii="仿宋_GB2312" w:hAnsi="仿宋_GB2312" w:cs="仿宋_GB2312"/>
                <w:color w:val="000000"/>
                <w:sz w:val="24"/>
                <w:highlight w:val="none"/>
              </w:rPr>
              <w:t xml:space="preserve">乙方：</w:t>
            </w:r>
            <w:r>
              <w:rPr>
                <w:rFonts w:ascii="仿宋_GB2312" w:hAnsi="仿宋_GB2312" w:cs="仿宋_GB2312"/>
                <w:color w:val="000000"/>
                <w:sz w:val="24"/>
                <w:highlight w:val="none"/>
              </w:rPr>
            </w:r>
            <w:r/>
          </w:p>
          <w:p>
            <w:pPr>
              <w:pStyle w:val="1098"/>
              <w:spacing w:line="400" w:lineRule="exact"/>
              <w:rPr>
                <w:rFonts w:ascii="仿宋_GB2312" w:hAnsi="仿宋_GB2312" w:cs="仿宋_GB2312"/>
                <w:color w:val="000000"/>
                <w:sz w:val="24"/>
                <w:highlight w:val="none"/>
              </w:rPr>
            </w:pPr>
            <w:r>
              <w:rPr>
                <w:rFonts w:ascii="仿宋_GB2312" w:hAnsi="仿宋_GB2312" w:cs="仿宋_GB2312"/>
                <w:color w:val="000000"/>
                <w:sz w:val="24"/>
                <w:highlight w:val="none"/>
              </w:rPr>
              <w:t xml:space="preserve">单位名称： </w:t>
            </w:r>
            <w:r>
              <w:rPr>
                <w:rFonts w:ascii="仿宋_GB2312" w:hAnsi="仿宋_GB2312" w:cs="仿宋_GB2312"/>
                <w:color w:val="000000"/>
                <w:sz w:val="24"/>
                <w:highlight w:val="none"/>
              </w:rPr>
            </w:r>
            <w:r/>
          </w:p>
          <w:p>
            <w:pPr>
              <w:pStyle w:val="1098"/>
              <w:spacing w:line="400" w:lineRule="exact"/>
              <w:rPr>
                <w:rFonts w:ascii="仿宋_GB2312" w:hAnsi="仿宋_GB2312" w:cs="仿宋_GB2312"/>
                <w:color w:val="000000"/>
                <w:sz w:val="24"/>
                <w:highlight w:val="none"/>
              </w:rPr>
            </w:pPr>
            <w:r>
              <w:rPr>
                <w:rFonts w:ascii="仿宋_GB2312" w:hAnsi="仿宋_GB2312" w:cs="仿宋_GB2312"/>
                <w:color w:val="000000"/>
                <w:sz w:val="24"/>
                <w:highlight w:val="none"/>
              </w:rPr>
              <w:t xml:space="preserve">单位地址： </w:t>
            </w:r>
            <w:r>
              <w:rPr>
                <w:rFonts w:ascii="仿宋_GB2312" w:hAnsi="仿宋_GB2312" w:cs="仿宋_GB2312"/>
                <w:color w:val="000000"/>
                <w:sz w:val="24"/>
                <w:highlight w:val="none"/>
              </w:rPr>
            </w:r>
            <w:r/>
          </w:p>
          <w:p>
            <w:pPr>
              <w:pStyle w:val="1098"/>
              <w:spacing w:line="400" w:lineRule="exact"/>
              <w:rPr>
                <w:rFonts w:ascii="仿宋_GB2312" w:hAnsi="仿宋_GB2312" w:cs="仿宋_GB2312"/>
                <w:color w:val="000000"/>
                <w:sz w:val="24"/>
                <w:highlight w:val="none"/>
              </w:rPr>
            </w:pPr>
            <w:r>
              <w:rPr>
                <w:rFonts w:ascii="仿宋_GB2312" w:hAnsi="仿宋_GB2312" w:cs="仿宋_GB2312"/>
                <w:color w:val="000000"/>
                <w:sz w:val="24"/>
                <w:highlight w:val="none"/>
              </w:rPr>
              <w:t xml:space="preserve">法定代表人： </w:t>
            </w:r>
            <w:r>
              <w:rPr>
                <w:rFonts w:ascii="仿宋_GB2312" w:hAnsi="仿宋_GB2312" w:cs="仿宋_GB2312"/>
                <w:color w:val="000000"/>
                <w:sz w:val="24"/>
                <w:highlight w:val="none"/>
              </w:rPr>
            </w:r>
            <w:r/>
          </w:p>
          <w:p>
            <w:pPr>
              <w:pStyle w:val="1098"/>
              <w:spacing w:line="400" w:lineRule="exact"/>
              <w:rPr>
                <w:rFonts w:ascii="仿宋_GB2312" w:hAnsi="仿宋_GB2312" w:cs="仿宋_GB2312"/>
                <w:color w:val="000000"/>
                <w:sz w:val="24"/>
                <w:highlight w:val="none"/>
              </w:rPr>
            </w:pPr>
            <w:r>
              <w:rPr>
                <w:rFonts w:ascii="仿宋_GB2312" w:hAnsi="仿宋_GB2312" w:cs="仿宋_GB2312"/>
                <w:color w:val="000000"/>
                <w:sz w:val="24"/>
                <w:highlight w:val="none"/>
              </w:rPr>
              <w:t xml:space="preserve">委托代理人（签字）：</w:t>
            </w:r>
            <w:r>
              <w:rPr>
                <w:rFonts w:ascii="仿宋_GB2312" w:hAnsi="仿宋_GB2312" w:cs="仿宋_GB2312"/>
                <w:color w:val="000000"/>
                <w:sz w:val="24"/>
                <w:highlight w:val="none"/>
              </w:rPr>
            </w:r>
            <w:r/>
          </w:p>
          <w:p>
            <w:pPr>
              <w:pStyle w:val="1098"/>
              <w:spacing w:line="400" w:lineRule="exact"/>
              <w:rPr>
                <w:rFonts w:ascii="仿宋_GB2312" w:hAnsi="仿宋_GB2312" w:cs="仿宋_GB2312"/>
                <w:color w:val="000000"/>
                <w:sz w:val="24"/>
                <w:highlight w:val="none"/>
              </w:rPr>
            </w:pPr>
            <w:r>
              <w:rPr>
                <w:rFonts w:ascii="仿宋_GB2312" w:hAnsi="仿宋_GB2312" w:cs="仿宋_GB2312"/>
                <w:color w:val="000000"/>
                <w:sz w:val="24"/>
                <w:highlight w:val="none"/>
              </w:rPr>
              <w:t xml:space="preserve">电话： </w:t>
            </w:r>
            <w:r>
              <w:rPr>
                <w:rFonts w:ascii="仿宋_GB2312" w:hAnsi="仿宋_GB2312" w:cs="仿宋_GB2312"/>
                <w:color w:val="000000"/>
                <w:sz w:val="24"/>
                <w:highlight w:val="none"/>
              </w:rPr>
            </w:r>
            <w:r/>
          </w:p>
          <w:p>
            <w:pPr>
              <w:pStyle w:val="1098"/>
              <w:spacing w:line="400" w:lineRule="exact"/>
              <w:rPr>
                <w:rFonts w:ascii="仿宋_GB2312" w:hAnsi="仿宋_GB2312" w:cs="仿宋_GB2312"/>
                <w:color w:val="000000"/>
                <w:sz w:val="24"/>
                <w:highlight w:val="none"/>
              </w:rPr>
            </w:pPr>
            <w:r>
              <w:rPr>
                <w:rFonts w:ascii="仿宋_GB2312" w:hAnsi="仿宋_GB2312" w:cs="仿宋_GB2312"/>
                <w:color w:val="000000"/>
                <w:sz w:val="24"/>
                <w:highlight w:val="none"/>
              </w:rPr>
              <w:t xml:space="preserve">传真： </w:t>
            </w:r>
            <w:r>
              <w:rPr>
                <w:rFonts w:ascii="仿宋_GB2312" w:hAnsi="仿宋_GB2312" w:cs="仿宋_GB2312"/>
                <w:color w:val="000000"/>
                <w:sz w:val="24"/>
                <w:highlight w:val="none"/>
              </w:rPr>
            </w:r>
            <w:r/>
          </w:p>
          <w:p>
            <w:pPr>
              <w:pStyle w:val="1098"/>
              <w:spacing w:line="400" w:lineRule="exact"/>
              <w:rPr>
                <w:rFonts w:ascii="仿宋_GB2312" w:hAnsi="仿宋_GB2312" w:cs="仿宋_GB2312"/>
                <w:color w:val="000000"/>
                <w:sz w:val="24"/>
                <w:highlight w:val="none"/>
              </w:rPr>
            </w:pPr>
            <w:r>
              <w:rPr>
                <w:rFonts w:ascii="仿宋_GB2312" w:hAnsi="仿宋_GB2312" w:cs="仿宋_GB2312"/>
                <w:color w:val="000000"/>
                <w:sz w:val="24"/>
                <w:highlight w:val="none"/>
              </w:rPr>
              <w:t xml:space="preserve">开户银行： </w:t>
            </w:r>
            <w:r>
              <w:rPr>
                <w:rFonts w:ascii="仿宋_GB2312" w:hAnsi="仿宋_GB2312" w:cs="仿宋_GB2312"/>
                <w:color w:val="000000"/>
                <w:sz w:val="24"/>
                <w:highlight w:val="none"/>
              </w:rPr>
            </w:r>
            <w:r/>
          </w:p>
          <w:p>
            <w:pPr>
              <w:pStyle w:val="1098"/>
              <w:spacing w:line="400" w:lineRule="exact"/>
              <w:rPr>
                <w:rFonts w:ascii="仿宋_GB2312" w:hAnsi="仿宋_GB2312" w:cs="仿宋_GB2312"/>
                <w:color w:val="000000"/>
                <w:sz w:val="24"/>
                <w:highlight w:val="none"/>
              </w:rPr>
            </w:pPr>
            <w:r>
              <w:rPr>
                <w:rFonts w:ascii="仿宋_GB2312" w:hAnsi="仿宋_GB2312" w:cs="仿宋_GB2312"/>
                <w:color w:val="000000"/>
                <w:sz w:val="24"/>
                <w:highlight w:val="none"/>
              </w:rPr>
              <w:t xml:space="preserve">帐号： </w:t>
            </w:r>
            <w:r>
              <w:rPr>
                <w:rFonts w:ascii="仿宋_GB2312" w:hAnsi="仿宋_GB2312" w:cs="仿宋_GB2312"/>
                <w:color w:val="000000"/>
                <w:sz w:val="24"/>
                <w:highlight w:val="none"/>
              </w:rPr>
            </w:r>
            <w:r/>
          </w:p>
          <w:p>
            <w:pPr>
              <w:pStyle w:val="1098"/>
              <w:spacing w:line="400" w:lineRule="exact"/>
              <w:rPr>
                <w:rFonts w:ascii="仿宋_GB2312" w:hAnsi="仿宋_GB2312" w:cs="仿宋_GB2312"/>
                <w:color w:val="000000"/>
                <w:sz w:val="24"/>
                <w:highlight w:val="none"/>
              </w:rPr>
            </w:pPr>
            <w:r>
              <w:rPr>
                <w:rFonts w:ascii="仿宋_GB2312" w:hAnsi="仿宋_GB2312" w:cs="仿宋_GB2312"/>
                <w:color w:val="000000"/>
                <w:sz w:val="24"/>
                <w:highlight w:val="none"/>
              </w:rPr>
              <w:t xml:space="preserve">税号： </w:t>
            </w:r>
            <w:r>
              <w:rPr>
                <w:rFonts w:ascii="仿宋_GB2312" w:hAnsi="仿宋_GB2312" w:cs="仿宋_GB2312"/>
                <w:color w:val="000000"/>
                <w:sz w:val="24"/>
                <w:highlight w:val="none"/>
              </w:rPr>
            </w:r>
            <w:r/>
          </w:p>
          <w:p>
            <w:pPr>
              <w:pStyle w:val="1098"/>
              <w:spacing w:line="400" w:lineRule="exact"/>
              <w:rPr>
                <w:rFonts w:ascii="仿宋_GB2312" w:hAnsi="仿宋_GB2312" w:cs="仿宋_GB2312"/>
                <w:color w:val="000000"/>
                <w:sz w:val="24"/>
                <w:highlight w:val="none"/>
              </w:rPr>
            </w:pPr>
            <w:r>
              <w:rPr>
                <w:rFonts w:ascii="仿宋_GB2312" w:hAnsi="仿宋_GB2312" w:cs="仿宋_GB2312"/>
                <w:color w:val="000000"/>
                <w:sz w:val="24"/>
                <w:highlight w:val="none"/>
              </w:rPr>
              <w:t xml:space="preserve">签订日期：         年     月    日</w:t>
            </w:r>
            <w:r>
              <w:rPr>
                <w:rFonts w:ascii="仿宋_GB2312" w:hAnsi="仿宋_GB2312" w:cs="仿宋_GB2312"/>
                <w:color w:val="000000"/>
                <w:sz w:val="24"/>
                <w:highlight w:val="none"/>
              </w:rPr>
            </w:r>
            <w:r/>
          </w:p>
        </w:tc>
      </w:tr>
    </w:tbl>
    <w:p>
      <w:pPr>
        <w:pStyle w:val="1098"/>
        <w:rPr>
          <w:color w:val="000000"/>
          <w:highlight w:val="none"/>
        </w:rPr>
      </w:pPr>
      <w:r>
        <w:rPr>
          <w:color w:val="000000"/>
          <w:highlight w:val="none"/>
        </w:rPr>
      </w:r>
      <w:r/>
    </w:p>
    <w:p>
      <w:pPr>
        <w:pStyle w:val="1098"/>
        <w:rPr>
          <w:color w:val="000000"/>
          <w:highlight w:val="none"/>
          <w:lang w:val="zh-CN"/>
        </w:rPr>
      </w:pPr>
      <w:r>
        <w:rPr>
          <w:color w:val="000000"/>
          <w:highlight w:val="none"/>
          <w:lang w:val="zh-CN"/>
        </w:rPr>
      </w:r>
      <w:r/>
    </w:p>
    <w:p>
      <w:pPr>
        <w:pStyle w:val="1098"/>
        <w:rPr>
          <w:color w:val="000000"/>
          <w:highlight w:val="none"/>
          <w:lang w:val="zh-CN"/>
        </w:rPr>
      </w:pPr>
      <w:r>
        <w:rPr>
          <w:color w:val="000000"/>
          <w:highlight w:val="none"/>
          <w:lang w:val="zh-CN"/>
        </w:rPr>
      </w:r>
      <w:r/>
    </w:p>
    <w:p>
      <w:pPr>
        <w:pStyle w:val="1098"/>
        <w:ind w:firstLine="215"/>
        <w:spacing w:line="360" w:lineRule="auto"/>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附件一：服务技术要求（合同签订时填写）</w:t>
      </w:r>
      <w:r>
        <w:rPr>
          <w:rFonts w:hint="eastAsia" w:ascii="宋体" w:hAnsi="宋体" w:eastAsia="宋体" w:cs="宋体"/>
          <w:color w:val="000000"/>
          <w:highlight w:val="none"/>
          <w:lang w:val="zh-CN"/>
        </w:rPr>
      </w:r>
      <w:r/>
    </w:p>
    <w:p>
      <w:pPr>
        <w:pStyle w:val="1098"/>
        <w:rPr>
          <w:color w:val="000000"/>
          <w:highlight w:val="none"/>
          <w:lang w:val="zh-CN"/>
        </w:rPr>
      </w:pPr>
      <w:r>
        <w:rPr>
          <w:color w:val="000000"/>
          <w:highlight w:val="none"/>
          <w:lang w:val="zh-CN"/>
        </w:rPr>
      </w:r>
      <w:r/>
    </w:p>
    <w:p>
      <w:pPr>
        <w:pStyle w:val="1098"/>
        <w:ind w:firstLine="42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（1）PE埋地管道检验辅助服务技术要求。</w:t>
      </w:r>
      <w:r>
        <w:rPr>
          <w:rFonts w:hint="eastAsia" w:ascii="宋体" w:hAnsi="宋体" w:eastAsia="宋体" w:cs="宋体"/>
          <w:color w:val="000000"/>
          <w:sz w:val="24"/>
          <w:highlight w:val="none"/>
          <w:lang w:val="en-US" w:eastAsia="zh-CN"/>
        </w:rPr>
      </w:r>
      <w:r/>
    </w:p>
    <w:p>
      <w:pPr>
        <w:pStyle w:val="1098"/>
        <w:ind w:firstLine="42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（2）钢质埋地管道检验辅助服务技术要求。</w:t>
      </w:r>
      <w:r>
        <w:rPr>
          <w:rFonts w:hint="eastAsia" w:ascii="宋体" w:hAnsi="宋体" w:eastAsia="宋体" w:cs="宋体"/>
          <w:color w:val="000000"/>
          <w:sz w:val="24"/>
          <w:highlight w:val="none"/>
          <w:lang w:val="en-US" w:eastAsia="zh-CN"/>
        </w:rPr>
      </w:r>
      <w:r/>
    </w:p>
    <w:p>
      <w:pPr>
        <w:pStyle w:val="1098"/>
        <w:ind w:firstLine="42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（3）常压储罐检验辅助服务技术要求。</w:t>
      </w:r>
      <w:r>
        <w:rPr>
          <w:rFonts w:hint="eastAsia" w:ascii="宋体" w:hAnsi="宋体" w:eastAsia="宋体" w:cs="宋体"/>
          <w:color w:val="000000"/>
          <w:sz w:val="24"/>
          <w:highlight w:val="none"/>
          <w:lang w:val="en-US" w:eastAsia="zh-CN"/>
        </w:rPr>
      </w:r>
      <w:r/>
    </w:p>
    <w:p>
      <w:pPr>
        <w:pStyle w:val="1098"/>
        <w:ind w:firstLine="42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（4）承压类特种设备风险评估、失效分析、事故调查分析、应力分析、含缺陷结构安全评定、完整性管理等辅助服务技术要求。</w:t>
      </w:r>
      <w:r>
        <w:rPr>
          <w:rFonts w:hint="eastAsia" w:ascii="宋体" w:hAnsi="宋体" w:eastAsia="宋体" w:cs="宋体"/>
          <w:color w:val="000000"/>
          <w:sz w:val="24"/>
          <w:highlight w:val="none"/>
          <w:lang w:val="en-US" w:eastAsia="zh-CN"/>
        </w:rPr>
      </w:r>
      <w:r/>
    </w:p>
    <w:p>
      <w:pPr>
        <w:pStyle w:val="1098"/>
        <w:ind w:firstLine="42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（5）老旧电梯安全性能评价、起重机安全性能评价等辅助服务技术要求。</w:t>
      </w:r>
      <w:r>
        <w:rPr>
          <w:rFonts w:hint="eastAsia" w:ascii="宋体" w:hAnsi="宋体" w:eastAsia="宋体" w:cs="宋体"/>
          <w:color w:val="000000"/>
          <w:sz w:val="24"/>
          <w:highlight w:val="none"/>
          <w:lang w:val="en-US" w:eastAsia="zh-CN"/>
        </w:rPr>
      </w:r>
      <w:r/>
    </w:p>
    <w:p>
      <w:pPr>
        <w:pStyle w:val="1098"/>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（6）长输管道内检测辅助服务技术要求。</w:t>
      </w:r>
      <w:r>
        <w:rPr>
          <w:rFonts w:hint="eastAsia" w:ascii="宋体" w:hAnsi="宋体" w:eastAsia="宋体" w:cs="宋体"/>
          <w:color w:val="000000"/>
          <w:sz w:val="24"/>
          <w:highlight w:val="none"/>
        </w:rPr>
      </w:r>
      <w:r/>
    </w:p>
    <w:p>
      <w:pPr>
        <w:pStyle w:val="1098"/>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（7）无损检测及无损检测辅助服务技术要求。</w:t>
      </w:r>
      <w:r>
        <w:rPr>
          <w:rFonts w:hint="eastAsia" w:ascii="宋体" w:hAnsi="宋体" w:eastAsia="宋体" w:cs="宋体"/>
          <w:color w:val="000000"/>
          <w:sz w:val="24"/>
          <w:highlight w:val="none"/>
        </w:rPr>
      </w:r>
      <w:r/>
    </w:p>
    <w:p>
      <w:pPr>
        <w:pStyle w:val="1098"/>
        <w:ind w:firstLine="42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lang w:val="en-US" w:eastAsia="zh-CN"/>
        </w:rPr>
        <w:t xml:space="preserve">检测中，如甲方只需要提供辅助人员或有需要提供除上述项目以外的其他人员（比如协调人员等），乙方需无条件提供人员辅助（交通食宿由乙方承担）。</w:t>
      </w:r>
      <w:r>
        <w:rPr>
          <w:rFonts w:hint="eastAsia" w:ascii="宋体" w:hAnsi="宋体" w:eastAsia="宋体" w:cs="宋体"/>
          <w:color w:val="000000"/>
          <w:sz w:val="24"/>
          <w:highlight w:val="none"/>
          <w:lang w:val="en-US" w:eastAsia="zh-CN"/>
        </w:rPr>
      </w:r>
      <w:r/>
    </w:p>
    <w:p>
      <w:pPr>
        <w:pStyle w:val="1101"/>
        <w:rPr>
          <w:color w:val="000000"/>
          <w:highlight w:val="none"/>
          <w:lang w:val="zh-CN"/>
        </w:rPr>
        <w:sectPr>
          <w:headerReference w:type="default" r:id="rId9"/>
          <w:footerReference w:type="default" r:id="rId13"/>
          <w:footnotePr/>
          <w:endnotePr/>
          <w:type w:val="nextPage"/>
          <w:pgSz w:w="11910" w:h="16840" w:orient="portrait"/>
          <w:pgMar w:top="850" w:right="850" w:bottom="850" w:left="1418" w:header="0" w:footer="894" w:gutter="0"/>
          <w:cols w:num="1" w:sep="0" w:space="1701" w:equalWidth="1"/>
          <w:docGrid w:linePitch="360"/>
        </w:sectPr>
      </w:pPr>
      <w:r>
        <w:rPr>
          <w:color w:val="000000"/>
          <w:highlight w:val="none"/>
          <w:lang w:val="zh-CN"/>
        </w:rPr>
      </w:r>
      <w:r/>
    </w:p>
    <w:p>
      <w:pPr>
        <w:pStyle w:val="1153"/>
        <w:rPr>
          <w:color w:val="000000"/>
          <w:highlight w:val="none"/>
          <w:lang w:val="zh-CN"/>
        </w:rPr>
      </w:pPr>
      <w:r>
        <w:rPr>
          <w:color w:val="000000"/>
          <w:highlight w:val="none"/>
          <w:lang w:val="zh-CN"/>
        </w:rPr>
      </w:r>
      <w:r/>
    </w:p>
    <w:p>
      <w:pPr>
        <w:pStyle w:val="1098"/>
        <w:rPr>
          <w:color w:val="000000"/>
          <w:highlight w:val="none"/>
          <w:lang w:val="zh-CN"/>
        </w:rPr>
      </w:pPr>
      <w:r>
        <w:rPr>
          <w:color w:val="000000"/>
          <w:highlight w:val="none"/>
          <w:lang w:val="zh-CN"/>
        </w:rPr>
      </w:r>
      <w:r/>
    </w:p>
    <w:p>
      <w:pPr>
        <w:pStyle w:val="1098"/>
        <w:rPr>
          <w:color w:val="000000"/>
          <w:highlight w:val="none"/>
          <w:lang w:val="zh-CN"/>
        </w:rPr>
      </w:pPr>
      <w:r>
        <w:rPr>
          <w:color w:val="000000"/>
          <w:highlight w:val="none"/>
          <w:lang w:val="zh-CN"/>
        </w:rPr>
      </w:r>
      <w:r/>
    </w:p>
    <w:p>
      <w:pPr>
        <w:pStyle w:val="1158"/>
        <w:rPr>
          <w:color w:val="000000"/>
          <w:highlight w:val="none"/>
        </w:rPr>
      </w:pPr>
      <w:r>
        <w:rPr>
          <w:rFonts w:hint="eastAsia"/>
          <w:color w:val="000000"/>
          <w:highlight w:val="none"/>
        </w:rPr>
        <w:t xml:space="preserve">第六章附件</w:t>
      </w:r>
      <w:r>
        <w:rPr>
          <w:color w:val="000000"/>
          <w:highlight w:val="none"/>
        </w:rPr>
      </w:r>
      <w:r/>
    </w:p>
    <w:p>
      <w:pPr>
        <w:pStyle w:val="1113"/>
        <w:rPr>
          <w:b/>
          <w:color w:val="000000"/>
          <w:sz w:val="20"/>
          <w:highlight w:val="none"/>
        </w:rPr>
      </w:pPr>
      <w:r>
        <w:rPr>
          <w:b/>
          <w:color w:val="000000"/>
          <w:sz w:val="20"/>
          <w:highlight w:val="none"/>
        </w:rPr>
      </w:r>
      <w:r/>
    </w:p>
    <w:p>
      <w:pPr>
        <w:pStyle w:val="1113"/>
        <w:rPr>
          <w:b/>
          <w:color w:val="000000"/>
          <w:sz w:val="20"/>
          <w:highlight w:val="none"/>
        </w:rPr>
      </w:pPr>
      <w:r>
        <w:rPr>
          <w:b/>
          <w:color w:val="000000"/>
          <w:sz w:val="20"/>
          <w:highlight w:val="none"/>
        </w:rPr>
      </w:r>
      <w:r/>
    </w:p>
    <w:p>
      <w:pPr>
        <w:pStyle w:val="1113"/>
        <w:rPr>
          <w:b/>
          <w:color w:val="000000"/>
          <w:sz w:val="20"/>
          <w:highlight w:val="none"/>
        </w:rPr>
      </w:pPr>
      <w:r>
        <w:rPr>
          <w:b/>
          <w:color w:val="000000"/>
          <w:sz w:val="20"/>
          <w:highlight w:val="none"/>
        </w:rPr>
      </w:r>
      <w:r/>
    </w:p>
    <w:p>
      <w:pPr>
        <w:pStyle w:val="1161"/>
        <w:spacing w:before="231"/>
        <w:rPr>
          <w:rFonts w:ascii="宋体" w:hAnsi="宋体" w:eastAsia="宋体" w:cs="宋体"/>
          <w:color w:val="000000"/>
          <w:highlight w:val="none"/>
        </w:rPr>
      </w:pPr>
      <w:r>
        <w:rPr>
          <w:rFonts w:hint="eastAsia" w:ascii="宋体" w:hAnsi="宋体" w:eastAsia="宋体" w:cs="宋体"/>
          <w:color w:val="000000"/>
          <w:spacing w:val="-1"/>
          <w:highlight w:val="none"/>
        </w:rPr>
        <w:t xml:space="preserve">（项目名称）</w:t>
      </w:r>
      <w:r>
        <w:rPr>
          <w:rFonts w:ascii="宋体" w:hAnsi="宋体" w:eastAsia="宋体" w:cs="宋体"/>
          <w:color w:val="000000"/>
          <w:highlight w:val="none"/>
        </w:rPr>
      </w:r>
      <w:r/>
    </w:p>
    <w:p>
      <w:pPr>
        <w:pStyle w:val="1113"/>
        <w:rPr>
          <w:color w:val="000000"/>
          <w:sz w:val="28"/>
          <w:highlight w:val="none"/>
        </w:rPr>
      </w:pPr>
      <w:r>
        <w:rPr>
          <w:color w:val="000000"/>
          <w:sz w:val="28"/>
          <w:highlight w:val="none"/>
        </w:rPr>
      </w:r>
      <w:r/>
    </w:p>
    <w:p>
      <w:pPr>
        <w:pStyle w:val="1113"/>
        <w:spacing w:before="5"/>
        <w:rPr>
          <w:color w:val="000000"/>
          <w:sz w:val="33"/>
          <w:highlight w:val="none"/>
        </w:rPr>
      </w:pPr>
      <w:r>
        <w:rPr>
          <w:color w:val="000000"/>
          <w:sz w:val="33"/>
          <w:highlight w:val="none"/>
        </w:rPr>
      </w:r>
      <w:r/>
    </w:p>
    <w:p>
      <w:pPr>
        <w:pStyle w:val="1098"/>
        <w:ind w:left="664" w:right="665"/>
        <w:jc w:val="center"/>
        <w:rPr>
          <w:color w:val="000000"/>
          <w:sz w:val="44"/>
          <w:highlight w:val="none"/>
        </w:rPr>
      </w:pPr>
      <w:r>
        <w:rPr>
          <w:rFonts w:hint="eastAsia"/>
          <w:color w:val="000000"/>
          <w:sz w:val="44"/>
          <w:highlight w:val="none"/>
        </w:rPr>
        <w:t xml:space="preserve">投标文件</w:t>
      </w:r>
      <w:r>
        <w:rPr>
          <w:color w:val="000000"/>
          <w:sz w:val="44"/>
          <w:highlight w:val="none"/>
        </w:rPr>
      </w:r>
      <w:r/>
    </w:p>
    <w:p>
      <w:pPr>
        <w:pStyle w:val="1113"/>
        <w:rPr>
          <w:color w:val="000000"/>
          <w:sz w:val="44"/>
          <w:highlight w:val="none"/>
        </w:rPr>
      </w:pPr>
      <w:r>
        <w:rPr>
          <w:color w:val="000000"/>
          <w:sz w:val="44"/>
          <w:highlight w:val="none"/>
        </w:rPr>
      </w:r>
      <w:r/>
    </w:p>
    <w:p>
      <w:pPr>
        <w:pStyle w:val="1113"/>
        <w:rPr>
          <w:color w:val="000000"/>
          <w:sz w:val="44"/>
          <w:highlight w:val="none"/>
        </w:rPr>
      </w:pPr>
      <w:r>
        <w:rPr>
          <w:color w:val="000000"/>
          <w:sz w:val="44"/>
          <w:highlight w:val="none"/>
        </w:rPr>
      </w:r>
      <w:r/>
    </w:p>
    <w:p>
      <w:pPr>
        <w:pStyle w:val="1161"/>
        <w:ind w:right="4229"/>
        <w:spacing w:before="283" w:line="417"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项目编号：</w:t>
      </w:r>
      <w:r>
        <w:rPr>
          <w:rFonts w:hint="eastAsia" w:ascii="宋体" w:hAnsi="宋体" w:eastAsia="宋体" w:cs="宋体"/>
          <w:color w:val="000000"/>
          <w:highlight w:val="none"/>
        </w:rPr>
      </w:r>
      <w:r/>
    </w:p>
    <w:p>
      <w:pPr>
        <w:pStyle w:val="1161"/>
        <w:ind w:right="4229"/>
        <w:spacing w:before="283" w:line="417"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lang w:eastAsia="zh-CN"/>
        </w:rPr>
      </w:r>
      <w:r/>
    </w:p>
    <w:p>
      <w:pPr>
        <w:pStyle w:val="1161"/>
        <w:ind w:right="4229" w:firstLine="1680"/>
        <w:spacing w:before="283" w:line="417"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161"/>
        <w:ind w:right="4229"/>
        <w:spacing w:before="283" w:line="417"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113"/>
        <w:rPr>
          <w:color w:val="000000"/>
          <w:sz w:val="28"/>
          <w:highlight w:val="none"/>
        </w:rPr>
      </w:pPr>
      <w:r>
        <w:rPr>
          <w:color w:val="000000"/>
          <w:sz w:val="28"/>
          <w:highlight w:val="none"/>
        </w:rPr>
      </w:r>
      <w:r/>
    </w:p>
    <w:p>
      <w:pPr>
        <w:pStyle w:val="1113"/>
        <w:rPr>
          <w:color w:val="000000"/>
          <w:sz w:val="28"/>
          <w:highlight w:val="none"/>
        </w:rPr>
      </w:pPr>
      <w:r>
        <w:rPr>
          <w:color w:val="000000"/>
          <w:sz w:val="28"/>
          <w:highlight w:val="none"/>
        </w:rPr>
      </w:r>
      <w:r/>
    </w:p>
    <w:p>
      <w:pPr>
        <w:pStyle w:val="1113"/>
        <w:rPr>
          <w:color w:val="000000"/>
          <w:sz w:val="28"/>
          <w:highlight w:val="none"/>
        </w:rPr>
      </w:pPr>
      <w:r>
        <w:rPr>
          <w:color w:val="000000"/>
          <w:sz w:val="28"/>
          <w:highlight w:val="none"/>
        </w:rPr>
      </w:r>
      <w:r/>
    </w:p>
    <w:p>
      <w:pPr>
        <w:pStyle w:val="1113"/>
        <w:rPr>
          <w:color w:val="000000"/>
          <w:sz w:val="28"/>
          <w:highlight w:val="none"/>
        </w:rPr>
      </w:pPr>
      <w:r>
        <w:rPr>
          <w:color w:val="000000"/>
          <w:sz w:val="28"/>
          <w:highlight w:val="none"/>
        </w:rPr>
      </w:r>
      <w:r/>
    </w:p>
    <w:p>
      <w:pPr>
        <w:pStyle w:val="1113"/>
        <w:rPr>
          <w:color w:val="000000"/>
          <w:sz w:val="28"/>
          <w:highlight w:val="none"/>
        </w:rPr>
      </w:pPr>
      <w:r>
        <w:rPr>
          <w:color w:val="000000"/>
          <w:sz w:val="28"/>
          <w:highlight w:val="none"/>
        </w:rPr>
      </w:r>
      <w:r/>
    </w:p>
    <w:p>
      <w:pPr>
        <w:pStyle w:val="1113"/>
        <w:rPr>
          <w:color w:val="000000"/>
          <w:sz w:val="28"/>
          <w:highlight w:val="none"/>
        </w:rPr>
      </w:pPr>
      <w:r>
        <w:rPr>
          <w:color w:val="000000"/>
          <w:sz w:val="28"/>
          <w:highlight w:val="none"/>
        </w:rPr>
      </w:r>
      <w:r/>
    </w:p>
    <w:p>
      <w:pPr>
        <w:pStyle w:val="1113"/>
        <w:rPr>
          <w:color w:val="000000"/>
          <w:sz w:val="28"/>
          <w:highlight w:val="none"/>
        </w:rPr>
      </w:pPr>
      <w:r>
        <w:rPr>
          <w:color w:val="000000"/>
          <w:sz w:val="28"/>
          <w:highlight w:val="none"/>
        </w:rPr>
      </w:r>
      <w:r/>
    </w:p>
    <w:p>
      <w:pPr>
        <w:pStyle w:val="1113"/>
        <w:rPr>
          <w:color w:val="000000"/>
          <w:sz w:val="28"/>
          <w:highlight w:val="none"/>
        </w:rPr>
      </w:pPr>
      <w:r>
        <w:rPr>
          <w:color w:val="000000"/>
          <w:sz w:val="28"/>
          <w:highlight w:val="none"/>
        </w:rPr>
      </w:r>
      <w:r/>
    </w:p>
    <w:p>
      <w:pPr>
        <w:pStyle w:val="1113"/>
        <w:rPr>
          <w:color w:val="000000"/>
          <w:sz w:val="28"/>
          <w:highlight w:val="none"/>
        </w:rPr>
      </w:pPr>
      <w:r>
        <w:rPr>
          <w:color w:val="000000"/>
          <w:sz w:val="28"/>
          <w:highlight w:val="none"/>
        </w:rPr>
      </w:r>
      <w:r/>
    </w:p>
    <w:p>
      <w:pPr>
        <w:pStyle w:val="1113"/>
        <w:rPr>
          <w:color w:val="000000"/>
          <w:sz w:val="28"/>
          <w:highlight w:val="none"/>
        </w:rPr>
      </w:pPr>
      <w:r>
        <w:rPr>
          <w:color w:val="000000"/>
          <w:sz w:val="28"/>
          <w:highlight w:val="none"/>
        </w:rPr>
      </w:r>
      <w:r/>
    </w:p>
    <w:p>
      <w:pPr>
        <w:pStyle w:val="1113"/>
        <w:spacing w:before="12"/>
        <w:rPr>
          <w:color w:val="000000"/>
          <w:sz w:val="32"/>
          <w:highlight w:val="none"/>
        </w:rPr>
      </w:pPr>
      <w:r>
        <w:rPr>
          <w:color w:val="000000"/>
          <w:sz w:val="32"/>
          <w:highlight w:val="none"/>
        </w:rPr>
      </w:r>
      <w:r/>
    </w:p>
    <w:p>
      <w:pPr>
        <w:pStyle w:val="1161"/>
        <w:ind w:left="664" w:right="665"/>
        <w:rPr>
          <w:rFonts w:ascii="宋体" w:hAnsi="宋体" w:eastAsia="宋体" w:cs="宋体"/>
          <w:color w:val="000000"/>
          <w:highlight w:val="none"/>
        </w:rPr>
      </w:pPr>
      <w:r>
        <w:rPr>
          <w:rFonts w:hint="eastAsia" w:ascii="宋体" w:hAnsi="宋体" w:eastAsia="宋体" w:cs="宋体"/>
          <w:color w:val="000000"/>
          <w:highlight w:val="none"/>
        </w:rPr>
        <w:t xml:space="preserve">投标人：（盖单位章）</w:t>
      </w:r>
      <w:r>
        <w:rPr>
          <w:rFonts w:ascii="宋体" w:hAnsi="宋体" w:eastAsia="宋体" w:cs="宋体"/>
          <w:color w:val="000000"/>
          <w:highlight w:val="none"/>
        </w:rPr>
      </w:r>
      <w:r/>
    </w:p>
    <w:p>
      <w:pPr>
        <w:pStyle w:val="1113"/>
        <w:spacing w:before="9"/>
        <w:rPr>
          <w:color w:val="000000"/>
          <w:sz w:val="20"/>
          <w:highlight w:val="none"/>
        </w:rPr>
      </w:pPr>
      <w:r>
        <w:rPr>
          <w:color w:val="000000"/>
          <w:sz w:val="20"/>
          <w:highlight w:val="none"/>
        </w:rPr>
      </w:r>
      <w:r/>
    </w:p>
    <w:p>
      <w:pPr>
        <w:pStyle w:val="1161"/>
        <w:ind w:left="2552" w:right="2549"/>
        <w:spacing w:line="417" w:lineRule="auto"/>
        <w:rPr>
          <w:rFonts w:ascii="宋体" w:hAnsi="宋体" w:eastAsia="宋体" w:cs="宋体"/>
          <w:color w:val="000000"/>
          <w:highlight w:val="none"/>
        </w:rPr>
      </w:pPr>
      <w:r>
        <w:rPr>
          <w:rFonts w:hint="eastAsia" w:ascii="宋体" w:hAnsi="宋体" w:eastAsia="宋体" w:cs="宋体"/>
          <w:color w:val="000000"/>
          <w:highlight w:val="none"/>
        </w:rPr>
        <w:t xml:space="preserve">法定代表人或其委托代理人：（签字）年月日</w:t>
      </w:r>
      <w:r>
        <w:rPr>
          <w:rFonts w:ascii="宋体" w:hAnsi="宋体" w:eastAsia="宋体" w:cs="宋体"/>
          <w:color w:val="000000"/>
          <w:highlight w:val="none"/>
        </w:rPr>
      </w:r>
      <w:r/>
    </w:p>
    <w:p>
      <w:pPr>
        <w:pStyle w:val="1098"/>
        <w:rPr>
          <w:color w:val="000000"/>
          <w:sz w:val="32"/>
          <w:szCs w:val="32"/>
          <w:highlight w:val="none"/>
        </w:rPr>
      </w:pPr>
      <w:r>
        <w:rPr>
          <w:rFonts w:hint="eastAsia"/>
          <w:color w:val="000000"/>
          <w:highlight w:val="none"/>
        </w:rPr>
        <w:br w:type="page" w:clear="all"/>
      </w:r>
      <w:r>
        <w:rPr>
          <w:color w:val="000000"/>
          <w:sz w:val="32"/>
          <w:szCs w:val="32"/>
          <w:highlight w:val="none"/>
        </w:rPr>
      </w:r>
      <w:r/>
    </w:p>
    <w:p>
      <w:pPr>
        <w:pStyle w:val="1098"/>
        <w:jc w:val="center"/>
        <w:spacing w:line="440" w:lineRule="exact"/>
        <w:rPr>
          <w:rFonts w:ascii="Ari" w:hAnsi="Ari" w:cs="Ari"/>
          <w:color w:val="000000"/>
          <w:szCs w:val="21"/>
          <w:highlight w:val="none"/>
        </w:rPr>
      </w:pPr>
      <w:r>
        <w:rPr>
          <w:rFonts w:hint="eastAsia" w:ascii="Ari" w:hAnsi="Ari" w:cs="Ari"/>
          <w:color w:val="000000"/>
          <w:szCs w:val="21"/>
          <w:highlight w:val="none"/>
        </w:rPr>
        <w:t xml:space="preserve">（注：投标人根据附件顺序编制投标文件并制作目录（须生成页码））</w:t>
      </w:r>
      <w:r>
        <w:rPr>
          <w:rFonts w:ascii="Ari" w:hAnsi="Ari" w:cs="Ari"/>
          <w:color w:val="000000"/>
          <w:szCs w:val="21"/>
          <w:highlight w:val="none"/>
        </w:rPr>
      </w:r>
      <w:r/>
    </w:p>
    <w:p>
      <w:pPr>
        <w:pStyle w:val="1098"/>
        <w:jc w:val="center"/>
        <w:spacing w:line="440" w:lineRule="exact"/>
        <w:rPr>
          <w:rFonts w:ascii="Ari" w:hAnsi="Ari" w:cs="Ari"/>
          <w:b/>
          <w:color w:val="000000"/>
          <w:szCs w:val="21"/>
          <w:highlight w:val="none"/>
        </w:rPr>
      </w:pPr>
      <w:r>
        <w:rPr>
          <w:rFonts w:hint="eastAsia" w:ascii="Ari" w:hAnsi="Ari" w:cs="Ari"/>
          <w:b/>
          <w:color w:val="000000"/>
          <w:szCs w:val="21"/>
          <w:highlight w:val="none"/>
        </w:rPr>
        <w:t xml:space="preserve">资格审查索引表</w:t>
      </w:r>
      <w:r>
        <w:rPr>
          <w:rFonts w:ascii="Ari" w:hAnsi="Ari" w:cs="Ari"/>
          <w:b/>
          <w:color w:val="000000"/>
          <w:szCs w:val="21"/>
          <w:highlight w:val="none"/>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6"/>
        <w:gridCol w:w="5464"/>
        <w:gridCol w:w="3346"/>
      </w:tblGrid>
      <w:tr>
        <w:trPr>
          <w:trHeight w:val="803"/>
        </w:trPr>
        <w:tc>
          <w:tcPr>
            <w:tcW w:w="1053" w:type="dxa"/>
            <w:vAlign w:val="center"/>
            <w:textDirection w:val="lrTb"/>
            <w:noWrap w:val="false"/>
          </w:tcPr>
          <w:p>
            <w:pPr>
              <w:pStyle w:val="1098"/>
              <w:jc w:val="center"/>
              <w:rPr>
                <w:rFonts w:ascii="Ari" w:hAnsi="Ari" w:cs="Ari"/>
                <w:color w:val="000000"/>
                <w:szCs w:val="21"/>
                <w:highlight w:val="none"/>
              </w:rPr>
            </w:pPr>
            <w:r>
              <w:rPr>
                <w:rFonts w:hint="eastAsia" w:ascii="Ari" w:hAnsi="Ari" w:cs="Ari"/>
                <w:color w:val="000000"/>
                <w:szCs w:val="21"/>
                <w:highlight w:val="none"/>
              </w:rPr>
              <w:t xml:space="preserve">序号</w:t>
            </w:r>
            <w:r>
              <w:rPr>
                <w:rFonts w:ascii="Ari" w:hAnsi="Ari" w:cs="Ari"/>
                <w:color w:val="000000"/>
                <w:szCs w:val="21"/>
                <w:highlight w:val="none"/>
              </w:rPr>
            </w:r>
            <w:r/>
          </w:p>
        </w:tc>
        <w:tc>
          <w:tcPr>
            <w:tcW w:w="5523" w:type="dxa"/>
            <w:vAlign w:val="center"/>
            <w:textDirection w:val="lrTb"/>
            <w:noWrap w:val="false"/>
          </w:tcPr>
          <w:p>
            <w:pPr>
              <w:pStyle w:val="1098"/>
              <w:jc w:val="center"/>
              <w:rPr>
                <w:rFonts w:ascii="Ari" w:hAnsi="Ari" w:cs="Ari"/>
                <w:color w:val="000000"/>
                <w:szCs w:val="21"/>
                <w:highlight w:val="none"/>
              </w:rPr>
            </w:pPr>
            <w:r>
              <w:rPr>
                <w:rFonts w:hint="eastAsia" w:ascii="Ari" w:hAnsi="Ari" w:cs="Ari"/>
                <w:color w:val="000000"/>
                <w:szCs w:val="21"/>
                <w:highlight w:val="none"/>
              </w:rPr>
              <w:t xml:space="preserve">评审标准</w:t>
            </w:r>
            <w:r>
              <w:rPr>
                <w:rFonts w:ascii="Ari" w:hAnsi="Ari" w:cs="Ari"/>
                <w:color w:val="000000"/>
                <w:szCs w:val="21"/>
                <w:highlight w:val="none"/>
              </w:rPr>
            </w:r>
            <w:r/>
          </w:p>
        </w:tc>
        <w:tc>
          <w:tcPr>
            <w:tcW w:w="3380" w:type="dxa"/>
            <w:vAlign w:val="center"/>
            <w:textDirection w:val="lrTb"/>
            <w:noWrap w:val="false"/>
          </w:tcPr>
          <w:p>
            <w:pPr>
              <w:pStyle w:val="1098"/>
              <w:jc w:val="center"/>
              <w:rPr>
                <w:rFonts w:ascii="Ari" w:hAnsi="Ari" w:cs="Ari"/>
                <w:color w:val="000000"/>
                <w:szCs w:val="21"/>
                <w:highlight w:val="none"/>
              </w:rPr>
            </w:pPr>
            <w:r>
              <w:rPr>
                <w:rFonts w:hint="eastAsia" w:ascii="Ari" w:hAnsi="Ari" w:cs="Ari"/>
                <w:color w:val="000000"/>
                <w:szCs w:val="21"/>
                <w:highlight w:val="none"/>
              </w:rPr>
              <w:t xml:space="preserve">在投标文件中的页码位置</w:t>
            </w:r>
            <w:r>
              <w:rPr>
                <w:rFonts w:ascii="Ari" w:hAnsi="Ari" w:cs="Ari"/>
                <w:color w:val="000000"/>
                <w:szCs w:val="21"/>
                <w:highlight w:val="none"/>
              </w:rPr>
            </w:r>
            <w:r/>
          </w:p>
        </w:tc>
      </w:tr>
      <w:tr>
        <w:trPr>
          <w:trHeight w:val="363"/>
        </w:trPr>
        <w:tc>
          <w:tcPr>
            <w:tcW w:w="1053" w:type="dxa"/>
            <w:vAlign w:val="center"/>
            <w:textDirection w:val="lrTb"/>
            <w:noWrap w:val="false"/>
          </w:tcPr>
          <w:p>
            <w:pPr>
              <w:pStyle w:val="1098"/>
              <w:jc w:val="center"/>
              <w:spacing w:line="276" w:lineRule="auto"/>
              <w:rPr>
                <w:rFonts w:ascii="Ari" w:hAnsi="Ari" w:cs="Ari"/>
                <w:color w:val="000000"/>
                <w:szCs w:val="21"/>
                <w:highlight w:val="none"/>
              </w:rPr>
            </w:pPr>
            <w:r>
              <w:rPr>
                <w:rFonts w:hint="eastAsia" w:ascii="Ari" w:hAnsi="Ari" w:cs="Ari"/>
                <w:color w:val="000000"/>
                <w:szCs w:val="21"/>
                <w:highlight w:val="none"/>
              </w:rPr>
              <w:t xml:space="preserve">1</w:t>
            </w:r>
            <w:r>
              <w:rPr>
                <w:rFonts w:ascii="Ari" w:hAnsi="Ari" w:cs="Ari"/>
                <w:color w:val="000000"/>
                <w:szCs w:val="21"/>
                <w:highlight w:val="none"/>
              </w:rPr>
            </w:r>
            <w:r/>
          </w:p>
        </w:tc>
        <w:tc>
          <w:tcPr>
            <w:tcW w:w="5523" w:type="dxa"/>
            <w:vAlign w:val="center"/>
            <w:textDirection w:val="lrTb"/>
            <w:noWrap w:val="false"/>
          </w:tcPr>
          <w:p>
            <w:pPr>
              <w:pStyle w:val="1098"/>
              <w:spacing w:line="276" w:lineRule="auto"/>
              <w:rPr>
                <w:rFonts w:ascii="Ari" w:hAnsi="Ari" w:cs="Ari"/>
                <w:color w:val="000000"/>
                <w:szCs w:val="21"/>
                <w:highlight w:val="none"/>
              </w:rPr>
            </w:pPr>
            <w:r>
              <w:rPr>
                <w:rFonts w:ascii="Ari" w:hAnsi="Ari" w:cs="Ari"/>
                <w:color w:val="000000"/>
                <w:szCs w:val="21"/>
                <w:highlight w:val="none"/>
              </w:rPr>
            </w:r>
            <w:r/>
          </w:p>
        </w:tc>
        <w:tc>
          <w:tcPr>
            <w:tcW w:w="3380" w:type="dxa"/>
            <w:vAlign w:val="top"/>
            <w:textDirection w:val="lrTb"/>
            <w:noWrap w:val="false"/>
          </w:tcPr>
          <w:p>
            <w:pPr>
              <w:pStyle w:val="1098"/>
              <w:rPr>
                <w:rFonts w:ascii="Ari" w:hAnsi="Ari" w:cs="Ari"/>
                <w:color w:val="000000"/>
                <w:szCs w:val="21"/>
                <w:highlight w:val="none"/>
              </w:rPr>
            </w:pPr>
            <w:r>
              <w:rPr>
                <w:rFonts w:ascii="Ari" w:hAnsi="Ari" w:cs="Ari"/>
                <w:color w:val="000000"/>
                <w:szCs w:val="21"/>
                <w:highlight w:val="none"/>
              </w:rPr>
            </w:r>
            <w:r/>
          </w:p>
        </w:tc>
      </w:tr>
      <w:tr>
        <w:trPr>
          <w:trHeight w:val="363"/>
        </w:trPr>
        <w:tc>
          <w:tcPr>
            <w:tcW w:w="1053" w:type="dxa"/>
            <w:vAlign w:val="center"/>
            <w:textDirection w:val="lrTb"/>
            <w:noWrap w:val="false"/>
          </w:tcPr>
          <w:p>
            <w:pPr>
              <w:pStyle w:val="1098"/>
              <w:jc w:val="center"/>
              <w:spacing w:line="276" w:lineRule="auto"/>
              <w:rPr>
                <w:rFonts w:ascii="Ari" w:hAnsi="Ari" w:cs="Ari"/>
                <w:color w:val="000000"/>
                <w:szCs w:val="21"/>
                <w:highlight w:val="none"/>
              </w:rPr>
            </w:pPr>
            <w:r>
              <w:rPr>
                <w:rFonts w:hint="eastAsia" w:ascii="Ari" w:hAnsi="Ari" w:cs="Ari"/>
                <w:color w:val="000000"/>
                <w:szCs w:val="21"/>
                <w:highlight w:val="none"/>
              </w:rPr>
              <w:t xml:space="preserve">2</w:t>
            </w:r>
            <w:r>
              <w:rPr>
                <w:rFonts w:ascii="Ari" w:hAnsi="Ari" w:cs="Ari"/>
                <w:color w:val="000000"/>
                <w:szCs w:val="21"/>
                <w:highlight w:val="none"/>
              </w:rPr>
            </w:r>
            <w:r/>
          </w:p>
        </w:tc>
        <w:tc>
          <w:tcPr>
            <w:tcW w:w="5523" w:type="dxa"/>
            <w:vAlign w:val="center"/>
            <w:textDirection w:val="lrTb"/>
            <w:noWrap w:val="false"/>
          </w:tcPr>
          <w:p>
            <w:pPr>
              <w:pStyle w:val="1098"/>
              <w:spacing w:line="276" w:lineRule="auto"/>
              <w:rPr>
                <w:rFonts w:ascii="Ari" w:hAnsi="Ari" w:cs="Ari"/>
                <w:color w:val="000000"/>
                <w:szCs w:val="21"/>
                <w:highlight w:val="none"/>
              </w:rPr>
            </w:pPr>
            <w:r>
              <w:rPr>
                <w:rFonts w:ascii="Ari" w:hAnsi="Ari" w:cs="Ari"/>
                <w:color w:val="000000"/>
                <w:szCs w:val="21"/>
                <w:highlight w:val="none"/>
              </w:rPr>
            </w:r>
            <w:r/>
          </w:p>
        </w:tc>
        <w:tc>
          <w:tcPr>
            <w:tcW w:w="3380" w:type="dxa"/>
            <w:vAlign w:val="top"/>
            <w:textDirection w:val="lrTb"/>
            <w:noWrap w:val="false"/>
          </w:tcPr>
          <w:p>
            <w:pPr>
              <w:pStyle w:val="1098"/>
              <w:rPr>
                <w:rFonts w:ascii="Ari" w:hAnsi="Ari" w:cs="Ari"/>
                <w:color w:val="000000"/>
                <w:szCs w:val="21"/>
                <w:highlight w:val="none"/>
              </w:rPr>
            </w:pPr>
            <w:r>
              <w:rPr>
                <w:rFonts w:ascii="Ari" w:hAnsi="Ari" w:cs="Ari"/>
                <w:color w:val="000000"/>
                <w:szCs w:val="21"/>
                <w:highlight w:val="none"/>
              </w:rPr>
            </w:r>
            <w:r/>
          </w:p>
        </w:tc>
      </w:tr>
      <w:tr>
        <w:trPr>
          <w:trHeight w:val="363"/>
        </w:trPr>
        <w:tc>
          <w:tcPr>
            <w:tcW w:w="1053" w:type="dxa"/>
            <w:vAlign w:val="center"/>
            <w:textDirection w:val="lrTb"/>
            <w:noWrap w:val="false"/>
          </w:tcPr>
          <w:p>
            <w:pPr>
              <w:pStyle w:val="1098"/>
              <w:jc w:val="center"/>
              <w:spacing w:line="276" w:lineRule="auto"/>
              <w:rPr>
                <w:rFonts w:ascii="Ari" w:hAnsi="Ari" w:cs="Ari"/>
                <w:color w:val="000000"/>
                <w:szCs w:val="21"/>
                <w:highlight w:val="none"/>
              </w:rPr>
            </w:pPr>
            <w:r>
              <w:rPr>
                <w:rFonts w:hint="eastAsia" w:ascii="Ari" w:hAnsi="Ari" w:cs="Ari"/>
                <w:color w:val="000000"/>
                <w:szCs w:val="21"/>
                <w:highlight w:val="none"/>
              </w:rPr>
              <w:t xml:space="preserve">3</w:t>
            </w:r>
            <w:r>
              <w:rPr>
                <w:rFonts w:ascii="Ari" w:hAnsi="Ari" w:cs="Ari"/>
                <w:color w:val="000000"/>
                <w:szCs w:val="21"/>
                <w:highlight w:val="none"/>
              </w:rPr>
            </w:r>
            <w:r/>
          </w:p>
        </w:tc>
        <w:tc>
          <w:tcPr>
            <w:tcW w:w="5523" w:type="dxa"/>
            <w:vAlign w:val="center"/>
            <w:textDirection w:val="lrTb"/>
            <w:noWrap w:val="false"/>
          </w:tcPr>
          <w:p>
            <w:pPr>
              <w:pStyle w:val="1098"/>
              <w:spacing w:line="276" w:lineRule="auto"/>
              <w:rPr>
                <w:rFonts w:ascii="Ari" w:hAnsi="Ari" w:cs="Ari"/>
                <w:color w:val="000000"/>
                <w:szCs w:val="21"/>
                <w:highlight w:val="none"/>
              </w:rPr>
            </w:pPr>
            <w:r>
              <w:rPr>
                <w:rFonts w:ascii="Ari" w:hAnsi="Ari" w:cs="Ari"/>
                <w:color w:val="000000"/>
                <w:szCs w:val="21"/>
                <w:highlight w:val="none"/>
              </w:rPr>
            </w:r>
            <w:r/>
          </w:p>
        </w:tc>
        <w:tc>
          <w:tcPr>
            <w:tcW w:w="3380" w:type="dxa"/>
            <w:vAlign w:val="top"/>
            <w:textDirection w:val="lrTb"/>
            <w:noWrap w:val="false"/>
          </w:tcPr>
          <w:p>
            <w:pPr>
              <w:pStyle w:val="1098"/>
              <w:rPr>
                <w:rFonts w:ascii="Ari" w:hAnsi="Ari" w:cs="Ari"/>
                <w:color w:val="000000"/>
                <w:szCs w:val="21"/>
                <w:highlight w:val="none"/>
              </w:rPr>
            </w:pPr>
            <w:r>
              <w:rPr>
                <w:rFonts w:ascii="Ari" w:hAnsi="Ari" w:cs="Ari"/>
                <w:color w:val="000000"/>
                <w:szCs w:val="21"/>
                <w:highlight w:val="none"/>
              </w:rPr>
            </w:r>
            <w:r/>
          </w:p>
        </w:tc>
      </w:tr>
      <w:tr>
        <w:trPr>
          <w:trHeight w:val="363"/>
        </w:trPr>
        <w:tc>
          <w:tcPr>
            <w:tcW w:w="1053" w:type="dxa"/>
            <w:vAlign w:val="center"/>
            <w:textDirection w:val="lrTb"/>
            <w:noWrap w:val="false"/>
          </w:tcPr>
          <w:p>
            <w:pPr>
              <w:pStyle w:val="1098"/>
              <w:jc w:val="center"/>
              <w:spacing w:line="276" w:lineRule="auto"/>
              <w:rPr>
                <w:rFonts w:ascii="Ari" w:hAnsi="Ari" w:cs="Ari"/>
                <w:color w:val="000000"/>
                <w:szCs w:val="21"/>
                <w:highlight w:val="none"/>
              </w:rPr>
            </w:pPr>
            <w:r>
              <w:rPr>
                <w:rFonts w:hint="eastAsia" w:ascii="Ari" w:hAnsi="Ari" w:cs="Ari"/>
                <w:color w:val="000000"/>
                <w:szCs w:val="21"/>
                <w:highlight w:val="none"/>
              </w:rPr>
              <w:t xml:space="preserve">4</w:t>
            </w:r>
            <w:r>
              <w:rPr>
                <w:rFonts w:ascii="Ari" w:hAnsi="Ari" w:cs="Ari"/>
                <w:color w:val="000000"/>
                <w:szCs w:val="21"/>
                <w:highlight w:val="none"/>
              </w:rPr>
            </w:r>
            <w:r/>
          </w:p>
        </w:tc>
        <w:tc>
          <w:tcPr>
            <w:tcW w:w="5523" w:type="dxa"/>
            <w:vAlign w:val="center"/>
            <w:textDirection w:val="lrTb"/>
            <w:noWrap w:val="false"/>
          </w:tcPr>
          <w:p>
            <w:pPr>
              <w:pStyle w:val="1098"/>
              <w:spacing w:line="276" w:lineRule="auto"/>
              <w:rPr>
                <w:rFonts w:ascii="Ari" w:hAnsi="Ari" w:cs="Ari"/>
                <w:color w:val="000000"/>
                <w:szCs w:val="21"/>
                <w:highlight w:val="none"/>
              </w:rPr>
            </w:pPr>
            <w:r>
              <w:rPr>
                <w:rFonts w:ascii="Ari" w:hAnsi="Ari" w:cs="Ari"/>
                <w:color w:val="000000"/>
                <w:szCs w:val="21"/>
                <w:highlight w:val="none"/>
              </w:rPr>
            </w:r>
            <w:r/>
          </w:p>
        </w:tc>
        <w:tc>
          <w:tcPr>
            <w:tcW w:w="3380" w:type="dxa"/>
            <w:vAlign w:val="top"/>
            <w:textDirection w:val="lrTb"/>
            <w:noWrap w:val="false"/>
          </w:tcPr>
          <w:p>
            <w:pPr>
              <w:pStyle w:val="1098"/>
              <w:rPr>
                <w:rFonts w:ascii="Ari" w:hAnsi="Ari" w:cs="Ari"/>
                <w:color w:val="000000"/>
                <w:szCs w:val="21"/>
                <w:highlight w:val="none"/>
              </w:rPr>
            </w:pPr>
            <w:r>
              <w:rPr>
                <w:rFonts w:ascii="Ari" w:hAnsi="Ari" w:cs="Ari"/>
                <w:color w:val="000000"/>
                <w:szCs w:val="21"/>
                <w:highlight w:val="none"/>
              </w:rPr>
            </w:r>
            <w:r/>
          </w:p>
        </w:tc>
      </w:tr>
      <w:tr>
        <w:trPr>
          <w:trHeight w:val="363"/>
        </w:trPr>
        <w:tc>
          <w:tcPr>
            <w:tcW w:w="1053" w:type="dxa"/>
            <w:vAlign w:val="center"/>
            <w:textDirection w:val="lrTb"/>
            <w:noWrap w:val="false"/>
          </w:tcPr>
          <w:p>
            <w:pPr>
              <w:pStyle w:val="1098"/>
              <w:jc w:val="center"/>
              <w:spacing w:line="276" w:lineRule="auto"/>
              <w:rPr>
                <w:rFonts w:ascii="Ari" w:hAnsi="Ari" w:cs="Ari"/>
                <w:color w:val="000000"/>
                <w:szCs w:val="21"/>
                <w:highlight w:val="none"/>
              </w:rPr>
            </w:pPr>
            <w:r>
              <w:rPr>
                <w:rFonts w:hint="eastAsia" w:ascii="Ari" w:hAnsi="Ari" w:cs="Ari"/>
                <w:color w:val="000000"/>
                <w:szCs w:val="21"/>
                <w:highlight w:val="none"/>
              </w:rPr>
              <w:t xml:space="preserve">5</w:t>
            </w:r>
            <w:r>
              <w:rPr>
                <w:rFonts w:ascii="Ari" w:hAnsi="Ari" w:cs="Ari"/>
                <w:color w:val="000000"/>
                <w:szCs w:val="21"/>
                <w:highlight w:val="none"/>
              </w:rPr>
            </w:r>
            <w:r/>
          </w:p>
        </w:tc>
        <w:tc>
          <w:tcPr>
            <w:tcW w:w="5523" w:type="dxa"/>
            <w:vAlign w:val="center"/>
            <w:textDirection w:val="lrTb"/>
            <w:noWrap w:val="false"/>
          </w:tcPr>
          <w:p>
            <w:pPr>
              <w:pStyle w:val="1098"/>
              <w:spacing w:line="276" w:lineRule="auto"/>
              <w:rPr>
                <w:rFonts w:ascii="Ari" w:hAnsi="Ari" w:cs="Ari"/>
                <w:color w:val="000000"/>
                <w:szCs w:val="21"/>
                <w:highlight w:val="none"/>
              </w:rPr>
            </w:pPr>
            <w:r>
              <w:rPr>
                <w:rFonts w:ascii="Ari" w:hAnsi="Ari" w:cs="Ari"/>
                <w:color w:val="000000"/>
                <w:szCs w:val="21"/>
                <w:highlight w:val="none"/>
              </w:rPr>
            </w:r>
            <w:r/>
          </w:p>
        </w:tc>
        <w:tc>
          <w:tcPr>
            <w:tcW w:w="3380" w:type="dxa"/>
            <w:vAlign w:val="top"/>
            <w:textDirection w:val="lrTb"/>
            <w:noWrap w:val="false"/>
          </w:tcPr>
          <w:p>
            <w:pPr>
              <w:pStyle w:val="1098"/>
              <w:rPr>
                <w:rFonts w:ascii="Ari" w:hAnsi="Ari" w:cs="Ari"/>
                <w:color w:val="000000"/>
                <w:szCs w:val="21"/>
                <w:highlight w:val="none"/>
              </w:rPr>
            </w:pPr>
            <w:r>
              <w:rPr>
                <w:rFonts w:ascii="Ari" w:hAnsi="Ari" w:cs="Ari"/>
                <w:color w:val="000000"/>
                <w:szCs w:val="21"/>
                <w:highlight w:val="none"/>
              </w:rPr>
            </w:r>
            <w:r/>
          </w:p>
        </w:tc>
      </w:tr>
      <w:tr>
        <w:trPr>
          <w:trHeight w:val="363"/>
        </w:trPr>
        <w:tc>
          <w:tcPr>
            <w:tcW w:w="1053" w:type="dxa"/>
            <w:vAlign w:val="center"/>
            <w:textDirection w:val="lrTb"/>
            <w:noWrap w:val="false"/>
          </w:tcPr>
          <w:p>
            <w:pPr>
              <w:pStyle w:val="1098"/>
              <w:jc w:val="center"/>
              <w:spacing w:line="276" w:lineRule="auto"/>
              <w:rPr>
                <w:rFonts w:ascii="Ari" w:hAnsi="Ari" w:cs="Ari"/>
                <w:color w:val="000000"/>
                <w:szCs w:val="21"/>
                <w:highlight w:val="none"/>
              </w:rPr>
            </w:pPr>
            <w:r>
              <w:rPr>
                <w:rFonts w:hint="eastAsia" w:ascii="Ari" w:hAnsi="Ari" w:cs="Ari"/>
                <w:color w:val="000000"/>
                <w:szCs w:val="21"/>
                <w:highlight w:val="none"/>
              </w:rPr>
              <w:t xml:space="preserve">6</w:t>
            </w:r>
            <w:r>
              <w:rPr>
                <w:rFonts w:ascii="Ari" w:hAnsi="Ari" w:cs="Ari"/>
                <w:color w:val="000000"/>
                <w:szCs w:val="21"/>
                <w:highlight w:val="none"/>
              </w:rPr>
            </w:r>
            <w:r/>
          </w:p>
        </w:tc>
        <w:tc>
          <w:tcPr>
            <w:tcW w:w="5523" w:type="dxa"/>
            <w:vAlign w:val="center"/>
            <w:textDirection w:val="lrTb"/>
            <w:noWrap w:val="false"/>
          </w:tcPr>
          <w:p>
            <w:pPr>
              <w:pStyle w:val="1098"/>
              <w:spacing w:line="276" w:lineRule="auto"/>
              <w:rPr>
                <w:rFonts w:ascii="Ari" w:hAnsi="Ari" w:cs="Ari"/>
                <w:color w:val="000000"/>
                <w:szCs w:val="21"/>
                <w:highlight w:val="none"/>
              </w:rPr>
            </w:pPr>
            <w:r>
              <w:rPr>
                <w:rFonts w:ascii="Ari" w:hAnsi="Ari" w:cs="Ari"/>
                <w:color w:val="000000"/>
                <w:szCs w:val="21"/>
                <w:highlight w:val="none"/>
              </w:rPr>
            </w:r>
            <w:r/>
          </w:p>
        </w:tc>
        <w:tc>
          <w:tcPr>
            <w:tcW w:w="3380" w:type="dxa"/>
            <w:vAlign w:val="top"/>
            <w:textDirection w:val="lrTb"/>
            <w:noWrap w:val="false"/>
          </w:tcPr>
          <w:p>
            <w:pPr>
              <w:pStyle w:val="1098"/>
              <w:rPr>
                <w:rFonts w:ascii="Ari" w:hAnsi="Ari" w:cs="Ari"/>
                <w:color w:val="000000"/>
                <w:szCs w:val="21"/>
                <w:highlight w:val="none"/>
              </w:rPr>
            </w:pPr>
            <w:r>
              <w:rPr>
                <w:rFonts w:ascii="Ari" w:hAnsi="Ari" w:cs="Ari"/>
                <w:color w:val="000000"/>
                <w:szCs w:val="21"/>
                <w:highlight w:val="none"/>
              </w:rPr>
            </w:r>
            <w:r/>
          </w:p>
        </w:tc>
      </w:tr>
      <w:tr>
        <w:trPr>
          <w:trHeight w:val="363"/>
        </w:trPr>
        <w:tc>
          <w:tcPr>
            <w:tcW w:w="1053" w:type="dxa"/>
            <w:vAlign w:val="center"/>
            <w:textDirection w:val="lrTb"/>
            <w:noWrap w:val="false"/>
          </w:tcPr>
          <w:p>
            <w:pPr>
              <w:pStyle w:val="1098"/>
              <w:jc w:val="center"/>
              <w:spacing w:line="276" w:lineRule="auto"/>
              <w:rPr>
                <w:rFonts w:ascii="Ari" w:hAnsi="Ari" w:cs="Ari"/>
                <w:color w:val="000000"/>
                <w:szCs w:val="21"/>
                <w:highlight w:val="none"/>
              </w:rPr>
            </w:pPr>
            <w:r>
              <w:rPr>
                <w:rFonts w:hint="eastAsia" w:ascii="Ari" w:hAnsi="Ari" w:cs="Ari"/>
                <w:color w:val="000000"/>
                <w:szCs w:val="21"/>
                <w:highlight w:val="none"/>
              </w:rPr>
              <w:t xml:space="preserve">7</w:t>
            </w:r>
            <w:r>
              <w:rPr>
                <w:rFonts w:ascii="Ari" w:hAnsi="Ari" w:cs="Ari"/>
                <w:color w:val="000000"/>
                <w:szCs w:val="21"/>
                <w:highlight w:val="none"/>
              </w:rPr>
            </w:r>
            <w:r/>
          </w:p>
        </w:tc>
        <w:tc>
          <w:tcPr>
            <w:tcW w:w="5523" w:type="dxa"/>
            <w:vAlign w:val="center"/>
            <w:textDirection w:val="lrTb"/>
            <w:noWrap w:val="false"/>
          </w:tcPr>
          <w:p>
            <w:pPr>
              <w:pStyle w:val="1098"/>
              <w:spacing w:line="276" w:lineRule="auto"/>
              <w:rPr>
                <w:rFonts w:ascii="Ari" w:hAnsi="Ari" w:cs="Ari"/>
                <w:color w:val="000000"/>
                <w:szCs w:val="21"/>
                <w:highlight w:val="none"/>
              </w:rPr>
            </w:pPr>
            <w:r>
              <w:rPr>
                <w:rFonts w:ascii="Ari" w:hAnsi="Ari" w:cs="Ari"/>
                <w:color w:val="000000"/>
                <w:szCs w:val="21"/>
                <w:highlight w:val="none"/>
              </w:rPr>
            </w:r>
            <w:r/>
          </w:p>
        </w:tc>
        <w:tc>
          <w:tcPr>
            <w:tcW w:w="3380" w:type="dxa"/>
            <w:vAlign w:val="top"/>
            <w:textDirection w:val="lrTb"/>
            <w:noWrap w:val="false"/>
          </w:tcPr>
          <w:p>
            <w:pPr>
              <w:pStyle w:val="1098"/>
              <w:rPr>
                <w:rFonts w:ascii="Ari" w:hAnsi="Ari" w:cs="Ari"/>
                <w:color w:val="000000"/>
                <w:szCs w:val="21"/>
                <w:highlight w:val="none"/>
              </w:rPr>
            </w:pPr>
            <w:r>
              <w:rPr>
                <w:rFonts w:ascii="Ari" w:hAnsi="Ari" w:cs="Ari"/>
                <w:color w:val="000000"/>
                <w:szCs w:val="21"/>
                <w:highlight w:val="none"/>
              </w:rPr>
            </w:r>
            <w:r/>
          </w:p>
        </w:tc>
      </w:tr>
      <w:tr>
        <w:trPr>
          <w:trHeight w:val="363"/>
        </w:trPr>
        <w:tc>
          <w:tcPr>
            <w:tcW w:w="1053" w:type="dxa"/>
            <w:vAlign w:val="center"/>
            <w:textDirection w:val="lrTb"/>
            <w:noWrap w:val="false"/>
          </w:tcPr>
          <w:p>
            <w:pPr>
              <w:pStyle w:val="1098"/>
              <w:jc w:val="center"/>
              <w:spacing w:line="276" w:lineRule="auto"/>
              <w:rPr>
                <w:rFonts w:ascii="Ari" w:hAnsi="Ari" w:cs="Ari"/>
                <w:color w:val="000000"/>
                <w:szCs w:val="21"/>
                <w:highlight w:val="none"/>
              </w:rPr>
            </w:pPr>
            <w:r>
              <w:rPr>
                <w:rFonts w:hint="eastAsia" w:ascii="Ari" w:hAnsi="Ari" w:cs="Ari"/>
                <w:color w:val="000000"/>
                <w:szCs w:val="21"/>
                <w:highlight w:val="none"/>
              </w:rPr>
              <w:t xml:space="preserve">8</w:t>
            </w:r>
            <w:r>
              <w:rPr>
                <w:rFonts w:ascii="Ari" w:hAnsi="Ari" w:cs="Ari"/>
                <w:color w:val="000000"/>
                <w:szCs w:val="21"/>
                <w:highlight w:val="none"/>
              </w:rPr>
            </w:r>
            <w:r/>
          </w:p>
        </w:tc>
        <w:tc>
          <w:tcPr>
            <w:tcW w:w="5523" w:type="dxa"/>
            <w:vAlign w:val="center"/>
            <w:textDirection w:val="lrTb"/>
            <w:noWrap w:val="false"/>
          </w:tcPr>
          <w:p>
            <w:pPr>
              <w:pStyle w:val="1098"/>
              <w:spacing w:line="276" w:lineRule="auto"/>
              <w:rPr>
                <w:rFonts w:ascii="Ari" w:hAnsi="Ari" w:cs="Ari"/>
                <w:color w:val="000000"/>
                <w:szCs w:val="21"/>
                <w:highlight w:val="none"/>
              </w:rPr>
            </w:pPr>
            <w:r>
              <w:rPr>
                <w:rFonts w:ascii="Ari" w:hAnsi="Ari" w:cs="Ari"/>
                <w:color w:val="000000"/>
                <w:szCs w:val="21"/>
                <w:highlight w:val="none"/>
              </w:rPr>
            </w:r>
            <w:r/>
          </w:p>
        </w:tc>
        <w:tc>
          <w:tcPr>
            <w:tcW w:w="3380" w:type="dxa"/>
            <w:vAlign w:val="top"/>
            <w:textDirection w:val="lrTb"/>
            <w:noWrap w:val="false"/>
          </w:tcPr>
          <w:p>
            <w:pPr>
              <w:pStyle w:val="1098"/>
              <w:rPr>
                <w:rFonts w:ascii="Ari" w:hAnsi="Ari" w:cs="Ari"/>
                <w:color w:val="000000"/>
                <w:szCs w:val="21"/>
                <w:highlight w:val="none"/>
              </w:rPr>
            </w:pPr>
            <w:r>
              <w:rPr>
                <w:rFonts w:ascii="Ari" w:hAnsi="Ari" w:cs="Ari"/>
                <w:color w:val="000000"/>
                <w:szCs w:val="21"/>
                <w:highlight w:val="none"/>
              </w:rPr>
            </w:r>
            <w:r/>
          </w:p>
        </w:tc>
      </w:tr>
      <w:tr>
        <w:trPr>
          <w:trHeight w:val="363"/>
        </w:trPr>
        <w:tc>
          <w:tcPr>
            <w:tcW w:w="1053" w:type="dxa"/>
            <w:vAlign w:val="center"/>
            <w:textDirection w:val="lrTb"/>
            <w:noWrap w:val="false"/>
          </w:tcPr>
          <w:p>
            <w:pPr>
              <w:pStyle w:val="1098"/>
              <w:jc w:val="center"/>
              <w:spacing w:line="276" w:lineRule="auto"/>
              <w:rPr>
                <w:rFonts w:ascii="Ari" w:hAnsi="Ari" w:cs="Ari"/>
                <w:color w:val="000000"/>
                <w:szCs w:val="21"/>
                <w:highlight w:val="none"/>
              </w:rPr>
            </w:pPr>
            <w:r>
              <w:rPr>
                <w:rFonts w:hint="eastAsia" w:ascii="Ari" w:hAnsi="Ari" w:cs="Ari"/>
                <w:color w:val="000000"/>
                <w:szCs w:val="21"/>
                <w:highlight w:val="none"/>
              </w:rPr>
              <w:t xml:space="preserve">9</w:t>
            </w:r>
            <w:r>
              <w:rPr>
                <w:rFonts w:ascii="Ari" w:hAnsi="Ari" w:cs="Ari"/>
                <w:color w:val="000000"/>
                <w:szCs w:val="21"/>
                <w:highlight w:val="none"/>
              </w:rPr>
            </w:r>
            <w:r/>
          </w:p>
        </w:tc>
        <w:tc>
          <w:tcPr>
            <w:tcW w:w="5523" w:type="dxa"/>
            <w:vAlign w:val="center"/>
            <w:textDirection w:val="lrTb"/>
            <w:noWrap w:val="false"/>
          </w:tcPr>
          <w:p>
            <w:pPr>
              <w:pStyle w:val="1098"/>
              <w:spacing w:line="276" w:lineRule="auto"/>
              <w:rPr>
                <w:rFonts w:ascii="Ari" w:hAnsi="Ari" w:cs="Ari"/>
                <w:color w:val="000000"/>
                <w:szCs w:val="21"/>
                <w:highlight w:val="none"/>
              </w:rPr>
            </w:pPr>
            <w:r>
              <w:rPr>
                <w:rFonts w:ascii="Ari" w:hAnsi="Ari" w:cs="Ari"/>
                <w:color w:val="000000"/>
                <w:szCs w:val="21"/>
                <w:highlight w:val="none"/>
              </w:rPr>
            </w:r>
            <w:r/>
          </w:p>
        </w:tc>
        <w:tc>
          <w:tcPr>
            <w:tcW w:w="3380" w:type="dxa"/>
            <w:vAlign w:val="top"/>
            <w:textDirection w:val="lrTb"/>
            <w:noWrap w:val="false"/>
          </w:tcPr>
          <w:p>
            <w:pPr>
              <w:pStyle w:val="1098"/>
              <w:rPr>
                <w:rFonts w:ascii="Ari" w:hAnsi="Ari" w:cs="Ari"/>
                <w:color w:val="000000"/>
                <w:szCs w:val="21"/>
                <w:highlight w:val="none"/>
              </w:rPr>
            </w:pPr>
            <w:r>
              <w:rPr>
                <w:rFonts w:ascii="Ari" w:hAnsi="Ari" w:cs="Ari"/>
                <w:color w:val="000000"/>
                <w:szCs w:val="21"/>
                <w:highlight w:val="none"/>
              </w:rPr>
            </w:r>
            <w:r/>
          </w:p>
        </w:tc>
      </w:tr>
      <w:tr>
        <w:trPr>
          <w:trHeight w:val="363"/>
        </w:trPr>
        <w:tc>
          <w:tcPr>
            <w:tcW w:w="1053" w:type="dxa"/>
            <w:vAlign w:val="center"/>
            <w:textDirection w:val="lrTb"/>
            <w:noWrap w:val="false"/>
          </w:tcPr>
          <w:p>
            <w:pPr>
              <w:pStyle w:val="1098"/>
              <w:jc w:val="center"/>
              <w:spacing w:line="276" w:lineRule="auto"/>
              <w:rPr>
                <w:rFonts w:ascii="Ari" w:hAnsi="Ari" w:cs="Ari"/>
                <w:color w:val="000000"/>
                <w:szCs w:val="21"/>
                <w:highlight w:val="none"/>
              </w:rPr>
            </w:pPr>
            <w:r>
              <w:rPr>
                <w:rFonts w:hint="eastAsia" w:ascii="Ari" w:hAnsi="Ari" w:cs="Ari"/>
                <w:color w:val="000000"/>
                <w:szCs w:val="21"/>
                <w:highlight w:val="none"/>
              </w:rPr>
              <w:t xml:space="preserve">10</w:t>
            </w:r>
            <w:r>
              <w:rPr>
                <w:rFonts w:ascii="Ari" w:hAnsi="Ari" w:cs="Ari"/>
                <w:color w:val="000000"/>
                <w:szCs w:val="21"/>
                <w:highlight w:val="none"/>
              </w:rPr>
            </w:r>
            <w:r/>
          </w:p>
        </w:tc>
        <w:tc>
          <w:tcPr>
            <w:tcW w:w="5523" w:type="dxa"/>
            <w:vAlign w:val="center"/>
            <w:textDirection w:val="lrTb"/>
            <w:noWrap w:val="false"/>
          </w:tcPr>
          <w:p>
            <w:pPr>
              <w:pStyle w:val="1098"/>
              <w:spacing w:line="276" w:lineRule="auto"/>
              <w:rPr>
                <w:rFonts w:ascii="Ari" w:hAnsi="Ari" w:cs="Ari"/>
                <w:color w:val="000000"/>
                <w:szCs w:val="21"/>
                <w:highlight w:val="none"/>
              </w:rPr>
            </w:pPr>
            <w:r>
              <w:rPr>
                <w:rFonts w:ascii="Ari" w:hAnsi="Ari" w:cs="Ari"/>
                <w:color w:val="000000"/>
                <w:szCs w:val="21"/>
                <w:highlight w:val="none"/>
              </w:rPr>
            </w:r>
            <w:r/>
          </w:p>
        </w:tc>
        <w:tc>
          <w:tcPr>
            <w:tcW w:w="3380" w:type="dxa"/>
            <w:vAlign w:val="top"/>
            <w:textDirection w:val="lrTb"/>
            <w:noWrap w:val="false"/>
          </w:tcPr>
          <w:p>
            <w:pPr>
              <w:pStyle w:val="1098"/>
              <w:rPr>
                <w:rFonts w:ascii="Ari" w:hAnsi="Ari" w:cs="Ari"/>
                <w:color w:val="000000"/>
                <w:szCs w:val="21"/>
                <w:highlight w:val="none"/>
              </w:rPr>
            </w:pPr>
            <w:r>
              <w:rPr>
                <w:rFonts w:ascii="Ari" w:hAnsi="Ari" w:cs="Ari"/>
                <w:color w:val="000000"/>
                <w:szCs w:val="21"/>
                <w:highlight w:val="none"/>
              </w:rPr>
            </w:r>
            <w:r/>
          </w:p>
        </w:tc>
      </w:tr>
      <w:tr>
        <w:trPr>
          <w:trHeight w:val="363"/>
        </w:trPr>
        <w:tc>
          <w:tcPr>
            <w:tcW w:w="1053" w:type="dxa"/>
            <w:vAlign w:val="center"/>
            <w:textDirection w:val="lrTb"/>
            <w:noWrap w:val="false"/>
          </w:tcPr>
          <w:p>
            <w:pPr>
              <w:pStyle w:val="1098"/>
              <w:jc w:val="center"/>
              <w:spacing w:line="276" w:lineRule="auto"/>
              <w:rPr>
                <w:rFonts w:ascii="Ari" w:hAnsi="Ari" w:cs="Ari"/>
                <w:color w:val="000000"/>
                <w:szCs w:val="21"/>
                <w:highlight w:val="none"/>
              </w:rPr>
            </w:pPr>
            <w:r>
              <w:rPr>
                <w:rFonts w:ascii="Ari" w:hAnsi="Ari" w:cs="Ari"/>
                <w:color w:val="000000"/>
                <w:szCs w:val="21"/>
                <w:highlight w:val="none"/>
              </w:rPr>
            </w:r>
            <w:r/>
          </w:p>
        </w:tc>
        <w:tc>
          <w:tcPr>
            <w:tcW w:w="5523" w:type="dxa"/>
            <w:vAlign w:val="center"/>
            <w:textDirection w:val="lrTb"/>
            <w:noWrap w:val="false"/>
          </w:tcPr>
          <w:p>
            <w:pPr>
              <w:pStyle w:val="1098"/>
              <w:spacing w:line="276" w:lineRule="auto"/>
              <w:rPr>
                <w:rFonts w:ascii="Ari" w:hAnsi="Ari" w:cs="Ari"/>
                <w:color w:val="000000"/>
                <w:szCs w:val="21"/>
                <w:highlight w:val="none"/>
              </w:rPr>
            </w:pPr>
            <w:r>
              <w:rPr>
                <w:rFonts w:ascii="Ari" w:hAnsi="Ari" w:cs="Ari"/>
                <w:color w:val="000000"/>
                <w:szCs w:val="21"/>
                <w:highlight w:val="none"/>
              </w:rPr>
            </w:r>
            <w:r/>
          </w:p>
        </w:tc>
        <w:tc>
          <w:tcPr>
            <w:tcW w:w="3380" w:type="dxa"/>
            <w:vAlign w:val="top"/>
            <w:textDirection w:val="lrTb"/>
            <w:noWrap w:val="false"/>
          </w:tcPr>
          <w:p>
            <w:pPr>
              <w:pStyle w:val="1098"/>
              <w:rPr>
                <w:rFonts w:ascii="Ari" w:hAnsi="Ari" w:cs="Ari"/>
                <w:color w:val="000000"/>
                <w:szCs w:val="21"/>
                <w:highlight w:val="none"/>
              </w:rPr>
            </w:pPr>
            <w:r>
              <w:rPr>
                <w:rFonts w:ascii="Ari" w:hAnsi="Ari" w:cs="Ari"/>
                <w:color w:val="000000"/>
                <w:szCs w:val="21"/>
                <w:highlight w:val="none"/>
              </w:rPr>
            </w:r>
            <w:r/>
          </w:p>
        </w:tc>
      </w:tr>
    </w:tbl>
    <w:p>
      <w:pPr>
        <w:pStyle w:val="1098"/>
        <w:rPr>
          <w:rFonts w:ascii="Ari" w:hAnsi="Ari" w:cs="Ari"/>
          <w:color w:val="000000"/>
          <w:szCs w:val="21"/>
          <w:highlight w:val="none"/>
        </w:rPr>
      </w:pPr>
      <w:r>
        <w:rPr>
          <w:rFonts w:hint="eastAsia" w:ascii="Ari" w:hAnsi="Ari" w:cs="Ari"/>
          <w:color w:val="000000"/>
          <w:szCs w:val="21"/>
          <w:highlight w:val="none"/>
        </w:rPr>
        <w:t xml:space="preserve">注：此表为样表，行数可自行添加，但表式不变。</w:t>
      </w:r>
      <w:r>
        <w:rPr>
          <w:rFonts w:ascii="Ari" w:hAnsi="Ari" w:cs="Ari"/>
          <w:color w:val="000000"/>
          <w:szCs w:val="21"/>
          <w:highlight w:val="none"/>
        </w:rPr>
      </w:r>
      <w:r/>
    </w:p>
    <w:p>
      <w:pPr>
        <w:pStyle w:val="1098"/>
        <w:jc w:val="center"/>
        <w:spacing w:line="440" w:lineRule="exact"/>
        <w:rPr>
          <w:rFonts w:ascii="Ari" w:hAnsi="Ari" w:cs="Ari"/>
          <w:b/>
          <w:color w:val="000000"/>
          <w:szCs w:val="21"/>
          <w:highlight w:val="none"/>
        </w:rPr>
      </w:pPr>
      <w:r>
        <w:rPr>
          <w:rFonts w:hint="eastAsia" w:ascii="Ari" w:hAnsi="Ari" w:cs="Ari"/>
          <w:b/>
          <w:color w:val="000000"/>
          <w:szCs w:val="21"/>
          <w:highlight w:val="none"/>
        </w:rPr>
        <w:t xml:space="preserve">评分索引表</w:t>
      </w:r>
      <w:r>
        <w:rPr>
          <w:rFonts w:ascii="Ari" w:hAnsi="Ari" w:cs="Ari"/>
          <w:b/>
          <w:color w:val="000000"/>
          <w:szCs w:val="21"/>
          <w:highlight w:val="none"/>
        </w:rPr>
      </w:r>
      <w:r/>
    </w:p>
    <w:tbl>
      <w:tblPr>
        <w:tblW w:w="503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4"/>
        <w:gridCol w:w="5759"/>
        <w:gridCol w:w="3348"/>
      </w:tblGrid>
      <w:tr>
        <w:trPr>
          <w:trHeight w:val="1193"/>
        </w:trPr>
        <w:tc>
          <w:tcPr>
            <w:tcW w:w="759" w:type="dxa"/>
            <w:vAlign w:val="center"/>
            <w:textDirection w:val="lrTb"/>
            <w:noWrap w:val="false"/>
          </w:tcPr>
          <w:p>
            <w:pPr>
              <w:pStyle w:val="1098"/>
              <w:jc w:val="center"/>
              <w:rPr>
                <w:rFonts w:ascii="Ari" w:hAnsi="Ari" w:cs="Ari"/>
                <w:color w:val="000000"/>
                <w:szCs w:val="21"/>
                <w:highlight w:val="none"/>
              </w:rPr>
            </w:pPr>
            <w:r>
              <w:rPr>
                <w:rFonts w:hint="eastAsia" w:ascii="Ari" w:hAnsi="Ari" w:cs="Ari"/>
                <w:color w:val="000000"/>
                <w:szCs w:val="21"/>
                <w:highlight w:val="none"/>
              </w:rPr>
              <w:t xml:space="preserve">序号</w:t>
            </w:r>
            <w:r>
              <w:rPr>
                <w:rFonts w:ascii="Ari" w:hAnsi="Ari" w:cs="Ari"/>
                <w:color w:val="000000"/>
                <w:szCs w:val="21"/>
                <w:highlight w:val="none"/>
              </w:rPr>
            </w:r>
            <w:r/>
          </w:p>
        </w:tc>
        <w:tc>
          <w:tcPr>
            <w:tcW w:w="5307" w:type="dxa"/>
            <w:vAlign w:val="center"/>
            <w:textDirection w:val="lrTb"/>
            <w:noWrap w:val="false"/>
          </w:tcPr>
          <w:p>
            <w:pPr>
              <w:pStyle w:val="1098"/>
              <w:jc w:val="center"/>
              <w:rPr>
                <w:rFonts w:ascii="Ari" w:hAnsi="Ari" w:cs="Ari"/>
                <w:color w:val="000000"/>
                <w:szCs w:val="21"/>
                <w:highlight w:val="none"/>
              </w:rPr>
            </w:pPr>
            <w:r>
              <w:rPr>
                <w:rFonts w:hint="eastAsia" w:ascii="Ari" w:hAnsi="Ari" w:cs="Ari"/>
                <w:color w:val="000000"/>
                <w:szCs w:val="21"/>
                <w:highlight w:val="none"/>
              </w:rPr>
              <w:t xml:space="preserve">评审标准</w:t>
            </w:r>
            <w:r>
              <w:rPr>
                <w:rFonts w:ascii="Ari" w:hAnsi="Ari" w:cs="Ari"/>
                <w:color w:val="000000"/>
                <w:szCs w:val="21"/>
                <w:highlight w:val="none"/>
              </w:rPr>
            </w:r>
            <w:r/>
          </w:p>
        </w:tc>
        <w:tc>
          <w:tcPr>
            <w:tcW w:w="3085" w:type="dxa"/>
            <w:vAlign w:val="center"/>
            <w:textDirection w:val="lrTb"/>
            <w:noWrap w:val="false"/>
          </w:tcPr>
          <w:p>
            <w:pPr>
              <w:pStyle w:val="1098"/>
              <w:jc w:val="center"/>
              <w:rPr>
                <w:rFonts w:ascii="Ari" w:hAnsi="Ari" w:cs="Ari"/>
                <w:color w:val="000000"/>
                <w:szCs w:val="21"/>
                <w:highlight w:val="none"/>
              </w:rPr>
            </w:pPr>
            <w:r>
              <w:rPr>
                <w:rFonts w:hint="eastAsia" w:ascii="Ari" w:hAnsi="Ari" w:cs="Ari"/>
                <w:color w:val="000000"/>
                <w:szCs w:val="21"/>
                <w:highlight w:val="none"/>
              </w:rPr>
              <w:t xml:space="preserve">在投标文件中的页码位置</w:t>
            </w:r>
            <w:r>
              <w:rPr>
                <w:rFonts w:ascii="Ari" w:hAnsi="Ari" w:cs="Ari"/>
                <w:color w:val="000000"/>
                <w:szCs w:val="21"/>
                <w:highlight w:val="none"/>
              </w:rPr>
            </w:r>
            <w:r/>
          </w:p>
        </w:tc>
      </w:tr>
      <w:tr>
        <w:trPr>
          <w:trHeight w:val="539"/>
        </w:trPr>
        <w:tc>
          <w:tcPr>
            <w:tcW w:w="759" w:type="dxa"/>
            <w:vAlign w:val="center"/>
            <w:textDirection w:val="lrTb"/>
            <w:noWrap w:val="false"/>
          </w:tcPr>
          <w:p>
            <w:pPr>
              <w:pStyle w:val="1098"/>
              <w:jc w:val="center"/>
              <w:spacing w:line="276" w:lineRule="auto"/>
              <w:rPr>
                <w:rFonts w:ascii="Ari" w:hAnsi="Ari" w:cs="Ari"/>
                <w:color w:val="000000"/>
                <w:szCs w:val="21"/>
                <w:highlight w:val="none"/>
              </w:rPr>
            </w:pPr>
            <w:r>
              <w:rPr>
                <w:rFonts w:hint="eastAsia" w:ascii="Ari" w:hAnsi="Ari" w:cs="Ari"/>
                <w:color w:val="000000"/>
                <w:szCs w:val="21"/>
                <w:highlight w:val="none"/>
              </w:rPr>
              <w:t xml:space="preserve">1</w:t>
            </w:r>
            <w:r>
              <w:rPr>
                <w:rFonts w:ascii="Ari" w:hAnsi="Ari" w:cs="Ari"/>
                <w:color w:val="000000"/>
                <w:szCs w:val="21"/>
                <w:highlight w:val="none"/>
              </w:rPr>
            </w:r>
            <w:r/>
          </w:p>
        </w:tc>
        <w:tc>
          <w:tcPr>
            <w:tcW w:w="5307" w:type="dxa"/>
            <w:vAlign w:val="center"/>
            <w:textDirection w:val="lrTb"/>
            <w:noWrap w:val="false"/>
          </w:tcPr>
          <w:p>
            <w:pPr>
              <w:pStyle w:val="1098"/>
              <w:spacing w:line="276" w:lineRule="auto"/>
              <w:rPr>
                <w:rFonts w:ascii="Ari" w:hAnsi="Ari" w:cs="Ari"/>
                <w:color w:val="000000"/>
                <w:szCs w:val="21"/>
                <w:highlight w:val="none"/>
              </w:rPr>
            </w:pPr>
            <w:r>
              <w:rPr>
                <w:rFonts w:ascii="Ari" w:hAnsi="Ari" w:cs="Ari"/>
                <w:color w:val="000000"/>
                <w:szCs w:val="21"/>
                <w:highlight w:val="none"/>
              </w:rPr>
            </w:r>
            <w:r/>
          </w:p>
        </w:tc>
        <w:tc>
          <w:tcPr>
            <w:tcW w:w="3085" w:type="dxa"/>
            <w:vAlign w:val="top"/>
            <w:textDirection w:val="lrTb"/>
            <w:noWrap w:val="false"/>
          </w:tcPr>
          <w:p>
            <w:pPr>
              <w:pStyle w:val="1098"/>
              <w:rPr>
                <w:rFonts w:ascii="Ari" w:hAnsi="Ari" w:cs="Ari"/>
                <w:color w:val="000000"/>
                <w:szCs w:val="21"/>
                <w:highlight w:val="none"/>
              </w:rPr>
            </w:pPr>
            <w:r>
              <w:rPr>
                <w:rFonts w:ascii="Ari" w:hAnsi="Ari" w:cs="Ari"/>
                <w:color w:val="000000"/>
                <w:szCs w:val="21"/>
                <w:highlight w:val="none"/>
              </w:rPr>
            </w:r>
            <w:r/>
          </w:p>
        </w:tc>
      </w:tr>
      <w:tr>
        <w:trPr>
          <w:trHeight w:val="539"/>
        </w:trPr>
        <w:tc>
          <w:tcPr>
            <w:tcW w:w="759" w:type="dxa"/>
            <w:vAlign w:val="center"/>
            <w:textDirection w:val="lrTb"/>
            <w:noWrap w:val="false"/>
          </w:tcPr>
          <w:p>
            <w:pPr>
              <w:pStyle w:val="1098"/>
              <w:jc w:val="center"/>
              <w:spacing w:line="276" w:lineRule="auto"/>
              <w:rPr>
                <w:rFonts w:ascii="Ari" w:hAnsi="Ari" w:cs="Ari"/>
                <w:color w:val="000000"/>
                <w:szCs w:val="21"/>
                <w:highlight w:val="none"/>
              </w:rPr>
            </w:pPr>
            <w:r>
              <w:rPr>
                <w:rFonts w:hint="eastAsia" w:ascii="Ari" w:hAnsi="Ari" w:cs="Ari"/>
                <w:color w:val="000000"/>
                <w:szCs w:val="21"/>
                <w:highlight w:val="none"/>
              </w:rPr>
              <w:t xml:space="preserve">2</w:t>
            </w:r>
            <w:r>
              <w:rPr>
                <w:rFonts w:ascii="Ari" w:hAnsi="Ari" w:cs="Ari"/>
                <w:color w:val="000000"/>
                <w:szCs w:val="21"/>
                <w:highlight w:val="none"/>
              </w:rPr>
            </w:r>
            <w:r/>
          </w:p>
        </w:tc>
        <w:tc>
          <w:tcPr>
            <w:tcW w:w="5307" w:type="dxa"/>
            <w:vAlign w:val="center"/>
            <w:textDirection w:val="lrTb"/>
            <w:noWrap w:val="false"/>
          </w:tcPr>
          <w:p>
            <w:pPr>
              <w:pStyle w:val="1098"/>
              <w:spacing w:line="276" w:lineRule="auto"/>
              <w:rPr>
                <w:rFonts w:ascii="Ari" w:hAnsi="Ari" w:cs="Ari"/>
                <w:color w:val="000000"/>
                <w:szCs w:val="21"/>
                <w:highlight w:val="none"/>
              </w:rPr>
            </w:pPr>
            <w:r>
              <w:rPr>
                <w:rFonts w:ascii="Ari" w:hAnsi="Ari" w:cs="Ari"/>
                <w:color w:val="000000"/>
                <w:szCs w:val="21"/>
                <w:highlight w:val="none"/>
              </w:rPr>
            </w:r>
            <w:r/>
          </w:p>
        </w:tc>
        <w:tc>
          <w:tcPr>
            <w:tcW w:w="3085" w:type="dxa"/>
            <w:vAlign w:val="top"/>
            <w:textDirection w:val="lrTb"/>
            <w:noWrap w:val="false"/>
          </w:tcPr>
          <w:p>
            <w:pPr>
              <w:pStyle w:val="1098"/>
              <w:rPr>
                <w:rFonts w:ascii="Ari" w:hAnsi="Ari" w:cs="Ari"/>
                <w:color w:val="000000"/>
                <w:szCs w:val="21"/>
                <w:highlight w:val="none"/>
              </w:rPr>
            </w:pPr>
            <w:r>
              <w:rPr>
                <w:rFonts w:ascii="Ari" w:hAnsi="Ari" w:cs="Ari"/>
                <w:color w:val="000000"/>
                <w:szCs w:val="21"/>
                <w:highlight w:val="none"/>
              </w:rPr>
            </w:r>
            <w:r/>
          </w:p>
        </w:tc>
      </w:tr>
      <w:tr>
        <w:trPr>
          <w:trHeight w:val="539"/>
        </w:trPr>
        <w:tc>
          <w:tcPr>
            <w:tcW w:w="759" w:type="dxa"/>
            <w:vAlign w:val="center"/>
            <w:textDirection w:val="lrTb"/>
            <w:noWrap w:val="false"/>
          </w:tcPr>
          <w:p>
            <w:pPr>
              <w:pStyle w:val="1098"/>
              <w:jc w:val="center"/>
              <w:spacing w:line="276" w:lineRule="auto"/>
              <w:rPr>
                <w:rFonts w:ascii="Ari" w:hAnsi="Ari" w:cs="Ari"/>
                <w:color w:val="000000"/>
                <w:szCs w:val="21"/>
                <w:highlight w:val="none"/>
              </w:rPr>
            </w:pPr>
            <w:r>
              <w:rPr>
                <w:rFonts w:hint="eastAsia" w:ascii="Ari" w:hAnsi="Ari" w:cs="Ari"/>
                <w:color w:val="000000"/>
                <w:szCs w:val="21"/>
                <w:highlight w:val="none"/>
              </w:rPr>
              <w:t xml:space="preserve">3</w:t>
            </w:r>
            <w:r>
              <w:rPr>
                <w:rFonts w:ascii="Ari" w:hAnsi="Ari" w:cs="Ari"/>
                <w:color w:val="000000"/>
                <w:szCs w:val="21"/>
                <w:highlight w:val="none"/>
              </w:rPr>
            </w:r>
            <w:r/>
          </w:p>
        </w:tc>
        <w:tc>
          <w:tcPr>
            <w:tcW w:w="5307" w:type="dxa"/>
            <w:vAlign w:val="center"/>
            <w:textDirection w:val="lrTb"/>
            <w:noWrap w:val="false"/>
          </w:tcPr>
          <w:p>
            <w:pPr>
              <w:pStyle w:val="1098"/>
              <w:spacing w:line="276" w:lineRule="auto"/>
              <w:rPr>
                <w:rFonts w:ascii="Ari" w:hAnsi="Ari" w:cs="Ari"/>
                <w:color w:val="000000"/>
                <w:szCs w:val="21"/>
                <w:highlight w:val="none"/>
              </w:rPr>
            </w:pPr>
            <w:r>
              <w:rPr>
                <w:rFonts w:ascii="Ari" w:hAnsi="Ari" w:cs="Ari"/>
                <w:color w:val="000000"/>
                <w:szCs w:val="21"/>
                <w:highlight w:val="none"/>
              </w:rPr>
            </w:r>
            <w:r/>
          </w:p>
        </w:tc>
        <w:tc>
          <w:tcPr>
            <w:tcW w:w="3085" w:type="dxa"/>
            <w:vAlign w:val="top"/>
            <w:textDirection w:val="lrTb"/>
            <w:noWrap w:val="false"/>
          </w:tcPr>
          <w:p>
            <w:pPr>
              <w:pStyle w:val="1098"/>
              <w:rPr>
                <w:rFonts w:ascii="Ari" w:hAnsi="Ari" w:cs="Ari"/>
                <w:color w:val="000000"/>
                <w:szCs w:val="21"/>
                <w:highlight w:val="none"/>
              </w:rPr>
            </w:pPr>
            <w:r>
              <w:rPr>
                <w:rFonts w:ascii="Ari" w:hAnsi="Ari" w:cs="Ari"/>
                <w:color w:val="000000"/>
                <w:szCs w:val="21"/>
                <w:highlight w:val="none"/>
              </w:rPr>
            </w:r>
            <w:r/>
          </w:p>
        </w:tc>
      </w:tr>
      <w:tr>
        <w:trPr>
          <w:trHeight w:val="539"/>
        </w:trPr>
        <w:tc>
          <w:tcPr>
            <w:tcW w:w="759" w:type="dxa"/>
            <w:vAlign w:val="center"/>
            <w:textDirection w:val="lrTb"/>
            <w:noWrap w:val="false"/>
          </w:tcPr>
          <w:p>
            <w:pPr>
              <w:pStyle w:val="1098"/>
              <w:jc w:val="center"/>
              <w:spacing w:line="276" w:lineRule="auto"/>
              <w:rPr>
                <w:rFonts w:ascii="Ari" w:hAnsi="Ari" w:cs="Ari"/>
                <w:color w:val="000000"/>
                <w:szCs w:val="21"/>
                <w:highlight w:val="none"/>
              </w:rPr>
            </w:pPr>
            <w:r>
              <w:rPr>
                <w:rFonts w:hint="eastAsia" w:ascii="Ari" w:hAnsi="Ari" w:cs="Ari"/>
                <w:color w:val="000000"/>
                <w:szCs w:val="21"/>
                <w:highlight w:val="none"/>
              </w:rPr>
              <w:t xml:space="preserve">4</w:t>
            </w:r>
            <w:r>
              <w:rPr>
                <w:rFonts w:ascii="Ari" w:hAnsi="Ari" w:cs="Ari"/>
                <w:color w:val="000000"/>
                <w:szCs w:val="21"/>
                <w:highlight w:val="none"/>
              </w:rPr>
            </w:r>
            <w:r/>
          </w:p>
        </w:tc>
        <w:tc>
          <w:tcPr>
            <w:tcW w:w="5307" w:type="dxa"/>
            <w:vAlign w:val="center"/>
            <w:textDirection w:val="lrTb"/>
            <w:noWrap w:val="false"/>
          </w:tcPr>
          <w:p>
            <w:pPr>
              <w:pStyle w:val="1098"/>
              <w:spacing w:line="276" w:lineRule="auto"/>
              <w:rPr>
                <w:rFonts w:ascii="Ari" w:hAnsi="Ari" w:cs="Ari"/>
                <w:color w:val="000000"/>
                <w:szCs w:val="21"/>
                <w:highlight w:val="none"/>
              </w:rPr>
            </w:pPr>
            <w:r>
              <w:rPr>
                <w:rFonts w:ascii="Ari" w:hAnsi="Ari" w:cs="Ari"/>
                <w:color w:val="000000"/>
                <w:szCs w:val="21"/>
                <w:highlight w:val="none"/>
              </w:rPr>
            </w:r>
            <w:r/>
          </w:p>
        </w:tc>
        <w:tc>
          <w:tcPr>
            <w:tcW w:w="3085" w:type="dxa"/>
            <w:vAlign w:val="top"/>
            <w:textDirection w:val="lrTb"/>
            <w:noWrap w:val="false"/>
          </w:tcPr>
          <w:p>
            <w:pPr>
              <w:pStyle w:val="1098"/>
              <w:rPr>
                <w:rFonts w:ascii="Ari" w:hAnsi="Ari" w:cs="Ari"/>
                <w:color w:val="000000"/>
                <w:szCs w:val="21"/>
                <w:highlight w:val="none"/>
              </w:rPr>
            </w:pPr>
            <w:r>
              <w:rPr>
                <w:rFonts w:ascii="Ari" w:hAnsi="Ari" w:cs="Ari"/>
                <w:color w:val="000000"/>
                <w:szCs w:val="21"/>
                <w:highlight w:val="none"/>
              </w:rPr>
            </w:r>
            <w:r/>
          </w:p>
        </w:tc>
      </w:tr>
      <w:tr>
        <w:trPr>
          <w:trHeight w:val="539"/>
        </w:trPr>
        <w:tc>
          <w:tcPr>
            <w:tcW w:w="759" w:type="dxa"/>
            <w:vAlign w:val="center"/>
            <w:textDirection w:val="lrTb"/>
            <w:noWrap w:val="false"/>
          </w:tcPr>
          <w:p>
            <w:pPr>
              <w:pStyle w:val="1098"/>
              <w:jc w:val="center"/>
              <w:spacing w:line="276" w:lineRule="auto"/>
              <w:rPr>
                <w:rFonts w:ascii="Ari" w:hAnsi="Ari" w:cs="Ari"/>
                <w:color w:val="000000"/>
                <w:szCs w:val="21"/>
                <w:highlight w:val="none"/>
              </w:rPr>
            </w:pPr>
            <w:r>
              <w:rPr>
                <w:rFonts w:hint="eastAsia" w:ascii="Ari" w:hAnsi="Ari" w:cs="Ari"/>
                <w:color w:val="000000"/>
                <w:szCs w:val="21"/>
                <w:highlight w:val="none"/>
              </w:rPr>
              <w:t xml:space="preserve">5</w:t>
            </w:r>
            <w:r>
              <w:rPr>
                <w:rFonts w:ascii="Ari" w:hAnsi="Ari" w:cs="Ari"/>
                <w:color w:val="000000"/>
                <w:szCs w:val="21"/>
                <w:highlight w:val="none"/>
              </w:rPr>
            </w:r>
            <w:r/>
          </w:p>
        </w:tc>
        <w:tc>
          <w:tcPr>
            <w:tcW w:w="5307" w:type="dxa"/>
            <w:vAlign w:val="center"/>
            <w:textDirection w:val="lrTb"/>
            <w:noWrap w:val="false"/>
          </w:tcPr>
          <w:p>
            <w:pPr>
              <w:pStyle w:val="1098"/>
              <w:spacing w:line="276" w:lineRule="auto"/>
              <w:rPr>
                <w:rFonts w:ascii="Ari" w:hAnsi="Ari" w:cs="Ari"/>
                <w:color w:val="000000"/>
                <w:szCs w:val="21"/>
                <w:highlight w:val="none"/>
              </w:rPr>
            </w:pPr>
            <w:r>
              <w:rPr>
                <w:rFonts w:ascii="Ari" w:hAnsi="Ari" w:cs="Ari"/>
                <w:color w:val="000000"/>
                <w:szCs w:val="21"/>
                <w:highlight w:val="none"/>
              </w:rPr>
            </w:r>
            <w:r/>
          </w:p>
        </w:tc>
        <w:tc>
          <w:tcPr>
            <w:tcW w:w="3085" w:type="dxa"/>
            <w:vAlign w:val="top"/>
            <w:textDirection w:val="lrTb"/>
            <w:noWrap w:val="false"/>
          </w:tcPr>
          <w:p>
            <w:pPr>
              <w:pStyle w:val="1098"/>
              <w:rPr>
                <w:rFonts w:ascii="Ari" w:hAnsi="Ari" w:cs="Ari"/>
                <w:color w:val="000000"/>
                <w:szCs w:val="21"/>
                <w:highlight w:val="none"/>
              </w:rPr>
            </w:pPr>
            <w:r>
              <w:rPr>
                <w:rFonts w:ascii="Ari" w:hAnsi="Ari" w:cs="Ari"/>
                <w:color w:val="000000"/>
                <w:szCs w:val="21"/>
                <w:highlight w:val="none"/>
              </w:rPr>
            </w:r>
            <w:r/>
          </w:p>
        </w:tc>
      </w:tr>
      <w:tr>
        <w:trPr>
          <w:trHeight w:val="539"/>
        </w:trPr>
        <w:tc>
          <w:tcPr>
            <w:tcW w:w="759" w:type="dxa"/>
            <w:vAlign w:val="center"/>
            <w:textDirection w:val="lrTb"/>
            <w:noWrap w:val="false"/>
          </w:tcPr>
          <w:p>
            <w:pPr>
              <w:pStyle w:val="1098"/>
              <w:jc w:val="center"/>
              <w:spacing w:line="276" w:lineRule="auto"/>
              <w:rPr>
                <w:rFonts w:ascii="Ari" w:hAnsi="Ari" w:cs="Ari"/>
                <w:color w:val="000000"/>
                <w:szCs w:val="21"/>
                <w:highlight w:val="none"/>
              </w:rPr>
            </w:pPr>
            <w:r>
              <w:rPr>
                <w:rFonts w:hint="eastAsia" w:ascii="Ari" w:hAnsi="Ari" w:cs="Ari"/>
                <w:color w:val="000000"/>
                <w:szCs w:val="21"/>
                <w:highlight w:val="none"/>
              </w:rPr>
              <w:t xml:space="preserve">6</w:t>
            </w:r>
            <w:r>
              <w:rPr>
                <w:rFonts w:ascii="Ari" w:hAnsi="Ari" w:cs="Ari"/>
                <w:color w:val="000000"/>
                <w:szCs w:val="21"/>
                <w:highlight w:val="none"/>
              </w:rPr>
            </w:r>
            <w:r/>
          </w:p>
        </w:tc>
        <w:tc>
          <w:tcPr>
            <w:tcW w:w="5307" w:type="dxa"/>
            <w:vAlign w:val="center"/>
            <w:textDirection w:val="lrTb"/>
            <w:noWrap w:val="false"/>
          </w:tcPr>
          <w:p>
            <w:pPr>
              <w:pStyle w:val="1098"/>
              <w:spacing w:line="276" w:lineRule="auto"/>
              <w:rPr>
                <w:rFonts w:ascii="Ari" w:hAnsi="Ari" w:cs="Ari"/>
                <w:color w:val="000000"/>
                <w:szCs w:val="21"/>
                <w:highlight w:val="none"/>
              </w:rPr>
            </w:pPr>
            <w:r>
              <w:rPr>
                <w:rFonts w:ascii="Ari" w:hAnsi="Ari" w:cs="Ari"/>
                <w:color w:val="000000"/>
                <w:szCs w:val="21"/>
                <w:highlight w:val="none"/>
              </w:rPr>
            </w:r>
            <w:r/>
          </w:p>
        </w:tc>
        <w:tc>
          <w:tcPr>
            <w:tcW w:w="3085" w:type="dxa"/>
            <w:vAlign w:val="top"/>
            <w:textDirection w:val="lrTb"/>
            <w:noWrap w:val="false"/>
          </w:tcPr>
          <w:p>
            <w:pPr>
              <w:pStyle w:val="1098"/>
              <w:rPr>
                <w:rFonts w:ascii="Ari" w:hAnsi="Ari" w:cs="Ari"/>
                <w:color w:val="000000"/>
                <w:szCs w:val="21"/>
                <w:highlight w:val="none"/>
              </w:rPr>
            </w:pPr>
            <w:r>
              <w:rPr>
                <w:rFonts w:ascii="Ari" w:hAnsi="Ari" w:cs="Ari"/>
                <w:color w:val="000000"/>
                <w:szCs w:val="21"/>
                <w:highlight w:val="none"/>
              </w:rPr>
            </w:r>
            <w:r/>
          </w:p>
        </w:tc>
      </w:tr>
      <w:tr>
        <w:trPr>
          <w:trHeight w:val="539"/>
        </w:trPr>
        <w:tc>
          <w:tcPr>
            <w:tcW w:w="759" w:type="dxa"/>
            <w:vAlign w:val="center"/>
            <w:textDirection w:val="lrTb"/>
            <w:noWrap w:val="false"/>
          </w:tcPr>
          <w:p>
            <w:pPr>
              <w:pStyle w:val="1098"/>
              <w:jc w:val="center"/>
              <w:spacing w:line="276" w:lineRule="auto"/>
              <w:rPr>
                <w:rFonts w:ascii="Ari" w:hAnsi="Ari" w:cs="Ari"/>
                <w:color w:val="000000"/>
                <w:szCs w:val="21"/>
                <w:highlight w:val="none"/>
              </w:rPr>
            </w:pPr>
            <w:r>
              <w:rPr>
                <w:rFonts w:hint="eastAsia" w:ascii="Ari" w:hAnsi="Ari" w:cs="Ari"/>
                <w:color w:val="000000"/>
                <w:szCs w:val="21"/>
                <w:highlight w:val="none"/>
              </w:rPr>
              <w:t xml:space="preserve">7</w:t>
            </w:r>
            <w:r>
              <w:rPr>
                <w:rFonts w:ascii="Ari" w:hAnsi="Ari" w:cs="Ari"/>
                <w:color w:val="000000"/>
                <w:szCs w:val="21"/>
                <w:highlight w:val="none"/>
              </w:rPr>
            </w:r>
            <w:r/>
          </w:p>
        </w:tc>
        <w:tc>
          <w:tcPr>
            <w:tcW w:w="5307" w:type="dxa"/>
            <w:vAlign w:val="center"/>
            <w:textDirection w:val="lrTb"/>
            <w:noWrap w:val="false"/>
          </w:tcPr>
          <w:p>
            <w:pPr>
              <w:pStyle w:val="1098"/>
              <w:spacing w:line="276" w:lineRule="auto"/>
              <w:rPr>
                <w:rFonts w:ascii="Ari" w:hAnsi="Ari" w:cs="Ari"/>
                <w:color w:val="000000"/>
                <w:szCs w:val="21"/>
                <w:highlight w:val="none"/>
              </w:rPr>
            </w:pPr>
            <w:r>
              <w:rPr>
                <w:rFonts w:ascii="Ari" w:hAnsi="Ari" w:cs="Ari"/>
                <w:color w:val="000000"/>
                <w:szCs w:val="21"/>
                <w:highlight w:val="none"/>
              </w:rPr>
            </w:r>
            <w:r/>
          </w:p>
        </w:tc>
        <w:tc>
          <w:tcPr>
            <w:tcW w:w="3085" w:type="dxa"/>
            <w:vAlign w:val="top"/>
            <w:textDirection w:val="lrTb"/>
            <w:noWrap w:val="false"/>
          </w:tcPr>
          <w:p>
            <w:pPr>
              <w:pStyle w:val="1098"/>
              <w:rPr>
                <w:rFonts w:ascii="Ari" w:hAnsi="Ari" w:cs="Ari"/>
                <w:color w:val="000000"/>
                <w:szCs w:val="21"/>
                <w:highlight w:val="none"/>
              </w:rPr>
            </w:pPr>
            <w:r>
              <w:rPr>
                <w:rFonts w:ascii="Ari" w:hAnsi="Ari" w:cs="Ari"/>
                <w:color w:val="000000"/>
                <w:szCs w:val="21"/>
                <w:highlight w:val="none"/>
              </w:rPr>
            </w:r>
            <w:r/>
          </w:p>
        </w:tc>
      </w:tr>
      <w:tr>
        <w:trPr>
          <w:trHeight w:val="539"/>
        </w:trPr>
        <w:tc>
          <w:tcPr>
            <w:tcW w:w="759" w:type="dxa"/>
            <w:vAlign w:val="center"/>
            <w:textDirection w:val="lrTb"/>
            <w:noWrap w:val="false"/>
          </w:tcPr>
          <w:p>
            <w:pPr>
              <w:pStyle w:val="1098"/>
              <w:jc w:val="center"/>
              <w:spacing w:line="276" w:lineRule="auto"/>
              <w:rPr>
                <w:rFonts w:ascii="Ari" w:hAnsi="Ari" w:cs="Ari"/>
                <w:color w:val="000000"/>
                <w:szCs w:val="21"/>
                <w:highlight w:val="none"/>
              </w:rPr>
            </w:pPr>
            <w:r>
              <w:rPr>
                <w:rFonts w:hint="eastAsia" w:ascii="Ari" w:hAnsi="Ari" w:cs="Ari"/>
                <w:color w:val="000000"/>
                <w:szCs w:val="21"/>
                <w:highlight w:val="none"/>
              </w:rPr>
              <w:t xml:space="preserve">8</w:t>
            </w:r>
            <w:r>
              <w:rPr>
                <w:rFonts w:ascii="Ari" w:hAnsi="Ari" w:cs="Ari"/>
                <w:color w:val="000000"/>
                <w:szCs w:val="21"/>
                <w:highlight w:val="none"/>
              </w:rPr>
            </w:r>
            <w:r/>
          </w:p>
        </w:tc>
        <w:tc>
          <w:tcPr>
            <w:tcW w:w="5307" w:type="dxa"/>
            <w:vAlign w:val="center"/>
            <w:textDirection w:val="lrTb"/>
            <w:noWrap w:val="false"/>
          </w:tcPr>
          <w:p>
            <w:pPr>
              <w:pStyle w:val="1098"/>
              <w:spacing w:line="276" w:lineRule="auto"/>
              <w:rPr>
                <w:rFonts w:ascii="Ari" w:hAnsi="Ari" w:cs="Ari"/>
                <w:color w:val="000000"/>
                <w:szCs w:val="21"/>
                <w:highlight w:val="none"/>
              </w:rPr>
            </w:pPr>
            <w:r>
              <w:rPr>
                <w:rFonts w:ascii="Ari" w:hAnsi="Ari" w:cs="Ari"/>
                <w:color w:val="000000"/>
                <w:szCs w:val="21"/>
                <w:highlight w:val="none"/>
              </w:rPr>
            </w:r>
            <w:r/>
          </w:p>
        </w:tc>
        <w:tc>
          <w:tcPr>
            <w:tcW w:w="3085" w:type="dxa"/>
            <w:vAlign w:val="top"/>
            <w:textDirection w:val="lrTb"/>
            <w:noWrap w:val="false"/>
          </w:tcPr>
          <w:p>
            <w:pPr>
              <w:pStyle w:val="1098"/>
              <w:rPr>
                <w:rFonts w:ascii="Ari" w:hAnsi="Ari" w:cs="Ari"/>
                <w:color w:val="000000"/>
                <w:szCs w:val="21"/>
                <w:highlight w:val="none"/>
              </w:rPr>
            </w:pPr>
            <w:r>
              <w:rPr>
                <w:rFonts w:ascii="Ari" w:hAnsi="Ari" w:cs="Ari"/>
                <w:color w:val="000000"/>
                <w:szCs w:val="21"/>
                <w:highlight w:val="none"/>
              </w:rPr>
            </w:r>
            <w:r/>
          </w:p>
        </w:tc>
      </w:tr>
    </w:tbl>
    <w:p>
      <w:pPr>
        <w:pStyle w:val="1155"/>
        <w:rPr>
          <w:color w:val="000000"/>
          <w:spacing w:val="-2"/>
          <w:highlight w:val="none"/>
        </w:rPr>
      </w:pPr>
      <w:r>
        <w:rPr>
          <w:rFonts w:hint="eastAsia" w:ascii="Ari" w:hAnsi="Ari" w:cs="Ari"/>
          <w:color w:val="000000"/>
          <w:highlight w:val="none"/>
        </w:rPr>
        <w:br w:type="page" w:clear="all"/>
      </w:r>
      <w:r>
        <w:rPr>
          <w:color w:val="000000"/>
          <w:spacing w:val="-2"/>
          <w:highlight w:val="none"/>
        </w:rPr>
      </w:r>
      <w:r/>
    </w:p>
    <w:p>
      <w:pPr>
        <w:pStyle w:val="1165"/>
        <w:spacing w:before="43"/>
        <w:rPr>
          <w:color w:val="000000"/>
          <w:spacing w:val="-2"/>
          <w:highlight w:val="none"/>
        </w:rPr>
      </w:pPr>
      <w:r>
        <w:rPr>
          <w:rFonts w:hint="eastAsia"/>
          <w:color w:val="000000"/>
          <w:spacing w:val="-2"/>
          <w:highlight w:val="none"/>
        </w:rPr>
        <w:t xml:space="preserve">附件一、投标申请及声明格式</w:t>
      </w:r>
      <w:r>
        <w:rPr>
          <w:color w:val="000000"/>
          <w:spacing w:val="-2"/>
          <w:highlight w:val="none"/>
        </w:rPr>
      </w:r>
      <w:r/>
    </w:p>
    <w:p>
      <w:pPr>
        <w:pStyle w:val="1165"/>
        <w:spacing w:before="43"/>
        <w:rPr>
          <w:color w:val="000000"/>
          <w:highlight w:val="none"/>
        </w:rPr>
      </w:pPr>
      <w:r>
        <w:rPr>
          <w:color w:val="000000"/>
          <w:highlight w:val="none"/>
        </w:rPr>
      </w:r>
      <w:r/>
    </w:p>
    <w:p>
      <w:pPr>
        <w:pStyle w:val="1098"/>
        <w:ind w:left="209"/>
        <w:jc w:val="center"/>
        <w:spacing w:before="1"/>
        <w:rPr>
          <w:b/>
          <w:color w:val="000000"/>
          <w:sz w:val="36"/>
          <w:highlight w:val="none"/>
        </w:rPr>
      </w:pPr>
      <w:r>
        <w:rPr>
          <w:rFonts w:hint="eastAsia"/>
          <w:b/>
          <w:color w:val="000000"/>
          <w:sz w:val="36"/>
          <w:highlight w:val="none"/>
        </w:rPr>
        <w:t xml:space="preserve">投标申请及声明</w:t>
      </w:r>
      <w:r>
        <w:rPr>
          <w:b/>
          <w:color w:val="000000"/>
          <w:sz w:val="36"/>
          <w:highlight w:val="none"/>
        </w:rPr>
      </w:r>
      <w:r/>
    </w:p>
    <w:p>
      <w:pPr>
        <w:pStyle w:val="1113"/>
        <w:spacing w:before="5"/>
        <w:rPr>
          <w:b/>
          <w:color w:val="000000"/>
          <w:sz w:val="9"/>
          <w:highlight w:val="none"/>
        </w:rPr>
      </w:pPr>
      <w:r>
        <w:rPr>
          <w:b/>
          <w:color w:val="000000"/>
          <w:sz w:val="9"/>
          <w:highlight w:val="none"/>
        </w:rPr>
      </w:r>
      <w:r/>
    </w:p>
    <w:p>
      <w:pPr>
        <w:pStyle w:val="1113"/>
        <w:ind w:left="731"/>
        <w:spacing w:before="70"/>
        <w:rPr>
          <w:color w:val="000000"/>
          <w:highlight w:val="none"/>
        </w:rPr>
      </w:pPr>
      <w:r>
        <w:rPr>
          <w:rFonts w:hint="eastAsia"/>
          <w:color w:val="000000"/>
          <w:highlight w:val="none"/>
        </w:rPr>
        <w:t xml:space="preserve">致：</w:t>
      </w:r>
      <w:r>
        <w:rPr>
          <w:rFonts w:hint="eastAsia" w:ascii="Ari" w:hAnsi="Ari"/>
          <w:color w:val="000000"/>
          <w:highlight w:val="none"/>
        </w:rPr>
        <w:t xml:space="preserve">（采购人）</w:t>
      </w:r>
      <w:r>
        <w:rPr>
          <w:color w:val="000000"/>
          <w:highlight w:val="none"/>
        </w:rPr>
      </w:r>
      <w:r/>
    </w:p>
    <w:p>
      <w:pPr>
        <w:pStyle w:val="1113"/>
        <w:ind w:left="680" w:right="664" w:firstLine="420"/>
        <w:spacing w:before="131" w:line="357" w:lineRule="auto"/>
        <w:tabs>
          <w:tab w:val="left" w:pos="2190" w:leader="none"/>
          <w:tab w:val="left" w:pos="2936" w:leader="none"/>
          <w:tab w:val="left" w:pos="4143" w:leader="none"/>
          <w:tab w:val="left" w:pos="8886" w:leader="none"/>
        </w:tabs>
        <w:rPr>
          <w:color w:val="000000"/>
          <w:highlight w:val="none"/>
        </w:rPr>
      </w:pPr>
      <w:r>
        <w:rPr>
          <w:rFonts w:hint="eastAsia"/>
          <w:color w:val="000000"/>
          <w:highlight w:val="none"/>
        </w:rPr>
        <w:t xml:space="preserve">根据贵方 （项目名称）（项目编号</w:t>
      </w:r>
      <w:r>
        <w:rPr>
          <w:rFonts w:hint="eastAsia"/>
          <w:color w:val="000000"/>
          <w:spacing w:val="-20"/>
          <w:highlight w:val="none"/>
        </w:rPr>
        <w:t xml:space="preserve">）</w:t>
      </w:r>
      <w:r>
        <w:rPr>
          <w:rFonts w:hint="eastAsia"/>
          <w:color w:val="000000"/>
          <w:highlight w:val="none"/>
        </w:rPr>
        <w:t xml:space="preserve">投标邀请</w:t>
      </w:r>
      <w:r>
        <w:rPr>
          <w:rFonts w:hint="eastAsia"/>
          <w:color w:val="000000"/>
          <w:spacing w:val="-22"/>
          <w:highlight w:val="none"/>
        </w:rPr>
        <w:t xml:space="preserve">，</w:t>
      </w:r>
      <w:r>
        <w:rPr>
          <w:rFonts w:hint="eastAsia"/>
          <w:color w:val="000000"/>
          <w:highlight w:val="none"/>
        </w:rPr>
        <w:t xml:space="preserve">正式授权下述签字人 (</w:t>
      </w:r>
      <w:r>
        <w:rPr>
          <w:rFonts w:hint="eastAsia"/>
          <w:color w:val="000000"/>
          <w:spacing w:val="-19"/>
          <w:highlight w:val="none"/>
        </w:rPr>
        <w:t xml:space="preserve">姓</w:t>
      </w:r>
      <w:r>
        <w:rPr>
          <w:rFonts w:hint="eastAsia"/>
          <w:color w:val="000000"/>
          <w:highlight w:val="none"/>
        </w:rPr>
        <w:t xml:space="preserve">名和职务) 代表投标人 （投标人名称），提交投标文件。</w:t>
      </w:r>
      <w:r>
        <w:rPr>
          <w:color w:val="000000"/>
          <w:highlight w:val="none"/>
        </w:rPr>
      </w:r>
      <w:r/>
    </w:p>
    <w:p>
      <w:pPr>
        <w:pStyle w:val="1113"/>
        <w:ind w:left="1100"/>
        <w:spacing w:line="266" w:lineRule="exact"/>
        <w:rPr>
          <w:color w:val="000000"/>
          <w:highlight w:val="none"/>
        </w:rPr>
      </w:pPr>
      <w:r>
        <w:rPr>
          <w:rFonts w:hint="eastAsia"/>
          <w:color w:val="000000"/>
          <w:highlight w:val="none"/>
        </w:rPr>
        <w:t xml:space="preserve">据此函，签字人兹宣布声明和承诺如下：</w:t>
      </w:r>
      <w:r>
        <w:rPr>
          <w:color w:val="000000"/>
          <w:highlight w:val="none"/>
        </w:rPr>
      </w:r>
      <w:r/>
    </w:p>
    <w:p>
      <w:pPr>
        <w:pStyle w:val="1113"/>
        <w:ind w:left="680" w:right="680" w:firstLine="420"/>
        <w:spacing w:before="2" w:line="357" w:lineRule="auto"/>
        <w:rPr>
          <w:rFonts w:hint="eastAsia"/>
          <w:color w:val="000000"/>
          <w:highlight w:val="none"/>
        </w:rPr>
      </w:pPr>
      <w:r>
        <w:rPr>
          <w:rFonts w:hint="eastAsia"/>
          <w:color w:val="000000"/>
          <w:highlight w:val="none"/>
        </w:rPr>
        <w:t xml:space="preserve">1、</w:t>
      </w:r>
      <w:r>
        <w:rPr>
          <w:rFonts w:hint="eastAsia"/>
          <w:b/>
          <w:color w:val="000000"/>
          <w:highlight w:val="none"/>
        </w:rPr>
        <w:t xml:space="preserve">我们的资格条件完全符合政府采购法和本次招标要求</w:t>
      </w:r>
      <w:r>
        <w:rPr>
          <w:rFonts w:hint="eastAsia"/>
          <w:color w:val="000000"/>
          <w:highlight w:val="none"/>
        </w:rPr>
        <w:t xml:space="preserve">，我们同意并向贵方提供了与投标有关的所有证据和资料。</w:t>
      </w:r>
      <w:r>
        <w:rPr>
          <w:rFonts w:hint="eastAsia"/>
          <w:color w:val="000000"/>
          <w:highlight w:val="none"/>
        </w:rPr>
      </w:r>
      <w:r/>
    </w:p>
    <w:p>
      <w:pPr>
        <w:pStyle w:val="1113"/>
        <w:ind w:left="680" w:right="680" w:firstLine="420"/>
        <w:spacing w:before="2" w:line="357" w:lineRule="auto"/>
        <w:rPr>
          <w:rFonts w:hint="eastAsia"/>
          <w:color w:val="000000"/>
          <w:highlight w:val="none"/>
        </w:rPr>
      </w:pPr>
      <w:r>
        <w:rPr>
          <w:rFonts w:hint="eastAsia"/>
          <w:color w:val="000000"/>
          <w:highlight w:val="none"/>
        </w:rPr>
        <w:t xml:space="preserve">2、按招标要求，我们的投标报价为</w:t>
      </w:r>
      <w:r>
        <w:rPr>
          <w:rFonts w:hint="eastAsia"/>
          <w:color w:val="000000"/>
          <w:highlight w:val="none"/>
          <w:u w:val="single"/>
          <w:lang w:val="en-US" w:eastAsia="zh-CN"/>
        </w:rPr>
        <w:t xml:space="preserve">            %</w:t>
      </w:r>
      <w:r>
        <w:rPr>
          <w:rFonts w:hint="eastAsia"/>
          <w:color w:val="000000"/>
          <w:highlight w:val="none"/>
          <w:lang w:val="en-US" w:eastAsia="zh-CN"/>
        </w:rPr>
        <w:t xml:space="preserve">（小写）百分之</w:t>
      </w:r>
      <w:r>
        <w:rPr>
          <w:rFonts w:hint="eastAsia"/>
          <w:color w:val="000000"/>
          <w:highlight w:val="none"/>
          <w:u w:val="single"/>
          <w:lang w:val="en-US" w:eastAsia="zh-CN"/>
        </w:rPr>
        <w:t xml:space="preserve">       </w:t>
      </w:r>
      <w:r>
        <w:rPr>
          <w:rFonts w:hint="eastAsia"/>
          <w:color w:val="000000"/>
          <w:highlight w:val="none"/>
          <w:lang w:val="en-US" w:eastAsia="zh-CN"/>
        </w:rPr>
        <w:t xml:space="preserve">（大写）</w:t>
      </w:r>
      <w:r>
        <w:rPr>
          <w:rFonts w:hint="eastAsia"/>
          <w:color w:val="000000"/>
          <w:highlight w:val="none"/>
        </w:rPr>
        <w:t xml:space="preserve">。</w:t>
      </w:r>
      <w:r>
        <w:rPr>
          <w:rFonts w:hint="eastAsia"/>
          <w:color w:val="000000"/>
          <w:highlight w:val="none"/>
        </w:rPr>
      </w:r>
      <w:r/>
    </w:p>
    <w:p>
      <w:pPr>
        <w:pStyle w:val="1113"/>
        <w:ind w:left="680" w:right="680" w:firstLine="420"/>
        <w:spacing w:before="2" w:line="357" w:lineRule="auto"/>
        <w:rPr>
          <w:rFonts w:hint="eastAsia"/>
          <w:color w:val="000000"/>
          <w:highlight w:val="none"/>
        </w:rPr>
      </w:pPr>
      <w:r>
        <w:rPr>
          <w:rFonts w:hint="eastAsia"/>
          <w:color w:val="000000"/>
          <w:highlight w:val="none"/>
        </w:rPr>
        <w:t xml:space="preserve">3、本项目交付时间为：满足招标文件要求。</w:t>
      </w:r>
      <w:r>
        <w:rPr>
          <w:rFonts w:hint="eastAsia"/>
          <w:color w:val="000000"/>
          <w:highlight w:val="none"/>
        </w:rPr>
      </w:r>
      <w:r/>
    </w:p>
    <w:p>
      <w:pPr>
        <w:pStyle w:val="1113"/>
        <w:ind w:left="680" w:right="680" w:firstLine="420"/>
        <w:spacing w:before="2" w:line="357" w:lineRule="auto"/>
        <w:rPr>
          <w:color w:val="000000"/>
          <w:highlight w:val="none"/>
        </w:rPr>
      </w:pPr>
      <w:r>
        <w:rPr>
          <w:rFonts w:hint="eastAsia"/>
          <w:color w:val="000000"/>
          <w:highlight w:val="none"/>
        </w:rPr>
        <w:t xml:space="preserve">4、我们已详细阅读全部招标文件及其有效补充文件，我们放弃对招标文件任何误解的权利，提交投标文件后，</w:t>
      </w:r>
      <w:r>
        <w:rPr>
          <w:rFonts w:hint="eastAsia"/>
          <w:b/>
          <w:color w:val="000000"/>
          <w:highlight w:val="none"/>
        </w:rPr>
        <w:t xml:space="preserve">不对招标文件本身提出质疑</w:t>
      </w:r>
      <w:r>
        <w:rPr>
          <w:rFonts w:hint="eastAsia"/>
          <w:color w:val="000000"/>
          <w:highlight w:val="none"/>
        </w:rPr>
        <w:t xml:space="preserve">。</w:t>
      </w:r>
      <w:r>
        <w:rPr>
          <w:color w:val="000000"/>
          <w:highlight w:val="none"/>
        </w:rPr>
      </w:r>
      <w:r/>
    </w:p>
    <w:p>
      <w:pPr>
        <w:pStyle w:val="1113"/>
        <w:ind w:left="680" w:right="680" w:firstLine="420"/>
        <w:spacing w:before="2" w:line="357" w:lineRule="auto"/>
        <w:rPr>
          <w:color w:val="000000"/>
          <w:highlight w:val="none"/>
        </w:rPr>
      </w:pPr>
      <w:r>
        <w:rPr>
          <w:rFonts w:hint="eastAsia"/>
          <w:color w:val="000000"/>
          <w:highlight w:val="none"/>
        </w:rPr>
        <w:t xml:space="preserve">5、我们同意从规定的开标日期起遵循本投标文件，并在规定的投标有效期期满之前均具有约束力。</w:t>
      </w:r>
      <w:r>
        <w:rPr>
          <w:color w:val="000000"/>
          <w:highlight w:val="none"/>
        </w:rPr>
      </w:r>
      <w:r/>
    </w:p>
    <w:p>
      <w:pPr>
        <w:pStyle w:val="1113"/>
        <w:ind w:left="680" w:right="680" w:firstLine="420"/>
        <w:spacing w:before="2" w:line="357" w:lineRule="auto"/>
        <w:rPr>
          <w:color w:val="000000"/>
          <w:highlight w:val="none"/>
        </w:rPr>
      </w:pPr>
      <w:r>
        <w:rPr>
          <w:rFonts w:hint="eastAsia"/>
          <w:color w:val="000000"/>
          <w:highlight w:val="none"/>
        </w:rPr>
        <w:t xml:space="preserve">6、投标截止时间结束后参加投标的投标人不足三家的，或在评标期间出现符合专业条件的投标人或者对招标文件作出实质响应的投标人不足三家情形的，我们酌情决定是否参加当场变更的竞争性谈判或单一来源方式采购。</w:t>
      </w:r>
      <w:r>
        <w:rPr>
          <w:color w:val="000000"/>
          <w:highlight w:val="none"/>
        </w:rPr>
      </w:r>
      <w:r/>
    </w:p>
    <w:p>
      <w:pPr>
        <w:pStyle w:val="1113"/>
        <w:ind w:left="680" w:right="680" w:firstLine="420"/>
        <w:spacing w:before="2" w:line="357" w:lineRule="auto"/>
        <w:rPr>
          <w:color w:val="000000"/>
          <w:highlight w:val="none"/>
        </w:rPr>
      </w:pPr>
      <w:r>
        <w:rPr>
          <w:rFonts w:hint="eastAsia"/>
          <w:color w:val="000000"/>
          <w:highlight w:val="none"/>
        </w:rPr>
        <w:t xml:space="preserve">7、一旦我方中标，我方将根据招标文件的规定严格履行合同，并保证于承诺的时间完成货物的启动/集成、调试等服务，交付采购人验收、使用。</w:t>
      </w:r>
      <w:r>
        <w:rPr>
          <w:color w:val="000000"/>
          <w:highlight w:val="none"/>
        </w:rPr>
      </w:r>
      <w:r/>
    </w:p>
    <w:p>
      <w:pPr>
        <w:pStyle w:val="1113"/>
        <w:ind w:left="680" w:right="680" w:firstLine="420"/>
        <w:spacing w:before="2" w:line="357" w:lineRule="auto"/>
        <w:rPr>
          <w:color w:val="000000"/>
          <w:highlight w:val="none"/>
        </w:rPr>
      </w:pPr>
      <w:r>
        <w:rPr>
          <w:rFonts w:hint="eastAsia"/>
          <w:color w:val="000000"/>
          <w:highlight w:val="none"/>
        </w:rPr>
        <w:t xml:space="preserve">8、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color w:val="000000"/>
          <w:highlight w:val="none"/>
        </w:rPr>
      </w:r>
      <w:r/>
    </w:p>
    <w:p>
      <w:pPr>
        <w:pStyle w:val="1113"/>
        <w:ind w:left="680" w:right="680" w:firstLine="420"/>
        <w:spacing w:before="2" w:line="357" w:lineRule="auto"/>
        <w:rPr>
          <w:color w:val="000000"/>
          <w:highlight w:val="none"/>
        </w:rPr>
      </w:pPr>
      <w:r>
        <w:rPr>
          <w:rFonts w:hint="eastAsia"/>
          <w:color w:val="000000"/>
          <w:highlight w:val="none"/>
        </w:rPr>
        <w:t xml:space="preserve">9、与本投标有关的正式联系方式为：</w:t>
      </w:r>
      <w:r>
        <w:rPr>
          <w:color w:val="000000"/>
          <w:highlight w:val="none"/>
        </w:rPr>
      </w:r>
      <w:r/>
    </w:p>
    <w:p>
      <w:pPr>
        <w:pStyle w:val="1113"/>
        <w:ind w:left="680" w:right="680" w:firstLine="420"/>
        <w:spacing w:before="2" w:line="357" w:lineRule="auto"/>
        <w:rPr>
          <w:color w:val="000000"/>
          <w:highlight w:val="none"/>
          <w:u w:val="single"/>
        </w:rPr>
      </w:pPr>
      <w:r>
        <w:rPr>
          <w:rFonts w:hint="eastAsia"/>
          <w:color w:val="000000"/>
          <w:highlight w:val="none"/>
        </w:rPr>
        <w:t xml:space="preserve">地址：</w:t>
      </w:r>
      <w:r>
        <w:rPr>
          <w:color w:val="000000"/>
          <w:highlight w:val="none"/>
          <w:u w:val="single"/>
        </w:rPr>
      </w:r>
      <w:r/>
    </w:p>
    <w:p>
      <w:pPr>
        <w:pStyle w:val="1113"/>
        <w:ind w:left="680" w:right="680" w:firstLine="420"/>
        <w:spacing w:before="2" w:line="357" w:lineRule="auto"/>
        <w:rPr>
          <w:color w:val="000000"/>
          <w:highlight w:val="none"/>
          <w:u w:val="single"/>
        </w:rPr>
      </w:pPr>
      <w:r>
        <w:rPr>
          <w:rFonts w:hint="eastAsia"/>
          <w:color w:val="000000"/>
          <w:highlight w:val="none"/>
        </w:rPr>
        <w:t xml:space="preserve">电话：</w:t>
      </w:r>
      <w:r>
        <w:rPr>
          <w:color w:val="000000"/>
          <w:highlight w:val="none"/>
          <w:u w:val="single"/>
        </w:rPr>
      </w:r>
      <w:r/>
    </w:p>
    <w:p>
      <w:pPr>
        <w:pStyle w:val="1113"/>
        <w:ind w:left="680" w:right="680" w:firstLine="420"/>
        <w:spacing w:before="2" w:line="357" w:lineRule="auto"/>
        <w:rPr>
          <w:color w:val="000000"/>
          <w:highlight w:val="none"/>
          <w:u w:val="single"/>
        </w:rPr>
      </w:pPr>
      <w:r>
        <w:rPr>
          <w:rFonts w:hint="eastAsia"/>
          <w:color w:val="000000"/>
          <w:highlight w:val="none"/>
        </w:rPr>
        <w:t xml:space="preserve">传真：</w:t>
      </w:r>
      <w:r>
        <w:rPr>
          <w:color w:val="000000"/>
          <w:highlight w:val="none"/>
          <w:u w:val="single"/>
        </w:rPr>
      </w:r>
      <w:r/>
    </w:p>
    <w:p>
      <w:pPr>
        <w:pStyle w:val="1113"/>
        <w:ind w:left="680" w:right="680" w:firstLine="420"/>
        <w:spacing w:before="2" w:line="357" w:lineRule="auto"/>
        <w:rPr>
          <w:color w:val="000000"/>
          <w:highlight w:val="none"/>
        </w:rPr>
      </w:pPr>
      <w:r>
        <w:rPr>
          <w:rFonts w:hint="eastAsia"/>
          <w:color w:val="000000"/>
          <w:highlight w:val="none"/>
        </w:rPr>
        <w:t xml:space="preserve">开户银行：</w:t>
      </w:r>
      <w:r>
        <w:rPr>
          <w:color w:val="000000"/>
          <w:highlight w:val="none"/>
        </w:rPr>
      </w:r>
      <w:r/>
    </w:p>
    <w:p>
      <w:pPr>
        <w:pStyle w:val="1113"/>
        <w:ind w:left="680" w:right="680" w:firstLine="420"/>
        <w:spacing w:before="2" w:line="357" w:lineRule="auto"/>
        <w:rPr>
          <w:color w:val="000000"/>
          <w:highlight w:val="none"/>
        </w:rPr>
      </w:pPr>
      <w:r>
        <w:rPr>
          <w:rFonts w:hint="eastAsia"/>
          <w:color w:val="000000"/>
          <w:highlight w:val="none"/>
        </w:rPr>
        <w:t xml:space="preserve">银行账号：</w:t>
      </w:r>
      <w:r>
        <w:rPr>
          <w:color w:val="000000"/>
          <w:highlight w:val="none"/>
        </w:rPr>
      </w:r>
      <w:r/>
    </w:p>
    <w:p>
      <w:pPr>
        <w:pStyle w:val="1113"/>
        <w:ind w:left="680" w:right="680" w:firstLine="420"/>
        <w:spacing w:before="2" w:line="357" w:lineRule="auto"/>
        <w:rPr>
          <w:color w:val="000000"/>
          <w:highlight w:val="none"/>
        </w:rPr>
      </w:pPr>
      <w:r>
        <w:rPr>
          <w:rFonts w:hint="eastAsia"/>
          <w:color w:val="000000"/>
          <w:highlight w:val="none"/>
        </w:rPr>
        <w:t xml:space="preserve">投标人授权代表姓名（签字）：</w:t>
      </w:r>
      <w:r>
        <w:rPr>
          <w:color w:val="000000"/>
          <w:highlight w:val="none"/>
        </w:rPr>
      </w:r>
      <w:r/>
    </w:p>
    <w:p>
      <w:pPr>
        <w:pStyle w:val="1113"/>
        <w:ind w:left="680" w:right="680" w:firstLine="420"/>
        <w:spacing w:before="2" w:line="357" w:lineRule="auto"/>
        <w:rPr>
          <w:color w:val="000000"/>
          <w:highlight w:val="none"/>
        </w:rPr>
      </w:pPr>
      <w:r>
        <w:rPr>
          <w:rFonts w:hint="eastAsia"/>
          <w:color w:val="000000"/>
          <w:highlight w:val="none"/>
        </w:rPr>
        <w:t xml:space="preserve">投标人名称：（盖章）</w:t>
      </w:r>
      <w:r>
        <w:rPr>
          <w:color w:val="000000"/>
          <w:highlight w:val="none"/>
        </w:rPr>
      </w:r>
      <w:r/>
    </w:p>
    <w:p>
      <w:pPr>
        <w:pStyle w:val="1113"/>
        <w:ind w:left="680" w:right="680" w:firstLine="420"/>
        <w:spacing w:before="2" w:line="357" w:lineRule="auto"/>
        <w:rPr>
          <w:color w:val="000000"/>
          <w:highlight w:val="none"/>
        </w:rPr>
      </w:pPr>
      <w:r>
        <w:rPr>
          <w:rFonts w:hint="eastAsia"/>
          <w:color w:val="000000"/>
          <w:highlight w:val="none"/>
        </w:rPr>
        <w:t xml:space="preserve">日期：年月日</w:t>
      </w:r>
      <w:r>
        <w:rPr>
          <w:color w:val="000000"/>
          <w:highlight w:val="none"/>
        </w:rPr>
      </w:r>
      <w:r/>
    </w:p>
    <w:p>
      <w:pPr>
        <w:pStyle w:val="1113"/>
        <w:ind w:left="680" w:right="680" w:firstLine="420"/>
        <w:spacing w:before="2" w:line="357" w:lineRule="auto"/>
        <w:rPr>
          <w:color w:val="000000"/>
          <w:highlight w:val="none"/>
        </w:rPr>
      </w:pPr>
      <w:r>
        <w:rPr>
          <w:color w:val="000000"/>
          <w:highlight w:val="none"/>
        </w:rPr>
      </w:r>
      <w:r/>
    </w:p>
    <w:p>
      <w:pPr>
        <w:pStyle w:val="1098"/>
        <w:rPr>
          <w:color w:val="000000"/>
          <w:sz w:val="21"/>
          <w:szCs w:val="21"/>
          <w:highlight w:val="none"/>
        </w:rPr>
      </w:pPr>
      <w:r>
        <w:rPr>
          <w:color w:val="000000"/>
          <w:sz w:val="21"/>
          <w:szCs w:val="21"/>
          <w:highlight w:val="none"/>
        </w:rPr>
      </w:r>
      <w:r/>
    </w:p>
    <w:p>
      <w:pPr>
        <w:pStyle w:val="1098"/>
        <w:rPr>
          <w:color w:val="000000"/>
          <w:sz w:val="21"/>
          <w:szCs w:val="21"/>
          <w:highlight w:val="none"/>
        </w:rPr>
      </w:pPr>
      <w:r>
        <w:rPr>
          <w:color w:val="000000"/>
          <w:sz w:val="21"/>
          <w:szCs w:val="21"/>
          <w:highlight w:val="none"/>
        </w:rPr>
      </w:r>
      <w:r/>
    </w:p>
    <w:p>
      <w:pPr>
        <w:pStyle w:val="1165"/>
        <w:ind w:left="0" w:firstLine="0"/>
        <w:spacing w:before="40"/>
        <w:rPr>
          <w:color w:val="000000"/>
          <w:highlight w:val="none"/>
        </w:rPr>
      </w:pPr>
      <w:r>
        <w:rPr>
          <w:rFonts w:hint="eastAsia"/>
          <w:color w:val="000000"/>
          <w:highlight w:val="none"/>
        </w:rPr>
        <w:t xml:space="preserve">附件二、法定代表人授权委托书格式</w:t>
      </w:r>
      <w:r>
        <w:rPr>
          <w:color w:val="000000"/>
          <w:highlight w:val="none"/>
        </w:rPr>
      </w:r>
      <w:r/>
    </w:p>
    <w:p>
      <w:pPr>
        <w:pStyle w:val="1113"/>
        <w:rPr>
          <w:b/>
          <w:color w:val="000000"/>
          <w:sz w:val="20"/>
          <w:highlight w:val="none"/>
        </w:rPr>
      </w:pPr>
      <w:r>
        <w:rPr>
          <w:b/>
          <w:color w:val="000000"/>
          <w:sz w:val="20"/>
          <w:highlight w:val="none"/>
        </w:rPr>
      </w:r>
      <w:r/>
    </w:p>
    <w:p>
      <w:pPr>
        <w:pStyle w:val="1113"/>
        <w:rPr>
          <w:b/>
          <w:color w:val="000000"/>
          <w:sz w:val="20"/>
          <w:highlight w:val="none"/>
        </w:rPr>
      </w:pPr>
      <w:r>
        <w:rPr>
          <w:b/>
          <w:color w:val="000000"/>
          <w:sz w:val="20"/>
          <w:highlight w:val="none"/>
        </w:rPr>
      </w:r>
      <w:r/>
    </w:p>
    <w:p>
      <w:pPr>
        <w:pStyle w:val="1113"/>
        <w:spacing w:before="10"/>
        <w:rPr>
          <w:b/>
          <w:color w:val="000000"/>
          <w:sz w:val="22"/>
          <w:highlight w:val="none"/>
        </w:rPr>
      </w:pPr>
      <w:r>
        <w:rPr>
          <w:b/>
          <w:color w:val="000000"/>
          <w:sz w:val="22"/>
          <w:highlight w:val="none"/>
        </w:rPr>
      </w:r>
      <w:r/>
    </w:p>
    <w:p>
      <w:pPr>
        <w:pStyle w:val="1098"/>
        <w:ind w:left="3488"/>
        <w:rPr>
          <w:b/>
          <w:color w:val="000000"/>
          <w:sz w:val="36"/>
          <w:highlight w:val="none"/>
        </w:rPr>
      </w:pPr>
      <w:r>
        <w:rPr>
          <w:rFonts w:hint="eastAsia"/>
          <w:b/>
          <w:color w:val="000000"/>
          <w:sz w:val="36"/>
          <w:highlight w:val="none"/>
        </w:rPr>
        <w:t xml:space="preserve">法定代表人授权委托书</w:t>
      </w:r>
      <w:r>
        <w:rPr>
          <w:b/>
          <w:color w:val="000000"/>
          <w:sz w:val="36"/>
          <w:highlight w:val="none"/>
        </w:rPr>
      </w:r>
      <w:r/>
    </w:p>
    <w:p>
      <w:pPr>
        <w:pStyle w:val="1113"/>
        <w:spacing w:before="8"/>
        <w:rPr>
          <w:b/>
          <w:color w:val="000000"/>
          <w:sz w:val="50"/>
          <w:highlight w:val="none"/>
        </w:rPr>
      </w:pPr>
      <w:r>
        <w:rPr>
          <w:b/>
          <w:color w:val="000000"/>
          <w:sz w:val="50"/>
          <w:highlight w:val="none"/>
        </w:rPr>
      </w:r>
      <w:r/>
    </w:p>
    <w:p>
      <w:pPr>
        <w:pStyle w:val="1113"/>
        <w:ind w:left="680"/>
        <w:spacing w:before="1"/>
        <w:rPr>
          <w:color w:val="000000"/>
          <w:highlight w:val="none"/>
        </w:rPr>
      </w:pPr>
      <w:r>
        <w:rPr>
          <w:rFonts w:hint="eastAsia"/>
          <w:color w:val="000000"/>
          <w:highlight w:val="none"/>
        </w:rPr>
        <w:t xml:space="preserve">致：南京苏宁工程咨询有限公司</w:t>
      </w:r>
      <w:r>
        <w:rPr>
          <w:color w:val="000000"/>
          <w:highlight w:val="none"/>
        </w:rPr>
      </w:r>
      <w:r/>
    </w:p>
    <w:p>
      <w:pPr>
        <w:pStyle w:val="1113"/>
        <w:spacing w:before="6"/>
        <w:rPr>
          <w:color w:val="000000"/>
          <w:sz w:val="15"/>
          <w:highlight w:val="none"/>
        </w:rPr>
      </w:pPr>
      <w:r>
        <w:rPr>
          <w:color w:val="000000"/>
          <w:sz w:val="15"/>
          <w:highlight w:val="none"/>
        </w:rPr>
      </w:r>
      <w:r/>
    </w:p>
    <w:p>
      <w:pPr>
        <w:pStyle w:val="1113"/>
        <w:ind w:left="1100"/>
        <w:tabs>
          <w:tab w:val="left" w:pos="3935" w:leader="none"/>
          <w:tab w:val="left" w:pos="6191" w:leader="none"/>
        </w:tabs>
        <w:rPr>
          <w:color w:val="000000"/>
          <w:highlight w:val="none"/>
        </w:rPr>
      </w:pPr>
      <w:r>
        <w:rPr>
          <w:rFonts w:hint="eastAsia"/>
          <w:color w:val="000000"/>
          <w:highlight w:val="none"/>
        </w:rPr>
        <w:t xml:space="preserve">本授权书声明：注册于</w:t>
      </w:r>
      <w:r>
        <w:rPr>
          <w:rFonts w:hint="eastAsia"/>
          <w:color w:val="000000"/>
          <w:highlight w:val="none"/>
          <w:u w:val="single"/>
        </w:rPr>
        <w:tab/>
      </w:r>
      <w:r>
        <w:rPr>
          <w:rFonts w:hint="eastAsia"/>
          <w:color w:val="000000"/>
          <w:highlight w:val="none"/>
        </w:rPr>
        <w:t xml:space="preserve">（投标人住址）的</w:t>
      </w:r>
      <w:r>
        <w:rPr>
          <w:rFonts w:hint="eastAsia"/>
          <w:color w:val="000000"/>
          <w:highlight w:val="none"/>
          <w:u w:val="single"/>
        </w:rPr>
        <w:tab/>
      </w:r>
      <w:r>
        <w:rPr>
          <w:rFonts w:hint="eastAsia"/>
          <w:color w:val="000000"/>
          <w:highlight w:val="none"/>
        </w:rPr>
        <w:t xml:space="preserve">（投标人名称）法定代表</w:t>
      </w:r>
      <w:r>
        <w:rPr>
          <w:color w:val="000000"/>
          <w:highlight w:val="none"/>
        </w:rPr>
      </w:r>
      <w:r/>
    </w:p>
    <w:p>
      <w:pPr>
        <w:pStyle w:val="1113"/>
        <w:spacing w:before="7"/>
        <w:rPr>
          <w:color w:val="000000"/>
          <w:sz w:val="15"/>
          <w:highlight w:val="none"/>
        </w:rPr>
      </w:pPr>
      <w:r>
        <w:rPr>
          <w:color w:val="000000"/>
          <w:sz w:val="15"/>
          <w:highlight w:val="none"/>
        </w:rPr>
      </w:r>
      <w:r/>
    </w:p>
    <w:p>
      <w:pPr>
        <w:pStyle w:val="1113"/>
        <w:ind w:left="680" w:right="574"/>
        <w:spacing w:line="417" w:lineRule="auto"/>
        <w:tabs>
          <w:tab w:val="left" w:pos="1729" w:leader="none"/>
          <w:tab w:val="left" w:pos="5855" w:leader="none"/>
          <w:tab w:val="left" w:pos="7400" w:leader="none"/>
          <w:tab w:val="left" w:pos="7722" w:leader="none"/>
        </w:tabs>
        <w:rPr>
          <w:color w:val="000000"/>
          <w:highlight w:val="none"/>
        </w:rPr>
      </w:pPr>
      <w:r>
        <w:rPr>
          <w:rFonts w:hint="eastAsia"/>
          <w:color w:val="000000"/>
          <w:highlight w:val="none"/>
        </w:rPr>
        <w:t xml:space="preserve">人</w:t>
      </w:r>
      <w:r>
        <w:rPr>
          <w:rFonts w:hint="eastAsia"/>
          <w:color w:val="000000"/>
          <w:highlight w:val="none"/>
          <w:u w:val="single"/>
        </w:rPr>
        <w:tab/>
      </w:r>
      <w:r>
        <w:rPr>
          <w:rFonts w:hint="eastAsia"/>
          <w:color w:val="000000"/>
          <w:highlight w:val="none"/>
        </w:rPr>
        <w:t xml:space="preserve">（法定代表人姓名、职务）代表本公司授权在下面签字的</w:t>
      </w:r>
      <w:r>
        <w:rPr>
          <w:rFonts w:hint="eastAsia"/>
          <w:color w:val="000000"/>
          <w:highlight w:val="none"/>
          <w:u w:val="single"/>
        </w:rPr>
        <w:tab/>
      </w:r>
      <w:r>
        <w:rPr>
          <w:rFonts w:hint="eastAsia"/>
          <w:color w:val="000000"/>
          <w:highlight w:val="none"/>
        </w:rPr>
        <w:t xml:space="preserve">（投标人代表姓名</w:t>
      </w:r>
      <w:r>
        <w:rPr>
          <w:rFonts w:hint="eastAsia"/>
          <w:color w:val="000000"/>
          <w:spacing w:val="-13"/>
          <w:highlight w:val="none"/>
        </w:rPr>
        <w:t xml:space="preserve">、</w:t>
      </w:r>
      <w:r>
        <w:rPr>
          <w:rFonts w:hint="eastAsia"/>
          <w:color w:val="000000"/>
          <w:highlight w:val="none"/>
        </w:rPr>
        <w:t xml:space="preserve">职务</w:t>
      </w:r>
      <w:r>
        <w:rPr>
          <w:rFonts w:hint="eastAsia"/>
          <w:color w:val="000000"/>
          <w:spacing w:val="-8"/>
          <w:highlight w:val="none"/>
        </w:rPr>
        <w:t xml:space="preserve">）</w:t>
      </w:r>
      <w:r>
        <w:rPr>
          <w:rFonts w:hint="eastAsia"/>
          <w:color w:val="000000"/>
          <w:highlight w:val="none"/>
        </w:rPr>
        <w:t xml:space="preserve">为本公司的合法代理人</w:t>
      </w:r>
      <w:r>
        <w:rPr>
          <w:rFonts w:hint="eastAsia"/>
          <w:color w:val="000000"/>
          <w:spacing w:val="-8"/>
          <w:highlight w:val="none"/>
        </w:rPr>
        <w:t xml:space="preserve">，</w:t>
      </w:r>
      <w:r>
        <w:rPr>
          <w:rFonts w:hint="eastAsia"/>
          <w:color w:val="000000"/>
          <w:highlight w:val="none"/>
        </w:rPr>
        <w:t xml:space="preserve">就贵方组织的</w:t>
      </w:r>
      <w:r>
        <w:rPr>
          <w:rFonts w:hint="eastAsia"/>
          <w:color w:val="000000"/>
          <w:highlight w:val="none"/>
          <w:u w:val="single"/>
        </w:rPr>
        <w:tab/>
      </w:r>
      <w:r>
        <w:rPr>
          <w:rFonts w:hint="eastAsia"/>
          <w:color w:val="000000"/>
          <w:highlight w:val="none"/>
        </w:rPr>
        <w:t xml:space="preserve">（项目名称）</w:t>
      </w:r>
      <w:r>
        <w:rPr>
          <w:rFonts w:hint="eastAsia"/>
          <w:color w:val="000000"/>
          <w:spacing w:val="-7"/>
          <w:highlight w:val="none"/>
        </w:rPr>
        <w:t xml:space="preserve">，</w:t>
      </w:r>
      <w:r>
        <w:rPr>
          <w:rFonts w:hint="eastAsia"/>
          <w:color w:val="000000"/>
          <w:spacing w:val="-7"/>
          <w:highlight w:val="none"/>
          <w:u w:val="single"/>
        </w:rPr>
        <w:tab/>
      </w:r>
      <w:r>
        <w:rPr>
          <w:rFonts w:hint="eastAsia"/>
          <w:color w:val="000000"/>
          <w:spacing w:val="-7"/>
          <w:highlight w:val="none"/>
          <w:u w:val="single"/>
        </w:rPr>
        <w:tab/>
      </w:r>
      <w:r>
        <w:rPr>
          <w:rFonts w:hint="eastAsia"/>
          <w:color w:val="000000"/>
          <w:highlight w:val="none"/>
        </w:rPr>
        <w:t xml:space="preserve">（项目编号</w:t>
      </w:r>
      <w:r>
        <w:rPr>
          <w:rFonts w:hint="eastAsia"/>
          <w:color w:val="000000"/>
          <w:spacing w:val="-8"/>
          <w:highlight w:val="none"/>
        </w:rPr>
        <w:t xml:space="preserve">） </w:t>
      </w:r>
      <w:r>
        <w:rPr>
          <w:rFonts w:hint="eastAsia"/>
          <w:color w:val="000000"/>
          <w:spacing w:val="-8"/>
          <w:highlight w:val="none"/>
          <w:u w:val="single"/>
        </w:rPr>
        <w:t xml:space="preserve">                           </w:t>
      </w:r>
      <w:r>
        <w:rPr>
          <w:rFonts w:hint="eastAsia"/>
          <w:color w:val="000000"/>
          <w:highlight w:val="none"/>
        </w:rPr>
        <w:t xml:space="preserve">投标，以本公司名义处理一切与之有关的事务。</w:t>
      </w:r>
      <w:r>
        <w:rPr>
          <w:color w:val="000000"/>
          <w:highlight w:val="none"/>
        </w:rPr>
      </w:r>
      <w:r/>
    </w:p>
    <w:p>
      <w:pPr>
        <w:pStyle w:val="1113"/>
        <w:ind w:left="889" w:right="4774"/>
        <w:spacing w:line="417" w:lineRule="auto"/>
        <w:rPr>
          <w:rFonts w:hint="eastAsia"/>
          <w:color w:val="000000"/>
          <w:highlight w:val="none"/>
        </w:rPr>
      </w:pPr>
      <w:r>
        <w:rPr>
          <w:rFonts w:hint="eastAsia"/>
          <w:color w:val="000000"/>
          <w:highlight w:val="none"/>
        </w:rPr>
        <w:t xml:space="preserve">本授权书于</w:t>
      </w:r>
      <w:r>
        <w:rPr>
          <w:rFonts w:hint="eastAsia"/>
          <w:color w:val="000000"/>
          <w:highlight w:val="none"/>
          <w:u w:val="single"/>
        </w:rPr>
        <w:t xml:space="preserve">年月日</w:t>
      </w:r>
      <w:r>
        <w:rPr>
          <w:rFonts w:hint="eastAsia"/>
          <w:color w:val="000000"/>
          <w:highlight w:val="none"/>
        </w:rPr>
        <w:t xml:space="preserve">签字生效，特此声明。</w:t>
      </w:r>
      <w:r>
        <w:rPr>
          <w:rFonts w:hint="eastAsia"/>
          <w:color w:val="000000"/>
          <w:highlight w:val="none"/>
        </w:rPr>
      </w:r>
      <w:r/>
    </w:p>
    <w:p>
      <w:pPr>
        <w:pStyle w:val="1113"/>
        <w:ind w:left="680" w:right="574"/>
        <w:spacing w:line="417" w:lineRule="auto"/>
        <w:tabs>
          <w:tab w:val="left" w:pos="1729" w:leader="none"/>
          <w:tab w:val="left" w:pos="5855" w:leader="none"/>
          <w:tab w:val="left" w:pos="7400" w:leader="none"/>
          <w:tab w:val="left" w:pos="7722"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投标人名称：（盖章）</w:t>
      </w:r>
      <w:r>
        <w:rPr>
          <w:rFonts w:hint="eastAsia" w:ascii="宋体" w:hAnsi="宋体" w:eastAsia="宋体" w:cs="宋体"/>
          <w:color w:val="000000"/>
          <w:highlight w:val="none"/>
        </w:rPr>
      </w:r>
      <w:r/>
    </w:p>
    <w:p>
      <w:pPr>
        <w:pStyle w:val="1113"/>
        <w:ind w:left="680" w:right="574"/>
        <w:spacing w:line="417" w:lineRule="auto"/>
        <w:tabs>
          <w:tab w:val="left" w:pos="1729" w:leader="none"/>
          <w:tab w:val="left" w:pos="5855" w:leader="none"/>
          <w:tab w:val="left" w:pos="7400" w:leader="none"/>
          <w:tab w:val="left" w:pos="7722"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法定代表人签字</w:t>
      </w:r>
      <w:r>
        <w:rPr>
          <w:rFonts w:hint="eastAsia" w:ascii="宋体" w:hAnsi="宋体" w:eastAsia="宋体" w:cs="宋体"/>
          <w:color w:val="000000"/>
          <w:highlight w:val="none"/>
          <w:lang w:eastAsia="zh-CN"/>
        </w:rPr>
        <w:t xml:space="preserve">或盖章</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113"/>
        <w:ind w:left="680" w:right="574"/>
        <w:spacing w:line="417" w:lineRule="auto"/>
        <w:tabs>
          <w:tab w:val="left" w:pos="1729" w:leader="none"/>
          <w:tab w:val="left" w:pos="5855" w:leader="none"/>
          <w:tab w:val="left" w:pos="7400" w:leader="none"/>
          <w:tab w:val="left" w:pos="7722"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授权委托人签字</w:t>
      </w:r>
      <w:r>
        <w:rPr>
          <w:rFonts w:hint="eastAsia" w:ascii="宋体" w:hAnsi="宋体" w:eastAsia="宋体" w:cs="宋体"/>
          <w:color w:val="000000"/>
          <w:highlight w:val="none"/>
          <w:lang w:eastAsia="zh-CN"/>
        </w:rPr>
        <w:t xml:space="preserve">或盖章</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113"/>
        <w:spacing w:before="6"/>
        <w:rPr>
          <w:color w:val="000000"/>
          <w:sz w:val="15"/>
          <w:highlight w:val="none"/>
        </w:rPr>
      </w:pPr>
      <w:r>
        <w:rPr>
          <w:color w:val="000000"/>
          <w:sz w:val="15"/>
          <w:highlight w:val="none"/>
        </w:rPr>
      </w:r>
      <w:r/>
    </w:p>
    <w:p>
      <w:pPr>
        <w:pStyle w:val="1113"/>
        <w:ind w:left="1520"/>
        <w:tabs>
          <w:tab w:val="left" w:pos="2831" w:leader="none"/>
        </w:tabs>
        <w:rPr>
          <w:color w:val="000000"/>
          <w:highlight w:val="none"/>
        </w:rPr>
      </w:pPr>
      <w:r>
        <w:rPr>
          <w:rFonts w:hint="eastAsia"/>
          <w:color w:val="000000"/>
          <w:highlight w:val="none"/>
        </w:rPr>
        <w:t xml:space="preserve">日期：</w:t>
      </w:r>
      <w:r>
        <w:rPr>
          <w:rFonts w:hint="eastAsia"/>
          <w:color w:val="000000"/>
          <w:highlight w:val="none"/>
        </w:rPr>
        <w:tab/>
      </w:r>
      <w:r>
        <w:rPr>
          <w:rFonts w:hint="eastAsia"/>
          <w:color w:val="000000"/>
          <w:highlight w:val="none"/>
        </w:rPr>
        <w:t xml:space="preserve">年月日</w:t>
      </w:r>
      <w:r>
        <w:rPr>
          <w:color w:val="000000"/>
          <w:highlight w:val="none"/>
        </w:rPr>
      </w:r>
      <w:r/>
    </w:p>
    <w:p>
      <w:pPr>
        <w:pStyle w:val="1113"/>
        <w:rPr>
          <w:color w:val="000000"/>
          <w:sz w:val="20"/>
          <w:highlight w:val="none"/>
        </w:rPr>
      </w:pPr>
      <w:r>
        <w:rPr>
          <w:color w:val="000000"/>
          <w:sz w:val="20"/>
          <w:highlight w:val="none"/>
        </w:rPr>
      </w:r>
      <w:r/>
    </w:p>
    <w:p>
      <w:pPr>
        <w:pStyle w:val="1113"/>
        <w:ind w:left="680"/>
        <w:spacing w:before="155"/>
        <w:rPr>
          <w:rFonts w:hint="eastAsia"/>
          <w:color w:val="000000"/>
          <w:highlight w:val="none"/>
          <w:lang w:eastAsia="zh-CN"/>
        </w:rPr>
      </w:pPr>
      <w:r>
        <w:rPr>
          <w:rFonts w:hint="eastAsia"/>
          <w:color w:val="000000"/>
          <w:highlight w:val="none"/>
        </w:rPr>
        <w:t xml:space="preserve">法定代表人</w:t>
      </w:r>
      <w:r>
        <w:rPr>
          <w:rFonts w:hint="eastAsia"/>
          <w:color w:val="000000"/>
          <w:highlight w:val="none"/>
          <w:lang w:eastAsia="zh-CN"/>
        </w:rPr>
        <w:t xml:space="preserve">身份证复印件：</w:t>
      </w:r>
      <w:r>
        <w:rPr>
          <w:rFonts w:hint="eastAsia"/>
          <w:color w:val="000000"/>
          <w:highlight w:val="none"/>
          <w:lang w:eastAsia="zh-CN"/>
        </w:rPr>
      </w:r>
      <w:r/>
    </w:p>
    <w:tbl>
      <w:tblPr>
        <w:tblW w:w="986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30"/>
        <w:gridCol w:w="4930"/>
      </w:tblGrid>
      <w:tr>
        <w:trPr>
          <w:trHeight w:val="3409"/>
        </w:trPr>
        <w:tc>
          <w:tcPr>
            <w:tcW w:w="4930" w:type="dxa"/>
            <w:vAlign w:val="top"/>
            <w:textDirection w:val="lrTb"/>
            <w:noWrap w:val="false"/>
          </w:tcPr>
          <w:p>
            <w:pPr>
              <w:pStyle w:val="1098"/>
              <w:rPr>
                <w:color w:val="000000"/>
                <w:sz w:val="21"/>
                <w:szCs w:val="21"/>
                <w:highlight w:val="none"/>
              </w:rPr>
            </w:pPr>
            <w:r>
              <w:rPr>
                <w:rFonts w:hint="eastAsia"/>
                <w:color w:val="000000"/>
                <w:highlight w:val="none"/>
              </w:rPr>
              <w:br w:type="page" w:clear="all"/>
            </w:r>
            <w:r>
              <w:rPr>
                <w:color w:val="000000"/>
                <w:sz w:val="21"/>
                <w:szCs w:val="21"/>
                <w:highlight w:val="none"/>
              </w:rPr>
            </w:r>
            <w:r/>
          </w:p>
        </w:tc>
        <w:tc>
          <w:tcPr>
            <w:tcW w:w="4930" w:type="dxa"/>
            <w:vAlign w:val="top"/>
            <w:textDirection w:val="lrTb"/>
            <w:noWrap w:val="false"/>
          </w:tcPr>
          <w:p>
            <w:pPr>
              <w:pStyle w:val="1098"/>
              <w:rPr>
                <w:color w:val="000000"/>
                <w:sz w:val="21"/>
                <w:szCs w:val="21"/>
                <w:highlight w:val="none"/>
              </w:rPr>
            </w:pPr>
            <w:r>
              <w:rPr>
                <w:color w:val="000000"/>
                <w:sz w:val="21"/>
                <w:szCs w:val="21"/>
                <w:highlight w:val="none"/>
              </w:rPr>
            </w:r>
            <w:r/>
          </w:p>
        </w:tc>
      </w:tr>
    </w:tbl>
    <w:p>
      <w:pPr>
        <w:pStyle w:val="1098"/>
        <w:rPr>
          <w:rFonts w:hint="eastAsia"/>
          <w:color w:val="000000"/>
          <w:highlight w:val="none"/>
          <w:lang w:eastAsia="zh-CN"/>
        </w:rPr>
      </w:pPr>
      <w:r>
        <w:rPr>
          <w:rFonts w:hint="eastAsia"/>
          <w:color w:val="000000"/>
          <w:highlight w:val="none"/>
          <w:lang w:eastAsia="zh-CN"/>
        </w:rPr>
      </w:r>
      <w:r/>
    </w:p>
    <w:p>
      <w:pPr>
        <w:pStyle w:val="1113"/>
        <w:ind w:left="680"/>
        <w:spacing w:before="155"/>
        <w:rPr>
          <w:color w:val="000000"/>
          <w:highlight w:val="none"/>
        </w:rPr>
      </w:pPr>
      <w:r>
        <w:rPr>
          <w:rFonts w:hint="eastAsia"/>
          <w:color w:val="000000"/>
          <w:highlight w:val="none"/>
        </w:rPr>
        <w:t xml:space="preserve">委托代理人的身份证的复印件:</w:t>
      </w:r>
      <w:r>
        <w:rPr>
          <w:color w:val="000000"/>
          <w:highlight w:val="none"/>
        </w:rPr>
      </w:r>
      <w:r/>
    </w:p>
    <w:tbl>
      <w:tblPr>
        <w:tblW w:w="97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70"/>
        <w:gridCol w:w="4870"/>
      </w:tblGrid>
      <w:tr>
        <w:trPr>
          <w:trHeight w:val="2859"/>
        </w:trPr>
        <w:tc>
          <w:tcPr>
            <w:tcW w:w="4870" w:type="dxa"/>
            <w:vAlign w:val="top"/>
            <w:textDirection w:val="lrTb"/>
            <w:noWrap w:val="false"/>
          </w:tcPr>
          <w:p>
            <w:pPr>
              <w:pStyle w:val="1098"/>
              <w:rPr>
                <w:color w:val="000000"/>
                <w:sz w:val="21"/>
                <w:szCs w:val="21"/>
                <w:highlight w:val="none"/>
              </w:rPr>
            </w:pPr>
            <w:r>
              <w:rPr>
                <w:rFonts w:hint="eastAsia"/>
                <w:color w:val="000000"/>
                <w:highlight w:val="none"/>
              </w:rPr>
              <w:br w:type="page" w:clear="all"/>
            </w:r>
            <w:r>
              <w:rPr>
                <w:color w:val="000000"/>
                <w:sz w:val="21"/>
                <w:szCs w:val="21"/>
                <w:highlight w:val="none"/>
              </w:rPr>
            </w:r>
            <w:r/>
          </w:p>
        </w:tc>
        <w:tc>
          <w:tcPr>
            <w:tcW w:w="4870" w:type="dxa"/>
            <w:vAlign w:val="top"/>
            <w:textDirection w:val="lrTb"/>
            <w:noWrap w:val="false"/>
          </w:tcPr>
          <w:p>
            <w:pPr>
              <w:pStyle w:val="1098"/>
              <w:rPr>
                <w:color w:val="000000"/>
                <w:sz w:val="21"/>
                <w:szCs w:val="21"/>
                <w:highlight w:val="none"/>
              </w:rPr>
            </w:pPr>
            <w:r>
              <w:rPr>
                <w:color w:val="000000"/>
                <w:sz w:val="21"/>
                <w:szCs w:val="21"/>
                <w:highlight w:val="none"/>
              </w:rPr>
            </w:r>
            <w:r/>
          </w:p>
        </w:tc>
      </w:tr>
    </w:tbl>
    <w:p>
      <w:pPr>
        <w:pStyle w:val="1098"/>
        <w:rPr>
          <w:color w:val="000000"/>
          <w:sz w:val="21"/>
          <w:szCs w:val="21"/>
          <w:highlight w:val="none"/>
        </w:rPr>
      </w:pPr>
      <w:r>
        <w:rPr>
          <w:color w:val="000000"/>
          <w:sz w:val="21"/>
          <w:szCs w:val="21"/>
          <w:highlight w:val="none"/>
        </w:rPr>
      </w:r>
      <w:r/>
    </w:p>
    <w:p>
      <w:pPr>
        <w:pStyle w:val="1165"/>
        <w:ind w:left="0"/>
        <w:spacing w:before="40"/>
        <w:rPr>
          <w:color w:val="000000"/>
          <w:highlight w:val="none"/>
        </w:rPr>
      </w:pPr>
      <w:r>
        <w:rPr>
          <w:rFonts w:hint="eastAsia"/>
          <w:color w:val="000000"/>
          <w:highlight w:val="none"/>
        </w:rPr>
        <w:t xml:space="preserve">附件三、报价表</w:t>
      </w:r>
      <w:r>
        <w:rPr>
          <w:color w:val="000000"/>
          <w:highlight w:val="none"/>
        </w:rPr>
      </w:r>
      <w:r/>
    </w:p>
    <w:p>
      <w:pPr>
        <w:pStyle w:val="1098"/>
        <w:ind w:firstLine="3960"/>
        <w:spacing w:line="440" w:lineRule="exact"/>
        <w:shd w:val="clear" w:color="auto" w:fill="ffffff"/>
        <w:widowControl/>
        <w:rPr>
          <w:rFonts w:hint="eastAsia"/>
          <w:color w:val="000000"/>
          <w:sz w:val="36"/>
          <w:szCs w:val="36"/>
          <w:highlight w:val="none"/>
        </w:rPr>
      </w:pPr>
      <w:r>
        <w:rPr>
          <w:rFonts w:hint="eastAsia"/>
          <w:color w:val="000000"/>
          <w:sz w:val="36"/>
          <w:szCs w:val="36"/>
          <w:highlight w:val="none"/>
        </w:rPr>
        <w:t xml:space="preserve">开标一览表</w:t>
      </w:r>
      <w:r>
        <w:rPr>
          <w:rFonts w:hint="eastAsia"/>
          <w:color w:val="000000"/>
          <w:sz w:val="36"/>
          <w:szCs w:val="36"/>
          <w:highlight w:val="none"/>
        </w:rPr>
      </w:r>
      <w:r/>
    </w:p>
    <w:p>
      <w:pPr>
        <w:pStyle w:val="1098"/>
        <w:ind w:firstLine="3960"/>
        <w:spacing w:line="440" w:lineRule="exact"/>
        <w:shd w:val="clear" w:color="auto" w:fill="ffffff"/>
        <w:widowControl/>
        <w:rPr>
          <w:rFonts w:hint="eastAsia"/>
          <w:color w:val="000000"/>
          <w:szCs w:val="21"/>
          <w:highlight w:val="none"/>
        </w:rPr>
      </w:pPr>
      <w:r>
        <w:rPr>
          <w:rFonts w:hint="eastAsia"/>
          <w:color w:val="000000"/>
          <w:szCs w:val="21"/>
          <w:highlight w:val="none"/>
        </w:rPr>
      </w:r>
      <w:r/>
    </w:p>
    <w:tbl>
      <w:tblPr>
        <w:tblW w:w="9220" w:type="dxa"/>
        <w:tblInd w:w="-25" w:type="dxa"/>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864"/>
        <w:gridCol w:w="2181"/>
        <w:gridCol w:w="2362"/>
        <w:gridCol w:w="257"/>
        <w:gridCol w:w="1249"/>
        <w:gridCol w:w="2307"/>
      </w:tblGrid>
      <w:tr>
        <w:trPr>
          <w:trHeight w:val="255"/>
        </w:trPr>
        <w:tc>
          <w:tcPr>
            <w:gridSpan w:val="4"/>
            <w:shd w:val="clear" w:color="auto" w:fill="ffffff"/>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5664" w:type="dxa"/>
            <w:vAlign w:val="center"/>
            <w:textDirection w:val="lrTb"/>
            <w:noWrap w:val="false"/>
          </w:tcPr>
          <w:p>
            <w:pPr>
              <w:pStyle w:val="1098"/>
              <w:spacing w:line="440" w:lineRule="exact"/>
              <w:widowControl/>
              <w:rPr>
                <w:rFonts w:hint="eastAsia"/>
                <w:color w:val="000000"/>
                <w:szCs w:val="21"/>
                <w:highlight w:val="none"/>
              </w:rPr>
            </w:pPr>
            <w:r>
              <w:rPr>
                <w:rFonts w:hint="eastAsia"/>
                <w:color w:val="000000"/>
                <w:szCs w:val="21"/>
                <w:highlight w:val="none"/>
              </w:rPr>
              <w:t xml:space="preserve">项目名称：</w:t>
            </w:r>
            <w:r>
              <w:rPr>
                <w:rFonts w:hint="eastAsia"/>
                <w:color w:val="000000"/>
                <w:szCs w:val="21"/>
                <w:highlight w:val="none"/>
              </w:rPr>
            </w:r>
            <w:r/>
          </w:p>
        </w:tc>
        <w:tc>
          <w:tcPr>
            <w:gridSpan w:val="2"/>
            <w:shd w:val="clear" w:color="auto" w:fill="ffffff"/>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556" w:type="dxa"/>
            <w:vAlign w:val="center"/>
            <w:textDirection w:val="lrTb"/>
            <w:noWrap w:val="false"/>
          </w:tcPr>
          <w:p>
            <w:pPr>
              <w:pStyle w:val="1098"/>
              <w:spacing w:line="440" w:lineRule="exact"/>
              <w:widowControl/>
              <w:rPr>
                <w:rFonts w:hint="eastAsia"/>
                <w:color w:val="000000"/>
                <w:szCs w:val="21"/>
                <w:highlight w:val="none"/>
              </w:rPr>
            </w:pPr>
            <w:r>
              <w:rPr>
                <w:rFonts w:hint="eastAsia"/>
                <w:color w:val="000000"/>
                <w:szCs w:val="21"/>
                <w:highlight w:val="none"/>
              </w:rPr>
              <w:t xml:space="preserve">项目编号：    </w:t>
            </w:r>
            <w:r>
              <w:rPr>
                <w:rFonts w:hint="eastAsia"/>
                <w:color w:val="000000"/>
                <w:szCs w:val="21"/>
                <w:highlight w:val="none"/>
              </w:rPr>
            </w:r>
            <w:r/>
          </w:p>
        </w:tc>
      </w:tr>
      <w:tr>
        <w:trPr>
          <w:trHeight w:val="838"/>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pStyle w:val="1098"/>
              <w:jc w:val="center"/>
              <w:spacing w:line="440" w:lineRule="exact"/>
              <w:widowControl/>
              <w:rPr>
                <w:rFonts w:hint="eastAsia"/>
                <w:color w:val="000000"/>
                <w:szCs w:val="21"/>
                <w:highlight w:val="none"/>
              </w:rPr>
            </w:pPr>
            <w:r>
              <w:rPr>
                <w:rFonts w:hint="eastAsia"/>
                <w:color w:val="000000"/>
                <w:szCs w:val="21"/>
                <w:highlight w:val="none"/>
              </w:rPr>
              <w:t xml:space="preserve">序号</w:t>
            </w:r>
            <w:r>
              <w:rPr>
                <w:rFonts w:hint="eastAsia"/>
                <w:color w:val="000000"/>
                <w:szCs w:val="21"/>
                <w:highlight w:val="none"/>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43" w:type="dxa"/>
            <w:vAlign w:val="center"/>
            <w:textDirection w:val="lrTb"/>
            <w:noWrap w:val="false"/>
          </w:tcPr>
          <w:p>
            <w:pPr>
              <w:pStyle w:val="1098"/>
              <w:jc w:val="center"/>
              <w:spacing w:line="440" w:lineRule="exact"/>
              <w:widowControl/>
              <w:rPr>
                <w:rFonts w:hint="eastAsia"/>
                <w:color w:val="000000"/>
                <w:szCs w:val="21"/>
                <w:highlight w:val="none"/>
              </w:rPr>
            </w:pPr>
            <w:r>
              <w:rPr>
                <w:rFonts w:hint="eastAsia"/>
                <w:color w:val="000000"/>
                <w:szCs w:val="21"/>
                <w:highlight w:val="none"/>
              </w:rPr>
              <w:t xml:space="preserve">名       </w:t>
            </w:r>
            <w:r>
              <w:rPr>
                <w:rFonts w:hint="eastAsia"/>
                <w:color w:val="000000"/>
                <w:highlight w:val="none"/>
              </w:rPr>
              <w:t xml:space="preserve"> </w:t>
            </w:r>
            <w:r>
              <w:rPr>
                <w:rFonts w:hint="eastAsia"/>
                <w:color w:val="000000"/>
                <w:szCs w:val="21"/>
                <w:highlight w:val="none"/>
              </w:rPr>
              <w:t xml:space="preserve">称</w:t>
            </w:r>
            <w:r>
              <w:rPr>
                <w:rFonts w:hint="eastAsia"/>
                <w:color w:val="000000"/>
                <w:szCs w:val="21"/>
                <w:highlight w:val="none"/>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1098"/>
              <w:jc w:val="center"/>
              <w:spacing w:line="440" w:lineRule="exact"/>
              <w:widowControl/>
              <w:rPr>
                <w:color w:val="000000"/>
                <w:szCs w:val="21"/>
                <w:highlight w:val="none"/>
              </w:rPr>
            </w:pPr>
            <w:r>
              <w:rPr>
                <w:rFonts w:hint="eastAsia"/>
                <w:color w:val="000000"/>
                <w:szCs w:val="21"/>
                <w:highlight w:val="none"/>
                <w:lang w:val="en-US" w:eastAsia="zh-CN"/>
              </w:rPr>
              <w:t xml:space="preserve">投标报价（%）</w:t>
            </w:r>
            <w:r>
              <w:rPr>
                <w:color w:val="000000"/>
                <w:szCs w:val="21"/>
                <w:highlight w:val="none"/>
              </w:rPr>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07" w:type="dxa"/>
            <w:vAlign w:val="center"/>
            <w:textDirection w:val="lrTb"/>
            <w:noWrap w:val="false"/>
          </w:tcPr>
          <w:p>
            <w:pPr>
              <w:pStyle w:val="1098"/>
              <w:jc w:val="center"/>
              <w:spacing w:line="440" w:lineRule="exact"/>
              <w:widowControl/>
              <w:rPr>
                <w:rFonts w:hint="eastAsia"/>
                <w:color w:val="000000"/>
                <w:szCs w:val="21"/>
                <w:highlight w:val="none"/>
              </w:rPr>
            </w:pPr>
            <w:r>
              <w:rPr>
                <w:rFonts w:hint="eastAsia"/>
                <w:color w:val="000000"/>
                <w:szCs w:val="21"/>
                <w:highlight w:val="none"/>
              </w:rPr>
              <w:t xml:space="preserve">备注</w:t>
            </w:r>
            <w:r>
              <w:rPr>
                <w:rFonts w:hint="eastAsia"/>
                <w:color w:val="000000"/>
                <w:szCs w:val="21"/>
                <w:highlight w:val="none"/>
              </w:rPr>
            </w:r>
            <w:r/>
          </w:p>
        </w:tc>
      </w:tr>
      <w:tr>
        <w:trPr>
          <w:trHeight w:val="229"/>
        </w:trPr>
        <w:tc>
          <w:tcPr>
            <w:shd w:val="clear" w:color="auto" w:fill="ffffff"/>
            <w:tcBorders>
              <w:top w:val="single" w:color="000000" w:sz="8" w:space="0"/>
              <w:left w:val="single" w:color="000000" w:sz="8" w:space="0"/>
              <w:bottom w:val="single" w:color="000000" w:sz="4" w:space="0"/>
              <w:right w:val="single" w:color="000000" w:sz="8" w:space="0"/>
            </w:tcBorders>
            <w:tcMar>
              <w:left w:w="108" w:type="dxa"/>
              <w:top w:w="0" w:type="dxa"/>
              <w:right w:w="108" w:type="dxa"/>
              <w:bottom w:w="0" w:type="dxa"/>
            </w:tcMar>
            <w:tcW w:w="864" w:type="dxa"/>
            <w:vAlign w:val="center"/>
            <w:textDirection w:val="lrTb"/>
            <w:noWrap w:val="false"/>
          </w:tcPr>
          <w:p>
            <w:pPr>
              <w:pStyle w:val="1098"/>
              <w:jc w:val="center"/>
              <w:spacing w:line="440" w:lineRule="exact"/>
              <w:widowControl/>
              <w:rPr>
                <w:rFonts w:hint="eastAsia"/>
                <w:color w:val="000000"/>
                <w:szCs w:val="21"/>
                <w:highlight w:val="none"/>
              </w:rPr>
            </w:pPr>
            <w:r>
              <w:rPr>
                <w:rFonts w:hint="eastAsia"/>
                <w:color w:val="000000"/>
                <w:szCs w:val="21"/>
                <w:highlight w:val="none"/>
              </w:rPr>
            </w:r>
            <w:r/>
          </w:p>
        </w:tc>
        <w:tc>
          <w:tcPr>
            <w:gridSpan w:val="2"/>
            <w:shd w:val="clear" w:color="auto" w:fill="ffffff"/>
            <w:tcBorders>
              <w:top w:val="single" w:color="000000" w:sz="8" w:space="0"/>
              <w:left w:val="single" w:color="000000" w:sz="8" w:space="0"/>
              <w:bottom w:val="single" w:color="000000" w:sz="4" w:space="0"/>
              <w:right w:val="single" w:color="000000" w:sz="8" w:space="0"/>
            </w:tcBorders>
            <w:tcMar>
              <w:left w:w="108" w:type="dxa"/>
              <w:top w:w="0" w:type="dxa"/>
              <w:right w:w="108" w:type="dxa"/>
              <w:bottom w:w="0" w:type="dxa"/>
            </w:tcMar>
            <w:tcW w:w="4543" w:type="dxa"/>
            <w:vAlign w:val="center"/>
            <w:textDirection w:val="lrTb"/>
            <w:noWrap w:val="false"/>
          </w:tcPr>
          <w:p>
            <w:pPr>
              <w:pStyle w:val="1098"/>
              <w:spacing w:line="440" w:lineRule="exact"/>
              <w:widowControl/>
              <w:rPr>
                <w:rFonts w:hint="eastAsia"/>
                <w:color w:val="000000"/>
                <w:szCs w:val="21"/>
                <w:highlight w:val="none"/>
              </w:rPr>
            </w:pPr>
            <w:r>
              <w:rPr>
                <w:rFonts w:hint="eastAsia"/>
                <w:color w:val="000000"/>
                <w:szCs w:val="21"/>
                <w:highlight w:val="none"/>
              </w:rPr>
            </w:r>
            <w:r/>
          </w:p>
        </w:tc>
        <w:tc>
          <w:tcPr>
            <w:gridSpan w:val="2"/>
            <w:shd w:val="clear" w:color="auto" w:fill="ffffff"/>
            <w:tcBorders>
              <w:top w:val="single" w:color="000000" w:sz="8" w:space="0"/>
              <w:left w:val="single" w:color="000000" w:sz="8" w:space="0"/>
              <w:bottom w:val="single" w:color="000000" w:sz="4" w:space="0"/>
              <w:right w:val="single" w:color="000000" w:sz="8" w:space="0"/>
            </w:tcBorders>
            <w:tcMar>
              <w:left w:w="108" w:type="dxa"/>
              <w:top w:w="0" w:type="dxa"/>
              <w:right w:w="108" w:type="dxa"/>
              <w:bottom w:w="0" w:type="dxa"/>
            </w:tcMar>
            <w:tcW w:w="1506" w:type="dxa"/>
            <w:vAlign w:val="center"/>
            <w:textDirection w:val="lrTb"/>
            <w:noWrap w:val="false"/>
          </w:tcPr>
          <w:p>
            <w:pPr>
              <w:pStyle w:val="1098"/>
              <w:jc w:val="center"/>
              <w:spacing w:line="440" w:lineRule="exact"/>
              <w:widowControl/>
              <w:rPr>
                <w:rFonts w:hint="eastAsia"/>
                <w:color w:val="000000"/>
                <w:szCs w:val="21"/>
                <w:highlight w:val="none"/>
              </w:rPr>
            </w:pPr>
            <w:r>
              <w:rPr>
                <w:rFonts w:hint="eastAsia"/>
                <w:color w:val="000000"/>
                <w:szCs w:val="21"/>
                <w:highlight w:val="none"/>
              </w:rPr>
            </w:r>
            <w:r/>
          </w:p>
        </w:tc>
        <w:tc>
          <w:tcPr>
            <w:shd w:val="clear" w:color="auto" w:fill="ffffff"/>
            <w:tcBorders>
              <w:top w:val="single" w:color="000000" w:sz="8" w:space="0"/>
              <w:left w:val="single" w:color="000000" w:sz="8" w:space="0"/>
              <w:bottom w:val="single" w:color="000000" w:sz="4" w:space="0"/>
              <w:right w:val="single" w:color="000000" w:sz="8" w:space="0"/>
            </w:tcBorders>
            <w:tcMar>
              <w:left w:w="108" w:type="dxa"/>
              <w:top w:w="0" w:type="dxa"/>
              <w:right w:w="108" w:type="dxa"/>
              <w:bottom w:w="0" w:type="dxa"/>
            </w:tcMar>
            <w:tcW w:w="2307" w:type="dxa"/>
            <w:vAlign w:val="center"/>
            <w:textDirection w:val="lrTb"/>
            <w:noWrap w:val="false"/>
          </w:tcPr>
          <w:p>
            <w:pPr>
              <w:pStyle w:val="1098"/>
              <w:jc w:val="center"/>
              <w:spacing w:line="440" w:lineRule="exact"/>
              <w:widowControl/>
              <w:rPr>
                <w:rFonts w:hint="eastAsia"/>
                <w:color w:val="000000"/>
                <w:szCs w:val="21"/>
                <w:highlight w:val="none"/>
              </w:rPr>
            </w:pPr>
            <w:r>
              <w:rPr>
                <w:rFonts w:hint="eastAsia"/>
                <w:color w:val="000000"/>
                <w:szCs w:val="21"/>
                <w:highlight w:val="none"/>
              </w:rPr>
            </w:r>
            <w:r/>
          </w:p>
        </w:tc>
      </w:tr>
      <w:tr>
        <w:trPr>
          <w:trHeight w:val="162"/>
        </w:trPr>
        <w:tc>
          <w:tcPr>
            <w:shd w:val="clear" w:color="auto" w:fill="ffffff"/>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pStyle w:val="1098"/>
              <w:jc w:val="center"/>
              <w:spacing w:line="440" w:lineRule="exact"/>
              <w:widowControl/>
              <w:rPr>
                <w:rFonts w:hint="eastAsia"/>
                <w:color w:val="000000"/>
                <w:szCs w:val="21"/>
                <w:highlight w:val="none"/>
              </w:rPr>
            </w:pPr>
            <w:r>
              <w:rPr>
                <w:rFonts w:hint="eastAsia"/>
                <w:color w:val="000000"/>
                <w:szCs w:val="21"/>
                <w:highlight w:val="none"/>
              </w:rPr>
            </w:r>
            <w:r/>
          </w:p>
        </w:tc>
        <w:tc>
          <w:tcPr>
            <w:gridSpan w:val="2"/>
            <w:shd w:val="clear" w:color="auto" w:fill="ffffff"/>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4543" w:type="dxa"/>
            <w:vAlign w:val="center"/>
            <w:textDirection w:val="lrTb"/>
            <w:noWrap w:val="false"/>
          </w:tcPr>
          <w:p>
            <w:pPr>
              <w:pStyle w:val="1098"/>
              <w:spacing w:line="440" w:lineRule="exact"/>
              <w:widowControl/>
              <w:rPr>
                <w:rFonts w:hint="eastAsia"/>
                <w:color w:val="000000"/>
                <w:szCs w:val="21"/>
                <w:highlight w:val="none"/>
              </w:rPr>
            </w:pPr>
            <w:r>
              <w:rPr>
                <w:rFonts w:hint="eastAsia"/>
                <w:color w:val="000000"/>
                <w:szCs w:val="21"/>
                <w:highlight w:val="none"/>
              </w:rPr>
            </w:r>
            <w:r/>
          </w:p>
        </w:tc>
        <w:tc>
          <w:tcPr>
            <w:gridSpan w:val="2"/>
            <w:shd w:val="clear" w:color="auto" w:fill="ffffff"/>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1098"/>
              <w:jc w:val="center"/>
              <w:spacing w:line="440" w:lineRule="exact"/>
              <w:widowControl/>
              <w:rPr>
                <w:rFonts w:hint="eastAsia"/>
                <w:color w:val="000000"/>
                <w:szCs w:val="21"/>
                <w:highlight w:val="none"/>
              </w:rPr>
            </w:pPr>
            <w:r>
              <w:rPr>
                <w:rFonts w:hint="eastAsia"/>
                <w:color w:val="000000"/>
                <w:szCs w:val="21"/>
                <w:highlight w:val="none"/>
              </w:rPr>
            </w:r>
            <w:r/>
          </w:p>
        </w:tc>
        <w:tc>
          <w:tcPr>
            <w:shd w:val="clear" w:color="auto" w:fill="ffffff"/>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2307" w:type="dxa"/>
            <w:vAlign w:val="center"/>
            <w:textDirection w:val="lrTb"/>
            <w:noWrap w:val="false"/>
          </w:tcPr>
          <w:p>
            <w:pPr>
              <w:pStyle w:val="1098"/>
              <w:jc w:val="center"/>
              <w:spacing w:line="440" w:lineRule="exact"/>
              <w:widowControl/>
              <w:rPr>
                <w:rFonts w:hint="eastAsia"/>
                <w:color w:val="000000"/>
                <w:szCs w:val="21"/>
                <w:highlight w:val="none"/>
              </w:rPr>
            </w:pPr>
            <w:r>
              <w:rPr>
                <w:rFonts w:hint="eastAsia"/>
                <w:color w:val="000000"/>
                <w:szCs w:val="21"/>
                <w:highlight w:val="none"/>
              </w:rPr>
            </w:r>
            <w:r/>
          </w:p>
        </w:tc>
      </w:tr>
      <w:tr>
        <w:trPr>
          <w:trHeight w:val="255"/>
        </w:trPr>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45" w:type="dxa"/>
            <w:vAlign w:val="center"/>
            <w:textDirection w:val="lrTb"/>
            <w:noWrap w:val="false"/>
          </w:tcPr>
          <w:p>
            <w:pPr>
              <w:pStyle w:val="1098"/>
              <w:jc w:val="center"/>
              <w:spacing w:line="440" w:lineRule="exact"/>
              <w:widowControl/>
              <w:rPr>
                <w:rFonts w:hint="eastAsia"/>
                <w:color w:val="000000"/>
                <w:szCs w:val="21"/>
                <w:highlight w:val="none"/>
              </w:rPr>
            </w:pPr>
            <w:r>
              <w:rPr>
                <w:rFonts w:hint="eastAsia"/>
                <w:color w:val="000000"/>
                <w:szCs w:val="21"/>
                <w:highlight w:val="none"/>
              </w:rPr>
              <w:t xml:space="preserve">合同履行期限</w:t>
            </w:r>
            <w:r>
              <w:rPr>
                <w:rFonts w:hint="eastAsia"/>
                <w:color w:val="000000"/>
                <w:szCs w:val="21"/>
                <w:highlight w:val="none"/>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75" w:type="dxa"/>
            <w:vAlign w:val="center"/>
            <w:textDirection w:val="lrTb"/>
            <w:noWrap w:val="false"/>
          </w:tcPr>
          <w:p>
            <w:pPr>
              <w:pStyle w:val="1098"/>
              <w:ind w:firstLine="3990"/>
              <w:spacing w:line="440" w:lineRule="exact"/>
              <w:widowControl/>
              <w:rPr>
                <w:rFonts w:hint="eastAsia"/>
                <w:color w:val="000000"/>
                <w:szCs w:val="21"/>
                <w:highlight w:val="none"/>
              </w:rPr>
            </w:pPr>
            <w:r>
              <w:rPr>
                <w:rFonts w:hint="eastAsia"/>
                <w:color w:val="000000"/>
                <w:szCs w:val="21"/>
                <w:highlight w:val="none"/>
              </w:rPr>
            </w:r>
            <w:r/>
          </w:p>
        </w:tc>
      </w:tr>
      <w:tr>
        <w:trPr>
          <w:trHeight w:val="255"/>
        </w:trPr>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45" w:type="dxa"/>
            <w:vAlign w:val="center"/>
            <w:textDirection w:val="lrTb"/>
            <w:noWrap w:val="false"/>
          </w:tcPr>
          <w:p>
            <w:pPr>
              <w:pStyle w:val="1098"/>
              <w:jc w:val="center"/>
              <w:spacing w:line="440" w:lineRule="exact"/>
              <w:widowControl/>
              <w:rPr>
                <w:rFonts w:hint="eastAsia"/>
                <w:color w:val="000000"/>
                <w:szCs w:val="21"/>
                <w:highlight w:val="none"/>
              </w:rPr>
            </w:pPr>
            <w:r>
              <w:rPr>
                <w:rFonts w:hint="eastAsia"/>
                <w:color w:val="000000"/>
                <w:szCs w:val="21"/>
                <w:highlight w:val="none"/>
              </w:rPr>
              <w:t xml:space="preserve">项目负责人 </w:t>
            </w:r>
            <w:r>
              <w:rPr>
                <w:rFonts w:hint="eastAsia"/>
                <w:color w:val="000000"/>
                <w:szCs w:val="21"/>
                <w:highlight w:val="none"/>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75" w:type="dxa"/>
            <w:vAlign w:val="center"/>
            <w:textDirection w:val="lrTb"/>
            <w:noWrap w:val="false"/>
          </w:tcPr>
          <w:p>
            <w:pPr>
              <w:pStyle w:val="1098"/>
              <w:ind w:firstLine="3990"/>
              <w:spacing w:line="440" w:lineRule="exact"/>
              <w:widowControl/>
              <w:rPr>
                <w:rFonts w:hint="eastAsia"/>
                <w:color w:val="000000"/>
                <w:szCs w:val="21"/>
                <w:highlight w:val="none"/>
              </w:rPr>
            </w:pPr>
            <w:r>
              <w:rPr>
                <w:rFonts w:hint="eastAsia"/>
                <w:color w:val="000000"/>
                <w:szCs w:val="21"/>
                <w:highlight w:val="none"/>
              </w:rPr>
            </w:r>
            <w:r/>
          </w:p>
        </w:tc>
      </w:tr>
      <w:tr>
        <w:trPr>
          <w:trHeight w:val="255"/>
        </w:trPr>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45" w:type="dxa"/>
            <w:vAlign w:val="center"/>
            <w:textDirection w:val="lrTb"/>
            <w:noWrap w:val="false"/>
          </w:tcPr>
          <w:p>
            <w:pPr>
              <w:pStyle w:val="1098"/>
              <w:jc w:val="center"/>
              <w:spacing w:line="440" w:lineRule="exact"/>
              <w:widowControl/>
              <w:rPr>
                <w:color w:val="000000"/>
                <w:szCs w:val="21"/>
                <w:highlight w:val="none"/>
              </w:rPr>
            </w:pPr>
            <w:r>
              <w:rPr>
                <w:rFonts w:hint="eastAsia"/>
                <w:color w:val="000000"/>
                <w:szCs w:val="21"/>
                <w:highlight w:val="none"/>
              </w:rPr>
              <w:t xml:space="preserve">是否属于中小企业</w:t>
            </w:r>
            <w:r>
              <w:rPr>
                <w:color w:val="000000"/>
                <w:szCs w:val="21"/>
                <w:highlight w:val="none"/>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75" w:type="dxa"/>
            <w:vAlign w:val="center"/>
            <w:textDirection w:val="lrTb"/>
            <w:noWrap w:val="false"/>
          </w:tcPr>
          <w:p>
            <w:pPr>
              <w:pStyle w:val="1098"/>
              <w:spacing w:line="440" w:lineRule="exact"/>
              <w:widowControl/>
              <w:rPr>
                <w:color w:val="000000"/>
                <w:szCs w:val="21"/>
                <w:highlight w:val="none"/>
              </w:rPr>
            </w:pPr>
            <w:r>
              <w:rPr>
                <w:rFonts w:hint="eastAsia"/>
                <w:color w:val="000000"/>
                <w:szCs w:val="21"/>
                <w:highlight w:val="none"/>
              </w:rPr>
              <w:t xml:space="preserve">（填写“是”或“否”）</w:t>
            </w:r>
            <w:r>
              <w:rPr>
                <w:color w:val="000000"/>
                <w:szCs w:val="21"/>
                <w:highlight w:val="none"/>
              </w:rPr>
            </w:r>
            <w:r/>
          </w:p>
        </w:tc>
      </w:tr>
      <w:tr>
        <w:trPr>
          <w:trHeight w:val="404"/>
        </w:trPr>
        <w:tc>
          <w:tcPr>
            <w:shd w:val="clear" w:color="auto" w:fill="ffffff"/>
            <w:tcBorders>
              <w:top w:val="none" w:color="000000" w:sz="4" w:space="0"/>
              <w:left w:val="none" w:color="000000" w:sz="4" w:space="0"/>
              <w:bottom w:val="none" w:color="000000" w:sz="4" w:space="0"/>
              <w:right w:val="none" w:color="000000" w:sz="4" w:space="0"/>
            </w:tcBorders>
            <w:tcW w:w="864" w:type="dxa"/>
            <w:vAlign w:val="center"/>
            <w:textDirection w:val="lrTb"/>
            <w:noWrap w:val="false"/>
          </w:tcPr>
          <w:p>
            <w:pPr>
              <w:pStyle w:val="1098"/>
              <w:spacing w:line="440" w:lineRule="exact"/>
              <w:widowControl/>
              <w:rPr>
                <w:rFonts w:hint="eastAsia"/>
                <w:color w:val="000000"/>
                <w:sz w:val="1"/>
                <w:highlight w:val="none"/>
              </w:rPr>
            </w:pPr>
            <w:r>
              <w:rPr>
                <w:rFonts w:hint="eastAsia"/>
                <w:color w:val="000000"/>
                <w:sz w:val="1"/>
                <w:highlight w:val="none"/>
              </w:rPr>
            </w:r>
            <w:r/>
          </w:p>
        </w:tc>
        <w:tc>
          <w:tcPr>
            <w:shd w:val="clear" w:color="auto" w:fill="ffffff"/>
            <w:tcBorders>
              <w:top w:val="none" w:color="000000" w:sz="4" w:space="0"/>
              <w:left w:val="none" w:color="000000" w:sz="4" w:space="0"/>
              <w:bottom w:val="none" w:color="000000" w:sz="4" w:space="0"/>
              <w:right w:val="none" w:color="000000" w:sz="4" w:space="0"/>
            </w:tcBorders>
            <w:tcW w:w="2181" w:type="dxa"/>
            <w:vAlign w:val="center"/>
            <w:textDirection w:val="lrTb"/>
            <w:noWrap w:val="false"/>
          </w:tcPr>
          <w:p>
            <w:pPr>
              <w:pStyle w:val="1098"/>
              <w:spacing w:line="440" w:lineRule="exact"/>
              <w:widowControl/>
              <w:rPr>
                <w:rFonts w:hint="eastAsia"/>
                <w:color w:val="000000"/>
                <w:sz w:val="1"/>
                <w:highlight w:val="none"/>
              </w:rPr>
            </w:pPr>
            <w:r>
              <w:rPr>
                <w:rFonts w:hint="eastAsia"/>
                <w:color w:val="000000"/>
                <w:sz w:val="1"/>
                <w:highlight w:val="none"/>
              </w:rPr>
            </w:r>
            <w:r/>
          </w:p>
        </w:tc>
        <w:tc>
          <w:tcPr>
            <w:shd w:val="clear" w:color="auto" w:fill="ffffff"/>
            <w:tcBorders>
              <w:top w:val="none" w:color="000000" w:sz="4" w:space="0"/>
              <w:left w:val="none" w:color="000000" w:sz="4" w:space="0"/>
              <w:bottom w:val="none" w:color="000000" w:sz="4" w:space="0"/>
              <w:right w:val="none" w:color="000000" w:sz="4" w:space="0"/>
            </w:tcBorders>
            <w:tcW w:w="2362" w:type="dxa"/>
            <w:vAlign w:val="center"/>
            <w:textDirection w:val="lrTb"/>
            <w:noWrap w:val="false"/>
          </w:tcPr>
          <w:p>
            <w:pPr>
              <w:pStyle w:val="1098"/>
              <w:spacing w:line="440" w:lineRule="exact"/>
              <w:widowControl/>
              <w:rPr>
                <w:rFonts w:hint="eastAsia"/>
                <w:color w:val="000000"/>
                <w:sz w:val="1"/>
                <w:highlight w:val="none"/>
              </w:rPr>
            </w:pPr>
            <w:r>
              <w:rPr>
                <w:rFonts w:hint="eastAsia"/>
                <w:color w:val="000000"/>
                <w:sz w:val="1"/>
                <w:highlight w:val="none"/>
              </w:rPr>
            </w:r>
            <w:r/>
          </w:p>
        </w:tc>
        <w:tc>
          <w:tcPr>
            <w:shd w:val="clear" w:color="auto" w:fill="ffffff"/>
            <w:tcBorders>
              <w:top w:val="none" w:color="000000" w:sz="4" w:space="0"/>
              <w:left w:val="none" w:color="000000" w:sz="4" w:space="0"/>
              <w:bottom w:val="none" w:color="000000" w:sz="4" w:space="0"/>
              <w:right w:val="none" w:color="000000" w:sz="4" w:space="0"/>
            </w:tcBorders>
            <w:tcW w:w="257" w:type="dxa"/>
            <w:vAlign w:val="center"/>
            <w:textDirection w:val="lrTb"/>
            <w:noWrap w:val="false"/>
          </w:tcPr>
          <w:p>
            <w:pPr>
              <w:pStyle w:val="1098"/>
              <w:spacing w:line="440" w:lineRule="exact"/>
              <w:widowControl/>
              <w:rPr>
                <w:rFonts w:hint="eastAsia"/>
                <w:color w:val="000000"/>
                <w:sz w:val="1"/>
                <w:highlight w:val="none"/>
              </w:rPr>
            </w:pPr>
            <w:r>
              <w:rPr>
                <w:rFonts w:hint="eastAsia"/>
                <w:color w:val="000000"/>
                <w:sz w:val="1"/>
                <w:highlight w:val="none"/>
              </w:rPr>
            </w:r>
            <w:r/>
          </w:p>
        </w:tc>
        <w:tc>
          <w:tcPr>
            <w:shd w:val="clear" w:color="auto" w:fill="ffffff"/>
            <w:tcBorders>
              <w:top w:val="none" w:color="000000" w:sz="4" w:space="0"/>
              <w:left w:val="none" w:color="000000" w:sz="4" w:space="0"/>
              <w:bottom w:val="none" w:color="000000" w:sz="4" w:space="0"/>
              <w:right w:val="none" w:color="000000" w:sz="4" w:space="0"/>
            </w:tcBorders>
            <w:tcW w:w="1249" w:type="dxa"/>
            <w:vAlign w:val="center"/>
            <w:textDirection w:val="lrTb"/>
            <w:noWrap w:val="false"/>
          </w:tcPr>
          <w:p>
            <w:pPr>
              <w:pStyle w:val="1098"/>
              <w:spacing w:line="440" w:lineRule="exact"/>
              <w:widowControl/>
              <w:rPr>
                <w:rFonts w:hint="eastAsia"/>
                <w:color w:val="000000"/>
                <w:sz w:val="1"/>
                <w:highlight w:val="none"/>
              </w:rPr>
            </w:pPr>
            <w:r>
              <w:rPr>
                <w:rFonts w:hint="eastAsia"/>
                <w:color w:val="000000"/>
                <w:sz w:val="1"/>
                <w:highlight w:val="none"/>
              </w:rPr>
            </w:r>
            <w:r/>
          </w:p>
        </w:tc>
        <w:tc>
          <w:tcPr>
            <w:shd w:val="clear" w:color="auto" w:fill="ffffff"/>
            <w:tcBorders>
              <w:top w:val="none" w:color="000000" w:sz="4" w:space="0"/>
              <w:left w:val="none" w:color="000000" w:sz="4" w:space="0"/>
              <w:bottom w:val="none" w:color="000000" w:sz="4" w:space="0"/>
              <w:right w:val="none" w:color="000000" w:sz="4" w:space="0"/>
            </w:tcBorders>
            <w:tcW w:w="2307" w:type="dxa"/>
            <w:vAlign w:val="center"/>
            <w:textDirection w:val="lrTb"/>
            <w:noWrap w:val="false"/>
          </w:tcPr>
          <w:p>
            <w:pPr>
              <w:pStyle w:val="1098"/>
              <w:spacing w:line="440" w:lineRule="exact"/>
              <w:widowControl/>
              <w:rPr>
                <w:rFonts w:hint="eastAsia"/>
                <w:color w:val="000000"/>
                <w:sz w:val="1"/>
                <w:highlight w:val="none"/>
              </w:rPr>
            </w:pPr>
            <w:r>
              <w:rPr>
                <w:rFonts w:hint="eastAsia"/>
                <w:color w:val="000000"/>
                <w:sz w:val="1"/>
                <w:highlight w:val="none"/>
              </w:rPr>
            </w:r>
            <w:r/>
          </w:p>
        </w:tc>
      </w:tr>
    </w:tbl>
    <w:p>
      <w:pPr>
        <w:pStyle w:val="1098"/>
        <w:spacing w:line="440" w:lineRule="exact"/>
        <w:shd w:val="clear" w:color="auto" w:fill="ffffff"/>
        <w:widowControl/>
        <w:rPr>
          <w:rFonts w:hint="eastAsia"/>
          <w:color w:val="000000"/>
          <w:szCs w:val="21"/>
          <w:highlight w:val="none"/>
        </w:rPr>
      </w:pPr>
      <w:r>
        <w:rPr>
          <w:rFonts w:hint="eastAsia"/>
          <w:color w:val="000000"/>
          <w:szCs w:val="21"/>
          <w:highlight w:val="none"/>
        </w:rPr>
        <w:t xml:space="preserve">供应商名称:</w:t>
      </w:r>
      <w:r>
        <w:rPr>
          <w:rFonts w:hint="eastAsia"/>
          <w:color w:val="000000"/>
          <w:szCs w:val="21"/>
          <w:highlight w:val="none"/>
          <w:u w:val="single"/>
        </w:rPr>
        <w:t xml:space="preserve">                   </w:t>
      </w:r>
      <w:r>
        <w:rPr>
          <w:rFonts w:hint="eastAsia"/>
          <w:color w:val="000000"/>
          <w:szCs w:val="21"/>
          <w:highlight w:val="none"/>
        </w:rPr>
        <w:t xml:space="preserve">（盖章）</w:t>
      </w:r>
      <w:r>
        <w:rPr>
          <w:rFonts w:hint="eastAsia"/>
          <w:color w:val="000000"/>
          <w:szCs w:val="21"/>
          <w:highlight w:val="none"/>
        </w:rPr>
      </w:r>
      <w:r/>
    </w:p>
    <w:p>
      <w:pPr>
        <w:pStyle w:val="1098"/>
        <w:spacing w:line="440" w:lineRule="exact"/>
        <w:shd w:val="clear" w:color="auto" w:fill="ffffff"/>
        <w:widowControl/>
        <w:rPr>
          <w:rFonts w:hint="eastAsia"/>
          <w:color w:val="000000"/>
          <w:sz w:val="24"/>
          <w:highlight w:val="none"/>
        </w:rPr>
      </w:pPr>
      <w:r>
        <w:rPr>
          <w:rFonts w:hint="eastAsia"/>
          <w:color w:val="000000"/>
          <w:sz w:val="24"/>
          <w:highlight w:val="none"/>
        </w:rPr>
        <w:t xml:space="preserve">说明：</w:t>
      </w:r>
      <w:r>
        <w:rPr>
          <w:rFonts w:hint="eastAsia"/>
          <w:color w:val="000000"/>
          <w:sz w:val="24"/>
          <w:highlight w:val="none"/>
        </w:rPr>
      </w:r>
      <w:r/>
    </w:p>
    <w:p>
      <w:pPr>
        <w:pStyle w:val="1098"/>
        <w:ind w:firstLine="482"/>
        <w:spacing w:line="440" w:lineRule="exact"/>
        <w:shd w:val="clear" w:color="auto" w:fill="ffffff"/>
        <w:widowControl/>
        <w:rPr>
          <w:rFonts w:hint="eastAsia"/>
          <w:color w:val="000000"/>
          <w:sz w:val="24"/>
          <w:highlight w:val="none"/>
        </w:rPr>
      </w:pPr>
      <w:r>
        <w:rPr>
          <w:rFonts w:hint="eastAsia"/>
          <w:b/>
          <w:color w:val="000000"/>
          <w:sz w:val="24"/>
          <w:highlight w:val="none"/>
        </w:rPr>
        <w:t xml:space="preserve">1、</w:t>
      </w:r>
      <w:r>
        <w:rPr>
          <w:rFonts w:hint="eastAsia"/>
          <w:color w:val="000000"/>
          <w:sz w:val="24"/>
          <w:highlight w:val="none"/>
          <w:lang w:eastAsia="zh-CN"/>
        </w:rPr>
        <w:t xml:space="preserve">本项目仅接受一个</w:t>
      </w:r>
      <w:r>
        <w:rPr>
          <w:rFonts w:hint="eastAsia" w:ascii="宋体" w:hAnsi="宋体" w:cs="宋体"/>
          <w:color w:val="000000"/>
          <w:sz w:val="24"/>
          <w:highlight w:val="none"/>
        </w:rPr>
        <w:t xml:space="preserve">费率（折扣）</w:t>
      </w:r>
      <w:r>
        <w:rPr>
          <w:rFonts w:hint="eastAsia"/>
          <w:color w:val="000000"/>
          <w:sz w:val="24"/>
          <w:highlight w:val="none"/>
          <w:lang w:eastAsia="zh-CN"/>
        </w:rPr>
        <w:t xml:space="preserve">。请投标人综合考虑后进行报价，所报费率为在单价限价基础上的</w:t>
      </w:r>
      <w:r>
        <w:rPr>
          <w:rFonts w:hint="eastAsia" w:ascii="宋体" w:hAnsi="宋体" w:cs="宋体"/>
          <w:color w:val="000000"/>
          <w:sz w:val="24"/>
          <w:highlight w:val="none"/>
        </w:rPr>
        <w:t xml:space="preserve">费率（折扣）</w:t>
      </w:r>
      <w:r>
        <w:rPr>
          <w:rFonts w:hint="eastAsia"/>
          <w:color w:val="000000"/>
          <w:sz w:val="24"/>
          <w:highlight w:val="none"/>
        </w:rPr>
        <w:t xml:space="preserve">。</w:t>
      </w:r>
      <w:r>
        <w:rPr>
          <w:rFonts w:hint="eastAsia"/>
          <w:color w:val="000000"/>
          <w:sz w:val="24"/>
          <w:highlight w:val="none"/>
        </w:rPr>
      </w:r>
      <w:r/>
    </w:p>
    <w:p>
      <w:pPr>
        <w:pStyle w:val="1165"/>
        <w:ind w:left="0" w:right="679"/>
        <w:spacing w:line="362" w:lineRule="auto"/>
        <w:rPr>
          <w:color w:val="000000"/>
          <w:highlight w:val="none"/>
        </w:rPr>
      </w:pPr>
      <w:r>
        <w:rPr>
          <w:rFonts w:hint="eastAsia"/>
          <w:b w:val="0"/>
          <w:color w:val="000000"/>
          <w:sz w:val="26"/>
          <w:highlight w:val="none"/>
        </w:rPr>
        <w:br w:type="page" w:clear="all"/>
      </w:r>
      <w:r>
        <w:rPr>
          <w:color w:val="000000"/>
          <w:highlight w:val="none"/>
        </w:rPr>
      </w:r>
      <w:r/>
    </w:p>
    <w:p>
      <w:pPr>
        <w:pStyle w:val="1165"/>
        <w:ind w:left="0"/>
        <w:spacing w:before="70"/>
        <w:rPr>
          <w:color w:val="000000"/>
          <w:highlight w:val="none"/>
        </w:rPr>
      </w:pPr>
      <w:r>
        <w:rPr>
          <w:rFonts w:hint="eastAsia"/>
          <w:color w:val="000000"/>
          <w:highlight w:val="none"/>
        </w:rPr>
        <w:t xml:space="preserve">附件四、分项报价表格式</w:t>
      </w:r>
      <w:r>
        <w:rPr>
          <w:color w:val="000000"/>
          <w:highlight w:val="none"/>
        </w:rPr>
      </w:r>
      <w:r/>
    </w:p>
    <w:p>
      <w:pPr>
        <w:pStyle w:val="1113"/>
        <w:rPr>
          <w:b/>
          <w:color w:val="000000"/>
          <w:sz w:val="20"/>
          <w:highlight w:val="none"/>
        </w:rPr>
      </w:pPr>
      <w:r>
        <w:rPr>
          <w:b/>
          <w:color w:val="000000"/>
          <w:sz w:val="20"/>
          <w:highlight w:val="none"/>
        </w:rPr>
      </w:r>
      <w:r/>
    </w:p>
    <w:p>
      <w:pPr>
        <w:pStyle w:val="1113"/>
        <w:spacing w:before="8"/>
        <w:rPr>
          <w:b/>
          <w:color w:val="000000"/>
          <w:sz w:val="14"/>
          <w:highlight w:val="none"/>
        </w:rPr>
      </w:pPr>
      <w:r>
        <w:rPr>
          <w:b/>
          <w:color w:val="000000"/>
          <w:sz w:val="14"/>
          <w:highlight w:val="none"/>
        </w:rPr>
      </w:r>
      <w:r/>
    </w:p>
    <w:p>
      <w:pPr>
        <w:pStyle w:val="1098"/>
        <w:jc w:val="center"/>
        <w:spacing w:line="360" w:lineRule="auto"/>
        <w:shd w:val="clear" w:color="auto" w:fill="ffffff"/>
        <w:widowControl/>
        <w:rPr>
          <w:rFonts w:hint="eastAsia"/>
          <w:color w:val="000000"/>
          <w:sz w:val="36"/>
          <w:szCs w:val="36"/>
          <w:highlight w:val="none"/>
        </w:rPr>
      </w:pPr>
      <w:r>
        <w:rPr>
          <w:rFonts w:hint="eastAsia"/>
          <w:color w:val="000000"/>
          <w:sz w:val="36"/>
          <w:szCs w:val="36"/>
          <w:highlight w:val="none"/>
        </w:rPr>
        <w:t xml:space="preserve">分项报价表</w:t>
      </w:r>
      <w:r>
        <w:rPr>
          <w:rFonts w:hint="eastAsia"/>
          <w:color w:val="000000"/>
          <w:sz w:val="36"/>
          <w:szCs w:val="36"/>
          <w:highlight w:val="none"/>
        </w:rPr>
      </w:r>
      <w:r/>
    </w:p>
    <w:tbl>
      <w:tblPr>
        <w:tblW w:w="104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2447"/>
        <w:gridCol w:w="3245"/>
        <w:gridCol w:w="1784"/>
        <w:gridCol w:w="682"/>
        <w:gridCol w:w="1509"/>
      </w:tblGrid>
      <w:tr>
        <w:trPr>
          <w:trHeight w:val="359"/>
        </w:trPr>
        <w:tc>
          <w:tcPr>
            <w:gridSpan w:val="4"/>
            <w:tcW w:w="8260" w:type="dxa"/>
            <w:vAlign w:val="center"/>
            <w:textDirection w:val="lrTb"/>
            <w:noWrap w:val="false"/>
          </w:tcPr>
          <w:p>
            <w:pPr>
              <w:pStyle w:val="1098"/>
              <w:widowControl/>
              <w:rPr>
                <w:rFonts w:hint="eastAsia"/>
                <w:color w:val="000000"/>
                <w:szCs w:val="21"/>
                <w:highlight w:val="none"/>
                <w:lang w:val="zh-CN"/>
              </w:rPr>
            </w:pPr>
            <w:r>
              <w:rPr>
                <w:rFonts w:hint="eastAsia"/>
                <w:color w:val="000000"/>
                <w:szCs w:val="21"/>
                <w:highlight w:val="none"/>
                <w:lang w:val="zh-CN"/>
              </w:rPr>
              <w:t xml:space="preserve">项目名称：</w:t>
            </w:r>
            <w:r>
              <w:rPr>
                <w:rFonts w:hint="eastAsia"/>
                <w:color w:val="000000"/>
                <w:szCs w:val="21"/>
                <w:highlight w:val="none"/>
                <w:lang w:val="zh-CN"/>
              </w:rPr>
            </w:r>
            <w:r/>
          </w:p>
        </w:tc>
        <w:tc>
          <w:tcPr>
            <w:gridSpan w:val="2"/>
            <w:tcW w:w="2191" w:type="dxa"/>
            <w:vAlign w:val="center"/>
            <w:textDirection w:val="lrTb"/>
            <w:noWrap w:val="false"/>
          </w:tcPr>
          <w:p>
            <w:pPr>
              <w:pStyle w:val="1098"/>
              <w:widowControl/>
              <w:rPr>
                <w:rFonts w:hint="eastAsia" w:eastAsia="宋体"/>
                <w:color w:val="000000"/>
                <w:szCs w:val="21"/>
                <w:highlight w:val="none"/>
                <w:lang w:eastAsia="zh-CN"/>
              </w:rPr>
            </w:pPr>
            <w:r>
              <w:rPr>
                <w:rFonts w:hint="eastAsia"/>
                <w:color w:val="000000"/>
                <w:szCs w:val="21"/>
                <w:highlight w:val="none"/>
                <w:lang w:val="zh-CN"/>
              </w:rPr>
              <w:t xml:space="preserve">项目编号：</w:t>
            </w:r>
            <w:r>
              <w:rPr>
                <w:rFonts w:hint="eastAsia"/>
                <w:color w:val="000000"/>
                <w:szCs w:val="21"/>
                <w:highlight w:val="none"/>
                <w:lang w:val="en-US" w:eastAsia="zh-CN"/>
              </w:rPr>
              <w:t xml:space="preserve"> </w:t>
            </w:r>
            <w:r>
              <w:rPr>
                <w:rFonts w:hint="eastAsia" w:eastAsia="宋体"/>
                <w:color w:val="000000"/>
                <w:szCs w:val="21"/>
                <w:highlight w:val="none"/>
                <w:lang w:eastAsia="zh-CN"/>
              </w:rPr>
            </w:r>
            <w:r/>
          </w:p>
        </w:tc>
      </w:tr>
      <w:tr>
        <w:trPr>
          <w:trHeight w:val="718"/>
        </w:trPr>
        <w:tc>
          <w:tcPr>
            <w:tcW w:w="784" w:type="dxa"/>
            <w:vAlign w:val="center"/>
            <w:textDirection w:val="lrTb"/>
            <w:noWrap w:val="false"/>
          </w:tcPr>
          <w:p>
            <w:pPr>
              <w:pStyle w:val="1098"/>
              <w:jc w:val="center"/>
              <w:widowControl/>
              <w:rPr>
                <w:rFonts w:hint="eastAsia"/>
                <w:color w:val="000000"/>
                <w:szCs w:val="21"/>
                <w:highlight w:val="none"/>
                <w:lang w:val="zh-CN"/>
              </w:rPr>
            </w:pPr>
            <w:r>
              <w:rPr>
                <w:rFonts w:hint="eastAsia"/>
                <w:color w:val="000000"/>
                <w:szCs w:val="21"/>
                <w:highlight w:val="none"/>
                <w:lang w:val="zh-CN"/>
              </w:rPr>
              <w:t xml:space="preserve">序号</w:t>
            </w:r>
            <w:r>
              <w:rPr>
                <w:rFonts w:hint="eastAsia"/>
                <w:color w:val="000000"/>
                <w:szCs w:val="21"/>
                <w:highlight w:val="none"/>
                <w:lang w:val="zh-CN"/>
              </w:rPr>
            </w:r>
            <w:r/>
          </w:p>
        </w:tc>
        <w:tc>
          <w:tcPr>
            <w:tcW w:w="2447" w:type="dxa"/>
            <w:vAlign w:val="center"/>
            <w:textDirection w:val="lrTb"/>
            <w:noWrap w:val="false"/>
          </w:tcPr>
          <w:p>
            <w:pPr>
              <w:pStyle w:val="1098"/>
              <w:jc w:val="center"/>
              <w:widowControl/>
              <w:rPr>
                <w:rFonts w:hint="eastAsia"/>
                <w:color w:val="000000"/>
                <w:szCs w:val="21"/>
                <w:highlight w:val="none"/>
                <w:lang w:val="zh-CN"/>
              </w:rPr>
            </w:pPr>
            <w:r>
              <w:rPr>
                <w:rFonts w:hint="eastAsia"/>
                <w:color w:val="000000"/>
                <w:szCs w:val="21"/>
                <w:highlight w:val="none"/>
                <w:lang w:val="zh-CN"/>
              </w:rPr>
              <w:t xml:space="preserve">名称</w:t>
            </w:r>
            <w:r>
              <w:rPr>
                <w:rFonts w:hint="eastAsia"/>
                <w:color w:val="000000"/>
                <w:szCs w:val="21"/>
                <w:highlight w:val="none"/>
                <w:lang w:val="zh-CN"/>
              </w:rPr>
            </w:r>
            <w:r/>
          </w:p>
        </w:tc>
        <w:tc>
          <w:tcPr>
            <w:tcW w:w="3245" w:type="dxa"/>
            <w:vAlign w:val="center"/>
            <w:textDirection w:val="lrTb"/>
            <w:noWrap w:val="false"/>
          </w:tcPr>
          <w:p>
            <w:pPr>
              <w:pStyle w:val="1098"/>
              <w:jc w:val="center"/>
              <w:widowControl/>
              <w:rPr>
                <w:rFonts w:hint="eastAsia"/>
                <w:color w:val="000000"/>
                <w:szCs w:val="21"/>
                <w:highlight w:val="none"/>
                <w:lang w:val="zh-CN"/>
              </w:rPr>
            </w:pPr>
            <w:r>
              <w:rPr>
                <w:rFonts w:hint="eastAsia"/>
                <w:color w:val="000000"/>
                <w:szCs w:val="21"/>
                <w:highlight w:val="none"/>
                <w:lang w:val="zh-CN"/>
              </w:rPr>
              <w:t xml:space="preserve">主要内容</w:t>
            </w:r>
            <w:r>
              <w:rPr>
                <w:rFonts w:hint="eastAsia"/>
                <w:color w:val="000000"/>
                <w:szCs w:val="21"/>
                <w:highlight w:val="none"/>
                <w:lang w:val="zh-CN"/>
              </w:rPr>
            </w:r>
            <w:r/>
          </w:p>
        </w:tc>
        <w:tc>
          <w:tcPr>
            <w:gridSpan w:val="2"/>
            <w:tcW w:w="2466" w:type="dxa"/>
            <w:vAlign w:val="center"/>
            <w:textDirection w:val="lrTb"/>
            <w:noWrap w:val="false"/>
          </w:tcPr>
          <w:p>
            <w:pPr>
              <w:pStyle w:val="1098"/>
              <w:jc w:val="center"/>
              <w:widowControl/>
              <w:rPr>
                <w:rFonts w:hint="eastAsia"/>
                <w:color w:val="000000"/>
                <w:szCs w:val="21"/>
                <w:highlight w:val="none"/>
                <w:lang w:val="zh-CN"/>
              </w:rPr>
            </w:pPr>
            <w:r>
              <w:rPr>
                <w:rFonts w:hint="eastAsia"/>
                <w:color w:val="000000"/>
                <w:szCs w:val="21"/>
                <w:highlight w:val="none"/>
                <w:lang w:val="en-US" w:eastAsia="zh-CN"/>
              </w:rPr>
              <w:t xml:space="preserve">投标</w:t>
            </w:r>
            <w:r>
              <w:rPr>
                <w:rFonts w:hint="eastAsia" w:ascii="宋体" w:hAnsi="宋体" w:eastAsia="宋体" w:cs="宋体"/>
                <w:color w:val="000000"/>
                <w:szCs w:val="21"/>
                <w:highlight w:val="none"/>
                <w:lang w:val="en-US" w:eastAsia="zh-CN"/>
              </w:rPr>
              <w:t xml:space="preserve">报价（%）</w:t>
            </w:r>
            <w:r>
              <w:rPr>
                <w:rFonts w:hint="eastAsia"/>
                <w:color w:val="000000"/>
                <w:szCs w:val="21"/>
                <w:highlight w:val="none"/>
                <w:lang w:val="zh-CN"/>
              </w:rPr>
            </w:r>
            <w:r/>
          </w:p>
        </w:tc>
        <w:tc>
          <w:tcPr>
            <w:tcW w:w="1509" w:type="dxa"/>
            <w:vAlign w:val="center"/>
            <w:textDirection w:val="lrTb"/>
            <w:noWrap w:val="false"/>
          </w:tcPr>
          <w:p>
            <w:pPr>
              <w:pStyle w:val="1098"/>
              <w:jc w:val="center"/>
              <w:widowControl/>
              <w:rPr>
                <w:rFonts w:hint="eastAsia"/>
                <w:color w:val="000000"/>
                <w:szCs w:val="21"/>
                <w:highlight w:val="none"/>
                <w:lang w:val="zh-CN"/>
              </w:rPr>
            </w:pPr>
            <w:r>
              <w:rPr>
                <w:rFonts w:hint="eastAsia"/>
                <w:b/>
                <w:color w:val="000000"/>
                <w:szCs w:val="21"/>
                <w:highlight w:val="none"/>
              </w:rPr>
              <w:t xml:space="preserve">备注</w:t>
            </w:r>
            <w:r>
              <w:rPr>
                <w:rFonts w:hint="eastAsia"/>
                <w:color w:val="000000"/>
                <w:szCs w:val="21"/>
                <w:highlight w:val="none"/>
                <w:lang w:val="zh-CN"/>
              </w:rPr>
            </w:r>
            <w:r/>
          </w:p>
        </w:tc>
      </w:tr>
      <w:tr>
        <w:trPr>
          <w:trHeight w:val="359"/>
        </w:trPr>
        <w:tc>
          <w:tcPr>
            <w:tcW w:w="784" w:type="dxa"/>
            <w:vAlign w:val="top"/>
            <w:textDirection w:val="lrTb"/>
            <w:noWrap w:val="false"/>
          </w:tcPr>
          <w:p>
            <w:pPr>
              <w:pStyle w:val="1098"/>
              <w:widowControl/>
              <w:rPr>
                <w:rFonts w:hint="eastAsia"/>
                <w:color w:val="000000"/>
                <w:szCs w:val="21"/>
                <w:highlight w:val="none"/>
                <w:lang w:val="zh-CN"/>
              </w:rPr>
            </w:pPr>
            <w:r>
              <w:rPr>
                <w:rFonts w:hint="eastAsia"/>
                <w:color w:val="000000"/>
                <w:szCs w:val="21"/>
                <w:highlight w:val="none"/>
                <w:lang w:val="zh-CN"/>
              </w:rPr>
            </w:r>
            <w:r/>
          </w:p>
        </w:tc>
        <w:tc>
          <w:tcPr>
            <w:tcW w:w="2447" w:type="dxa"/>
            <w:vAlign w:val="top"/>
            <w:textDirection w:val="lrTb"/>
            <w:noWrap w:val="false"/>
          </w:tcPr>
          <w:p>
            <w:pPr>
              <w:pStyle w:val="1098"/>
              <w:widowControl/>
              <w:rPr>
                <w:rFonts w:hint="eastAsia"/>
                <w:color w:val="000000"/>
                <w:szCs w:val="21"/>
                <w:highlight w:val="none"/>
                <w:lang w:val="zh-CN"/>
              </w:rPr>
            </w:pPr>
            <w:r>
              <w:rPr>
                <w:rFonts w:hint="eastAsia"/>
                <w:color w:val="000000"/>
                <w:szCs w:val="21"/>
                <w:highlight w:val="none"/>
                <w:lang w:val="zh-CN"/>
              </w:rPr>
            </w:r>
            <w:r/>
          </w:p>
        </w:tc>
        <w:tc>
          <w:tcPr>
            <w:tcW w:w="3245" w:type="dxa"/>
            <w:vAlign w:val="top"/>
            <w:textDirection w:val="lrTb"/>
            <w:noWrap w:val="false"/>
          </w:tcPr>
          <w:p>
            <w:pPr>
              <w:pStyle w:val="1098"/>
              <w:widowControl/>
              <w:rPr>
                <w:rFonts w:hint="eastAsia"/>
                <w:color w:val="000000"/>
                <w:szCs w:val="21"/>
                <w:highlight w:val="none"/>
                <w:lang w:val="zh-CN"/>
              </w:rPr>
            </w:pPr>
            <w:r>
              <w:rPr>
                <w:rFonts w:hint="eastAsia"/>
                <w:color w:val="000000"/>
                <w:szCs w:val="21"/>
                <w:highlight w:val="none"/>
                <w:lang w:val="zh-CN"/>
              </w:rPr>
            </w:r>
            <w:r/>
          </w:p>
        </w:tc>
        <w:tc>
          <w:tcPr>
            <w:gridSpan w:val="2"/>
            <w:tcW w:w="2466" w:type="dxa"/>
            <w:vAlign w:val="top"/>
            <w:textDirection w:val="lrTb"/>
            <w:noWrap w:val="false"/>
          </w:tcPr>
          <w:p>
            <w:pPr>
              <w:pStyle w:val="1098"/>
              <w:widowControl/>
              <w:rPr>
                <w:rFonts w:hint="eastAsia"/>
                <w:color w:val="000000"/>
                <w:szCs w:val="21"/>
                <w:highlight w:val="none"/>
                <w:lang w:val="zh-CN"/>
              </w:rPr>
            </w:pPr>
            <w:r>
              <w:rPr>
                <w:rFonts w:hint="eastAsia"/>
                <w:color w:val="000000"/>
                <w:szCs w:val="21"/>
                <w:highlight w:val="none"/>
                <w:lang w:val="zh-CN"/>
              </w:rPr>
            </w:r>
            <w:r/>
          </w:p>
        </w:tc>
        <w:tc>
          <w:tcPr>
            <w:tcW w:w="1509" w:type="dxa"/>
            <w:vAlign w:val="top"/>
            <w:textDirection w:val="lrTb"/>
            <w:noWrap w:val="false"/>
          </w:tcPr>
          <w:p>
            <w:pPr>
              <w:pStyle w:val="1098"/>
              <w:widowControl/>
              <w:rPr>
                <w:rFonts w:hint="eastAsia"/>
                <w:color w:val="000000"/>
                <w:szCs w:val="21"/>
                <w:highlight w:val="none"/>
                <w:lang w:val="zh-CN"/>
              </w:rPr>
            </w:pPr>
            <w:r>
              <w:rPr>
                <w:rFonts w:hint="eastAsia"/>
                <w:color w:val="000000"/>
                <w:szCs w:val="21"/>
                <w:highlight w:val="none"/>
                <w:lang w:val="zh-CN"/>
              </w:rPr>
            </w:r>
            <w:r/>
          </w:p>
        </w:tc>
      </w:tr>
      <w:tr>
        <w:trPr>
          <w:trHeight w:val="359"/>
        </w:trPr>
        <w:tc>
          <w:tcPr>
            <w:tcW w:w="784" w:type="dxa"/>
            <w:vAlign w:val="top"/>
            <w:textDirection w:val="lrTb"/>
            <w:noWrap w:val="false"/>
          </w:tcPr>
          <w:p>
            <w:pPr>
              <w:pStyle w:val="1098"/>
              <w:widowControl/>
              <w:rPr>
                <w:rFonts w:hint="eastAsia"/>
                <w:color w:val="000000"/>
                <w:szCs w:val="21"/>
                <w:highlight w:val="none"/>
                <w:lang w:val="zh-CN"/>
              </w:rPr>
            </w:pPr>
            <w:r>
              <w:rPr>
                <w:rFonts w:hint="eastAsia"/>
                <w:color w:val="000000"/>
                <w:szCs w:val="21"/>
                <w:highlight w:val="none"/>
                <w:lang w:val="zh-CN"/>
              </w:rPr>
            </w:r>
            <w:r/>
          </w:p>
        </w:tc>
        <w:tc>
          <w:tcPr>
            <w:tcW w:w="2447" w:type="dxa"/>
            <w:vAlign w:val="top"/>
            <w:textDirection w:val="lrTb"/>
            <w:noWrap w:val="false"/>
          </w:tcPr>
          <w:p>
            <w:pPr>
              <w:pStyle w:val="1098"/>
              <w:widowControl/>
              <w:rPr>
                <w:rFonts w:hint="eastAsia"/>
                <w:color w:val="000000"/>
                <w:szCs w:val="21"/>
                <w:highlight w:val="none"/>
                <w:lang w:val="zh-CN"/>
              </w:rPr>
            </w:pPr>
            <w:r>
              <w:rPr>
                <w:rFonts w:hint="eastAsia"/>
                <w:color w:val="000000"/>
                <w:szCs w:val="21"/>
                <w:highlight w:val="none"/>
                <w:lang w:val="zh-CN"/>
              </w:rPr>
            </w:r>
            <w:r/>
          </w:p>
        </w:tc>
        <w:tc>
          <w:tcPr>
            <w:tcW w:w="3245" w:type="dxa"/>
            <w:vAlign w:val="top"/>
            <w:textDirection w:val="lrTb"/>
            <w:noWrap w:val="false"/>
          </w:tcPr>
          <w:p>
            <w:pPr>
              <w:pStyle w:val="1098"/>
              <w:widowControl/>
              <w:rPr>
                <w:rFonts w:hint="eastAsia"/>
                <w:color w:val="000000"/>
                <w:szCs w:val="21"/>
                <w:highlight w:val="none"/>
                <w:lang w:val="zh-CN"/>
              </w:rPr>
            </w:pPr>
            <w:r>
              <w:rPr>
                <w:rFonts w:hint="eastAsia"/>
                <w:color w:val="000000"/>
                <w:szCs w:val="21"/>
                <w:highlight w:val="none"/>
                <w:lang w:val="zh-CN"/>
              </w:rPr>
            </w:r>
            <w:r/>
          </w:p>
        </w:tc>
        <w:tc>
          <w:tcPr>
            <w:gridSpan w:val="2"/>
            <w:tcW w:w="2466" w:type="dxa"/>
            <w:vAlign w:val="top"/>
            <w:textDirection w:val="lrTb"/>
            <w:noWrap w:val="false"/>
          </w:tcPr>
          <w:p>
            <w:pPr>
              <w:pStyle w:val="1098"/>
              <w:widowControl/>
              <w:rPr>
                <w:rFonts w:hint="eastAsia"/>
                <w:color w:val="000000"/>
                <w:szCs w:val="21"/>
                <w:highlight w:val="none"/>
                <w:lang w:val="zh-CN"/>
              </w:rPr>
            </w:pPr>
            <w:r>
              <w:rPr>
                <w:rFonts w:hint="eastAsia"/>
                <w:color w:val="000000"/>
                <w:szCs w:val="21"/>
                <w:highlight w:val="none"/>
                <w:lang w:val="zh-CN"/>
              </w:rPr>
            </w:r>
            <w:r/>
          </w:p>
        </w:tc>
        <w:tc>
          <w:tcPr>
            <w:tcW w:w="1509" w:type="dxa"/>
            <w:vAlign w:val="top"/>
            <w:textDirection w:val="lrTb"/>
            <w:noWrap w:val="false"/>
          </w:tcPr>
          <w:p>
            <w:pPr>
              <w:pStyle w:val="1098"/>
              <w:widowControl/>
              <w:rPr>
                <w:rFonts w:hint="eastAsia"/>
                <w:color w:val="000000"/>
                <w:szCs w:val="21"/>
                <w:highlight w:val="none"/>
                <w:lang w:val="zh-CN"/>
              </w:rPr>
            </w:pPr>
            <w:r>
              <w:rPr>
                <w:rFonts w:hint="eastAsia"/>
                <w:color w:val="000000"/>
                <w:szCs w:val="21"/>
                <w:highlight w:val="none"/>
                <w:lang w:val="zh-CN"/>
              </w:rPr>
            </w:r>
            <w:r/>
          </w:p>
        </w:tc>
      </w:tr>
      <w:tr>
        <w:trPr>
          <w:trHeight w:val="359"/>
        </w:trPr>
        <w:tc>
          <w:tcPr>
            <w:tcW w:w="784" w:type="dxa"/>
            <w:vAlign w:val="top"/>
            <w:textDirection w:val="lrTb"/>
            <w:noWrap w:val="false"/>
          </w:tcPr>
          <w:p>
            <w:pPr>
              <w:pStyle w:val="1098"/>
              <w:widowControl/>
              <w:rPr>
                <w:rFonts w:hint="eastAsia"/>
                <w:color w:val="000000"/>
                <w:szCs w:val="21"/>
                <w:highlight w:val="none"/>
                <w:lang w:val="zh-CN"/>
              </w:rPr>
            </w:pPr>
            <w:r>
              <w:rPr>
                <w:rFonts w:hint="eastAsia"/>
                <w:color w:val="000000"/>
                <w:szCs w:val="21"/>
                <w:highlight w:val="none"/>
                <w:lang w:val="zh-CN"/>
              </w:rPr>
            </w:r>
            <w:r/>
          </w:p>
        </w:tc>
        <w:tc>
          <w:tcPr>
            <w:tcW w:w="2447" w:type="dxa"/>
            <w:vAlign w:val="top"/>
            <w:textDirection w:val="lrTb"/>
            <w:noWrap w:val="false"/>
          </w:tcPr>
          <w:p>
            <w:pPr>
              <w:pStyle w:val="1098"/>
              <w:widowControl/>
              <w:rPr>
                <w:rFonts w:hint="eastAsia"/>
                <w:color w:val="000000"/>
                <w:szCs w:val="21"/>
                <w:highlight w:val="none"/>
                <w:lang w:val="zh-CN"/>
              </w:rPr>
            </w:pPr>
            <w:r>
              <w:rPr>
                <w:rFonts w:hint="eastAsia"/>
                <w:color w:val="000000"/>
                <w:szCs w:val="21"/>
                <w:highlight w:val="none"/>
                <w:lang w:val="zh-CN"/>
              </w:rPr>
            </w:r>
            <w:r/>
          </w:p>
        </w:tc>
        <w:tc>
          <w:tcPr>
            <w:tcW w:w="3245" w:type="dxa"/>
            <w:vAlign w:val="top"/>
            <w:textDirection w:val="lrTb"/>
            <w:noWrap w:val="false"/>
          </w:tcPr>
          <w:p>
            <w:pPr>
              <w:pStyle w:val="1098"/>
              <w:widowControl/>
              <w:rPr>
                <w:rFonts w:hint="eastAsia"/>
                <w:color w:val="000000"/>
                <w:szCs w:val="21"/>
                <w:highlight w:val="none"/>
                <w:lang w:val="zh-CN"/>
              </w:rPr>
            </w:pPr>
            <w:r>
              <w:rPr>
                <w:rFonts w:hint="eastAsia"/>
                <w:color w:val="000000"/>
                <w:szCs w:val="21"/>
                <w:highlight w:val="none"/>
                <w:lang w:val="zh-CN"/>
              </w:rPr>
            </w:r>
            <w:r/>
          </w:p>
        </w:tc>
        <w:tc>
          <w:tcPr>
            <w:gridSpan w:val="2"/>
            <w:tcW w:w="2466" w:type="dxa"/>
            <w:vAlign w:val="top"/>
            <w:textDirection w:val="lrTb"/>
            <w:noWrap w:val="false"/>
          </w:tcPr>
          <w:p>
            <w:pPr>
              <w:pStyle w:val="1098"/>
              <w:widowControl/>
              <w:rPr>
                <w:rFonts w:hint="eastAsia"/>
                <w:color w:val="000000"/>
                <w:szCs w:val="21"/>
                <w:highlight w:val="none"/>
                <w:lang w:val="zh-CN"/>
              </w:rPr>
            </w:pPr>
            <w:r>
              <w:rPr>
                <w:rFonts w:hint="eastAsia"/>
                <w:color w:val="000000"/>
                <w:szCs w:val="21"/>
                <w:highlight w:val="none"/>
                <w:lang w:val="zh-CN"/>
              </w:rPr>
            </w:r>
            <w:r/>
          </w:p>
        </w:tc>
        <w:tc>
          <w:tcPr>
            <w:tcW w:w="1509" w:type="dxa"/>
            <w:vAlign w:val="top"/>
            <w:textDirection w:val="lrTb"/>
            <w:noWrap w:val="false"/>
          </w:tcPr>
          <w:p>
            <w:pPr>
              <w:pStyle w:val="1098"/>
              <w:widowControl/>
              <w:rPr>
                <w:rFonts w:hint="eastAsia"/>
                <w:color w:val="000000"/>
                <w:szCs w:val="21"/>
                <w:highlight w:val="none"/>
                <w:lang w:val="zh-CN"/>
              </w:rPr>
            </w:pPr>
            <w:r>
              <w:rPr>
                <w:rFonts w:hint="eastAsia"/>
                <w:color w:val="000000"/>
                <w:szCs w:val="21"/>
                <w:highlight w:val="none"/>
                <w:lang w:val="zh-CN"/>
              </w:rPr>
            </w:r>
            <w:r/>
          </w:p>
        </w:tc>
      </w:tr>
      <w:tr>
        <w:trPr>
          <w:trHeight w:val="359"/>
        </w:trPr>
        <w:tc>
          <w:tcPr>
            <w:tcW w:w="784" w:type="dxa"/>
            <w:vAlign w:val="top"/>
            <w:textDirection w:val="lrTb"/>
            <w:noWrap w:val="false"/>
          </w:tcPr>
          <w:p>
            <w:pPr>
              <w:pStyle w:val="1098"/>
              <w:widowControl/>
              <w:rPr>
                <w:rFonts w:hint="eastAsia"/>
                <w:color w:val="000000"/>
                <w:szCs w:val="21"/>
                <w:highlight w:val="none"/>
                <w:lang w:val="zh-CN"/>
              </w:rPr>
            </w:pPr>
            <w:r>
              <w:rPr>
                <w:rFonts w:hint="eastAsia"/>
                <w:color w:val="000000"/>
                <w:szCs w:val="21"/>
                <w:highlight w:val="none"/>
                <w:lang w:val="zh-CN"/>
              </w:rPr>
            </w:r>
            <w:r/>
          </w:p>
        </w:tc>
        <w:tc>
          <w:tcPr>
            <w:tcW w:w="2447" w:type="dxa"/>
            <w:vAlign w:val="top"/>
            <w:textDirection w:val="lrTb"/>
            <w:noWrap w:val="false"/>
          </w:tcPr>
          <w:p>
            <w:pPr>
              <w:pStyle w:val="1098"/>
              <w:widowControl/>
              <w:rPr>
                <w:rFonts w:hint="eastAsia"/>
                <w:color w:val="000000"/>
                <w:szCs w:val="21"/>
                <w:highlight w:val="none"/>
                <w:lang w:val="zh-CN"/>
              </w:rPr>
            </w:pPr>
            <w:r>
              <w:rPr>
                <w:rFonts w:hint="eastAsia"/>
                <w:color w:val="000000"/>
                <w:szCs w:val="21"/>
                <w:highlight w:val="none"/>
                <w:lang w:val="zh-CN"/>
              </w:rPr>
            </w:r>
            <w:r/>
          </w:p>
        </w:tc>
        <w:tc>
          <w:tcPr>
            <w:tcW w:w="3245" w:type="dxa"/>
            <w:vAlign w:val="top"/>
            <w:textDirection w:val="lrTb"/>
            <w:noWrap w:val="false"/>
          </w:tcPr>
          <w:p>
            <w:pPr>
              <w:pStyle w:val="1098"/>
              <w:widowControl/>
              <w:rPr>
                <w:rFonts w:hint="eastAsia"/>
                <w:color w:val="000000"/>
                <w:szCs w:val="21"/>
                <w:highlight w:val="none"/>
                <w:lang w:val="zh-CN"/>
              </w:rPr>
            </w:pPr>
            <w:r>
              <w:rPr>
                <w:rFonts w:hint="eastAsia"/>
                <w:color w:val="000000"/>
                <w:szCs w:val="21"/>
                <w:highlight w:val="none"/>
                <w:lang w:val="zh-CN"/>
              </w:rPr>
            </w:r>
            <w:r/>
          </w:p>
        </w:tc>
        <w:tc>
          <w:tcPr>
            <w:gridSpan w:val="2"/>
            <w:tcW w:w="2466" w:type="dxa"/>
            <w:vAlign w:val="top"/>
            <w:textDirection w:val="lrTb"/>
            <w:noWrap w:val="false"/>
          </w:tcPr>
          <w:p>
            <w:pPr>
              <w:pStyle w:val="1098"/>
              <w:widowControl/>
              <w:rPr>
                <w:rFonts w:hint="eastAsia"/>
                <w:color w:val="000000"/>
                <w:szCs w:val="21"/>
                <w:highlight w:val="none"/>
                <w:lang w:val="zh-CN"/>
              </w:rPr>
            </w:pPr>
            <w:r>
              <w:rPr>
                <w:rFonts w:hint="eastAsia"/>
                <w:color w:val="000000"/>
                <w:szCs w:val="21"/>
                <w:highlight w:val="none"/>
                <w:lang w:val="zh-CN"/>
              </w:rPr>
            </w:r>
            <w:r/>
          </w:p>
        </w:tc>
        <w:tc>
          <w:tcPr>
            <w:tcW w:w="1509" w:type="dxa"/>
            <w:vAlign w:val="top"/>
            <w:textDirection w:val="lrTb"/>
            <w:noWrap w:val="false"/>
          </w:tcPr>
          <w:p>
            <w:pPr>
              <w:pStyle w:val="1098"/>
              <w:widowControl/>
              <w:rPr>
                <w:rFonts w:hint="eastAsia"/>
                <w:color w:val="000000"/>
                <w:szCs w:val="21"/>
                <w:highlight w:val="none"/>
                <w:lang w:val="zh-CN"/>
              </w:rPr>
            </w:pPr>
            <w:r>
              <w:rPr>
                <w:rFonts w:hint="eastAsia"/>
                <w:color w:val="000000"/>
                <w:szCs w:val="21"/>
                <w:highlight w:val="none"/>
                <w:lang w:val="zh-CN"/>
              </w:rPr>
            </w:r>
            <w:r/>
          </w:p>
        </w:tc>
      </w:tr>
      <w:tr>
        <w:trPr>
          <w:trHeight w:val="359"/>
        </w:trPr>
        <w:tc>
          <w:tcPr>
            <w:tcW w:w="784" w:type="dxa"/>
            <w:vAlign w:val="top"/>
            <w:textDirection w:val="lrTb"/>
            <w:noWrap w:val="false"/>
          </w:tcPr>
          <w:p>
            <w:pPr>
              <w:pStyle w:val="1098"/>
              <w:widowControl/>
              <w:rPr>
                <w:rFonts w:hint="eastAsia"/>
                <w:color w:val="000000"/>
                <w:szCs w:val="21"/>
                <w:highlight w:val="none"/>
                <w:lang w:val="zh-CN"/>
              </w:rPr>
            </w:pPr>
            <w:r>
              <w:rPr>
                <w:rFonts w:hint="eastAsia"/>
                <w:color w:val="000000"/>
                <w:szCs w:val="21"/>
                <w:highlight w:val="none"/>
                <w:lang w:val="zh-CN"/>
              </w:rPr>
            </w:r>
            <w:r/>
          </w:p>
        </w:tc>
        <w:tc>
          <w:tcPr>
            <w:tcW w:w="2447" w:type="dxa"/>
            <w:vAlign w:val="top"/>
            <w:textDirection w:val="lrTb"/>
            <w:noWrap w:val="false"/>
          </w:tcPr>
          <w:p>
            <w:pPr>
              <w:pStyle w:val="1098"/>
              <w:widowControl/>
              <w:rPr>
                <w:rFonts w:hint="eastAsia"/>
                <w:color w:val="000000"/>
                <w:szCs w:val="21"/>
                <w:highlight w:val="none"/>
                <w:lang w:val="zh-CN"/>
              </w:rPr>
            </w:pPr>
            <w:r>
              <w:rPr>
                <w:rFonts w:hint="eastAsia"/>
                <w:color w:val="000000"/>
                <w:szCs w:val="21"/>
                <w:highlight w:val="none"/>
                <w:lang w:val="zh-CN"/>
              </w:rPr>
            </w:r>
            <w:r/>
          </w:p>
        </w:tc>
        <w:tc>
          <w:tcPr>
            <w:tcW w:w="3245" w:type="dxa"/>
            <w:vAlign w:val="top"/>
            <w:textDirection w:val="lrTb"/>
            <w:noWrap w:val="false"/>
          </w:tcPr>
          <w:p>
            <w:pPr>
              <w:pStyle w:val="1098"/>
              <w:widowControl/>
              <w:rPr>
                <w:rFonts w:hint="eastAsia"/>
                <w:color w:val="000000"/>
                <w:szCs w:val="21"/>
                <w:highlight w:val="none"/>
                <w:lang w:val="zh-CN"/>
              </w:rPr>
            </w:pPr>
            <w:r>
              <w:rPr>
                <w:rFonts w:hint="eastAsia"/>
                <w:color w:val="000000"/>
                <w:szCs w:val="21"/>
                <w:highlight w:val="none"/>
                <w:lang w:val="zh-CN"/>
              </w:rPr>
            </w:r>
            <w:r/>
          </w:p>
        </w:tc>
        <w:tc>
          <w:tcPr>
            <w:gridSpan w:val="2"/>
            <w:tcW w:w="2466" w:type="dxa"/>
            <w:vAlign w:val="top"/>
            <w:textDirection w:val="lrTb"/>
            <w:noWrap w:val="false"/>
          </w:tcPr>
          <w:p>
            <w:pPr>
              <w:pStyle w:val="1098"/>
              <w:widowControl/>
              <w:rPr>
                <w:rFonts w:hint="eastAsia"/>
                <w:color w:val="000000"/>
                <w:szCs w:val="21"/>
                <w:highlight w:val="none"/>
                <w:lang w:val="zh-CN"/>
              </w:rPr>
            </w:pPr>
            <w:r>
              <w:rPr>
                <w:rFonts w:hint="eastAsia"/>
                <w:color w:val="000000"/>
                <w:szCs w:val="21"/>
                <w:highlight w:val="none"/>
                <w:lang w:val="zh-CN"/>
              </w:rPr>
            </w:r>
            <w:r/>
          </w:p>
        </w:tc>
        <w:tc>
          <w:tcPr>
            <w:tcW w:w="1509" w:type="dxa"/>
            <w:vAlign w:val="top"/>
            <w:textDirection w:val="lrTb"/>
            <w:noWrap w:val="false"/>
          </w:tcPr>
          <w:p>
            <w:pPr>
              <w:pStyle w:val="1098"/>
              <w:widowControl/>
              <w:rPr>
                <w:rFonts w:hint="eastAsia"/>
                <w:color w:val="000000"/>
                <w:szCs w:val="21"/>
                <w:highlight w:val="none"/>
                <w:lang w:val="zh-CN"/>
              </w:rPr>
            </w:pPr>
            <w:r>
              <w:rPr>
                <w:rFonts w:hint="eastAsia"/>
                <w:color w:val="000000"/>
                <w:szCs w:val="21"/>
                <w:highlight w:val="none"/>
                <w:lang w:val="zh-CN"/>
              </w:rPr>
            </w:r>
            <w:r/>
          </w:p>
        </w:tc>
      </w:tr>
      <w:tr>
        <w:trPr>
          <w:trHeight w:val="359"/>
        </w:trPr>
        <w:tc>
          <w:tcPr>
            <w:tcW w:w="784" w:type="dxa"/>
            <w:vAlign w:val="top"/>
            <w:textDirection w:val="lrTb"/>
            <w:noWrap w:val="false"/>
          </w:tcPr>
          <w:p>
            <w:pPr>
              <w:pStyle w:val="1098"/>
              <w:widowControl/>
              <w:rPr>
                <w:rFonts w:hint="eastAsia"/>
                <w:color w:val="000000"/>
                <w:szCs w:val="21"/>
                <w:highlight w:val="none"/>
                <w:lang w:val="zh-CN"/>
              </w:rPr>
            </w:pPr>
            <w:r>
              <w:rPr>
                <w:rFonts w:hint="eastAsia"/>
                <w:color w:val="000000"/>
                <w:szCs w:val="21"/>
                <w:highlight w:val="none"/>
                <w:lang w:val="zh-CN"/>
              </w:rPr>
            </w:r>
            <w:r/>
          </w:p>
        </w:tc>
        <w:tc>
          <w:tcPr>
            <w:tcW w:w="2447" w:type="dxa"/>
            <w:vAlign w:val="top"/>
            <w:textDirection w:val="lrTb"/>
            <w:noWrap w:val="false"/>
          </w:tcPr>
          <w:p>
            <w:pPr>
              <w:pStyle w:val="1098"/>
              <w:widowControl/>
              <w:rPr>
                <w:rFonts w:hint="eastAsia"/>
                <w:color w:val="000000"/>
                <w:szCs w:val="21"/>
                <w:highlight w:val="none"/>
                <w:lang w:val="zh-CN"/>
              </w:rPr>
            </w:pPr>
            <w:r>
              <w:rPr>
                <w:rFonts w:hint="eastAsia"/>
                <w:color w:val="000000"/>
                <w:szCs w:val="21"/>
                <w:highlight w:val="none"/>
                <w:lang w:val="zh-CN"/>
              </w:rPr>
            </w:r>
            <w:r/>
          </w:p>
        </w:tc>
        <w:tc>
          <w:tcPr>
            <w:tcW w:w="3245" w:type="dxa"/>
            <w:vAlign w:val="top"/>
            <w:textDirection w:val="lrTb"/>
            <w:noWrap w:val="false"/>
          </w:tcPr>
          <w:p>
            <w:pPr>
              <w:pStyle w:val="1098"/>
              <w:widowControl/>
              <w:rPr>
                <w:rFonts w:hint="eastAsia"/>
                <w:color w:val="000000"/>
                <w:szCs w:val="21"/>
                <w:highlight w:val="none"/>
                <w:lang w:val="zh-CN"/>
              </w:rPr>
            </w:pPr>
            <w:r>
              <w:rPr>
                <w:rFonts w:hint="eastAsia"/>
                <w:color w:val="000000"/>
                <w:szCs w:val="21"/>
                <w:highlight w:val="none"/>
                <w:lang w:val="zh-CN"/>
              </w:rPr>
            </w:r>
            <w:r/>
          </w:p>
        </w:tc>
        <w:tc>
          <w:tcPr>
            <w:gridSpan w:val="2"/>
            <w:tcW w:w="2466" w:type="dxa"/>
            <w:vAlign w:val="top"/>
            <w:textDirection w:val="lrTb"/>
            <w:noWrap w:val="false"/>
          </w:tcPr>
          <w:p>
            <w:pPr>
              <w:pStyle w:val="1098"/>
              <w:widowControl/>
              <w:rPr>
                <w:rFonts w:hint="eastAsia"/>
                <w:color w:val="000000"/>
                <w:szCs w:val="21"/>
                <w:highlight w:val="none"/>
                <w:lang w:val="zh-CN"/>
              </w:rPr>
            </w:pPr>
            <w:r>
              <w:rPr>
                <w:rFonts w:hint="eastAsia"/>
                <w:color w:val="000000"/>
                <w:szCs w:val="21"/>
                <w:highlight w:val="none"/>
                <w:lang w:val="zh-CN"/>
              </w:rPr>
            </w:r>
            <w:r/>
          </w:p>
        </w:tc>
        <w:tc>
          <w:tcPr>
            <w:tcW w:w="1509" w:type="dxa"/>
            <w:vAlign w:val="top"/>
            <w:textDirection w:val="lrTb"/>
            <w:noWrap w:val="false"/>
          </w:tcPr>
          <w:p>
            <w:pPr>
              <w:pStyle w:val="1098"/>
              <w:widowControl/>
              <w:rPr>
                <w:rFonts w:hint="eastAsia"/>
                <w:color w:val="000000"/>
                <w:szCs w:val="21"/>
                <w:highlight w:val="none"/>
                <w:lang w:val="zh-CN"/>
              </w:rPr>
            </w:pPr>
            <w:r>
              <w:rPr>
                <w:rFonts w:hint="eastAsia"/>
                <w:color w:val="000000"/>
                <w:szCs w:val="21"/>
                <w:highlight w:val="none"/>
                <w:lang w:val="zh-CN"/>
              </w:rPr>
            </w:r>
            <w:r/>
          </w:p>
        </w:tc>
      </w:tr>
      <w:tr>
        <w:trPr>
          <w:trHeight w:val="378"/>
        </w:trPr>
        <w:tc>
          <w:tcPr>
            <w:gridSpan w:val="6"/>
            <w:tcW w:w="10451" w:type="dxa"/>
            <w:vAlign w:val="top"/>
            <w:textDirection w:val="lrTb"/>
            <w:noWrap w:val="false"/>
          </w:tcPr>
          <w:p>
            <w:pPr>
              <w:pStyle w:val="1098"/>
              <w:widowControl/>
              <w:rPr>
                <w:rFonts w:hint="eastAsia"/>
                <w:color w:val="000000"/>
                <w:highlight w:val="none"/>
              </w:rPr>
            </w:pPr>
            <w:r>
              <w:rPr>
                <w:rFonts w:hint="eastAsia"/>
                <w:color w:val="000000"/>
                <w:highlight w:val="none"/>
              </w:rPr>
            </w:r>
            <w:r/>
          </w:p>
          <w:p>
            <w:pPr>
              <w:pStyle w:val="1098"/>
              <w:widowControl/>
              <w:rPr>
                <w:color w:val="000000"/>
                <w:szCs w:val="21"/>
                <w:highlight w:val="none"/>
              </w:rPr>
            </w:pPr>
            <w:r>
              <w:rPr>
                <w:rFonts w:hint="eastAsia"/>
                <w:color w:val="000000"/>
                <w:szCs w:val="21"/>
                <w:highlight w:val="none"/>
              </w:rPr>
              <w:t xml:space="preserve">合计：       元</w:t>
            </w:r>
            <w:r>
              <w:rPr>
                <w:color w:val="000000"/>
                <w:szCs w:val="21"/>
                <w:highlight w:val="none"/>
              </w:rPr>
            </w:r>
            <w:r/>
          </w:p>
        </w:tc>
      </w:tr>
    </w:tbl>
    <w:p>
      <w:pPr>
        <w:pStyle w:val="1154"/>
        <w:rPr>
          <w:rFonts w:hint="eastAsia"/>
          <w:color w:val="000000"/>
          <w:highlight w:val="none"/>
        </w:rPr>
      </w:pPr>
      <w:r>
        <w:rPr>
          <w:rFonts w:hint="eastAsia"/>
          <w:color w:val="000000"/>
          <w:highlight w:val="none"/>
        </w:rPr>
      </w:r>
      <w:r/>
    </w:p>
    <w:p>
      <w:pPr>
        <w:pStyle w:val="1098"/>
        <w:spacing w:line="360" w:lineRule="auto"/>
        <w:shd w:val="clear" w:color="auto" w:fill="ffffff"/>
        <w:widowControl/>
        <w:rPr>
          <w:rFonts w:hint="eastAsia"/>
          <w:color w:val="000000"/>
          <w:szCs w:val="21"/>
          <w:highlight w:val="none"/>
        </w:rPr>
      </w:pPr>
      <w:r>
        <w:rPr>
          <w:rFonts w:hint="eastAsia"/>
          <w:color w:val="000000"/>
          <w:szCs w:val="21"/>
          <w:highlight w:val="none"/>
        </w:rPr>
        <w:t xml:space="preserve">说明：</w:t>
      </w:r>
      <w:r>
        <w:rPr>
          <w:rFonts w:hint="eastAsia"/>
          <w:color w:val="000000"/>
          <w:szCs w:val="21"/>
          <w:highlight w:val="none"/>
        </w:rPr>
      </w:r>
      <w:r/>
    </w:p>
    <w:p>
      <w:pPr>
        <w:pStyle w:val="1098"/>
        <w:numPr>
          <w:ilvl w:val="0"/>
          <w:numId w:val="29"/>
        </w:numPr>
        <w:ind w:left="220" w:firstLine="2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供应商需在此表格中明确投标价格构成情况。</w:t>
      </w:r>
      <w:r>
        <w:rPr>
          <w:rFonts w:hint="eastAsia" w:ascii="宋体" w:hAnsi="宋体" w:eastAsia="宋体" w:cs="宋体"/>
          <w:color w:val="000000"/>
          <w:szCs w:val="21"/>
          <w:highlight w:val="none"/>
          <w:lang w:eastAsia="zh-CN"/>
        </w:rPr>
        <w:t xml:space="preserve">本项目仅接受一个</w:t>
      </w:r>
      <w:r>
        <w:rPr>
          <w:rFonts w:hint="eastAsia" w:ascii="宋体" w:hAnsi="宋体" w:eastAsia="宋体" w:cs="宋体"/>
          <w:color w:val="000000"/>
          <w:szCs w:val="21"/>
          <w:highlight w:val="none"/>
        </w:rPr>
        <w:t xml:space="preserve">费率（折扣）</w:t>
      </w:r>
      <w:r>
        <w:rPr>
          <w:rFonts w:hint="eastAsia" w:ascii="宋体" w:hAnsi="宋体" w:eastAsia="宋体" w:cs="宋体"/>
          <w:color w:val="000000"/>
          <w:szCs w:val="21"/>
          <w:highlight w:val="none"/>
          <w:lang w:eastAsia="zh-CN"/>
        </w:rPr>
        <w:t xml:space="preserve">。请投标人综合考虑后进行报价，所报费率为在单价限价基础上的</w:t>
      </w:r>
      <w:r>
        <w:rPr>
          <w:rFonts w:hint="eastAsia" w:ascii="宋体" w:hAnsi="宋体" w:eastAsia="宋体" w:cs="宋体"/>
          <w:color w:val="000000"/>
          <w:szCs w:val="21"/>
          <w:highlight w:val="none"/>
        </w:rPr>
        <w:t xml:space="preserve">费率（折扣）。</w:t>
      </w:r>
      <w:r>
        <w:rPr>
          <w:rFonts w:hint="eastAsia" w:ascii="宋体" w:hAnsi="宋体" w:eastAsia="宋体" w:cs="宋体"/>
          <w:color w:val="000000"/>
          <w:szCs w:val="21"/>
          <w:highlight w:val="none"/>
        </w:rPr>
      </w:r>
      <w:r/>
    </w:p>
    <w:p>
      <w:pPr>
        <w:pStyle w:val="1098"/>
        <w:numPr>
          <w:ilvl w:val="0"/>
          <w:numId w:val="29"/>
        </w:numPr>
        <w:ind w:left="220" w:firstLine="220"/>
        <w:spacing w:line="360" w:lineRule="auto"/>
        <w:shd w:val="clear" w:color="auto" w:fill="ffffff"/>
        <w:widowControl/>
        <w:rPr>
          <w:rFonts w:hint="eastAsia"/>
          <w:color w:val="000000"/>
          <w:szCs w:val="21"/>
          <w:highlight w:val="none"/>
        </w:rPr>
      </w:pPr>
      <w:r>
        <w:rPr>
          <w:rFonts w:hint="eastAsia"/>
          <w:color w:val="000000"/>
          <w:szCs w:val="21"/>
          <w:highlight w:val="none"/>
        </w:rPr>
        <w:t xml:space="preserve">如果行数不够，请自行增加。</w:t>
      </w:r>
      <w:r>
        <w:rPr>
          <w:rFonts w:hint="eastAsia"/>
          <w:color w:val="000000"/>
          <w:szCs w:val="21"/>
          <w:highlight w:val="none"/>
        </w:rPr>
      </w:r>
      <w:r/>
    </w:p>
    <w:p>
      <w:pPr>
        <w:pStyle w:val="1098"/>
        <w:spacing w:line="440" w:lineRule="exact"/>
        <w:shd w:val="clear" w:color="auto" w:fill="ffffff"/>
        <w:widowControl/>
        <w:rPr>
          <w:rFonts w:hint="eastAsia"/>
          <w:color w:val="000000"/>
          <w:szCs w:val="21"/>
          <w:highlight w:val="none"/>
        </w:rPr>
      </w:pPr>
      <w:r>
        <w:rPr>
          <w:rFonts w:hint="eastAsia"/>
          <w:color w:val="000000"/>
          <w:szCs w:val="21"/>
          <w:highlight w:val="none"/>
        </w:rPr>
        <w:t xml:space="preserve">供应商名称：</w:t>
      </w:r>
      <w:r>
        <w:rPr>
          <w:rFonts w:hint="eastAsia"/>
          <w:color w:val="000000"/>
          <w:szCs w:val="21"/>
          <w:highlight w:val="none"/>
          <w:u w:val="single"/>
        </w:rPr>
        <w:t xml:space="preserve">                               </w:t>
      </w:r>
      <w:r>
        <w:rPr>
          <w:rFonts w:hint="eastAsia"/>
          <w:color w:val="000000"/>
          <w:szCs w:val="21"/>
          <w:highlight w:val="none"/>
        </w:rPr>
        <w:t xml:space="preserve">（盖章）</w:t>
      </w:r>
      <w:r>
        <w:rPr>
          <w:rFonts w:hint="eastAsia"/>
          <w:color w:val="000000"/>
          <w:szCs w:val="21"/>
          <w:highlight w:val="none"/>
        </w:rPr>
      </w:r>
      <w:r/>
    </w:p>
    <w:p>
      <w:pPr>
        <w:pStyle w:val="1165"/>
        <w:ind w:left="0"/>
        <w:spacing w:before="40"/>
        <w:rPr>
          <w:color w:val="000000"/>
          <w:highlight w:val="none"/>
        </w:rPr>
      </w:pPr>
      <w:r>
        <w:rPr>
          <w:color w:val="000000"/>
          <w:highlight w:val="none"/>
        </w:rPr>
      </w:r>
      <w:r/>
    </w:p>
    <w:p>
      <w:pPr>
        <w:pStyle w:val="1165"/>
        <w:ind w:left="0"/>
        <w:spacing w:before="40"/>
        <w:rPr>
          <w:color w:val="000000"/>
          <w:highlight w:val="none"/>
        </w:rPr>
      </w:pPr>
      <w:r>
        <w:rPr>
          <w:color w:val="000000"/>
          <w:highlight w:val="none"/>
        </w:rPr>
      </w:r>
      <w:r/>
    </w:p>
    <w:p>
      <w:pPr>
        <w:pStyle w:val="1165"/>
        <w:ind w:left="0"/>
        <w:spacing w:before="40"/>
        <w:rPr>
          <w:color w:val="000000"/>
          <w:highlight w:val="none"/>
        </w:rPr>
      </w:pPr>
      <w:r>
        <w:rPr>
          <w:color w:val="000000"/>
          <w:highlight w:val="none"/>
        </w:rPr>
      </w:r>
      <w:r/>
    </w:p>
    <w:p>
      <w:pPr>
        <w:pStyle w:val="1165"/>
        <w:ind w:left="0"/>
        <w:spacing w:before="40"/>
        <w:rPr>
          <w:color w:val="000000"/>
          <w:highlight w:val="none"/>
        </w:rPr>
      </w:pPr>
      <w:r>
        <w:rPr>
          <w:color w:val="000000"/>
          <w:highlight w:val="none"/>
        </w:rPr>
      </w:r>
      <w:r/>
    </w:p>
    <w:p>
      <w:pPr>
        <w:pStyle w:val="1165"/>
        <w:ind w:left="0"/>
        <w:spacing w:before="40"/>
        <w:rPr>
          <w:color w:val="000000"/>
          <w:highlight w:val="none"/>
        </w:rPr>
      </w:pPr>
      <w:r>
        <w:rPr>
          <w:color w:val="000000"/>
          <w:highlight w:val="none"/>
        </w:rPr>
      </w:r>
      <w:r/>
    </w:p>
    <w:p>
      <w:pPr>
        <w:pStyle w:val="1165"/>
        <w:ind w:left="0"/>
        <w:spacing w:before="40"/>
        <w:rPr>
          <w:color w:val="000000"/>
          <w:highlight w:val="none"/>
        </w:rPr>
      </w:pPr>
      <w:r>
        <w:rPr>
          <w:color w:val="000000"/>
          <w:highlight w:val="none"/>
        </w:rPr>
      </w:r>
      <w:r/>
    </w:p>
    <w:p>
      <w:pPr>
        <w:pStyle w:val="1165"/>
        <w:ind w:left="0"/>
        <w:spacing w:before="40"/>
        <w:rPr>
          <w:color w:val="000000"/>
          <w:highlight w:val="none"/>
        </w:rPr>
      </w:pPr>
      <w:r>
        <w:rPr>
          <w:color w:val="000000"/>
          <w:highlight w:val="none"/>
        </w:rPr>
      </w:r>
      <w:r/>
    </w:p>
    <w:p>
      <w:pPr>
        <w:pStyle w:val="1165"/>
        <w:ind w:left="0"/>
        <w:spacing w:before="40"/>
        <w:rPr>
          <w:color w:val="000000"/>
          <w:highlight w:val="none"/>
        </w:rPr>
      </w:pPr>
      <w:r>
        <w:rPr>
          <w:color w:val="000000"/>
          <w:highlight w:val="none"/>
        </w:rPr>
      </w:r>
      <w:r/>
    </w:p>
    <w:p>
      <w:pPr>
        <w:pStyle w:val="1165"/>
        <w:ind w:left="0"/>
        <w:spacing w:before="40"/>
        <w:rPr>
          <w:color w:val="000000"/>
          <w:highlight w:val="none"/>
        </w:rPr>
      </w:pPr>
      <w:r>
        <w:rPr>
          <w:color w:val="000000"/>
          <w:highlight w:val="none"/>
        </w:rPr>
      </w:r>
      <w:r/>
    </w:p>
    <w:p>
      <w:pPr>
        <w:pStyle w:val="1165"/>
        <w:ind w:left="0"/>
        <w:spacing w:before="40"/>
        <w:rPr>
          <w:color w:val="000000"/>
          <w:highlight w:val="none"/>
        </w:rPr>
      </w:pPr>
      <w:r>
        <w:rPr>
          <w:color w:val="000000"/>
          <w:highlight w:val="none"/>
        </w:rPr>
      </w:r>
      <w:r/>
    </w:p>
    <w:p>
      <w:pPr>
        <w:pStyle w:val="1165"/>
        <w:ind w:left="0"/>
        <w:spacing w:before="40"/>
        <w:rPr>
          <w:color w:val="000000"/>
          <w:highlight w:val="none"/>
        </w:rPr>
      </w:pPr>
      <w:r>
        <w:rPr>
          <w:color w:val="000000"/>
          <w:highlight w:val="none"/>
        </w:rPr>
      </w:r>
      <w:r/>
    </w:p>
    <w:p>
      <w:pPr>
        <w:pStyle w:val="1165"/>
        <w:ind w:left="0"/>
        <w:spacing w:before="40"/>
        <w:rPr>
          <w:color w:val="000000"/>
          <w:highlight w:val="none"/>
        </w:rPr>
      </w:pPr>
      <w:r>
        <w:rPr>
          <w:color w:val="000000"/>
          <w:highlight w:val="none"/>
        </w:rPr>
      </w:r>
      <w:r/>
    </w:p>
    <w:p>
      <w:pPr>
        <w:pStyle w:val="1165"/>
        <w:ind w:left="0"/>
        <w:spacing w:before="40"/>
        <w:rPr>
          <w:color w:val="000000"/>
          <w:highlight w:val="none"/>
        </w:rPr>
      </w:pPr>
      <w:r>
        <w:rPr>
          <w:color w:val="000000"/>
          <w:highlight w:val="none"/>
        </w:rPr>
      </w:r>
      <w:r/>
    </w:p>
    <w:p>
      <w:pPr>
        <w:pStyle w:val="1165"/>
        <w:ind w:left="0"/>
        <w:spacing w:before="40"/>
        <w:rPr>
          <w:color w:val="000000"/>
          <w:highlight w:val="none"/>
        </w:rPr>
      </w:pPr>
      <w:r>
        <w:rPr>
          <w:color w:val="000000"/>
          <w:highlight w:val="none"/>
        </w:rPr>
      </w:r>
      <w:r/>
    </w:p>
    <w:p>
      <w:pPr>
        <w:pStyle w:val="1165"/>
        <w:ind w:left="0"/>
        <w:spacing w:before="40"/>
        <w:rPr>
          <w:color w:val="000000"/>
          <w:highlight w:val="none"/>
        </w:rPr>
      </w:pPr>
      <w:r>
        <w:rPr>
          <w:color w:val="000000"/>
          <w:highlight w:val="none"/>
        </w:rPr>
      </w:r>
      <w:r/>
    </w:p>
    <w:p>
      <w:pPr>
        <w:pStyle w:val="1165"/>
        <w:ind w:left="0"/>
        <w:spacing w:before="40"/>
        <w:rPr>
          <w:color w:val="000000"/>
          <w:highlight w:val="none"/>
        </w:rPr>
      </w:pPr>
      <w:r>
        <w:rPr>
          <w:color w:val="000000"/>
          <w:highlight w:val="none"/>
        </w:rPr>
      </w:r>
      <w:r/>
    </w:p>
    <w:p>
      <w:pPr>
        <w:pStyle w:val="1165"/>
        <w:ind w:left="0"/>
        <w:spacing w:before="40"/>
        <w:rPr>
          <w:color w:val="000000"/>
          <w:highlight w:val="none"/>
        </w:rPr>
      </w:pPr>
      <w:r>
        <w:rPr>
          <w:color w:val="000000"/>
          <w:highlight w:val="none"/>
        </w:rPr>
      </w:r>
      <w:r/>
    </w:p>
    <w:p>
      <w:pPr>
        <w:pStyle w:val="1165"/>
        <w:ind w:left="0"/>
        <w:spacing w:before="40"/>
        <w:rPr>
          <w:color w:val="000000"/>
          <w:highlight w:val="none"/>
        </w:rPr>
      </w:pPr>
      <w:r>
        <w:rPr>
          <w:color w:val="000000"/>
          <w:highlight w:val="none"/>
        </w:rPr>
      </w:r>
      <w:r/>
    </w:p>
    <w:p>
      <w:pPr>
        <w:pStyle w:val="1165"/>
        <w:ind w:left="0"/>
        <w:spacing w:before="40"/>
        <w:rPr>
          <w:color w:val="000000"/>
          <w:highlight w:val="none"/>
        </w:rPr>
      </w:pPr>
      <w:r>
        <w:rPr>
          <w:color w:val="000000"/>
          <w:highlight w:val="none"/>
        </w:rPr>
      </w:r>
      <w:r/>
    </w:p>
    <w:p>
      <w:pPr>
        <w:pStyle w:val="1165"/>
        <w:ind w:left="0"/>
        <w:spacing w:before="40"/>
        <w:rPr>
          <w:color w:val="000000"/>
          <w:highlight w:val="none"/>
        </w:rPr>
      </w:pPr>
      <w:r>
        <w:rPr>
          <w:color w:val="000000"/>
          <w:highlight w:val="none"/>
        </w:rPr>
      </w:r>
      <w:r/>
    </w:p>
    <w:p>
      <w:pPr>
        <w:pStyle w:val="1098"/>
        <w:spacing w:line="360" w:lineRule="auto"/>
        <w:rPr>
          <w:rFonts w:hint="eastAsia" w:ascii="Ari" w:hAnsi="Ari"/>
          <w:b/>
          <w:color w:val="000000"/>
          <w:szCs w:val="21"/>
          <w:highlight w:val="none"/>
        </w:rPr>
      </w:pPr>
      <w:r>
        <w:rPr>
          <w:rFonts w:hint="eastAsia" w:ascii="Ari" w:hAnsi="Ari"/>
          <w:b/>
          <w:color w:val="000000"/>
          <w:szCs w:val="21"/>
          <w:highlight w:val="none"/>
        </w:rPr>
      </w:r>
      <w:r/>
    </w:p>
    <w:p>
      <w:pPr>
        <w:pStyle w:val="1098"/>
        <w:spacing w:line="360" w:lineRule="auto"/>
        <w:rPr>
          <w:rFonts w:hint="eastAsia" w:ascii="Ari" w:hAnsi="Ari"/>
          <w:b/>
          <w:color w:val="000000"/>
          <w:szCs w:val="21"/>
          <w:highlight w:val="none"/>
        </w:rPr>
      </w:pPr>
      <w:r>
        <w:rPr>
          <w:rFonts w:hint="eastAsia" w:ascii="Ari" w:hAnsi="Ari"/>
          <w:b/>
          <w:color w:val="000000"/>
          <w:szCs w:val="21"/>
          <w:highlight w:val="none"/>
        </w:rPr>
      </w:r>
      <w:r/>
    </w:p>
    <w:p>
      <w:pPr>
        <w:pStyle w:val="1098"/>
        <w:spacing w:line="360" w:lineRule="auto"/>
        <w:rPr>
          <w:rFonts w:ascii="Ari" w:hAnsi="Ari"/>
          <w:b/>
          <w:color w:val="000000"/>
          <w:szCs w:val="21"/>
          <w:highlight w:val="none"/>
        </w:rPr>
      </w:pPr>
      <w:r>
        <w:rPr>
          <w:rFonts w:hint="eastAsia" w:ascii="Ari" w:hAnsi="Ari"/>
          <w:b/>
          <w:color w:val="000000"/>
          <w:szCs w:val="21"/>
          <w:highlight w:val="none"/>
        </w:rPr>
        <w:t xml:space="preserve">附件五、资格证明文件</w:t>
      </w:r>
      <w:r>
        <w:rPr>
          <w:rFonts w:ascii="Ari" w:hAnsi="Ari"/>
          <w:b/>
          <w:color w:val="000000"/>
          <w:szCs w:val="21"/>
          <w:highlight w:val="none"/>
        </w:rPr>
      </w:r>
      <w:r/>
    </w:p>
    <w:p>
      <w:pPr>
        <w:pStyle w:val="1098"/>
        <w:jc w:val="center"/>
        <w:spacing w:line="360" w:lineRule="auto"/>
        <w:rPr>
          <w:rFonts w:ascii="Ari" w:hAnsi="Ari"/>
          <w:b/>
          <w:color w:val="000000"/>
          <w:sz w:val="32"/>
          <w:szCs w:val="32"/>
          <w:highlight w:val="none"/>
        </w:rPr>
        <w:outlineLvl w:val="0"/>
      </w:pPr>
      <w:r/>
      <w:bookmarkStart w:id="14" w:name="_Toc489655335"/>
      <w:r>
        <w:rPr>
          <w:rFonts w:hint="eastAsia" w:ascii="Ari" w:hAnsi="Ari"/>
          <w:b/>
          <w:color w:val="000000"/>
          <w:sz w:val="32"/>
          <w:szCs w:val="32"/>
          <w:highlight w:val="none"/>
        </w:rPr>
        <w:t xml:space="preserve">资格证明文件</w:t>
      </w:r>
      <w:bookmarkEnd w:id="14"/>
      <w:r>
        <w:rPr>
          <w:rFonts w:ascii="Ari" w:hAnsi="Ari"/>
          <w:b/>
          <w:color w:val="000000"/>
          <w:sz w:val="32"/>
          <w:szCs w:val="32"/>
          <w:highlight w:val="none"/>
        </w:rPr>
      </w:r>
      <w:r/>
    </w:p>
    <w:p>
      <w:pPr>
        <w:pStyle w:val="1165"/>
        <w:ind w:left="0" w:right="1121"/>
        <w:spacing w:line="360" w:lineRule="auto"/>
        <w:rPr>
          <w:rFonts w:hint="eastAsia" w:ascii="宋体" w:hAnsi="宋体" w:eastAsia="宋体" w:cs="宋体"/>
          <w:b w:val="0"/>
          <w:color w:val="000000"/>
          <w:highlight w:val="none"/>
        </w:rPr>
      </w:pPr>
      <w:r>
        <w:rPr>
          <w:rFonts w:hint="eastAsia" w:ascii="宋体" w:hAnsi="宋体" w:eastAsia="宋体" w:cs="宋体"/>
          <w:b w:val="0"/>
          <w:color w:val="000000"/>
          <w:highlight w:val="none"/>
        </w:rPr>
        <w:t xml:space="preserve">1满足《中华人民共和国政府采购法》第二十二条规定；</w:t>
      </w:r>
      <w:r>
        <w:rPr>
          <w:rFonts w:hint="eastAsia" w:ascii="宋体" w:hAnsi="宋体" w:eastAsia="宋体" w:cs="宋体"/>
          <w:b w:val="0"/>
          <w:color w:val="000000"/>
          <w:highlight w:val="none"/>
        </w:rPr>
      </w:r>
      <w:r/>
    </w:p>
    <w:p>
      <w:pPr>
        <w:pStyle w:val="1154"/>
        <w:ind w:left="0" w:right="677" w:firstLine="0"/>
        <w:spacing w:line="360" w:lineRule="auto"/>
        <w:tabs>
          <w:tab w:val="left" w:pos="164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（1）具有独立承担民事责任的能力（提供法人或者其他组织的营业执照；投标人为自然人的，提供其身份证）；</w:t>
      </w:r>
      <w:r>
        <w:rPr>
          <w:rFonts w:hint="eastAsia" w:ascii="宋体" w:hAnsi="宋体" w:eastAsia="宋体" w:cs="宋体"/>
          <w:bCs/>
          <w:color w:val="000000"/>
          <w:sz w:val="21"/>
          <w:szCs w:val="21"/>
          <w:highlight w:val="none"/>
        </w:rPr>
      </w:r>
      <w:r/>
    </w:p>
    <w:p>
      <w:pPr>
        <w:pStyle w:val="1154"/>
        <w:ind w:left="0" w:right="677" w:firstLine="0"/>
        <w:spacing w:line="360" w:lineRule="auto"/>
        <w:tabs>
          <w:tab w:val="left" w:pos="1644"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lang w:val="en-US" w:eastAsia="zh-CN"/>
        </w:rPr>
        <w:t xml:space="preserve">具有良好的商业信誉和健全的财务会计制度（提供2023年度或2024年度的财务状况报告（至少包括资产负债表和利润表），或投标截止时间前六个月内银行出具的资信证明，成立不满一年的无须提供）；</w:t>
      </w:r>
      <w:r>
        <w:rPr>
          <w:rFonts w:hint="eastAsia" w:ascii="宋体" w:hAnsi="宋体" w:eastAsia="宋体" w:cs="宋体"/>
          <w:bCs/>
          <w:color w:val="000000"/>
          <w:sz w:val="21"/>
          <w:szCs w:val="21"/>
          <w:highlight w:val="none"/>
        </w:rPr>
      </w:r>
      <w:r/>
    </w:p>
    <w:p>
      <w:pPr>
        <w:pStyle w:val="1154"/>
        <w:ind w:left="0" w:right="677" w:firstLine="0"/>
        <w:spacing w:line="360" w:lineRule="auto"/>
        <w:tabs>
          <w:tab w:val="left" w:pos="1641"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（3）具有履行合同所必需的设备和专业技术能力（投标人根据履行采购项目合同需要，提供履行合同所必需的设备和专业技术能力的证明材料或声明）；</w:t>
      </w:r>
      <w:r>
        <w:rPr>
          <w:rFonts w:hint="eastAsia" w:ascii="宋体" w:hAnsi="宋体" w:eastAsia="宋体" w:cs="宋体"/>
          <w:bCs/>
          <w:color w:val="000000"/>
          <w:sz w:val="21"/>
          <w:szCs w:val="21"/>
          <w:highlight w:val="none"/>
        </w:rPr>
      </w:r>
      <w:r/>
    </w:p>
    <w:p>
      <w:pPr>
        <w:pStyle w:val="1154"/>
        <w:ind w:left="0" w:right="677" w:firstLine="0"/>
        <w:spacing w:line="360" w:lineRule="auto"/>
        <w:tabs>
          <w:tab w:val="left" w:pos="164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（4）有依法缴纳税收和社会保障资金的良好记录（提供近半年内任意一个月的纳税证明文件（依法免</w:t>
      </w:r>
      <w:r>
        <w:rPr>
          <w:rFonts w:hint="eastAsia" w:ascii="宋体" w:hAnsi="宋体" w:eastAsia="宋体" w:cs="宋体"/>
          <w:bCs/>
          <w:color w:val="000000"/>
          <w:sz w:val="21"/>
          <w:szCs w:val="21"/>
          <w:highlight w:val="none"/>
          <w:lang w:eastAsia="zh-CN"/>
        </w:rPr>
        <w:t xml:space="preserve">缴</w:t>
      </w:r>
      <w:r>
        <w:rPr>
          <w:rFonts w:hint="eastAsia" w:ascii="宋体" w:hAnsi="宋体" w:eastAsia="宋体" w:cs="宋体"/>
          <w:bCs/>
          <w:color w:val="000000"/>
          <w:sz w:val="21"/>
          <w:szCs w:val="21"/>
          <w:highlight w:val="none"/>
        </w:rPr>
        <w:t xml:space="preserve">的应提供相应文件说明）；并提供近半年内依法为员工缴纳社会保障资金的证明材料（任意一个月即可），证明材料可以是缴费的银行单据复印件、社保机构开具的证明（依法不需要缴纳社会保障资金的应提供相应文件说明）；</w:t>
      </w:r>
      <w:r>
        <w:rPr>
          <w:rFonts w:hint="eastAsia" w:ascii="宋体" w:hAnsi="宋体" w:eastAsia="宋体" w:cs="宋体"/>
          <w:bCs/>
          <w:color w:val="000000"/>
          <w:sz w:val="21"/>
          <w:szCs w:val="21"/>
          <w:highlight w:val="none"/>
        </w:rPr>
      </w:r>
      <w:r/>
    </w:p>
    <w:p>
      <w:pPr>
        <w:pStyle w:val="1154"/>
        <w:ind w:left="0" w:right="677" w:firstLine="0"/>
        <w:spacing w:line="360" w:lineRule="auto"/>
        <w:tabs>
          <w:tab w:val="left" w:pos="164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（5）参加政府采购活动前三年内，在经营活动中没有重大违法记录（提供承诺书）；</w:t>
      </w:r>
      <w:r>
        <w:rPr>
          <w:rFonts w:hint="eastAsia" w:ascii="宋体" w:hAnsi="宋体" w:eastAsia="宋体" w:cs="宋体"/>
          <w:bCs/>
          <w:color w:val="000000"/>
          <w:sz w:val="21"/>
          <w:szCs w:val="21"/>
          <w:highlight w:val="none"/>
        </w:rPr>
      </w:r>
      <w:r/>
    </w:p>
    <w:p>
      <w:pPr>
        <w:pStyle w:val="1154"/>
        <w:ind w:left="0" w:right="677" w:firstLine="0"/>
        <w:spacing w:line="360" w:lineRule="auto"/>
        <w:tabs>
          <w:tab w:val="left" w:pos="164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（6）法律、行政法规规定的其他条件：无</w:t>
      </w:r>
      <w:r>
        <w:rPr>
          <w:rFonts w:hint="eastAsia" w:ascii="宋体" w:hAnsi="宋体" w:eastAsia="宋体" w:cs="宋体"/>
          <w:bCs/>
          <w:color w:val="000000"/>
          <w:sz w:val="21"/>
          <w:szCs w:val="21"/>
          <w:highlight w:val="none"/>
        </w:rPr>
      </w:r>
      <w:r/>
    </w:p>
    <w:p>
      <w:pPr>
        <w:pStyle w:val="1165"/>
        <w:ind w:left="0" w:right="1121"/>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2落实政府采购政策需满足的资格要求：无</w:t>
      </w:r>
      <w:r>
        <w:rPr>
          <w:rFonts w:hint="eastAsia" w:ascii="宋体" w:hAnsi="宋体" w:eastAsia="宋体" w:cs="宋体"/>
          <w:b w:val="0"/>
          <w:bCs w:val="0"/>
          <w:color w:val="000000"/>
          <w:highlight w:val="none"/>
        </w:rPr>
      </w:r>
      <w:r/>
    </w:p>
    <w:p>
      <w:pPr>
        <w:pStyle w:val="1154"/>
        <w:ind w:left="0" w:right="677" w:firstLine="0"/>
        <w:spacing w:line="360" w:lineRule="auto"/>
        <w:tabs>
          <w:tab w:val="left" w:pos="164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3采购人根据采购项目的特殊要求规定的特定条件：</w:t>
      </w:r>
      <w:r>
        <w:rPr>
          <w:rFonts w:hint="eastAsia" w:ascii="宋体" w:hAnsi="宋体" w:eastAsia="宋体" w:cs="宋体"/>
          <w:b/>
          <w:color w:val="000000"/>
          <w:sz w:val="21"/>
          <w:szCs w:val="21"/>
          <w:highlight w:val="none"/>
        </w:rPr>
      </w:r>
      <w:r/>
    </w:p>
    <w:p>
      <w:pPr>
        <w:pStyle w:val="1154"/>
        <w:ind w:left="0" w:right="677" w:firstLine="0"/>
        <w:spacing w:line="360" w:lineRule="auto"/>
        <w:tabs>
          <w:tab w:val="left" w:pos="164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投标人具有无损检测机构核准证(检测项目包含MT/PT/UT/RT)（提供证书复印件加盖投标人公章）</w:t>
      </w:r>
      <w:r>
        <w:rPr>
          <w:rFonts w:hint="eastAsia" w:ascii="宋体" w:hAnsi="宋体" w:eastAsia="宋体" w:cs="宋体"/>
          <w:bCs/>
          <w:color w:val="000000"/>
          <w:sz w:val="21"/>
          <w:szCs w:val="21"/>
          <w:highlight w:val="none"/>
        </w:rPr>
      </w:r>
      <w:r/>
    </w:p>
    <w:p>
      <w:pPr>
        <w:pStyle w:val="1154"/>
        <w:ind w:left="0" w:right="677" w:firstLine="0"/>
        <w:spacing w:line="360" w:lineRule="auto"/>
        <w:tabs>
          <w:tab w:val="left" w:pos="164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（2）投标人具有辐射安全许可证（提供证书复印件加盖投标人公章）</w:t>
      </w:r>
      <w:r>
        <w:rPr>
          <w:rFonts w:hint="eastAsia" w:ascii="宋体" w:hAnsi="宋体" w:eastAsia="宋体" w:cs="宋体"/>
          <w:bCs/>
          <w:color w:val="000000"/>
          <w:sz w:val="21"/>
          <w:szCs w:val="21"/>
          <w:highlight w:val="none"/>
        </w:rPr>
      </w:r>
      <w:r/>
    </w:p>
    <w:p>
      <w:pPr>
        <w:pStyle w:val="1154"/>
        <w:ind w:left="0" w:right="677" w:firstLine="0"/>
        <w:spacing w:line="360" w:lineRule="auto"/>
        <w:tabs>
          <w:tab w:val="left" w:pos="164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4第2（5）条所称重大违法记录，是指投标人因违法经营受到刑事处罚或者责令停产停业、吊销许可证或者执照、较大数额罚款等行政处罚。</w:t>
      </w:r>
      <w:r>
        <w:rPr>
          <w:rFonts w:hint="eastAsia" w:ascii="宋体" w:hAnsi="宋体" w:eastAsia="宋体" w:cs="宋体"/>
          <w:bCs/>
          <w:color w:val="000000"/>
          <w:sz w:val="21"/>
          <w:szCs w:val="21"/>
          <w:highlight w:val="none"/>
        </w:rPr>
      </w:r>
      <w:r/>
    </w:p>
    <w:p>
      <w:pPr>
        <w:pStyle w:val="1154"/>
        <w:ind w:left="0" w:right="677" w:firstLine="0"/>
        <w:spacing w:line="360" w:lineRule="auto"/>
        <w:tabs>
          <w:tab w:val="left" w:pos="164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5投标人在参加政府采购活动前3年内因违法经营被禁止在一定期限内参加政府采购活动，期限届满的，可以参加政府采购活动。</w:t>
      </w:r>
      <w:r>
        <w:rPr>
          <w:rFonts w:hint="eastAsia" w:ascii="宋体" w:hAnsi="宋体" w:eastAsia="宋体" w:cs="宋体"/>
          <w:bCs/>
          <w:color w:val="000000"/>
          <w:sz w:val="21"/>
          <w:szCs w:val="21"/>
          <w:highlight w:val="none"/>
        </w:rPr>
      </w:r>
      <w:r/>
    </w:p>
    <w:p>
      <w:pPr>
        <w:pStyle w:val="1154"/>
        <w:ind w:left="0" w:right="677" w:firstLine="0"/>
        <w:spacing w:line="360" w:lineRule="auto"/>
        <w:tabs>
          <w:tab w:val="left" w:pos="164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6单位负责人为同一人或者存在直接控股、管理关系的不同投标人，不得参加同一合同项下的政府采购活动。</w:t>
      </w:r>
      <w:r>
        <w:rPr>
          <w:rFonts w:hint="eastAsia" w:ascii="宋体" w:hAnsi="宋体" w:eastAsia="宋体" w:cs="宋体"/>
          <w:bCs/>
          <w:color w:val="000000"/>
          <w:sz w:val="21"/>
          <w:szCs w:val="21"/>
          <w:highlight w:val="none"/>
        </w:rPr>
      </w:r>
      <w:r/>
    </w:p>
    <w:p>
      <w:pPr>
        <w:pStyle w:val="1154"/>
        <w:ind w:left="0" w:right="677" w:firstLine="0"/>
        <w:spacing w:line="360" w:lineRule="auto"/>
        <w:tabs>
          <w:tab w:val="left" w:pos="164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7为采购项目提供整体设计、规范编制或者项目管理、监理、检测等服务的投标人，不得再参加该采购项目的其他采购活动。</w:t>
      </w:r>
      <w:r>
        <w:rPr>
          <w:rFonts w:hint="eastAsia" w:ascii="宋体" w:hAnsi="宋体" w:eastAsia="宋体" w:cs="宋体"/>
          <w:bCs/>
          <w:color w:val="000000"/>
          <w:sz w:val="21"/>
          <w:szCs w:val="21"/>
          <w:highlight w:val="none"/>
        </w:rPr>
      </w:r>
      <w:r/>
    </w:p>
    <w:p>
      <w:pPr>
        <w:pStyle w:val="1154"/>
        <w:ind w:left="0" w:right="677" w:firstLine="0"/>
        <w:spacing w:line="360" w:lineRule="auto"/>
        <w:tabs>
          <w:tab w:val="left" w:pos="164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8拒绝列入失信被执行人、重大税收违法失信主体、政府采购严重违法失信行为记录名单的投标人参与政府采购活动。采购代理机构将通过“中国政府采购网”、“信用中国”网站、“信用江苏”网站等渠道查询投标人信用记录并保存。</w:t>
      </w:r>
      <w:r>
        <w:rPr>
          <w:rFonts w:hint="eastAsia" w:ascii="宋体" w:hAnsi="宋体" w:eastAsia="宋体" w:cs="宋体"/>
          <w:bCs/>
          <w:color w:val="000000"/>
          <w:sz w:val="21"/>
          <w:szCs w:val="21"/>
          <w:highlight w:val="none"/>
        </w:rPr>
      </w:r>
      <w:r/>
    </w:p>
    <w:p>
      <w:pPr>
        <w:pStyle w:val="1101"/>
        <w:rPr>
          <w:rFonts w:hint="eastAsia"/>
          <w:color w:val="000000"/>
          <w:highlight w:val="none"/>
        </w:rPr>
      </w:pPr>
      <w:r>
        <w:rPr>
          <w:rFonts w:hint="eastAsia"/>
          <w:color w:val="000000"/>
          <w:highlight w:val="none"/>
        </w:rPr>
      </w:r>
      <w:r/>
    </w:p>
    <w:p>
      <w:pPr>
        <w:pStyle w:val="1098"/>
        <w:rPr>
          <w:rFonts w:hint="eastAsia"/>
          <w:color w:val="000000"/>
          <w:highlight w:val="none"/>
        </w:rPr>
      </w:pPr>
      <w:r>
        <w:rPr>
          <w:rFonts w:hint="eastAsia"/>
          <w:color w:val="000000"/>
          <w:highlight w:val="none"/>
        </w:rPr>
      </w:r>
      <w:r/>
    </w:p>
    <w:p>
      <w:pPr>
        <w:pStyle w:val="1098"/>
        <w:rPr>
          <w:rFonts w:hint="eastAsia"/>
          <w:color w:val="000000"/>
          <w:highlight w:val="none"/>
        </w:rPr>
      </w:pPr>
      <w:r>
        <w:rPr>
          <w:rFonts w:hint="eastAsia"/>
          <w:color w:val="000000"/>
          <w:highlight w:val="none"/>
        </w:rPr>
      </w:r>
      <w:r/>
    </w:p>
    <w:p>
      <w:pPr>
        <w:pStyle w:val="1098"/>
        <w:spacing w:line="240" w:lineRule="atLeast"/>
        <w:rPr>
          <w:rFonts w:ascii="Ari" w:hAnsi="Ari"/>
          <w:b/>
          <w:color w:val="000000"/>
          <w:szCs w:val="21"/>
          <w:highlight w:val="none"/>
        </w:rPr>
      </w:pPr>
      <w:r>
        <w:rPr>
          <w:rFonts w:ascii="Ari" w:hAnsi="Ari"/>
          <w:b/>
          <w:color w:val="000000"/>
          <w:szCs w:val="21"/>
          <w:highlight w:val="none"/>
        </w:rPr>
      </w:r>
      <w:r/>
    </w:p>
    <w:p>
      <w:pPr>
        <w:pStyle w:val="1098"/>
        <w:rPr>
          <w:rFonts w:ascii="Ari" w:hAnsi="Ari"/>
          <w:color w:val="000000"/>
          <w:sz w:val="36"/>
          <w:szCs w:val="36"/>
          <w:highlight w:val="none"/>
        </w:rPr>
      </w:pPr>
      <w:r>
        <w:rPr>
          <w:rFonts w:hint="eastAsia" w:ascii="Ari" w:hAnsi="Ari"/>
          <w:b/>
          <w:color w:val="000000"/>
          <w:szCs w:val="21"/>
          <w:highlight w:val="none"/>
        </w:rPr>
        <w:t xml:space="preserve">格式（1）:            </w:t>
      </w:r>
      <w:r>
        <w:rPr>
          <w:rFonts w:hint="eastAsia" w:ascii="Ari" w:hAnsi="Ari"/>
          <w:b/>
          <w:color w:val="000000"/>
          <w:sz w:val="24"/>
          <w:highlight w:val="none"/>
        </w:rPr>
        <w:t xml:space="preserve">无重大违法记录声明</w:t>
      </w:r>
      <w:r>
        <w:rPr>
          <w:rFonts w:hint="eastAsia"/>
          <w:b/>
          <w:color w:val="000000"/>
          <w:sz w:val="24"/>
          <w:highlight w:val="none"/>
        </w:rPr>
        <w:t xml:space="preserve">（格式）</w:t>
      </w:r>
      <w:r>
        <w:rPr>
          <w:rFonts w:ascii="Ari" w:hAnsi="Ari"/>
          <w:color w:val="000000"/>
          <w:sz w:val="36"/>
          <w:szCs w:val="36"/>
          <w:highlight w:val="none"/>
        </w:rPr>
      </w:r>
      <w:r/>
    </w:p>
    <w:p>
      <w:pPr>
        <w:pStyle w:val="1098"/>
        <w:spacing w:line="360" w:lineRule="auto"/>
        <w:rPr>
          <w:rFonts w:ascii="Ari" w:hAnsi="Ari"/>
          <w:color w:val="000000"/>
          <w:highlight w:val="none"/>
        </w:rPr>
      </w:pPr>
      <w:r>
        <w:rPr>
          <w:rFonts w:ascii="Ari" w:hAnsi="Ari"/>
          <w:color w:val="000000"/>
          <w:highlight w:val="none"/>
        </w:rPr>
      </w:r>
      <w:r/>
    </w:p>
    <w:p>
      <w:pPr>
        <w:pStyle w:val="1098"/>
        <w:spacing w:line="360" w:lineRule="auto"/>
        <w:rPr>
          <w:rFonts w:ascii="Ari" w:hAnsi="Ari"/>
          <w:color w:val="000000"/>
          <w:highlight w:val="none"/>
        </w:rPr>
      </w:pPr>
      <w:r>
        <w:rPr>
          <w:rFonts w:hint="eastAsia" w:ascii="Ari" w:hAnsi="Ari"/>
          <w:color w:val="000000"/>
          <w:szCs w:val="21"/>
          <w:highlight w:val="none"/>
        </w:rPr>
        <w:t xml:space="preserve">致：</w:t>
      </w:r>
      <w:r>
        <w:rPr>
          <w:rFonts w:hint="eastAsia" w:ascii="Ari" w:hAnsi="Ari"/>
          <w:color w:val="000000"/>
          <w:highlight w:val="none"/>
        </w:rPr>
        <w:t xml:space="preserve">（采购人）</w:t>
      </w:r>
      <w:r>
        <w:rPr>
          <w:rFonts w:ascii="Ari" w:hAnsi="Ari"/>
          <w:color w:val="000000"/>
          <w:highlight w:val="none"/>
        </w:rPr>
      </w:r>
      <w:r/>
    </w:p>
    <w:p>
      <w:pPr>
        <w:pStyle w:val="1098"/>
        <w:ind w:firstLine="440"/>
        <w:spacing w:line="360" w:lineRule="auto"/>
        <w:rPr>
          <w:rFonts w:ascii="Ari" w:hAnsi="Ari"/>
          <w:color w:val="000000"/>
          <w:highlight w:val="none"/>
        </w:rPr>
      </w:pPr>
      <w:r>
        <w:rPr>
          <w:rFonts w:hint="eastAsia" w:ascii="Ari" w:hAnsi="Ari"/>
          <w:color w:val="000000"/>
          <w:highlight w:val="none"/>
        </w:rPr>
        <w:t xml:space="preserve">我单位（投标人名称）郑重声明：</w:t>
      </w:r>
      <w:r>
        <w:rPr>
          <w:rFonts w:ascii="Ari" w:hAnsi="Ari"/>
          <w:color w:val="000000"/>
          <w:highlight w:val="none"/>
        </w:rPr>
      </w:r>
      <w:r/>
    </w:p>
    <w:p>
      <w:pPr>
        <w:pStyle w:val="1098"/>
        <w:ind w:firstLine="440"/>
        <w:spacing w:line="360" w:lineRule="auto"/>
        <w:rPr>
          <w:rFonts w:ascii="Ari" w:hAnsi="Ari"/>
          <w:color w:val="000000"/>
          <w:highlight w:val="none"/>
        </w:rPr>
      </w:pPr>
      <w:r>
        <w:rPr>
          <w:rFonts w:hint="eastAsia" w:ascii="Ari" w:hAnsi="Ari"/>
          <w:color w:val="000000"/>
          <w:highlight w:val="none"/>
        </w:rPr>
        <w:t xml:space="preserve">参加政府采购活动前</w:t>
      </w:r>
      <w:r>
        <w:rPr>
          <w:rFonts w:ascii="Ari" w:hAnsi="Ari"/>
          <w:color w:val="000000"/>
          <w:highlight w:val="none"/>
        </w:rPr>
        <w:t xml:space="preserve">3</w:t>
      </w:r>
      <w:r>
        <w:rPr>
          <w:rFonts w:hint="eastAsia" w:ascii="Ari" w:hAnsi="Ari"/>
          <w:color w:val="000000"/>
          <w:highlight w:val="none"/>
        </w:rPr>
        <w:t xml:space="preserve">年内在经营活动中</w:t>
      </w:r>
      <w:r>
        <w:rPr>
          <w:rFonts w:hint="eastAsia" w:ascii="Ari" w:hAnsi="Ari"/>
          <w:color w:val="000000"/>
          <w:highlight w:val="none"/>
          <w:u w:val="single"/>
          <w:lang w:val="en-US" w:eastAsia="zh-CN"/>
        </w:rPr>
        <w:t xml:space="preserve">     </w:t>
      </w:r>
      <w:r>
        <w:rPr>
          <w:rFonts w:hint="eastAsia" w:ascii="Ari" w:hAnsi="Ari"/>
          <w:color w:val="000000"/>
          <w:highlight w:val="none"/>
        </w:rPr>
        <w:t xml:space="preserve">（在下划线上如实填写：</w:t>
      </w:r>
      <w:r>
        <w:rPr>
          <w:rFonts w:hint="eastAsia" w:ascii="Ari" w:hAnsi="Ari"/>
          <w:color w:val="000000"/>
          <w:highlight w:val="none"/>
          <w:u w:val="single"/>
        </w:rPr>
        <w:t xml:space="preserve">有或没有</w:t>
      </w:r>
      <w:r>
        <w:rPr>
          <w:rFonts w:hint="eastAsia" w:ascii="Ari" w:hAnsi="Ari"/>
          <w:color w:val="000000"/>
          <w:highlight w:val="none"/>
        </w:rPr>
        <w:t xml:space="preserve">）重大违法记录。</w:t>
      </w:r>
      <w:r>
        <w:rPr>
          <w:rFonts w:ascii="Ari" w:hAnsi="Ari"/>
          <w:color w:val="000000"/>
          <w:highlight w:val="none"/>
        </w:rPr>
      </w:r>
      <w:r/>
    </w:p>
    <w:p>
      <w:pPr>
        <w:pStyle w:val="1098"/>
        <w:ind w:firstLine="440"/>
        <w:spacing w:line="360" w:lineRule="auto"/>
        <w:rPr>
          <w:rFonts w:ascii="Ari" w:hAnsi="Ari"/>
          <w:color w:val="000000"/>
          <w:highlight w:val="none"/>
        </w:rPr>
      </w:pPr>
      <w:r>
        <w:rPr>
          <w:rFonts w:hint="eastAsia" w:ascii="Ari" w:hAnsi="Ari"/>
          <w:color w:val="000000"/>
          <w:highlight w:val="none"/>
        </w:rPr>
        <w:t xml:space="preserve">（说明：政府采购法第二十二条第一款第五项所称重大违法记录，是指投标人因违法经营受到刑事处罚或者责令停产停业、吊销许可证或者执照、较大数额罚款等行政处罚。）</w:t>
      </w:r>
      <w:r>
        <w:rPr>
          <w:rFonts w:ascii="Ari" w:hAnsi="Ari"/>
          <w:color w:val="000000"/>
          <w:highlight w:val="none"/>
        </w:rPr>
      </w:r>
      <w:r/>
    </w:p>
    <w:p>
      <w:pPr>
        <w:pStyle w:val="1098"/>
        <w:spacing w:line="360" w:lineRule="auto"/>
        <w:rPr>
          <w:rFonts w:ascii="Ari" w:hAnsi="Ari"/>
          <w:color w:val="000000"/>
          <w:highlight w:val="none"/>
        </w:rPr>
      </w:pPr>
      <w:r>
        <w:rPr>
          <w:rFonts w:ascii="Ari" w:hAnsi="Ari"/>
          <w:color w:val="000000"/>
          <w:highlight w:val="none"/>
        </w:rPr>
      </w:r>
      <w:r/>
    </w:p>
    <w:p>
      <w:pPr>
        <w:pStyle w:val="1098"/>
        <w:spacing w:line="360" w:lineRule="auto"/>
        <w:rPr>
          <w:rFonts w:ascii="Ari" w:hAnsi="Ari"/>
          <w:color w:val="000000"/>
          <w:highlight w:val="none"/>
        </w:rPr>
      </w:pPr>
      <w:r>
        <w:rPr>
          <w:rFonts w:ascii="Ari" w:hAnsi="Ari"/>
          <w:color w:val="000000"/>
          <w:highlight w:val="none"/>
        </w:rPr>
      </w:r>
      <w:r/>
    </w:p>
    <w:p>
      <w:pPr>
        <w:pStyle w:val="1098"/>
        <w:ind w:firstLine="5500"/>
        <w:spacing w:line="360" w:lineRule="auto"/>
        <w:rPr>
          <w:rFonts w:ascii="Ari" w:hAnsi="Ari"/>
          <w:color w:val="000000"/>
          <w:highlight w:val="none"/>
        </w:rPr>
      </w:pPr>
      <w:r>
        <w:rPr>
          <w:rFonts w:hint="eastAsia" w:ascii="Ari" w:hAnsi="Ari"/>
          <w:color w:val="000000"/>
          <w:highlight w:val="none"/>
        </w:rPr>
        <w:t xml:space="preserve">声明人（公章）：</w:t>
      </w:r>
      <w:r>
        <w:rPr>
          <w:rFonts w:ascii="Ari" w:hAnsi="Ari"/>
          <w:color w:val="000000"/>
          <w:highlight w:val="none"/>
        </w:rPr>
      </w:r>
      <w:r/>
    </w:p>
    <w:p>
      <w:pPr>
        <w:pStyle w:val="1098"/>
        <w:ind w:firstLine="5500"/>
        <w:spacing w:line="360" w:lineRule="auto"/>
        <w:rPr>
          <w:rFonts w:ascii="Ari" w:hAnsi="Ari"/>
          <w:color w:val="000000"/>
          <w:highlight w:val="none"/>
        </w:rPr>
      </w:pPr>
      <w:r>
        <w:rPr>
          <w:rFonts w:hint="eastAsia" w:ascii="Ari" w:hAnsi="Ari"/>
          <w:color w:val="000000"/>
          <w:highlight w:val="none"/>
        </w:rPr>
        <w:t xml:space="preserve">日　　　　期：年月日</w:t>
      </w:r>
      <w:r>
        <w:rPr>
          <w:rFonts w:ascii="Ari" w:hAnsi="Ari"/>
          <w:color w:val="000000"/>
          <w:highlight w:val="none"/>
        </w:rPr>
      </w:r>
      <w:r/>
    </w:p>
    <w:p>
      <w:pPr>
        <w:pStyle w:val="1098"/>
        <w:rPr>
          <w:rFonts w:ascii="Ari" w:hAnsi="Ari"/>
          <w:color w:val="000000"/>
          <w:highlight w:val="none"/>
        </w:rPr>
      </w:pPr>
      <w:r>
        <w:rPr>
          <w:rFonts w:ascii="Ari" w:hAnsi="Ari"/>
          <w:color w:val="000000"/>
          <w:highlight w:val="none"/>
        </w:rPr>
      </w:r>
      <w:r/>
    </w:p>
    <w:p>
      <w:pPr>
        <w:pStyle w:val="1098"/>
        <w:rPr>
          <w:rFonts w:ascii="Ari" w:hAnsi="Ari"/>
          <w:color w:val="000000"/>
          <w:highlight w:val="none"/>
        </w:rPr>
      </w:pPr>
      <w:r>
        <w:rPr>
          <w:rFonts w:ascii="Ari" w:hAnsi="Ari"/>
          <w:color w:val="000000"/>
          <w:highlight w:val="none"/>
        </w:rPr>
      </w:r>
      <w:r/>
    </w:p>
    <w:p>
      <w:pPr>
        <w:pStyle w:val="1098"/>
        <w:spacing w:line="360" w:lineRule="auto"/>
        <w:rPr>
          <w:rFonts w:ascii="Ari" w:hAnsi="Ari"/>
          <w:b/>
          <w:color w:val="000000"/>
          <w:highlight w:val="none"/>
        </w:rPr>
      </w:pPr>
      <w:r>
        <w:rPr>
          <w:rFonts w:hint="eastAsia" w:ascii="Ari" w:hAnsi="Ari"/>
          <w:b/>
          <w:color w:val="000000"/>
          <w:szCs w:val="21"/>
          <w:highlight w:val="none"/>
        </w:rPr>
        <w:t xml:space="preserve">格式（2）：</w:t>
      </w:r>
      <w:r>
        <w:rPr>
          <w:rFonts w:ascii="Ari" w:hAnsi="Ari"/>
          <w:b/>
          <w:color w:val="000000"/>
          <w:highlight w:val="none"/>
        </w:rPr>
      </w:r>
      <w:r/>
    </w:p>
    <w:p>
      <w:pPr>
        <w:pStyle w:val="1098"/>
        <w:jc w:val="center"/>
        <w:widowControl/>
        <w:rPr>
          <w:rFonts w:ascii="Ari" w:hAnsi="Ari"/>
          <w:b/>
          <w:color w:val="000000"/>
          <w:sz w:val="24"/>
          <w:highlight w:val="none"/>
        </w:rPr>
      </w:pPr>
      <w:r>
        <w:rPr>
          <w:rFonts w:hint="eastAsia" w:ascii="Ari" w:hAnsi="Ari"/>
          <w:b/>
          <w:color w:val="000000"/>
          <w:sz w:val="24"/>
          <w:highlight w:val="none"/>
        </w:rPr>
        <w:t xml:space="preserve">具备履行合同所必需的设备和专业技术能力的声明</w:t>
      </w:r>
      <w:r>
        <w:rPr>
          <w:rFonts w:hint="eastAsia"/>
          <w:b/>
          <w:color w:val="000000"/>
          <w:sz w:val="24"/>
          <w:highlight w:val="none"/>
        </w:rPr>
        <w:t xml:space="preserve">（格式）</w:t>
      </w:r>
      <w:r>
        <w:rPr>
          <w:rFonts w:ascii="Ari" w:hAnsi="Ari"/>
          <w:b/>
          <w:color w:val="000000"/>
          <w:sz w:val="24"/>
          <w:highlight w:val="none"/>
        </w:rPr>
      </w:r>
      <w:r/>
    </w:p>
    <w:p>
      <w:pPr>
        <w:pStyle w:val="1098"/>
        <w:spacing w:line="360" w:lineRule="auto"/>
        <w:rPr>
          <w:rFonts w:ascii="Ari" w:hAnsi="Ari"/>
          <w:color w:val="000000"/>
          <w:highlight w:val="none"/>
        </w:rPr>
      </w:pPr>
      <w:r>
        <w:rPr>
          <w:rFonts w:hint="eastAsia" w:ascii="Ari" w:hAnsi="Ari"/>
          <w:color w:val="000000"/>
          <w:szCs w:val="21"/>
          <w:highlight w:val="none"/>
        </w:rPr>
        <w:t xml:space="preserve">致：</w:t>
      </w:r>
      <w:r>
        <w:rPr>
          <w:rFonts w:hint="eastAsia" w:ascii="Ari" w:hAnsi="Ari"/>
          <w:color w:val="000000"/>
          <w:highlight w:val="none"/>
        </w:rPr>
        <w:t xml:space="preserve">（采购人）</w:t>
      </w:r>
      <w:r>
        <w:rPr>
          <w:rFonts w:ascii="Ari" w:hAnsi="Ari"/>
          <w:color w:val="000000"/>
          <w:highlight w:val="none"/>
        </w:rPr>
      </w:r>
      <w:r/>
    </w:p>
    <w:p>
      <w:pPr>
        <w:pStyle w:val="1098"/>
        <w:ind w:firstLine="492"/>
        <w:spacing w:line="460" w:lineRule="exact"/>
        <w:rPr>
          <w:rFonts w:ascii="Ari" w:hAnsi="Ari"/>
          <w:color w:val="000000"/>
          <w:highlight w:val="none"/>
        </w:rPr>
      </w:pPr>
      <w:r>
        <w:rPr>
          <w:rFonts w:hint="eastAsia" w:ascii="Ari" w:hAnsi="Ari"/>
          <w:color w:val="000000"/>
          <w:highlight w:val="none"/>
        </w:rPr>
        <w:t xml:space="preserve">我单位（投标人名称）郑重声明：我公司具备履行本项采购合同所必需的设备和专业技术能力，为履行本项采购合同我单位具备如下主要设备和主要专业技术能力：</w:t>
      </w:r>
      <w:r>
        <w:rPr>
          <w:rFonts w:ascii="Ari" w:hAnsi="Ari"/>
          <w:color w:val="000000"/>
          <w:highlight w:val="none"/>
        </w:rPr>
      </w:r>
      <w:r/>
    </w:p>
    <w:p>
      <w:pPr>
        <w:pStyle w:val="1098"/>
        <w:ind w:firstLine="492"/>
        <w:spacing w:line="460" w:lineRule="exact"/>
        <w:rPr>
          <w:rFonts w:hint="eastAsia" w:ascii="Ari" w:hAnsi="Ari" w:eastAsia="宋体"/>
          <w:color w:val="000000"/>
          <w:highlight w:val="none"/>
          <w:lang w:eastAsia="zh-CN"/>
        </w:rPr>
      </w:pPr>
      <w:r>
        <w:rPr>
          <w:rFonts w:hint="eastAsia" w:ascii="Ari" w:hAnsi="Ari"/>
          <w:color w:val="000000"/>
          <w:highlight w:val="none"/>
        </w:rPr>
        <w:t xml:space="preserve">主要设备有：</w:t>
      </w:r>
      <w:r>
        <w:rPr>
          <w:rFonts w:ascii="Ari" w:hAnsi="Ari"/>
          <w:color w:val="000000"/>
          <w:highlight w:val="none"/>
        </w:rPr>
        <w:t xml:space="preserve"> </w:t>
      </w:r>
      <w:r>
        <w:rPr>
          <w:rFonts w:hint="eastAsia" w:ascii="Ari" w:hAnsi="Ari"/>
          <w:color w:val="000000"/>
          <w:highlight w:val="none"/>
          <w:u w:val="single"/>
          <w:lang w:val="en-US" w:eastAsia="zh-CN"/>
        </w:rPr>
        <w:t xml:space="preserve">                       </w:t>
      </w:r>
      <w:r>
        <w:rPr>
          <w:rFonts w:hint="eastAsia" w:ascii="Ari" w:hAnsi="Ari"/>
          <w:color w:val="000000"/>
          <w:highlight w:val="none"/>
          <w:u w:val="single"/>
          <w:lang w:eastAsia="zh-CN"/>
        </w:rPr>
        <w:t xml:space="preserve">。</w:t>
      </w:r>
      <w:r>
        <w:rPr>
          <w:rFonts w:hint="eastAsia" w:ascii="Ari" w:hAnsi="Ari" w:eastAsia="宋体"/>
          <w:color w:val="000000"/>
          <w:highlight w:val="none"/>
          <w:lang w:eastAsia="zh-CN"/>
        </w:rPr>
      </w:r>
      <w:r/>
    </w:p>
    <w:p>
      <w:pPr>
        <w:pStyle w:val="1098"/>
        <w:ind w:firstLine="492"/>
        <w:spacing w:line="460" w:lineRule="exact"/>
        <w:rPr>
          <w:rFonts w:hint="eastAsia" w:ascii="Ari" w:hAnsi="Ari" w:eastAsia="宋体"/>
          <w:color w:val="000000"/>
          <w:highlight w:val="none"/>
          <w:lang w:eastAsia="zh-CN"/>
        </w:rPr>
      </w:pPr>
      <w:r>
        <w:rPr>
          <w:rFonts w:hint="eastAsia" w:ascii="Ari" w:hAnsi="Ari"/>
          <w:color w:val="000000"/>
          <w:highlight w:val="none"/>
        </w:rPr>
        <w:t xml:space="preserve">主要专业技术能力有：</w:t>
      </w:r>
      <w:r>
        <w:rPr>
          <w:rFonts w:hint="eastAsia" w:ascii="Ari" w:hAnsi="Ari"/>
          <w:color w:val="000000"/>
          <w:highlight w:val="none"/>
          <w:u w:val="single"/>
          <w:lang w:val="en-US" w:eastAsia="zh-CN"/>
        </w:rPr>
        <w:t xml:space="preserve">                       </w:t>
      </w:r>
      <w:r>
        <w:rPr>
          <w:rFonts w:hint="eastAsia" w:ascii="Ari" w:hAnsi="Ari"/>
          <w:color w:val="000000"/>
          <w:highlight w:val="none"/>
          <w:u w:val="single"/>
          <w:lang w:eastAsia="zh-CN"/>
        </w:rPr>
        <w:t xml:space="preserve">。</w:t>
      </w:r>
      <w:r>
        <w:rPr>
          <w:rFonts w:hint="eastAsia" w:ascii="Ari" w:hAnsi="Ari" w:eastAsia="宋体"/>
          <w:color w:val="000000"/>
          <w:highlight w:val="none"/>
          <w:lang w:eastAsia="zh-CN"/>
        </w:rPr>
      </w:r>
      <w:r/>
    </w:p>
    <w:p>
      <w:pPr>
        <w:pStyle w:val="1098"/>
        <w:spacing w:line="360" w:lineRule="auto"/>
        <w:rPr>
          <w:rFonts w:ascii="Ari" w:hAnsi="Ari"/>
          <w:color w:val="000000"/>
          <w:highlight w:val="none"/>
        </w:rPr>
      </w:pPr>
      <w:r>
        <w:rPr>
          <w:rFonts w:ascii="Ari" w:hAnsi="Ari"/>
          <w:color w:val="000000"/>
          <w:highlight w:val="none"/>
        </w:rPr>
      </w:r>
      <w:r/>
    </w:p>
    <w:p>
      <w:pPr>
        <w:pStyle w:val="1098"/>
        <w:spacing w:line="360" w:lineRule="auto"/>
        <w:rPr>
          <w:rFonts w:ascii="Ari" w:hAnsi="Ari"/>
          <w:color w:val="000000"/>
          <w:highlight w:val="none"/>
        </w:rPr>
      </w:pPr>
      <w:r>
        <w:rPr>
          <w:rFonts w:ascii="Ari" w:hAnsi="Ari"/>
          <w:color w:val="000000"/>
          <w:highlight w:val="none"/>
        </w:rPr>
      </w:r>
      <w:r/>
    </w:p>
    <w:p>
      <w:pPr>
        <w:pStyle w:val="1098"/>
        <w:ind w:firstLine="5500"/>
        <w:spacing w:line="360" w:lineRule="auto"/>
        <w:rPr>
          <w:rFonts w:ascii="Ari" w:hAnsi="Ari"/>
          <w:color w:val="000000"/>
          <w:highlight w:val="none"/>
        </w:rPr>
      </w:pPr>
      <w:r>
        <w:rPr>
          <w:rFonts w:hint="eastAsia" w:ascii="Ari" w:hAnsi="Ari"/>
          <w:color w:val="000000"/>
          <w:highlight w:val="none"/>
        </w:rPr>
        <w:t xml:space="preserve">声明人（公章）：</w:t>
      </w:r>
      <w:r>
        <w:rPr>
          <w:rFonts w:ascii="Ari" w:hAnsi="Ari"/>
          <w:color w:val="000000"/>
          <w:highlight w:val="none"/>
        </w:rPr>
      </w:r>
      <w:r/>
    </w:p>
    <w:p>
      <w:pPr>
        <w:pStyle w:val="1098"/>
        <w:ind w:firstLine="5500"/>
        <w:spacing w:line="360" w:lineRule="auto"/>
        <w:rPr>
          <w:rFonts w:ascii="Ari" w:hAnsi="Ari"/>
          <w:color w:val="000000"/>
          <w:highlight w:val="none"/>
        </w:rPr>
      </w:pPr>
      <w:r>
        <w:rPr>
          <w:rFonts w:hint="eastAsia" w:ascii="Ari" w:hAnsi="Ari"/>
          <w:color w:val="000000"/>
          <w:highlight w:val="none"/>
        </w:rPr>
        <w:t xml:space="preserve">日　　　　期：年月日</w:t>
      </w:r>
      <w:r>
        <w:rPr>
          <w:rFonts w:ascii="Ari" w:hAnsi="Ari"/>
          <w:color w:val="000000"/>
          <w:highlight w:val="none"/>
        </w:rPr>
      </w:r>
      <w:r/>
    </w:p>
    <w:p>
      <w:pPr>
        <w:pStyle w:val="1101"/>
        <w:rPr>
          <w:color w:val="000000"/>
          <w:highlight w:val="none"/>
        </w:rPr>
      </w:pPr>
      <w:r>
        <w:rPr>
          <w:color w:val="000000"/>
          <w:highlight w:val="none"/>
        </w:rPr>
      </w:r>
      <w:r/>
    </w:p>
    <w:p>
      <w:pPr>
        <w:pStyle w:val="1098"/>
        <w:rPr>
          <w:color w:val="000000"/>
          <w:highlight w:val="none"/>
        </w:rPr>
      </w:pPr>
      <w:r>
        <w:rPr>
          <w:color w:val="000000"/>
          <w:highlight w:val="none"/>
        </w:rPr>
      </w:r>
      <w:r/>
    </w:p>
    <w:p>
      <w:pPr>
        <w:pStyle w:val="1098"/>
        <w:spacing w:line="360" w:lineRule="auto"/>
        <w:rPr>
          <w:rFonts w:ascii="Ari" w:hAnsi="Ari"/>
          <w:b/>
          <w:color w:val="000000"/>
          <w:highlight w:val="none"/>
        </w:rPr>
      </w:pPr>
      <w:r>
        <w:rPr>
          <w:rFonts w:hint="eastAsia" w:ascii="Ari" w:hAnsi="Ari"/>
          <w:b/>
          <w:color w:val="000000"/>
          <w:szCs w:val="21"/>
          <w:highlight w:val="none"/>
        </w:rPr>
        <w:t xml:space="preserve">格式（3）：</w:t>
      </w:r>
      <w:r>
        <w:rPr>
          <w:rFonts w:ascii="Ari" w:hAnsi="Ari"/>
          <w:b/>
          <w:color w:val="000000"/>
          <w:highlight w:val="none"/>
        </w:rPr>
      </w:r>
      <w:r/>
    </w:p>
    <w:p>
      <w:pPr>
        <w:pStyle w:val="1098"/>
        <w:jc w:val="center"/>
        <w:widowControl/>
        <w:rPr>
          <w:rFonts w:ascii="Ari" w:hAnsi="Ari" w:cs="Ari"/>
          <w:b/>
          <w:color w:val="000000"/>
          <w:sz w:val="24"/>
          <w:highlight w:val="none"/>
        </w:rPr>
      </w:pPr>
      <w:r>
        <w:rPr>
          <w:rFonts w:hint="eastAsia" w:ascii="Ari" w:hAnsi="Ari" w:cs="Ari"/>
          <w:b/>
          <w:color w:val="000000"/>
          <w:sz w:val="24"/>
          <w:highlight w:val="none"/>
        </w:rPr>
        <w:t xml:space="preserve">承诺函（格式）</w:t>
      </w:r>
      <w:r>
        <w:rPr>
          <w:rFonts w:ascii="Ari" w:hAnsi="Ari" w:cs="Ari"/>
          <w:b/>
          <w:color w:val="000000"/>
          <w:sz w:val="24"/>
          <w:highlight w:val="none"/>
        </w:rPr>
      </w:r>
      <w:r/>
    </w:p>
    <w:p>
      <w:pPr>
        <w:pStyle w:val="1098"/>
        <w:widowControl/>
        <w:rPr>
          <w:rFonts w:ascii="Ari" w:hAnsi="Ari"/>
          <w:color w:val="000000"/>
          <w:highlight w:val="none"/>
        </w:rPr>
      </w:pPr>
      <w:r>
        <w:rPr>
          <w:rFonts w:hint="eastAsia" w:ascii="Ari" w:hAnsi="Ari" w:cs="Ari"/>
          <w:color w:val="000000"/>
          <w:szCs w:val="21"/>
          <w:highlight w:val="none"/>
        </w:rPr>
        <w:t xml:space="preserve">致：</w:t>
      </w:r>
      <w:r>
        <w:rPr>
          <w:rFonts w:hint="eastAsia" w:ascii="Ari" w:hAnsi="Ari"/>
          <w:color w:val="000000"/>
          <w:highlight w:val="none"/>
        </w:rPr>
        <w:t xml:space="preserve">（采购人）</w:t>
      </w:r>
      <w:r>
        <w:rPr>
          <w:rFonts w:ascii="Ari" w:hAnsi="Ari"/>
          <w:color w:val="000000"/>
          <w:highlight w:val="none"/>
        </w:rPr>
      </w:r>
      <w:r/>
    </w:p>
    <w:p>
      <w:pPr>
        <w:pStyle w:val="1155"/>
        <w:rPr>
          <w:color w:val="000000"/>
          <w:highlight w:val="none"/>
        </w:rPr>
      </w:pPr>
      <w:r>
        <w:rPr>
          <w:color w:val="000000"/>
          <w:highlight w:val="none"/>
        </w:rPr>
      </w:r>
      <w:r/>
    </w:p>
    <w:p>
      <w:pPr>
        <w:pStyle w:val="1098"/>
        <w:ind w:firstLine="440"/>
        <w:spacing w:line="480" w:lineRule="auto"/>
        <w:rPr>
          <w:rFonts w:ascii="Ari" w:hAnsi="Ari" w:cs="Ari"/>
          <w:color w:val="000000"/>
          <w:szCs w:val="21"/>
          <w:highlight w:val="none"/>
        </w:rPr>
      </w:pPr>
      <w:r>
        <w:rPr>
          <w:rFonts w:hint="eastAsia" w:ascii="Ari" w:hAnsi="Ari" w:cs="Ari"/>
          <w:color w:val="000000"/>
          <w:szCs w:val="21"/>
          <w:highlight w:val="none"/>
        </w:rPr>
        <w:t xml:space="preserve">根据贵方</w:t>
      </w:r>
      <w:r>
        <w:rPr>
          <w:rFonts w:hint="eastAsia" w:ascii="Ari" w:hAnsi="Ari" w:cs="Ari"/>
          <w:color w:val="000000"/>
          <w:szCs w:val="21"/>
          <w:highlight w:val="none"/>
          <w:u w:val="single"/>
        </w:rPr>
        <w:t xml:space="preserve">（项目名称）（项目编号） </w:t>
      </w:r>
      <w:r>
        <w:rPr>
          <w:rFonts w:hint="eastAsia" w:ascii="Ari" w:hAnsi="Ari" w:cs="Ari"/>
          <w:color w:val="000000"/>
          <w:szCs w:val="21"/>
          <w:highlight w:val="none"/>
        </w:rPr>
        <w:t xml:space="preserve">采购公告，我公司郑重承诺：在参加本次政府采购活动不存在</w:t>
      </w:r>
      <w:r>
        <w:rPr>
          <w:rFonts w:hint="eastAsia"/>
          <w:color w:val="000000"/>
          <w:szCs w:val="21"/>
          <w:highlight w:val="none"/>
        </w:rPr>
        <w:t xml:space="preserve">（</w:t>
      </w:r>
      <w:r>
        <w:rPr>
          <w:color w:val="000000"/>
          <w:szCs w:val="21"/>
          <w:highlight w:val="none"/>
        </w:rPr>
        <w:t xml:space="preserve">1）单位负责人为同一人或者存在直接控股、管理关系的不同投标人，不得参加同一合同项下的采购活动。</w:t>
      </w:r>
      <w:r>
        <w:rPr>
          <w:rFonts w:hint="eastAsia"/>
          <w:color w:val="000000"/>
          <w:szCs w:val="21"/>
          <w:highlight w:val="none"/>
        </w:rPr>
        <w:t xml:space="preserve">（</w:t>
      </w:r>
      <w:r>
        <w:rPr>
          <w:color w:val="000000"/>
          <w:szCs w:val="21"/>
          <w:highlight w:val="none"/>
        </w:rPr>
        <w:t xml:space="preserve">2）为采购项目提供整体设计、规范编制或者项目管理、监理、检测等服务的投标人，再参加本项目的采购活动。</w:t>
      </w:r>
      <w:r>
        <w:rPr>
          <w:rFonts w:hint="eastAsia"/>
          <w:color w:val="000000"/>
          <w:szCs w:val="21"/>
          <w:highlight w:val="none"/>
        </w:rPr>
        <w:t xml:space="preserve">（</w:t>
      </w:r>
      <w:r>
        <w:rPr>
          <w:color w:val="000000"/>
          <w:szCs w:val="21"/>
          <w:highlight w:val="none"/>
        </w:rPr>
        <w:t xml:space="preserve">3）列入失信被执行人、重大税收违法失信主体、政府采购严重违法失信行为记录名单的投标人参与政府采购活动。通过“中国政府采购网”、“信用中国”网站、“信用江苏”网站等渠道查询</w:t>
      </w:r>
      <w:r>
        <w:rPr>
          <w:rFonts w:hint="eastAsia" w:ascii="Ari" w:hAnsi="Ari" w:cs="Ari"/>
          <w:color w:val="000000"/>
          <w:szCs w:val="21"/>
          <w:highlight w:val="none"/>
        </w:rPr>
        <w:t xml:space="preserve">。如有虚假，将依法承担相应责任。</w:t>
      </w:r>
      <w:r>
        <w:rPr>
          <w:rFonts w:ascii="Ari" w:hAnsi="Ari" w:cs="Ari"/>
          <w:color w:val="000000"/>
          <w:szCs w:val="21"/>
          <w:highlight w:val="none"/>
        </w:rPr>
      </w:r>
      <w:r/>
    </w:p>
    <w:p>
      <w:pPr>
        <w:pStyle w:val="1098"/>
        <w:widowControl/>
        <w:rPr>
          <w:rFonts w:ascii="Ari" w:hAnsi="Ari" w:cs="Ari"/>
          <w:color w:val="000000"/>
          <w:szCs w:val="21"/>
          <w:highlight w:val="none"/>
        </w:rPr>
      </w:pPr>
      <w:r>
        <w:rPr>
          <w:rFonts w:hint="eastAsia" w:ascii="Ari" w:hAnsi="Ari" w:cs="Ari"/>
          <w:color w:val="000000"/>
          <w:szCs w:val="21"/>
          <w:highlight w:val="none"/>
        </w:rPr>
        <w:t xml:space="preserve">特此承诺！</w:t>
      </w:r>
      <w:r>
        <w:rPr>
          <w:rFonts w:ascii="Ari" w:hAnsi="Ari" w:cs="Ari"/>
          <w:color w:val="000000"/>
          <w:szCs w:val="21"/>
          <w:highlight w:val="none"/>
        </w:rPr>
      </w:r>
      <w:r/>
    </w:p>
    <w:p>
      <w:pPr>
        <w:pStyle w:val="1098"/>
        <w:ind w:left="440"/>
        <w:spacing w:line="440" w:lineRule="exact"/>
        <w:rPr>
          <w:rFonts w:ascii="Ari" w:hAnsi="Ari" w:cs="Ari"/>
          <w:color w:val="000000"/>
          <w:szCs w:val="21"/>
          <w:highlight w:val="none"/>
        </w:rPr>
      </w:pPr>
      <w:r>
        <w:rPr>
          <w:rFonts w:hint="eastAsia" w:ascii="Ari" w:hAnsi="Ari" w:cs="Ari"/>
          <w:color w:val="000000"/>
          <w:szCs w:val="21"/>
          <w:highlight w:val="none"/>
        </w:rPr>
        <w:t xml:space="preserve">投标人名称：（公章）</w:t>
      </w:r>
      <w:r>
        <w:rPr>
          <w:rFonts w:ascii="Ari" w:hAnsi="Ari" w:cs="Ari"/>
          <w:color w:val="000000"/>
          <w:szCs w:val="21"/>
          <w:highlight w:val="none"/>
        </w:rPr>
      </w:r>
      <w:r/>
    </w:p>
    <w:p>
      <w:pPr>
        <w:pStyle w:val="1098"/>
        <w:ind w:left="440"/>
        <w:spacing w:line="440" w:lineRule="exact"/>
        <w:rPr>
          <w:rFonts w:ascii="Ari" w:hAnsi="Ari" w:cs="Ari"/>
          <w:color w:val="000000"/>
          <w:szCs w:val="21"/>
          <w:highlight w:val="none"/>
        </w:rPr>
      </w:pPr>
      <w:r>
        <w:rPr>
          <w:rFonts w:hint="eastAsia" w:ascii="Ari" w:hAnsi="Ari" w:cs="Ari"/>
          <w:color w:val="000000"/>
          <w:szCs w:val="21"/>
          <w:highlight w:val="none"/>
        </w:rPr>
        <w:t xml:space="preserve">法定代表人签字：</w:t>
      </w:r>
      <w:r>
        <w:rPr>
          <w:rFonts w:ascii="Ari" w:hAnsi="Ari" w:cs="Ari"/>
          <w:color w:val="000000"/>
          <w:szCs w:val="21"/>
          <w:highlight w:val="none"/>
        </w:rPr>
      </w:r>
      <w:r/>
    </w:p>
    <w:p>
      <w:pPr>
        <w:pStyle w:val="1098"/>
        <w:ind w:left="440"/>
        <w:spacing w:line="440" w:lineRule="exact"/>
        <w:rPr>
          <w:rFonts w:ascii="Ari" w:hAnsi="Ari" w:cs="Ari"/>
          <w:color w:val="000000"/>
          <w:szCs w:val="21"/>
          <w:highlight w:val="none"/>
        </w:rPr>
      </w:pPr>
      <w:r>
        <w:rPr>
          <w:rFonts w:hint="eastAsia" w:ascii="Ari" w:hAnsi="Ari" w:cs="Ari"/>
          <w:color w:val="000000"/>
          <w:szCs w:val="21"/>
          <w:highlight w:val="none"/>
        </w:rPr>
        <w:t xml:space="preserve">日期：年月日</w:t>
      </w:r>
      <w:r>
        <w:rPr>
          <w:rFonts w:ascii="Ari" w:hAnsi="Ari" w:cs="Ari"/>
          <w:color w:val="000000"/>
          <w:szCs w:val="21"/>
          <w:highlight w:val="none"/>
        </w:rPr>
      </w:r>
      <w:r/>
    </w:p>
    <w:p>
      <w:pPr>
        <w:pStyle w:val="1155"/>
        <w:rPr>
          <w:color w:val="000000"/>
          <w:highlight w:val="none"/>
        </w:rPr>
      </w:pPr>
      <w:r>
        <w:rPr>
          <w:color w:val="000000"/>
          <w:highlight w:val="none"/>
        </w:rPr>
      </w:r>
      <w:r/>
    </w:p>
    <w:p>
      <w:pPr>
        <w:pStyle w:val="1165"/>
        <w:ind w:left="0"/>
        <w:spacing w:before="40"/>
        <w:rPr>
          <w:color w:val="000000"/>
          <w:highlight w:val="none"/>
        </w:rPr>
      </w:pPr>
      <w:r>
        <w:rPr>
          <w:rFonts w:hint="eastAsia"/>
          <w:color w:val="000000"/>
          <w:highlight w:val="none"/>
        </w:rPr>
        <w:t xml:space="preserve">附件六、技术</w:t>
      </w:r>
      <w:r>
        <w:rPr>
          <w:rFonts w:hint="eastAsia"/>
          <w:color w:val="000000"/>
          <w:highlight w:val="none"/>
          <w:lang w:val="en-US" w:eastAsia="zh-CN"/>
        </w:rPr>
        <w:t xml:space="preserve">条款</w:t>
      </w:r>
      <w:r>
        <w:rPr>
          <w:rFonts w:hint="eastAsia"/>
          <w:color w:val="000000"/>
          <w:highlight w:val="none"/>
        </w:rPr>
        <w:t xml:space="preserve">偏离表格式</w:t>
      </w:r>
      <w:r>
        <w:rPr>
          <w:color w:val="000000"/>
          <w:highlight w:val="none"/>
        </w:rPr>
      </w:r>
      <w:r/>
    </w:p>
    <w:p>
      <w:pPr>
        <w:pStyle w:val="1098"/>
        <w:ind w:left="423"/>
        <w:jc w:val="center"/>
        <w:spacing w:before="49"/>
        <w:rPr>
          <w:b/>
          <w:color w:val="000000"/>
          <w:sz w:val="36"/>
          <w:highlight w:val="none"/>
        </w:rPr>
      </w:pPr>
      <w:r>
        <w:rPr>
          <w:rFonts w:hint="eastAsia"/>
          <w:b/>
          <w:color w:val="000000"/>
          <w:sz w:val="36"/>
          <w:highlight w:val="none"/>
        </w:rPr>
        <w:t xml:space="preserve">技术条款偏离表</w:t>
      </w:r>
      <w:r>
        <w:rPr>
          <w:b/>
          <w:color w:val="000000"/>
          <w:sz w:val="36"/>
          <w:highlight w:val="none"/>
        </w:rPr>
      </w:r>
      <w:r/>
    </w:p>
    <w:p>
      <w:pPr>
        <w:pStyle w:val="1155"/>
        <w:rPr>
          <w:color w:val="000000"/>
          <w:highlight w:val="none"/>
        </w:rPr>
      </w:pPr>
      <w:r>
        <w:rPr>
          <w:color w:val="000000"/>
          <w:highlight w:val="none"/>
        </w:rPr>
      </w:r>
      <w:r/>
    </w:p>
    <w:p>
      <w:pPr>
        <w:pStyle w:val="1155"/>
        <w:rPr>
          <w:color w:val="000000"/>
          <w:highlight w:val="none"/>
        </w:rPr>
      </w:pPr>
      <w:r>
        <w:rPr>
          <w:color w:val="000000"/>
          <w:highlight w:val="none"/>
        </w:rPr>
      </w:r>
      <w:r/>
    </w:p>
    <w:p>
      <w:pPr>
        <w:pStyle w:val="1113"/>
        <w:spacing w:before="1"/>
        <w:tabs>
          <w:tab w:val="left" w:pos="6075" w:leader="none"/>
        </w:tabs>
        <w:rPr>
          <w:rFonts w:hint="eastAsia"/>
          <w:color w:val="000000"/>
          <w:highlight w:val="none"/>
        </w:rPr>
      </w:pPr>
      <w:r>
        <w:rPr>
          <w:rFonts w:hint="eastAsia"/>
          <w:color w:val="000000"/>
          <w:highlight w:val="none"/>
        </w:rPr>
        <w:t xml:space="preserve">项目名称：</w:t>
      </w:r>
      <w:r>
        <w:rPr>
          <w:rFonts w:hint="eastAsia"/>
          <w:color w:val="000000"/>
          <w:highlight w:val="none"/>
        </w:rPr>
        <w:tab/>
      </w:r>
      <w:r>
        <w:rPr>
          <w:rFonts w:hint="eastAsia"/>
          <w:color w:val="000000"/>
          <w:highlight w:val="none"/>
        </w:rPr>
        <w:t xml:space="preserve">项目编号：     </w:t>
      </w:r>
      <w:r>
        <w:rPr>
          <w:rFonts w:hint="eastAsia"/>
          <w:color w:val="000000"/>
          <w:highlight w:val="none"/>
        </w:rPr>
      </w:r>
      <w:r/>
    </w:p>
    <w:p>
      <w:pPr>
        <w:pStyle w:val="1113"/>
        <w:spacing w:before="10" w:after="1"/>
        <w:rPr>
          <w:color w:val="000000"/>
          <w:sz w:val="7"/>
          <w:highlight w:val="none"/>
        </w:rPr>
      </w:pPr>
      <w:r>
        <w:rPr>
          <w:color w:val="000000"/>
          <w:sz w:val="7"/>
          <w:highlight w:val="none"/>
        </w:rPr>
      </w:r>
      <w:r/>
    </w:p>
    <w:tbl>
      <w:tblPr>
        <w:tblW w:w="1021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70"/>
        <w:gridCol w:w="2014"/>
        <w:gridCol w:w="2317"/>
        <w:gridCol w:w="3614"/>
        <w:gridCol w:w="1495"/>
      </w:tblGrid>
      <w:tr>
        <w:trPr>
          <w:trHeight w:val="461"/>
        </w:trPr>
        <w:tc>
          <w:tcPr>
            <w:tcW w:w="770" w:type="dxa"/>
            <w:vAlign w:val="top"/>
            <w:textDirection w:val="lrTb"/>
            <w:noWrap w:val="false"/>
          </w:tcPr>
          <w:p>
            <w:pPr>
              <w:pStyle w:val="1166"/>
              <w:ind w:left="110"/>
              <w:spacing w:before="98"/>
              <w:rPr>
                <w:b/>
                <w:color w:val="000000"/>
                <w:sz w:val="21"/>
                <w:highlight w:val="none"/>
              </w:rPr>
            </w:pPr>
            <w:r>
              <w:rPr>
                <w:rFonts w:hint="eastAsia"/>
                <w:b/>
                <w:color w:val="000000"/>
                <w:sz w:val="21"/>
                <w:highlight w:val="none"/>
              </w:rPr>
              <w:t xml:space="preserve">序号</w:t>
            </w:r>
            <w:r>
              <w:rPr>
                <w:b/>
                <w:color w:val="000000"/>
                <w:sz w:val="21"/>
                <w:highlight w:val="none"/>
              </w:rPr>
            </w:r>
            <w:r/>
          </w:p>
        </w:tc>
        <w:tc>
          <w:tcPr>
            <w:tcW w:w="2014" w:type="dxa"/>
            <w:vAlign w:val="top"/>
            <w:textDirection w:val="lrTb"/>
            <w:noWrap w:val="false"/>
          </w:tcPr>
          <w:p>
            <w:pPr>
              <w:pStyle w:val="1166"/>
              <w:ind w:left="104"/>
              <w:spacing w:before="98"/>
              <w:rPr>
                <w:b/>
                <w:color w:val="000000"/>
                <w:sz w:val="21"/>
                <w:highlight w:val="none"/>
              </w:rPr>
            </w:pPr>
            <w:r>
              <w:rPr>
                <w:rFonts w:hint="eastAsia"/>
                <w:b/>
                <w:color w:val="000000"/>
                <w:sz w:val="21"/>
                <w:highlight w:val="none"/>
              </w:rPr>
              <w:t xml:space="preserve">招标文件条目号</w:t>
            </w:r>
            <w:r>
              <w:rPr>
                <w:b/>
                <w:color w:val="000000"/>
                <w:sz w:val="21"/>
                <w:highlight w:val="none"/>
              </w:rPr>
            </w:r>
            <w:r/>
          </w:p>
        </w:tc>
        <w:tc>
          <w:tcPr>
            <w:tcW w:w="2317" w:type="dxa"/>
            <w:vAlign w:val="top"/>
            <w:textDirection w:val="lrTb"/>
            <w:noWrap w:val="false"/>
          </w:tcPr>
          <w:p>
            <w:pPr>
              <w:pStyle w:val="1166"/>
              <w:ind w:left="334"/>
              <w:spacing w:before="98"/>
              <w:rPr>
                <w:b/>
                <w:color w:val="000000"/>
                <w:sz w:val="21"/>
                <w:highlight w:val="none"/>
              </w:rPr>
            </w:pPr>
            <w:r>
              <w:rPr>
                <w:rFonts w:hint="eastAsia"/>
                <w:b/>
                <w:color w:val="000000"/>
                <w:sz w:val="21"/>
                <w:highlight w:val="none"/>
              </w:rPr>
              <w:t xml:space="preserve">招标要求规格</w:t>
            </w:r>
            <w:r>
              <w:rPr>
                <w:b/>
                <w:color w:val="000000"/>
                <w:sz w:val="21"/>
                <w:highlight w:val="none"/>
              </w:rPr>
            </w:r>
            <w:r/>
          </w:p>
        </w:tc>
        <w:tc>
          <w:tcPr>
            <w:tcW w:w="3614" w:type="dxa"/>
            <w:vAlign w:val="top"/>
            <w:textDirection w:val="lrTb"/>
            <w:noWrap w:val="false"/>
          </w:tcPr>
          <w:p>
            <w:pPr>
              <w:pStyle w:val="1166"/>
              <w:ind w:left="1066" w:right="1052"/>
              <w:jc w:val="center"/>
              <w:spacing w:before="98"/>
              <w:rPr>
                <w:b/>
                <w:color w:val="000000"/>
                <w:sz w:val="21"/>
                <w:highlight w:val="none"/>
              </w:rPr>
            </w:pPr>
            <w:r>
              <w:rPr>
                <w:rFonts w:hint="eastAsia"/>
                <w:b/>
                <w:color w:val="000000"/>
                <w:sz w:val="21"/>
                <w:highlight w:val="none"/>
              </w:rPr>
              <w:t xml:space="preserve">投标响应</w:t>
            </w:r>
            <w:r>
              <w:rPr>
                <w:b/>
                <w:color w:val="000000"/>
                <w:sz w:val="21"/>
                <w:highlight w:val="none"/>
              </w:rPr>
            </w:r>
            <w:r/>
          </w:p>
        </w:tc>
        <w:tc>
          <w:tcPr>
            <w:tcW w:w="1495" w:type="dxa"/>
            <w:vAlign w:val="top"/>
            <w:textDirection w:val="lrTb"/>
            <w:noWrap w:val="false"/>
          </w:tcPr>
          <w:p>
            <w:pPr>
              <w:pStyle w:val="1166"/>
              <w:ind w:left="412"/>
              <w:spacing w:before="98"/>
              <w:rPr>
                <w:b/>
                <w:color w:val="000000"/>
                <w:sz w:val="21"/>
                <w:highlight w:val="none"/>
              </w:rPr>
            </w:pPr>
            <w:r>
              <w:rPr>
                <w:rFonts w:hint="eastAsia"/>
                <w:b/>
                <w:color w:val="000000"/>
                <w:sz w:val="21"/>
                <w:highlight w:val="none"/>
              </w:rPr>
              <w:t xml:space="preserve">偏离</w:t>
            </w:r>
            <w:r>
              <w:rPr>
                <w:b/>
                <w:color w:val="000000"/>
                <w:sz w:val="21"/>
                <w:highlight w:val="none"/>
              </w:rPr>
            </w:r>
            <w:r/>
          </w:p>
        </w:tc>
      </w:tr>
      <w:tr>
        <w:trPr>
          <w:trHeight w:val="462"/>
        </w:trPr>
        <w:tc>
          <w:tcPr>
            <w:tcW w:w="770" w:type="dxa"/>
            <w:vAlign w:val="top"/>
            <w:textDirection w:val="lrTb"/>
            <w:noWrap w:val="false"/>
          </w:tcPr>
          <w:p>
            <w:pPr>
              <w:pStyle w:val="1166"/>
              <w:rPr>
                <w:color w:val="000000"/>
                <w:highlight w:val="none"/>
              </w:rPr>
            </w:pPr>
            <w:r>
              <w:rPr>
                <w:color w:val="000000"/>
                <w:highlight w:val="none"/>
              </w:rPr>
            </w:r>
            <w:r/>
          </w:p>
        </w:tc>
        <w:tc>
          <w:tcPr>
            <w:tcW w:w="2014" w:type="dxa"/>
            <w:vAlign w:val="top"/>
            <w:textDirection w:val="lrTb"/>
            <w:noWrap w:val="false"/>
          </w:tcPr>
          <w:p>
            <w:pPr>
              <w:pStyle w:val="1166"/>
              <w:rPr>
                <w:color w:val="000000"/>
                <w:highlight w:val="none"/>
              </w:rPr>
            </w:pPr>
            <w:r>
              <w:rPr>
                <w:color w:val="000000"/>
                <w:highlight w:val="none"/>
              </w:rPr>
            </w:r>
            <w:r/>
          </w:p>
        </w:tc>
        <w:tc>
          <w:tcPr>
            <w:tcW w:w="2317" w:type="dxa"/>
            <w:vAlign w:val="top"/>
            <w:textDirection w:val="lrTb"/>
            <w:noWrap w:val="false"/>
          </w:tcPr>
          <w:p>
            <w:pPr>
              <w:pStyle w:val="1166"/>
              <w:rPr>
                <w:color w:val="000000"/>
                <w:highlight w:val="none"/>
              </w:rPr>
            </w:pPr>
            <w:r>
              <w:rPr>
                <w:color w:val="000000"/>
                <w:highlight w:val="none"/>
              </w:rPr>
            </w:r>
            <w:r/>
          </w:p>
        </w:tc>
        <w:tc>
          <w:tcPr>
            <w:tcW w:w="3614" w:type="dxa"/>
            <w:vAlign w:val="top"/>
            <w:textDirection w:val="lrTb"/>
            <w:noWrap w:val="false"/>
          </w:tcPr>
          <w:p>
            <w:pPr>
              <w:pStyle w:val="1166"/>
              <w:rPr>
                <w:color w:val="000000"/>
                <w:highlight w:val="none"/>
              </w:rPr>
            </w:pPr>
            <w:r>
              <w:rPr>
                <w:color w:val="000000"/>
                <w:highlight w:val="none"/>
              </w:rPr>
            </w:r>
            <w:r/>
          </w:p>
        </w:tc>
        <w:tc>
          <w:tcPr>
            <w:tcW w:w="1495" w:type="dxa"/>
            <w:vAlign w:val="top"/>
            <w:textDirection w:val="lrTb"/>
            <w:noWrap w:val="false"/>
          </w:tcPr>
          <w:p>
            <w:pPr>
              <w:pStyle w:val="1166"/>
              <w:rPr>
                <w:color w:val="000000"/>
                <w:highlight w:val="none"/>
              </w:rPr>
            </w:pPr>
            <w:r>
              <w:rPr>
                <w:color w:val="000000"/>
                <w:highlight w:val="none"/>
              </w:rPr>
            </w:r>
            <w:r/>
          </w:p>
        </w:tc>
      </w:tr>
      <w:tr>
        <w:trPr>
          <w:trHeight w:val="461"/>
        </w:trPr>
        <w:tc>
          <w:tcPr>
            <w:tcW w:w="770" w:type="dxa"/>
            <w:vAlign w:val="top"/>
            <w:textDirection w:val="lrTb"/>
            <w:noWrap w:val="false"/>
          </w:tcPr>
          <w:p>
            <w:pPr>
              <w:pStyle w:val="1166"/>
              <w:rPr>
                <w:color w:val="000000"/>
                <w:highlight w:val="none"/>
              </w:rPr>
            </w:pPr>
            <w:r>
              <w:rPr>
                <w:color w:val="000000"/>
                <w:highlight w:val="none"/>
              </w:rPr>
            </w:r>
            <w:r/>
          </w:p>
        </w:tc>
        <w:tc>
          <w:tcPr>
            <w:tcW w:w="2014" w:type="dxa"/>
            <w:vAlign w:val="top"/>
            <w:textDirection w:val="lrTb"/>
            <w:noWrap w:val="false"/>
          </w:tcPr>
          <w:p>
            <w:pPr>
              <w:pStyle w:val="1166"/>
              <w:rPr>
                <w:color w:val="000000"/>
                <w:highlight w:val="none"/>
              </w:rPr>
            </w:pPr>
            <w:r>
              <w:rPr>
                <w:color w:val="000000"/>
                <w:highlight w:val="none"/>
              </w:rPr>
            </w:r>
            <w:r/>
          </w:p>
        </w:tc>
        <w:tc>
          <w:tcPr>
            <w:tcW w:w="2317" w:type="dxa"/>
            <w:vAlign w:val="top"/>
            <w:textDirection w:val="lrTb"/>
            <w:noWrap w:val="false"/>
          </w:tcPr>
          <w:p>
            <w:pPr>
              <w:pStyle w:val="1166"/>
              <w:rPr>
                <w:color w:val="000000"/>
                <w:highlight w:val="none"/>
              </w:rPr>
            </w:pPr>
            <w:r>
              <w:rPr>
                <w:color w:val="000000"/>
                <w:highlight w:val="none"/>
              </w:rPr>
            </w:r>
            <w:r/>
          </w:p>
        </w:tc>
        <w:tc>
          <w:tcPr>
            <w:tcW w:w="3614" w:type="dxa"/>
            <w:vAlign w:val="top"/>
            <w:textDirection w:val="lrTb"/>
            <w:noWrap w:val="false"/>
          </w:tcPr>
          <w:p>
            <w:pPr>
              <w:pStyle w:val="1166"/>
              <w:rPr>
                <w:color w:val="000000"/>
                <w:highlight w:val="none"/>
              </w:rPr>
            </w:pPr>
            <w:r>
              <w:rPr>
                <w:color w:val="000000"/>
                <w:highlight w:val="none"/>
              </w:rPr>
            </w:r>
            <w:r/>
          </w:p>
        </w:tc>
        <w:tc>
          <w:tcPr>
            <w:tcW w:w="1495" w:type="dxa"/>
            <w:vAlign w:val="top"/>
            <w:textDirection w:val="lrTb"/>
            <w:noWrap w:val="false"/>
          </w:tcPr>
          <w:p>
            <w:pPr>
              <w:pStyle w:val="1166"/>
              <w:rPr>
                <w:color w:val="000000"/>
                <w:highlight w:val="none"/>
              </w:rPr>
            </w:pPr>
            <w:r>
              <w:rPr>
                <w:color w:val="000000"/>
                <w:highlight w:val="none"/>
              </w:rPr>
            </w:r>
            <w:r/>
          </w:p>
        </w:tc>
      </w:tr>
      <w:tr>
        <w:trPr>
          <w:trHeight w:val="461"/>
        </w:trPr>
        <w:tc>
          <w:tcPr>
            <w:tcW w:w="770" w:type="dxa"/>
            <w:vAlign w:val="top"/>
            <w:textDirection w:val="lrTb"/>
            <w:noWrap w:val="false"/>
          </w:tcPr>
          <w:p>
            <w:pPr>
              <w:pStyle w:val="1166"/>
              <w:rPr>
                <w:color w:val="000000"/>
                <w:highlight w:val="none"/>
              </w:rPr>
            </w:pPr>
            <w:r>
              <w:rPr>
                <w:color w:val="000000"/>
                <w:highlight w:val="none"/>
              </w:rPr>
            </w:r>
            <w:r/>
          </w:p>
        </w:tc>
        <w:tc>
          <w:tcPr>
            <w:tcW w:w="2014" w:type="dxa"/>
            <w:vAlign w:val="top"/>
            <w:textDirection w:val="lrTb"/>
            <w:noWrap w:val="false"/>
          </w:tcPr>
          <w:p>
            <w:pPr>
              <w:pStyle w:val="1166"/>
              <w:rPr>
                <w:color w:val="000000"/>
                <w:highlight w:val="none"/>
              </w:rPr>
            </w:pPr>
            <w:r>
              <w:rPr>
                <w:color w:val="000000"/>
                <w:highlight w:val="none"/>
              </w:rPr>
            </w:r>
            <w:r/>
          </w:p>
        </w:tc>
        <w:tc>
          <w:tcPr>
            <w:tcW w:w="2317" w:type="dxa"/>
            <w:vAlign w:val="top"/>
            <w:textDirection w:val="lrTb"/>
            <w:noWrap w:val="false"/>
          </w:tcPr>
          <w:p>
            <w:pPr>
              <w:pStyle w:val="1166"/>
              <w:rPr>
                <w:color w:val="000000"/>
                <w:highlight w:val="none"/>
              </w:rPr>
            </w:pPr>
            <w:r>
              <w:rPr>
                <w:color w:val="000000"/>
                <w:highlight w:val="none"/>
              </w:rPr>
            </w:r>
            <w:r/>
          </w:p>
        </w:tc>
        <w:tc>
          <w:tcPr>
            <w:tcW w:w="3614" w:type="dxa"/>
            <w:vAlign w:val="top"/>
            <w:textDirection w:val="lrTb"/>
            <w:noWrap w:val="false"/>
          </w:tcPr>
          <w:p>
            <w:pPr>
              <w:pStyle w:val="1166"/>
              <w:rPr>
                <w:color w:val="000000"/>
                <w:highlight w:val="none"/>
              </w:rPr>
            </w:pPr>
            <w:r>
              <w:rPr>
                <w:color w:val="000000"/>
                <w:highlight w:val="none"/>
              </w:rPr>
            </w:r>
            <w:r/>
          </w:p>
        </w:tc>
        <w:tc>
          <w:tcPr>
            <w:tcW w:w="1495" w:type="dxa"/>
            <w:vAlign w:val="top"/>
            <w:textDirection w:val="lrTb"/>
            <w:noWrap w:val="false"/>
          </w:tcPr>
          <w:p>
            <w:pPr>
              <w:pStyle w:val="1166"/>
              <w:rPr>
                <w:color w:val="000000"/>
                <w:highlight w:val="none"/>
              </w:rPr>
            </w:pPr>
            <w:r>
              <w:rPr>
                <w:color w:val="000000"/>
                <w:highlight w:val="none"/>
              </w:rPr>
            </w:r>
            <w:r/>
          </w:p>
        </w:tc>
      </w:tr>
      <w:tr>
        <w:trPr>
          <w:trHeight w:val="462"/>
        </w:trPr>
        <w:tc>
          <w:tcPr>
            <w:tcW w:w="770" w:type="dxa"/>
            <w:vAlign w:val="top"/>
            <w:textDirection w:val="lrTb"/>
            <w:noWrap w:val="false"/>
          </w:tcPr>
          <w:p>
            <w:pPr>
              <w:pStyle w:val="1166"/>
              <w:rPr>
                <w:color w:val="000000"/>
                <w:highlight w:val="none"/>
              </w:rPr>
            </w:pPr>
            <w:r>
              <w:rPr>
                <w:color w:val="000000"/>
                <w:highlight w:val="none"/>
              </w:rPr>
            </w:r>
            <w:r/>
          </w:p>
        </w:tc>
        <w:tc>
          <w:tcPr>
            <w:tcW w:w="2014" w:type="dxa"/>
            <w:vAlign w:val="top"/>
            <w:textDirection w:val="lrTb"/>
            <w:noWrap w:val="false"/>
          </w:tcPr>
          <w:p>
            <w:pPr>
              <w:pStyle w:val="1166"/>
              <w:rPr>
                <w:color w:val="000000"/>
                <w:highlight w:val="none"/>
              </w:rPr>
            </w:pPr>
            <w:r>
              <w:rPr>
                <w:color w:val="000000"/>
                <w:highlight w:val="none"/>
              </w:rPr>
            </w:r>
            <w:r/>
          </w:p>
        </w:tc>
        <w:tc>
          <w:tcPr>
            <w:tcW w:w="2317" w:type="dxa"/>
            <w:vAlign w:val="top"/>
            <w:textDirection w:val="lrTb"/>
            <w:noWrap w:val="false"/>
          </w:tcPr>
          <w:p>
            <w:pPr>
              <w:pStyle w:val="1166"/>
              <w:rPr>
                <w:color w:val="000000"/>
                <w:highlight w:val="none"/>
              </w:rPr>
            </w:pPr>
            <w:r>
              <w:rPr>
                <w:color w:val="000000"/>
                <w:highlight w:val="none"/>
              </w:rPr>
            </w:r>
            <w:r/>
          </w:p>
        </w:tc>
        <w:tc>
          <w:tcPr>
            <w:tcW w:w="3614" w:type="dxa"/>
            <w:vAlign w:val="top"/>
            <w:textDirection w:val="lrTb"/>
            <w:noWrap w:val="false"/>
          </w:tcPr>
          <w:p>
            <w:pPr>
              <w:pStyle w:val="1166"/>
              <w:rPr>
                <w:color w:val="000000"/>
                <w:highlight w:val="none"/>
              </w:rPr>
            </w:pPr>
            <w:r>
              <w:rPr>
                <w:color w:val="000000"/>
                <w:highlight w:val="none"/>
              </w:rPr>
            </w:r>
            <w:r/>
          </w:p>
        </w:tc>
        <w:tc>
          <w:tcPr>
            <w:tcW w:w="1495" w:type="dxa"/>
            <w:vAlign w:val="top"/>
            <w:textDirection w:val="lrTb"/>
            <w:noWrap w:val="false"/>
          </w:tcPr>
          <w:p>
            <w:pPr>
              <w:pStyle w:val="1166"/>
              <w:rPr>
                <w:color w:val="000000"/>
                <w:highlight w:val="none"/>
              </w:rPr>
            </w:pPr>
            <w:r>
              <w:rPr>
                <w:color w:val="000000"/>
                <w:highlight w:val="none"/>
              </w:rPr>
            </w:r>
            <w:r/>
          </w:p>
        </w:tc>
      </w:tr>
      <w:tr>
        <w:trPr>
          <w:trHeight w:val="461"/>
        </w:trPr>
        <w:tc>
          <w:tcPr>
            <w:tcW w:w="770" w:type="dxa"/>
            <w:vAlign w:val="top"/>
            <w:textDirection w:val="lrTb"/>
            <w:noWrap w:val="false"/>
          </w:tcPr>
          <w:p>
            <w:pPr>
              <w:pStyle w:val="1166"/>
              <w:rPr>
                <w:color w:val="000000"/>
                <w:highlight w:val="none"/>
              </w:rPr>
            </w:pPr>
            <w:r>
              <w:rPr>
                <w:color w:val="000000"/>
                <w:highlight w:val="none"/>
              </w:rPr>
            </w:r>
            <w:r/>
          </w:p>
        </w:tc>
        <w:tc>
          <w:tcPr>
            <w:tcW w:w="2014" w:type="dxa"/>
            <w:vAlign w:val="top"/>
            <w:textDirection w:val="lrTb"/>
            <w:noWrap w:val="false"/>
          </w:tcPr>
          <w:p>
            <w:pPr>
              <w:pStyle w:val="1166"/>
              <w:rPr>
                <w:color w:val="000000"/>
                <w:highlight w:val="none"/>
              </w:rPr>
            </w:pPr>
            <w:r>
              <w:rPr>
                <w:color w:val="000000"/>
                <w:highlight w:val="none"/>
              </w:rPr>
            </w:r>
            <w:r/>
          </w:p>
        </w:tc>
        <w:tc>
          <w:tcPr>
            <w:tcW w:w="2317" w:type="dxa"/>
            <w:vAlign w:val="top"/>
            <w:textDirection w:val="lrTb"/>
            <w:noWrap w:val="false"/>
          </w:tcPr>
          <w:p>
            <w:pPr>
              <w:pStyle w:val="1166"/>
              <w:rPr>
                <w:color w:val="000000"/>
                <w:highlight w:val="none"/>
              </w:rPr>
            </w:pPr>
            <w:r>
              <w:rPr>
                <w:color w:val="000000"/>
                <w:highlight w:val="none"/>
              </w:rPr>
            </w:r>
            <w:r/>
          </w:p>
        </w:tc>
        <w:tc>
          <w:tcPr>
            <w:tcW w:w="3614" w:type="dxa"/>
            <w:vAlign w:val="top"/>
            <w:textDirection w:val="lrTb"/>
            <w:noWrap w:val="false"/>
          </w:tcPr>
          <w:p>
            <w:pPr>
              <w:pStyle w:val="1166"/>
              <w:rPr>
                <w:color w:val="000000"/>
                <w:highlight w:val="none"/>
              </w:rPr>
            </w:pPr>
            <w:r>
              <w:rPr>
                <w:color w:val="000000"/>
                <w:highlight w:val="none"/>
              </w:rPr>
            </w:r>
            <w:r/>
          </w:p>
        </w:tc>
        <w:tc>
          <w:tcPr>
            <w:tcW w:w="1495" w:type="dxa"/>
            <w:vAlign w:val="top"/>
            <w:textDirection w:val="lrTb"/>
            <w:noWrap w:val="false"/>
          </w:tcPr>
          <w:p>
            <w:pPr>
              <w:pStyle w:val="1166"/>
              <w:rPr>
                <w:color w:val="000000"/>
                <w:highlight w:val="none"/>
              </w:rPr>
            </w:pPr>
            <w:r>
              <w:rPr>
                <w:color w:val="000000"/>
                <w:highlight w:val="none"/>
              </w:rPr>
            </w:r>
            <w:r/>
          </w:p>
        </w:tc>
      </w:tr>
      <w:tr>
        <w:trPr>
          <w:trHeight w:val="461"/>
        </w:trPr>
        <w:tc>
          <w:tcPr>
            <w:tcW w:w="770" w:type="dxa"/>
            <w:vAlign w:val="top"/>
            <w:textDirection w:val="lrTb"/>
            <w:noWrap w:val="false"/>
          </w:tcPr>
          <w:p>
            <w:pPr>
              <w:pStyle w:val="1166"/>
              <w:rPr>
                <w:color w:val="000000"/>
                <w:highlight w:val="none"/>
              </w:rPr>
            </w:pPr>
            <w:r>
              <w:rPr>
                <w:color w:val="000000"/>
                <w:highlight w:val="none"/>
              </w:rPr>
            </w:r>
            <w:r/>
          </w:p>
        </w:tc>
        <w:tc>
          <w:tcPr>
            <w:tcW w:w="2014" w:type="dxa"/>
            <w:vAlign w:val="top"/>
            <w:textDirection w:val="lrTb"/>
            <w:noWrap w:val="false"/>
          </w:tcPr>
          <w:p>
            <w:pPr>
              <w:pStyle w:val="1166"/>
              <w:rPr>
                <w:color w:val="000000"/>
                <w:highlight w:val="none"/>
              </w:rPr>
            </w:pPr>
            <w:r>
              <w:rPr>
                <w:color w:val="000000"/>
                <w:highlight w:val="none"/>
              </w:rPr>
            </w:r>
            <w:r/>
          </w:p>
        </w:tc>
        <w:tc>
          <w:tcPr>
            <w:tcW w:w="2317" w:type="dxa"/>
            <w:vAlign w:val="top"/>
            <w:textDirection w:val="lrTb"/>
            <w:noWrap w:val="false"/>
          </w:tcPr>
          <w:p>
            <w:pPr>
              <w:pStyle w:val="1166"/>
              <w:rPr>
                <w:color w:val="000000"/>
                <w:highlight w:val="none"/>
              </w:rPr>
            </w:pPr>
            <w:r>
              <w:rPr>
                <w:color w:val="000000"/>
                <w:highlight w:val="none"/>
              </w:rPr>
            </w:r>
            <w:r/>
          </w:p>
        </w:tc>
        <w:tc>
          <w:tcPr>
            <w:tcW w:w="3614" w:type="dxa"/>
            <w:vAlign w:val="top"/>
            <w:textDirection w:val="lrTb"/>
            <w:noWrap w:val="false"/>
          </w:tcPr>
          <w:p>
            <w:pPr>
              <w:pStyle w:val="1166"/>
              <w:rPr>
                <w:color w:val="000000"/>
                <w:highlight w:val="none"/>
              </w:rPr>
            </w:pPr>
            <w:r>
              <w:rPr>
                <w:color w:val="000000"/>
                <w:highlight w:val="none"/>
              </w:rPr>
            </w:r>
            <w:r/>
          </w:p>
        </w:tc>
        <w:tc>
          <w:tcPr>
            <w:tcW w:w="1495" w:type="dxa"/>
            <w:vAlign w:val="top"/>
            <w:textDirection w:val="lrTb"/>
            <w:noWrap w:val="false"/>
          </w:tcPr>
          <w:p>
            <w:pPr>
              <w:pStyle w:val="1166"/>
              <w:rPr>
                <w:color w:val="000000"/>
                <w:highlight w:val="none"/>
              </w:rPr>
            </w:pPr>
            <w:r>
              <w:rPr>
                <w:color w:val="000000"/>
                <w:highlight w:val="none"/>
              </w:rPr>
            </w:r>
            <w:r/>
          </w:p>
        </w:tc>
      </w:tr>
    </w:tbl>
    <w:p>
      <w:pPr>
        <w:pStyle w:val="1113"/>
        <w:spacing w:before="100"/>
        <w:rPr>
          <w:color w:val="000000"/>
          <w:highlight w:val="none"/>
        </w:rPr>
      </w:pPr>
      <w:r>
        <w:rPr>
          <w:rFonts w:hint="eastAsia"/>
          <w:color w:val="000000"/>
          <w:highlight w:val="none"/>
        </w:rPr>
        <w:t xml:space="preserve">说明：如果行数不够，请自行增加。</w:t>
      </w:r>
      <w:r>
        <w:rPr>
          <w:color w:val="000000"/>
          <w:highlight w:val="none"/>
        </w:rPr>
      </w:r>
      <w:r/>
    </w:p>
    <w:p>
      <w:pPr>
        <w:pStyle w:val="1113"/>
        <w:spacing w:before="100"/>
        <w:rPr>
          <w:color w:val="000000"/>
          <w:highlight w:val="none"/>
        </w:rPr>
      </w:pPr>
      <w:r>
        <w:rPr>
          <w:color w:val="000000"/>
          <w:highlight w:val="none"/>
        </w:rPr>
      </w:r>
      <w:r/>
    </w:p>
    <w:p>
      <w:pPr>
        <w:pStyle w:val="1113"/>
        <w:spacing w:before="100"/>
        <w:rPr>
          <w:color w:val="000000"/>
          <w:highlight w:val="none"/>
        </w:rPr>
      </w:pPr>
      <w:r>
        <w:rPr>
          <w:rFonts w:hint="eastAsia"/>
          <w:color w:val="000000"/>
          <w:highlight w:val="none"/>
        </w:rPr>
        <w:t xml:space="preserve">投标单位（盖章）：</w:t>
      </w:r>
      <w:r>
        <w:rPr>
          <w:color w:val="000000"/>
          <w:highlight w:val="none"/>
        </w:rPr>
      </w:r>
      <w:r/>
    </w:p>
    <w:p>
      <w:pPr>
        <w:pStyle w:val="1113"/>
        <w:ind w:left="680"/>
        <w:spacing w:before="100"/>
        <w:rPr>
          <w:color w:val="000000"/>
          <w:highlight w:val="none"/>
        </w:rPr>
      </w:pPr>
      <w:r>
        <w:rPr>
          <w:color w:val="000000"/>
          <w:highlight w:val="none"/>
        </w:rPr>
      </w:r>
      <w:r/>
    </w:p>
    <w:p>
      <w:pPr>
        <w:pStyle w:val="1113"/>
        <w:spacing w:before="100"/>
        <w:rPr>
          <w:color w:val="000000"/>
          <w:highlight w:val="none"/>
          <w:u w:val="single"/>
        </w:rPr>
      </w:pPr>
      <w:r>
        <w:rPr>
          <w:rFonts w:hint="eastAsia"/>
          <w:color w:val="000000"/>
          <w:highlight w:val="none"/>
        </w:rPr>
        <w:t xml:space="preserve">授权代表（签字）：</w:t>
      </w:r>
      <w:r>
        <w:rPr>
          <w:color w:val="000000"/>
          <w:highlight w:val="none"/>
          <w:u w:val="single"/>
        </w:rPr>
      </w:r>
      <w:r/>
    </w:p>
    <w:p>
      <w:pPr>
        <w:pStyle w:val="1165"/>
        <w:ind w:left="0"/>
        <w:spacing w:before="40"/>
        <w:rPr>
          <w:color w:val="000000"/>
          <w:highlight w:val="none"/>
        </w:rPr>
      </w:pPr>
      <w:r>
        <w:rPr>
          <w:color w:val="000000"/>
          <w:highlight w:val="none"/>
        </w:rPr>
      </w:r>
      <w:r/>
    </w:p>
    <w:p>
      <w:pPr>
        <w:pStyle w:val="1165"/>
        <w:ind w:left="0"/>
        <w:spacing w:before="40"/>
        <w:rPr>
          <w:color w:val="000000"/>
          <w:highlight w:val="none"/>
        </w:rPr>
      </w:pPr>
      <w:r>
        <w:rPr>
          <w:color w:val="000000"/>
          <w:highlight w:val="none"/>
        </w:rPr>
      </w:r>
      <w:r/>
    </w:p>
    <w:p>
      <w:pPr>
        <w:pStyle w:val="1165"/>
        <w:ind w:left="0"/>
        <w:spacing w:before="40"/>
        <w:rPr>
          <w:color w:val="000000"/>
          <w:highlight w:val="none"/>
        </w:rPr>
      </w:pPr>
      <w:r>
        <w:rPr>
          <w:rFonts w:hint="eastAsia"/>
          <w:color w:val="000000"/>
          <w:highlight w:val="none"/>
        </w:rPr>
        <w:t xml:space="preserve">附件七、商务条款偏离表格式</w:t>
      </w:r>
      <w:r>
        <w:rPr>
          <w:color w:val="000000"/>
          <w:highlight w:val="none"/>
        </w:rPr>
      </w:r>
      <w:r/>
    </w:p>
    <w:p>
      <w:pPr>
        <w:pStyle w:val="1098"/>
        <w:ind w:left="423"/>
        <w:jc w:val="center"/>
        <w:spacing w:before="49"/>
        <w:rPr>
          <w:b/>
          <w:color w:val="000000"/>
          <w:sz w:val="36"/>
          <w:highlight w:val="none"/>
        </w:rPr>
      </w:pPr>
      <w:r>
        <w:rPr>
          <w:rFonts w:hint="eastAsia"/>
          <w:b/>
          <w:color w:val="000000"/>
          <w:sz w:val="36"/>
          <w:highlight w:val="none"/>
        </w:rPr>
        <w:t xml:space="preserve">商务条款偏离表</w:t>
      </w:r>
      <w:r>
        <w:rPr>
          <w:b/>
          <w:color w:val="000000"/>
          <w:sz w:val="36"/>
          <w:highlight w:val="none"/>
        </w:rPr>
      </w:r>
      <w:r/>
    </w:p>
    <w:p>
      <w:pPr>
        <w:pStyle w:val="1155"/>
        <w:rPr>
          <w:color w:val="000000"/>
          <w:highlight w:val="none"/>
        </w:rPr>
      </w:pPr>
      <w:r>
        <w:rPr>
          <w:color w:val="000000"/>
          <w:highlight w:val="none"/>
        </w:rPr>
      </w:r>
      <w:r/>
    </w:p>
    <w:p>
      <w:pPr>
        <w:pStyle w:val="1113"/>
        <w:spacing w:before="1"/>
        <w:tabs>
          <w:tab w:val="left" w:pos="6044" w:leader="none"/>
        </w:tabs>
        <w:rPr>
          <w:rFonts w:hint="eastAsia"/>
          <w:color w:val="000000"/>
          <w:highlight w:val="none"/>
        </w:rPr>
      </w:pPr>
      <w:r>
        <w:rPr>
          <w:rFonts w:hint="eastAsia"/>
          <w:color w:val="000000"/>
          <w:highlight w:val="none"/>
        </w:rPr>
        <w:t xml:space="preserve">项目名称：</w:t>
      </w:r>
      <w:r>
        <w:rPr>
          <w:rFonts w:hint="eastAsia"/>
          <w:color w:val="000000"/>
          <w:highlight w:val="none"/>
        </w:rPr>
        <w:tab/>
      </w:r>
      <w:r>
        <w:rPr>
          <w:rFonts w:hint="eastAsia"/>
          <w:color w:val="000000"/>
          <w:highlight w:val="none"/>
        </w:rPr>
        <w:t xml:space="preserve">项目编号：       </w:t>
      </w:r>
      <w:r>
        <w:rPr>
          <w:rFonts w:hint="eastAsia"/>
          <w:color w:val="000000"/>
          <w:highlight w:val="none"/>
        </w:rPr>
      </w:r>
      <w:r/>
    </w:p>
    <w:p>
      <w:pPr>
        <w:pStyle w:val="1113"/>
        <w:spacing w:before="10" w:after="1"/>
        <w:rPr>
          <w:color w:val="000000"/>
          <w:sz w:val="7"/>
          <w:highlight w:val="none"/>
        </w:rPr>
      </w:pPr>
      <w:r>
        <w:rPr>
          <w:color w:val="000000"/>
          <w:sz w:val="7"/>
          <w:highlight w:val="none"/>
        </w:rPr>
      </w:r>
      <w:r/>
    </w:p>
    <w:tbl>
      <w:tblPr>
        <w:tblW w:w="915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74"/>
        <w:gridCol w:w="1721"/>
        <w:gridCol w:w="2551"/>
        <w:gridCol w:w="3080"/>
        <w:gridCol w:w="1231"/>
      </w:tblGrid>
      <w:tr>
        <w:trPr>
          <w:trHeight w:val="413"/>
        </w:trPr>
        <w:tc>
          <w:tcPr>
            <w:tcW w:w="574" w:type="dxa"/>
            <w:vAlign w:val="top"/>
            <w:textDirection w:val="lrTb"/>
            <w:noWrap w:val="false"/>
          </w:tcPr>
          <w:p>
            <w:pPr>
              <w:pStyle w:val="1166"/>
              <w:ind w:left="69"/>
              <w:spacing w:before="98"/>
              <w:rPr>
                <w:b/>
                <w:color w:val="000000"/>
                <w:sz w:val="21"/>
                <w:highlight w:val="none"/>
              </w:rPr>
            </w:pPr>
            <w:r>
              <w:rPr>
                <w:rFonts w:hint="eastAsia"/>
                <w:b/>
                <w:color w:val="000000"/>
                <w:sz w:val="21"/>
                <w:highlight w:val="none"/>
              </w:rPr>
              <w:t xml:space="preserve">序号</w:t>
            </w:r>
            <w:r>
              <w:rPr>
                <w:b/>
                <w:color w:val="000000"/>
                <w:sz w:val="21"/>
                <w:highlight w:val="none"/>
              </w:rPr>
            </w:r>
            <w:r/>
          </w:p>
        </w:tc>
        <w:tc>
          <w:tcPr>
            <w:tcW w:w="1721" w:type="dxa"/>
            <w:vAlign w:val="top"/>
            <w:textDirection w:val="lrTb"/>
            <w:noWrap w:val="false"/>
          </w:tcPr>
          <w:p>
            <w:pPr>
              <w:pStyle w:val="1166"/>
              <w:ind w:left="104"/>
              <w:spacing w:before="98"/>
              <w:rPr>
                <w:b/>
                <w:color w:val="000000"/>
                <w:sz w:val="21"/>
                <w:highlight w:val="none"/>
              </w:rPr>
            </w:pPr>
            <w:r>
              <w:rPr>
                <w:rFonts w:hint="eastAsia"/>
                <w:b/>
                <w:color w:val="000000"/>
                <w:sz w:val="21"/>
                <w:highlight w:val="none"/>
              </w:rPr>
              <w:t xml:space="preserve">招标文件条目号</w:t>
            </w:r>
            <w:r>
              <w:rPr>
                <w:b/>
                <w:color w:val="000000"/>
                <w:sz w:val="21"/>
                <w:highlight w:val="none"/>
              </w:rPr>
            </w:r>
            <w:r/>
          </w:p>
        </w:tc>
        <w:tc>
          <w:tcPr>
            <w:tcW w:w="2551" w:type="dxa"/>
            <w:vAlign w:val="top"/>
            <w:textDirection w:val="lrTb"/>
            <w:noWrap w:val="false"/>
          </w:tcPr>
          <w:p>
            <w:pPr>
              <w:pStyle w:val="1166"/>
              <w:ind w:left="88"/>
              <w:spacing w:before="98"/>
              <w:rPr>
                <w:b/>
                <w:color w:val="000000"/>
                <w:sz w:val="21"/>
                <w:highlight w:val="none"/>
              </w:rPr>
            </w:pPr>
            <w:r>
              <w:rPr>
                <w:rFonts w:hint="eastAsia"/>
                <w:b/>
                <w:color w:val="000000"/>
                <w:sz w:val="21"/>
                <w:highlight w:val="none"/>
              </w:rPr>
              <w:t xml:space="preserve">招标文件要求的商务条款</w:t>
            </w:r>
            <w:r>
              <w:rPr>
                <w:b/>
                <w:color w:val="000000"/>
                <w:sz w:val="21"/>
                <w:highlight w:val="none"/>
              </w:rPr>
            </w:r>
            <w:r/>
          </w:p>
        </w:tc>
        <w:tc>
          <w:tcPr>
            <w:tcW w:w="3080" w:type="dxa"/>
            <w:vAlign w:val="top"/>
            <w:textDirection w:val="lrTb"/>
            <w:noWrap w:val="false"/>
          </w:tcPr>
          <w:p>
            <w:pPr>
              <w:pStyle w:val="1166"/>
              <w:ind w:left="1060" w:right="1050"/>
              <w:jc w:val="center"/>
              <w:spacing w:before="98"/>
              <w:rPr>
                <w:b/>
                <w:color w:val="000000"/>
                <w:sz w:val="21"/>
                <w:highlight w:val="none"/>
              </w:rPr>
            </w:pPr>
            <w:r>
              <w:rPr>
                <w:rFonts w:hint="eastAsia"/>
                <w:b/>
                <w:color w:val="000000"/>
                <w:sz w:val="21"/>
                <w:highlight w:val="none"/>
              </w:rPr>
              <w:t xml:space="preserve">投标响应</w:t>
            </w:r>
            <w:r>
              <w:rPr>
                <w:b/>
                <w:color w:val="000000"/>
                <w:sz w:val="21"/>
                <w:highlight w:val="none"/>
              </w:rPr>
            </w:r>
            <w:r/>
          </w:p>
        </w:tc>
        <w:tc>
          <w:tcPr>
            <w:tcW w:w="1231" w:type="dxa"/>
            <w:vAlign w:val="top"/>
            <w:textDirection w:val="lrTb"/>
            <w:noWrap w:val="false"/>
          </w:tcPr>
          <w:p>
            <w:pPr>
              <w:pStyle w:val="1166"/>
              <w:ind w:left="390"/>
              <w:spacing w:before="98"/>
              <w:rPr>
                <w:b/>
                <w:color w:val="000000"/>
                <w:sz w:val="21"/>
                <w:highlight w:val="none"/>
              </w:rPr>
            </w:pPr>
            <w:r>
              <w:rPr>
                <w:rFonts w:hint="eastAsia"/>
                <w:b/>
                <w:color w:val="000000"/>
                <w:sz w:val="21"/>
                <w:highlight w:val="none"/>
              </w:rPr>
              <w:t xml:space="preserve">偏离</w:t>
            </w:r>
            <w:r>
              <w:rPr>
                <w:b/>
                <w:color w:val="000000"/>
                <w:sz w:val="21"/>
                <w:highlight w:val="none"/>
              </w:rPr>
            </w:r>
            <w:r/>
          </w:p>
        </w:tc>
      </w:tr>
      <w:tr>
        <w:trPr>
          <w:trHeight w:val="414"/>
        </w:trPr>
        <w:tc>
          <w:tcPr>
            <w:tcW w:w="574" w:type="dxa"/>
            <w:vAlign w:val="top"/>
            <w:textDirection w:val="lrTb"/>
            <w:noWrap w:val="false"/>
          </w:tcPr>
          <w:p>
            <w:pPr>
              <w:pStyle w:val="1166"/>
              <w:rPr>
                <w:color w:val="000000"/>
                <w:highlight w:val="none"/>
              </w:rPr>
            </w:pPr>
            <w:r>
              <w:rPr>
                <w:color w:val="000000"/>
                <w:highlight w:val="none"/>
              </w:rPr>
            </w:r>
            <w:r/>
          </w:p>
        </w:tc>
        <w:tc>
          <w:tcPr>
            <w:tcW w:w="1721" w:type="dxa"/>
            <w:vAlign w:val="top"/>
            <w:textDirection w:val="lrTb"/>
            <w:noWrap w:val="false"/>
          </w:tcPr>
          <w:p>
            <w:pPr>
              <w:pStyle w:val="1166"/>
              <w:rPr>
                <w:color w:val="000000"/>
                <w:highlight w:val="none"/>
              </w:rPr>
            </w:pPr>
            <w:r>
              <w:rPr>
                <w:color w:val="000000"/>
                <w:highlight w:val="none"/>
              </w:rPr>
            </w:r>
            <w:r/>
          </w:p>
        </w:tc>
        <w:tc>
          <w:tcPr>
            <w:tcW w:w="2551" w:type="dxa"/>
            <w:vAlign w:val="top"/>
            <w:textDirection w:val="lrTb"/>
            <w:noWrap w:val="false"/>
          </w:tcPr>
          <w:p>
            <w:pPr>
              <w:pStyle w:val="1166"/>
              <w:rPr>
                <w:color w:val="000000"/>
                <w:highlight w:val="none"/>
              </w:rPr>
            </w:pPr>
            <w:r>
              <w:rPr>
                <w:color w:val="000000"/>
                <w:highlight w:val="none"/>
              </w:rPr>
            </w:r>
            <w:r/>
          </w:p>
        </w:tc>
        <w:tc>
          <w:tcPr>
            <w:tcW w:w="3080" w:type="dxa"/>
            <w:vAlign w:val="top"/>
            <w:textDirection w:val="lrTb"/>
            <w:noWrap w:val="false"/>
          </w:tcPr>
          <w:p>
            <w:pPr>
              <w:pStyle w:val="1166"/>
              <w:rPr>
                <w:color w:val="000000"/>
                <w:highlight w:val="none"/>
              </w:rPr>
            </w:pPr>
            <w:r>
              <w:rPr>
                <w:color w:val="000000"/>
                <w:highlight w:val="none"/>
              </w:rPr>
            </w:r>
            <w:r/>
          </w:p>
        </w:tc>
        <w:tc>
          <w:tcPr>
            <w:tcW w:w="1231" w:type="dxa"/>
            <w:vAlign w:val="top"/>
            <w:textDirection w:val="lrTb"/>
            <w:noWrap w:val="false"/>
          </w:tcPr>
          <w:p>
            <w:pPr>
              <w:pStyle w:val="1166"/>
              <w:rPr>
                <w:color w:val="000000"/>
                <w:highlight w:val="none"/>
              </w:rPr>
            </w:pPr>
            <w:r>
              <w:rPr>
                <w:color w:val="000000"/>
                <w:highlight w:val="none"/>
              </w:rPr>
            </w:r>
            <w:r/>
          </w:p>
        </w:tc>
      </w:tr>
      <w:tr>
        <w:trPr>
          <w:trHeight w:val="413"/>
        </w:trPr>
        <w:tc>
          <w:tcPr>
            <w:tcW w:w="574" w:type="dxa"/>
            <w:vAlign w:val="top"/>
            <w:textDirection w:val="lrTb"/>
            <w:noWrap w:val="false"/>
          </w:tcPr>
          <w:p>
            <w:pPr>
              <w:pStyle w:val="1166"/>
              <w:rPr>
                <w:color w:val="000000"/>
                <w:highlight w:val="none"/>
              </w:rPr>
            </w:pPr>
            <w:r>
              <w:rPr>
                <w:color w:val="000000"/>
                <w:highlight w:val="none"/>
              </w:rPr>
            </w:r>
            <w:r/>
          </w:p>
        </w:tc>
        <w:tc>
          <w:tcPr>
            <w:tcW w:w="1721" w:type="dxa"/>
            <w:vAlign w:val="top"/>
            <w:textDirection w:val="lrTb"/>
            <w:noWrap w:val="false"/>
          </w:tcPr>
          <w:p>
            <w:pPr>
              <w:pStyle w:val="1166"/>
              <w:rPr>
                <w:color w:val="000000"/>
                <w:highlight w:val="none"/>
              </w:rPr>
            </w:pPr>
            <w:r>
              <w:rPr>
                <w:color w:val="000000"/>
                <w:highlight w:val="none"/>
              </w:rPr>
            </w:r>
            <w:r/>
          </w:p>
        </w:tc>
        <w:tc>
          <w:tcPr>
            <w:tcW w:w="2551" w:type="dxa"/>
            <w:vAlign w:val="top"/>
            <w:textDirection w:val="lrTb"/>
            <w:noWrap w:val="false"/>
          </w:tcPr>
          <w:p>
            <w:pPr>
              <w:pStyle w:val="1166"/>
              <w:rPr>
                <w:color w:val="000000"/>
                <w:highlight w:val="none"/>
              </w:rPr>
            </w:pPr>
            <w:r>
              <w:rPr>
                <w:color w:val="000000"/>
                <w:highlight w:val="none"/>
              </w:rPr>
            </w:r>
            <w:r/>
          </w:p>
        </w:tc>
        <w:tc>
          <w:tcPr>
            <w:tcW w:w="3080" w:type="dxa"/>
            <w:vAlign w:val="top"/>
            <w:textDirection w:val="lrTb"/>
            <w:noWrap w:val="false"/>
          </w:tcPr>
          <w:p>
            <w:pPr>
              <w:pStyle w:val="1166"/>
              <w:rPr>
                <w:color w:val="000000"/>
                <w:highlight w:val="none"/>
              </w:rPr>
            </w:pPr>
            <w:r>
              <w:rPr>
                <w:color w:val="000000"/>
                <w:highlight w:val="none"/>
              </w:rPr>
            </w:r>
            <w:r/>
          </w:p>
        </w:tc>
        <w:tc>
          <w:tcPr>
            <w:tcW w:w="1231" w:type="dxa"/>
            <w:vAlign w:val="top"/>
            <w:textDirection w:val="lrTb"/>
            <w:noWrap w:val="false"/>
          </w:tcPr>
          <w:p>
            <w:pPr>
              <w:pStyle w:val="1166"/>
              <w:rPr>
                <w:color w:val="000000"/>
                <w:highlight w:val="none"/>
              </w:rPr>
            </w:pPr>
            <w:r>
              <w:rPr>
                <w:color w:val="000000"/>
                <w:highlight w:val="none"/>
              </w:rPr>
            </w:r>
            <w:r/>
          </w:p>
        </w:tc>
      </w:tr>
      <w:tr>
        <w:trPr>
          <w:trHeight w:val="413"/>
        </w:trPr>
        <w:tc>
          <w:tcPr>
            <w:tcW w:w="574" w:type="dxa"/>
            <w:vAlign w:val="top"/>
            <w:textDirection w:val="lrTb"/>
            <w:noWrap w:val="false"/>
          </w:tcPr>
          <w:p>
            <w:pPr>
              <w:pStyle w:val="1166"/>
              <w:rPr>
                <w:color w:val="000000"/>
                <w:highlight w:val="none"/>
              </w:rPr>
            </w:pPr>
            <w:r>
              <w:rPr>
                <w:color w:val="000000"/>
                <w:highlight w:val="none"/>
              </w:rPr>
            </w:r>
            <w:r/>
          </w:p>
        </w:tc>
        <w:tc>
          <w:tcPr>
            <w:tcW w:w="1721" w:type="dxa"/>
            <w:vAlign w:val="top"/>
            <w:textDirection w:val="lrTb"/>
            <w:noWrap w:val="false"/>
          </w:tcPr>
          <w:p>
            <w:pPr>
              <w:pStyle w:val="1166"/>
              <w:rPr>
                <w:color w:val="000000"/>
                <w:highlight w:val="none"/>
              </w:rPr>
            </w:pPr>
            <w:r>
              <w:rPr>
                <w:color w:val="000000"/>
                <w:highlight w:val="none"/>
              </w:rPr>
            </w:r>
            <w:r/>
          </w:p>
        </w:tc>
        <w:tc>
          <w:tcPr>
            <w:tcW w:w="2551" w:type="dxa"/>
            <w:vAlign w:val="top"/>
            <w:textDirection w:val="lrTb"/>
            <w:noWrap w:val="false"/>
          </w:tcPr>
          <w:p>
            <w:pPr>
              <w:pStyle w:val="1166"/>
              <w:rPr>
                <w:color w:val="000000"/>
                <w:highlight w:val="none"/>
              </w:rPr>
            </w:pPr>
            <w:r>
              <w:rPr>
                <w:color w:val="000000"/>
                <w:highlight w:val="none"/>
              </w:rPr>
            </w:r>
            <w:r/>
          </w:p>
        </w:tc>
        <w:tc>
          <w:tcPr>
            <w:tcW w:w="3080" w:type="dxa"/>
            <w:vAlign w:val="top"/>
            <w:textDirection w:val="lrTb"/>
            <w:noWrap w:val="false"/>
          </w:tcPr>
          <w:p>
            <w:pPr>
              <w:pStyle w:val="1166"/>
              <w:rPr>
                <w:color w:val="000000"/>
                <w:highlight w:val="none"/>
              </w:rPr>
            </w:pPr>
            <w:r>
              <w:rPr>
                <w:color w:val="000000"/>
                <w:highlight w:val="none"/>
              </w:rPr>
            </w:r>
            <w:r/>
          </w:p>
        </w:tc>
        <w:tc>
          <w:tcPr>
            <w:tcW w:w="1231" w:type="dxa"/>
            <w:vAlign w:val="top"/>
            <w:textDirection w:val="lrTb"/>
            <w:noWrap w:val="false"/>
          </w:tcPr>
          <w:p>
            <w:pPr>
              <w:pStyle w:val="1166"/>
              <w:rPr>
                <w:color w:val="000000"/>
                <w:highlight w:val="none"/>
              </w:rPr>
            </w:pPr>
            <w:r>
              <w:rPr>
                <w:color w:val="000000"/>
                <w:highlight w:val="none"/>
              </w:rPr>
            </w:r>
            <w:r/>
          </w:p>
        </w:tc>
      </w:tr>
      <w:tr>
        <w:trPr>
          <w:trHeight w:val="414"/>
        </w:trPr>
        <w:tc>
          <w:tcPr>
            <w:tcW w:w="574" w:type="dxa"/>
            <w:vAlign w:val="top"/>
            <w:textDirection w:val="lrTb"/>
            <w:noWrap w:val="false"/>
          </w:tcPr>
          <w:p>
            <w:pPr>
              <w:pStyle w:val="1166"/>
              <w:rPr>
                <w:color w:val="000000"/>
                <w:highlight w:val="none"/>
              </w:rPr>
            </w:pPr>
            <w:r>
              <w:rPr>
                <w:color w:val="000000"/>
                <w:highlight w:val="none"/>
              </w:rPr>
            </w:r>
            <w:r/>
          </w:p>
        </w:tc>
        <w:tc>
          <w:tcPr>
            <w:tcW w:w="1721" w:type="dxa"/>
            <w:vAlign w:val="top"/>
            <w:textDirection w:val="lrTb"/>
            <w:noWrap w:val="false"/>
          </w:tcPr>
          <w:p>
            <w:pPr>
              <w:pStyle w:val="1166"/>
              <w:rPr>
                <w:color w:val="000000"/>
                <w:highlight w:val="none"/>
              </w:rPr>
            </w:pPr>
            <w:r>
              <w:rPr>
                <w:color w:val="000000"/>
                <w:highlight w:val="none"/>
              </w:rPr>
            </w:r>
            <w:r/>
          </w:p>
        </w:tc>
        <w:tc>
          <w:tcPr>
            <w:tcW w:w="2551" w:type="dxa"/>
            <w:vAlign w:val="top"/>
            <w:textDirection w:val="lrTb"/>
            <w:noWrap w:val="false"/>
          </w:tcPr>
          <w:p>
            <w:pPr>
              <w:pStyle w:val="1166"/>
              <w:rPr>
                <w:color w:val="000000"/>
                <w:highlight w:val="none"/>
              </w:rPr>
            </w:pPr>
            <w:r>
              <w:rPr>
                <w:color w:val="000000"/>
                <w:highlight w:val="none"/>
              </w:rPr>
            </w:r>
            <w:r/>
          </w:p>
        </w:tc>
        <w:tc>
          <w:tcPr>
            <w:tcW w:w="3080" w:type="dxa"/>
            <w:vAlign w:val="top"/>
            <w:textDirection w:val="lrTb"/>
            <w:noWrap w:val="false"/>
          </w:tcPr>
          <w:p>
            <w:pPr>
              <w:pStyle w:val="1166"/>
              <w:rPr>
                <w:color w:val="000000"/>
                <w:highlight w:val="none"/>
              </w:rPr>
            </w:pPr>
            <w:r>
              <w:rPr>
                <w:color w:val="000000"/>
                <w:highlight w:val="none"/>
              </w:rPr>
            </w:r>
            <w:r/>
          </w:p>
        </w:tc>
        <w:tc>
          <w:tcPr>
            <w:tcW w:w="1231" w:type="dxa"/>
            <w:vAlign w:val="top"/>
            <w:textDirection w:val="lrTb"/>
            <w:noWrap w:val="false"/>
          </w:tcPr>
          <w:p>
            <w:pPr>
              <w:pStyle w:val="1166"/>
              <w:rPr>
                <w:color w:val="000000"/>
                <w:highlight w:val="none"/>
              </w:rPr>
            </w:pPr>
            <w:r>
              <w:rPr>
                <w:color w:val="000000"/>
                <w:highlight w:val="none"/>
              </w:rPr>
            </w:r>
            <w:r/>
          </w:p>
        </w:tc>
      </w:tr>
      <w:tr>
        <w:trPr>
          <w:trHeight w:val="413"/>
        </w:trPr>
        <w:tc>
          <w:tcPr>
            <w:tcW w:w="574" w:type="dxa"/>
            <w:vAlign w:val="top"/>
            <w:textDirection w:val="lrTb"/>
            <w:noWrap w:val="false"/>
          </w:tcPr>
          <w:p>
            <w:pPr>
              <w:pStyle w:val="1166"/>
              <w:rPr>
                <w:color w:val="000000"/>
                <w:highlight w:val="none"/>
              </w:rPr>
            </w:pPr>
            <w:r>
              <w:rPr>
                <w:color w:val="000000"/>
                <w:highlight w:val="none"/>
              </w:rPr>
            </w:r>
            <w:r/>
          </w:p>
        </w:tc>
        <w:tc>
          <w:tcPr>
            <w:tcW w:w="1721" w:type="dxa"/>
            <w:vAlign w:val="top"/>
            <w:textDirection w:val="lrTb"/>
            <w:noWrap w:val="false"/>
          </w:tcPr>
          <w:p>
            <w:pPr>
              <w:pStyle w:val="1166"/>
              <w:rPr>
                <w:color w:val="000000"/>
                <w:highlight w:val="none"/>
              </w:rPr>
            </w:pPr>
            <w:r>
              <w:rPr>
                <w:color w:val="000000"/>
                <w:highlight w:val="none"/>
              </w:rPr>
            </w:r>
            <w:r/>
          </w:p>
        </w:tc>
        <w:tc>
          <w:tcPr>
            <w:tcW w:w="2551" w:type="dxa"/>
            <w:vAlign w:val="top"/>
            <w:textDirection w:val="lrTb"/>
            <w:noWrap w:val="false"/>
          </w:tcPr>
          <w:p>
            <w:pPr>
              <w:pStyle w:val="1166"/>
              <w:rPr>
                <w:color w:val="000000"/>
                <w:highlight w:val="none"/>
              </w:rPr>
            </w:pPr>
            <w:r>
              <w:rPr>
                <w:color w:val="000000"/>
                <w:highlight w:val="none"/>
              </w:rPr>
            </w:r>
            <w:r/>
          </w:p>
        </w:tc>
        <w:tc>
          <w:tcPr>
            <w:tcW w:w="3080" w:type="dxa"/>
            <w:vAlign w:val="top"/>
            <w:textDirection w:val="lrTb"/>
            <w:noWrap w:val="false"/>
          </w:tcPr>
          <w:p>
            <w:pPr>
              <w:pStyle w:val="1166"/>
              <w:rPr>
                <w:color w:val="000000"/>
                <w:highlight w:val="none"/>
              </w:rPr>
            </w:pPr>
            <w:r>
              <w:rPr>
                <w:color w:val="000000"/>
                <w:highlight w:val="none"/>
              </w:rPr>
            </w:r>
            <w:r/>
          </w:p>
        </w:tc>
        <w:tc>
          <w:tcPr>
            <w:tcW w:w="1231" w:type="dxa"/>
            <w:vAlign w:val="top"/>
            <w:textDirection w:val="lrTb"/>
            <w:noWrap w:val="false"/>
          </w:tcPr>
          <w:p>
            <w:pPr>
              <w:pStyle w:val="1166"/>
              <w:rPr>
                <w:color w:val="000000"/>
                <w:highlight w:val="none"/>
              </w:rPr>
            </w:pPr>
            <w:r>
              <w:rPr>
                <w:color w:val="000000"/>
                <w:highlight w:val="none"/>
              </w:rPr>
            </w:r>
            <w:r/>
          </w:p>
        </w:tc>
      </w:tr>
      <w:tr>
        <w:trPr>
          <w:trHeight w:val="413"/>
        </w:trPr>
        <w:tc>
          <w:tcPr>
            <w:tcW w:w="574" w:type="dxa"/>
            <w:vAlign w:val="top"/>
            <w:textDirection w:val="lrTb"/>
            <w:noWrap w:val="false"/>
          </w:tcPr>
          <w:p>
            <w:pPr>
              <w:pStyle w:val="1166"/>
              <w:rPr>
                <w:color w:val="000000"/>
                <w:highlight w:val="none"/>
              </w:rPr>
            </w:pPr>
            <w:r>
              <w:rPr>
                <w:color w:val="000000"/>
                <w:highlight w:val="none"/>
              </w:rPr>
            </w:r>
            <w:r/>
          </w:p>
        </w:tc>
        <w:tc>
          <w:tcPr>
            <w:tcW w:w="1721" w:type="dxa"/>
            <w:vAlign w:val="top"/>
            <w:textDirection w:val="lrTb"/>
            <w:noWrap w:val="false"/>
          </w:tcPr>
          <w:p>
            <w:pPr>
              <w:pStyle w:val="1166"/>
              <w:rPr>
                <w:color w:val="000000"/>
                <w:highlight w:val="none"/>
              </w:rPr>
            </w:pPr>
            <w:r>
              <w:rPr>
                <w:color w:val="000000"/>
                <w:highlight w:val="none"/>
              </w:rPr>
            </w:r>
            <w:r/>
          </w:p>
        </w:tc>
        <w:tc>
          <w:tcPr>
            <w:tcW w:w="2551" w:type="dxa"/>
            <w:vAlign w:val="top"/>
            <w:textDirection w:val="lrTb"/>
            <w:noWrap w:val="false"/>
          </w:tcPr>
          <w:p>
            <w:pPr>
              <w:pStyle w:val="1166"/>
              <w:rPr>
                <w:color w:val="000000"/>
                <w:highlight w:val="none"/>
              </w:rPr>
            </w:pPr>
            <w:r>
              <w:rPr>
                <w:color w:val="000000"/>
                <w:highlight w:val="none"/>
              </w:rPr>
            </w:r>
            <w:r/>
          </w:p>
        </w:tc>
        <w:tc>
          <w:tcPr>
            <w:tcW w:w="3080" w:type="dxa"/>
            <w:vAlign w:val="top"/>
            <w:textDirection w:val="lrTb"/>
            <w:noWrap w:val="false"/>
          </w:tcPr>
          <w:p>
            <w:pPr>
              <w:pStyle w:val="1166"/>
              <w:rPr>
                <w:color w:val="000000"/>
                <w:highlight w:val="none"/>
              </w:rPr>
            </w:pPr>
            <w:r>
              <w:rPr>
                <w:color w:val="000000"/>
                <w:highlight w:val="none"/>
              </w:rPr>
            </w:r>
            <w:r/>
          </w:p>
        </w:tc>
        <w:tc>
          <w:tcPr>
            <w:tcW w:w="1231" w:type="dxa"/>
            <w:vAlign w:val="top"/>
            <w:textDirection w:val="lrTb"/>
            <w:noWrap w:val="false"/>
          </w:tcPr>
          <w:p>
            <w:pPr>
              <w:pStyle w:val="1166"/>
              <w:rPr>
                <w:color w:val="000000"/>
                <w:highlight w:val="none"/>
              </w:rPr>
            </w:pPr>
            <w:r>
              <w:rPr>
                <w:color w:val="000000"/>
                <w:highlight w:val="none"/>
              </w:rPr>
            </w:r>
            <w:r/>
          </w:p>
        </w:tc>
      </w:tr>
      <w:tr>
        <w:trPr>
          <w:trHeight w:val="414"/>
        </w:trPr>
        <w:tc>
          <w:tcPr>
            <w:tcW w:w="574" w:type="dxa"/>
            <w:vAlign w:val="top"/>
            <w:textDirection w:val="lrTb"/>
            <w:noWrap w:val="false"/>
          </w:tcPr>
          <w:p>
            <w:pPr>
              <w:pStyle w:val="1166"/>
              <w:rPr>
                <w:color w:val="000000"/>
                <w:highlight w:val="none"/>
              </w:rPr>
            </w:pPr>
            <w:r>
              <w:rPr>
                <w:color w:val="000000"/>
                <w:highlight w:val="none"/>
              </w:rPr>
            </w:r>
            <w:r/>
          </w:p>
        </w:tc>
        <w:tc>
          <w:tcPr>
            <w:tcW w:w="1721" w:type="dxa"/>
            <w:vAlign w:val="top"/>
            <w:textDirection w:val="lrTb"/>
            <w:noWrap w:val="false"/>
          </w:tcPr>
          <w:p>
            <w:pPr>
              <w:pStyle w:val="1166"/>
              <w:rPr>
                <w:color w:val="000000"/>
                <w:highlight w:val="none"/>
              </w:rPr>
            </w:pPr>
            <w:r>
              <w:rPr>
                <w:color w:val="000000"/>
                <w:highlight w:val="none"/>
              </w:rPr>
            </w:r>
            <w:r/>
          </w:p>
        </w:tc>
        <w:tc>
          <w:tcPr>
            <w:tcW w:w="2551" w:type="dxa"/>
            <w:vAlign w:val="top"/>
            <w:textDirection w:val="lrTb"/>
            <w:noWrap w:val="false"/>
          </w:tcPr>
          <w:p>
            <w:pPr>
              <w:pStyle w:val="1166"/>
              <w:rPr>
                <w:color w:val="000000"/>
                <w:highlight w:val="none"/>
              </w:rPr>
            </w:pPr>
            <w:r>
              <w:rPr>
                <w:color w:val="000000"/>
                <w:highlight w:val="none"/>
              </w:rPr>
            </w:r>
            <w:r/>
          </w:p>
        </w:tc>
        <w:tc>
          <w:tcPr>
            <w:tcW w:w="3080" w:type="dxa"/>
            <w:vAlign w:val="top"/>
            <w:textDirection w:val="lrTb"/>
            <w:noWrap w:val="false"/>
          </w:tcPr>
          <w:p>
            <w:pPr>
              <w:pStyle w:val="1166"/>
              <w:rPr>
                <w:color w:val="000000"/>
                <w:highlight w:val="none"/>
              </w:rPr>
            </w:pPr>
            <w:r>
              <w:rPr>
                <w:color w:val="000000"/>
                <w:highlight w:val="none"/>
              </w:rPr>
            </w:r>
            <w:r/>
          </w:p>
        </w:tc>
        <w:tc>
          <w:tcPr>
            <w:tcW w:w="1231" w:type="dxa"/>
            <w:vAlign w:val="top"/>
            <w:textDirection w:val="lrTb"/>
            <w:noWrap w:val="false"/>
          </w:tcPr>
          <w:p>
            <w:pPr>
              <w:pStyle w:val="1166"/>
              <w:rPr>
                <w:color w:val="000000"/>
                <w:highlight w:val="none"/>
              </w:rPr>
            </w:pPr>
            <w:r>
              <w:rPr>
                <w:color w:val="000000"/>
                <w:highlight w:val="none"/>
              </w:rPr>
            </w:r>
            <w:r/>
          </w:p>
        </w:tc>
      </w:tr>
    </w:tbl>
    <w:p>
      <w:pPr>
        <w:pStyle w:val="1113"/>
        <w:spacing w:before="99"/>
        <w:rPr>
          <w:color w:val="000000"/>
          <w:highlight w:val="none"/>
        </w:rPr>
      </w:pPr>
      <w:r>
        <w:rPr>
          <w:rFonts w:hint="eastAsia"/>
          <w:color w:val="000000"/>
          <w:highlight w:val="none"/>
        </w:rPr>
        <w:t xml:space="preserve">说明：如果行数不够，请自行增加。</w:t>
      </w:r>
      <w:r>
        <w:rPr>
          <w:color w:val="000000"/>
          <w:highlight w:val="none"/>
        </w:rPr>
      </w:r>
      <w:r/>
    </w:p>
    <w:p>
      <w:pPr>
        <w:pStyle w:val="1113"/>
        <w:rPr>
          <w:color w:val="000000"/>
          <w:sz w:val="20"/>
          <w:highlight w:val="none"/>
        </w:rPr>
      </w:pPr>
      <w:r>
        <w:rPr>
          <w:color w:val="000000"/>
          <w:sz w:val="20"/>
          <w:highlight w:val="none"/>
        </w:rPr>
      </w:r>
      <w:r/>
    </w:p>
    <w:p>
      <w:pPr>
        <w:pStyle w:val="1113"/>
        <w:spacing w:before="100"/>
        <w:rPr>
          <w:color w:val="000000"/>
          <w:highlight w:val="none"/>
        </w:rPr>
      </w:pPr>
      <w:r>
        <w:rPr>
          <w:rFonts w:hint="eastAsia"/>
          <w:color w:val="000000"/>
          <w:highlight w:val="none"/>
        </w:rPr>
        <w:t xml:space="preserve">投标单位（盖章）：</w:t>
      </w:r>
      <w:r>
        <w:rPr>
          <w:color w:val="000000"/>
          <w:highlight w:val="none"/>
        </w:rPr>
      </w:r>
      <w:r/>
    </w:p>
    <w:p>
      <w:pPr>
        <w:pStyle w:val="1113"/>
        <w:spacing w:before="100"/>
        <w:rPr>
          <w:color w:val="000000"/>
          <w:highlight w:val="none"/>
        </w:rPr>
      </w:pPr>
      <w:r>
        <w:rPr>
          <w:color w:val="000000"/>
          <w:highlight w:val="none"/>
        </w:rPr>
      </w:r>
      <w:r/>
    </w:p>
    <w:p>
      <w:pPr>
        <w:pStyle w:val="1113"/>
        <w:spacing w:before="100"/>
        <w:rPr>
          <w:color w:val="000000"/>
          <w:highlight w:val="none"/>
          <w:u w:val="single"/>
        </w:rPr>
      </w:pPr>
      <w:r>
        <w:rPr>
          <w:rFonts w:hint="eastAsia"/>
          <w:color w:val="000000"/>
          <w:highlight w:val="none"/>
        </w:rPr>
        <w:t xml:space="preserve">授权代表（签字）：</w:t>
      </w:r>
      <w:r>
        <w:rPr>
          <w:color w:val="000000"/>
          <w:highlight w:val="none"/>
          <w:u w:val="single"/>
        </w:rPr>
      </w:r>
      <w:r/>
    </w:p>
    <w:p>
      <w:pPr>
        <w:pStyle w:val="1165"/>
        <w:ind w:left="0"/>
        <w:spacing w:before="40"/>
        <w:rPr>
          <w:color w:val="000000"/>
          <w:highlight w:val="none"/>
        </w:rPr>
      </w:pPr>
      <w:r>
        <w:rPr>
          <w:color w:val="000000"/>
          <w:highlight w:val="none"/>
        </w:rPr>
      </w:r>
      <w:r/>
    </w:p>
    <w:p>
      <w:pPr>
        <w:pStyle w:val="1165"/>
        <w:ind w:left="0"/>
        <w:spacing w:before="40"/>
        <w:rPr>
          <w:color w:val="000000"/>
          <w:highlight w:val="none"/>
        </w:rPr>
      </w:pPr>
      <w:r>
        <w:rPr>
          <w:color w:val="000000"/>
          <w:highlight w:val="none"/>
        </w:rPr>
      </w:r>
      <w:r/>
    </w:p>
    <w:p>
      <w:pPr>
        <w:pStyle w:val="1165"/>
        <w:ind w:left="0"/>
        <w:spacing w:before="40"/>
        <w:rPr>
          <w:color w:val="000000"/>
          <w:highlight w:val="none"/>
        </w:rPr>
      </w:pPr>
      <w:r>
        <w:rPr>
          <w:rFonts w:hint="eastAsia"/>
          <w:color w:val="000000"/>
          <w:highlight w:val="none"/>
        </w:rPr>
        <w:t xml:space="preserve">附件八、技术说明与服务方案</w:t>
      </w:r>
      <w:r>
        <w:rPr>
          <w:color w:val="000000"/>
          <w:highlight w:val="none"/>
        </w:rPr>
      </w:r>
      <w:r/>
    </w:p>
    <w:p>
      <w:pPr>
        <w:pStyle w:val="1113"/>
        <w:rPr>
          <w:b/>
          <w:color w:val="000000"/>
          <w:sz w:val="20"/>
          <w:highlight w:val="none"/>
        </w:rPr>
      </w:pPr>
      <w:r>
        <w:rPr>
          <w:b/>
          <w:color w:val="000000"/>
          <w:sz w:val="20"/>
          <w:highlight w:val="none"/>
        </w:rPr>
      </w:r>
      <w:r/>
    </w:p>
    <w:p>
      <w:pPr>
        <w:pStyle w:val="1113"/>
        <w:spacing w:before="1"/>
        <w:rPr>
          <w:color w:val="000000"/>
          <w:highlight w:val="none"/>
        </w:rPr>
      </w:pPr>
      <w:r>
        <w:rPr>
          <w:rFonts w:hint="eastAsia"/>
          <w:color w:val="000000"/>
          <w:highlight w:val="none"/>
        </w:rPr>
        <w:t xml:space="preserve">技术方案及服务承诺应根据招标人对项目的要求、评标标准的要求及项目本身的特点编写。</w:t>
      </w:r>
      <w:r>
        <w:rPr>
          <w:color w:val="000000"/>
          <w:highlight w:val="none"/>
        </w:rPr>
      </w:r>
      <w:r/>
    </w:p>
    <w:p>
      <w:pPr>
        <w:pStyle w:val="1113"/>
        <w:spacing w:before="1"/>
        <w:rPr>
          <w:color w:val="000000"/>
          <w:highlight w:val="none"/>
        </w:rPr>
      </w:pPr>
      <w:r>
        <w:rPr>
          <w:color w:val="000000"/>
          <w:highlight w:val="none"/>
        </w:rPr>
      </w:r>
      <w:r/>
    </w:p>
    <w:p>
      <w:pPr>
        <w:pStyle w:val="1113"/>
        <w:ind w:left="1100"/>
        <w:spacing w:before="1"/>
        <w:rPr>
          <w:color w:val="000000"/>
          <w:highlight w:val="none"/>
        </w:rPr>
      </w:pPr>
      <w:r>
        <w:rPr>
          <w:color w:val="000000"/>
          <w:highlight w:val="none"/>
        </w:rPr>
      </w:r>
      <w:r/>
    </w:p>
    <w:p>
      <w:pPr>
        <w:pStyle w:val="1162"/>
        <w:ind w:left="0"/>
        <w:spacing w:before="52"/>
        <w:rPr>
          <w:color w:val="000000"/>
          <w:sz w:val="21"/>
          <w:szCs w:val="21"/>
          <w:highlight w:val="none"/>
        </w:rPr>
      </w:pPr>
      <w:r>
        <w:rPr>
          <w:rFonts w:hint="eastAsia"/>
          <w:color w:val="000000"/>
          <w:sz w:val="21"/>
          <w:szCs w:val="21"/>
          <w:highlight w:val="none"/>
        </w:rPr>
        <w:t xml:space="preserve">附件九、人员配备一览表</w:t>
      </w:r>
      <w:r>
        <w:rPr>
          <w:color w:val="000000"/>
          <w:sz w:val="21"/>
          <w:szCs w:val="21"/>
          <w:highlight w:val="none"/>
        </w:rPr>
      </w:r>
      <w:r/>
    </w:p>
    <w:p>
      <w:pPr>
        <w:pStyle w:val="1113"/>
        <w:rPr>
          <w:b/>
          <w:color w:val="000000"/>
          <w:sz w:val="24"/>
          <w:highlight w:val="none"/>
        </w:rPr>
      </w:pPr>
      <w:r>
        <w:rPr>
          <w:b/>
          <w:color w:val="000000"/>
          <w:sz w:val="24"/>
          <w:highlight w:val="none"/>
        </w:rPr>
      </w:r>
      <w:r/>
    </w:p>
    <w:p>
      <w:pPr>
        <w:pStyle w:val="1098"/>
        <w:jc w:val="center"/>
        <w:spacing w:line="360" w:lineRule="auto"/>
        <w:rPr>
          <w:rFonts w:ascii="Ari" w:hAnsi="Ari"/>
          <w:color w:val="000000"/>
          <w:sz w:val="36"/>
          <w:szCs w:val="36"/>
          <w:highlight w:val="none"/>
        </w:rPr>
      </w:pPr>
      <w:r>
        <w:rPr>
          <w:rFonts w:hint="eastAsia" w:ascii="Ari" w:hAnsi="Ari" w:cs="Ari"/>
          <w:color w:val="000000"/>
          <w:sz w:val="36"/>
          <w:szCs w:val="36"/>
          <w:highlight w:val="none"/>
        </w:rPr>
        <w:t xml:space="preserve">人员配备一览表</w:t>
      </w:r>
      <w:r>
        <w:rPr>
          <w:rFonts w:ascii="Ari" w:hAnsi="Ari"/>
          <w:color w:val="000000"/>
          <w:sz w:val="36"/>
          <w:szCs w:val="36"/>
          <w:highlight w:val="none"/>
        </w:rPr>
      </w:r>
      <w:r/>
    </w:p>
    <w:tbl>
      <w:tblPr>
        <w:tblpPr w:horzAnchor="margin" w:tblpXSpec="left" w:vertAnchor="text" w:tblpY="21" w:leftFromText="180" w:topFromText="0" w:rightFromText="180" w:bottomFromText="0"/>
        <w:tblW w:w="997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1118"/>
        <w:gridCol w:w="2177"/>
        <w:gridCol w:w="927"/>
        <w:gridCol w:w="1079"/>
        <w:gridCol w:w="1878"/>
        <w:gridCol w:w="2034"/>
      </w:tblGrid>
      <w:tr>
        <w:trPr>
          <w:trHeight w:val="89"/>
        </w:trPr>
        <w:tc>
          <w:tcPr>
            <w:tcW w:w="764" w:type="dxa"/>
            <w:vAlign w:val="center"/>
            <w:textDirection w:val="lrTb"/>
            <w:noWrap w:val="false"/>
          </w:tcPr>
          <w:p>
            <w:pPr>
              <w:pStyle w:val="1098"/>
              <w:jc w:val="center"/>
              <w:spacing w:before="4" w:line="520" w:lineRule="exact"/>
              <w:widowControl/>
              <w:rPr>
                <w:rFonts w:ascii="Ari" w:hAnsi="Ari" w:cs="Ari"/>
                <w:color w:val="000000"/>
                <w:szCs w:val="21"/>
                <w:highlight w:val="none"/>
              </w:rPr>
              <w:framePr w:vAnchor="page" w:hAnchor="page" w:y="21"/>
            </w:pPr>
            <w:r>
              <w:rPr>
                <w:rFonts w:hint="eastAsia" w:ascii="Ari" w:hAnsi="Ari" w:cs="Ari"/>
                <w:color w:val="000000"/>
                <w:szCs w:val="21"/>
                <w:highlight w:val="none"/>
              </w:rPr>
              <w:t xml:space="preserve">序号</w:t>
            </w:r>
            <w:r>
              <w:rPr>
                <w:rFonts w:ascii="Ari" w:hAnsi="Ari" w:cs="Ari"/>
                <w:color w:val="000000"/>
                <w:szCs w:val="21"/>
                <w:highlight w:val="none"/>
              </w:rPr>
            </w:r>
            <w:r/>
          </w:p>
        </w:tc>
        <w:tc>
          <w:tcPr>
            <w:tcW w:w="1118" w:type="dxa"/>
            <w:vAlign w:val="center"/>
            <w:textDirection w:val="lrTb"/>
            <w:noWrap w:val="false"/>
          </w:tcPr>
          <w:p>
            <w:pPr>
              <w:pStyle w:val="1098"/>
              <w:jc w:val="center"/>
              <w:spacing w:before="4" w:line="520" w:lineRule="exact"/>
              <w:widowControl/>
              <w:rPr>
                <w:rFonts w:ascii="Ari" w:hAnsi="Ari" w:cs="Ari"/>
                <w:color w:val="000000"/>
                <w:szCs w:val="21"/>
                <w:highlight w:val="none"/>
              </w:rPr>
              <w:framePr w:vAnchor="page" w:hAnchor="page" w:y="21"/>
            </w:pPr>
            <w:r>
              <w:rPr>
                <w:rFonts w:hint="eastAsia" w:ascii="Ari" w:hAnsi="Ari" w:cs="Ari"/>
                <w:color w:val="000000"/>
                <w:szCs w:val="21"/>
                <w:highlight w:val="none"/>
              </w:rPr>
              <w:t xml:space="preserve">姓名</w:t>
            </w:r>
            <w:r>
              <w:rPr>
                <w:rFonts w:ascii="Ari" w:hAnsi="Ari" w:cs="Ari"/>
                <w:color w:val="000000"/>
                <w:szCs w:val="21"/>
                <w:highlight w:val="none"/>
              </w:rPr>
            </w:r>
            <w:r/>
          </w:p>
        </w:tc>
        <w:tc>
          <w:tcPr>
            <w:tcW w:w="2177" w:type="dxa"/>
            <w:vAlign w:val="center"/>
            <w:textDirection w:val="lrTb"/>
            <w:noWrap w:val="false"/>
          </w:tcPr>
          <w:p>
            <w:pPr>
              <w:pStyle w:val="1098"/>
              <w:jc w:val="center"/>
              <w:spacing w:before="4" w:line="520" w:lineRule="exact"/>
              <w:widowControl/>
              <w:rPr>
                <w:rFonts w:ascii="Ari" w:hAnsi="Ari" w:cs="Ari"/>
                <w:color w:val="000000"/>
                <w:szCs w:val="21"/>
                <w:highlight w:val="none"/>
              </w:rPr>
              <w:framePr w:vAnchor="page" w:hAnchor="page" w:y="21"/>
            </w:pPr>
            <w:r>
              <w:rPr>
                <w:rFonts w:hint="eastAsia" w:ascii="Ari" w:hAnsi="Ari" w:cs="Ari"/>
                <w:color w:val="000000"/>
                <w:szCs w:val="21"/>
                <w:highlight w:val="none"/>
              </w:rPr>
              <w:t xml:space="preserve">在本项目中担任的职务</w:t>
            </w:r>
            <w:r>
              <w:rPr>
                <w:rFonts w:ascii="Ari" w:hAnsi="Ari" w:cs="Ari"/>
                <w:color w:val="000000"/>
                <w:szCs w:val="21"/>
                <w:highlight w:val="none"/>
              </w:rPr>
            </w:r>
            <w:r/>
          </w:p>
        </w:tc>
        <w:tc>
          <w:tcPr>
            <w:tcW w:w="927" w:type="dxa"/>
            <w:vAlign w:val="center"/>
            <w:textDirection w:val="lrTb"/>
            <w:noWrap w:val="false"/>
          </w:tcPr>
          <w:p>
            <w:pPr>
              <w:pStyle w:val="1098"/>
              <w:jc w:val="center"/>
              <w:spacing w:before="4" w:line="520" w:lineRule="exact"/>
              <w:widowControl/>
              <w:rPr>
                <w:rFonts w:ascii="Ari" w:hAnsi="Ari" w:cs="Ari"/>
                <w:color w:val="000000"/>
                <w:szCs w:val="21"/>
                <w:highlight w:val="none"/>
              </w:rPr>
              <w:framePr w:vAnchor="page" w:hAnchor="page" w:y="21"/>
            </w:pPr>
            <w:r>
              <w:rPr>
                <w:rFonts w:hint="eastAsia" w:ascii="Ari" w:hAnsi="Ari" w:cs="Ari"/>
                <w:color w:val="000000"/>
                <w:szCs w:val="21"/>
                <w:highlight w:val="none"/>
              </w:rPr>
              <w:t xml:space="preserve">岗位职称</w:t>
            </w:r>
            <w:r>
              <w:rPr>
                <w:rFonts w:ascii="Ari" w:hAnsi="Ari" w:cs="Ari"/>
                <w:color w:val="000000"/>
                <w:szCs w:val="21"/>
                <w:highlight w:val="none"/>
              </w:rPr>
            </w:r>
            <w:r/>
          </w:p>
        </w:tc>
        <w:tc>
          <w:tcPr>
            <w:tcW w:w="1079" w:type="dxa"/>
            <w:vAlign w:val="center"/>
            <w:textDirection w:val="lrTb"/>
            <w:noWrap w:val="false"/>
          </w:tcPr>
          <w:p>
            <w:pPr>
              <w:pStyle w:val="1098"/>
              <w:jc w:val="center"/>
              <w:spacing w:before="4" w:line="520" w:lineRule="exact"/>
              <w:widowControl/>
              <w:rPr>
                <w:rFonts w:ascii="Ari" w:hAnsi="Ari" w:cs="Ari"/>
                <w:color w:val="000000"/>
                <w:szCs w:val="21"/>
                <w:highlight w:val="none"/>
              </w:rPr>
              <w:framePr w:vAnchor="page" w:hAnchor="page" w:y="21"/>
            </w:pPr>
            <w:r>
              <w:rPr>
                <w:rFonts w:hint="eastAsia" w:ascii="Ari" w:hAnsi="Ari" w:cs="Ari"/>
                <w:color w:val="000000"/>
                <w:szCs w:val="21"/>
                <w:highlight w:val="none"/>
              </w:rPr>
              <w:t xml:space="preserve">年龄</w:t>
            </w:r>
            <w:r>
              <w:rPr>
                <w:rFonts w:ascii="Ari" w:hAnsi="Ari" w:cs="Ari"/>
                <w:color w:val="000000"/>
                <w:szCs w:val="21"/>
                <w:highlight w:val="none"/>
              </w:rPr>
            </w:r>
            <w:r/>
          </w:p>
        </w:tc>
        <w:tc>
          <w:tcPr>
            <w:tcW w:w="1878" w:type="dxa"/>
            <w:vAlign w:val="center"/>
            <w:textDirection w:val="lrTb"/>
            <w:noWrap w:val="false"/>
          </w:tcPr>
          <w:p>
            <w:pPr>
              <w:pStyle w:val="1098"/>
              <w:jc w:val="center"/>
              <w:spacing w:before="4" w:line="520" w:lineRule="exact"/>
              <w:widowControl/>
              <w:rPr>
                <w:rFonts w:ascii="Ari" w:hAnsi="Ari" w:cs="Ari"/>
                <w:color w:val="000000"/>
                <w:szCs w:val="21"/>
                <w:highlight w:val="none"/>
              </w:rPr>
              <w:framePr w:vAnchor="page" w:hAnchor="page" w:y="21"/>
            </w:pPr>
            <w:r>
              <w:rPr>
                <w:rFonts w:hint="eastAsia" w:ascii="Ari" w:hAnsi="Ari" w:cs="Ari"/>
                <w:color w:val="000000"/>
                <w:szCs w:val="21"/>
                <w:highlight w:val="none"/>
              </w:rPr>
              <w:t xml:space="preserve">身份证号码</w:t>
            </w:r>
            <w:r>
              <w:rPr>
                <w:rFonts w:ascii="Ari" w:hAnsi="Ari" w:cs="Ari"/>
                <w:color w:val="000000"/>
                <w:szCs w:val="21"/>
                <w:highlight w:val="none"/>
              </w:rPr>
            </w:r>
            <w:r/>
          </w:p>
        </w:tc>
        <w:tc>
          <w:tcPr>
            <w:tcW w:w="2034" w:type="dxa"/>
            <w:vAlign w:val="center"/>
            <w:textDirection w:val="lrTb"/>
            <w:noWrap w:val="false"/>
          </w:tcPr>
          <w:p>
            <w:pPr>
              <w:pStyle w:val="1098"/>
              <w:jc w:val="center"/>
              <w:spacing w:before="4" w:line="520" w:lineRule="exact"/>
              <w:widowControl/>
              <w:rPr>
                <w:rFonts w:ascii="Ari" w:hAnsi="Ari" w:cs="Ari"/>
                <w:color w:val="000000"/>
                <w:szCs w:val="21"/>
                <w:highlight w:val="none"/>
              </w:rPr>
              <w:framePr w:vAnchor="page" w:hAnchor="page" w:y="21"/>
            </w:pPr>
            <w:r>
              <w:rPr>
                <w:rFonts w:hint="eastAsia" w:ascii="Ari" w:hAnsi="Ari" w:cs="Ari"/>
                <w:color w:val="000000"/>
                <w:szCs w:val="21"/>
                <w:highlight w:val="none"/>
              </w:rPr>
              <w:t xml:space="preserve">主要资历、经验</w:t>
            </w:r>
            <w:r>
              <w:rPr>
                <w:rFonts w:ascii="Ari" w:hAnsi="Ari" w:cs="Ari"/>
                <w:color w:val="000000"/>
                <w:szCs w:val="21"/>
                <w:highlight w:val="none"/>
              </w:rPr>
            </w:r>
            <w:r/>
          </w:p>
        </w:tc>
      </w:tr>
      <w:tr>
        <w:trPr>
          <w:cantSplit/>
          <w:trHeight w:val="89"/>
        </w:trPr>
        <w:tc>
          <w:tcPr>
            <w:tcW w:w="764" w:type="dxa"/>
            <w:vAlign w:val="center"/>
            <w:textDirection w:val="lrTb"/>
            <w:noWrap w:val="false"/>
          </w:tcPr>
          <w:p>
            <w:pPr>
              <w:pStyle w:val="1098"/>
              <w:jc w:val="center"/>
              <w:spacing w:before="4" w:line="520" w:lineRule="exact"/>
              <w:widowControl/>
              <w:rPr>
                <w:rFonts w:ascii="Ari" w:hAnsi="Ari" w:cs="Ari"/>
                <w:color w:val="000000"/>
                <w:szCs w:val="21"/>
                <w:highlight w:val="none"/>
              </w:rPr>
              <w:framePr w:vAnchor="page" w:hAnchor="page" w:y="21"/>
            </w:pPr>
            <w:r>
              <w:rPr>
                <w:rFonts w:hint="eastAsia" w:ascii="Ari" w:hAnsi="Ari" w:cs="Ari"/>
                <w:color w:val="000000"/>
                <w:szCs w:val="21"/>
                <w:highlight w:val="none"/>
              </w:rPr>
              <w:t xml:space="preserve">1</w:t>
            </w:r>
            <w:r>
              <w:rPr>
                <w:rFonts w:ascii="Ari" w:hAnsi="Ari" w:cs="Ari"/>
                <w:color w:val="000000"/>
                <w:szCs w:val="21"/>
                <w:highlight w:val="none"/>
              </w:rPr>
            </w:r>
            <w:r/>
          </w:p>
        </w:tc>
        <w:tc>
          <w:tcPr>
            <w:tcW w:w="1118" w:type="dxa"/>
            <w:vAlign w:val="center"/>
            <w:textDirection w:val="lrTb"/>
            <w:noWrap w:val="false"/>
          </w:tcPr>
          <w:p>
            <w:pPr>
              <w:pStyle w:val="1098"/>
              <w:jc w:val="center"/>
              <w:spacing w:before="4" w:line="520" w:lineRule="exact"/>
              <w:widowControl/>
              <w:rPr>
                <w:rFonts w:ascii="Ari" w:hAnsi="Ari" w:cs="Ari"/>
                <w:color w:val="000000"/>
                <w:szCs w:val="21"/>
                <w:highlight w:val="none"/>
              </w:rPr>
              <w:framePr w:vAnchor="page" w:hAnchor="page" w:y="21"/>
            </w:pPr>
            <w:r>
              <w:rPr>
                <w:rFonts w:ascii="Ari" w:hAnsi="Ari" w:cs="Ari"/>
                <w:color w:val="000000"/>
                <w:szCs w:val="21"/>
                <w:highlight w:val="none"/>
              </w:rPr>
            </w:r>
            <w:r/>
          </w:p>
        </w:tc>
        <w:tc>
          <w:tcPr>
            <w:tcW w:w="2177" w:type="dxa"/>
            <w:vAlign w:val="center"/>
            <w:textDirection w:val="lrTb"/>
            <w:noWrap w:val="false"/>
          </w:tcPr>
          <w:p>
            <w:pPr>
              <w:pStyle w:val="1098"/>
              <w:jc w:val="center"/>
              <w:spacing w:before="4" w:line="520" w:lineRule="exact"/>
              <w:widowControl/>
              <w:rPr>
                <w:rFonts w:ascii="Ari" w:hAnsi="Ari" w:cs="Ari"/>
                <w:color w:val="000000"/>
                <w:szCs w:val="21"/>
                <w:highlight w:val="none"/>
              </w:rPr>
              <w:framePr w:vAnchor="page" w:hAnchor="page" w:y="21"/>
            </w:pPr>
            <w:r>
              <w:rPr>
                <w:rFonts w:hint="eastAsia" w:ascii="Ari" w:hAnsi="Ari" w:cs="Ari"/>
                <w:color w:val="000000"/>
                <w:szCs w:val="21"/>
                <w:highlight w:val="none"/>
              </w:rPr>
              <w:t xml:space="preserve">项目负责人</w:t>
            </w:r>
            <w:r>
              <w:rPr>
                <w:rFonts w:ascii="Ari" w:hAnsi="Ari" w:cs="Ari"/>
                <w:color w:val="000000"/>
                <w:szCs w:val="21"/>
                <w:highlight w:val="none"/>
              </w:rPr>
            </w:r>
            <w:r/>
          </w:p>
        </w:tc>
        <w:tc>
          <w:tcPr>
            <w:tcW w:w="927" w:type="dxa"/>
            <w:vAlign w:val="center"/>
            <w:textDirection w:val="lrTb"/>
            <w:noWrap w:val="false"/>
          </w:tcPr>
          <w:p>
            <w:pPr>
              <w:pStyle w:val="1098"/>
              <w:jc w:val="center"/>
              <w:spacing w:before="4" w:line="520" w:lineRule="exact"/>
              <w:widowControl/>
              <w:rPr>
                <w:rFonts w:ascii="Ari" w:hAnsi="Ari" w:cs="Ari"/>
                <w:color w:val="000000"/>
                <w:szCs w:val="21"/>
                <w:highlight w:val="none"/>
              </w:rPr>
              <w:framePr w:vAnchor="page" w:hAnchor="page" w:y="21"/>
            </w:pPr>
            <w:r>
              <w:rPr>
                <w:rFonts w:ascii="Ari" w:hAnsi="Ari" w:cs="Ari"/>
                <w:color w:val="000000"/>
                <w:szCs w:val="21"/>
                <w:highlight w:val="none"/>
              </w:rPr>
            </w:r>
            <w:r/>
          </w:p>
        </w:tc>
        <w:tc>
          <w:tcPr>
            <w:tcW w:w="1079" w:type="dxa"/>
            <w:vAlign w:val="top"/>
            <w:textDirection w:val="lrTb"/>
            <w:noWrap w:val="false"/>
          </w:tcPr>
          <w:p>
            <w:pPr>
              <w:pStyle w:val="1098"/>
              <w:jc w:val="center"/>
              <w:spacing w:before="4" w:line="520" w:lineRule="exact"/>
              <w:widowControl/>
              <w:rPr>
                <w:rFonts w:ascii="Ari" w:hAnsi="Ari" w:cs="Ari"/>
                <w:color w:val="000000"/>
                <w:szCs w:val="21"/>
                <w:highlight w:val="none"/>
              </w:rPr>
              <w:framePr w:vAnchor="page" w:hAnchor="page" w:y="21"/>
            </w:pPr>
            <w:r>
              <w:rPr>
                <w:rFonts w:ascii="Ari" w:hAnsi="Ari" w:cs="Ari"/>
                <w:color w:val="000000"/>
                <w:szCs w:val="21"/>
                <w:highlight w:val="none"/>
              </w:rPr>
            </w:r>
            <w:r/>
          </w:p>
        </w:tc>
        <w:tc>
          <w:tcPr>
            <w:tcW w:w="1878" w:type="dxa"/>
            <w:vAlign w:val="center"/>
            <w:textDirection w:val="lrTb"/>
            <w:noWrap w:val="false"/>
          </w:tcPr>
          <w:p>
            <w:pPr>
              <w:pStyle w:val="1098"/>
              <w:jc w:val="center"/>
              <w:spacing w:before="4" w:line="520" w:lineRule="exact"/>
              <w:widowControl/>
              <w:rPr>
                <w:rFonts w:ascii="Ari" w:hAnsi="Ari" w:cs="Ari"/>
                <w:color w:val="000000"/>
                <w:szCs w:val="21"/>
                <w:highlight w:val="none"/>
              </w:rPr>
              <w:framePr w:vAnchor="page" w:hAnchor="page" w:y="21"/>
            </w:pPr>
            <w:r>
              <w:rPr>
                <w:rFonts w:ascii="Ari" w:hAnsi="Ari" w:cs="Ari"/>
                <w:color w:val="000000"/>
                <w:szCs w:val="21"/>
                <w:highlight w:val="none"/>
              </w:rPr>
            </w:r>
            <w:r/>
          </w:p>
        </w:tc>
        <w:tc>
          <w:tcPr>
            <w:tcW w:w="2034" w:type="dxa"/>
            <w:vAlign w:val="center"/>
            <w:textDirection w:val="lrTb"/>
            <w:noWrap w:val="false"/>
          </w:tcPr>
          <w:p>
            <w:pPr>
              <w:pStyle w:val="1098"/>
              <w:jc w:val="center"/>
              <w:spacing w:before="4" w:line="520" w:lineRule="exact"/>
              <w:widowControl/>
              <w:rPr>
                <w:rFonts w:ascii="Ari" w:hAnsi="Ari" w:cs="Ari"/>
                <w:color w:val="000000"/>
                <w:szCs w:val="21"/>
                <w:highlight w:val="none"/>
              </w:rPr>
              <w:framePr w:vAnchor="page" w:hAnchor="page" w:y="21"/>
            </w:pPr>
            <w:r>
              <w:rPr>
                <w:rFonts w:ascii="Ari" w:hAnsi="Ari" w:cs="Ari"/>
                <w:color w:val="000000"/>
                <w:szCs w:val="21"/>
                <w:highlight w:val="none"/>
              </w:rPr>
            </w:r>
            <w:r/>
          </w:p>
        </w:tc>
      </w:tr>
      <w:tr>
        <w:trPr>
          <w:cantSplit/>
          <w:trHeight w:val="89"/>
        </w:trPr>
        <w:tc>
          <w:tcPr>
            <w:tcW w:w="764" w:type="dxa"/>
            <w:vAlign w:val="center"/>
            <w:textDirection w:val="lrTb"/>
            <w:noWrap w:val="false"/>
          </w:tcPr>
          <w:p>
            <w:pPr>
              <w:pStyle w:val="1098"/>
              <w:jc w:val="center"/>
              <w:spacing w:before="4" w:line="520" w:lineRule="exact"/>
              <w:widowControl/>
              <w:rPr>
                <w:rFonts w:ascii="Ari" w:hAnsi="Ari" w:cs="Ari"/>
                <w:color w:val="000000"/>
                <w:szCs w:val="21"/>
                <w:highlight w:val="none"/>
              </w:rPr>
              <w:framePr w:vAnchor="page" w:hAnchor="page" w:y="21"/>
            </w:pPr>
            <w:r>
              <w:rPr>
                <w:rFonts w:hint="eastAsia" w:ascii="Ari" w:hAnsi="Ari" w:cs="Ari"/>
                <w:color w:val="000000"/>
                <w:szCs w:val="21"/>
                <w:highlight w:val="none"/>
              </w:rPr>
              <w:t xml:space="preserve">2</w:t>
            </w:r>
            <w:r>
              <w:rPr>
                <w:rFonts w:ascii="Ari" w:hAnsi="Ari" w:cs="Ari"/>
                <w:color w:val="000000"/>
                <w:szCs w:val="21"/>
                <w:highlight w:val="none"/>
              </w:rPr>
            </w:r>
            <w:r/>
          </w:p>
        </w:tc>
        <w:tc>
          <w:tcPr>
            <w:tcW w:w="1118" w:type="dxa"/>
            <w:vAlign w:val="center"/>
            <w:textDirection w:val="lrTb"/>
            <w:noWrap w:val="false"/>
          </w:tcPr>
          <w:p>
            <w:pPr>
              <w:pStyle w:val="1098"/>
              <w:jc w:val="center"/>
              <w:spacing w:before="4" w:line="520" w:lineRule="exact"/>
              <w:widowControl/>
              <w:rPr>
                <w:rFonts w:ascii="Ari" w:hAnsi="Ari" w:cs="Ari"/>
                <w:color w:val="000000"/>
                <w:szCs w:val="21"/>
                <w:highlight w:val="none"/>
              </w:rPr>
              <w:framePr w:vAnchor="page" w:hAnchor="page" w:y="21"/>
            </w:pPr>
            <w:r>
              <w:rPr>
                <w:rFonts w:ascii="Ari" w:hAnsi="Ari" w:cs="Ari"/>
                <w:color w:val="000000"/>
                <w:szCs w:val="21"/>
                <w:highlight w:val="none"/>
              </w:rPr>
            </w:r>
            <w:r/>
          </w:p>
        </w:tc>
        <w:tc>
          <w:tcPr>
            <w:tcW w:w="2177" w:type="dxa"/>
            <w:vAlign w:val="center"/>
            <w:textDirection w:val="lrTb"/>
            <w:noWrap w:val="false"/>
          </w:tcPr>
          <w:p>
            <w:pPr>
              <w:pStyle w:val="1098"/>
              <w:jc w:val="center"/>
              <w:spacing w:before="4" w:line="520" w:lineRule="exact"/>
              <w:widowControl/>
              <w:rPr>
                <w:rFonts w:ascii="Ari" w:hAnsi="Ari" w:cs="Ari"/>
                <w:color w:val="000000"/>
                <w:szCs w:val="21"/>
                <w:highlight w:val="none"/>
              </w:rPr>
              <w:framePr w:vAnchor="page" w:hAnchor="page" w:y="21"/>
            </w:pPr>
            <w:r>
              <w:rPr>
                <w:rFonts w:ascii="Ari" w:hAnsi="Ari" w:cs="Ari"/>
                <w:color w:val="000000"/>
                <w:szCs w:val="21"/>
                <w:highlight w:val="none"/>
              </w:rPr>
            </w:r>
            <w:r/>
          </w:p>
        </w:tc>
        <w:tc>
          <w:tcPr>
            <w:tcW w:w="927" w:type="dxa"/>
            <w:vAlign w:val="center"/>
            <w:textDirection w:val="lrTb"/>
            <w:noWrap w:val="false"/>
          </w:tcPr>
          <w:p>
            <w:pPr>
              <w:pStyle w:val="1098"/>
              <w:jc w:val="center"/>
              <w:spacing w:before="4" w:line="520" w:lineRule="exact"/>
              <w:widowControl/>
              <w:rPr>
                <w:rFonts w:ascii="Ari" w:hAnsi="Ari" w:cs="Ari"/>
                <w:color w:val="000000"/>
                <w:szCs w:val="21"/>
                <w:highlight w:val="none"/>
              </w:rPr>
              <w:framePr w:vAnchor="page" w:hAnchor="page" w:y="21"/>
            </w:pPr>
            <w:r>
              <w:rPr>
                <w:rFonts w:ascii="Ari" w:hAnsi="Ari" w:cs="Ari"/>
                <w:color w:val="000000"/>
                <w:szCs w:val="21"/>
                <w:highlight w:val="none"/>
              </w:rPr>
            </w:r>
            <w:r/>
          </w:p>
        </w:tc>
        <w:tc>
          <w:tcPr>
            <w:tcW w:w="1079" w:type="dxa"/>
            <w:vAlign w:val="top"/>
            <w:textDirection w:val="lrTb"/>
            <w:noWrap w:val="false"/>
          </w:tcPr>
          <w:p>
            <w:pPr>
              <w:pStyle w:val="1098"/>
              <w:jc w:val="center"/>
              <w:spacing w:before="4" w:line="520" w:lineRule="exact"/>
              <w:widowControl/>
              <w:rPr>
                <w:rFonts w:ascii="Ari" w:hAnsi="Ari" w:cs="Ari"/>
                <w:color w:val="000000"/>
                <w:szCs w:val="21"/>
                <w:highlight w:val="none"/>
              </w:rPr>
              <w:framePr w:vAnchor="page" w:hAnchor="page" w:y="21"/>
            </w:pPr>
            <w:r>
              <w:rPr>
                <w:rFonts w:ascii="Ari" w:hAnsi="Ari" w:cs="Ari"/>
                <w:color w:val="000000"/>
                <w:szCs w:val="21"/>
                <w:highlight w:val="none"/>
              </w:rPr>
            </w:r>
            <w:r/>
          </w:p>
        </w:tc>
        <w:tc>
          <w:tcPr>
            <w:tcW w:w="1878" w:type="dxa"/>
            <w:vAlign w:val="center"/>
            <w:textDirection w:val="lrTb"/>
            <w:noWrap w:val="false"/>
          </w:tcPr>
          <w:p>
            <w:pPr>
              <w:pStyle w:val="1098"/>
              <w:jc w:val="center"/>
              <w:spacing w:before="4" w:line="520" w:lineRule="exact"/>
              <w:widowControl/>
              <w:rPr>
                <w:rFonts w:ascii="Ari" w:hAnsi="Ari" w:cs="Ari"/>
                <w:color w:val="000000"/>
                <w:szCs w:val="21"/>
                <w:highlight w:val="none"/>
              </w:rPr>
              <w:framePr w:vAnchor="page" w:hAnchor="page" w:y="21"/>
            </w:pPr>
            <w:r>
              <w:rPr>
                <w:rFonts w:ascii="Ari" w:hAnsi="Ari" w:cs="Ari"/>
                <w:color w:val="000000"/>
                <w:szCs w:val="21"/>
                <w:highlight w:val="none"/>
              </w:rPr>
            </w:r>
            <w:r/>
          </w:p>
        </w:tc>
        <w:tc>
          <w:tcPr>
            <w:tcW w:w="2034" w:type="dxa"/>
            <w:vAlign w:val="center"/>
            <w:textDirection w:val="lrTb"/>
            <w:noWrap w:val="false"/>
          </w:tcPr>
          <w:p>
            <w:pPr>
              <w:pStyle w:val="1098"/>
              <w:jc w:val="center"/>
              <w:spacing w:before="4" w:line="520" w:lineRule="exact"/>
              <w:widowControl/>
              <w:rPr>
                <w:rFonts w:ascii="Ari" w:hAnsi="Ari" w:cs="Ari"/>
                <w:color w:val="000000"/>
                <w:szCs w:val="21"/>
                <w:highlight w:val="none"/>
              </w:rPr>
              <w:framePr w:vAnchor="page" w:hAnchor="page" w:y="21"/>
            </w:pPr>
            <w:r>
              <w:rPr>
                <w:rFonts w:ascii="Ari" w:hAnsi="Ari" w:cs="Ari"/>
                <w:color w:val="000000"/>
                <w:szCs w:val="21"/>
                <w:highlight w:val="none"/>
              </w:rPr>
            </w:r>
            <w:r/>
          </w:p>
        </w:tc>
      </w:tr>
      <w:tr>
        <w:trPr>
          <w:cantSplit/>
          <w:trHeight w:val="89"/>
        </w:trPr>
        <w:tc>
          <w:tcPr>
            <w:tcW w:w="764" w:type="dxa"/>
            <w:vAlign w:val="center"/>
            <w:textDirection w:val="lrTb"/>
            <w:noWrap w:val="false"/>
          </w:tcPr>
          <w:p>
            <w:pPr>
              <w:pStyle w:val="1098"/>
              <w:jc w:val="center"/>
              <w:spacing w:before="4" w:line="520" w:lineRule="exact"/>
              <w:widowControl/>
              <w:rPr>
                <w:rFonts w:ascii="Ari" w:hAnsi="Ari" w:cs="Ari"/>
                <w:color w:val="000000"/>
                <w:szCs w:val="21"/>
                <w:highlight w:val="none"/>
              </w:rPr>
              <w:framePr w:vAnchor="page" w:hAnchor="page" w:y="21"/>
            </w:pPr>
            <w:r>
              <w:rPr>
                <w:rFonts w:hint="eastAsia" w:ascii="Ari" w:hAnsi="Ari" w:cs="Ari"/>
                <w:color w:val="000000"/>
                <w:szCs w:val="21"/>
                <w:highlight w:val="none"/>
              </w:rPr>
              <w:t xml:space="preserve">3</w:t>
            </w:r>
            <w:r>
              <w:rPr>
                <w:rFonts w:ascii="Ari" w:hAnsi="Ari" w:cs="Ari"/>
                <w:color w:val="000000"/>
                <w:szCs w:val="21"/>
                <w:highlight w:val="none"/>
              </w:rPr>
            </w:r>
            <w:r/>
          </w:p>
        </w:tc>
        <w:tc>
          <w:tcPr>
            <w:tcW w:w="1118" w:type="dxa"/>
            <w:vAlign w:val="center"/>
            <w:textDirection w:val="lrTb"/>
            <w:noWrap w:val="false"/>
          </w:tcPr>
          <w:p>
            <w:pPr>
              <w:pStyle w:val="1098"/>
              <w:jc w:val="center"/>
              <w:spacing w:before="4" w:line="520" w:lineRule="exact"/>
              <w:widowControl/>
              <w:rPr>
                <w:rFonts w:ascii="Ari" w:hAnsi="Ari" w:cs="Ari"/>
                <w:color w:val="000000"/>
                <w:szCs w:val="21"/>
                <w:highlight w:val="none"/>
              </w:rPr>
              <w:framePr w:vAnchor="page" w:hAnchor="page" w:y="21"/>
            </w:pPr>
            <w:r>
              <w:rPr>
                <w:rFonts w:ascii="Ari" w:hAnsi="Ari" w:cs="Ari"/>
                <w:color w:val="000000"/>
                <w:szCs w:val="21"/>
                <w:highlight w:val="none"/>
              </w:rPr>
            </w:r>
            <w:r/>
          </w:p>
        </w:tc>
        <w:tc>
          <w:tcPr>
            <w:tcW w:w="2177" w:type="dxa"/>
            <w:vAlign w:val="center"/>
            <w:textDirection w:val="lrTb"/>
            <w:noWrap w:val="false"/>
          </w:tcPr>
          <w:p>
            <w:pPr>
              <w:pStyle w:val="1098"/>
              <w:jc w:val="center"/>
              <w:spacing w:before="4" w:line="520" w:lineRule="exact"/>
              <w:widowControl/>
              <w:rPr>
                <w:rFonts w:ascii="Ari" w:hAnsi="Ari" w:cs="Ari"/>
                <w:color w:val="000000"/>
                <w:szCs w:val="21"/>
                <w:highlight w:val="none"/>
              </w:rPr>
              <w:framePr w:vAnchor="page" w:hAnchor="page" w:y="21"/>
            </w:pPr>
            <w:r>
              <w:rPr>
                <w:rFonts w:ascii="Ari" w:hAnsi="Ari" w:cs="Ari"/>
                <w:color w:val="000000"/>
                <w:szCs w:val="21"/>
                <w:highlight w:val="none"/>
              </w:rPr>
            </w:r>
            <w:r/>
          </w:p>
        </w:tc>
        <w:tc>
          <w:tcPr>
            <w:tcW w:w="927" w:type="dxa"/>
            <w:vAlign w:val="center"/>
            <w:textDirection w:val="lrTb"/>
            <w:noWrap w:val="false"/>
          </w:tcPr>
          <w:p>
            <w:pPr>
              <w:pStyle w:val="1098"/>
              <w:jc w:val="center"/>
              <w:spacing w:before="4" w:line="520" w:lineRule="exact"/>
              <w:widowControl/>
              <w:rPr>
                <w:rFonts w:ascii="Ari" w:hAnsi="Ari" w:cs="Ari"/>
                <w:color w:val="000000"/>
                <w:szCs w:val="21"/>
                <w:highlight w:val="none"/>
              </w:rPr>
              <w:framePr w:vAnchor="page" w:hAnchor="page" w:y="21"/>
            </w:pPr>
            <w:r>
              <w:rPr>
                <w:rFonts w:ascii="Ari" w:hAnsi="Ari" w:cs="Ari"/>
                <w:color w:val="000000"/>
                <w:szCs w:val="21"/>
                <w:highlight w:val="none"/>
              </w:rPr>
            </w:r>
            <w:r/>
          </w:p>
        </w:tc>
        <w:tc>
          <w:tcPr>
            <w:tcW w:w="1079" w:type="dxa"/>
            <w:vAlign w:val="top"/>
            <w:textDirection w:val="lrTb"/>
            <w:noWrap w:val="false"/>
          </w:tcPr>
          <w:p>
            <w:pPr>
              <w:pStyle w:val="1098"/>
              <w:jc w:val="center"/>
              <w:spacing w:before="4" w:line="520" w:lineRule="exact"/>
              <w:widowControl/>
              <w:rPr>
                <w:rFonts w:ascii="Ari" w:hAnsi="Ari" w:cs="Ari"/>
                <w:color w:val="000000"/>
                <w:szCs w:val="21"/>
                <w:highlight w:val="none"/>
              </w:rPr>
              <w:framePr w:vAnchor="page" w:hAnchor="page" w:y="21"/>
            </w:pPr>
            <w:r>
              <w:rPr>
                <w:rFonts w:ascii="Ari" w:hAnsi="Ari" w:cs="Ari"/>
                <w:color w:val="000000"/>
                <w:szCs w:val="21"/>
                <w:highlight w:val="none"/>
              </w:rPr>
            </w:r>
            <w:r/>
          </w:p>
        </w:tc>
        <w:tc>
          <w:tcPr>
            <w:tcW w:w="1878" w:type="dxa"/>
            <w:vAlign w:val="center"/>
            <w:textDirection w:val="lrTb"/>
            <w:noWrap w:val="false"/>
          </w:tcPr>
          <w:p>
            <w:pPr>
              <w:pStyle w:val="1098"/>
              <w:jc w:val="center"/>
              <w:spacing w:before="4" w:line="520" w:lineRule="exact"/>
              <w:widowControl/>
              <w:rPr>
                <w:rFonts w:ascii="Ari" w:hAnsi="Ari" w:cs="Ari"/>
                <w:color w:val="000000"/>
                <w:szCs w:val="21"/>
                <w:highlight w:val="none"/>
              </w:rPr>
              <w:framePr w:vAnchor="page" w:hAnchor="page" w:y="21"/>
            </w:pPr>
            <w:r>
              <w:rPr>
                <w:rFonts w:ascii="Ari" w:hAnsi="Ari" w:cs="Ari"/>
                <w:color w:val="000000"/>
                <w:szCs w:val="21"/>
                <w:highlight w:val="none"/>
              </w:rPr>
            </w:r>
            <w:r/>
          </w:p>
        </w:tc>
        <w:tc>
          <w:tcPr>
            <w:tcW w:w="2034" w:type="dxa"/>
            <w:vAlign w:val="center"/>
            <w:textDirection w:val="lrTb"/>
            <w:noWrap w:val="false"/>
          </w:tcPr>
          <w:p>
            <w:pPr>
              <w:pStyle w:val="1098"/>
              <w:jc w:val="center"/>
              <w:spacing w:before="4" w:line="520" w:lineRule="exact"/>
              <w:widowControl/>
              <w:rPr>
                <w:rFonts w:ascii="Ari" w:hAnsi="Ari" w:cs="Ari"/>
                <w:color w:val="000000"/>
                <w:szCs w:val="21"/>
                <w:highlight w:val="none"/>
              </w:rPr>
              <w:framePr w:vAnchor="page" w:hAnchor="page" w:y="21"/>
            </w:pPr>
            <w:r>
              <w:rPr>
                <w:rFonts w:ascii="Ari" w:hAnsi="Ari" w:cs="Ari"/>
                <w:color w:val="000000"/>
                <w:szCs w:val="21"/>
                <w:highlight w:val="none"/>
              </w:rPr>
            </w:r>
            <w:r/>
          </w:p>
        </w:tc>
      </w:tr>
      <w:tr>
        <w:trPr>
          <w:cantSplit/>
          <w:trHeight w:val="89"/>
        </w:trPr>
        <w:tc>
          <w:tcPr>
            <w:tcW w:w="764" w:type="dxa"/>
            <w:vAlign w:val="center"/>
            <w:textDirection w:val="lrTb"/>
            <w:noWrap w:val="false"/>
          </w:tcPr>
          <w:p>
            <w:pPr>
              <w:pStyle w:val="1098"/>
              <w:jc w:val="center"/>
              <w:spacing w:before="4" w:line="520" w:lineRule="exact"/>
              <w:widowControl/>
              <w:rPr>
                <w:rFonts w:ascii="Ari" w:hAnsi="Ari" w:cs="Ari"/>
                <w:color w:val="000000"/>
                <w:szCs w:val="21"/>
                <w:highlight w:val="none"/>
              </w:rPr>
              <w:framePr w:vAnchor="page" w:hAnchor="page" w:y="21"/>
            </w:pPr>
            <w:r>
              <w:rPr>
                <w:rFonts w:hint="eastAsia" w:ascii="Ari" w:hAnsi="Ari" w:cs="Ari"/>
                <w:color w:val="000000"/>
                <w:szCs w:val="21"/>
                <w:highlight w:val="none"/>
              </w:rPr>
              <w:t xml:space="preserve">4</w:t>
            </w:r>
            <w:r>
              <w:rPr>
                <w:rFonts w:ascii="Ari" w:hAnsi="Ari" w:cs="Ari"/>
                <w:color w:val="000000"/>
                <w:szCs w:val="21"/>
                <w:highlight w:val="none"/>
              </w:rPr>
            </w:r>
            <w:r/>
          </w:p>
        </w:tc>
        <w:tc>
          <w:tcPr>
            <w:tcW w:w="1118" w:type="dxa"/>
            <w:vAlign w:val="center"/>
            <w:textDirection w:val="lrTb"/>
            <w:noWrap w:val="false"/>
          </w:tcPr>
          <w:p>
            <w:pPr>
              <w:pStyle w:val="1098"/>
              <w:jc w:val="center"/>
              <w:spacing w:before="4" w:line="520" w:lineRule="exact"/>
              <w:widowControl/>
              <w:rPr>
                <w:rFonts w:ascii="Ari" w:hAnsi="Ari" w:cs="Ari"/>
                <w:color w:val="000000"/>
                <w:szCs w:val="21"/>
                <w:highlight w:val="none"/>
              </w:rPr>
              <w:framePr w:vAnchor="page" w:hAnchor="page" w:y="21"/>
            </w:pPr>
            <w:r>
              <w:rPr>
                <w:rFonts w:ascii="Ari" w:hAnsi="Ari" w:cs="Ari"/>
                <w:color w:val="000000"/>
                <w:szCs w:val="21"/>
                <w:highlight w:val="none"/>
              </w:rPr>
            </w:r>
            <w:r/>
          </w:p>
        </w:tc>
        <w:tc>
          <w:tcPr>
            <w:tcW w:w="2177" w:type="dxa"/>
            <w:vAlign w:val="center"/>
            <w:textDirection w:val="lrTb"/>
            <w:noWrap w:val="false"/>
          </w:tcPr>
          <w:p>
            <w:pPr>
              <w:pStyle w:val="1098"/>
              <w:jc w:val="center"/>
              <w:spacing w:before="4" w:line="520" w:lineRule="exact"/>
              <w:widowControl/>
              <w:rPr>
                <w:rFonts w:ascii="Ari" w:hAnsi="Ari" w:cs="Ari"/>
                <w:color w:val="000000"/>
                <w:szCs w:val="21"/>
                <w:highlight w:val="none"/>
              </w:rPr>
              <w:framePr w:vAnchor="page" w:hAnchor="page" w:y="21"/>
            </w:pPr>
            <w:r>
              <w:rPr>
                <w:rFonts w:hint="eastAsia" w:ascii="Ari" w:hAnsi="Ari" w:cs="Ari"/>
                <w:color w:val="000000"/>
                <w:szCs w:val="21"/>
                <w:highlight w:val="none"/>
              </w:rPr>
              <w:t xml:space="preserve">……</w:t>
            </w:r>
            <w:r>
              <w:rPr>
                <w:rFonts w:ascii="Ari" w:hAnsi="Ari" w:cs="Ari"/>
                <w:color w:val="000000"/>
                <w:szCs w:val="21"/>
                <w:highlight w:val="none"/>
              </w:rPr>
            </w:r>
            <w:r/>
          </w:p>
        </w:tc>
        <w:tc>
          <w:tcPr>
            <w:tcW w:w="927" w:type="dxa"/>
            <w:vAlign w:val="center"/>
            <w:textDirection w:val="lrTb"/>
            <w:noWrap w:val="false"/>
          </w:tcPr>
          <w:p>
            <w:pPr>
              <w:pStyle w:val="1098"/>
              <w:jc w:val="center"/>
              <w:spacing w:before="4" w:line="520" w:lineRule="exact"/>
              <w:widowControl/>
              <w:rPr>
                <w:rFonts w:ascii="Ari" w:hAnsi="Ari" w:cs="Ari"/>
                <w:color w:val="000000"/>
                <w:szCs w:val="21"/>
                <w:highlight w:val="none"/>
              </w:rPr>
              <w:framePr w:vAnchor="page" w:hAnchor="page" w:y="21"/>
            </w:pPr>
            <w:r>
              <w:rPr>
                <w:rFonts w:ascii="Ari" w:hAnsi="Ari" w:cs="Ari"/>
                <w:color w:val="000000"/>
                <w:szCs w:val="21"/>
                <w:highlight w:val="none"/>
              </w:rPr>
            </w:r>
            <w:r/>
          </w:p>
        </w:tc>
        <w:tc>
          <w:tcPr>
            <w:tcW w:w="1079" w:type="dxa"/>
            <w:vAlign w:val="top"/>
            <w:textDirection w:val="lrTb"/>
            <w:noWrap w:val="false"/>
          </w:tcPr>
          <w:p>
            <w:pPr>
              <w:pStyle w:val="1098"/>
              <w:jc w:val="center"/>
              <w:spacing w:before="4" w:line="520" w:lineRule="exact"/>
              <w:widowControl/>
              <w:rPr>
                <w:rFonts w:ascii="Ari" w:hAnsi="Ari" w:cs="Ari"/>
                <w:color w:val="000000"/>
                <w:szCs w:val="21"/>
                <w:highlight w:val="none"/>
              </w:rPr>
              <w:framePr w:vAnchor="page" w:hAnchor="page" w:y="21"/>
            </w:pPr>
            <w:r>
              <w:rPr>
                <w:rFonts w:ascii="Ari" w:hAnsi="Ari" w:cs="Ari"/>
                <w:color w:val="000000"/>
                <w:szCs w:val="21"/>
                <w:highlight w:val="none"/>
              </w:rPr>
            </w:r>
            <w:r/>
          </w:p>
        </w:tc>
        <w:tc>
          <w:tcPr>
            <w:tcW w:w="1878" w:type="dxa"/>
            <w:vAlign w:val="center"/>
            <w:textDirection w:val="lrTb"/>
            <w:noWrap w:val="false"/>
          </w:tcPr>
          <w:p>
            <w:pPr>
              <w:pStyle w:val="1098"/>
              <w:jc w:val="center"/>
              <w:spacing w:before="4" w:line="520" w:lineRule="exact"/>
              <w:widowControl/>
              <w:rPr>
                <w:rFonts w:ascii="Ari" w:hAnsi="Ari" w:cs="Ari"/>
                <w:color w:val="000000"/>
                <w:szCs w:val="21"/>
                <w:highlight w:val="none"/>
              </w:rPr>
              <w:framePr w:vAnchor="page" w:hAnchor="page" w:y="21"/>
            </w:pPr>
            <w:r>
              <w:rPr>
                <w:rFonts w:ascii="Ari" w:hAnsi="Ari" w:cs="Ari"/>
                <w:color w:val="000000"/>
                <w:szCs w:val="21"/>
                <w:highlight w:val="none"/>
              </w:rPr>
            </w:r>
            <w:r/>
          </w:p>
        </w:tc>
        <w:tc>
          <w:tcPr>
            <w:tcW w:w="2034" w:type="dxa"/>
            <w:vAlign w:val="center"/>
            <w:textDirection w:val="lrTb"/>
            <w:noWrap w:val="false"/>
          </w:tcPr>
          <w:p>
            <w:pPr>
              <w:pStyle w:val="1098"/>
              <w:jc w:val="center"/>
              <w:spacing w:before="4" w:line="520" w:lineRule="exact"/>
              <w:widowControl/>
              <w:rPr>
                <w:rFonts w:ascii="Ari" w:hAnsi="Ari" w:cs="Ari"/>
                <w:color w:val="000000"/>
                <w:szCs w:val="21"/>
                <w:highlight w:val="none"/>
              </w:rPr>
              <w:framePr w:vAnchor="page" w:hAnchor="page" w:y="21"/>
            </w:pPr>
            <w:r>
              <w:rPr>
                <w:rFonts w:ascii="Ari" w:hAnsi="Ari" w:cs="Ari"/>
                <w:color w:val="000000"/>
                <w:szCs w:val="21"/>
                <w:highlight w:val="none"/>
              </w:rPr>
            </w:r>
            <w:r/>
          </w:p>
        </w:tc>
      </w:tr>
    </w:tbl>
    <w:p>
      <w:pPr>
        <w:pStyle w:val="1098"/>
        <w:spacing w:line="360" w:lineRule="auto"/>
        <w:rPr>
          <w:rFonts w:ascii="Ari" w:hAnsi="Ari"/>
          <w:color w:val="000000"/>
          <w:szCs w:val="21"/>
          <w:highlight w:val="none"/>
        </w:rPr>
      </w:pPr>
      <w:r>
        <w:rPr>
          <w:rFonts w:hint="eastAsia" w:ascii="Ari" w:hAnsi="Ari"/>
          <w:color w:val="000000"/>
          <w:szCs w:val="21"/>
          <w:highlight w:val="none"/>
        </w:rPr>
        <w:t xml:space="preserve">投标人名称（盖章）：</w:t>
      </w:r>
      <w:r>
        <w:rPr>
          <w:rFonts w:ascii="Ari" w:hAnsi="Ari"/>
          <w:color w:val="000000"/>
          <w:szCs w:val="21"/>
          <w:highlight w:val="none"/>
        </w:rPr>
      </w:r>
      <w:r/>
    </w:p>
    <w:p>
      <w:pPr>
        <w:pStyle w:val="1098"/>
        <w:tabs>
          <w:tab w:val="left" w:pos="312" w:leader="none"/>
        </w:tabs>
        <w:rPr>
          <w:color w:val="000000"/>
          <w:szCs w:val="21"/>
          <w:highlight w:val="none"/>
        </w:rPr>
      </w:pPr>
      <w:r>
        <w:rPr>
          <w:color w:val="000000"/>
          <w:szCs w:val="21"/>
          <w:highlight w:val="none"/>
        </w:rPr>
      </w:r>
      <w:r/>
    </w:p>
    <w:p>
      <w:pPr>
        <w:pStyle w:val="1098"/>
        <w:tabs>
          <w:tab w:val="left" w:pos="312" w:leader="none"/>
        </w:tabs>
        <w:rPr>
          <w:rFonts w:ascii="Ari" w:hAnsi="Ari" w:cs="Ari"/>
          <w:color w:val="000000"/>
          <w:szCs w:val="21"/>
          <w:highlight w:val="none"/>
        </w:rPr>
      </w:pPr>
      <w:r>
        <w:rPr>
          <w:rFonts w:hint="eastAsia" w:ascii="Ari" w:hAnsi="Ari" w:cs="Ari"/>
          <w:color w:val="000000"/>
          <w:szCs w:val="21"/>
          <w:highlight w:val="none"/>
        </w:rPr>
        <w:t xml:space="preserve">注：此表为表样，行数可自行添加，但表式不变。</w:t>
      </w:r>
      <w:r>
        <w:rPr>
          <w:rFonts w:ascii="Ari" w:hAnsi="Ari" w:cs="Ari"/>
          <w:color w:val="000000"/>
          <w:szCs w:val="21"/>
          <w:highlight w:val="none"/>
        </w:rPr>
      </w:r>
      <w:r/>
    </w:p>
    <w:p>
      <w:pPr>
        <w:pStyle w:val="1098"/>
        <w:rPr>
          <w:b/>
          <w:bCs/>
          <w:color w:val="000000"/>
          <w:sz w:val="21"/>
          <w:szCs w:val="21"/>
          <w:highlight w:val="none"/>
        </w:rPr>
      </w:pPr>
      <w:r>
        <w:rPr>
          <w:b/>
          <w:bCs/>
          <w:color w:val="000000"/>
          <w:sz w:val="21"/>
          <w:szCs w:val="21"/>
          <w:highlight w:val="none"/>
        </w:rPr>
      </w:r>
      <w:r/>
    </w:p>
    <w:p>
      <w:pPr>
        <w:pStyle w:val="1098"/>
        <w:spacing w:line="440" w:lineRule="exact"/>
        <w:shd w:val="clear" w:color="auto" w:fill="ffffff"/>
        <w:widowControl/>
        <w:rPr>
          <w:rFonts w:hint="eastAsia"/>
          <w:b/>
          <w:bCs/>
          <w:color w:val="000000"/>
          <w:sz w:val="24"/>
          <w:highlight w:val="none"/>
        </w:rPr>
      </w:pPr>
      <w:r>
        <w:rPr>
          <w:rFonts w:hint="eastAsia"/>
          <w:b/>
          <w:bCs/>
          <w:color w:val="000000"/>
          <w:sz w:val="21"/>
          <w:szCs w:val="21"/>
          <w:highlight w:val="none"/>
        </w:rPr>
        <w:t xml:space="preserve">附件十：</w:t>
      </w:r>
      <w:r>
        <w:rPr>
          <w:rFonts w:hint="eastAsia"/>
          <w:b/>
          <w:bCs/>
          <w:color w:val="000000"/>
          <w:sz w:val="24"/>
          <w:highlight w:val="none"/>
        </w:rPr>
        <w:t xml:space="preserve">拟参与本项目人员一览表</w:t>
      </w:r>
      <w:r>
        <w:rPr>
          <w:rFonts w:hint="eastAsia"/>
          <w:b/>
          <w:bCs/>
          <w:color w:val="000000"/>
          <w:sz w:val="24"/>
          <w:highlight w:val="none"/>
        </w:rPr>
      </w:r>
      <w:r/>
    </w:p>
    <w:p>
      <w:pPr>
        <w:pStyle w:val="1098"/>
        <w:spacing w:line="440" w:lineRule="exact"/>
        <w:widowControl/>
        <w:rPr>
          <w:rFonts w:hint="eastAsia"/>
          <w:b/>
          <w:bCs/>
          <w:color w:val="000000"/>
          <w:sz w:val="24"/>
          <w:highlight w:val="none"/>
        </w:rPr>
      </w:pPr>
      <w:r>
        <w:rPr>
          <w:rFonts w:hint="eastAsia"/>
          <w:b/>
          <w:bCs/>
          <w:color w:val="000000"/>
          <w:sz w:val="24"/>
          <w:highlight w:val="none"/>
        </w:rPr>
      </w:r>
      <w:r/>
    </w:p>
    <w:p>
      <w:pPr>
        <w:pStyle w:val="1098"/>
        <w:jc w:val="center"/>
        <w:spacing w:line="440" w:lineRule="exact"/>
        <w:widowControl/>
        <w:rPr>
          <w:rFonts w:hint="eastAsia"/>
          <w:b/>
          <w:bCs/>
          <w:color w:val="000000"/>
          <w:sz w:val="24"/>
          <w:highlight w:val="none"/>
        </w:rPr>
      </w:pPr>
      <w:r>
        <w:rPr>
          <w:rFonts w:hint="eastAsia"/>
          <w:b/>
          <w:bCs/>
          <w:color w:val="000000"/>
          <w:sz w:val="24"/>
          <w:highlight w:val="none"/>
        </w:rPr>
        <w:t xml:space="preserve">拟参与本项目人员一览表</w:t>
      </w:r>
      <w:r>
        <w:rPr>
          <w:rFonts w:hint="eastAsia"/>
          <w:b/>
          <w:bCs/>
          <w:color w:val="000000"/>
          <w:sz w:val="24"/>
          <w:highlight w:val="none"/>
        </w:rPr>
      </w:r>
      <w:r/>
    </w:p>
    <w:p>
      <w:pPr>
        <w:pStyle w:val="1098"/>
        <w:jc w:val="center"/>
        <w:spacing w:line="440" w:lineRule="exact"/>
        <w:widowControl/>
        <w:rPr>
          <w:rFonts w:hint="eastAsia"/>
          <w:b/>
          <w:bCs/>
          <w:color w:val="000000"/>
          <w:sz w:val="24"/>
          <w:highlight w:val="none"/>
        </w:rPr>
      </w:pPr>
      <w:r>
        <w:rPr>
          <w:rFonts w:hint="eastAsia"/>
          <w:b/>
          <w:bCs/>
          <w:color w:val="000000"/>
          <w:sz w:val="24"/>
          <w:highlight w:val="none"/>
        </w:rPr>
      </w:r>
      <w:r/>
    </w:p>
    <w:p>
      <w:pPr>
        <w:pStyle w:val="1098"/>
        <w:spacing w:line="440" w:lineRule="exact"/>
        <w:widowControl/>
        <w:rPr>
          <w:rFonts w:hint="eastAsia"/>
          <w:color w:val="000000"/>
          <w:sz w:val="24"/>
          <w:highlight w:val="none"/>
        </w:rPr>
      </w:pPr>
      <w:r>
        <w:rPr>
          <w:rFonts w:hint="eastAsia"/>
          <w:color w:val="000000"/>
          <w:sz w:val="24"/>
          <w:highlight w:val="none"/>
        </w:rPr>
        <w:t xml:space="preserve">项目名称：                                 项目编号：</w:t>
      </w:r>
      <w:r>
        <w:rPr>
          <w:rFonts w:hint="eastAsia"/>
          <w:color w:val="000000"/>
          <w:sz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pStyle w:val="1098"/>
              <w:jc w:val="center"/>
              <w:spacing w:line="440" w:lineRule="exact"/>
              <w:widowControl/>
              <w:rPr>
                <w:rFonts w:hint="eastAsia"/>
                <w:b/>
                <w:bCs/>
                <w:color w:val="000000"/>
                <w:sz w:val="24"/>
                <w:highlight w:val="none"/>
              </w:rPr>
            </w:pPr>
            <w:r>
              <w:rPr>
                <w:rFonts w:hint="eastAsia"/>
                <w:b/>
                <w:bCs/>
                <w:color w:val="000000"/>
                <w:sz w:val="24"/>
                <w:highlight w:val="none"/>
              </w:rPr>
              <w:t xml:space="preserve">序号</w:t>
            </w:r>
            <w:r>
              <w:rPr>
                <w:rFonts w:hint="eastAsia"/>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pStyle w:val="1098"/>
              <w:jc w:val="center"/>
              <w:spacing w:line="440" w:lineRule="exact"/>
              <w:widowControl/>
              <w:rPr>
                <w:rFonts w:hint="eastAsia"/>
                <w:b/>
                <w:bCs/>
                <w:color w:val="000000"/>
                <w:sz w:val="24"/>
                <w:highlight w:val="none"/>
              </w:rPr>
            </w:pPr>
            <w:r>
              <w:rPr>
                <w:rFonts w:hint="eastAsia"/>
                <w:b/>
                <w:bCs/>
                <w:color w:val="000000"/>
                <w:sz w:val="24"/>
                <w:highlight w:val="none"/>
              </w:rPr>
              <w:t xml:space="preserve">姓名</w:t>
            </w:r>
            <w:r>
              <w:rPr>
                <w:rFonts w:hint="eastAsia"/>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pStyle w:val="1098"/>
              <w:jc w:val="center"/>
              <w:spacing w:line="440" w:lineRule="exact"/>
              <w:widowControl/>
              <w:rPr>
                <w:rFonts w:hint="eastAsia"/>
                <w:b/>
                <w:bCs/>
                <w:color w:val="000000"/>
                <w:sz w:val="24"/>
                <w:highlight w:val="none"/>
              </w:rPr>
            </w:pPr>
            <w:r>
              <w:rPr>
                <w:rFonts w:hint="eastAsia"/>
                <w:b/>
                <w:bCs/>
                <w:color w:val="000000"/>
                <w:sz w:val="24"/>
                <w:highlight w:val="none"/>
              </w:rPr>
              <w:t xml:space="preserve">性别</w:t>
            </w:r>
            <w:r>
              <w:rPr>
                <w:rFonts w:hint="eastAsia"/>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098"/>
              <w:jc w:val="center"/>
              <w:spacing w:line="440" w:lineRule="exact"/>
              <w:widowControl/>
              <w:rPr>
                <w:rFonts w:hint="eastAsia"/>
                <w:b/>
                <w:bCs/>
                <w:color w:val="000000"/>
                <w:sz w:val="24"/>
                <w:highlight w:val="none"/>
              </w:rPr>
            </w:pPr>
            <w:r>
              <w:rPr>
                <w:rFonts w:hint="eastAsia"/>
                <w:b/>
                <w:bCs/>
                <w:color w:val="000000"/>
                <w:sz w:val="24"/>
                <w:highlight w:val="none"/>
              </w:rPr>
              <w:t xml:space="preserve">年龄</w:t>
            </w:r>
            <w:r>
              <w:rPr>
                <w:rFonts w:hint="eastAsia"/>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1098"/>
              <w:jc w:val="center"/>
              <w:spacing w:line="440" w:lineRule="exact"/>
              <w:widowControl/>
              <w:rPr>
                <w:rFonts w:hint="eastAsia"/>
                <w:b/>
                <w:bCs/>
                <w:color w:val="000000"/>
                <w:sz w:val="24"/>
                <w:highlight w:val="none"/>
              </w:rPr>
            </w:pPr>
            <w:r>
              <w:rPr>
                <w:rFonts w:hint="eastAsia"/>
                <w:b/>
                <w:bCs/>
                <w:color w:val="000000"/>
                <w:sz w:val="24"/>
                <w:highlight w:val="none"/>
              </w:rPr>
              <w:t xml:space="preserve">专业</w:t>
            </w:r>
            <w:r>
              <w:rPr>
                <w:rFonts w:hint="eastAsia"/>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pStyle w:val="1098"/>
              <w:jc w:val="center"/>
              <w:spacing w:line="440" w:lineRule="exact"/>
              <w:widowControl/>
              <w:rPr>
                <w:rFonts w:hint="eastAsia"/>
                <w:b/>
                <w:bCs/>
                <w:color w:val="000000"/>
                <w:sz w:val="24"/>
                <w:highlight w:val="none"/>
              </w:rPr>
            </w:pPr>
            <w:r>
              <w:rPr>
                <w:rFonts w:hint="eastAsia"/>
                <w:b/>
                <w:bCs/>
                <w:color w:val="000000"/>
                <w:sz w:val="24"/>
                <w:highlight w:val="none"/>
              </w:rPr>
              <w:t xml:space="preserve">学历</w:t>
            </w:r>
            <w:r>
              <w:rPr>
                <w:rFonts w:hint="eastAsia"/>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1098"/>
              <w:jc w:val="center"/>
              <w:spacing w:line="440" w:lineRule="exact"/>
              <w:widowControl/>
              <w:rPr>
                <w:rFonts w:hint="eastAsia"/>
                <w:b/>
                <w:bCs/>
                <w:color w:val="000000"/>
                <w:sz w:val="24"/>
                <w:highlight w:val="none"/>
              </w:rPr>
            </w:pPr>
            <w:r>
              <w:rPr>
                <w:rFonts w:hint="eastAsia"/>
                <w:b/>
                <w:bCs/>
                <w:color w:val="000000"/>
                <w:sz w:val="24"/>
                <w:highlight w:val="none"/>
              </w:rPr>
              <w:t xml:space="preserve">执业</w:t>
            </w:r>
            <w:r>
              <w:rPr>
                <w:rFonts w:hint="eastAsia"/>
                <w:b/>
                <w:bCs/>
                <w:color w:val="000000"/>
                <w:sz w:val="24"/>
                <w:highlight w:val="none"/>
              </w:rPr>
            </w:r>
            <w:r/>
          </w:p>
          <w:p>
            <w:pPr>
              <w:pStyle w:val="1098"/>
              <w:jc w:val="center"/>
              <w:spacing w:line="440" w:lineRule="exact"/>
              <w:widowControl/>
              <w:rPr>
                <w:rFonts w:hint="eastAsia"/>
                <w:b/>
                <w:bCs/>
                <w:color w:val="000000"/>
                <w:sz w:val="24"/>
                <w:highlight w:val="none"/>
              </w:rPr>
            </w:pPr>
            <w:r>
              <w:rPr>
                <w:rFonts w:hint="eastAsia"/>
                <w:b/>
                <w:bCs/>
                <w:color w:val="000000"/>
                <w:sz w:val="24"/>
                <w:highlight w:val="none"/>
              </w:rPr>
              <w:t xml:space="preserve">资格</w:t>
            </w:r>
            <w:r>
              <w:rPr>
                <w:rFonts w:hint="eastAsia"/>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1098"/>
              <w:jc w:val="center"/>
              <w:spacing w:line="440" w:lineRule="exact"/>
              <w:widowControl/>
              <w:rPr>
                <w:rFonts w:hint="eastAsia"/>
                <w:b/>
                <w:bCs/>
                <w:color w:val="000000"/>
                <w:sz w:val="24"/>
                <w:highlight w:val="none"/>
              </w:rPr>
            </w:pPr>
            <w:r>
              <w:rPr>
                <w:rFonts w:hint="eastAsia"/>
                <w:b/>
                <w:bCs/>
                <w:color w:val="000000"/>
                <w:sz w:val="24"/>
                <w:highlight w:val="none"/>
              </w:rPr>
              <w:t xml:space="preserve">证书号</w:t>
            </w:r>
            <w:r>
              <w:rPr>
                <w:rFonts w:hint="eastAsia"/>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pStyle w:val="1098"/>
              <w:jc w:val="center"/>
              <w:spacing w:line="440" w:lineRule="exact"/>
              <w:widowControl/>
              <w:rPr>
                <w:rFonts w:hint="eastAsia"/>
                <w:b/>
                <w:bCs/>
                <w:color w:val="000000"/>
                <w:sz w:val="24"/>
                <w:highlight w:val="none"/>
              </w:rPr>
            </w:pPr>
            <w:r>
              <w:rPr>
                <w:rFonts w:hint="eastAsia"/>
                <w:b/>
                <w:bCs/>
                <w:color w:val="000000"/>
                <w:sz w:val="24"/>
                <w:highlight w:val="none"/>
              </w:rPr>
              <w:t xml:space="preserve">技术职称</w:t>
            </w:r>
            <w:r>
              <w:rPr>
                <w:rFonts w:hint="eastAsia"/>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1098"/>
              <w:jc w:val="center"/>
              <w:spacing w:line="440" w:lineRule="exact"/>
              <w:widowControl/>
              <w:rPr>
                <w:rFonts w:hint="eastAsia"/>
                <w:b/>
                <w:bCs/>
                <w:color w:val="000000"/>
                <w:sz w:val="24"/>
                <w:highlight w:val="none"/>
              </w:rPr>
            </w:pPr>
            <w:r>
              <w:rPr>
                <w:rFonts w:hint="eastAsia"/>
                <w:b/>
                <w:bCs/>
                <w:color w:val="000000"/>
                <w:sz w:val="24"/>
                <w:highlight w:val="none"/>
              </w:rPr>
              <w:t xml:space="preserve">相关工作年限</w:t>
            </w:r>
            <w:r>
              <w:rPr>
                <w:rFonts w:hint="eastAsia"/>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1098"/>
              <w:jc w:val="center"/>
              <w:spacing w:line="440" w:lineRule="exact"/>
              <w:widowControl/>
              <w:rPr>
                <w:rFonts w:hint="eastAsia"/>
                <w:b/>
                <w:bCs/>
                <w:color w:val="000000"/>
                <w:sz w:val="24"/>
                <w:highlight w:val="none"/>
              </w:rPr>
            </w:pPr>
            <w:r>
              <w:rPr>
                <w:rFonts w:hint="eastAsia"/>
                <w:b/>
                <w:bCs/>
                <w:color w:val="000000"/>
                <w:sz w:val="24"/>
                <w:highlight w:val="none"/>
              </w:rPr>
              <w:t xml:space="preserve">备注</w:t>
            </w:r>
            <w:r>
              <w:rPr>
                <w:rFonts w:hint="eastAsia"/>
                <w:b/>
                <w:bCs/>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98"/>
              <w:spacing w:line="440" w:lineRule="exact"/>
              <w:widowControl/>
              <w:rPr>
                <w:rFonts w:hint="eastAsia"/>
                <w:color w:val="000000"/>
                <w:sz w:val="24"/>
                <w:highlight w:val="none"/>
              </w:rPr>
            </w:pPr>
            <w:r>
              <w:rPr>
                <w:rFonts w:hint="eastAsia"/>
                <w:color w:val="000000"/>
                <w:sz w:val="24"/>
                <w:highlight w:val="none"/>
              </w:rPr>
            </w:r>
            <w:r/>
          </w:p>
        </w:tc>
      </w:tr>
    </w:tbl>
    <w:p>
      <w:pPr>
        <w:pStyle w:val="1098"/>
        <w:spacing w:line="440" w:lineRule="exact"/>
        <w:widowControl/>
        <w:rPr>
          <w:rFonts w:hint="eastAsia"/>
          <w:color w:val="000000"/>
          <w:sz w:val="24"/>
          <w:highlight w:val="none"/>
        </w:rPr>
      </w:pPr>
      <w:r>
        <w:rPr>
          <w:rFonts w:hint="eastAsia"/>
          <w:color w:val="000000"/>
          <w:sz w:val="24"/>
          <w:highlight w:val="none"/>
        </w:rPr>
        <w:t xml:space="preserve">供应商名称：</w:t>
      </w:r>
      <w:r>
        <w:rPr>
          <w:rFonts w:hint="eastAsia"/>
          <w:color w:val="000000"/>
          <w:sz w:val="24"/>
          <w:highlight w:val="none"/>
          <w:u w:val="single"/>
        </w:rPr>
        <w:t xml:space="preserve">             </w:t>
      </w:r>
      <w:r>
        <w:rPr>
          <w:rFonts w:hint="eastAsia"/>
          <w:color w:val="000000"/>
          <w:sz w:val="24"/>
          <w:highlight w:val="none"/>
        </w:rPr>
        <w:t xml:space="preserve">（盖章）</w:t>
      </w:r>
      <w:r>
        <w:rPr>
          <w:rFonts w:hint="eastAsia"/>
          <w:color w:val="000000"/>
          <w:sz w:val="24"/>
          <w:highlight w:val="none"/>
        </w:rPr>
      </w:r>
      <w:r/>
    </w:p>
    <w:p>
      <w:pPr>
        <w:pStyle w:val="1098"/>
        <w:spacing w:line="440" w:lineRule="exact"/>
        <w:widowControl/>
        <w:rPr>
          <w:rFonts w:hint="eastAsia"/>
          <w:b/>
          <w:bCs/>
          <w:color w:val="000000"/>
          <w:sz w:val="24"/>
          <w:highlight w:val="none"/>
        </w:rPr>
      </w:pPr>
      <w:r>
        <w:rPr>
          <w:rFonts w:hint="eastAsia"/>
          <w:b/>
          <w:bCs/>
          <w:color w:val="000000"/>
          <w:sz w:val="24"/>
          <w:highlight w:val="none"/>
        </w:rPr>
        <w:t xml:space="preserve">说明：</w:t>
      </w:r>
      <w:r>
        <w:rPr>
          <w:rFonts w:hint="eastAsia"/>
          <w:b/>
          <w:bCs/>
          <w:color w:val="000000"/>
          <w:sz w:val="24"/>
          <w:highlight w:val="none"/>
        </w:rPr>
      </w:r>
      <w:r/>
    </w:p>
    <w:p>
      <w:pPr>
        <w:pStyle w:val="1098"/>
        <w:spacing w:line="440" w:lineRule="exact"/>
        <w:widowControl/>
        <w:rPr>
          <w:rFonts w:hint="eastAsia"/>
          <w:b/>
          <w:bCs/>
          <w:color w:val="000000"/>
          <w:sz w:val="24"/>
          <w:highlight w:val="none"/>
        </w:rPr>
      </w:pPr>
      <w:r>
        <w:rPr>
          <w:rFonts w:hint="eastAsia"/>
          <w:b/>
          <w:bCs/>
          <w:color w:val="000000"/>
          <w:sz w:val="24"/>
          <w:highlight w:val="none"/>
        </w:rPr>
        <w:t xml:space="preserve">1、“备注”栏，可填写该人员擅长的工程（或工作）种类；</w:t>
      </w:r>
      <w:r>
        <w:rPr>
          <w:rFonts w:hint="eastAsia"/>
          <w:b/>
          <w:bCs/>
          <w:color w:val="000000"/>
          <w:sz w:val="24"/>
          <w:highlight w:val="none"/>
        </w:rPr>
      </w:r>
      <w:r/>
    </w:p>
    <w:p>
      <w:pPr>
        <w:pStyle w:val="1098"/>
        <w:spacing w:line="440" w:lineRule="exact"/>
        <w:widowControl/>
        <w:rPr>
          <w:rFonts w:hint="eastAsia"/>
          <w:b/>
          <w:bCs/>
          <w:color w:val="000000"/>
          <w:sz w:val="24"/>
          <w:highlight w:val="none"/>
        </w:rPr>
      </w:pPr>
      <w:r>
        <w:rPr>
          <w:rFonts w:hint="eastAsia"/>
          <w:b/>
          <w:bCs/>
          <w:color w:val="000000"/>
          <w:sz w:val="24"/>
          <w:highlight w:val="none"/>
        </w:rPr>
      </w:r>
      <w:r/>
    </w:p>
    <w:p>
      <w:pPr>
        <w:pStyle w:val="1098"/>
        <w:tabs>
          <w:tab w:val="left" w:pos="312" w:leader="none"/>
        </w:tabs>
        <w:rPr>
          <w:color w:val="000000"/>
          <w:szCs w:val="21"/>
          <w:highlight w:val="none"/>
        </w:rPr>
      </w:pPr>
      <w:r>
        <w:rPr>
          <w:color w:val="000000"/>
          <w:szCs w:val="21"/>
          <w:highlight w:val="none"/>
        </w:rPr>
      </w:r>
      <w:r/>
    </w:p>
    <w:p>
      <w:pPr>
        <w:pStyle w:val="1098"/>
        <w:widowControl/>
        <w:rPr>
          <w:b/>
          <w:bCs/>
          <w:color w:val="000000"/>
          <w:sz w:val="21"/>
          <w:szCs w:val="21"/>
          <w:highlight w:val="none"/>
        </w:rPr>
      </w:pPr>
      <w:r>
        <w:rPr>
          <w:b/>
          <w:bCs/>
          <w:color w:val="000000"/>
          <w:sz w:val="21"/>
          <w:szCs w:val="21"/>
          <w:highlight w:val="none"/>
        </w:rPr>
      </w:r>
      <w:r/>
    </w:p>
    <w:p>
      <w:pPr>
        <w:pStyle w:val="1098"/>
        <w:tabs>
          <w:tab w:val="left" w:pos="312" w:leader="none"/>
        </w:tabs>
        <w:rPr>
          <w:b/>
          <w:bCs/>
          <w:color w:val="000000"/>
          <w:sz w:val="21"/>
          <w:szCs w:val="21"/>
          <w:highlight w:val="none"/>
        </w:rPr>
      </w:pPr>
      <w:r>
        <w:rPr>
          <w:b/>
          <w:bCs/>
          <w:color w:val="000000"/>
          <w:sz w:val="21"/>
          <w:szCs w:val="21"/>
          <w:highlight w:val="none"/>
        </w:rPr>
      </w:r>
      <w:r/>
    </w:p>
    <w:p>
      <w:pPr>
        <w:pStyle w:val="1098"/>
        <w:spacing w:line="440" w:lineRule="exact"/>
        <w:widowControl/>
        <w:rPr>
          <w:b/>
          <w:bCs/>
          <w:color w:val="000000"/>
          <w:sz w:val="21"/>
          <w:szCs w:val="21"/>
          <w:highlight w:val="none"/>
        </w:rPr>
      </w:pPr>
      <w:r>
        <w:rPr>
          <w:rFonts w:hint="eastAsia"/>
          <w:b/>
          <w:bCs/>
          <w:color w:val="000000"/>
          <w:sz w:val="21"/>
          <w:szCs w:val="21"/>
          <w:highlight w:val="none"/>
        </w:rPr>
        <w:t xml:space="preserve">附件十一、</w:t>
      </w:r>
      <w:r>
        <w:rPr>
          <w:rFonts w:hint="eastAsia"/>
          <w:b/>
          <w:bCs/>
          <w:color w:val="000000"/>
          <w:sz w:val="24"/>
          <w:highlight w:val="none"/>
        </w:rPr>
        <w:t xml:space="preserve">供应商类似业绩情况表</w:t>
      </w:r>
      <w:r>
        <w:rPr>
          <w:rFonts w:hint="eastAsia"/>
          <w:b/>
          <w:bCs/>
          <w:color w:val="000000"/>
          <w:sz w:val="21"/>
          <w:szCs w:val="21"/>
          <w:highlight w:val="none"/>
        </w:rPr>
        <w:t xml:space="preserve">（格式）</w:t>
      </w:r>
      <w:r>
        <w:rPr>
          <w:b/>
          <w:bCs/>
          <w:color w:val="000000"/>
          <w:sz w:val="21"/>
          <w:szCs w:val="21"/>
          <w:highlight w:val="none"/>
        </w:rPr>
      </w:r>
      <w:r/>
    </w:p>
    <w:p>
      <w:pPr>
        <w:pStyle w:val="1098"/>
        <w:jc w:val="center"/>
        <w:spacing w:line="440" w:lineRule="exact"/>
        <w:widowControl/>
        <w:rPr>
          <w:rFonts w:hint="eastAsia"/>
          <w:b/>
          <w:bCs/>
          <w:color w:val="000000"/>
          <w:sz w:val="24"/>
          <w:highlight w:val="none"/>
        </w:rPr>
      </w:pPr>
      <w:r>
        <w:rPr>
          <w:rFonts w:hint="eastAsia"/>
          <w:b/>
          <w:bCs/>
          <w:color w:val="000000"/>
          <w:sz w:val="24"/>
          <w:highlight w:val="none"/>
        </w:rPr>
        <w:t xml:space="preserve">供应商或项目负责人类似业绩情况表</w:t>
      </w:r>
      <w:r>
        <w:rPr>
          <w:rFonts w:hint="eastAsia"/>
          <w:b/>
          <w:bCs/>
          <w:color w:val="000000"/>
          <w:sz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98"/>
              <w:jc w:val="center"/>
              <w:spacing w:line="440" w:lineRule="exact"/>
              <w:widowControl/>
              <w:rPr>
                <w:rFonts w:hint="eastAsia"/>
                <w:color w:val="000000"/>
                <w:sz w:val="24"/>
                <w:highlight w:val="none"/>
              </w:rPr>
            </w:pPr>
            <w:r>
              <w:rPr>
                <w:rFonts w:hint="eastAsia"/>
                <w:color w:val="000000"/>
                <w:sz w:val="24"/>
                <w:highlight w:val="none"/>
              </w:rPr>
              <w:t xml:space="preserve">序号</w:t>
            </w: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1098"/>
              <w:jc w:val="center"/>
              <w:spacing w:line="440" w:lineRule="exact"/>
              <w:widowControl/>
              <w:rPr>
                <w:rFonts w:hint="eastAsia"/>
                <w:color w:val="000000"/>
                <w:sz w:val="24"/>
                <w:highlight w:val="none"/>
              </w:rPr>
            </w:pPr>
            <w:r>
              <w:rPr>
                <w:rFonts w:hint="eastAsia"/>
                <w:color w:val="000000"/>
                <w:sz w:val="24"/>
                <w:highlight w:val="none"/>
              </w:rPr>
              <w:t xml:space="preserve">项目名称</w:t>
            </w: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1098"/>
              <w:jc w:val="center"/>
              <w:spacing w:line="440" w:lineRule="exact"/>
              <w:widowControl/>
              <w:rPr>
                <w:rFonts w:hint="eastAsia"/>
                <w:color w:val="000000"/>
                <w:sz w:val="24"/>
                <w:highlight w:val="none"/>
              </w:rPr>
            </w:pPr>
            <w:r>
              <w:rPr>
                <w:rFonts w:hint="eastAsia"/>
                <w:color w:val="000000"/>
                <w:sz w:val="24"/>
                <w:highlight w:val="none"/>
              </w:rPr>
              <w:t xml:space="preserve">业主单位</w:t>
            </w: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98"/>
              <w:jc w:val="center"/>
              <w:spacing w:line="440" w:lineRule="exact"/>
              <w:widowControl/>
              <w:rPr>
                <w:rFonts w:hint="eastAsia"/>
                <w:color w:val="000000"/>
                <w:sz w:val="24"/>
                <w:highlight w:val="none"/>
              </w:rPr>
            </w:pPr>
            <w:r>
              <w:rPr>
                <w:rFonts w:hint="eastAsia"/>
                <w:color w:val="000000"/>
                <w:sz w:val="24"/>
                <w:highlight w:val="none"/>
              </w:rPr>
              <w:t xml:space="preserve">项目</w:t>
            </w:r>
            <w:r>
              <w:rPr>
                <w:rFonts w:hint="eastAsia"/>
                <w:color w:val="000000"/>
                <w:sz w:val="24"/>
                <w:highlight w:val="none"/>
              </w:rPr>
            </w:r>
            <w:r/>
          </w:p>
          <w:p>
            <w:pPr>
              <w:pStyle w:val="1098"/>
              <w:jc w:val="center"/>
              <w:spacing w:line="440" w:lineRule="exact"/>
              <w:widowControl/>
              <w:rPr>
                <w:rFonts w:hint="eastAsia"/>
                <w:color w:val="000000"/>
                <w:sz w:val="24"/>
                <w:highlight w:val="none"/>
              </w:rPr>
            </w:pPr>
            <w:r>
              <w:rPr>
                <w:rFonts w:hint="eastAsia"/>
                <w:color w:val="000000"/>
                <w:sz w:val="24"/>
                <w:highlight w:val="none"/>
              </w:rPr>
              <w:t xml:space="preserve">规模</w:t>
            </w: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1098"/>
              <w:jc w:val="center"/>
              <w:spacing w:line="440" w:lineRule="exact"/>
              <w:widowControl/>
              <w:rPr>
                <w:rFonts w:hint="eastAsia"/>
                <w:color w:val="000000"/>
                <w:sz w:val="24"/>
                <w:highlight w:val="none"/>
              </w:rPr>
            </w:pPr>
            <w:r>
              <w:rPr>
                <w:rFonts w:hint="eastAsia"/>
                <w:color w:val="000000"/>
                <w:sz w:val="24"/>
                <w:highlight w:val="none"/>
              </w:rPr>
              <w:t xml:space="preserve">获奖</w:t>
            </w:r>
            <w:r>
              <w:rPr>
                <w:rFonts w:hint="eastAsia"/>
                <w:color w:val="000000"/>
                <w:sz w:val="24"/>
                <w:highlight w:val="none"/>
              </w:rPr>
            </w:r>
            <w:r/>
          </w:p>
          <w:p>
            <w:pPr>
              <w:pStyle w:val="1098"/>
              <w:jc w:val="center"/>
              <w:spacing w:line="440" w:lineRule="exact"/>
              <w:widowControl/>
              <w:rPr>
                <w:rFonts w:hint="eastAsia"/>
                <w:color w:val="000000"/>
                <w:sz w:val="24"/>
                <w:highlight w:val="none"/>
              </w:rPr>
            </w:pPr>
            <w:r>
              <w:rPr>
                <w:rFonts w:hint="eastAsia"/>
                <w:color w:val="000000"/>
                <w:sz w:val="24"/>
                <w:highlight w:val="none"/>
              </w:rPr>
              <w:t xml:space="preserve">情况</w:t>
            </w: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98"/>
              <w:jc w:val="center"/>
              <w:spacing w:line="440" w:lineRule="exact"/>
              <w:widowControl/>
              <w:rPr>
                <w:rFonts w:hint="eastAsia"/>
                <w:color w:val="000000"/>
                <w:sz w:val="24"/>
                <w:highlight w:val="none"/>
              </w:rPr>
            </w:pPr>
            <w:r>
              <w:rPr>
                <w:rFonts w:hint="eastAsia"/>
                <w:color w:val="000000"/>
                <w:sz w:val="24"/>
                <w:highlight w:val="none"/>
              </w:rPr>
              <w:t xml:space="preserve">签约及服务</w:t>
            </w:r>
            <w:r>
              <w:rPr>
                <w:rFonts w:hint="eastAsia"/>
                <w:color w:val="000000"/>
                <w:sz w:val="24"/>
                <w:highlight w:val="none"/>
              </w:rPr>
            </w:r>
            <w:r/>
          </w:p>
          <w:p>
            <w:pPr>
              <w:pStyle w:val="1098"/>
              <w:jc w:val="center"/>
              <w:spacing w:line="440" w:lineRule="exact"/>
              <w:widowControl/>
              <w:rPr>
                <w:rFonts w:hint="eastAsia"/>
                <w:color w:val="000000"/>
                <w:sz w:val="24"/>
                <w:highlight w:val="none"/>
              </w:rPr>
            </w:pPr>
            <w:r>
              <w:rPr>
                <w:rFonts w:hint="eastAsia"/>
                <w:color w:val="000000"/>
                <w:sz w:val="24"/>
                <w:highlight w:val="none"/>
              </w:rPr>
              <w:t xml:space="preserve">时间</w:t>
            </w: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98"/>
              <w:jc w:val="center"/>
              <w:spacing w:line="440" w:lineRule="exact"/>
              <w:widowControl/>
              <w:rPr>
                <w:rFonts w:hint="eastAsia"/>
                <w:color w:val="000000"/>
                <w:sz w:val="24"/>
                <w:highlight w:val="none"/>
              </w:rPr>
            </w:pPr>
            <w:r>
              <w:rPr>
                <w:rFonts w:hint="eastAsia"/>
                <w:color w:val="000000"/>
                <w:sz w:val="24"/>
                <w:highlight w:val="none"/>
              </w:rPr>
              <w:t xml:space="preserve">联系人及电话</w:t>
            </w: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98"/>
              <w:jc w:val="center"/>
              <w:spacing w:line="440" w:lineRule="exact"/>
              <w:widowControl/>
              <w:rPr>
                <w:rFonts w:hint="eastAsia"/>
                <w:color w:val="000000"/>
                <w:sz w:val="24"/>
                <w:highlight w:val="none"/>
              </w:rPr>
            </w:pPr>
            <w:r>
              <w:rPr>
                <w:rFonts w:hint="eastAsia"/>
                <w:color w:val="000000"/>
                <w:sz w:val="24"/>
                <w:highlight w:val="none"/>
              </w:rPr>
              <w:t xml:space="preserve">备注</w:t>
            </w:r>
            <w:r>
              <w:rPr>
                <w:rFonts w:hint="eastAsia"/>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1098"/>
              <w:jc w:val="center"/>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1098"/>
              <w:jc w:val="center"/>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1098"/>
              <w:ind w:firstLine="120"/>
              <w:jc w:val="center"/>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98"/>
              <w:jc w:val="center"/>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1098"/>
              <w:jc w:val="center"/>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pStyle w:val="1098"/>
              <w:jc w:val="center"/>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1098"/>
              <w:jc w:val="center"/>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1098"/>
              <w:jc w:val="center"/>
              <w:spacing w:line="440" w:lineRule="exact"/>
              <w:widowControl/>
              <w:rPr>
                <w:rFonts w:hint="eastAsia"/>
                <w:color w:val="000000"/>
                <w:sz w:val="24"/>
                <w:highlight w:val="none"/>
              </w:rPr>
            </w:pPr>
            <w:r>
              <w:rPr>
                <w:rFonts w:hint="eastAsia"/>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1098"/>
              <w:jc w:val="center"/>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1098"/>
              <w:jc w:val="center"/>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1098"/>
              <w:jc w:val="center"/>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98"/>
              <w:jc w:val="center"/>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1098"/>
              <w:jc w:val="center"/>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pStyle w:val="1098"/>
              <w:jc w:val="center"/>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1098"/>
              <w:jc w:val="center"/>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1098"/>
              <w:jc w:val="center"/>
              <w:spacing w:line="440" w:lineRule="exact"/>
              <w:widowControl/>
              <w:rPr>
                <w:rFonts w:hint="eastAsia"/>
                <w:color w:val="000000"/>
                <w:sz w:val="24"/>
                <w:highlight w:val="none"/>
              </w:rPr>
            </w:pPr>
            <w:r>
              <w:rPr>
                <w:rFonts w:hint="eastAsia"/>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1098"/>
              <w:jc w:val="center"/>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1098"/>
              <w:jc w:val="center"/>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1098"/>
              <w:jc w:val="center"/>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98"/>
              <w:jc w:val="center"/>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1098"/>
              <w:jc w:val="center"/>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pStyle w:val="1098"/>
              <w:jc w:val="center"/>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1098"/>
              <w:jc w:val="center"/>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1098"/>
              <w:jc w:val="center"/>
              <w:spacing w:line="440" w:lineRule="exact"/>
              <w:widowControl/>
              <w:rPr>
                <w:rFonts w:hint="eastAsia"/>
                <w:color w:val="000000"/>
                <w:sz w:val="24"/>
                <w:highlight w:val="none"/>
              </w:rPr>
            </w:pPr>
            <w:r>
              <w:rPr>
                <w:rFonts w:hint="eastAsia"/>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1098"/>
              <w:jc w:val="center"/>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1098"/>
              <w:jc w:val="center"/>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1098"/>
              <w:jc w:val="center"/>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98"/>
              <w:jc w:val="center"/>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1098"/>
              <w:jc w:val="center"/>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pStyle w:val="1098"/>
              <w:jc w:val="center"/>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1098"/>
              <w:jc w:val="center"/>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1098"/>
              <w:jc w:val="center"/>
              <w:spacing w:line="440" w:lineRule="exact"/>
              <w:widowControl/>
              <w:rPr>
                <w:rFonts w:hint="eastAsia"/>
                <w:color w:val="000000"/>
                <w:sz w:val="24"/>
                <w:highlight w:val="none"/>
              </w:rPr>
            </w:pPr>
            <w:r>
              <w:rPr>
                <w:rFonts w:hint="eastAsia"/>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1098"/>
              <w:jc w:val="center"/>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1098"/>
              <w:jc w:val="center"/>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1098"/>
              <w:jc w:val="center"/>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98"/>
              <w:jc w:val="center"/>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1098"/>
              <w:jc w:val="center"/>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pStyle w:val="1098"/>
              <w:jc w:val="center"/>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1098"/>
              <w:jc w:val="center"/>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1098"/>
              <w:jc w:val="center"/>
              <w:spacing w:line="440" w:lineRule="exact"/>
              <w:widowControl/>
              <w:rPr>
                <w:rFonts w:hint="eastAsia"/>
                <w:color w:val="000000"/>
                <w:sz w:val="24"/>
                <w:highlight w:val="none"/>
              </w:rPr>
            </w:pPr>
            <w:r>
              <w:rPr>
                <w:rFonts w:hint="eastAsia"/>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1098"/>
              <w:jc w:val="center"/>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1098"/>
              <w:jc w:val="center"/>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1098"/>
              <w:jc w:val="center"/>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98"/>
              <w:jc w:val="center"/>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1098"/>
              <w:jc w:val="center"/>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pStyle w:val="1098"/>
              <w:jc w:val="center"/>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1098"/>
              <w:jc w:val="center"/>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1098"/>
              <w:jc w:val="center"/>
              <w:spacing w:line="440" w:lineRule="exact"/>
              <w:widowControl/>
              <w:rPr>
                <w:rFonts w:hint="eastAsia"/>
                <w:color w:val="000000"/>
                <w:sz w:val="24"/>
                <w:highlight w:val="none"/>
              </w:rPr>
            </w:pPr>
            <w:r>
              <w:rPr>
                <w:rFonts w:hint="eastAsia"/>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1098"/>
              <w:jc w:val="center"/>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1098"/>
              <w:jc w:val="center"/>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1098"/>
              <w:jc w:val="center"/>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98"/>
              <w:jc w:val="center"/>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1098"/>
              <w:jc w:val="center"/>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pStyle w:val="1098"/>
              <w:jc w:val="center"/>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1098"/>
              <w:jc w:val="center"/>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1098"/>
              <w:jc w:val="center"/>
              <w:spacing w:line="440" w:lineRule="exact"/>
              <w:widowControl/>
              <w:rPr>
                <w:rFonts w:hint="eastAsia"/>
                <w:color w:val="000000"/>
                <w:sz w:val="24"/>
                <w:highlight w:val="none"/>
              </w:rPr>
            </w:pPr>
            <w:r>
              <w:rPr>
                <w:rFonts w:hint="eastAsia"/>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1098"/>
              <w:jc w:val="center"/>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1098"/>
              <w:jc w:val="center"/>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1098"/>
              <w:jc w:val="center"/>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98"/>
              <w:jc w:val="center"/>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1098"/>
              <w:jc w:val="center"/>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pStyle w:val="1098"/>
              <w:jc w:val="center"/>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1098"/>
              <w:jc w:val="center"/>
              <w:spacing w:line="440" w:lineRule="exact"/>
              <w:widowControl/>
              <w:rPr>
                <w:rFonts w:hint="eastAsia"/>
                <w:color w:val="000000"/>
                <w:sz w:val="24"/>
                <w:highlight w:val="none"/>
              </w:rPr>
            </w:pPr>
            <w:r>
              <w:rPr>
                <w:rFonts w:hint="eastAsia"/>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1098"/>
              <w:jc w:val="center"/>
              <w:spacing w:line="440" w:lineRule="exact"/>
              <w:widowControl/>
              <w:rPr>
                <w:rFonts w:hint="eastAsia"/>
                <w:color w:val="000000"/>
                <w:sz w:val="24"/>
                <w:highlight w:val="none"/>
              </w:rPr>
            </w:pPr>
            <w:r>
              <w:rPr>
                <w:rFonts w:hint="eastAsia"/>
                <w:color w:val="000000"/>
                <w:sz w:val="24"/>
                <w:highlight w:val="none"/>
              </w:rPr>
            </w:r>
            <w:r/>
          </w:p>
        </w:tc>
      </w:tr>
    </w:tbl>
    <w:p>
      <w:pPr>
        <w:pStyle w:val="1155"/>
        <w:rPr>
          <w:rFonts w:hint="eastAsia" w:ascii="宋体"/>
          <w:b/>
          <w:bCs/>
          <w:color w:val="000000"/>
          <w:sz w:val="24"/>
          <w:highlight w:val="none"/>
        </w:rPr>
      </w:pPr>
      <w:r>
        <w:rPr>
          <w:rFonts w:hint="eastAsia" w:ascii="宋体"/>
          <w:b/>
          <w:bCs/>
          <w:color w:val="000000"/>
          <w:sz w:val="24"/>
          <w:highlight w:val="none"/>
        </w:rPr>
        <w:t xml:space="preserve">说明：请供应商根据本格式要求如实填写业绩情况表，并附证明材料。</w:t>
      </w:r>
      <w:r>
        <w:rPr>
          <w:rFonts w:hint="eastAsia" w:ascii="宋体"/>
          <w:b/>
          <w:bCs/>
          <w:color w:val="000000"/>
          <w:sz w:val="24"/>
          <w:highlight w:val="none"/>
        </w:rPr>
      </w:r>
      <w:r/>
    </w:p>
    <w:p>
      <w:pPr>
        <w:pStyle w:val="1098"/>
        <w:spacing w:line="440" w:lineRule="exact"/>
        <w:widowControl/>
        <w:rPr>
          <w:rFonts w:hint="eastAsia"/>
          <w:color w:val="000000"/>
          <w:sz w:val="24"/>
          <w:highlight w:val="none"/>
        </w:rPr>
      </w:pPr>
      <w:r>
        <w:rPr>
          <w:rFonts w:hint="eastAsia"/>
          <w:color w:val="000000"/>
          <w:sz w:val="24"/>
          <w:highlight w:val="none"/>
        </w:rPr>
        <w:t xml:space="preserve">供应商名称：</w:t>
      </w:r>
      <w:r>
        <w:rPr>
          <w:rFonts w:hint="eastAsia"/>
          <w:color w:val="000000"/>
          <w:sz w:val="24"/>
          <w:highlight w:val="none"/>
          <w:u w:val="single"/>
        </w:rPr>
        <w:t xml:space="preserve">             </w:t>
      </w:r>
      <w:r>
        <w:rPr>
          <w:rFonts w:hint="eastAsia"/>
          <w:color w:val="000000"/>
          <w:sz w:val="24"/>
          <w:highlight w:val="none"/>
        </w:rPr>
        <w:t xml:space="preserve">（盖章）</w:t>
      </w:r>
      <w:r>
        <w:rPr>
          <w:rFonts w:hint="eastAsia"/>
          <w:color w:val="000000"/>
          <w:sz w:val="24"/>
          <w:highlight w:val="none"/>
        </w:rPr>
      </w:r>
      <w:r/>
    </w:p>
    <w:p>
      <w:pPr>
        <w:pStyle w:val="1155"/>
        <w:rPr>
          <w:rFonts w:hint="eastAsia" w:ascii="宋体"/>
          <w:b/>
          <w:bCs/>
          <w:color w:val="000000"/>
          <w:sz w:val="24"/>
          <w:highlight w:val="none"/>
        </w:rPr>
      </w:pPr>
      <w:r>
        <w:rPr>
          <w:rFonts w:hint="eastAsia" w:ascii="宋体"/>
          <w:b/>
          <w:bCs/>
          <w:color w:val="000000"/>
          <w:sz w:val="24"/>
          <w:highlight w:val="none"/>
        </w:rPr>
      </w:r>
      <w:r/>
    </w:p>
    <w:p>
      <w:pPr>
        <w:pStyle w:val="1155"/>
        <w:rPr>
          <w:color w:val="000000"/>
          <w:highlight w:val="none"/>
        </w:rPr>
      </w:pPr>
      <w:r>
        <w:rPr>
          <w:color w:val="000000"/>
          <w:highlight w:val="none"/>
        </w:rPr>
      </w:r>
      <w:r/>
    </w:p>
    <w:p>
      <w:pPr>
        <w:pStyle w:val="1155"/>
        <w:rPr>
          <w:color w:val="000000"/>
          <w:highlight w:val="none"/>
        </w:rPr>
      </w:pPr>
      <w:r>
        <w:rPr>
          <w:color w:val="000000"/>
          <w:highlight w:val="none"/>
        </w:rPr>
      </w:r>
      <w:r/>
    </w:p>
    <w:p>
      <w:pPr>
        <w:pStyle w:val="1165"/>
        <w:ind w:left="0"/>
        <w:spacing w:before="40"/>
        <w:rPr>
          <w:color w:val="000000"/>
          <w:highlight w:val="none"/>
        </w:rPr>
      </w:pPr>
      <w:r>
        <w:rPr>
          <w:rFonts w:hint="eastAsia"/>
          <w:color w:val="000000"/>
          <w:highlight w:val="none"/>
        </w:rPr>
        <w:t xml:space="preserve">附件十二：政策功能</w:t>
      </w:r>
      <w:r>
        <w:rPr>
          <w:color w:val="000000"/>
          <w:highlight w:val="none"/>
        </w:rPr>
      </w:r>
      <w:r/>
    </w:p>
    <w:p>
      <w:pPr>
        <w:pStyle w:val="1113"/>
        <w:rPr>
          <w:b/>
          <w:color w:val="000000"/>
          <w:sz w:val="20"/>
          <w:highlight w:val="none"/>
        </w:rPr>
      </w:pPr>
      <w:r>
        <w:rPr>
          <w:b/>
          <w:color w:val="000000"/>
          <w:sz w:val="20"/>
          <w:highlight w:val="none"/>
        </w:rPr>
      </w:r>
      <w:r/>
    </w:p>
    <w:p>
      <w:pPr>
        <w:pStyle w:val="1113"/>
        <w:spacing w:before="11"/>
        <w:rPr>
          <w:b/>
          <w:color w:val="000000"/>
          <w:highlight w:val="none"/>
        </w:rPr>
      </w:pPr>
      <w:r>
        <w:rPr>
          <w:b/>
          <w:color w:val="000000"/>
          <w:highlight w:val="none"/>
        </w:rPr>
      </w:r>
      <w:r/>
    </w:p>
    <w:p>
      <w:pPr>
        <w:pStyle w:val="1098"/>
        <w:jc w:val="center"/>
        <w:spacing w:line="440" w:lineRule="exact"/>
        <w:rPr>
          <w:rFonts w:hint="eastAsia"/>
          <w:b/>
          <w:bCs/>
          <w:color w:val="000000"/>
          <w:sz w:val="28"/>
          <w:highlight w:val="none"/>
        </w:rPr>
      </w:pPr>
      <w:r>
        <w:rPr>
          <w:rFonts w:hint="eastAsia"/>
          <w:b/>
          <w:bCs/>
          <w:color w:val="000000"/>
          <w:sz w:val="28"/>
          <w:highlight w:val="none"/>
        </w:rPr>
        <w:t xml:space="preserve">中小企业声明函（工程、服务）</w:t>
      </w:r>
      <w:r>
        <w:rPr>
          <w:rFonts w:hint="eastAsia"/>
          <w:b/>
          <w:bCs/>
          <w:color w:val="000000"/>
          <w:sz w:val="28"/>
          <w:highlight w:val="none"/>
        </w:rPr>
      </w:r>
      <w:r/>
    </w:p>
    <w:p>
      <w:pPr>
        <w:pStyle w:val="1098"/>
        <w:spacing w:line="440" w:lineRule="exact"/>
        <w:rPr>
          <w:rFonts w:hint="eastAsia"/>
          <w:color w:val="000000"/>
          <w:szCs w:val="21"/>
          <w:highlight w:val="none"/>
        </w:rPr>
      </w:pPr>
      <w:r>
        <w:rPr>
          <w:rFonts w:hint="eastAsia"/>
          <w:color w:val="000000"/>
          <w:szCs w:val="21"/>
          <w:highlight w:val="none"/>
        </w:rPr>
        <w:t xml:space="preserve">本公司 </w:t>
      </w:r>
      <w:r>
        <w:rPr>
          <w:rFonts w:hint="eastAsia"/>
          <w:color w:val="000000"/>
          <w:szCs w:val="21"/>
          <w:highlight w:val="none"/>
          <w:u w:val="single"/>
        </w:rPr>
        <w:t xml:space="preserve">       </w:t>
      </w:r>
      <w:r>
        <w:rPr>
          <w:rFonts w:hint="eastAsia"/>
          <w:color w:val="000000"/>
          <w:szCs w:val="21"/>
          <w:highlight w:val="none"/>
        </w:rPr>
        <w:t xml:space="preserve">（企业名称）郑重声明，根据《政府采购促进中小企业发展管理办法》（财库﹝2020﹞46 号）的规定，本公司</w:t>
      </w:r>
      <w:r>
        <w:rPr>
          <w:rFonts w:hint="eastAsia"/>
          <w:color w:val="000000"/>
          <w:szCs w:val="21"/>
          <w:highlight w:val="none"/>
          <w:u w:val="single"/>
        </w:rPr>
        <w:t xml:space="preserve">      </w:t>
      </w:r>
      <w:r>
        <w:rPr>
          <w:rFonts w:hint="eastAsia"/>
          <w:color w:val="000000"/>
          <w:szCs w:val="21"/>
          <w:highlight w:val="none"/>
        </w:rPr>
        <w:t xml:space="preserve">（企业名称）参加</w:t>
      </w:r>
      <w:r>
        <w:rPr>
          <w:rFonts w:hint="eastAsia"/>
          <w:color w:val="000000"/>
          <w:szCs w:val="21"/>
          <w:highlight w:val="none"/>
          <w:u w:val="single"/>
        </w:rPr>
        <w:t xml:space="preserve">      </w:t>
      </w:r>
      <w:r>
        <w:rPr>
          <w:rFonts w:hint="eastAsia"/>
          <w:color w:val="000000"/>
          <w:szCs w:val="21"/>
          <w:highlight w:val="none"/>
        </w:rPr>
        <w:t xml:space="preserve">（单位名称）的</w:t>
      </w:r>
      <w:r>
        <w:rPr>
          <w:rFonts w:hint="eastAsia"/>
          <w:color w:val="000000"/>
          <w:szCs w:val="21"/>
          <w:highlight w:val="none"/>
          <w:u w:val="single"/>
        </w:rPr>
        <w:t xml:space="preserve">      </w:t>
      </w:r>
      <w:r>
        <w:rPr>
          <w:rFonts w:hint="eastAsia"/>
          <w:color w:val="000000"/>
          <w:szCs w:val="21"/>
          <w:highlight w:val="none"/>
        </w:rPr>
        <w:t xml:space="preserve">（项目名称）采购活动，项目的服务全部由符合政策要求的中小企业承接。相关企业的具体情况如下：</w:t>
      </w:r>
      <w:r>
        <w:rPr>
          <w:rFonts w:hint="eastAsia"/>
          <w:color w:val="000000"/>
          <w:szCs w:val="21"/>
          <w:highlight w:val="none"/>
        </w:rPr>
      </w:r>
      <w:r/>
    </w:p>
    <w:p>
      <w:pPr>
        <w:pStyle w:val="1098"/>
        <w:spacing w:line="440" w:lineRule="exact"/>
        <w:rPr>
          <w:rFonts w:hint="eastAsia"/>
          <w:color w:val="000000"/>
          <w:szCs w:val="21"/>
          <w:highlight w:val="none"/>
        </w:rPr>
      </w:pPr>
      <w:r>
        <w:rPr>
          <w:rFonts w:hint="eastAsia"/>
          <w:color w:val="000000"/>
          <w:szCs w:val="21"/>
          <w:highlight w:val="none"/>
        </w:rPr>
        <w:t xml:space="preserve">1.</w:t>
      </w:r>
      <w:r>
        <w:rPr>
          <w:rFonts w:hint="eastAsia"/>
          <w:color w:val="000000"/>
          <w:szCs w:val="21"/>
          <w:highlight w:val="none"/>
          <w:u w:val="single"/>
        </w:rPr>
        <w:t xml:space="preserve">      </w:t>
      </w:r>
      <w:r>
        <w:rPr>
          <w:rFonts w:hint="eastAsia"/>
          <w:color w:val="000000"/>
          <w:szCs w:val="21"/>
          <w:highlight w:val="none"/>
        </w:rPr>
        <w:t xml:space="preserve">（标的名称），属于</w:t>
      </w:r>
      <w:r>
        <w:rPr>
          <w:rFonts w:hint="eastAsia"/>
          <w:color w:val="000000"/>
          <w:szCs w:val="21"/>
          <w:highlight w:val="none"/>
          <w:u w:val="single"/>
          <w:lang w:val="en-US" w:eastAsia="zh-CN"/>
        </w:rPr>
        <w:t xml:space="preserve">         </w:t>
      </w:r>
      <w:r>
        <w:rPr>
          <w:rFonts w:hint="eastAsia" w:ascii="宋体" w:hAnsi="宋体" w:cs="宋体"/>
          <w:color w:val="000000"/>
          <w:szCs w:val="21"/>
          <w:highlight w:val="none"/>
        </w:rPr>
        <w:t xml:space="preserve">（采购文件中明确的所属行业）</w:t>
      </w:r>
      <w:r>
        <w:rPr>
          <w:rFonts w:hint="eastAsia"/>
          <w:color w:val="000000"/>
          <w:szCs w:val="21"/>
          <w:highlight w:val="none"/>
        </w:rPr>
        <w:t xml:space="preserve">；承建（承接）企业为</w:t>
      </w:r>
      <w:r>
        <w:rPr>
          <w:rFonts w:hint="eastAsia"/>
          <w:color w:val="000000"/>
          <w:szCs w:val="21"/>
          <w:highlight w:val="none"/>
          <w:u w:val="single"/>
        </w:rPr>
        <w:t xml:space="preserve">      </w:t>
      </w:r>
      <w:r>
        <w:rPr>
          <w:rFonts w:hint="eastAsia"/>
          <w:color w:val="000000"/>
          <w:szCs w:val="21"/>
          <w:highlight w:val="none"/>
        </w:rPr>
        <w:t xml:space="preserve">（企业名称），从业人员人，营业收入为万元，资产总额为万元，属于</w:t>
      </w:r>
      <w:r>
        <w:rPr>
          <w:rFonts w:hint="eastAsia"/>
          <w:color w:val="000000"/>
          <w:szCs w:val="21"/>
          <w:highlight w:val="none"/>
          <w:u w:val="single"/>
          <w:lang w:val="en-US" w:eastAsia="zh-CN"/>
        </w:rPr>
        <w:t xml:space="preserve">             </w:t>
      </w:r>
      <w:r>
        <w:rPr>
          <w:rFonts w:hint="eastAsia"/>
          <w:color w:val="000000"/>
          <w:szCs w:val="21"/>
          <w:highlight w:val="none"/>
          <w:lang w:val="en-US" w:eastAsia="zh-CN"/>
        </w:rPr>
        <w:t xml:space="preserve"> </w:t>
      </w:r>
      <w:r>
        <w:rPr>
          <w:rFonts w:hint="eastAsia"/>
          <w:color w:val="000000"/>
          <w:szCs w:val="21"/>
          <w:highlight w:val="none"/>
        </w:rPr>
        <w:t xml:space="preserve">（中型企业、小型企业、微型企业）；</w:t>
      </w:r>
      <w:r>
        <w:rPr>
          <w:rFonts w:hint="eastAsia"/>
          <w:color w:val="000000"/>
          <w:szCs w:val="21"/>
          <w:highlight w:val="none"/>
        </w:rPr>
      </w:r>
      <w:r/>
    </w:p>
    <w:p>
      <w:pPr>
        <w:pStyle w:val="1098"/>
        <w:spacing w:line="440" w:lineRule="exact"/>
        <w:rPr>
          <w:rFonts w:hint="eastAsia"/>
          <w:color w:val="000000"/>
          <w:szCs w:val="21"/>
          <w:highlight w:val="none"/>
        </w:rPr>
      </w:pPr>
      <w:r>
        <w:rPr>
          <w:rFonts w:hint="eastAsia"/>
          <w:color w:val="000000"/>
          <w:szCs w:val="21"/>
          <w:highlight w:val="none"/>
        </w:rPr>
        <w:t xml:space="preserve">以上企业，不属于大企业的分支机构，不存在控股股东为大企业的情形，也不存在与大企业的负责人为同一人的情形。</w:t>
      </w:r>
      <w:r>
        <w:rPr>
          <w:rFonts w:hint="eastAsia"/>
          <w:color w:val="000000"/>
          <w:szCs w:val="21"/>
          <w:highlight w:val="none"/>
        </w:rPr>
      </w:r>
      <w:r/>
    </w:p>
    <w:p>
      <w:pPr>
        <w:pStyle w:val="1098"/>
        <w:spacing w:line="440" w:lineRule="exact"/>
        <w:rPr>
          <w:rFonts w:hint="eastAsia"/>
          <w:color w:val="000000"/>
          <w:szCs w:val="21"/>
          <w:highlight w:val="none"/>
        </w:rPr>
      </w:pPr>
      <w:r>
        <w:rPr>
          <w:rFonts w:hint="eastAsia"/>
          <w:color w:val="000000"/>
          <w:szCs w:val="21"/>
          <w:highlight w:val="none"/>
        </w:rPr>
        <w:t xml:space="preserve">本企业对上述声明内容的真实性负责。如有虚假，将依法承担相应责任。</w:t>
      </w:r>
      <w:r>
        <w:rPr>
          <w:rFonts w:hint="eastAsia"/>
          <w:color w:val="000000"/>
          <w:szCs w:val="21"/>
          <w:highlight w:val="none"/>
        </w:rPr>
      </w:r>
      <w:r/>
    </w:p>
    <w:p>
      <w:pPr>
        <w:pStyle w:val="1098"/>
        <w:spacing w:line="440" w:lineRule="exact"/>
        <w:rPr>
          <w:rFonts w:hint="eastAsia"/>
          <w:color w:val="000000"/>
          <w:szCs w:val="21"/>
          <w:highlight w:val="none"/>
        </w:rPr>
      </w:pPr>
      <w:r>
        <w:rPr>
          <w:rFonts w:hint="eastAsia"/>
          <w:color w:val="000000"/>
          <w:szCs w:val="21"/>
          <w:highlight w:val="none"/>
        </w:rPr>
        <w:t xml:space="preserve">企业名称（盖章）：</w:t>
      </w:r>
      <w:r>
        <w:rPr>
          <w:rFonts w:hint="eastAsia"/>
          <w:color w:val="000000"/>
          <w:szCs w:val="21"/>
          <w:highlight w:val="none"/>
        </w:rPr>
      </w:r>
      <w:r/>
    </w:p>
    <w:p>
      <w:pPr>
        <w:pStyle w:val="1098"/>
        <w:spacing w:line="440" w:lineRule="exact"/>
        <w:rPr>
          <w:color w:val="000000"/>
          <w:szCs w:val="21"/>
          <w:highlight w:val="none"/>
        </w:rPr>
      </w:pPr>
      <w:r>
        <w:rPr>
          <w:rFonts w:hint="eastAsia"/>
          <w:color w:val="000000"/>
          <w:szCs w:val="21"/>
          <w:highlight w:val="none"/>
        </w:rPr>
        <w:t xml:space="preserve">日期：</w:t>
      </w:r>
      <w:r>
        <w:rPr>
          <w:color w:val="000000"/>
          <w:szCs w:val="21"/>
          <w:highlight w:val="none"/>
        </w:rPr>
      </w:r>
      <w:r/>
    </w:p>
    <w:p>
      <w:pPr>
        <w:pStyle w:val="1098"/>
        <w:spacing w:line="440" w:lineRule="exact"/>
        <w:rPr>
          <w:rFonts w:hint="eastAsia"/>
          <w:color w:val="000000"/>
          <w:szCs w:val="21"/>
          <w:highlight w:val="none"/>
        </w:rPr>
      </w:pPr>
      <w:r>
        <w:rPr>
          <w:rFonts w:hint="eastAsia"/>
          <w:color w:val="000000"/>
          <w:szCs w:val="21"/>
          <w:highlight w:val="none"/>
        </w:rPr>
        <w:t xml:space="preserve">备注：从业人员、营业收入、资产总额填报上一年度数据，无上一年度数据的新成立企业可不填报。</w:t>
      </w:r>
      <w:r>
        <w:rPr>
          <w:rFonts w:hint="eastAsia"/>
          <w:color w:val="000000"/>
          <w:szCs w:val="21"/>
          <w:highlight w:val="none"/>
        </w:rPr>
      </w:r>
      <w:r/>
    </w:p>
    <w:p>
      <w:pPr>
        <w:pStyle w:val="1098"/>
        <w:rPr>
          <w:color w:val="000000"/>
          <w:sz w:val="18"/>
          <w:highlight w:val="none"/>
        </w:rPr>
      </w:pPr>
      <w:r>
        <w:rPr>
          <w:rFonts w:hint="eastAsia"/>
          <w:color w:val="000000"/>
          <w:sz w:val="18"/>
          <w:highlight w:val="none"/>
        </w:rPr>
        <w:br w:type="page" w:clear="all"/>
      </w:r>
      <w:r>
        <w:rPr>
          <w:color w:val="000000"/>
          <w:sz w:val="18"/>
          <w:highlight w:val="none"/>
        </w:rPr>
      </w:r>
      <w:r/>
    </w:p>
    <w:p>
      <w:pPr>
        <w:pStyle w:val="1098"/>
        <w:ind w:left="680"/>
        <w:rPr>
          <w:color w:val="000000"/>
          <w:sz w:val="18"/>
          <w:highlight w:val="none"/>
        </w:rPr>
      </w:pPr>
      <w:r>
        <w:rPr>
          <w:color w:val="000000"/>
          <w:sz w:val="18"/>
          <w:highlight w:val="none"/>
        </w:rPr>
      </w:r>
      <w:r/>
    </w:p>
    <w:p>
      <w:pPr>
        <w:pStyle w:val="1098"/>
        <w:ind w:left="680"/>
        <w:spacing w:before="154"/>
        <w:rPr>
          <w:color w:val="000000"/>
          <w:sz w:val="18"/>
          <w:highlight w:val="none"/>
        </w:rPr>
      </w:pPr>
      <w:r>
        <w:rPr>
          <w:color w:val="000000"/>
          <w:sz w:val="18"/>
          <w:highlight w:val="none"/>
        </w:rPr>
      </w:r>
      <w:r/>
    </w:p>
    <w:p>
      <w:pPr>
        <w:pStyle w:val="1160"/>
        <w:spacing w:before="61"/>
        <w:rPr>
          <w:color w:val="000000"/>
          <w:highlight w:val="none"/>
        </w:rPr>
      </w:pPr>
      <w:r>
        <w:rPr>
          <w:rFonts w:hint="eastAsia"/>
          <w:color w:val="000000"/>
          <w:highlight w:val="none"/>
        </w:rPr>
        <w:t xml:space="preserve">残疾人福利性单位声明函</w:t>
      </w:r>
      <w:r>
        <w:rPr>
          <w:color w:val="000000"/>
          <w:highlight w:val="none"/>
        </w:rPr>
      </w:r>
      <w:r/>
    </w:p>
    <w:p>
      <w:pPr>
        <w:pStyle w:val="1113"/>
        <w:spacing w:before="4"/>
        <w:rPr>
          <w:b/>
          <w:color w:val="000000"/>
          <w:highlight w:val="none"/>
        </w:rPr>
      </w:pPr>
      <w:r>
        <w:rPr>
          <w:b/>
          <w:color w:val="000000"/>
          <w:highlight w:val="none"/>
        </w:rPr>
      </w:r>
      <w:r/>
    </w:p>
    <w:p>
      <w:pPr>
        <w:pStyle w:val="1163"/>
        <w:ind w:right="783" w:firstLine="480"/>
        <w:spacing w:before="160" w:line="364" w:lineRule="auto"/>
        <w:rPr>
          <w:color w:val="000000"/>
          <w:sz w:val="21"/>
          <w:szCs w:val="21"/>
          <w:highlight w:val="none"/>
        </w:rPr>
      </w:pPr>
      <w:r>
        <w:rPr>
          <w:rFonts w:hint="eastAsia"/>
          <w:color w:val="000000"/>
          <w:sz w:val="21"/>
          <w:szCs w:val="21"/>
          <w:highlight w:val="none"/>
        </w:rPr>
        <w:t xml:space="preserve">本单位郑重声明，根据《财政部民政部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rPr>
          <w:color w:val="000000"/>
          <w:sz w:val="21"/>
          <w:szCs w:val="21"/>
          <w:highlight w:val="none"/>
        </w:rPr>
      </w:r>
      <w:r/>
    </w:p>
    <w:p>
      <w:pPr>
        <w:pStyle w:val="1113"/>
        <w:ind w:left="1100"/>
        <w:spacing w:line="264" w:lineRule="exact"/>
        <w:rPr>
          <w:color w:val="000000"/>
          <w:highlight w:val="none"/>
        </w:rPr>
      </w:pPr>
      <w:r>
        <w:rPr>
          <w:rFonts w:hint="eastAsia"/>
          <w:color w:val="000000"/>
          <w:highlight w:val="none"/>
        </w:rPr>
        <w:t xml:space="preserve">本单位对上述声明的真实性负责。如有虚假，将依法承担相应责任。</w:t>
      </w:r>
      <w:r>
        <w:rPr>
          <w:color w:val="000000"/>
          <w:highlight w:val="none"/>
        </w:rPr>
      </w:r>
      <w:r/>
    </w:p>
    <w:p>
      <w:pPr>
        <w:pStyle w:val="1113"/>
        <w:ind w:left="5720" w:right="2254"/>
        <w:spacing w:before="170" w:line="393" w:lineRule="auto"/>
        <w:rPr>
          <w:color w:val="000000"/>
          <w:highlight w:val="none"/>
        </w:rPr>
      </w:pPr>
      <w:r>
        <w:rPr>
          <w:rFonts w:hint="eastAsia"/>
          <w:color w:val="000000"/>
          <w:highlight w:val="none"/>
        </w:rPr>
        <w:t xml:space="preserve">单位名称（盖章）：日期：</w:t>
      </w:r>
      <w:r>
        <w:rPr>
          <w:color w:val="000000"/>
          <w:highlight w:val="none"/>
        </w:rPr>
      </w:r>
      <w:r/>
    </w:p>
    <w:p>
      <w:pPr>
        <w:pStyle w:val="1113"/>
        <w:rPr>
          <w:color w:val="000000"/>
          <w:sz w:val="20"/>
          <w:highlight w:val="none"/>
        </w:rPr>
      </w:pPr>
      <w:r>
        <w:rPr>
          <w:color w:val="000000"/>
          <w:sz w:val="20"/>
          <w:highlight w:val="none"/>
        </w:rPr>
      </w:r>
      <w:r/>
    </w:p>
    <w:p>
      <w:pPr>
        <w:pStyle w:val="1113"/>
        <w:rPr>
          <w:color w:val="000000"/>
          <w:sz w:val="20"/>
          <w:highlight w:val="none"/>
        </w:rPr>
      </w:pPr>
      <w:r>
        <w:rPr>
          <w:color w:val="000000"/>
          <w:sz w:val="20"/>
          <w:highlight w:val="none"/>
        </w:rPr>
      </w:r>
      <w:r/>
    </w:p>
    <w:p>
      <w:pPr>
        <w:pStyle w:val="1113"/>
        <w:rPr>
          <w:color w:val="000000"/>
          <w:sz w:val="20"/>
          <w:highlight w:val="none"/>
        </w:rPr>
      </w:pPr>
      <w:r>
        <w:rPr>
          <w:color w:val="000000"/>
          <w:sz w:val="20"/>
          <w:highlight w:val="none"/>
        </w:rPr>
      </w:r>
      <w:r/>
    </w:p>
    <w:p>
      <w:pPr>
        <w:pStyle w:val="1113"/>
        <w:rPr>
          <w:color w:val="000000"/>
          <w:sz w:val="20"/>
          <w:highlight w:val="none"/>
        </w:rPr>
      </w:pPr>
      <w:r>
        <w:rPr>
          <w:color w:val="000000"/>
          <w:sz w:val="20"/>
          <w:highlight w:val="none"/>
        </w:rPr>
      </w:r>
      <w:r/>
    </w:p>
    <w:p>
      <w:pPr>
        <w:pStyle w:val="1113"/>
        <w:spacing w:before="9"/>
        <w:rPr>
          <w:color w:val="000000"/>
          <w:sz w:val="28"/>
          <w:highlight w:val="none"/>
        </w:rPr>
      </w:pPr>
      <w:r>
        <w:rPr>
          <w:color w:val="000000"/>
          <w:sz w:val="28"/>
          <w:highlight w:val="none"/>
        </w:rPr>
      </w:r>
      <w:r/>
    </w:p>
    <w:p>
      <w:pPr>
        <w:pStyle w:val="1160"/>
        <w:rPr>
          <w:color w:val="000000"/>
          <w:highlight w:val="none"/>
        </w:rPr>
      </w:pPr>
      <w:r>
        <w:rPr>
          <w:rFonts w:hint="eastAsia"/>
          <w:color w:val="000000"/>
          <w:highlight w:val="none"/>
        </w:rPr>
        <w:t xml:space="preserve">属于监狱企业的证明文件</w:t>
      </w:r>
      <w:r>
        <w:rPr>
          <w:color w:val="000000"/>
          <w:highlight w:val="none"/>
        </w:rPr>
      </w:r>
      <w:r/>
    </w:p>
    <w:p>
      <w:pPr>
        <w:pStyle w:val="1113"/>
        <w:ind w:left="680" w:right="679"/>
        <w:spacing w:before="232" w:line="417" w:lineRule="auto"/>
        <w:rPr>
          <w:color w:val="000000"/>
          <w:highlight w:val="none"/>
        </w:rPr>
      </w:pPr>
      <w:r>
        <w:rPr>
          <w:rFonts w:hint="eastAsia"/>
          <w:color w:val="000000"/>
          <w:highlight w:val="none"/>
        </w:rPr>
        <w:t xml:space="preserve">（提供由省级以上监狱管理局、戒毒管理局(含新疆生产建设兵团)出具的属于监狱企业的证明文件）</w:t>
      </w:r>
      <w:r>
        <w:rPr>
          <w:color w:val="000000"/>
          <w:highlight w:val="none"/>
        </w:rPr>
      </w:r>
      <w:r/>
    </w:p>
    <w:p>
      <w:pPr>
        <w:pStyle w:val="1113"/>
        <w:rPr>
          <w:color w:val="000000"/>
          <w:highlight w:val="none"/>
        </w:rPr>
      </w:pPr>
      <w:r>
        <w:rPr>
          <w:color w:val="000000"/>
          <w:highlight w:val="none"/>
        </w:rPr>
      </w:r>
      <w:r/>
    </w:p>
    <w:p>
      <w:pPr>
        <w:pStyle w:val="1113"/>
        <w:rPr>
          <w:color w:val="000000"/>
          <w:sz w:val="20"/>
          <w:highlight w:val="none"/>
        </w:rPr>
      </w:pPr>
      <w:r>
        <w:rPr>
          <w:color w:val="000000"/>
          <w:sz w:val="20"/>
          <w:highlight w:val="none"/>
        </w:rPr>
      </w:r>
      <w:r/>
    </w:p>
    <w:p>
      <w:pPr>
        <w:pStyle w:val="1113"/>
        <w:rPr>
          <w:color w:val="000000"/>
          <w:sz w:val="20"/>
          <w:highlight w:val="none"/>
        </w:rPr>
      </w:pPr>
      <w:r>
        <w:rPr>
          <w:color w:val="000000"/>
          <w:sz w:val="20"/>
          <w:highlight w:val="none"/>
        </w:rPr>
      </w:r>
      <w:r/>
    </w:p>
    <w:p>
      <w:pPr>
        <w:pStyle w:val="1113"/>
        <w:rPr>
          <w:color w:val="000000"/>
          <w:sz w:val="20"/>
          <w:highlight w:val="none"/>
        </w:rPr>
      </w:pPr>
      <w:r>
        <w:rPr>
          <w:color w:val="000000"/>
          <w:sz w:val="20"/>
          <w:highlight w:val="none"/>
        </w:rPr>
      </w:r>
      <w:r/>
    </w:p>
    <w:p>
      <w:pPr>
        <w:pStyle w:val="1113"/>
        <w:rPr>
          <w:color w:val="000000"/>
          <w:sz w:val="20"/>
          <w:highlight w:val="none"/>
        </w:rPr>
      </w:pPr>
      <w:r>
        <w:rPr>
          <w:color w:val="000000"/>
          <w:sz w:val="20"/>
          <w:highlight w:val="none"/>
        </w:rPr>
      </w:r>
      <w:r/>
    </w:p>
    <w:p>
      <w:pPr>
        <w:pStyle w:val="1113"/>
        <w:spacing w:before="2"/>
        <w:rPr>
          <w:color w:val="000000"/>
          <w:sz w:val="25"/>
          <w:highlight w:val="none"/>
        </w:rPr>
      </w:pPr>
      <w:r>
        <w:rPr>
          <w:color w:val="000000"/>
          <w:sz w:val="25"/>
          <w:highlight w:val="none"/>
        </w:rPr>
      </w:r>
      <w:r/>
    </w:p>
    <w:p>
      <w:pPr>
        <w:pStyle w:val="1160"/>
        <w:ind w:left="664" w:right="665"/>
        <w:rPr>
          <w:color w:val="000000"/>
          <w:highlight w:val="none"/>
        </w:rPr>
      </w:pPr>
      <w:r>
        <w:rPr>
          <w:rFonts w:hint="eastAsia"/>
          <w:color w:val="000000"/>
          <w:highlight w:val="none"/>
        </w:rPr>
        <w:t xml:space="preserve">节能产品认证文件</w:t>
      </w:r>
      <w:r>
        <w:rPr>
          <w:color w:val="000000"/>
          <w:highlight w:val="none"/>
        </w:rPr>
      </w:r>
      <w:r/>
    </w:p>
    <w:p>
      <w:pPr>
        <w:pStyle w:val="1098"/>
        <w:ind w:firstLine="210"/>
        <w:rPr>
          <w:color w:val="000000"/>
          <w:sz w:val="21"/>
          <w:szCs w:val="21"/>
          <w:highlight w:val="none"/>
        </w:rPr>
      </w:pPr>
      <w:r>
        <w:rPr>
          <w:rFonts w:hint="eastAsia"/>
          <w:color w:val="000000"/>
          <w:sz w:val="21"/>
          <w:szCs w:val="21"/>
          <w:highlight w:val="none"/>
        </w:rPr>
        <w:t xml:space="preserve">（提供国家确定的认证机构出具的、处于有效期之内的产品认证证书）</w:t>
      </w:r>
      <w:r>
        <w:rPr>
          <w:color w:val="000000"/>
          <w:sz w:val="21"/>
          <w:szCs w:val="21"/>
          <w:highlight w:val="none"/>
        </w:rPr>
      </w:r>
      <w:r/>
    </w:p>
    <w:p>
      <w:pPr>
        <w:pStyle w:val="1155"/>
        <w:rPr>
          <w:color w:val="000000"/>
          <w:highlight w:val="none"/>
        </w:rPr>
      </w:pPr>
      <w:r>
        <w:rPr>
          <w:color w:val="000000"/>
          <w:highlight w:val="none"/>
        </w:rPr>
      </w:r>
      <w:r/>
    </w:p>
    <w:p>
      <w:pPr>
        <w:pStyle w:val="1155"/>
        <w:rPr>
          <w:color w:val="000000"/>
          <w:highlight w:val="none"/>
        </w:rPr>
      </w:pPr>
      <w:r>
        <w:rPr>
          <w:color w:val="000000"/>
          <w:highlight w:val="none"/>
        </w:rPr>
      </w:r>
      <w:r/>
    </w:p>
    <w:p>
      <w:pPr>
        <w:pStyle w:val="1155"/>
        <w:rPr>
          <w:color w:val="000000"/>
          <w:highlight w:val="none"/>
        </w:rPr>
      </w:pPr>
      <w:r>
        <w:rPr>
          <w:color w:val="000000"/>
          <w:highlight w:val="none"/>
        </w:rPr>
      </w:r>
      <w:r/>
    </w:p>
    <w:p>
      <w:pPr>
        <w:pStyle w:val="1155"/>
        <w:rPr>
          <w:color w:val="000000"/>
          <w:highlight w:val="none"/>
        </w:rPr>
      </w:pPr>
      <w:r>
        <w:rPr>
          <w:color w:val="000000"/>
          <w:highlight w:val="none"/>
        </w:rPr>
      </w:r>
      <w:r/>
    </w:p>
    <w:p>
      <w:pPr>
        <w:pStyle w:val="1113"/>
        <w:ind w:left="680"/>
        <w:spacing w:before="232"/>
        <w:rPr>
          <w:color w:val="000000"/>
          <w:highlight w:val="none"/>
        </w:rPr>
      </w:pPr>
      <w:r>
        <w:rPr>
          <w:color w:val="000000"/>
          <w:highlight w:val="none"/>
        </w:rPr>
      </w:r>
      <w:r/>
    </w:p>
    <w:p>
      <w:pPr>
        <w:pStyle w:val="1160"/>
        <w:ind w:left="664" w:right="665"/>
        <w:spacing w:before="35"/>
        <w:rPr>
          <w:color w:val="000000"/>
          <w:highlight w:val="none"/>
        </w:rPr>
      </w:pPr>
      <w:r>
        <w:rPr>
          <w:rFonts w:hint="eastAsia"/>
          <w:color w:val="000000"/>
          <w:spacing w:val="-1"/>
          <w:highlight w:val="none"/>
        </w:rPr>
        <w:t xml:space="preserve">环境标志产品认证文件</w:t>
      </w:r>
      <w:r>
        <w:rPr>
          <w:color w:val="000000"/>
          <w:highlight w:val="none"/>
        </w:rPr>
      </w:r>
      <w:r/>
    </w:p>
    <w:p>
      <w:pPr>
        <w:pStyle w:val="1118"/>
        <w:ind w:left="598"/>
        <w:rPr>
          <w:rFonts w:ascii="宋体" w:hAnsi="宋体" w:cs="宋体"/>
          <w:color w:val="000000"/>
          <w:szCs w:val="21"/>
          <w:highlight w:val="none"/>
        </w:rPr>
      </w:pPr>
      <w:r>
        <w:rPr>
          <w:rFonts w:hint="eastAsia" w:ascii="宋体" w:hAnsi="宋体" w:cs="宋体"/>
          <w:color w:val="000000"/>
          <w:szCs w:val="21"/>
          <w:highlight w:val="none"/>
        </w:rPr>
        <w:t xml:space="preserve">（提供国家确定的认证机构出具的、处于有效期之内的产品认证证书）</w:t>
      </w:r>
      <w:r>
        <w:rPr>
          <w:rFonts w:ascii="宋体" w:hAnsi="宋体" w:cs="宋体"/>
          <w:color w:val="000000"/>
          <w:szCs w:val="21"/>
          <w:highlight w:val="none"/>
        </w:rPr>
      </w:r>
      <w:r/>
    </w:p>
    <w:p>
      <w:pPr>
        <w:pStyle w:val="1113"/>
        <w:ind w:left="680" w:right="679"/>
        <w:spacing w:before="232" w:line="417" w:lineRule="auto"/>
        <w:rPr>
          <w:color w:val="000000"/>
          <w:highlight w:val="none"/>
        </w:rPr>
      </w:pPr>
      <w:r>
        <w:rPr>
          <w:color w:val="000000"/>
          <w:highlight w:val="none"/>
        </w:rPr>
      </w:r>
      <w:r/>
    </w:p>
    <w:p>
      <w:pPr>
        <w:pStyle w:val="1113"/>
        <w:ind w:left="680" w:right="679"/>
        <w:spacing w:before="232" w:line="417" w:lineRule="auto"/>
        <w:rPr>
          <w:color w:val="000000"/>
          <w:highlight w:val="none"/>
        </w:rPr>
      </w:pPr>
      <w:r>
        <w:rPr>
          <w:color w:val="000000"/>
          <w:highlight w:val="none"/>
        </w:rPr>
      </w:r>
      <w:r/>
    </w:p>
    <w:p>
      <w:pPr>
        <w:pStyle w:val="1113"/>
        <w:rPr>
          <w:color w:val="000000"/>
          <w:sz w:val="20"/>
          <w:highlight w:val="none"/>
        </w:rPr>
      </w:pPr>
      <w:r>
        <w:rPr>
          <w:color w:val="000000"/>
          <w:sz w:val="20"/>
          <w:highlight w:val="none"/>
        </w:rPr>
      </w:r>
      <w:r/>
    </w:p>
    <w:sectPr>
      <w:headerReference w:type="default" r:id="rId10"/>
      <w:footerReference w:type="default" r:id="rId14"/>
      <w:footnotePr/>
      <w:endnotePr/>
      <w:type w:val="nextPage"/>
      <w:pgSz w:w="11910" w:h="16840" w:orient="portrait"/>
      <w:pgMar w:top="850" w:right="850" w:bottom="850" w:left="1418" w:header="0" w:footer="89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KNLe">
    <w:panose1 w:val="020B0503020202020204"/>
  </w:font>
  <w:font w:name="Verdana">
    <w:panose1 w:val="020B0604030504040204"/>
  </w:font>
  <w:font w:name="仿宋_GB2312">
    <w:panose1 w:val="02010609060101010101"/>
  </w:font>
  <w:font w:name="黑体">
    <w:panose1 w:val="02010609060101010101"/>
  </w:font>
  <w:font w:name="font-extend">
    <w:panose1 w:val="020B0503020202020204"/>
  </w:font>
  <w:font w:name="等线">
    <w:panose1 w:val="02010600030101010101"/>
  </w:font>
  <w:font w:name="华文细黑">
    <w:panose1 w:val="02010600040101010101"/>
  </w:font>
  <w:font w:name="Cambria">
    <w:panose1 w:val="02040503050406030204"/>
  </w:font>
  <w:font w:name="Calibri">
    <w:panose1 w:val="020F0502020204030204"/>
  </w:font>
  <w:font w:name="Microsoft YaHei UI">
    <w:panose1 w:val="020B0503020204020204"/>
  </w:font>
  <w:font w:name="Arial">
    <w:panose1 w:val="020B0604020202020204"/>
  </w:font>
  <w:font w:name="SimSun">
    <w:panose1 w:val="02010600030101010101"/>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6"/>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p>
                          <w:pPr>
                            <w:pStyle w:val="1098"/>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6"/>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p>
                    <w:pPr>
                      <w:pStyle w:val="1098"/>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6"/>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p>
                          <w:pPr>
                            <w:pStyle w:val="1098"/>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6"/>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p>
                    <w:pPr>
                      <w:pStyle w:val="1098"/>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26"/>
                            <w:tabs>
                              <w:tab w:val="clear" w:pos="4153" w:leader="none"/>
                              <w:tab w:val="clear" w:pos="8306" w:leader="none"/>
                            </w:tabs>
                          </w:pPr>
                          <w:r>
                            <w:t xml:space="preserve">第 </w:t>
                          </w:r>
                          <w:r>
                            <w:fldChar w:fldCharType="begin"/>
                          </w:r>
                          <w:r>
                            <w:instrText xml:space="preserve"> PAGE  \* MERGEFORMAT </w:instrText>
                          </w:r>
                          <w:r>
                            <w:fldChar w:fldCharType="separate"/>
                          </w:r>
                          <w:r>
                            <w:t xml:space="preserve">39</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p>
                          <w:pPr>
                            <w:pStyle w:val="1098"/>
                          </w:pPr>
                          <w:r/>
                          <w:r/>
                        </w:p>
                      </w:txbxContent>
                    </wps:txbx>
                    <wps:bodyPr wrap="none" lIns="0" tIns="0" rIns="0" bIns="0" upright="1">
                      <a:spAutoFit/>
                    </wps:bodyPr>
                  </wps:wsp>
                </a:graphicData>
              </a:graphic>
            </wp:anchor>
          </w:drawing>
        </mc:Choice>
        <mc:Fallback>
          <w:pict>
            <v:shape id="shape 4" o:spid="_x0000_s4"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26"/>
                      <w:tabs>
                        <w:tab w:val="clear" w:pos="4153" w:leader="none"/>
                        <w:tab w:val="clear" w:pos="8306" w:leader="none"/>
                      </w:tabs>
                    </w:pPr>
                    <w:r>
                      <w:t xml:space="preserve">第 </w:t>
                    </w:r>
                    <w:r>
                      <w:fldChar w:fldCharType="begin"/>
                    </w:r>
                    <w:r>
                      <w:instrText xml:space="preserve"> PAGE  \* MERGEFORMAT </w:instrText>
                    </w:r>
                    <w:r>
                      <w:fldChar w:fldCharType="separate"/>
                    </w:r>
                    <w:r>
                      <w:t xml:space="preserve">39</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p>
                    <w:pPr>
                      <w:pStyle w:val="1098"/>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26"/>
                            <w:tabs>
                              <w:tab w:val="clear" w:pos="4153" w:leader="none"/>
                              <w:tab w:val="clear" w:pos="8306" w:leader="none"/>
                            </w:tabs>
                          </w:pPr>
                          <w:r>
                            <w:t xml:space="preserve">第 </w:t>
                          </w:r>
                          <w:r>
                            <w:fldChar w:fldCharType="begin"/>
                          </w:r>
                          <w:r>
                            <w:instrText xml:space="preserve"> PAGE  \* MERGEFORMAT </w:instrText>
                          </w:r>
                          <w:r>
                            <w:fldChar w:fldCharType="separate"/>
                          </w:r>
                          <w:r>
                            <w:t xml:space="preserve">39</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p>
                          <w:pPr>
                            <w:pStyle w:val="1098"/>
                          </w:pPr>
                          <w:r/>
                          <w:r/>
                        </w:p>
                      </w:txbxContent>
                    </wps:txbx>
                    <wps:bodyPr wrap="none" lIns="0" tIns="0" rIns="0" bIns="0" upright="1">
                      <a:spAutoFit/>
                    </wps:bodyPr>
                  </wps:wsp>
                </a:graphicData>
              </a:graphic>
            </wp:anchor>
          </w:drawing>
        </mc:Choice>
        <mc:Fallback>
          <w:pict>
            <v:shape id="shape 5" o:spid="_x0000_s5"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26"/>
                      <w:tabs>
                        <w:tab w:val="clear" w:pos="4153" w:leader="none"/>
                        <w:tab w:val="clear" w:pos="8306" w:leader="none"/>
                      </w:tabs>
                    </w:pPr>
                    <w:r>
                      <w:t xml:space="preserve">第 </w:t>
                    </w:r>
                    <w:r>
                      <w:fldChar w:fldCharType="begin"/>
                    </w:r>
                    <w:r>
                      <w:instrText xml:space="preserve"> PAGE  \* MERGEFORMAT </w:instrText>
                    </w:r>
                    <w:r>
                      <w:fldChar w:fldCharType="separate"/>
                    </w:r>
                    <w:r>
                      <w:t xml:space="preserve">39</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p>
                    <w:pPr>
                      <w:pStyle w:val="109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jc w:val="left"/>
      <w:tabs>
        <w:tab w:val="center" w:pos="4153" w:leader="none"/>
        <w:tab w:val="right" w:pos="8306" w:leader="none"/>
      </w:tabs>
    </w:pPr>
    <w:r>
      <mc:AlternateContent>
        <mc:Choice Requires="wpg">
          <w:drawing>
            <wp:inline xmlns:wp="http://schemas.openxmlformats.org/drawingml/2006/wordprocessingDrawing" distT="0" distB="0" distL="0" distR="0">
              <wp:extent cx="1377328" cy="28639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377328" cy="2863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5pt;height:22.6pt;mso-wrap-distance-left:0.0pt;mso-wrap-distance-top:0.0pt;mso-wrap-distance-right:0.0pt;mso-wrap-distance-bottom:0.0pt;" stroked="f">
              <v:path textboxrect="0,0,0,0"/>
              <v:imagedata r:id="rId1" o:title=""/>
            </v:shape>
          </w:pict>
        </mc:Fallback>
      </mc:AlternateContent>
    </w:r>
    <w:r>
      <w:rPr>
        <w:rFonts w:hint="eastAsia" w:ascii="Courier New" w:hAnsi="Courier New" w:eastAsia="Courier New"/>
        <w:b/>
      </w:rPr>
      <w:t xml:space="preserve">认真 高效 廉洁</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jc w:val="left"/>
      <w:tabs>
        <w:tab w:val="center" w:pos="4153" w:leader="none"/>
        <w:tab w:val="right" w:pos="8306" w:leader="none"/>
      </w:tabs>
    </w:pPr>
    <w:r>
      <mc:AlternateContent>
        <mc:Choice Requires="wpg">
          <w:drawing>
            <wp:inline xmlns:wp="http://schemas.openxmlformats.org/drawingml/2006/wordprocessingDrawing" distT="0" distB="0" distL="0" distR="0">
              <wp:extent cx="1377328" cy="28639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377328" cy="2863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8.5pt;height:22.6pt;mso-wrap-distance-left:0.0pt;mso-wrap-distance-top:0.0pt;mso-wrap-distance-right:0.0pt;mso-wrap-distance-bottom:0.0pt;" stroked="f">
              <v:path textboxrect="0,0,0,0"/>
              <v:imagedata r:id="rId1" o:title=""/>
            </v:shape>
          </w:pict>
        </mc:Fallback>
      </mc:AlternateContent>
    </w:r>
    <w:r>
      <w:rPr>
        <w:rFonts w:hint="eastAsia" w:ascii="Courier New" w:hAnsi="Courier New" w:eastAsia="Courier New"/>
        <w:b/>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2"/>
      <w:numFmt w:val="decimal"/>
      <w:isLgl w:val="false"/>
      <w:suff w:val="tab"/>
      <w:lvlText w:val="%1"/>
      <w:lvlJc w:val="left"/>
      <w:pPr>
        <w:pStyle w:val="1098"/>
        <w:ind w:left="223" w:hanging="528"/>
      </w:pPr>
      <w:rPr>
        <w:lang w:val="zh-CN" w:eastAsia="zh-CN" w:bidi="zh-CN"/>
      </w:rPr>
    </w:lvl>
    <w:lvl w:ilvl="1">
      <w:start w:val="1"/>
      <w:numFmt w:val="decimal"/>
      <w:isLgl w:val="false"/>
      <w:suff w:val="tab"/>
      <w:lvlText w:val="%1.%2"/>
      <w:lvlJc w:val="left"/>
      <w:pPr>
        <w:pStyle w:val="1098"/>
        <w:ind w:left="223" w:hanging="528"/>
      </w:pPr>
      <w:rPr>
        <w:rFonts w:ascii="宋体" w:hAnsi="宋体" w:eastAsia="宋体" w:cs="宋体"/>
        <w:spacing w:val="0"/>
        <w:sz w:val="21"/>
        <w:szCs w:val="21"/>
        <w:lang w:val="zh-CN" w:eastAsia="zh-CN" w:bidi="zh-CN"/>
      </w:rPr>
    </w:lvl>
    <w:lvl w:ilvl="2">
      <w:start w:val="0"/>
      <w:numFmt w:val="bullet"/>
      <w:isLgl w:val="false"/>
      <w:suff w:val="tab"/>
      <w:lvlText w:val="•"/>
      <w:lvlJc w:val="left"/>
      <w:pPr>
        <w:pStyle w:val="1098"/>
        <w:ind w:left="2177" w:hanging="528"/>
      </w:pPr>
      <w:rPr>
        <w:lang w:val="zh-CN" w:eastAsia="zh-CN" w:bidi="zh-CN"/>
      </w:rPr>
    </w:lvl>
    <w:lvl w:ilvl="3">
      <w:start w:val="0"/>
      <w:numFmt w:val="bullet"/>
      <w:isLgl w:val="false"/>
      <w:suff w:val="tab"/>
      <w:lvlText w:val="•"/>
      <w:lvlJc w:val="left"/>
      <w:pPr>
        <w:pStyle w:val="1098"/>
        <w:ind w:left="3155" w:hanging="528"/>
      </w:pPr>
      <w:rPr>
        <w:lang w:val="zh-CN" w:eastAsia="zh-CN" w:bidi="zh-CN"/>
      </w:rPr>
    </w:lvl>
    <w:lvl w:ilvl="4">
      <w:start w:val="0"/>
      <w:numFmt w:val="bullet"/>
      <w:isLgl w:val="false"/>
      <w:suff w:val="tab"/>
      <w:lvlText w:val="•"/>
      <w:lvlJc w:val="left"/>
      <w:pPr>
        <w:pStyle w:val="1098"/>
        <w:ind w:left="4134" w:hanging="528"/>
      </w:pPr>
      <w:rPr>
        <w:lang w:val="zh-CN" w:eastAsia="zh-CN" w:bidi="zh-CN"/>
      </w:rPr>
    </w:lvl>
    <w:lvl w:ilvl="5">
      <w:start w:val="0"/>
      <w:numFmt w:val="bullet"/>
      <w:isLgl w:val="false"/>
      <w:suff w:val="tab"/>
      <w:lvlText w:val="•"/>
      <w:lvlJc w:val="left"/>
      <w:pPr>
        <w:pStyle w:val="1098"/>
        <w:ind w:left="5113" w:hanging="528"/>
      </w:pPr>
      <w:rPr>
        <w:lang w:val="zh-CN" w:eastAsia="zh-CN" w:bidi="zh-CN"/>
      </w:rPr>
    </w:lvl>
    <w:lvl w:ilvl="6">
      <w:start w:val="0"/>
      <w:numFmt w:val="bullet"/>
      <w:isLgl w:val="false"/>
      <w:suff w:val="tab"/>
      <w:lvlText w:val="•"/>
      <w:lvlJc w:val="left"/>
      <w:pPr>
        <w:pStyle w:val="1098"/>
        <w:ind w:left="6091" w:hanging="528"/>
      </w:pPr>
      <w:rPr>
        <w:lang w:val="zh-CN" w:eastAsia="zh-CN" w:bidi="zh-CN"/>
      </w:rPr>
    </w:lvl>
    <w:lvl w:ilvl="7">
      <w:start w:val="0"/>
      <w:numFmt w:val="bullet"/>
      <w:isLgl w:val="false"/>
      <w:suff w:val="tab"/>
      <w:lvlText w:val="•"/>
      <w:lvlJc w:val="left"/>
      <w:pPr>
        <w:pStyle w:val="1098"/>
        <w:ind w:left="7070" w:hanging="528"/>
      </w:pPr>
      <w:rPr>
        <w:lang w:val="zh-CN" w:eastAsia="zh-CN" w:bidi="zh-CN"/>
      </w:rPr>
    </w:lvl>
    <w:lvl w:ilvl="8">
      <w:start w:val="0"/>
      <w:numFmt w:val="bullet"/>
      <w:isLgl w:val="false"/>
      <w:suff w:val="tab"/>
      <w:lvlText w:val="•"/>
      <w:lvlJc w:val="left"/>
      <w:pPr>
        <w:pStyle w:val="1098"/>
        <w:ind w:left="8048" w:hanging="528"/>
      </w:pPr>
      <w:rPr>
        <w:lang w:val="zh-CN" w:eastAsia="zh-CN" w:bidi="zh-CN"/>
      </w:rPr>
    </w:lvl>
  </w:abstractNum>
  <w:abstractNum w:abstractNumId="1">
    <w:multiLevelType w:val="hybridMultilevel"/>
    <w:lvl w:ilvl="0">
      <w:start w:val="1"/>
      <w:numFmt w:val="decimal"/>
      <w:isLgl w:val="false"/>
      <w:suff w:val="tab"/>
      <w:lvlText w:val="（%1）"/>
      <w:lvlJc w:val="left"/>
      <w:pPr>
        <w:pStyle w:val="1098"/>
        <w:ind w:left="1170" w:hanging="527"/>
      </w:pPr>
      <w:rPr>
        <w:rFonts w:ascii="宋体" w:hAnsi="宋体" w:eastAsia="宋体" w:cs="宋体"/>
        <w:spacing w:val="-1"/>
        <w:sz w:val="19"/>
        <w:szCs w:val="19"/>
        <w:lang w:val="zh-CN" w:eastAsia="zh-CN" w:bidi="zh-CN"/>
      </w:rPr>
    </w:lvl>
    <w:lvl w:ilvl="1">
      <w:start w:val="0"/>
      <w:numFmt w:val="bullet"/>
      <w:isLgl w:val="false"/>
      <w:suff w:val="tab"/>
      <w:lvlText w:val="•"/>
      <w:lvlJc w:val="left"/>
      <w:pPr>
        <w:pStyle w:val="1098"/>
        <w:ind w:left="2062" w:hanging="527"/>
      </w:pPr>
      <w:rPr>
        <w:lang w:val="zh-CN" w:eastAsia="zh-CN" w:bidi="zh-CN"/>
      </w:rPr>
    </w:lvl>
    <w:lvl w:ilvl="2">
      <w:start w:val="0"/>
      <w:numFmt w:val="bullet"/>
      <w:isLgl w:val="false"/>
      <w:suff w:val="tab"/>
      <w:lvlText w:val="•"/>
      <w:lvlJc w:val="left"/>
      <w:pPr>
        <w:pStyle w:val="1098"/>
        <w:ind w:left="2945" w:hanging="527"/>
      </w:pPr>
      <w:rPr>
        <w:lang w:val="zh-CN" w:eastAsia="zh-CN" w:bidi="zh-CN"/>
      </w:rPr>
    </w:lvl>
    <w:lvl w:ilvl="3">
      <w:start w:val="0"/>
      <w:numFmt w:val="bullet"/>
      <w:isLgl w:val="false"/>
      <w:suff w:val="tab"/>
      <w:lvlText w:val="•"/>
      <w:lvlJc w:val="left"/>
      <w:pPr>
        <w:pStyle w:val="1098"/>
        <w:ind w:left="3827" w:hanging="527"/>
      </w:pPr>
      <w:rPr>
        <w:lang w:val="zh-CN" w:eastAsia="zh-CN" w:bidi="zh-CN"/>
      </w:rPr>
    </w:lvl>
    <w:lvl w:ilvl="4">
      <w:start w:val="0"/>
      <w:numFmt w:val="bullet"/>
      <w:isLgl w:val="false"/>
      <w:suff w:val="tab"/>
      <w:lvlText w:val="•"/>
      <w:lvlJc w:val="left"/>
      <w:pPr>
        <w:pStyle w:val="1098"/>
        <w:ind w:left="4710" w:hanging="527"/>
      </w:pPr>
      <w:rPr>
        <w:lang w:val="zh-CN" w:eastAsia="zh-CN" w:bidi="zh-CN"/>
      </w:rPr>
    </w:lvl>
    <w:lvl w:ilvl="5">
      <w:start w:val="0"/>
      <w:numFmt w:val="bullet"/>
      <w:isLgl w:val="false"/>
      <w:suff w:val="tab"/>
      <w:lvlText w:val="•"/>
      <w:lvlJc w:val="left"/>
      <w:pPr>
        <w:pStyle w:val="1098"/>
        <w:ind w:left="5593" w:hanging="527"/>
      </w:pPr>
      <w:rPr>
        <w:lang w:val="zh-CN" w:eastAsia="zh-CN" w:bidi="zh-CN"/>
      </w:rPr>
    </w:lvl>
    <w:lvl w:ilvl="6">
      <w:start w:val="0"/>
      <w:numFmt w:val="bullet"/>
      <w:isLgl w:val="false"/>
      <w:suff w:val="tab"/>
      <w:lvlText w:val="•"/>
      <w:lvlJc w:val="left"/>
      <w:pPr>
        <w:pStyle w:val="1098"/>
        <w:ind w:left="6475" w:hanging="527"/>
      </w:pPr>
      <w:rPr>
        <w:lang w:val="zh-CN" w:eastAsia="zh-CN" w:bidi="zh-CN"/>
      </w:rPr>
    </w:lvl>
    <w:lvl w:ilvl="7">
      <w:start w:val="0"/>
      <w:numFmt w:val="bullet"/>
      <w:isLgl w:val="false"/>
      <w:suff w:val="tab"/>
      <w:lvlText w:val="•"/>
      <w:lvlJc w:val="left"/>
      <w:pPr>
        <w:pStyle w:val="1098"/>
        <w:ind w:left="7358" w:hanging="527"/>
      </w:pPr>
      <w:rPr>
        <w:lang w:val="zh-CN" w:eastAsia="zh-CN" w:bidi="zh-CN"/>
      </w:rPr>
    </w:lvl>
    <w:lvl w:ilvl="8">
      <w:start w:val="0"/>
      <w:numFmt w:val="bullet"/>
      <w:isLgl w:val="false"/>
      <w:suff w:val="tab"/>
      <w:lvlText w:val="•"/>
      <w:lvlJc w:val="left"/>
      <w:pPr>
        <w:pStyle w:val="1098"/>
        <w:ind w:left="8240" w:hanging="527"/>
      </w:pPr>
      <w:rPr>
        <w:lang w:val="zh-CN" w:eastAsia="zh-CN" w:bidi="zh-CN"/>
      </w:rPr>
    </w:lvl>
  </w:abstractNum>
  <w:abstractNum w:abstractNumId="2">
    <w:multiLevelType w:val="hybridMultilevel"/>
    <w:lvl w:ilvl="0">
      <w:start w:val="1"/>
      <w:numFmt w:val="decimal"/>
      <w:isLgl w:val="false"/>
      <w:suff w:val="tab"/>
      <w:lvlText w:val="（%1）"/>
      <w:lvlJc w:val="left"/>
      <w:pPr>
        <w:pStyle w:val="1098"/>
        <w:ind w:left="223" w:hanging="527"/>
      </w:pPr>
      <w:rPr>
        <w:rFonts w:ascii="宋体" w:hAnsi="宋体" w:eastAsia="宋体" w:cs="宋体"/>
        <w:spacing w:val="-1"/>
        <w:sz w:val="19"/>
        <w:szCs w:val="19"/>
        <w:lang w:val="zh-CN" w:eastAsia="zh-CN" w:bidi="zh-CN"/>
      </w:rPr>
    </w:lvl>
    <w:lvl w:ilvl="1">
      <w:start w:val="0"/>
      <w:numFmt w:val="bullet"/>
      <w:isLgl w:val="false"/>
      <w:suff w:val="tab"/>
      <w:lvlText w:val="•"/>
      <w:lvlJc w:val="left"/>
      <w:pPr>
        <w:pStyle w:val="1098"/>
        <w:ind w:left="1198" w:hanging="527"/>
      </w:pPr>
      <w:rPr>
        <w:lang w:val="zh-CN" w:eastAsia="zh-CN" w:bidi="zh-CN"/>
      </w:rPr>
    </w:lvl>
    <w:lvl w:ilvl="2">
      <w:start w:val="0"/>
      <w:numFmt w:val="bullet"/>
      <w:isLgl w:val="false"/>
      <w:suff w:val="tab"/>
      <w:lvlText w:val="•"/>
      <w:lvlJc w:val="left"/>
      <w:pPr>
        <w:pStyle w:val="1098"/>
        <w:ind w:left="2177" w:hanging="527"/>
      </w:pPr>
      <w:rPr>
        <w:lang w:val="zh-CN" w:eastAsia="zh-CN" w:bidi="zh-CN"/>
      </w:rPr>
    </w:lvl>
    <w:lvl w:ilvl="3">
      <w:start w:val="0"/>
      <w:numFmt w:val="bullet"/>
      <w:isLgl w:val="false"/>
      <w:suff w:val="tab"/>
      <w:lvlText w:val="•"/>
      <w:lvlJc w:val="left"/>
      <w:pPr>
        <w:pStyle w:val="1098"/>
        <w:ind w:left="3155" w:hanging="527"/>
      </w:pPr>
      <w:rPr>
        <w:lang w:val="zh-CN" w:eastAsia="zh-CN" w:bidi="zh-CN"/>
      </w:rPr>
    </w:lvl>
    <w:lvl w:ilvl="4">
      <w:start w:val="0"/>
      <w:numFmt w:val="bullet"/>
      <w:isLgl w:val="false"/>
      <w:suff w:val="tab"/>
      <w:lvlText w:val="•"/>
      <w:lvlJc w:val="left"/>
      <w:pPr>
        <w:pStyle w:val="1098"/>
        <w:ind w:left="4134" w:hanging="527"/>
      </w:pPr>
      <w:rPr>
        <w:lang w:val="zh-CN" w:eastAsia="zh-CN" w:bidi="zh-CN"/>
      </w:rPr>
    </w:lvl>
    <w:lvl w:ilvl="5">
      <w:start w:val="0"/>
      <w:numFmt w:val="bullet"/>
      <w:isLgl w:val="false"/>
      <w:suff w:val="tab"/>
      <w:lvlText w:val="•"/>
      <w:lvlJc w:val="left"/>
      <w:pPr>
        <w:pStyle w:val="1098"/>
        <w:ind w:left="5113" w:hanging="527"/>
      </w:pPr>
      <w:rPr>
        <w:lang w:val="zh-CN" w:eastAsia="zh-CN" w:bidi="zh-CN"/>
      </w:rPr>
    </w:lvl>
    <w:lvl w:ilvl="6">
      <w:start w:val="0"/>
      <w:numFmt w:val="bullet"/>
      <w:isLgl w:val="false"/>
      <w:suff w:val="tab"/>
      <w:lvlText w:val="•"/>
      <w:lvlJc w:val="left"/>
      <w:pPr>
        <w:pStyle w:val="1098"/>
        <w:ind w:left="6091" w:hanging="527"/>
      </w:pPr>
      <w:rPr>
        <w:lang w:val="zh-CN" w:eastAsia="zh-CN" w:bidi="zh-CN"/>
      </w:rPr>
    </w:lvl>
    <w:lvl w:ilvl="7">
      <w:start w:val="0"/>
      <w:numFmt w:val="bullet"/>
      <w:isLgl w:val="false"/>
      <w:suff w:val="tab"/>
      <w:lvlText w:val="•"/>
      <w:lvlJc w:val="left"/>
      <w:pPr>
        <w:pStyle w:val="1098"/>
        <w:ind w:left="7070" w:hanging="527"/>
      </w:pPr>
      <w:rPr>
        <w:lang w:val="zh-CN" w:eastAsia="zh-CN" w:bidi="zh-CN"/>
      </w:rPr>
    </w:lvl>
    <w:lvl w:ilvl="8">
      <w:start w:val="0"/>
      <w:numFmt w:val="bullet"/>
      <w:isLgl w:val="false"/>
      <w:suff w:val="tab"/>
      <w:lvlText w:val="•"/>
      <w:lvlJc w:val="left"/>
      <w:pPr>
        <w:pStyle w:val="1098"/>
        <w:ind w:left="8048" w:hanging="527"/>
      </w:pPr>
      <w:rPr>
        <w:lang w:val="zh-CN" w:eastAsia="zh-CN" w:bidi="zh-CN"/>
      </w:rPr>
    </w:lvl>
  </w:abstractNum>
  <w:abstractNum w:abstractNumId="3">
    <w:multiLevelType w:val="hybridMultilevel"/>
    <w:lvl w:ilvl="0">
      <w:start w:val="1"/>
      <w:numFmt w:val="decimal"/>
      <w:isLgl w:val="false"/>
      <w:suff w:val="tab"/>
      <w:lvlText w:val="（%1）"/>
      <w:lvlJc w:val="left"/>
      <w:pPr>
        <w:pStyle w:val="1098"/>
        <w:ind w:left="223" w:hanging="527"/>
      </w:pPr>
      <w:rPr>
        <w:rFonts w:ascii="宋体" w:hAnsi="宋体" w:eastAsia="宋体" w:cs="宋体"/>
        <w:spacing w:val="-1"/>
        <w:sz w:val="19"/>
        <w:szCs w:val="19"/>
        <w:lang w:val="zh-CN" w:eastAsia="zh-CN" w:bidi="zh-CN"/>
      </w:rPr>
    </w:lvl>
    <w:lvl w:ilvl="1">
      <w:start w:val="0"/>
      <w:numFmt w:val="bullet"/>
      <w:isLgl w:val="false"/>
      <w:suff w:val="tab"/>
      <w:lvlText w:val="•"/>
      <w:lvlJc w:val="left"/>
      <w:pPr>
        <w:pStyle w:val="1098"/>
        <w:ind w:left="1198" w:hanging="527"/>
      </w:pPr>
      <w:rPr>
        <w:lang w:val="zh-CN" w:eastAsia="zh-CN" w:bidi="zh-CN"/>
      </w:rPr>
    </w:lvl>
    <w:lvl w:ilvl="2">
      <w:start w:val="0"/>
      <w:numFmt w:val="bullet"/>
      <w:isLgl w:val="false"/>
      <w:suff w:val="tab"/>
      <w:lvlText w:val="•"/>
      <w:lvlJc w:val="left"/>
      <w:pPr>
        <w:pStyle w:val="1098"/>
        <w:ind w:left="2177" w:hanging="527"/>
      </w:pPr>
      <w:rPr>
        <w:lang w:val="zh-CN" w:eastAsia="zh-CN" w:bidi="zh-CN"/>
      </w:rPr>
    </w:lvl>
    <w:lvl w:ilvl="3">
      <w:start w:val="0"/>
      <w:numFmt w:val="bullet"/>
      <w:isLgl w:val="false"/>
      <w:suff w:val="tab"/>
      <w:lvlText w:val="•"/>
      <w:lvlJc w:val="left"/>
      <w:pPr>
        <w:pStyle w:val="1098"/>
        <w:ind w:left="3155" w:hanging="527"/>
      </w:pPr>
      <w:rPr>
        <w:lang w:val="zh-CN" w:eastAsia="zh-CN" w:bidi="zh-CN"/>
      </w:rPr>
    </w:lvl>
    <w:lvl w:ilvl="4">
      <w:start w:val="0"/>
      <w:numFmt w:val="bullet"/>
      <w:isLgl w:val="false"/>
      <w:suff w:val="tab"/>
      <w:lvlText w:val="•"/>
      <w:lvlJc w:val="left"/>
      <w:pPr>
        <w:pStyle w:val="1098"/>
        <w:ind w:left="4134" w:hanging="527"/>
      </w:pPr>
      <w:rPr>
        <w:lang w:val="zh-CN" w:eastAsia="zh-CN" w:bidi="zh-CN"/>
      </w:rPr>
    </w:lvl>
    <w:lvl w:ilvl="5">
      <w:start w:val="0"/>
      <w:numFmt w:val="bullet"/>
      <w:isLgl w:val="false"/>
      <w:suff w:val="tab"/>
      <w:lvlText w:val="•"/>
      <w:lvlJc w:val="left"/>
      <w:pPr>
        <w:pStyle w:val="1098"/>
        <w:ind w:left="5113" w:hanging="527"/>
      </w:pPr>
      <w:rPr>
        <w:lang w:val="zh-CN" w:eastAsia="zh-CN" w:bidi="zh-CN"/>
      </w:rPr>
    </w:lvl>
    <w:lvl w:ilvl="6">
      <w:start w:val="0"/>
      <w:numFmt w:val="bullet"/>
      <w:isLgl w:val="false"/>
      <w:suff w:val="tab"/>
      <w:lvlText w:val="•"/>
      <w:lvlJc w:val="left"/>
      <w:pPr>
        <w:pStyle w:val="1098"/>
        <w:ind w:left="6091" w:hanging="527"/>
      </w:pPr>
      <w:rPr>
        <w:lang w:val="zh-CN" w:eastAsia="zh-CN" w:bidi="zh-CN"/>
      </w:rPr>
    </w:lvl>
    <w:lvl w:ilvl="7">
      <w:start w:val="0"/>
      <w:numFmt w:val="bullet"/>
      <w:isLgl w:val="false"/>
      <w:suff w:val="tab"/>
      <w:lvlText w:val="•"/>
      <w:lvlJc w:val="left"/>
      <w:pPr>
        <w:pStyle w:val="1098"/>
        <w:ind w:left="7070" w:hanging="527"/>
      </w:pPr>
      <w:rPr>
        <w:lang w:val="zh-CN" w:eastAsia="zh-CN" w:bidi="zh-CN"/>
      </w:rPr>
    </w:lvl>
    <w:lvl w:ilvl="8">
      <w:start w:val="0"/>
      <w:numFmt w:val="bullet"/>
      <w:isLgl w:val="false"/>
      <w:suff w:val="tab"/>
      <w:lvlText w:val="•"/>
      <w:lvlJc w:val="left"/>
      <w:pPr>
        <w:pStyle w:val="1098"/>
        <w:ind w:left="8048" w:hanging="527"/>
      </w:pPr>
      <w:rPr>
        <w:lang w:val="zh-CN" w:eastAsia="zh-CN" w:bidi="zh-CN"/>
      </w:rPr>
    </w:lvl>
  </w:abstractNum>
  <w:abstractNum w:abstractNumId="4">
    <w:multiLevelType w:val="hybridMultilevel"/>
    <w:lvl w:ilvl="0">
      <w:start w:val="19"/>
      <w:numFmt w:val="decimal"/>
      <w:isLgl w:val="false"/>
      <w:suff w:val="tab"/>
      <w:lvlText w:val="%1"/>
      <w:lvlJc w:val="left"/>
      <w:pPr>
        <w:pStyle w:val="1098"/>
        <w:ind w:left="223" w:hanging="528"/>
      </w:pPr>
      <w:rPr>
        <w:lang w:val="zh-CN" w:eastAsia="zh-CN" w:bidi="zh-CN"/>
      </w:rPr>
    </w:lvl>
    <w:lvl w:ilvl="1">
      <w:start w:val="1"/>
      <w:numFmt w:val="decimal"/>
      <w:isLgl w:val="false"/>
      <w:suff w:val="tab"/>
      <w:lvlText w:val="%1.%2"/>
      <w:lvlJc w:val="left"/>
      <w:pPr>
        <w:pStyle w:val="1098"/>
        <w:ind w:left="223" w:hanging="528"/>
      </w:pPr>
      <w:rPr>
        <w:rFonts w:ascii="宋体" w:hAnsi="宋体" w:eastAsia="宋体" w:cs="宋体"/>
        <w:spacing w:val="0"/>
        <w:sz w:val="21"/>
        <w:szCs w:val="21"/>
        <w:lang w:val="zh-CN" w:eastAsia="zh-CN" w:bidi="zh-CN"/>
      </w:rPr>
    </w:lvl>
    <w:lvl w:ilvl="2">
      <w:start w:val="0"/>
      <w:numFmt w:val="bullet"/>
      <w:isLgl w:val="false"/>
      <w:suff w:val="tab"/>
      <w:lvlText w:val="•"/>
      <w:lvlJc w:val="left"/>
      <w:pPr>
        <w:pStyle w:val="1098"/>
        <w:ind w:left="2177" w:hanging="528"/>
      </w:pPr>
      <w:rPr>
        <w:lang w:val="zh-CN" w:eastAsia="zh-CN" w:bidi="zh-CN"/>
      </w:rPr>
    </w:lvl>
    <w:lvl w:ilvl="3">
      <w:start w:val="0"/>
      <w:numFmt w:val="bullet"/>
      <w:isLgl w:val="false"/>
      <w:suff w:val="tab"/>
      <w:lvlText w:val="•"/>
      <w:lvlJc w:val="left"/>
      <w:pPr>
        <w:pStyle w:val="1098"/>
        <w:ind w:left="3155" w:hanging="528"/>
      </w:pPr>
      <w:rPr>
        <w:lang w:val="zh-CN" w:eastAsia="zh-CN" w:bidi="zh-CN"/>
      </w:rPr>
    </w:lvl>
    <w:lvl w:ilvl="4">
      <w:start w:val="0"/>
      <w:numFmt w:val="bullet"/>
      <w:isLgl w:val="false"/>
      <w:suff w:val="tab"/>
      <w:lvlText w:val="•"/>
      <w:lvlJc w:val="left"/>
      <w:pPr>
        <w:pStyle w:val="1098"/>
        <w:ind w:left="4134" w:hanging="528"/>
      </w:pPr>
      <w:rPr>
        <w:lang w:val="zh-CN" w:eastAsia="zh-CN" w:bidi="zh-CN"/>
      </w:rPr>
    </w:lvl>
    <w:lvl w:ilvl="5">
      <w:start w:val="0"/>
      <w:numFmt w:val="bullet"/>
      <w:isLgl w:val="false"/>
      <w:suff w:val="tab"/>
      <w:lvlText w:val="•"/>
      <w:lvlJc w:val="left"/>
      <w:pPr>
        <w:pStyle w:val="1098"/>
        <w:ind w:left="5113" w:hanging="528"/>
      </w:pPr>
      <w:rPr>
        <w:lang w:val="zh-CN" w:eastAsia="zh-CN" w:bidi="zh-CN"/>
      </w:rPr>
    </w:lvl>
    <w:lvl w:ilvl="6">
      <w:start w:val="0"/>
      <w:numFmt w:val="bullet"/>
      <w:isLgl w:val="false"/>
      <w:suff w:val="tab"/>
      <w:lvlText w:val="•"/>
      <w:lvlJc w:val="left"/>
      <w:pPr>
        <w:pStyle w:val="1098"/>
        <w:ind w:left="6091" w:hanging="528"/>
      </w:pPr>
      <w:rPr>
        <w:lang w:val="zh-CN" w:eastAsia="zh-CN" w:bidi="zh-CN"/>
      </w:rPr>
    </w:lvl>
    <w:lvl w:ilvl="7">
      <w:start w:val="0"/>
      <w:numFmt w:val="bullet"/>
      <w:isLgl w:val="false"/>
      <w:suff w:val="tab"/>
      <w:lvlText w:val="•"/>
      <w:lvlJc w:val="left"/>
      <w:pPr>
        <w:pStyle w:val="1098"/>
        <w:ind w:left="7070" w:hanging="528"/>
      </w:pPr>
      <w:rPr>
        <w:lang w:val="zh-CN" w:eastAsia="zh-CN" w:bidi="zh-CN"/>
      </w:rPr>
    </w:lvl>
    <w:lvl w:ilvl="8">
      <w:start w:val="0"/>
      <w:numFmt w:val="bullet"/>
      <w:isLgl w:val="false"/>
      <w:suff w:val="tab"/>
      <w:lvlText w:val="•"/>
      <w:lvlJc w:val="left"/>
      <w:pPr>
        <w:pStyle w:val="1098"/>
        <w:ind w:left="8048" w:hanging="528"/>
      </w:pPr>
      <w:rPr>
        <w:lang w:val="zh-CN" w:eastAsia="zh-CN" w:bidi="zh-CN"/>
      </w:rPr>
    </w:lvl>
  </w:abstractNum>
  <w:abstractNum w:abstractNumId="5">
    <w:multiLevelType w:val="hybridMultilevel"/>
    <w:lvl w:ilvl="0">
      <w:start w:val="2"/>
      <w:numFmt w:val="decimal"/>
      <w:isLgl w:val="false"/>
      <w:suff w:val="nothing"/>
      <w:lvlText w:val="%1、"/>
      <w:lvlJc w:val="left"/>
      <w:pPr>
        <w:pStyle w:val="109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1098"/>
        <w:ind w:left="1170" w:hanging="527"/>
      </w:pPr>
      <w:rPr>
        <w:rFonts w:ascii="宋体" w:hAnsi="宋体" w:eastAsia="宋体" w:cs="宋体"/>
        <w:spacing w:val="-1"/>
        <w:sz w:val="19"/>
        <w:szCs w:val="19"/>
        <w:lang w:val="zh-CN" w:eastAsia="zh-CN" w:bidi="zh-CN"/>
      </w:rPr>
    </w:lvl>
    <w:lvl w:ilvl="1">
      <w:start w:val="0"/>
      <w:numFmt w:val="bullet"/>
      <w:isLgl w:val="false"/>
      <w:suff w:val="tab"/>
      <w:lvlText w:val="•"/>
      <w:lvlJc w:val="left"/>
      <w:pPr>
        <w:pStyle w:val="1098"/>
        <w:ind w:left="2062" w:hanging="527"/>
      </w:pPr>
      <w:rPr>
        <w:lang w:val="zh-CN" w:eastAsia="zh-CN" w:bidi="zh-CN"/>
      </w:rPr>
    </w:lvl>
    <w:lvl w:ilvl="2">
      <w:start w:val="0"/>
      <w:numFmt w:val="bullet"/>
      <w:isLgl w:val="false"/>
      <w:suff w:val="tab"/>
      <w:lvlText w:val="•"/>
      <w:lvlJc w:val="left"/>
      <w:pPr>
        <w:pStyle w:val="1098"/>
        <w:ind w:left="2945" w:hanging="527"/>
      </w:pPr>
      <w:rPr>
        <w:lang w:val="zh-CN" w:eastAsia="zh-CN" w:bidi="zh-CN"/>
      </w:rPr>
    </w:lvl>
    <w:lvl w:ilvl="3">
      <w:start w:val="0"/>
      <w:numFmt w:val="bullet"/>
      <w:isLgl w:val="false"/>
      <w:suff w:val="tab"/>
      <w:lvlText w:val="•"/>
      <w:lvlJc w:val="left"/>
      <w:pPr>
        <w:pStyle w:val="1098"/>
        <w:ind w:left="3827" w:hanging="527"/>
      </w:pPr>
      <w:rPr>
        <w:lang w:val="zh-CN" w:eastAsia="zh-CN" w:bidi="zh-CN"/>
      </w:rPr>
    </w:lvl>
    <w:lvl w:ilvl="4">
      <w:start w:val="0"/>
      <w:numFmt w:val="bullet"/>
      <w:isLgl w:val="false"/>
      <w:suff w:val="tab"/>
      <w:lvlText w:val="•"/>
      <w:lvlJc w:val="left"/>
      <w:pPr>
        <w:pStyle w:val="1098"/>
        <w:ind w:left="4710" w:hanging="527"/>
      </w:pPr>
      <w:rPr>
        <w:lang w:val="zh-CN" w:eastAsia="zh-CN" w:bidi="zh-CN"/>
      </w:rPr>
    </w:lvl>
    <w:lvl w:ilvl="5">
      <w:start w:val="0"/>
      <w:numFmt w:val="bullet"/>
      <w:isLgl w:val="false"/>
      <w:suff w:val="tab"/>
      <w:lvlText w:val="•"/>
      <w:lvlJc w:val="left"/>
      <w:pPr>
        <w:pStyle w:val="1098"/>
        <w:ind w:left="5593" w:hanging="527"/>
      </w:pPr>
      <w:rPr>
        <w:lang w:val="zh-CN" w:eastAsia="zh-CN" w:bidi="zh-CN"/>
      </w:rPr>
    </w:lvl>
    <w:lvl w:ilvl="6">
      <w:start w:val="0"/>
      <w:numFmt w:val="bullet"/>
      <w:isLgl w:val="false"/>
      <w:suff w:val="tab"/>
      <w:lvlText w:val="•"/>
      <w:lvlJc w:val="left"/>
      <w:pPr>
        <w:pStyle w:val="1098"/>
        <w:ind w:left="6475" w:hanging="527"/>
      </w:pPr>
      <w:rPr>
        <w:lang w:val="zh-CN" w:eastAsia="zh-CN" w:bidi="zh-CN"/>
      </w:rPr>
    </w:lvl>
    <w:lvl w:ilvl="7">
      <w:start w:val="0"/>
      <w:numFmt w:val="bullet"/>
      <w:isLgl w:val="false"/>
      <w:suff w:val="tab"/>
      <w:lvlText w:val="•"/>
      <w:lvlJc w:val="left"/>
      <w:pPr>
        <w:pStyle w:val="1098"/>
        <w:ind w:left="7358" w:hanging="527"/>
      </w:pPr>
      <w:rPr>
        <w:lang w:val="zh-CN" w:eastAsia="zh-CN" w:bidi="zh-CN"/>
      </w:rPr>
    </w:lvl>
    <w:lvl w:ilvl="8">
      <w:start w:val="0"/>
      <w:numFmt w:val="bullet"/>
      <w:isLgl w:val="false"/>
      <w:suff w:val="tab"/>
      <w:lvlText w:val="•"/>
      <w:lvlJc w:val="left"/>
      <w:pPr>
        <w:pStyle w:val="1098"/>
        <w:ind w:left="8240" w:hanging="527"/>
      </w:pPr>
      <w:rPr>
        <w:lang w:val="zh-CN" w:eastAsia="zh-CN" w:bidi="zh-CN"/>
      </w:rPr>
    </w:lvl>
  </w:abstractNum>
  <w:abstractNum w:abstractNumId="7">
    <w:multiLevelType w:val="hybridMultilevel"/>
    <w:lvl w:ilvl="0">
      <w:start w:val="11"/>
      <w:numFmt w:val="decimal"/>
      <w:isLgl w:val="false"/>
      <w:suff w:val="tab"/>
      <w:lvlText w:val="%1"/>
      <w:lvlJc w:val="left"/>
      <w:pPr>
        <w:pStyle w:val="1098"/>
        <w:ind w:left="223" w:hanging="528"/>
      </w:pPr>
      <w:rPr>
        <w:lang w:val="zh-CN" w:eastAsia="zh-CN" w:bidi="zh-CN"/>
      </w:rPr>
    </w:lvl>
    <w:lvl w:ilvl="1">
      <w:start w:val="1"/>
      <w:numFmt w:val="decimal"/>
      <w:isLgl w:val="false"/>
      <w:suff w:val="tab"/>
      <w:lvlText w:val="%1.%2"/>
      <w:lvlJc w:val="left"/>
      <w:pPr>
        <w:pStyle w:val="1098"/>
        <w:ind w:left="223" w:hanging="528"/>
      </w:pPr>
      <w:rPr>
        <w:rFonts w:ascii="宋体" w:hAnsi="宋体" w:eastAsia="宋体" w:cs="宋体"/>
        <w:spacing w:val="0"/>
        <w:sz w:val="21"/>
        <w:szCs w:val="21"/>
        <w:lang w:val="zh-CN" w:eastAsia="zh-CN" w:bidi="zh-CN"/>
      </w:rPr>
    </w:lvl>
    <w:lvl w:ilvl="2">
      <w:start w:val="0"/>
      <w:numFmt w:val="bullet"/>
      <w:isLgl w:val="false"/>
      <w:suff w:val="tab"/>
      <w:lvlText w:val="•"/>
      <w:lvlJc w:val="left"/>
      <w:pPr>
        <w:pStyle w:val="1098"/>
        <w:ind w:left="2177" w:hanging="528"/>
      </w:pPr>
      <w:rPr>
        <w:lang w:val="zh-CN" w:eastAsia="zh-CN" w:bidi="zh-CN"/>
      </w:rPr>
    </w:lvl>
    <w:lvl w:ilvl="3">
      <w:start w:val="0"/>
      <w:numFmt w:val="bullet"/>
      <w:isLgl w:val="false"/>
      <w:suff w:val="tab"/>
      <w:lvlText w:val="•"/>
      <w:lvlJc w:val="left"/>
      <w:pPr>
        <w:pStyle w:val="1098"/>
        <w:ind w:left="3155" w:hanging="528"/>
      </w:pPr>
      <w:rPr>
        <w:lang w:val="zh-CN" w:eastAsia="zh-CN" w:bidi="zh-CN"/>
      </w:rPr>
    </w:lvl>
    <w:lvl w:ilvl="4">
      <w:start w:val="0"/>
      <w:numFmt w:val="bullet"/>
      <w:isLgl w:val="false"/>
      <w:suff w:val="tab"/>
      <w:lvlText w:val="•"/>
      <w:lvlJc w:val="left"/>
      <w:pPr>
        <w:pStyle w:val="1098"/>
        <w:ind w:left="4134" w:hanging="528"/>
      </w:pPr>
      <w:rPr>
        <w:lang w:val="zh-CN" w:eastAsia="zh-CN" w:bidi="zh-CN"/>
      </w:rPr>
    </w:lvl>
    <w:lvl w:ilvl="5">
      <w:start w:val="0"/>
      <w:numFmt w:val="bullet"/>
      <w:isLgl w:val="false"/>
      <w:suff w:val="tab"/>
      <w:lvlText w:val="•"/>
      <w:lvlJc w:val="left"/>
      <w:pPr>
        <w:pStyle w:val="1098"/>
        <w:ind w:left="5113" w:hanging="528"/>
      </w:pPr>
      <w:rPr>
        <w:lang w:val="zh-CN" w:eastAsia="zh-CN" w:bidi="zh-CN"/>
      </w:rPr>
    </w:lvl>
    <w:lvl w:ilvl="6">
      <w:start w:val="0"/>
      <w:numFmt w:val="bullet"/>
      <w:isLgl w:val="false"/>
      <w:suff w:val="tab"/>
      <w:lvlText w:val="•"/>
      <w:lvlJc w:val="left"/>
      <w:pPr>
        <w:pStyle w:val="1098"/>
        <w:ind w:left="6091" w:hanging="528"/>
      </w:pPr>
      <w:rPr>
        <w:lang w:val="zh-CN" w:eastAsia="zh-CN" w:bidi="zh-CN"/>
      </w:rPr>
    </w:lvl>
    <w:lvl w:ilvl="7">
      <w:start w:val="0"/>
      <w:numFmt w:val="bullet"/>
      <w:isLgl w:val="false"/>
      <w:suff w:val="tab"/>
      <w:lvlText w:val="•"/>
      <w:lvlJc w:val="left"/>
      <w:pPr>
        <w:pStyle w:val="1098"/>
        <w:ind w:left="7070" w:hanging="528"/>
      </w:pPr>
      <w:rPr>
        <w:lang w:val="zh-CN" w:eastAsia="zh-CN" w:bidi="zh-CN"/>
      </w:rPr>
    </w:lvl>
    <w:lvl w:ilvl="8">
      <w:start w:val="0"/>
      <w:numFmt w:val="bullet"/>
      <w:isLgl w:val="false"/>
      <w:suff w:val="tab"/>
      <w:lvlText w:val="•"/>
      <w:lvlJc w:val="left"/>
      <w:pPr>
        <w:pStyle w:val="1098"/>
        <w:ind w:left="8048" w:hanging="528"/>
      </w:pPr>
      <w:rPr>
        <w:lang w:val="zh-CN" w:eastAsia="zh-CN" w:bidi="zh-CN"/>
      </w:rPr>
    </w:lvl>
  </w:abstractNum>
  <w:abstractNum w:abstractNumId="8">
    <w:multiLevelType w:val="hybridMultilevel"/>
    <w:lvl w:ilvl="0">
      <w:start w:val="1"/>
      <w:numFmt w:val="decimal"/>
      <w:isLgl w:val="false"/>
      <w:suff w:val="tab"/>
      <w:lvlText w:val="（%1）"/>
      <w:lvlJc w:val="left"/>
      <w:pPr>
        <w:pStyle w:val="1098"/>
        <w:ind w:left="1170" w:hanging="527"/>
      </w:pPr>
      <w:rPr>
        <w:rFonts w:ascii="宋体" w:hAnsi="宋体" w:eastAsia="宋体" w:cs="宋体"/>
        <w:b w:val="0"/>
        <w:spacing w:val="-1"/>
        <w:sz w:val="19"/>
        <w:szCs w:val="19"/>
        <w:lang w:val="zh-CN" w:eastAsia="zh-CN" w:bidi="zh-CN"/>
      </w:rPr>
    </w:lvl>
    <w:lvl w:ilvl="1">
      <w:start w:val="0"/>
      <w:numFmt w:val="bullet"/>
      <w:isLgl w:val="false"/>
      <w:suff w:val="tab"/>
      <w:lvlText w:val="•"/>
      <w:lvlJc w:val="left"/>
      <w:pPr>
        <w:pStyle w:val="1098"/>
        <w:ind w:left="2062" w:hanging="527"/>
      </w:pPr>
      <w:rPr>
        <w:lang w:val="zh-CN" w:eastAsia="zh-CN" w:bidi="zh-CN"/>
      </w:rPr>
    </w:lvl>
    <w:lvl w:ilvl="2">
      <w:start w:val="0"/>
      <w:numFmt w:val="bullet"/>
      <w:isLgl w:val="false"/>
      <w:suff w:val="tab"/>
      <w:lvlText w:val="•"/>
      <w:lvlJc w:val="left"/>
      <w:pPr>
        <w:pStyle w:val="1098"/>
        <w:ind w:left="2945" w:hanging="527"/>
      </w:pPr>
      <w:rPr>
        <w:lang w:val="zh-CN" w:eastAsia="zh-CN" w:bidi="zh-CN"/>
      </w:rPr>
    </w:lvl>
    <w:lvl w:ilvl="3">
      <w:start w:val="0"/>
      <w:numFmt w:val="bullet"/>
      <w:isLgl w:val="false"/>
      <w:suff w:val="tab"/>
      <w:lvlText w:val="•"/>
      <w:lvlJc w:val="left"/>
      <w:pPr>
        <w:pStyle w:val="1098"/>
        <w:ind w:left="3827" w:hanging="527"/>
      </w:pPr>
      <w:rPr>
        <w:lang w:val="zh-CN" w:eastAsia="zh-CN" w:bidi="zh-CN"/>
      </w:rPr>
    </w:lvl>
    <w:lvl w:ilvl="4">
      <w:start w:val="0"/>
      <w:numFmt w:val="bullet"/>
      <w:isLgl w:val="false"/>
      <w:suff w:val="tab"/>
      <w:lvlText w:val="•"/>
      <w:lvlJc w:val="left"/>
      <w:pPr>
        <w:pStyle w:val="1098"/>
        <w:ind w:left="4710" w:hanging="527"/>
      </w:pPr>
      <w:rPr>
        <w:lang w:val="zh-CN" w:eastAsia="zh-CN" w:bidi="zh-CN"/>
      </w:rPr>
    </w:lvl>
    <w:lvl w:ilvl="5">
      <w:start w:val="0"/>
      <w:numFmt w:val="bullet"/>
      <w:isLgl w:val="false"/>
      <w:suff w:val="tab"/>
      <w:lvlText w:val="•"/>
      <w:lvlJc w:val="left"/>
      <w:pPr>
        <w:pStyle w:val="1098"/>
        <w:ind w:left="5593" w:hanging="527"/>
      </w:pPr>
      <w:rPr>
        <w:lang w:val="zh-CN" w:eastAsia="zh-CN" w:bidi="zh-CN"/>
      </w:rPr>
    </w:lvl>
    <w:lvl w:ilvl="6">
      <w:start w:val="0"/>
      <w:numFmt w:val="bullet"/>
      <w:isLgl w:val="false"/>
      <w:suff w:val="tab"/>
      <w:lvlText w:val="•"/>
      <w:lvlJc w:val="left"/>
      <w:pPr>
        <w:pStyle w:val="1098"/>
        <w:ind w:left="6475" w:hanging="527"/>
      </w:pPr>
      <w:rPr>
        <w:lang w:val="zh-CN" w:eastAsia="zh-CN" w:bidi="zh-CN"/>
      </w:rPr>
    </w:lvl>
    <w:lvl w:ilvl="7">
      <w:start w:val="0"/>
      <w:numFmt w:val="bullet"/>
      <w:isLgl w:val="false"/>
      <w:suff w:val="tab"/>
      <w:lvlText w:val="•"/>
      <w:lvlJc w:val="left"/>
      <w:pPr>
        <w:pStyle w:val="1098"/>
        <w:ind w:left="7358" w:hanging="527"/>
      </w:pPr>
      <w:rPr>
        <w:lang w:val="zh-CN" w:eastAsia="zh-CN" w:bidi="zh-CN"/>
      </w:rPr>
    </w:lvl>
    <w:lvl w:ilvl="8">
      <w:start w:val="0"/>
      <w:numFmt w:val="bullet"/>
      <w:isLgl w:val="false"/>
      <w:suff w:val="tab"/>
      <w:lvlText w:val="•"/>
      <w:lvlJc w:val="left"/>
      <w:pPr>
        <w:pStyle w:val="1098"/>
        <w:ind w:left="8240" w:hanging="527"/>
      </w:pPr>
      <w:rPr>
        <w:lang w:val="zh-CN" w:eastAsia="zh-CN" w:bidi="zh-CN"/>
      </w:rPr>
    </w:lvl>
  </w:abstractNum>
  <w:abstractNum w:abstractNumId="9">
    <w:multiLevelType w:val="hybridMultilevel"/>
    <w:lvl w:ilvl="0">
      <w:start w:val="1"/>
      <w:numFmt w:val="decimal"/>
      <w:isLgl w:val="false"/>
      <w:suff w:val="tab"/>
      <w:lvlText w:val="（%1）"/>
      <w:lvlJc w:val="left"/>
      <w:pPr>
        <w:pStyle w:val="1098"/>
        <w:ind w:left="1170" w:hanging="527"/>
      </w:pPr>
      <w:rPr>
        <w:rFonts w:ascii="宋体" w:hAnsi="宋体" w:eastAsia="宋体" w:cs="宋体"/>
        <w:spacing w:val="-1"/>
        <w:sz w:val="19"/>
        <w:szCs w:val="19"/>
        <w:lang w:val="zh-CN" w:eastAsia="zh-CN" w:bidi="zh-CN"/>
      </w:rPr>
    </w:lvl>
    <w:lvl w:ilvl="1">
      <w:start w:val="0"/>
      <w:numFmt w:val="bullet"/>
      <w:isLgl w:val="false"/>
      <w:suff w:val="tab"/>
      <w:lvlText w:val="•"/>
      <w:lvlJc w:val="left"/>
      <w:pPr>
        <w:pStyle w:val="1098"/>
        <w:ind w:left="2062" w:hanging="527"/>
      </w:pPr>
      <w:rPr>
        <w:lang w:val="zh-CN" w:eastAsia="zh-CN" w:bidi="zh-CN"/>
      </w:rPr>
    </w:lvl>
    <w:lvl w:ilvl="2">
      <w:start w:val="0"/>
      <w:numFmt w:val="bullet"/>
      <w:isLgl w:val="false"/>
      <w:suff w:val="tab"/>
      <w:lvlText w:val="•"/>
      <w:lvlJc w:val="left"/>
      <w:pPr>
        <w:pStyle w:val="1098"/>
        <w:ind w:left="2945" w:hanging="527"/>
      </w:pPr>
      <w:rPr>
        <w:lang w:val="zh-CN" w:eastAsia="zh-CN" w:bidi="zh-CN"/>
      </w:rPr>
    </w:lvl>
    <w:lvl w:ilvl="3">
      <w:start w:val="0"/>
      <w:numFmt w:val="bullet"/>
      <w:isLgl w:val="false"/>
      <w:suff w:val="tab"/>
      <w:lvlText w:val="•"/>
      <w:lvlJc w:val="left"/>
      <w:pPr>
        <w:pStyle w:val="1098"/>
        <w:ind w:left="3827" w:hanging="527"/>
      </w:pPr>
      <w:rPr>
        <w:lang w:val="zh-CN" w:eastAsia="zh-CN" w:bidi="zh-CN"/>
      </w:rPr>
    </w:lvl>
    <w:lvl w:ilvl="4">
      <w:start w:val="0"/>
      <w:numFmt w:val="bullet"/>
      <w:isLgl w:val="false"/>
      <w:suff w:val="tab"/>
      <w:lvlText w:val="•"/>
      <w:lvlJc w:val="left"/>
      <w:pPr>
        <w:pStyle w:val="1098"/>
        <w:ind w:left="4710" w:hanging="527"/>
      </w:pPr>
      <w:rPr>
        <w:lang w:val="zh-CN" w:eastAsia="zh-CN" w:bidi="zh-CN"/>
      </w:rPr>
    </w:lvl>
    <w:lvl w:ilvl="5">
      <w:start w:val="0"/>
      <w:numFmt w:val="bullet"/>
      <w:isLgl w:val="false"/>
      <w:suff w:val="tab"/>
      <w:lvlText w:val="•"/>
      <w:lvlJc w:val="left"/>
      <w:pPr>
        <w:pStyle w:val="1098"/>
        <w:ind w:left="5593" w:hanging="527"/>
      </w:pPr>
      <w:rPr>
        <w:lang w:val="zh-CN" w:eastAsia="zh-CN" w:bidi="zh-CN"/>
      </w:rPr>
    </w:lvl>
    <w:lvl w:ilvl="6">
      <w:start w:val="0"/>
      <w:numFmt w:val="bullet"/>
      <w:isLgl w:val="false"/>
      <w:suff w:val="tab"/>
      <w:lvlText w:val="•"/>
      <w:lvlJc w:val="left"/>
      <w:pPr>
        <w:pStyle w:val="1098"/>
        <w:ind w:left="6475" w:hanging="527"/>
      </w:pPr>
      <w:rPr>
        <w:lang w:val="zh-CN" w:eastAsia="zh-CN" w:bidi="zh-CN"/>
      </w:rPr>
    </w:lvl>
    <w:lvl w:ilvl="7">
      <w:start w:val="0"/>
      <w:numFmt w:val="bullet"/>
      <w:isLgl w:val="false"/>
      <w:suff w:val="tab"/>
      <w:lvlText w:val="•"/>
      <w:lvlJc w:val="left"/>
      <w:pPr>
        <w:pStyle w:val="1098"/>
        <w:ind w:left="7358" w:hanging="527"/>
      </w:pPr>
      <w:rPr>
        <w:lang w:val="zh-CN" w:eastAsia="zh-CN" w:bidi="zh-CN"/>
      </w:rPr>
    </w:lvl>
    <w:lvl w:ilvl="8">
      <w:start w:val="0"/>
      <w:numFmt w:val="bullet"/>
      <w:isLgl w:val="false"/>
      <w:suff w:val="tab"/>
      <w:lvlText w:val="•"/>
      <w:lvlJc w:val="left"/>
      <w:pPr>
        <w:pStyle w:val="1098"/>
        <w:ind w:left="8240" w:hanging="527"/>
      </w:pPr>
      <w:rPr>
        <w:lang w:val="zh-CN" w:eastAsia="zh-CN" w:bidi="zh-CN"/>
      </w:rPr>
    </w:lvl>
  </w:abstractNum>
  <w:abstractNum w:abstractNumId="10">
    <w:multiLevelType w:val="hybridMultilevel"/>
    <w:lvl w:ilvl="0">
      <w:start w:val="27"/>
      <w:numFmt w:val="decimal"/>
      <w:isLgl w:val="false"/>
      <w:suff w:val="tab"/>
      <w:lvlText w:val="%1"/>
      <w:lvlJc w:val="left"/>
      <w:pPr>
        <w:pStyle w:val="1098"/>
        <w:ind w:left="223" w:hanging="528"/>
      </w:pPr>
      <w:rPr>
        <w:lang w:val="zh-CN" w:eastAsia="zh-CN" w:bidi="zh-CN"/>
      </w:rPr>
    </w:lvl>
    <w:lvl w:ilvl="1">
      <w:start w:val="1"/>
      <w:numFmt w:val="decimal"/>
      <w:isLgl w:val="false"/>
      <w:suff w:val="tab"/>
      <w:lvlText w:val="%1.%2"/>
      <w:lvlJc w:val="left"/>
      <w:pPr>
        <w:pStyle w:val="1098"/>
        <w:ind w:left="223" w:hanging="528"/>
      </w:pPr>
      <w:rPr>
        <w:rFonts w:ascii="宋体" w:hAnsi="宋体" w:eastAsia="宋体" w:cs="宋体"/>
        <w:spacing w:val="0"/>
        <w:sz w:val="21"/>
        <w:szCs w:val="21"/>
        <w:lang w:val="zh-CN" w:eastAsia="zh-CN" w:bidi="zh-CN"/>
      </w:rPr>
    </w:lvl>
    <w:lvl w:ilvl="2">
      <w:start w:val="0"/>
      <w:numFmt w:val="bullet"/>
      <w:isLgl w:val="false"/>
      <w:suff w:val="tab"/>
      <w:lvlText w:val="•"/>
      <w:lvlJc w:val="left"/>
      <w:pPr>
        <w:pStyle w:val="1098"/>
        <w:ind w:left="2177" w:hanging="528"/>
      </w:pPr>
      <w:rPr>
        <w:lang w:val="zh-CN" w:eastAsia="zh-CN" w:bidi="zh-CN"/>
      </w:rPr>
    </w:lvl>
    <w:lvl w:ilvl="3">
      <w:start w:val="0"/>
      <w:numFmt w:val="bullet"/>
      <w:isLgl w:val="false"/>
      <w:suff w:val="tab"/>
      <w:lvlText w:val="•"/>
      <w:lvlJc w:val="left"/>
      <w:pPr>
        <w:pStyle w:val="1098"/>
        <w:ind w:left="3155" w:hanging="528"/>
      </w:pPr>
      <w:rPr>
        <w:lang w:val="zh-CN" w:eastAsia="zh-CN" w:bidi="zh-CN"/>
      </w:rPr>
    </w:lvl>
    <w:lvl w:ilvl="4">
      <w:start w:val="0"/>
      <w:numFmt w:val="bullet"/>
      <w:isLgl w:val="false"/>
      <w:suff w:val="tab"/>
      <w:lvlText w:val="•"/>
      <w:lvlJc w:val="left"/>
      <w:pPr>
        <w:pStyle w:val="1098"/>
        <w:ind w:left="4134" w:hanging="528"/>
      </w:pPr>
      <w:rPr>
        <w:lang w:val="zh-CN" w:eastAsia="zh-CN" w:bidi="zh-CN"/>
      </w:rPr>
    </w:lvl>
    <w:lvl w:ilvl="5">
      <w:start w:val="0"/>
      <w:numFmt w:val="bullet"/>
      <w:isLgl w:val="false"/>
      <w:suff w:val="tab"/>
      <w:lvlText w:val="•"/>
      <w:lvlJc w:val="left"/>
      <w:pPr>
        <w:pStyle w:val="1098"/>
        <w:ind w:left="5113" w:hanging="528"/>
      </w:pPr>
      <w:rPr>
        <w:lang w:val="zh-CN" w:eastAsia="zh-CN" w:bidi="zh-CN"/>
      </w:rPr>
    </w:lvl>
    <w:lvl w:ilvl="6">
      <w:start w:val="0"/>
      <w:numFmt w:val="bullet"/>
      <w:isLgl w:val="false"/>
      <w:suff w:val="tab"/>
      <w:lvlText w:val="•"/>
      <w:lvlJc w:val="left"/>
      <w:pPr>
        <w:pStyle w:val="1098"/>
        <w:ind w:left="6091" w:hanging="528"/>
      </w:pPr>
      <w:rPr>
        <w:lang w:val="zh-CN" w:eastAsia="zh-CN" w:bidi="zh-CN"/>
      </w:rPr>
    </w:lvl>
    <w:lvl w:ilvl="7">
      <w:start w:val="0"/>
      <w:numFmt w:val="bullet"/>
      <w:isLgl w:val="false"/>
      <w:suff w:val="tab"/>
      <w:lvlText w:val="•"/>
      <w:lvlJc w:val="left"/>
      <w:pPr>
        <w:pStyle w:val="1098"/>
        <w:ind w:left="7070" w:hanging="528"/>
      </w:pPr>
      <w:rPr>
        <w:lang w:val="zh-CN" w:eastAsia="zh-CN" w:bidi="zh-CN"/>
      </w:rPr>
    </w:lvl>
    <w:lvl w:ilvl="8">
      <w:start w:val="0"/>
      <w:numFmt w:val="bullet"/>
      <w:isLgl w:val="false"/>
      <w:suff w:val="tab"/>
      <w:lvlText w:val="•"/>
      <w:lvlJc w:val="left"/>
      <w:pPr>
        <w:pStyle w:val="1098"/>
        <w:ind w:left="8048" w:hanging="528"/>
      </w:pPr>
      <w:rPr>
        <w:lang w:val="zh-CN" w:eastAsia="zh-CN" w:bidi="zh-CN"/>
      </w:rPr>
    </w:lvl>
  </w:abstractNum>
  <w:abstractNum w:abstractNumId="11">
    <w:multiLevelType w:val="hybridMultilevel"/>
    <w:lvl w:ilvl="0">
      <w:start w:val="1"/>
      <w:numFmt w:val="chineseCountingThousand"/>
      <w:isLgl w:val="false"/>
      <w:suff w:val="nothing"/>
      <w:lvlText w:val="第%1章"/>
      <w:lvlJc w:val="left"/>
      <w:pPr>
        <w:pStyle w:val="1098"/>
      </w:pPr>
    </w:lvl>
    <w:lvl w:ilvl="1">
      <w:start w:val="1"/>
      <w:numFmt w:val="decimal"/>
      <w:isLgl w:val="false"/>
      <w:suff w:val="nothing"/>
      <w:lvlText w:val=""/>
      <w:lvlJc w:val="left"/>
      <w:pPr>
        <w:pStyle w:val="1098"/>
        <w:ind w:left="0" w:firstLine="0"/>
      </w:pPr>
    </w:lvl>
    <w:lvl w:ilvl="2">
      <w:start w:val="1"/>
      <w:numFmt w:val="decimal"/>
      <w:isLgl w:val="false"/>
      <w:suff w:val="nothing"/>
      <w:lvlText w:val=""/>
      <w:lvlJc w:val="left"/>
      <w:pPr>
        <w:pStyle w:val="1098"/>
        <w:ind w:left="0" w:firstLine="0"/>
      </w:pPr>
    </w:lvl>
    <w:lvl w:ilvl="3">
      <w:start w:val="1"/>
      <w:numFmt w:val="decimal"/>
      <w:pStyle w:val="1101"/>
      <w:isLgl w:val="false"/>
      <w:suff w:val="nothing"/>
      <w:lvlText w:val=""/>
      <w:lvlJc w:val="left"/>
      <w:pPr>
        <w:pStyle w:val="1098"/>
        <w:ind w:left="0" w:firstLine="0"/>
      </w:pPr>
    </w:lvl>
    <w:lvl w:ilvl="4">
      <w:start w:val="1"/>
      <w:numFmt w:val="decimal"/>
      <w:isLgl w:val="false"/>
      <w:suff w:val="nothing"/>
      <w:lvlText w:val=""/>
      <w:lvlJc w:val="left"/>
      <w:pPr>
        <w:pStyle w:val="1098"/>
        <w:ind w:left="0" w:firstLine="0"/>
      </w:pPr>
    </w:lvl>
    <w:lvl w:ilvl="5">
      <w:start w:val="1"/>
      <w:numFmt w:val="decimal"/>
      <w:isLgl w:val="false"/>
      <w:suff w:val="nothing"/>
      <w:lvlText w:val=""/>
      <w:lvlJc w:val="left"/>
      <w:pPr>
        <w:pStyle w:val="1098"/>
        <w:ind w:left="0" w:firstLine="0"/>
      </w:pPr>
    </w:lvl>
    <w:lvl w:ilvl="6">
      <w:start w:val="1"/>
      <w:numFmt w:val="decimal"/>
      <w:isLgl w:val="false"/>
      <w:suff w:val="nothing"/>
      <w:lvlText w:val=""/>
      <w:lvlJc w:val="left"/>
      <w:pPr>
        <w:pStyle w:val="1098"/>
        <w:ind w:left="0" w:firstLine="0"/>
      </w:pPr>
    </w:lvl>
    <w:lvl w:ilvl="7">
      <w:start w:val="1"/>
      <w:numFmt w:val="decimal"/>
      <w:isLgl w:val="false"/>
      <w:suff w:val="nothing"/>
      <w:lvlText w:val=""/>
      <w:lvlJc w:val="left"/>
      <w:pPr>
        <w:pStyle w:val="1098"/>
        <w:ind w:left="0" w:firstLine="0"/>
      </w:pPr>
    </w:lvl>
    <w:lvl w:ilvl="8">
      <w:start w:val="1"/>
      <w:numFmt w:val="decimal"/>
      <w:isLgl w:val="false"/>
      <w:suff w:val="nothing"/>
      <w:lvlText w:val=""/>
      <w:lvlJc w:val="left"/>
      <w:pPr>
        <w:pStyle w:val="1098"/>
        <w:ind w:left="0" w:firstLine="0"/>
      </w:pPr>
    </w:lvl>
  </w:abstractNum>
  <w:abstractNum w:abstractNumId="12">
    <w:multiLevelType w:val="hybridMultilevel"/>
    <w:lvl w:ilvl="0">
      <w:start w:val="16"/>
      <w:numFmt w:val="decimal"/>
      <w:isLgl w:val="false"/>
      <w:suff w:val="tab"/>
      <w:lvlText w:val="%1"/>
      <w:lvlJc w:val="left"/>
      <w:pPr>
        <w:pStyle w:val="1098"/>
        <w:ind w:left="223" w:hanging="528"/>
      </w:pPr>
      <w:rPr>
        <w:lang w:val="zh-CN" w:eastAsia="zh-CN" w:bidi="zh-CN"/>
      </w:rPr>
    </w:lvl>
    <w:lvl w:ilvl="1">
      <w:start w:val="1"/>
      <w:numFmt w:val="decimal"/>
      <w:isLgl w:val="false"/>
      <w:suff w:val="tab"/>
      <w:lvlText w:val="%1.%2"/>
      <w:lvlJc w:val="left"/>
      <w:pPr>
        <w:pStyle w:val="1098"/>
        <w:ind w:left="223" w:hanging="528"/>
      </w:pPr>
      <w:rPr>
        <w:rFonts w:ascii="宋体" w:hAnsi="宋体" w:eastAsia="宋体" w:cs="宋体"/>
        <w:spacing w:val="0"/>
        <w:sz w:val="21"/>
        <w:szCs w:val="21"/>
        <w:lang w:val="zh-CN" w:eastAsia="zh-CN" w:bidi="zh-CN"/>
      </w:rPr>
    </w:lvl>
    <w:lvl w:ilvl="2">
      <w:start w:val="0"/>
      <w:numFmt w:val="bullet"/>
      <w:isLgl w:val="false"/>
      <w:suff w:val="tab"/>
      <w:lvlText w:val="•"/>
      <w:lvlJc w:val="left"/>
      <w:pPr>
        <w:pStyle w:val="1098"/>
        <w:ind w:left="2177" w:hanging="528"/>
      </w:pPr>
      <w:rPr>
        <w:lang w:val="zh-CN" w:eastAsia="zh-CN" w:bidi="zh-CN"/>
      </w:rPr>
    </w:lvl>
    <w:lvl w:ilvl="3">
      <w:start w:val="0"/>
      <w:numFmt w:val="bullet"/>
      <w:isLgl w:val="false"/>
      <w:suff w:val="tab"/>
      <w:lvlText w:val="•"/>
      <w:lvlJc w:val="left"/>
      <w:pPr>
        <w:pStyle w:val="1098"/>
        <w:ind w:left="3155" w:hanging="528"/>
      </w:pPr>
      <w:rPr>
        <w:lang w:val="zh-CN" w:eastAsia="zh-CN" w:bidi="zh-CN"/>
      </w:rPr>
    </w:lvl>
    <w:lvl w:ilvl="4">
      <w:start w:val="0"/>
      <w:numFmt w:val="bullet"/>
      <w:isLgl w:val="false"/>
      <w:suff w:val="tab"/>
      <w:lvlText w:val="•"/>
      <w:lvlJc w:val="left"/>
      <w:pPr>
        <w:pStyle w:val="1098"/>
        <w:ind w:left="4134" w:hanging="528"/>
      </w:pPr>
      <w:rPr>
        <w:lang w:val="zh-CN" w:eastAsia="zh-CN" w:bidi="zh-CN"/>
      </w:rPr>
    </w:lvl>
    <w:lvl w:ilvl="5">
      <w:start w:val="0"/>
      <w:numFmt w:val="bullet"/>
      <w:isLgl w:val="false"/>
      <w:suff w:val="tab"/>
      <w:lvlText w:val="•"/>
      <w:lvlJc w:val="left"/>
      <w:pPr>
        <w:pStyle w:val="1098"/>
        <w:ind w:left="5113" w:hanging="528"/>
      </w:pPr>
      <w:rPr>
        <w:lang w:val="zh-CN" w:eastAsia="zh-CN" w:bidi="zh-CN"/>
      </w:rPr>
    </w:lvl>
    <w:lvl w:ilvl="6">
      <w:start w:val="0"/>
      <w:numFmt w:val="bullet"/>
      <w:isLgl w:val="false"/>
      <w:suff w:val="tab"/>
      <w:lvlText w:val="•"/>
      <w:lvlJc w:val="left"/>
      <w:pPr>
        <w:pStyle w:val="1098"/>
        <w:ind w:left="6091" w:hanging="528"/>
      </w:pPr>
      <w:rPr>
        <w:lang w:val="zh-CN" w:eastAsia="zh-CN" w:bidi="zh-CN"/>
      </w:rPr>
    </w:lvl>
    <w:lvl w:ilvl="7">
      <w:start w:val="0"/>
      <w:numFmt w:val="bullet"/>
      <w:isLgl w:val="false"/>
      <w:suff w:val="tab"/>
      <w:lvlText w:val="•"/>
      <w:lvlJc w:val="left"/>
      <w:pPr>
        <w:pStyle w:val="1098"/>
        <w:ind w:left="7070" w:hanging="528"/>
      </w:pPr>
      <w:rPr>
        <w:lang w:val="zh-CN" w:eastAsia="zh-CN" w:bidi="zh-CN"/>
      </w:rPr>
    </w:lvl>
    <w:lvl w:ilvl="8">
      <w:start w:val="0"/>
      <w:numFmt w:val="bullet"/>
      <w:isLgl w:val="false"/>
      <w:suff w:val="tab"/>
      <w:lvlText w:val="•"/>
      <w:lvlJc w:val="left"/>
      <w:pPr>
        <w:pStyle w:val="1098"/>
        <w:ind w:left="8048" w:hanging="528"/>
      </w:pPr>
      <w:rPr>
        <w:lang w:val="zh-CN" w:eastAsia="zh-CN" w:bidi="zh-CN"/>
      </w:rPr>
    </w:lvl>
  </w:abstractNum>
  <w:abstractNum w:abstractNumId="13">
    <w:multiLevelType w:val="hybridMultilevel"/>
    <w:lvl w:ilvl="0">
      <w:start w:val="24"/>
      <w:numFmt w:val="decimal"/>
      <w:isLgl w:val="false"/>
      <w:suff w:val="tab"/>
      <w:lvlText w:val="%1"/>
      <w:lvlJc w:val="left"/>
      <w:pPr>
        <w:pStyle w:val="1098"/>
        <w:ind w:left="1168" w:hanging="526"/>
      </w:pPr>
      <w:rPr>
        <w:lang w:val="zh-CN" w:eastAsia="zh-CN" w:bidi="zh-CN"/>
      </w:rPr>
    </w:lvl>
    <w:lvl w:ilvl="1">
      <w:start w:val="1"/>
      <w:numFmt w:val="decimal"/>
      <w:isLgl w:val="false"/>
      <w:suff w:val="tab"/>
      <w:lvlText w:val="%1.%2"/>
      <w:lvlJc w:val="left"/>
      <w:pPr>
        <w:pStyle w:val="1098"/>
        <w:ind w:left="1168" w:hanging="526"/>
      </w:pPr>
      <w:rPr>
        <w:rFonts w:ascii="宋体" w:hAnsi="宋体" w:eastAsia="宋体" w:cs="宋体"/>
        <w:spacing w:val="0"/>
        <w:sz w:val="21"/>
        <w:szCs w:val="21"/>
        <w:lang w:val="zh-CN" w:eastAsia="zh-CN" w:bidi="zh-CN"/>
      </w:rPr>
    </w:lvl>
    <w:lvl w:ilvl="2">
      <w:start w:val="0"/>
      <w:numFmt w:val="bullet"/>
      <w:isLgl w:val="false"/>
      <w:suff w:val="tab"/>
      <w:lvlText w:val="•"/>
      <w:lvlJc w:val="left"/>
      <w:pPr>
        <w:pStyle w:val="1098"/>
        <w:ind w:left="2929" w:hanging="526"/>
      </w:pPr>
      <w:rPr>
        <w:lang w:val="zh-CN" w:eastAsia="zh-CN" w:bidi="zh-CN"/>
      </w:rPr>
    </w:lvl>
    <w:lvl w:ilvl="3">
      <w:start w:val="0"/>
      <w:numFmt w:val="bullet"/>
      <w:isLgl w:val="false"/>
      <w:suff w:val="tab"/>
      <w:lvlText w:val="•"/>
      <w:lvlJc w:val="left"/>
      <w:pPr>
        <w:pStyle w:val="1098"/>
        <w:ind w:left="3813" w:hanging="526"/>
      </w:pPr>
      <w:rPr>
        <w:lang w:val="zh-CN" w:eastAsia="zh-CN" w:bidi="zh-CN"/>
      </w:rPr>
    </w:lvl>
    <w:lvl w:ilvl="4">
      <w:start w:val="0"/>
      <w:numFmt w:val="bullet"/>
      <w:isLgl w:val="false"/>
      <w:suff w:val="tab"/>
      <w:lvlText w:val="•"/>
      <w:lvlJc w:val="left"/>
      <w:pPr>
        <w:pStyle w:val="1098"/>
        <w:ind w:left="4698" w:hanging="526"/>
      </w:pPr>
      <w:rPr>
        <w:lang w:val="zh-CN" w:eastAsia="zh-CN" w:bidi="zh-CN"/>
      </w:rPr>
    </w:lvl>
    <w:lvl w:ilvl="5">
      <w:start w:val="0"/>
      <w:numFmt w:val="bullet"/>
      <w:isLgl w:val="false"/>
      <w:suff w:val="tab"/>
      <w:lvlText w:val="•"/>
      <w:lvlJc w:val="left"/>
      <w:pPr>
        <w:pStyle w:val="1098"/>
        <w:ind w:left="5583" w:hanging="526"/>
      </w:pPr>
      <w:rPr>
        <w:lang w:val="zh-CN" w:eastAsia="zh-CN" w:bidi="zh-CN"/>
      </w:rPr>
    </w:lvl>
    <w:lvl w:ilvl="6">
      <w:start w:val="0"/>
      <w:numFmt w:val="bullet"/>
      <w:isLgl w:val="false"/>
      <w:suff w:val="tab"/>
      <w:lvlText w:val="•"/>
      <w:lvlJc w:val="left"/>
      <w:pPr>
        <w:pStyle w:val="1098"/>
        <w:ind w:left="6467" w:hanging="526"/>
      </w:pPr>
      <w:rPr>
        <w:lang w:val="zh-CN" w:eastAsia="zh-CN" w:bidi="zh-CN"/>
      </w:rPr>
    </w:lvl>
    <w:lvl w:ilvl="7">
      <w:start w:val="0"/>
      <w:numFmt w:val="bullet"/>
      <w:isLgl w:val="false"/>
      <w:suff w:val="tab"/>
      <w:lvlText w:val="•"/>
      <w:lvlJc w:val="left"/>
      <w:pPr>
        <w:pStyle w:val="1098"/>
        <w:ind w:left="7352" w:hanging="526"/>
      </w:pPr>
      <w:rPr>
        <w:lang w:val="zh-CN" w:eastAsia="zh-CN" w:bidi="zh-CN"/>
      </w:rPr>
    </w:lvl>
    <w:lvl w:ilvl="8">
      <w:start w:val="0"/>
      <w:numFmt w:val="bullet"/>
      <w:isLgl w:val="false"/>
      <w:suff w:val="tab"/>
      <w:lvlText w:val="•"/>
      <w:lvlJc w:val="left"/>
      <w:pPr>
        <w:pStyle w:val="1098"/>
        <w:ind w:left="8236" w:hanging="526"/>
      </w:pPr>
      <w:rPr>
        <w:lang w:val="zh-CN" w:eastAsia="zh-CN" w:bidi="zh-CN"/>
      </w:rPr>
    </w:lvl>
  </w:abstractNum>
  <w:abstractNum w:abstractNumId="14">
    <w:multiLevelType w:val="hybridMultilevel"/>
    <w:lvl w:ilvl="0">
      <w:start w:val="9"/>
      <w:numFmt w:val="decimal"/>
      <w:isLgl w:val="false"/>
      <w:suff w:val="tab"/>
      <w:lvlText w:val="%1"/>
      <w:lvlJc w:val="left"/>
      <w:pPr>
        <w:pStyle w:val="1098"/>
        <w:ind w:left="223" w:hanging="370"/>
      </w:pPr>
      <w:rPr>
        <w:lang w:val="zh-CN" w:eastAsia="zh-CN" w:bidi="zh-CN"/>
      </w:rPr>
    </w:lvl>
    <w:lvl w:ilvl="1">
      <w:start w:val="1"/>
      <w:numFmt w:val="decimal"/>
      <w:isLgl w:val="false"/>
      <w:suff w:val="tab"/>
      <w:lvlText w:val="%1.%2"/>
      <w:lvlJc w:val="left"/>
      <w:pPr>
        <w:pStyle w:val="1098"/>
        <w:ind w:left="223" w:hanging="370"/>
      </w:pPr>
      <w:rPr>
        <w:rFonts w:ascii="宋体" w:hAnsi="宋体" w:eastAsia="宋体" w:cs="宋体"/>
        <w:spacing w:val="0"/>
        <w:sz w:val="21"/>
        <w:szCs w:val="21"/>
        <w:lang w:val="zh-CN" w:eastAsia="zh-CN" w:bidi="zh-CN"/>
      </w:rPr>
    </w:lvl>
    <w:lvl w:ilvl="2">
      <w:start w:val="0"/>
      <w:numFmt w:val="bullet"/>
      <w:isLgl w:val="false"/>
      <w:suff w:val="tab"/>
      <w:lvlText w:val="•"/>
      <w:lvlJc w:val="left"/>
      <w:pPr>
        <w:pStyle w:val="1098"/>
        <w:ind w:left="2177" w:hanging="370"/>
      </w:pPr>
      <w:rPr>
        <w:lang w:val="zh-CN" w:eastAsia="zh-CN" w:bidi="zh-CN"/>
      </w:rPr>
    </w:lvl>
    <w:lvl w:ilvl="3">
      <w:start w:val="0"/>
      <w:numFmt w:val="bullet"/>
      <w:isLgl w:val="false"/>
      <w:suff w:val="tab"/>
      <w:lvlText w:val="•"/>
      <w:lvlJc w:val="left"/>
      <w:pPr>
        <w:pStyle w:val="1098"/>
        <w:ind w:left="3155" w:hanging="370"/>
      </w:pPr>
      <w:rPr>
        <w:lang w:val="zh-CN" w:eastAsia="zh-CN" w:bidi="zh-CN"/>
      </w:rPr>
    </w:lvl>
    <w:lvl w:ilvl="4">
      <w:start w:val="0"/>
      <w:numFmt w:val="bullet"/>
      <w:isLgl w:val="false"/>
      <w:suff w:val="tab"/>
      <w:lvlText w:val="•"/>
      <w:lvlJc w:val="left"/>
      <w:pPr>
        <w:pStyle w:val="1098"/>
        <w:ind w:left="4134" w:hanging="370"/>
      </w:pPr>
      <w:rPr>
        <w:lang w:val="zh-CN" w:eastAsia="zh-CN" w:bidi="zh-CN"/>
      </w:rPr>
    </w:lvl>
    <w:lvl w:ilvl="5">
      <w:start w:val="0"/>
      <w:numFmt w:val="bullet"/>
      <w:isLgl w:val="false"/>
      <w:suff w:val="tab"/>
      <w:lvlText w:val="•"/>
      <w:lvlJc w:val="left"/>
      <w:pPr>
        <w:pStyle w:val="1098"/>
        <w:ind w:left="5113" w:hanging="370"/>
      </w:pPr>
      <w:rPr>
        <w:lang w:val="zh-CN" w:eastAsia="zh-CN" w:bidi="zh-CN"/>
      </w:rPr>
    </w:lvl>
    <w:lvl w:ilvl="6">
      <w:start w:val="0"/>
      <w:numFmt w:val="bullet"/>
      <w:isLgl w:val="false"/>
      <w:suff w:val="tab"/>
      <w:lvlText w:val="•"/>
      <w:lvlJc w:val="left"/>
      <w:pPr>
        <w:pStyle w:val="1098"/>
        <w:ind w:left="6091" w:hanging="370"/>
      </w:pPr>
      <w:rPr>
        <w:lang w:val="zh-CN" w:eastAsia="zh-CN" w:bidi="zh-CN"/>
      </w:rPr>
    </w:lvl>
    <w:lvl w:ilvl="7">
      <w:start w:val="0"/>
      <w:numFmt w:val="bullet"/>
      <w:isLgl w:val="false"/>
      <w:suff w:val="tab"/>
      <w:lvlText w:val="•"/>
      <w:lvlJc w:val="left"/>
      <w:pPr>
        <w:pStyle w:val="1098"/>
        <w:ind w:left="7070" w:hanging="370"/>
      </w:pPr>
      <w:rPr>
        <w:lang w:val="zh-CN" w:eastAsia="zh-CN" w:bidi="zh-CN"/>
      </w:rPr>
    </w:lvl>
    <w:lvl w:ilvl="8">
      <w:start w:val="0"/>
      <w:numFmt w:val="bullet"/>
      <w:isLgl w:val="false"/>
      <w:suff w:val="tab"/>
      <w:lvlText w:val="•"/>
      <w:lvlJc w:val="left"/>
      <w:pPr>
        <w:pStyle w:val="1098"/>
        <w:ind w:left="8048" w:hanging="370"/>
      </w:pPr>
      <w:rPr>
        <w:lang w:val="zh-CN" w:eastAsia="zh-CN" w:bidi="zh-CN"/>
      </w:rPr>
    </w:lvl>
  </w:abstractNum>
  <w:abstractNum w:abstractNumId="15">
    <w:multiLevelType w:val="hybridMultilevel"/>
    <w:lvl w:ilvl="0">
      <w:start w:val="3"/>
      <w:numFmt w:val="decimal"/>
      <w:isLgl w:val="false"/>
      <w:suff w:val="tab"/>
      <w:lvlText w:val="%1"/>
      <w:lvlJc w:val="left"/>
      <w:pPr>
        <w:pStyle w:val="1098"/>
        <w:ind w:left="223" w:hanging="370"/>
      </w:pPr>
      <w:rPr>
        <w:lang w:val="zh-CN" w:eastAsia="zh-CN" w:bidi="zh-CN"/>
      </w:rPr>
    </w:lvl>
    <w:lvl w:ilvl="1">
      <w:start w:val="1"/>
      <w:numFmt w:val="decimal"/>
      <w:isLgl w:val="false"/>
      <w:suff w:val="tab"/>
      <w:lvlText w:val="%1.%2"/>
      <w:lvlJc w:val="left"/>
      <w:pPr>
        <w:pStyle w:val="1098"/>
        <w:ind w:left="223" w:hanging="370"/>
      </w:pPr>
      <w:rPr>
        <w:rFonts w:ascii="宋体" w:hAnsi="宋体" w:eastAsia="宋体" w:cs="宋体"/>
        <w:spacing w:val="0"/>
        <w:sz w:val="21"/>
        <w:szCs w:val="21"/>
        <w:lang w:val="zh-CN" w:eastAsia="zh-CN" w:bidi="zh-CN"/>
      </w:rPr>
    </w:lvl>
    <w:lvl w:ilvl="2">
      <w:start w:val="0"/>
      <w:numFmt w:val="bullet"/>
      <w:isLgl w:val="false"/>
      <w:suff w:val="tab"/>
      <w:lvlText w:val="•"/>
      <w:lvlJc w:val="left"/>
      <w:pPr>
        <w:pStyle w:val="1098"/>
        <w:ind w:left="2177" w:hanging="370"/>
      </w:pPr>
      <w:rPr>
        <w:lang w:val="zh-CN" w:eastAsia="zh-CN" w:bidi="zh-CN"/>
      </w:rPr>
    </w:lvl>
    <w:lvl w:ilvl="3">
      <w:start w:val="0"/>
      <w:numFmt w:val="bullet"/>
      <w:isLgl w:val="false"/>
      <w:suff w:val="tab"/>
      <w:lvlText w:val="•"/>
      <w:lvlJc w:val="left"/>
      <w:pPr>
        <w:pStyle w:val="1098"/>
        <w:ind w:left="3155" w:hanging="370"/>
      </w:pPr>
      <w:rPr>
        <w:lang w:val="zh-CN" w:eastAsia="zh-CN" w:bidi="zh-CN"/>
      </w:rPr>
    </w:lvl>
    <w:lvl w:ilvl="4">
      <w:start w:val="0"/>
      <w:numFmt w:val="bullet"/>
      <w:isLgl w:val="false"/>
      <w:suff w:val="tab"/>
      <w:lvlText w:val="•"/>
      <w:lvlJc w:val="left"/>
      <w:pPr>
        <w:pStyle w:val="1098"/>
        <w:ind w:left="4134" w:hanging="370"/>
      </w:pPr>
      <w:rPr>
        <w:lang w:val="zh-CN" w:eastAsia="zh-CN" w:bidi="zh-CN"/>
      </w:rPr>
    </w:lvl>
    <w:lvl w:ilvl="5">
      <w:start w:val="0"/>
      <w:numFmt w:val="bullet"/>
      <w:isLgl w:val="false"/>
      <w:suff w:val="tab"/>
      <w:lvlText w:val="•"/>
      <w:lvlJc w:val="left"/>
      <w:pPr>
        <w:pStyle w:val="1098"/>
        <w:ind w:left="5113" w:hanging="370"/>
      </w:pPr>
      <w:rPr>
        <w:lang w:val="zh-CN" w:eastAsia="zh-CN" w:bidi="zh-CN"/>
      </w:rPr>
    </w:lvl>
    <w:lvl w:ilvl="6">
      <w:start w:val="0"/>
      <w:numFmt w:val="bullet"/>
      <w:isLgl w:val="false"/>
      <w:suff w:val="tab"/>
      <w:lvlText w:val="•"/>
      <w:lvlJc w:val="left"/>
      <w:pPr>
        <w:pStyle w:val="1098"/>
        <w:ind w:left="6091" w:hanging="370"/>
      </w:pPr>
      <w:rPr>
        <w:lang w:val="zh-CN" w:eastAsia="zh-CN" w:bidi="zh-CN"/>
      </w:rPr>
    </w:lvl>
    <w:lvl w:ilvl="7">
      <w:start w:val="0"/>
      <w:numFmt w:val="bullet"/>
      <w:isLgl w:val="false"/>
      <w:suff w:val="tab"/>
      <w:lvlText w:val="•"/>
      <w:lvlJc w:val="left"/>
      <w:pPr>
        <w:pStyle w:val="1098"/>
        <w:ind w:left="7070" w:hanging="370"/>
      </w:pPr>
      <w:rPr>
        <w:lang w:val="zh-CN" w:eastAsia="zh-CN" w:bidi="zh-CN"/>
      </w:rPr>
    </w:lvl>
    <w:lvl w:ilvl="8">
      <w:start w:val="0"/>
      <w:numFmt w:val="bullet"/>
      <w:isLgl w:val="false"/>
      <w:suff w:val="tab"/>
      <w:lvlText w:val="•"/>
      <w:lvlJc w:val="left"/>
      <w:pPr>
        <w:pStyle w:val="1098"/>
        <w:ind w:left="8048" w:hanging="370"/>
      </w:pPr>
      <w:rPr>
        <w:lang w:val="zh-CN" w:eastAsia="zh-CN" w:bidi="zh-CN"/>
      </w:rPr>
    </w:lvl>
  </w:abstractNum>
  <w:abstractNum w:abstractNumId="16">
    <w:multiLevelType w:val="hybridMultilevel"/>
    <w:lvl w:ilvl="0">
      <w:start w:val="1"/>
      <w:numFmt w:val="decimal"/>
      <w:isLgl w:val="false"/>
      <w:suff w:val="tab"/>
      <w:lvlText w:val="（%1）"/>
      <w:lvlJc w:val="left"/>
      <w:pPr>
        <w:pStyle w:val="1098"/>
        <w:ind w:left="1170" w:hanging="527"/>
      </w:pPr>
      <w:rPr>
        <w:rFonts w:ascii="宋体" w:hAnsi="宋体" w:eastAsia="宋体" w:cs="宋体"/>
        <w:spacing w:val="-1"/>
        <w:sz w:val="19"/>
        <w:szCs w:val="19"/>
        <w:lang w:val="zh-CN" w:eastAsia="zh-CN" w:bidi="zh-CN"/>
      </w:rPr>
    </w:lvl>
    <w:lvl w:ilvl="1">
      <w:start w:val="0"/>
      <w:numFmt w:val="bullet"/>
      <w:isLgl w:val="false"/>
      <w:suff w:val="tab"/>
      <w:lvlText w:val="•"/>
      <w:lvlJc w:val="left"/>
      <w:pPr>
        <w:pStyle w:val="1098"/>
        <w:ind w:left="2062" w:hanging="527"/>
      </w:pPr>
      <w:rPr>
        <w:lang w:val="zh-CN" w:eastAsia="zh-CN" w:bidi="zh-CN"/>
      </w:rPr>
    </w:lvl>
    <w:lvl w:ilvl="2">
      <w:start w:val="0"/>
      <w:numFmt w:val="bullet"/>
      <w:isLgl w:val="false"/>
      <w:suff w:val="tab"/>
      <w:lvlText w:val="•"/>
      <w:lvlJc w:val="left"/>
      <w:pPr>
        <w:pStyle w:val="1098"/>
        <w:ind w:left="2945" w:hanging="527"/>
      </w:pPr>
      <w:rPr>
        <w:lang w:val="zh-CN" w:eastAsia="zh-CN" w:bidi="zh-CN"/>
      </w:rPr>
    </w:lvl>
    <w:lvl w:ilvl="3">
      <w:start w:val="0"/>
      <w:numFmt w:val="bullet"/>
      <w:isLgl w:val="false"/>
      <w:suff w:val="tab"/>
      <w:lvlText w:val="•"/>
      <w:lvlJc w:val="left"/>
      <w:pPr>
        <w:pStyle w:val="1098"/>
        <w:ind w:left="3827" w:hanging="527"/>
      </w:pPr>
      <w:rPr>
        <w:lang w:val="zh-CN" w:eastAsia="zh-CN" w:bidi="zh-CN"/>
      </w:rPr>
    </w:lvl>
    <w:lvl w:ilvl="4">
      <w:start w:val="0"/>
      <w:numFmt w:val="bullet"/>
      <w:isLgl w:val="false"/>
      <w:suff w:val="tab"/>
      <w:lvlText w:val="•"/>
      <w:lvlJc w:val="left"/>
      <w:pPr>
        <w:pStyle w:val="1098"/>
        <w:ind w:left="4710" w:hanging="527"/>
      </w:pPr>
      <w:rPr>
        <w:lang w:val="zh-CN" w:eastAsia="zh-CN" w:bidi="zh-CN"/>
      </w:rPr>
    </w:lvl>
    <w:lvl w:ilvl="5">
      <w:start w:val="0"/>
      <w:numFmt w:val="bullet"/>
      <w:isLgl w:val="false"/>
      <w:suff w:val="tab"/>
      <w:lvlText w:val="•"/>
      <w:lvlJc w:val="left"/>
      <w:pPr>
        <w:pStyle w:val="1098"/>
        <w:ind w:left="5593" w:hanging="527"/>
      </w:pPr>
      <w:rPr>
        <w:lang w:val="zh-CN" w:eastAsia="zh-CN" w:bidi="zh-CN"/>
      </w:rPr>
    </w:lvl>
    <w:lvl w:ilvl="6">
      <w:start w:val="0"/>
      <w:numFmt w:val="bullet"/>
      <w:isLgl w:val="false"/>
      <w:suff w:val="tab"/>
      <w:lvlText w:val="•"/>
      <w:lvlJc w:val="left"/>
      <w:pPr>
        <w:pStyle w:val="1098"/>
        <w:ind w:left="6475" w:hanging="527"/>
      </w:pPr>
      <w:rPr>
        <w:lang w:val="zh-CN" w:eastAsia="zh-CN" w:bidi="zh-CN"/>
      </w:rPr>
    </w:lvl>
    <w:lvl w:ilvl="7">
      <w:start w:val="0"/>
      <w:numFmt w:val="bullet"/>
      <w:isLgl w:val="false"/>
      <w:suff w:val="tab"/>
      <w:lvlText w:val="•"/>
      <w:lvlJc w:val="left"/>
      <w:pPr>
        <w:pStyle w:val="1098"/>
        <w:ind w:left="7358" w:hanging="527"/>
      </w:pPr>
      <w:rPr>
        <w:lang w:val="zh-CN" w:eastAsia="zh-CN" w:bidi="zh-CN"/>
      </w:rPr>
    </w:lvl>
    <w:lvl w:ilvl="8">
      <w:start w:val="0"/>
      <w:numFmt w:val="bullet"/>
      <w:isLgl w:val="false"/>
      <w:suff w:val="tab"/>
      <w:lvlText w:val="•"/>
      <w:lvlJc w:val="left"/>
      <w:pPr>
        <w:pStyle w:val="1098"/>
        <w:ind w:left="8240" w:hanging="527"/>
      </w:pPr>
      <w:rPr>
        <w:lang w:val="zh-CN" w:eastAsia="zh-CN" w:bidi="zh-CN"/>
      </w:rPr>
    </w:lvl>
  </w:abstractNum>
  <w:abstractNum w:abstractNumId="17">
    <w:multiLevelType w:val="hybridMultilevel"/>
    <w:lvl w:ilvl="0">
      <w:start w:val="17"/>
      <w:numFmt w:val="decimal"/>
      <w:isLgl w:val="false"/>
      <w:suff w:val="tab"/>
      <w:lvlText w:val="%1"/>
      <w:lvlJc w:val="left"/>
      <w:pPr>
        <w:pStyle w:val="1098"/>
        <w:ind w:left="1168" w:hanging="526"/>
      </w:pPr>
      <w:rPr>
        <w:lang w:val="zh-CN" w:eastAsia="zh-CN" w:bidi="zh-CN"/>
      </w:rPr>
    </w:lvl>
    <w:lvl w:ilvl="1">
      <w:start w:val="1"/>
      <w:numFmt w:val="decimal"/>
      <w:isLgl w:val="false"/>
      <w:suff w:val="tab"/>
      <w:lvlText w:val="%1.%2"/>
      <w:lvlJc w:val="left"/>
      <w:pPr>
        <w:pStyle w:val="1098"/>
        <w:ind w:left="1168" w:hanging="526"/>
      </w:pPr>
      <w:rPr>
        <w:rFonts w:ascii="宋体" w:hAnsi="宋体" w:eastAsia="宋体" w:cs="宋体"/>
        <w:spacing w:val="0"/>
        <w:sz w:val="21"/>
        <w:szCs w:val="21"/>
        <w:lang w:val="zh-CN" w:eastAsia="zh-CN" w:bidi="zh-CN"/>
      </w:rPr>
    </w:lvl>
    <w:lvl w:ilvl="2">
      <w:start w:val="0"/>
      <w:numFmt w:val="bullet"/>
      <w:isLgl w:val="false"/>
      <w:suff w:val="tab"/>
      <w:lvlText w:val="•"/>
      <w:lvlJc w:val="left"/>
      <w:pPr>
        <w:pStyle w:val="1098"/>
        <w:ind w:left="2929" w:hanging="526"/>
      </w:pPr>
      <w:rPr>
        <w:lang w:val="zh-CN" w:eastAsia="zh-CN" w:bidi="zh-CN"/>
      </w:rPr>
    </w:lvl>
    <w:lvl w:ilvl="3">
      <w:start w:val="0"/>
      <w:numFmt w:val="bullet"/>
      <w:isLgl w:val="false"/>
      <w:suff w:val="tab"/>
      <w:lvlText w:val="•"/>
      <w:lvlJc w:val="left"/>
      <w:pPr>
        <w:pStyle w:val="1098"/>
        <w:ind w:left="3813" w:hanging="526"/>
      </w:pPr>
      <w:rPr>
        <w:lang w:val="zh-CN" w:eastAsia="zh-CN" w:bidi="zh-CN"/>
      </w:rPr>
    </w:lvl>
    <w:lvl w:ilvl="4">
      <w:start w:val="0"/>
      <w:numFmt w:val="bullet"/>
      <w:isLgl w:val="false"/>
      <w:suff w:val="tab"/>
      <w:lvlText w:val="•"/>
      <w:lvlJc w:val="left"/>
      <w:pPr>
        <w:pStyle w:val="1098"/>
        <w:ind w:left="4698" w:hanging="526"/>
      </w:pPr>
      <w:rPr>
        <w:lang w:val="zh-CN" w:eastAsia="zh-CN" w:bidi="zh-CN"/>
      </w:rPr>
    </w:lvl>
    <w:lvl w:ilvl="5">
      <w:start w:val="0"/>
      <w:numFmt w:val="bullet"/>
      <w:isLgl w:val="false"/>
      <w:suff w:val="tab"/>
      <w:lvlText w:val="•"/>
      <w:lvlJc w:val="left"/>
      <w:pPr>
        <w:pStyle w:val="1098"/>
        <w:ind w:left="5583" w:hanging="526"/>
      </w:pPr>
      <w:rPr>
        <w:lang w:val="zh-CN" w:eastAsia="zh-CN" w:bidi="zh-CN"/>
      </w:rPr>
    </w:lvl>
    <w:lvl w:ilvl="6">
      <w:start w:val="0"/>
      <w:numFmt w:val="bullet"/>
      <w:isLgl w:val="false"/>
      <w:suff w:val="tab"/>
      <w:lvlText w:val="•"/>
      <w:lvlJc w:val="left"/>
      <w:pPr>
        <w:pStyle w:val="1098"/>
        <w:ind w:left="6467" w:hanging="526"/>
      </w:pPr>
      <w:rPr>
        <w:lang w:val="zh-CN" w:eastAsia="zh-CN" w:bidi="zh-CN"/>
      </w:rPr>
    </w:lvl>
    <w:lvl w:ilvl="7">
      <w:start w:val="0"/>
      <w:numFmt w:val="bullet"/>
      <w:isLgl w:val="false"/>
      <w:suff w:val="tab"/>
      <w:lvlText w:val="•"/>
      <w:lvlJc w:val="left"/>
      <w:pPr>
        <w:pStyle w:val="1098"/>
        <w:ind w:left="7352" w:hanging="526"/>
      </w:pPr>
      <w:rPr>
        <w:lang w:val="zh-CN" w:eastAsia="zh-CN" w:bidi="zh-CN"/>
      </w:rPr>
    </w:lvl>
    <w:lvl w:ilvl="8">
      <w:start w:val="0"/>
      <w:numFmt w:val="bullet"/>
      <w:isLgl w:val="false"/>
      <w:suff w:val="tab"/>
      <w:lvlText w:val="•"/>
      <w:lvlJc w:val="left"/>
      <w:pPr>
        <w:pStyle w:val="1098"/>
        <w:ind w:left="8236" w:hanging="526"/>
      </w:pPr>
      <w:rPr>
        <w:lang w:val="zh-CN" w:eastAsia="zh-CN" w:bidi="zh-CN"/>
      </w:rPr>
    </w:lvl>
  </w:abstractNum>
  <w:abstractNum w:abstractNumId="18">
    <w:multiLevelType w:val="hybridMultilevel"/>
    <w:lvl w:ilvl="0">
      <w:start w:val="12"/>
      <w:numFmt w:val="decimal"/>
      <w:isLgl w:val="false"/>
      <w:suff w:val="tab"/>
      <w:lvlText w:val="%1"/>
      <w:lvlJc w:val="left"/>
      <w:pPr>
        <w:pStyle w:val="1098"/>
        <w:ind w:left="1168" w:hanging="526"/>
      </w:pPr>
      <w:rPr>
        <w:lang w:val="zh-CN" w:eastAsia="zh-CN" w:bidi="zh-CN"/>
      </w:rPr>
    </w:lvl>
    <w:lvl w:ilvl="1">
      <w:start w:val="1"/>
      <w:numFmt w:val="decimal"/>
      <w:isLgl w:val="false"/>
      <w:suff w:val="tab"/>
      <w:lvlText w:val="%1.%2"/>
      <w:lvlJc w:val="left"/>
      <w:pPr>
        <w:pStyle w:val="1098"/>
        <w:ind w:left="1168" w:hanging="526"/>
      </w:pPr>
      <w:rPr>
        <w:rFonts w:ascii="宋体" w:hAnsi="宋体" w:eastAsia="宋体" w:cs="宋体"/>
        <w:spacing w:val="0"/>
        <w:sz w:val="21"/>
        <w:szCs w:val="21"/>
        <w:lang w:val="zh-CN" w:eastAsia="zh-CN" w:bidi="zh-CN"/>
      </w:rPr>
    </w:lvl>
    <w:lvl w:ilvl="2">
      <w:start w:val="0"/>
      <w:numFmt w:val="bullet"/>
      <w:isLgl w:val="false"/>
      <w:suff w:val="tab"/>
      <w:lvlText w:val="•"/>
      <w:lvlJc w:val="left"/>
      <w:pPr>
        <w:pStyle w:val="1098"/>
        <w:ind w:left="2929" w:hanging="526"/>
      </w:pPr>
      <w:rPr>
        <w:lang w:val="zh-CN" w:eastAsia="zh-CN" w:bidi="zh-CN"/>
      </w:rPr>
    </w:lvl>
    <w:lvl w:ilvl="3">
      <w:start w:val="0"/>
      <w:numFmt w:val="bullet"/>
      <w:isLgl w:val="false"/>
      <w:suff w:val="tab"/>
      <w:lvlText w:val="•"/>
      <w:lvlJc w:val="left"/>
      <w:pPr>
        <w:pStyle w:val="1098"/>
        <w:ind w:left="3813" w:hanging="526"/>
      </w:pPr>
      <w:rPr>
        <w:lang w:val="zh-CN" w:eastAsia="zh-CN" w:bidi="zh-CN"/>
      </w:rPr>
    </w:lvl>
    <w:lvl w:ilvl="4">
      <w:start w:val="0"/>
      <w:numFmt w:val="bullet"/>
      <w:isLgl w:val="false"/>
      <w:suff w:val="tab"/>
      <w:lvlText w:val="•"/>
      <w:lvlJc w:val="left"/>
      <w:pPr>
        <w:pStyle w:val="1098"/>
        <w:ind w:left="4698" w:hanging="526"/>
      </w:pPr>
      <w:rPr>
        <w:lang w:val="zh-CN" w:eastAsia="zh-CN" w:bidi="zh-CN"/>
      </w:rPr>
    </w:lvl>
    <w:lvl w:ilvl="5">
      <w:start w:val="0"/>
      <w:numFmt w:val="bullet"/>
      <w:isLgl w:val="false"/>
      <w:suff w:val="tab"/>
      <w:lvlText w:val="•"/>
      <w:lvlJc w:val="left"/>
      <w:pPr>
        <w:pStyle w:val="1098"/>
        <w:ind w:left="5583" w:hanging="526"/>
      </w:pPr>
      <w:rPr>
        <w:lang w:val="zh-CN" w:eastAsia="zh-CN" w:bidi="zh-CN"/>
      </w:rPr>
    </w:lvl>
    <w:lvl w:ilvl="6">
      <w:start w:val="0"/>
      <w:numFmt w:val="bullet"/>
      <w:isLgl w:val="false"/>
      <w:suff w:val="tab"/>
      <w:lvlText w:val="•"/>
      <w:lvlJc w:val="left"/>
      <w:pPr>
        <w:pStyle w:val="1098"/>
        <w:ind w:left="6467" w:hanging="526"/>
      </w:pPr>
      <w:rPr>
        <w:lang w:val="zh-CN" w:eastAsia="zh-CN" w:bidi="zh-CN"/>
      </w:rPr>
    </w:lvl>
    <w:lvl w:ilvl="7">
      <w:start w:val="0"/>
      <w:numFmt w:val="bullet"/>
      <w:isLgl w:val="false"/>
      <w:suff w:val="tab"/>
      <w:lvlText w:val="•"/>
      <w:lvlJc w:val="left"/>
      <w:pPr>
        <w:pStyle w:val="1098"/>
        <w:ind w:left="7352" w:hanging="526"/>
      </w:pPr>
      <w:rPr>
        <w:lang w:val="zh-CN" w:eastAsia="zh-CN" w:bidi="zh-CN"/>
      </w:rPr>
    </w:lvl>
    <w:lvl w:ilvl="8">
      <w:start w:val="0"/>
      <w:numFmt w:val="bullet"/>
      <w:isLgl w:val="false"/>
      <w:suff w:val="tab"/>
      <w:lvlText w:val="•"/>
      <w:lvlJc w:val="left"/>
      <w:pPr>
        <w:pStyle w:val="1098"/>
        <w:ind w:left="8236" w:hanging="526"/>
      </w:pPr>
      <w:rPr>
        <w:lang w:val="zh-CN" w:eastAsia="zh-CN" w:bidi="zh-CN"/>
      </w:rPr>
    </w:lvl>
  </w:abstractNum>
  <w:abstractNum w:abstractNumId="19">
    <w:multiLevelType w:val="hybridMultilevel"/>
    <w:lvl w:ilvl="0">
      <w:start w:val="6"/>
      <w:numFmt w:val="decimal"/>
      <w:isLgl w:val="false"/>
      <w:suff w:val="tab"/>
      <w:lvlText w:val="%1"/>
      <w:lvlJc w:val="left"/>
      <w:pPr>
        <w:pStyle w:val="1098"/>
        <w:ind w:left="223" w:hanging="420"/>
      </w:pPr>
      <w:rPr>
        <w:lang w:val="zh-CN" w:eastAsia="zh-CN" w:bidi="zh-CN"/>
      </w:rPr>
    </w:lvl>
    <w:lvl w:ilvl="1">
      <w:start w:val="1"/>
      <w:numFmt w:val="decimal"/>
      <w:isLgl w:val="false"/>
      <w:suff w:val="tab"/>
      <w:lvlText w:val="%1.%2"/>
      <w:lvlJc w:val="left"/>
      <w:pPr>
        <w:pStyle w:val="1098"/>
        <w:ind w:left="223" w:hanging="420"/>
      </w:pPr>
      <w:rPr>
        <w:rFonts w:ascii="宋体" w:hAnsi="宋体" w:eastAsia="宋体" w:cs="宋体"/>
        <w:spacing w:val="0"/>
        <w:sz w:val="21"/>
        <w:szCs w:val="21"/>
        <w:lang w:val="zh-CN" w:eastAsia="zh-CN" w:bidi="zh-CN"/>
      </w:rPr>
    </w:lvl>
    <w:lvl w:ilvl="2">
      <w:start w:val="0"/>
      <w:numFmt w:val="bullet"/>
      <w:isLgl w:val="false"/>
      <w:suff w:val="tab"/>
      <w:lvlText w:val="•"/>
      <w:lvlJc w:val="left"/>
      <w:pPr>
        <w:pStyle w:val="1098"/>
        <w:ind w:left="2177" w:hanging="420"/>
      </w:pPr>
      <w:rPr>
        <w:lang w:val="zh-CN" w:eastAsia="zh-CN" w:bidi="zh-CN"/>
      </w:rPr>
    </w:lvl>
    <w:lvl w:ilvl="3">
      <w:start w:val="0"/>
      <w:numFmt w:val="bullet"/>
      <w:isLgl w:val="false"/>
      <w:suff w:val="tab"/>
      <w:lvlText w:val="•"/>
      <w:lvlJc w:val="left"/>
      <w:pPr>
        <w:pStyle w:val="1098"/>
        <w:ind w:left="3155" w:hanging="420"/>
      </w:pPr>
      <w:rPr>
        <w:lang w:val="zh-CN" w:eastAsia="zh-CN" w:bidi="zh-CN"/>
      </w:rPr>
    </w:lvl>
    <w:lvl w:ilvl="4">
      <w:start w:val="0"/>
      <w:numFmt w:val="bullet"/>
      <w:isLgl w:val="false"/>
      <w:suff w:val="tab"/>
      <w:lvlText w:val="•"/>
      <w:lvlJc w:val="left"/>
      <w:pPr>
        <w:pStyle w:val="1098"/>
        <w:ind w:left="4134" w:hanging="420"/>
      </w:pPr>
      <w:rPr>
        <w:lang w:val="zh-CN" w:eastAsia="zh-CN" w:bidi="zh-CN"/>
      </w:rPr>
    </w:lvl>
    <w:lvl w:ilvl="5">
      <w:start w:val="0"/>
      <w:numFmt w:val="bullet"/>
      <w:isLgl w:val="false"/>
      <w:suff w:val="tab"/>
      <w:lvlText w:val="•"/>
      <w:lvlJc w:val="left"/>
      <w:pPr>
        <w:pStyle w:val="1098"/>
        <w:ind w:left="5113" w:hanging="420"/>
      </w:pPr>
      <w:rPr>
        <w:lang w:val="zh-CN" w:eastAsia="zh-CN" w:bidi="zh-CN"/>
      </w:rPr>
    </w:lvl>
    <w:lvl w:ilvl="6">
      <w:start w:val="0"/>
      <w:numFmt w:val="bullet"/>
      <w:isLgl w:val="false"/>
      <w:suff w:val="tab"/>
      <w:lvlText w:val="•"/>
      <w:lvlJc w:val="left"/>
      <w:pPr>
        <w:pStyle w:val="1098"/>
        <w:ind w:left="6091" w:hanging="420"/>
      </w:pPr>
      <w:rPr>
        <w:lang w:val="zh-CN" w:eastAsia="zh-CN" w:bidi="zh-CN"/>
      </w:rPr>
    </w:lvl>
    <w:lvl w:ilvl="7">
      <w:start w:val="0"/>
      <w:numFmt w:val="bullet"/>
      <w:isLgl w:val="false"/>
      <w:suff w:val="tab"/>
      <w:lvlText w:val="•"/>
      <w:lvlJc w:val="left"/>
      <w:pPr>
        <w:pStyle w:val="1098"/>
        <w:ind w:left="7070" w:hanging="420"/>
      </w:pPr>
      <w:rPr>
        <w:lang w:val="zh-CN" w:eastAsia="zh-CN" w:bidi="zh-CN"/>
      </w:rPr>
    </w:lvl>
    <w:lvl w:ilvl="8">
      <w:start w:val="0"/>
      <w:numFmt w:val="bullet"/>
      <w:isLgl w:val="false"/>
      <w:suff w:val="tab"/>
      <w:lvlText w:val="•"/>
      <w:lvlJc w:val="left"/>
      <w:pPr>
        <w:pStyle w:val="1098"/>
        <w:ind w:left="8048" w:hanging="420"/>
      </w:pPr>
      <w:rPr>
        <w:lang w:val="zh-CN" w:eastAsia="zh-CN" w:bidi="zh-CN"/>
      </w:rPr>
    </w:lvl>
  </w:abstractNum>
  <w:abstractNum w:abstractNumId="20">
    <w:multiLevelType w:val="hybridMultilevel"/>
    <w:lvl w:ilvl="0">
      <w:start w:val="25"/>
      <w:numFmt w:val="decimal"/>
      <w:isLgl w:val="false"/>
      <w:suff w:val="tab"/>
      <w:lvlText w:val="%1"/>
      <w:lvlJc w:val="left"/>
      <w:pPr>
        <w:pStyle w:val="1098"/>
        <w:ind w:left="223" w:hanging="526"/>
      </w:pPr>
      <w:rPr>
        <w:lang w:val="zh-CN" w:eastAsia="zh-CN" w:bidi="zh-CN"/>
      </w:rPr>
    </w:lvl>
    <w:lvl w:ilvl="1">
      <w:start w:val="1"/>
      <w:numFmt w:val="decimal"/>
      <w:isLgl w:val="false"/>
      <w:suff w:val="tab"/>
      <w:lvlText w:val="%1.%2"/>
      <w:lvlJc w:val="left"/>
      <w:pPr>
        <w:pStyle w:val="1098"/>
        <w:ind w:left="223" w:hanging="526"/>
      </w:pPr>
      <w:rPr>
        <w:rFonts w:ascii="宋体" w:hAnsi="宋体" w:eastAsia="宋体" w:cs="宋体"/>
        <w:spacing w:val="0"/>
        <w:sz w:val="21"/>
        <w:szCs w:val="21"/>
        <w:lang w:val="zh-CN" w:eastAsia="zh-CN" w:bidi="zh-CN"/>
      </w:rPr>
    </w:lvl>
    <w:lvl w:ilvl="2">
      <w:start w:val="0"/>
      <w:numFmt w:val="bullet"/>
      <w:isLgl w:val="false"/>
      <w:suff w:val="tab"/>
      <w:lvlText w:val="•"/>
      <w:lvlJc w:val="left"/>
      <w:pPr>
        <w:pStyle w:val="1098"/>
        <w:ind w:left="2177" w:hanging="526"/>
      </w:pPr>
      <w:rPr>
        <w:lang w:val="zh-CN" w:eastAsia="zh-CN" w:bidi="zh-CN"/>
      </w:rPr>
    </w:lvl>
    <w:lvl w:ilvl="3">
      <w:start w:val="0"/>
      <w:numFmt w:val="bullet"/>
      <w:isLgl w:val="false"/>
      <w:suff w:val="tab"/>
      <w:lvlText w:val="•"/>
      <w:lvlJc w:val="left"/>
      <w:pPr>
        <w:pStyle w:val="1098"/>
        <w:ind w:left="3155" w:hanging="526"/>
      </w:pPr>
      <w:rPr>
        <w:lang w:val="zh-CN" w:eastAsia="zh-CN" w:bidi="zh-CN"/>
      </w:rPr>
    </w:lvl>
    <w:lvl w:ilvl="4">
      <w:start w:val="0"/>
      <w:numFmt w:val="bullet"/>
      <w:isLgl w:val="false"/>
      <w:suff w:val="tab"/>
      <w:lvlText w:val="•"/>
      <w:lvlJc w:val="left"/>
      <w:pPr>
        <w:pStyle w:val="1098"/>
        <w:ind w:left="4134" w:hanging="526"/>
      </w:pPr>
      <w:rPr>
        <w:lang w:val="zh-CN" w:eastAsia="zh-CN" w:bidi="zh-CN"/>
      </w:rPr>
    </w:lvl>
    <w:lvl w:ilvl="5">
      <w:start w:val="0"/>
      <w:numFmt w:val="bullet"/>
      <w:isLgl w:val="false"/>
      <w:suff w:val="tab"/>
      <w:lvlText w:val="•"/>
      <w:lvlJc w:val="left"/>
      <w:pPr>
        <w:pStyle w:val="1098"/>
        <w:ind w:left="5113" w:hanging="526"/>
      </w:pPr>
      <w:rPr>
        <w:lang w:val="zh-CN" w:eastAsia="zh-CN" w:bidi="zh-CN"/>
      </w:rPr>
    </w:lvl>
    <w:lvl w:ilvl="6">
      <w:start w:val="0"/>
      <w:numFmt w:val="bullet"/>
      <w:isLgl w:val="false"/>
      <w:suff w:val="tab"/>
      <w:lvlText w:val="•"/>
      <w:lvlJc w:val="left"/>
      <w:pPr>
        <w:pStyle w:val="1098"/>
        <w:ind w:left="6091" w:hanging="526"/>
      </w:pPr>
      <w:rPr>
        <w:lang w:val="zh-CN" w:eastAsia="zh-CN" w:bidi="zh-CN"/>
      </w:rPr>
    </w:lvl>
    <w:lvl w:ilvl="7">
      <w:start w:val="0"/>
      <w:numFmt w:val="bullet"/>
      <w:isLgl w:val="false"/>
      <w:suff w:val="tab"/>
      <w:lvlText w:val="•"/>
      <w:lvlJc w:val="left"/>
      <w:pPr>
        <w:pStyle w:val="1098"/>
        <w:ind w:left="7070" w:hanging="526"/>
      </w:pPr>
      <w:rPr>
        <w:lang w:val="zh-CN" w:eastAsia="zh-CN" w:bidi="zh-CN"/>
      </w:rPr>
    </w:lvl>
    <w:lvl w:ilvl="8">
      <w:start w:val="0"/>
      <w:numFmt w:val="bullet"/>
      <w:isLgl w:val="false"/>
      <w:suff w:val="tab"/>
      <w:lvlText w:val="•"/>
      <w:lvlJc w:val="left"/>
      <w:pPr>
        <w:pStyle w:val="1098"/>
        <w:ind w:left="8048" w:hanging="526"/>
      </w:pPr>
      <w:rPr>
        <w:lang w:val="zh-CN" w:eastAsia="zh-CN" w:bidi="zh-CN"/>
      </w:rPr>
    </w:lvl>
  </w:abstractNum>
  <w:abstractNum w:abstractNumId="21">
    <w:multiLevelType w:val="hybridMultilevel"/>
    <w:lvl w:ilvl="0">
      <w:start w:val="1"/>
      <w:numFmt w:val="decimal"/>
      <w:isLgl w:val="false"/>
      <w:suff w:val="tab"/>
      <w:lvlText w:val="(%1)"/>
      <w:lvlJc w:val="left"/>
      <w:pPr>
        <w:pStyle w:val="1098"/>
        <w:ind w:left="1063" w:hanging="420"/>
      </w:pPr>
      <w:rPr>
        <w:rFonts w:ascii="宋体" w:hAnsi="宋体" w:eastAsia="宋体" w:cs="宋体"/>
        <w:spacing w:val="0"/>
        <w:sz w:val="21"/>
        <w:szCs w:val="21"/>
        <w:lang w:val="zh-CN" w:eastAsia="zh-CN" w:bidi="zh-CN"/>
      </w:rPr>
    </w:lvl>
    <w:lvl w:ilvl="1">
      <w:start w:val="0"/>
      <w:numFmt w:val="bullet"/>
      <w:isLgl w:val="false"/>
      <w:suff w:val="tab"/>
      <w:lvlText w:val="•"/>
      <w:lvlJc w:val="left"/>
      <w:pPr>
        <w:pStyle w:val="1098"/>
        <w:ind w:left="1954" w:hanging="420"/>
      </w:pPr>
      <w:rPr>
        <w:lang w:val="zh-CN" w:eastAsia="zh-CN" w:bidi="zh-CN"/>
      </w:rPr>
    </w:lvl>
    <w:lvl w:ilvl="2">
      <w:start w:val="0"/>
      <w:numFmt w:val="bullet"/>
      <w:isLgl w:val="false"/>
      <w:suff w:val="tab"/>
      <w:lvlText w:val="•"/>
      <w:lvlJc w:val="left"/>
      <w:pPr>
        <w:pStyle w:val="1098"/>
        <w:ind w:left="2849" w:hanging="420"/>
      </w:pPr>
      <w:rPr>
        <w:lang w:val="zh-CN" w:eastAsia="zh-CN" w:bidi="zh-CN"/>
      </w:rPr>
    </w:lvl>
    <w:lvl w:ilvl="3">
      <w:start w:val="0"/>
      <w:numFmt w:val="bullet"/>
      <w:isLgl w:val="false"/>
      <w:suff w:val="tab"/>
      <w:lvlText w:val="•"/>
      <w:lvlJc w:val="left"/>
      <w:pPr>
        <w:pStyle w:val="1098"/>
        <w:ind w:left="3743" w:hanging="420"/>
      </w:pPr>
      <w:rPr>
        <w:lang w:val="zh-CN" w:eastAsia="zh-CN" w:bidi="zh-CN"/>
      </w:rPr>
    </w:lvl>
    <w:lvl w:ilvl="4">
      <w:start w:val="0"/>
      <w:numFmt w:val="bullet"/>
      <w:isLgl w:val="false"/>
      <w:suff w:val="tab"/>
      <w:lvlText w:val="•"/>
      <w:lvlJc w:val="left"/>
      <w:pPr>
        <w:pStyle w:val="1098"/>
        <w:ind w:left="4638" w:hanging="420"/>
      </w:pPr>
      <w:rPr>
        <w:lang w:val="zh-CN" w:eastAsia="zh-CN" w:bidi="zh-CN"/>
      </w:rPr>
    </w:lvl>
    <w:lvl w:ilvl="5">
      <w:start w:val="0"/>
      <w:numFmt w:val="bullet"/>
      <w:isLgl w:val="false"/>
      <w:suff w:val="tab"/>
      <w:lvlText w:val="•"/>
      <w:lvlJc w:val="left"/>
      <w:pPr>
        <w:pStyle w:val="1098"/>
        <w:ind w:left="5533" w:hanging="420"/>
      </w:pPr>
      <w:rPr>
        <w:lang w:val="zh-CN" w:eastAsia="zh-CN" w:bidi="zh-CN"/>
      </w:rPr>
    </w:lvl>
    <w:lvl w:ilvl="6">
      <w:start w:val="0"/>
      <w:numFmt w:val="bullet"/>
      <w:isLgl w:val="false"/>
      <w:suff w:val="tab"/>
      <w:lvlText w:val="•"/>
      <w:lvlJc w:val="left"/>
      <w:pPr>
        <w:pStyle w:val="1098"/>
        <w:ind w:left="6427" w:hanging="420"/>
      </w:pPr>
      <w:rPr>
        <w:lang w:val="zh-CN" w:eastAsia="zh-CN" w:bidi="zh-CN"/>
      </w:rPr>
    </w:lvl>
    <w:lvl w:ilvl="7">
      <w:start w:val="0"/>
      <w:numFmt w:val="bullet"/>
      <w:isLgl w:val="false"/>
      <w:suff w:val="tab"/>
      <w:lvlText w:val="•"/>
      <w:lvlJc w:val="left"/>
      <w:pPr>
        <w:pStyle w:val="1098"/>
        <w:ind w:left="7322" w:hanging="420"/>
      </w:pPr>
      <w:rPr>
        <w:lang w:val="zh-CN" w:eastAsia="zh-CN" w:bidi="zh-CN"/>
      </w:rPr>
    </w:lvl>
    <w:lvl w:ilvl="8">
      <w:start w:val="0"/>
      <w:numFmt w:val="bullet"/>
      <w:isLgl w:val="false"/>
      <w:suff w:val="tab"/>
      <w:lvlText w:val="•"/>
      <w:lvlJc w:val="left"/>
      <w:pPr>
        <w:pStyle w:val="1098"/>
        <w:ind w:left="8216" w:hanging="420"/>
      </w:pPr>
      <w:rPr>
        <w:lang w:val="zh-CN" w:eastAsia="zh-CN" w:bidi="zh-CN"/>
      </w:rPr>
    </w:lvl>
  </w:abstractNum>
  <w:abstractNum w:abstractNumId="22">
    <w:multiLevelType w:val="hybridMultilevel"/>
    <w:lvl w:ilvl="0">
      <w:start w:val="1"/>
      <w:numFmt w:val="decimal"/>
      <w:isLgl w:val="false"/>
      <w:suff w:val="nothing"/>
      <w:lvlText w:val="%1、"/>
      <w:lvlJc w:val="left"/>
      <w:pPr>
        <w:pStyle w:val="1098"/>
        <w:ind w:left="22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japaneseCounting"/>
      <w:isLgl w:val="false"/>
      <w:suff w:val="tab"/>
      <w:lvlText w:val="第%1章"/>
      <w:lvlJc w:val="left"/>
      <w:pPr>
        <w:pStyle w:val="1098"/>
        <w:ind w:left="1834" w:hanging="1170"/>
      </w:pPr>
    </w:lvl>
    <w:lvl w:ilvl="1">
      <w:start w:val="1"/>
      <w:numFmt w:val="lowerLetter"/>
      <w:isLgl w:val="false"/>
      <w:suff w:val="tab"/>
      <w:lvlText w:val="%2)"/>
      <w:lvlJc w:val="left"/>
      <w:pPr>
        <w:pStyle w:val="1098"/>
        <w:ind w:left="1504" w:hanging="420"/>
      </w:pPr>
    </w:lvl>
    <w:lvl w:ilvl="2">
      <w:start w:val="1"/>
      <w:numFmt w:val="lowerRoman"/>
      <w:isLgl w:val="false"/>
      <w:suff w:val="tab"/>
      <w:lvlText w:val="%3."/>
      <w:lvlJc w:val="right"/>
      <w:pPr>
        <w:pStyle w:val="1098"/>
        <w:ind w:left="1924" w:hanging="420"/>
      </w:pPr>
    </w:lvl>
    <w:lvl w:ilvl="3">
      <w:start w:val="1"/>
      <w:numFmt w:val="decimal"/>
      <w:isLgl w:val="false"/>
      <w:suff w:val="tab"/>
      <w:lvlText w:val="%4."/>
      <w:lvlJc w:val="left"/>
      <w:pPr>
        <w:pStyle w:val="1098"/>
        <w:ind w:left="2344" w:hanging="420"/>
      </w:pPr>
    </w:lvl>
    <w:lvl w:ilvl="4">
      <w:start w:val="1"/>
      <w:numFmt w:val="lowerLetter"/>
      <w:isLgl w:val="false"/>
      <w:suff w:val="tab"/>
      <w:lvlText w:val="%5)"/>
      <w:lvlJc w:val="left"/>
      <w:pPr>
        <w:pStyle w:val="1098"/>
        <w:ind w:left="2764" w:hanging="420"/>
      </w:pPr>
    </w:lvl>
    <w:lvl w:ilvl="5">
      <w:start w:val="1"/>
      <w:numFmt w:val="lowerRoman"/>
      <w:isLgl w:val="false"/>
      <w:suff w:val="tab"/>
      <w:lvlText w:val="%6."/>
      <w:lvlJc w:val="right"/>
      <w:pPr>
        <w:pStyle w:val="1098"/>
        <w:ind w:left="3184" w:hanging="420"/>
      </w:pPr>
    </w:lvl>
    <w:lvl w:ilvl="6">
      <w:start w:val="1"/>
      <w:numFmt w:val="decimal"/>
      <w:isLgl w:val="false"/>
      <w:suff w:val="tab"/>
      <w:lvlText w:val="%7."/>
      <w:lvlJc w:val="left"/>
      <w:pPr>
        <w:pStyle w:val="1098"/>
        <w:ind w:left="3604" w:hanging="420"/>
      </w:pPr>
    </w:lvl>
    <w:lvl w:ilvl="7">
      <w:start w:val="1"/>
      <w:numFmt w:val="lowerLetter"/>
      <w:isLgl w:val="false"/>
      <w:suff w:val="tab"/>
      <w:lvlText w:val="%8)"/>
      <w:lvlJc w:val="left"/>
      <w:pPr>
        <w:pStyle w:val="1098"/>
        <w:ind w:left="4024" w:hanging="420"/>
      </w:pPr>
    </w:lvl>
    <w:lvl w:ilvl="8">
      <w:start w:val="1"/>
      <w:numFmt w:val="lowerRoman"/>
      <w:isLgl w:val="false"/>
      <w:suff w:val="tab"/>
      <w:lvlText w:val="%9."/>
      <w:lvlJc w:val="right"/>
      <w:pPr>
        <w:pStyle w:val="1098"/>
        <w:ind w:left="4444" w:hanging="420"/>
      </w:pPr>
    </w:lvl>
  </w:abstractNum>
  <w:abstractNum w:abstractNumId="24">
    <w:multiLevelType w:val="hybridMultilevel"/>
    <w:lvl w:ilvl="0">
      <w:start w:val="15"/>
      <w:numFmt w:val="decimal"/>
      <w:isLgl w:val="false"/>
      <w:suff w:val="tab"/>
      <w:lvlText w:val="%1"/>
      <w:lvlJc w:val="left"/>
      <w:pPr>
        <w:pStyle w:val="1098"/>
        <w:ind w:left="1168" w:hanging="526"/>
      </w:pPr>
      <w:rPr>
        <w:lang w:val="zh-CN" w:eastAsia="zh-CN" w:bidi="zh-CN"/>
      </w:rPr>
    </w:lvl>
    <w:lvl w:ilvl="1">
      <w:start w:val="1"/>
      <w:numFmt w:val="decimal"/>
      <w:isLgl w:val="false"/>
      <w:suff w:val="tab"/>
      <w:lvlText w:val="%1.%2"/>
      <w:lvlJc w:val="left"/>
      <w:pPr>
        <w:pStyle w:val="1098"/>
        <w:ind w:left="1168" w:hanging="526"/>
      </w:pPr>
      <w:rPr>
        <w:rFonts w:ascii="宋体" w:hAnsi="宋体" w:eastAsia="宋体" w:cs="宋体"/>
        <w:spacing w:val="0"/>
        <w:sz w:val="21"/>
        <w:szCs w:val="21"/>
        <w:lang w:val="zh-CN" w:eastAsia="zh-CN" w:bidi="zh-CN"/>
      </w:rPr>
    </w:lvl>
    <w:lvl w:ilvl="2">
      <w:start w:val="0"/>
      <w:numFmt w:val="bullet"/>
      <w:isLgl w:val="false"/>
      <w:suff w:val="tab"/>
      <w:lvlText w:val="•"/>
      <w:lvlJc w:val="left"/>
      <w:pPr>
        <w:pStyle w:val="1098"/>
        <w:ind w:left="2929" w:hanging="526"/>
      </w:pPr>
      <w:rPr>
        <w:lang w:val="zh-CN" w:eastAsia="zh-CN" w:bidi="zh-CN"/>
      </w:rPr>
    </w:lvl>
    <w:lvl w:ilvl="3">
      <w:start w:val="0"/>
      <w:numFmt w:val="bullet"/>
      <w:isLgl w:val="false"/>
      <w:suff w:val="tab"/>
      <w:lvlText w:val="•"/>
      <w:lvlJc w:val="left"/>
      <w:pPr>
        <w:pStyle w:val="1098"/>
        <w:ind w:left="3813" w:hanging="526"/>
      </w:pPr>
      <w:rPr>
        <w:lang w:val="zh-CN" w:eastAsia="zh-CN" w:bidi="zh-CN"/>
      </w:rPr>
    </w:lvl>
    <w:lvl w:ilvl="4">
      <w:start w:val="0"/>
      <w:numFmt w:val="bullet"/>
      <w:isLgl w:val="false"/>
      <w:suff w:val="tab"/>
      <w:lvlText w:val="•"/>
      <w:lvlJc w:val="left"/>
      <w:pPr>
        <w:pStyle w:val="1098"/>
        <w:ind w:left="4698" w:hanging="526"/>
      </w:pPr>
      <w:rPr>
        <w:lang w:val="zh-CN" w:eastAsia="zh-CN" w:bidi="zh-CN"/>
      </w:rPr>
    </w:lvl>
    <w:lvl w:ilvl="5">
      <w:start w:val="0"/>
      <w:numFmt w:val="bullet"/>
      <w:isLgl w:val="false"/>
      <w:suff w:val="tab"/>
      <w:lvlText w:val="•"/>
      <w:lvlJc w:val="left"/>
      <w:pPr>
        <w:pStyle w:val="1098"/>
        <w:ind w:left="5583" w:hanging="526"/>
      </w:pPr>
      <w:rPr>
        <w:lang w:val="zh-CN" w:eastAsia="zh-CN" w:bidi="zh-CN"/>
      </w:rPr>
    </w:lvl>
    <w:lvl w:ilvl="6">
      <w:start w:val="0"/>
      <w:numFmt w:val="bullet"/>
      <w:isLgl w:val="false"/>
      <w:suff w:val="tab"/>
      <w:lvlText w:val="•"/>
      <w:lvlJc w:val="left"/>
      <w:pPr>
        <w:pStyle w:val="1098"/>
        <w:ind w:left="6467" w:hanging="526"/>
      </w:pPr>
      <w:rPr>
        <w:lang w:val="zh-CN" w:eastAsia="zh-CN" w:bidi="zh-CN"/>
      </w:rPr>
    </w:lvl>
    <w:lvl w:ilvl="7">
      <w:start w:val="0"/>
      <w:numFmt w:val="bullet"/>
      <w:isLgl w:val="false"/>
      <w:suff w:val="tab"/>
      <w:lvlText w:val="•"/>
      <w:lvlJc w:val="left"/>
      <w:pPr>
        <w:pStyle w:val="1098"/>
        <w:ind w:left="7352" w:hanging="526"/>
      </w:pPr>
      <w:rPr>
        <w:lang w:val="zh-CN" w:eastAsia="zh-CN" w:bidi="zh-CN"/>
      </w:rPr>
    </w:lvl>
    <w:lvl w:ilvl="8">
      <w:start w:val="0"/>
      <w:numFmt w:val="bullet"/>
      <w:isLgl w:val="false"/>
      <w:suff w:val="tab"/>
      <w:lvlText w:val="•"/>
      <w:lvlJc w:val="left"/>
      <w:pPr>
        <w:pStyle w:val="1098"/>
        <w:ind w:left="8236" w:hanging="526"/>
      </w:pPr>
      <w:rPr>
        <w:lang w:val="zh-CN" w:eastAsia="zh-CN" w:bidi="zh-CN"/>
      </w:rPr>
    </w:lvl>
  </w:abstractNum>
  <w:abstractNum w:abstractNumId="25">
    <w:multiLevelType w:val="hybridMultilevel"/>
    <w:lvl w:ilvl="0">
      <w:start w:val="21"/>
      <w:numFmt w:val="decimal"/>
      <w:isLgl w:val="false"/>
      <w:suff w:val="tab"/>
      <w:lvlText w:val="%1"/>
      <w:lvlJc w:val="left"/>
      <w:pPr>
        <w:pStyle w:val="1098"/>
        <w:ind w:left="1116" w:hanging="473"/>
      </w:pPr>
      <w:rPr>
        <w:lang w:val="zh-CN" w:eastAsia="zh-CN" w:bidi="zh-CN"/>
      </w:rPr>
    </w:lvl>
    <w:lvl w:ilvl="1">
      <w:start w:val="1"/>
      <w:numFmt w:val="decimal"/>
      <w:isLgl w:val="false"/>
      <w:suff w:val="tab"/>
      <w:lvlText w:val="%1.%2"/>
      <w:lvlJc w:val="left"/>
      <w:pPr>
        <w:pStyle w:val="1098"/>
        <w:ind w:left="1116" w:hanging="473"/>
      </w:pPr>
      <w:rPr>
        <w:spacing w:val="0"/>
        <w:lang w:val="zh-CN" w:eastAsia="zh-CN" w:bidi="zh-CN"/>
      </w:rPr>
    </w:lvl>
    <w:lvl w:ilvl="2">
      <w:start w:val="1"/>
      <w:numFmt w:val="decimal"/>
      <w:isLgl w:val="false"/>
      <w:suff w:val="tab"/>
      <w:lvlText w:val="%1.%2.%3"/>
      <w:lvlJc w:val="left"/>
      <w:pPr>
        <w:pStyle w:val="1098"/>
        <w:ind w:left="1384" w:hanging="742"/>
      </w:pPr>
      <w:rPr>
        <w:b/>
        <w:bCs/>
        <w:spacing w:val="0"/>
        <w:lang w:val="zh-CN" w:eastAsia="zh-CN" w:bidi="zh-CN"/>
      </w:rPr>
    </w:lvl>
    <w:lvl w:ilvl="3">
      <w:start w:val="1"/>
      <w:numFmt w:val="decimal"/>
      <w:isLgl w:val="false"/>
      <w:suff w:val="tab"/>
      <w:lvlText w:val="%1.%2.%3.%4"/>
      <w:lvlJc w:val="left"/>
      <w:pPr>
        <w:pStyle w:val="1098"/>
        <w:ind w:left="223" w:hanging="898"/>
      </w:pPr>
      <w:rPr>
        <w:spacing w:val="-2"/>
        <w:lang w:val="en-US" w:eastAsia="zh-CN" w:bidi="zh-CN"/>
      </w:rPr>
    </w:lvl>
    <w:lvl w:ilvl="4">
      <w:start w:val="0"/>
      <w:numFmt w:val="bullet"/>
      <w:isLgl w:val="false"/>
      <w:suff w:val="tab"/>
      <w:lvlText w:val="•"/>
      <w:lvlJc w:val="left"/>
      <w:pPr>
        <w:pStyle w:val="1098"/>
        <w:ind w:left="2749" w:hanging="898"/>
      </w:pPr>
      <w:rPr>
        <w:lang w:val="zh-CN" w:eastAsia="zh-CN" w:bidi="zh-CN"/>
      </w:rPr>
    </w:lvl>
    <w:lvl w:ilvl="5">
      <w:start w:val="0"/>
      <w:numFmt w:val="bullet"/>
      <w:isLgl w:val="false"/>
      <w:suff w:val="tab"/>
      <w:lvlText w:val="•"/>
      <w:lvlJc w:val="left"/>
      <w:pPr>
        <w:pStyle w:val="1098"/>
        <w:ind w:left="3958" w:hanging="898"/>
      </w:pPr>
      <w:rPr>
        <w:lang w:val="zh-CN" w:eastAsia="zh-CN" w:bidi="zh-CN"/>
      </w:rPr>
    </w:lvl>
    <w:lvl w:ilvl="6">
      <w:start w:val="0"/>
      <w:numFmt w:val="bullet"/>
      <w:isLgl w:val="false"/>
      <w:suff w:val="tab"/>
      <w:lvlText w:val="•"/>
      <w:lvlJc w:val="left"/>
      <w:pPr>
        <w:pStyle w:val="1098"/>
        <w:ind w:left="5168" w:hanging="898"/>
      </w:pPr>
      <w:rPr>
        <w:lang w:val="zh-CN" w:eastAsia="zh-CN" w:bidi="zh-CN"/>
      </w:rPr>
    </w:lvl>
    <w:lvl w:ilvl="7">
      <w:start w:val="0"/>
      <w:numFmt w:val="bullet"/>
      <w:isLgl w:val="false"/>
      <w:suff w:val="tab"/>
      <w:lvlText w:val="•"/>
      <w:lvlJc w:val="left"/>
      <w:pPr>
        <w:pStyle w:val="1098"/>
        <w:ind w:left="6377" w:hanging="898"/>
      </w:pPr>
      <w:rPr>
        <w:lang w:val="zh-CN" w:eastAsia="zh-CN" w:bidi="zh-CN"/>
      </w:rPr>
    </w:lvl>
    <w:lvl w:ilvl="8">
      <w:start w:val="0"/>
      <w:numFmt w:val="bullet"/>
      <w:isLgl w:val="false"/>
      <w:suff w:val="tab"/>
      <w:lvlText w:val="•"/>
      <w:lvlJc w:val="left"/>
      <w:pPr>
        <w:pStyle w:val="1098"/>
        <w:ind w:left="7587" w:hanging="898"/>
      </w:pPr>
      <w:rPr>
        <w:lang w:val="zh-CN" w:eastAsia="zh-CN" w:bidi="zh-CN"/>
      </w:rPr>
    </w:lvl>
  </w:abstractNum>
  <w:abstractNum w:abstractNumId="26">
    <w:multiLevelType w:val="hybridMultilevel"/>
    <w:lvl w:ilvl="0">
      <w:start w:val="29"/>
      <w:numFmt w:val="decimal"/>
      <w:isLgl w:val="false"/>
      <w:suff w:val="tab"/>
      <w:lvlText w:val="%1"/>
      <w:lvlJc w:val="left"/>
      <w:pPr>
        <w:pStyle w:val="1098"/>
        <w:ind w:left="223" w:hanging="528"/>
      </w:pPr>
      <w:rPr>
        <w:lang w:val="zh-CN" w:eastAsia="zh-CN" w:bidi="zh-CN"/>
      </w:rPr>
    </w:lvl>
    <w:lvl w:ilvl="1">
      <w:start w:val="1"/>
      <w:numFmt w:val="decimal"/>
      <w:isLgl w:val="false"/>
      <w:suff w:val="tab"/>
      <w:lvlText w:val="%1.%2"/>
      <w:lvlJc w:val="left"/>
      <w:pPr>
        <w:pStyle w:val="1098"/>
        <w:ind w:left="223" w:hanging="528"/>
      </w:pPr>
      <w:rPr>
        <w:rFonts w:ascii="宋体" w:hAnsi="宋体" w:eastAsia="宋体" w:cs="宋体"/>
        <w:spacing w:val="0"/>
        <w:sz w:val="21"/>
        <w:szCs w:val="21"/>
        <w:lang w:val="zh-CN" w:eastAsia="zh-CN" w:bidi="zh-CN"/>
      </w:rPr>
    </w:lvl>
    <w:lvl w:ilvl="2">
      <w:start w:val="0"/>
      <w:numFmt w:val="bullet"/>
      <w:isLgl w:val="false"/>
      <w:suff w:val="tab"/>
      <w:lvlText w:val="•"/>
      <w:lvlJc w:val="left"/>
      <w:pPr>
        <w:pStyle w:val="1098"/>
        <w:ind w:left="2177" w:hanging="528"/>
      </w:pPr>
      <w:rPr>
        <w:lang w:val="zh-CN" w:eastAsia="zh-CN" w:bidi="zh-CN"/>
      </w:rPr>
    </w:lvl>
    <w:lvl w:ilvl="3">
      <w:start w:val="0"/>
      <w:numFmt w:val="bullet"/>
      <w:isLgl w:val="false"/>
      <w:suff w:val="tab"/>
      <w:lvlText w:val="•"/>
      <w:lvlJc w:val="left"/>
      <w:pPr>
        <w:pStyle w:val="1098"/>
        <w:ind w:left="3155" w:hanging="528"/>
      </w:pPr>
      <w:rPr>
        <w:lang w:val="zh-CN" w:eastAsia="zh-CN" w:bidi="zh-CN"/>
      </w:rPr>
    </w:lvl>
    <w:lvl w:ilvl="4">
      <w:start w:val="0"/>
      <w:numFmt w:val="bullet"/>
      <w:isLgl w:val="false"/>
      <w:suff w:val="tab"/>
      <w:lvlText w:val="•"/>
      <w:lvlJc w:val="left"/>
      <w:pPr>
        <w:pStyle w:val="1098"/>
        <w:ind w:left="4134" w:hanging="528"/>
      </w:pPr>
      <w:rPr>
        <w:lang w:val="zh-CN" w:eastAsia="zh-CN" w:bidi="zh-CN"/>
      </w:rPr>
    </w:lvl>
    <w:lvl w:ilvl="5">
      <w:start w:val="0"/>
      <w:numFmt w:val="bullet"/>
      <w:isLgl w:val="false"/>
      <w:suff w:val="tab"/>
      <w:lvlText w:val="•"/>
      <w:lvlJc w:val="left"/>
      <w:pPr>
        <w:pStyle w:val="1098"/>
        <w:ind w:left="5113" w:hanging="528"/>
      </w:pPr>
      <w:rPr>
        <w:lang w:val="zh-CN" w:eastAsia="zh-CN" w:bidi="zh-CN"/>
      </w:rPr>
    </w:lvl>
    <w:lvl w:ilvl="6">
      <w:start w:val="0"/>
      <w:numFmt w:val="bullet"/>
      <w:isLgl w:val="false"/>
      <w:suff w:val="tab"/>
      <w:lvlText w:val="•"/>
      <w:lvlJc w:val="left"/>
      <w:pPr>
        <w:pStyle w:val="1098"/>
        <w:ind w:left="6091" w:hanging="528"/>
      </w:pPr>
      <w:rPr>
        <w:lang w:val="zh-CN" w:eastAsia="zh-CN" w:bidi="zh-CN"/>
      </w:rPr>
    </w:lvl>
    <w:lvl w:ilvl="7">
      <w:start w:val="0"/>
      <w:numFmt w:val="bullet"/>
      <w:isLgl w:val="false"/>
      <w:suff w:val="tab"/>
      <w:lvlText w:val="•"/>
      <w:lvlJc w:val="left"/>
      <w:pPr>
        <w:pStyle w:val="1098"/>
        <w:ind w:left="7070" w:hanging="528"/>
      </w:pPr>
      <w:rPr>
        <w:lang w:val="zh-CN" w:eastAsia="zh-CN" w:bidi="zh-CN"/>
      </w:rPr>
    </w:lvl>
    <w:lvl w:ilvl="8">
      <w:start w:val="0"/>
      <w:numFmt w:val="bullet"/>
      <w:isLgl w:val="false"/>
      <w:suff w:val="tab"/>
      <w:lvlText w:val="•"/>
      <w:lvlJc w:val="left"/>
      <w:pPr>
        <w:pStyle w:val="1098"/>
        <w:ind w:left="8048" w:hanging="528"/>
      </w:pPr>
      <w:rPr>
        <w:lang w:val="zh-CN" w:eastAsia="zh-CN" w:bidi="zh-CN"/>
      </w:rPr>
    </w:lvl>
  </w:abstractNum>
  <w:abstractNum w:abstractNumId="27">
    <w:multiLevelType w:val="hybridMultilevel"/>
    <w:lvl w:ilvl="0">
      <w:start w:val="20"/>
      <w:numFmt w:val="decimal"/>
      <w:isLgl w:val="false"/>
      <w:suff w:val="tab"/>
      <w:lvlText w:val="%1"/>
      <w:lvlJc w:val="left"/>
      <w:pPr>
        <w:pStyle w:val="1098"/>
        <w:ind w:left="223" w:hanging="528"/>
      </w:pPr>
      <w:rPr>
        <w:lang w:val="zh-CN" w:eastAsia="zh-CN" w:bidi="zh-CN"/>
      </w:rPr>
    </w:lvl>
    <w:lvl w:ilvl="1">
      <w:start w:val="1"/>
      <w:numFmt w:val="decimal"/>
      <w:isLgl w:val="false"/>
      <w:suff w:val="tab"/>
      <w:lvlText w:val="%1.%2"/>
      <w:lvlJc w:val="left"/>
      <w:pPr>
        <w:pStyle w:val="1098"/>
        <w:ind w:left="223" w:hanging="528"/>
      </w:pPr>
      <w:rPr>
        <w:rFonts w:ascii="宋体" w:hAnsi="宋体" w:eastAsia="宋体" w:cs="宋体"/>
        <w:spacing w:val="0"/>
        <w:sz w:val="21"/>
        <w:szCs w:val="21"/>
        <w:lang w:val="zh-CN" w:eastAsia="zh-CN" w:bidi="zh-CN"/>
      </w:rPr>
    </w:lvl>
    <w:lvl w:ilvl="2">
      <w:start w:val="0"/>
      <w:numFmt w:val="bullet"/>
      <w:isLgl w:val="false"/>
      <w:suff w:val="tab"/>
      <w:lvlText w:val="•"/>
      <w:lvlJc w:val="left"/>
      <w:pPr>
        <w:pStyle w:val="1098"/>
        <w:ind w:left="2177" w:hanging="528"/>
      </w:pPr>
      <w:rPr>
        <w:lang w:val="zh-CN" w:eastAsia="zh-CN" w:bidi="zh-CN"/>
      </w:rPr>
    </w:lvl>
    <w:lvl w:ilvl="3">
      <w:start w:val="0"/>
      <w:numFmt w:val="bullet"/>
      <w:isLgl w:val="false"/>
      <w:suff w:val="tab"/>
      <w:lvlText w:val="•"/>
      <w:lvlJc w:val="left"/>
      <w:pPr>
        <w:pStyle w:val="1098"/>
        <w:ind w:left="3155" w:hanging="528"/>
      </w:pPr>
      <w:rPr>
        <w:lang w:val="zh-CN" w:eastAsia="zh-CN" w:bidi="zh-CN"/>
      </w:rPr>
    </w:lvl>
    <w:lvl w:ilvl="4">
      <w:start w:val="0"/>
      <w:numFmt w:val="bullet"/>
      <w:isLgl w:val="false"/>
      <w:suff w:val="tab"/>
      <w:lvlText w:val="•"/>
      <w:lvlJc w:val="left"/>
      <w:pPr>
        <w:pStyle w:val="1098"/>
        <w:ind w:left="4134" w:hanging="528"/>
      </w:pPr>
      <w:rPr>
        <w:lang w:val="zh-CN" w:eastAsia="zh-CN" w:bidi="zh-CN"/>
      </w:rPr>
    </w:lvl>
    <w:lvl w:ilvl="5">
      <w:start w:val="0"/>
      <w:numFmt w:val="bullet"/>
      <w:isLgl w:val="false"/>
      <w:suff w:val="tab"/>
      <w:lvlText w:val="•"/>
      <w:lvlJc w:val="left"/>
      <w:pPr>
        <w:pStyle w:val="1098"/>
        <w:ind w:left="5113" w:hanging="528"/>
      </w:pPr>
      <w:rPr>
        <w:lang w:val="zh-CN" w:eastAsia="zh-CN" w:bidi="zh-CN"/>
      </w:rPr>
    </w:lvl>
    <w:lvl w:ilvl="6">
      <w:start w:val="0"/>
      <w:numFmt w:val="bullet"/>
      <w:isLgl w:val="false"/>
      <w:suff w:val="tab"/>
      <w:lvlText w:val="•"/>
      <w:lvlJc w:val="left"/>
      <w:pPr>
        <w:pStyle w:val="1098"/>
        <w:ind w:left="6091" w:hanging="528"/>
      </w:pPr>
      <w:rPr>
        <w:lang w:val="zh-CN" w:eastAsia="zh-CN" w:bidi="zh-CN"/>
      </w:rPr>
    </w:lvl>
    <w:lvl w:ilvl="7">
      <w:start w:val="0"/>
      <w:numFmt w:val="bullet"/>
      <w:isLgl w:val="false"/>
      <w:suff w:val="tab"/>
      <w:lvlText w:val="•"/>
      <w:lvlJc w:val="left"/>
      <w:pPr>
        <w:pStyle w:val="1098"/>
        <w:ind w:left="7070" w:hanging="528"/>
      </w:pPr>
      <w:rPr>
        <w:lang w:val="zh-CN" w:eastAsia="zh-CN" w:bidi="zh-CN"/>
      </w:rPr>
    </w:lvl>
    <w:lvl w:ilvl="8">
      <w:start w:val="0"/>
      <w:numFmt w:val="bullet"/>
      <w:isLgl w:val="false"/>
      <w:suff w:val="tab"/>
      <w:lvlText w:val="•"/>
      <w:lvlJc w:val="left"/>
      <w:pPr>
        <w:pStyle w:val="1098"/>
        <w:ind w:left="8048" w:hanging="528"/>
      </w:pPr>
      <w:rPr>
        <w:lang w:val="zh-CN" w:eastAsia="zh-CN" w:bidi="zh-CN"/>
      </w:rPr>
    </w:lvl>
  </w:abstractNum>
  <w:abstractNum w:abstractNumId="28">
    <w:multiLevelType w:val="hybridMultilevel"/>
    <w:lvl w:ilvl="0">
      <w:start w:val="21"/>
      <w:numFmt w:val="decimal"/>
      <w:isLgl w:val="false"/>
      <w:suff w:val="tab"/>
      <w:lvlText w:val="%1"/>
      <w:lvlJc w:val="left"/>
      <w:pPr>
        <w:pStyle w:val="1098"/>
        <w:ind w:left="1171" w:hanging="528"/>
      </w:pPr>
      <w:rPr>
        <w:lang w:val="zh-CN" w:eastAsia="zh-CN" w:bidi="zh-CN"/>
      </w:rPr>
    </w:lvl>
    <w:lvl w:ilvl="1">
      <w:start w:val="3"/>
      <w:numFmt w:val="decimal"/>
      <w:isLgl w:val="false"/>
      <w:suff w:val="tab"/>
      <w:lvlText w:val="%1.%2"/>
      <w:lvlJc w:val="left"/>
      <w:pPr>
        <w:pStyle w:val="1098"/>
        <w:ind w:left="1171" w:hanging="528"/>
      </w:pPr>
      <w:rPr>
        <w:rFonts w:ascii="宋体" w:hAnsi="宋体" w:eastAsia="宋体" w:cs="宋体"/>
        <w:b/>
        <w:bCs/>
        <w:spacing w:val="0"/>
        <w:sz w:val="21"/>
        <w:szCs w:val="21"/>
        <w:lang w:val="zh-CN" w:eastAsia="zh-CN" w:bidi="zh-CN"/>
      </w:rPr>
    </w:lvl>
    <w:lvl w:ilvl="2">
      <w:start w:val="1"/>
      <w:numFmt w:val="decimal"/>
      <w:isLgl w:val="false"/>
      <w:suff w:val="tab"/>
      <w:lvlText w:val="%1.%2.%3"/>
      <w:lvlJc w:val="left"/>
      <w:pPr>
        <w:pStyle w:val="1098"/>
        <w:ind w:left="223" w:hanging="744"/>
      </w:pPr>
      <w:rPr>
        <w:b/>
        <w:bCs/>
        <w:spacing w:val="0"/>
        <w:lang w:val="zh-CN" w:eastAsia="zh-CN" w:bidi="zh-CN"/>
      </w:rPr>
    </w:lvl>
    <w:lvl w:ilvl="3">
      <w:start w:val="0"/>
      <w:numFmt w:val="bullet"/>
      <w:isLgl w:val="false"/>
      <w:suff w:val="tab"/>
      <w:lvlText w:val="•"/>
      <w:lvlJc w:val="left"/>
      <w:pPr>
        <w:pStyle w:val="1098"/>
        <w:ind w:left="3141" w:hanging="744"/>
      </w:pPr>
      <w:rPr>
        <w:lang w:val="zh-CN" w:eastAsia="zh-CN" w:bidi="zh-CN"/>
      </w:rPr>
    </w:lvl>
    <w:lvl w:ilvl="4">
      <w:start w:val="0"/>
      <w:numFmt w:val="bullet"/>
      <w:isLgl w:val="false"/>
      <w:suff w:val="tab"/>
      <w:lvlText w:val="•"/>
      <w:lvlJc w:val="left"/>
      <w:pPr>
        <w:pStyle w:val="1098"/>
        <w:ind w:left="4122" w:hanging="744"/>
      </w:pPr>
      <w:rPr>
        <w:lang w:val="zh-CN" w:eastAsia="zh-CN" w:bidi="zh-CN"/>
      </w:rPr>
    </w:lvl>
    <w:lvl w:ilvl="5">
      <w:start w:val="0"/>
      <w:numFmt w:val="bullet"/>
      <w:isLgl w:val="false"/>
      <w:suff w:val="tab"/>
      <w:lvlText w:val="•"/>
      <w:lvlJc w:val="left"/>
      <w:pPr>
        <w:pStyle w:val="1098"/>
        <w:ind w:left="5102" w:hanging="744"/>
      </w:pPr>
      <w:rPr>
        <w:lang w:val="zh-CN" w:eastAsia="zh-CN" w:bidi="zh-CN"/>
      </w:rPr>
    </w:lvl>
    <w:lvl w:ilvl="6">
      <w:start w:val="0"/>
      <w:numFmt w:val="bullet"/>
      <w:isLgl w:val="false"/>
      <w:suff w:val="tab"/>
      <w:lvlText w:val="•"/>
      <w:lvlJc w:val="left"/>
      <w:pPr>
        <w:pStyle w:val="1098"/>
        <w:ind w:left="6083" w:hanging="744"/>
      </w:pPr>
      <w:rPr>
        <w:lang w:val="zh-CN" w:eastAsia="zh-CN" w:bidi="zh-CN"/>
      </w:rPr>
    </w:lvl>
    <w:lvl w:ilvl="7">
      <w:start w:val="0"/>
      <w:numFmt w:val="bullet"/>
      <w:isLgl w:val="false"/>
      <w:suff w:val="tab"/>
      <w:lvlText w:val="•"/>
      <w:lvlJc w:val="left"/>
      <w:pPr>
        <w:pStyle w:val="1098"/>
        <w:ind w:left="7064" w:hanging="744"/>
      </w:pPr>
      <w:rPr>
        <w:lang w:val="zh-CN" w:eastAsia="zh-CN" w:bidi="zh-CN"/>
      </w:rPr>
    </w:lvl>
    <w:lvl w:ilvl="8">
      <w:start w:val="0"/>
      <w:numFmt w:val="bullet"/>
      <w:isLgl w:val="false"/>
      <w:suff w:val="tab"/>
      <w:lvlText w:val="•"/>
      <w:lvlJc w:val="left"/>
      <w:pPr>
        <w:pStyle w:val="1098"/>
        <w:ind w:left="8044" w:hanging="744"/>
      </w:pPr>
      <w:rPr>
        <w:lang w:val="zh-CN" w:eastAsia="zh-CN" w:bidi="zh-CN"/>
      </w:rPr>
    </w:lvl>
  </w:abstractNum>
  <w:num w:numId="1">
    <w:abstractNumId w:val="11"/>
  </w:num>
  <w:num w:numId="2">
    <w:abstractNumId w:val="23"/>
  </w:num>
  <w:num w:numId="3">
    <w:abstractNumId w:val="15"/>
  </w:num>
  <w:num w:numId="4">
    <w:abstractNumId w:val="19"/>
  </w:num>
  <w:num w:numId="5">
    <w:abstractNumId w:val="14"/>
  </w:num>
  <w:num w:numId="6">
    <w:abstractNumId w:val="8"/>
  </w:num>
  <w:num w:numId="7">
    <w:abstractNumId w:val="7"/>
  </w:num>
  <w:num w:numId="8">
    <w:abstractNumId w:val="3"/>
  </w:num>
  <w:num w:numId="9">
    <w:abstractNumId w:val="18"/>
  </w:num>
  <w:num w:numId="10">
    <w:abstractNumId w:val="24"/>
  </w:num>
  <w:num w:numId="11">
    <w:abstractNumId w:val="12"/>
  </w:num>
  <w:num w:numId="12">
    <w:abstractNumId w:val="17"/>
  </w:num>
  <w:num w:numId="13">
    <w:abstractNumId w:val="4"/>
  </w:num>
  <w:num w:numId="14">
    <w:abstractNumId w:val="27"/>
  </w:num>
  <w:num w:numId="15">
    <w:abstractNumId w:val="25"/>
  </w:num>
  <w:num w:numId="16">
    <w:abstractNumId w:val="6"/>
  </w:num>
  <w:num w:numId="17">
    <w:abstractNumId w:val="2"/>
  </w:num>
  <w:num w:numId="18">
    <w:abstractNumId w:val="1"/>
  </w:num>
  <w:num w:numId="19">
    <w:abstractNumId w:val="21"/>
  </w:num>
  <w:num w:numId="20">
    <w:abstractNumId w:val="28"/>
  </w:num>
  <w:num w:numId="21">
    <w:abstractNumId w:val="0"/>
  </w:num>
  <w:num w:numId="22">
    <w:abstractNumId w:val="13"/>
  </w:num>
  <w:num w:numId="23">
    <w:abstractNumId w:val="20"/>
  </w:num>
  <w:num w:numId="24">
    <w:abstractNumId w:val="10"/>
  </w:num>
  <w:num w:numId="25">
    <w:abstractNumId w:val="9"/>
  </w:num>
  <w:num w:numId="26">
    <w:abstractNumId w:val="16"/>
  </w:num>
  <w:num w:numId="27">
    <w:abstractNumId w:val="26"/>
  </w:num>
  <w:num w:numId="28">
    <w:abstractNumId w:val="5"/>
  </w:num>
  <w:num w:numId="29">
    <w:abstractNumId w:val="2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20">
    <w:name w:val="Heading 1"/>
    <w:basedOn w:val="1098"/>
    <w:next w:val="1098"/>
    <w:link w:val="921"/>
    <w:uiPriority w:val="9"/>
    <w:qFormat/>
    <w:pPr>
      <w:keepLines/>
      <w:keepNext/>
      <w:spacing w:before="480" w:after="200"/>
      <w:outlineLvl w:val="0"/>
    </w:pPr>
    <w:rPr>
      <w:rFonts w:ascii="Arial" w:hAnsi="Arial" w:eastAsia="Arial" w:cs="Arial"/>
      <w:sz w:val="40"/>
      <w:szCs w:val="40"/>
    </w:rPr>
  </w:style>
  <w:style w:type="character" w:styleId="921">
    <w:name w:val="Heading 1 Char"/>
    <w:link w:val="920"/>
    <w:uiPriority w:val="9"/>
    <w:rPr>
      <w:rFonts w:ascii="Arial" w:hAnsi="Arial" w:eastAsia="Arial" w:cs="Arial"/>
      <w:sz w:val="40"/>
      <w:szCs w:val="40"/>
    </w:rPr>
  </w:style>
  <w:style w:type="paragraph" w:styleId="922">
    <w:name w:val="Heading 2"/>
    <w:basedOn w:val="1098"/>
    <w:next w:val="1098"/>
    <w:link w:val="923"/>
    <w:uiPriority w:val="9"/>
    <w:unhideWhenUsed/>
    <w:qFormat/>
    <w:pPr>
      <w:keepLines/>
      <w:keepNext/>
      <w:spacing w:before="360" w:after="200"/>
      <w:outlineLvl w:val="1"/>
    </w:pPr>
    <w:rPr>
      <w:rFonts w:ascii="Arial" w:hAnsi="Arial" w:eastAsia="Arial" w:cs="Arial"/>
      <w:sz w:val="34"/>
    </w:rPr>
  </w:style>
  <w:style w:type="character" w:styleId="923">
    <w:name w:val="Heading 2 Char"/>
    <w:link w:val="922"/>
    <w:uiPriority w:val="9"/>
    <w:rPr>
      <w:rFonts w:ascii="Arial" w:hAnsi="Arial" w:eastAsia="Arial" w:cs="Arial"/>
      <w:sz w:val="34"/>
    </w:rPr>
  </w:style>
  <w:style w:type="paragraph" w:styleId="924">
    <w:name w:val="Heading 3"/>
    <w:basedOn w:val="1098"/>
    <w:next w:val="1098"/>
    <w:link w:val="925"/>
    <w:uiPriority w:val="9"/>
    <w:unhideWhenUsed/>
    <w:qFormat/>
    <w:pPr>
      <w:keepLines/>
      <w:keepNext/>
      <w:spacing w:before="320" w:after="200"/>
      <w:outlineLvl w:val="2"/>
    </w:pPr>
    <w:rPr>
      <w:rFonts w:ascii="Arial" w:hAnsi="Arial" w:eastAsia="Arial" w:cs="Arial"/>
      <w:sz w:val="30"/>
      <w:szCs w:val="30"/>
    </w:rPr>
  </w:style>
  <w:style w:type="character" w:styleId="925">
    <w:name w:val="Heading 3 Char"/>
    <w:link w:val="924"/>
    <w:uiPriority w:val="9"/>
    <w:rPr>
      <w:rFonts w:ascii="Arial" w:hAnsi="Arial" w:eastAsia="Arial" w:cs="Arial"/>
      <w:sz w:val="30"/>
      <w:szCs w:val="30"/>
    </w:rPr>
  </w:style>
  <w:style w:type="paragraph" w:styleId="926">
    <w:name w:val="Heading 4"/>
    <w:basedOn w:val="1098"/>
    <w:next w:val="1098"/>
    <w:link w:val="927"/>
    <w:uiPriority w:val="9"/>
    <w:unhideWhenUsed/>
    <w:qFormat/>
    <w:pPr>
      <w:keepLines/>
      <w:keepNext/>
      <w:spacing w:before="320" w:after="200"/>
      <w:outlineLvl w:val="3"/>
    </w:pPr>
    <w:rPr>
      <w:rFonts w:ascii="Arial" w:hAnsi="Arial" w:eastAsia="Arial" w:cs="Arial"/>
      <w:b/>
      <w:bCs/>
      <w:sz w:val="26"/>
      <w:szCs w:val="26"/>
    </w:rPr>
  </w:style>
  <w:style w:type="character" w:styleId="927">
    <w:name w:val="Heading 4 Char"/>
    <w:link w:val="926"/>
    <w:uiPriority w:val="9"/>
    <w:rPr>
      <w:rFonts w:ascii="Arial" w:hAnsi="Arial" w:eastAsia="Arial" w:cs="Arial"/>
      <w:b/>
      <w:bCs/>
      <w:sz w:val="26"/>
      <w:szCs w:val="26"/>
    </w:rPr>
  </w:style>
  <w:style w:type="paragraph" w:styleId="928">
    <w:name w:val="Heading 5"/>
    <w:basedOn w:val="1098"/>
    <w:next w:val="1098"/>
    <w:link w:val="929"/>
    <w:uiPriority w:val="9"/>
    <w:unhideWhenUsed/>
    <w:qFormat/>
    <w:pPr>
      <w:keepLines/>
      <w:keepNext/>
      <w:spacing w:before="320" w:after="200"/>
      <w:outlineLvl w:val="4"/>
    </w:pPr>
    <w:rPr>
      <w:rFonts w:ascii="Arial" w:hAnsi="Arial" w:eastAsia="Arial" w:cs="Arial"/>
      <w:b/>
      <w:bCs/>
      <w:sz w:val="24"/>
      <w:szCs w:val="24"/>
    </w:rPr>
  </w:style>
  <w:style w:type="character" w:styleId="929">
    <w:name w:val="Heading 5 Char"/>
    <w:link w:val="928"/>
    <w:uiPriority w:val="9"/>
    <w:rPr>
      <w:rFonts w:ascii="Arial" w:hAnsi="Arial" w:eastAsia="Arial" w:cs="Arial"/>
      <w:b/>
      <w:bCs/>
      <w:sz w:val="24"/>
      <w:szCs w:val="24"/>
    </w:rPr>
  </w:style>
  <w:style w:type="paragraph" w:styleId="930">
    <w:name w:val="Heading 6"/>
    <w:basedOn w:val="1098"/>
    <w:next w:val="1098"/>
    <w:link w:val="931"/>
    <w:uiPriority w:val="9"/>
    <w:unhideWhenUsed/>
    <w:qFormat/>
    <w:pPr>
      <w:keepLines/>
      <w:keepNext/>
      <w:spacing w:before="320" w:after="200"/>
      <w:outlineLvl w:val="5"/>
    </w:pPr>
    <w:rPr>
      <w:rFonts w:ascii="Arial" w:hAnsi="Arial" w:eastAsia="Arial" w:cs="Arial"/>
      <w:b/>
      <w:bCs/>
      <w:sz w:val="22"/>
      <w:szCs w:val="22"/>
    </w:rPr>
  </w:style>
  <w:style w:type="character" w:styleId="931">
    <w:name w:val="Heading 6 Char"/>
    <w:link w:val="930"/>
    <w:uiPriority w:val="9"/>
    <w:rPr>
      <w:rFonts w:ascii="Arial" w:hAnsi="Arial" w:eastAsia="Arial" w:cs="Arial"/>
      <w:b/>
      <w:bCs/>
      <w:sz w:val="22"/>
      <w:szCs w:val="22"/>
    </w:rPr>
  </w:style>
  <w:style w:type="paragraph" w:styleId="932">
    <w:name w:val="Heading 7"/>
    <w:basedOn w:val="1098"/>
    <w:next w:val="1098"/>
    <w:link w:val="933"/>
    <w:uiPriority w:val="9"/>
    <w:unhideWhenUsed/>
    <w:qFormat/>
    <w:pPr>
      <w:keepLines/>
      <w:keepNext/>
      <w:spacing w:before="320" w:after="200"/>
      <w:outlineLvl w:val="6"/>
    </w:pPr>
    <w:rPr>
      <w:rFonts w:ascii="Arial" w:hAnsi="Arial" w:eastAsia="Arial" w:cs="Arial"/>
      <w:b/>
      <w:bCs/>
      <w:i/>
      <w:iCs/>
      <w:sz w:val="22"/>
      <w:szCs w:val="22"/>
    </w:rPr>
  </w:style>
  <w:style w:type="character" w:styleId="933">
    <w:name w:val="Heading 7 Char"/>
    <w:link w:val="932"/>
    <w:uiPriority w:val="9"/>
    <w:rPr>
      <w:rFonts w:ascii="Arial" w:hAnsi="Arial" w:eastAsia="Arial" w:cs="Arial"/>
      <w:b/>
      <w:bCs/>
      <w:i/>
      <w:iCs/>
      <w:sz w:val="22"/>
      <w:szCs w:val="22"/>
    </w:rPr>
  </w:style>
  <w:style w:type="paragraph" w:styleId="934">
    <w:name w:val="Heading 8"/>
    <w:basedOn w:val="1098"/>
    <w:next w:val="1098"/>
    <w:link w:val="935"/>
    <w:uiPriority w:val="9"/>
    <w:unhideWhenUsed/>
    <w:qFormat/>
    <w:pPr>
      <w:keepLines/>
      <w:keepNext/>
      <w:spacing w:before="320" w:after="200"/>
      <w:outlineLvl w:val="7"/>
    </w:pPr>
    <w:rPr>
      <w:rFonts w:ascii="Arial" w:hAnsi="Arial" w:eastAsia="Arial" w:cs="Arial"/>
      <w:i/>
      <w:iCs/>
      <w:sz w:val="22"/>
      <w:szCs w:val="22"/>
    </w:rPr>
  </w:style>
  <w:style w:type="character" w:styleId="935">
    <w:name w:val="Heading 8 Char"/>
    <w:link w:val="934"/>
    <w:uiPriority w:val="9"/>
    <w:rPr>
      <w:rFonts w:ascii="Arial" w:hAnsi="Arial" w:eastAsia="Arial" w:cs="Arial"/>
      <w:i/>
      <w:iCs/>
      <w:sz w:val="22"/>
      <w:szCs w:val="22"/>
    </w:rPr>
  </w:style>
  <w:style w:type="paragraph" w:styleId="936">
    <w:name w:val="Heading 9"/>
    <w:basedOn w:val="1098"/>
    <w:next w:val="1098"/>
    <w:link w:val="937"/>
    <w:uiPriority w:val="9"/>
    <w:unhideWhenUsed/>
    <w:qFormat/>
    <w:pPr>
      <w:keepLines/>
      <w:keepNext/>
      <w:spacing w:before="320" w:after="200"/>
      <w:outlineLvl w:val="8"/>
    </w:pPr>
    <w:rPr>
      <w:rFonts w:ascii="Arial" w:hAnsi="Arial" w:eastAsia="Arial" w:cs="Arial"/>
      <w:i/>
      <w:iCs/>
      <w:sz w:val="21"/>
      <w:szCs w:val="21"/>
    </w:rPr>
  </w:style>
  <w:style w:type="character" w:styleId="937">
    <w:name w:val="Heading 9 Char"/>
    <w:link w:val="936"/>
    <w:uiPriority w:val="9"/>
    <w:rPr>
      <w:rFonts w:ascii="Arial" w:hAnsi="Arial" w:eastAsia="Arial" w:cs="Arial"/>
      <w:i/>
      <w:iCs/>
      <w:sz w:val="21"/>
      <w:szCs w:val="21"/>
    </w:rPr>
  </w:style>
  <w:style w:type="paragraph" w:styleId="938">
    <w:name w:val="List Paragraph"/>
    <w:basedOn w:val="1098"/>
    <w:uiPriority w:val="34"/>
    <w:qFormat/>
    <w:pPr>
      <w:contextualSpacing/>
      <w:ind w:left="720"/>
    </w:pPr>
  </w:style>
  <w:style w:type="paragraph" w:styleId="939">
    <w:name w:val="No Spacing"/>
    <w:uiPriority w:val="1"/>
    <w:qFormat/>
    <w:pPr>
      <w:spacing w:before="0" w:after="0" w:line="240" w:lineRule="auto"/>
    </w:pPr>
  </w:style>
  <w:style w:type="paragraph" w:styleId="940">
    <w:name w:val="Title"/>
    <w:basedOn w:val="1098"/>
    <w:next w:val="1098"/>
    <w:link w:val="941"/>
    <w:uiPriority w:val="10"/>
    <w:qFormat/>
    <w:pPr>
      <w:contextualSpacing/>
      <w:spacing w:before="300" w:after="200"/>
    </w:pPr>
    <w:rPr>
      <w:sz w:val="48"/>
      <w:szCs w:val="48"/>
    </w:rPr>
  </w:style>
  <w:style w:type="character" w:styleId="941">
    <w:name w:val="Title Char"/>
    <w:link w:val="940"/>
    <w:uiPriority w:val="10"/>
    <w:rPr>
      <w:sz w:val="48"/>
      <w:szCs w:val="48"/>
    </w:rPr>
  </w:style>
  <w:style w:type="paragraph" w:styleId="942">
    <w:name w:val="Subtitle"/>
    <w:basedOn w:val="1098"/>
    <w:next w:val="1098"/>
    <w:link w:val="943"/>
    <w:uiPriority w:val="11"/>
    <w:qFormat/>
    <w:pPr>
      <w:spacing w:before="200" w:after="200"/>
    </w:pPr>
    <w:rPr>
      <w:sz w:val="24"/>
      <w:szCs w:val="24"/>
    </w:rPr>
  </w:style>
  <w:style w:type="character" w:styleId="943">
    <w:name w:val="Subtitle Char"/>
    <w:link w:val="942"/>
    <w:uiPriority w:val="11"/>
    <w:rPr>
      <w:sz w:val="24"/>
      <w:szCs w:val="24"/>
    </w:rPr>
  </w:style>
  <w:style w:type="paragraph" w:styleId="944">
    <w:name w:val="Quote"/>
    <w:basedOn w:val="1098"/>
    <w:next w:val="1098"/>
    <w:link w:val="945"/>
    <w:uiPriority w:val="29"/>
    <w:qFormat/>
    <w:pPr>
      <w:ind w:left="720" w:right="720"/>
    </w:pPr>
    <w:rPr>
      <w:i/>
    </w:rPr>
  </w:style>
  <w:style w:type="character" w:styleId="945">
    <w:name w:val="Quote Char"/>
    <w:link w:val="944"/>
    <w:uiPriority w:val="29"/>
    <w:rPr>
      <w:i/>
    </w:rPr>
  </w:style>
  <w:style w:type="paragraph" w:styleId="946">
    <w:name w:val="Intense Quote"/>
    <w:basedOn w:val="1098"/>
    <w:next w:val="1098"/>
    <w:link w:val="9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7">
    <w:name w:val="Intense Quote Char"/>
    <w:link w:val="946"/>
    <w:uiPriority w:val="30"/>
    <w:rPr>
      <w:i/>
    </w:rPr>
  </w:style>
  <w:style w:type="paragraph" w:styleId="948">
    <w:name w:val="Header"/>
    <w:basedOn w:val="1098"/>
    <w:link w:val="949"/>
    <w:uiPriority w:val="99"/>
    <w:unhideWhenUsed/>
    <w:pPr>
      <w:spacing w:after="0" w:line="240" w:lineRule="auto"/>
      <w:tabs>
        <w:tab w:val="center" w:pos="7143" w:leader="none"/>
        <w:tab w:val="right" w:pos="14287" w:leader="none"/>
      </w:tabs>
    </w:pPr>
  </w:style>
  <w:style w:type="character" w:styleId="949">
    <w:name w:val="Header Char"/>
    <w:link w:val="948"/>
    <w:uiPriority w:val="99"/>
  </w:style>
  <w:style w:type="paragraph" w:styleId="950">
    <w:name w:val="Footer"/>
    <w:basedOn w:val="1098"/>
    <w:link w:val="953"/>
    <w:uiPriority w:val="99"/>
    <w:unhideWhenUsed/>
    <w:pPr>
      <w:spacing w:after="0" w:line="240" w:lineRule="auto"/>
      <w:tabs>
        <w:tab w:val="center" w:pos="7143" w:leader="none"/>
        <w:tab w:val="right" w:pos="14287" w:leader="none"/>
      </w:tabs>
    </w:pPr>
  </w:style>
  <w:style w:type="character" w:styleId="951">
    <w:name w:val="Footer Char"/>
    <w:link w:val="950"/>
    <w:uiPriority w:val="99"/>
  </w:style>
  <w:style w:type="paragraph" w:styleId="952">
    <w:name w:val="Caption"/>
    <w:basedOn w:val="1098"/>
    <w:next w:val="1098"/>
    <w:uiPriority w:val="35"/>
    <w:semiHidden/>
    <w:unhideWhenUsed/>
    <w:qFormat/>
    <w:pPr>
      <w:spacing w:line="276" w:lineRule="auto"/>
    </w:pPr>
    <w:rPr>
      <w:b/>
      <w:bCs/>
      <w:color w:val="4f81bd" w:themeColor="accent1"/>
      <w:sz w:val="18"/>
      <w:szCs w:val="18"/>
    </w:rPr>
  </w:style>
  <w:style w:type="character" w:styleId="953">
    <w:name w:val="Caption Char"/>
    <w:basedOn w:val="952"/>
    <w:link w:val="950"/>
    <w:uiPriority w:val="99"/>
  </w:style>
  <w:style w:type="table" w:styleId="95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5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6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6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6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6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6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6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6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6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6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7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7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7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7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7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7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8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8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8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8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8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8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9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9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9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9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9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9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9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9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9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9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0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0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0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0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0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0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0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0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0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0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1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1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1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1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1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1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1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1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1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2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2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2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2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2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2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2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2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3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3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3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3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3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3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3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3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4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4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4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4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5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5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5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5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5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5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5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5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5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5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6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6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6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6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6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6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6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6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6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7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7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7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7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7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7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7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7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7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7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80">
    <w:name w:val="Hyperlink"/>
    <w:uiPriority w:val="99"/>
    <w:unhideWhenUsed/>
    <w:rPr>
      <w:color w:val="0000ff" w:themeColor="hyperlink"/>
      <w:u w:val="single"/>
    </w:rPr>
  </w:style>
  <w:style w:type="paragraph" w:styleId="1081">
    <w:name w:val="footnote text"/>
    <w:basedOn w:val="1098"/>
    <w:link w:val="1082"/>
    <w:uiPriority w:val="99"/>
    <w:semiHidden/>
    <w:unhideWhenUsed/>
    <w:pPr>
      <w:spacing w:after="40" w:line="240" w:lineRule="auto"/>
    </w:pPr>
    <w:rPr>
      <w:sz w:val="18"/>
    </w:rPr>
  </w:style>
  <w:style w:type="character" w:styleId="1082">
    <w:name w:val="Footnote Text Char"/>
    <w:link w:val="1081"/>
    <w:uiPriority w:val="99"/>
    <w:rPr>
      <w:sz w:val="18"/>
    </w:rPr>
  </w:style>
  <w:style w:type="character" w:styleId="1083">
    <w:name w:val="footnote reference"/>
    <w:uiPriority w:val="99"/>
    <w:unhideWhenUsed/>
    <w:rPr>
      <w:vertAlign w:val="superscript"/>
    </w:rPr>
  </w:style>
  <w:style w:type="paragraph" w:styleId="1084">
    <w:name w:val="endnote text"/>
    <w:basedOn w:val="1098"/>
    <w:link w:val="1085"/>
    <w:uiPriority w:val="99"/>
    <w:semiHidden/>
    <w:unhideWhenUsed/>
    <w:pPr>
      <w:spacing w:after="0" w:line="240" w:lineRule="auto"/>
    </w:pPr>
    <w:rPr>
      <w:sz w:val="20"/>
    </w:rPr>
  </w:style>
  <w:style w:type="character" w:styleId="1085">
    <w:name w:val="Endnote Text Char"/>
    <w:link w:val="1084"/>
    <w:uiPriority w:val="99"/>
    <w:rPr>
      <w:sz w:val="20"/>
    </w:rPr>
  </w:style>
  <w:style w:type="character" w:styleId="1086">
    <w:name w:val="endnote reference"/>
    <w:uiPriority w:val="99"/>
    <w:semiHidden/>
    <w:unhideWhenUsed/>
    <w:rPr>
      <w:vertAlign w:val="superscript"/>
    </w:rPr>
  </w:style>
  <w:style w:type="paragraph" w:styleId="1087">
    <w:name w:val="toc 1"/>
    <w:basedOn w:val="1098"/>
    <w:next w:val="1098"/>
    <w:uiPriority w:val="39"/>
    <w:unhideWhenUsed/>
    <w:pPr>
      <w:ind w:left="0" w:right="0" w:firstLine="0"/>
      <w:spacing w:after="57"/>
    </w:pPr>
  </w:style>
  <w:style w:type="paragraph" w:styleId="1088">
    <w:name w:val="toc 2"/>
    <w:basedOn w:val="1098"/>
    <w:next w:val="1098"/>
    <w:uiPriority w:val="39"/>
    <w:unhideWhenUsed/>
    <w:pPr>
      <w:ind w:left="283" w:right="0" w:firstLine="0"/>
      <w:spacing w:after="57"/>
    </w:pPr>
  </w:style>
  <w:style w:type="paragraph" w:styleId="1089">
    <w:name w:val="toc 3"/>
    <w:basedOn w:val="1098"/>
    <w:next w:val="1098"/>
    <w:uiPriority w:val="39"/>
    <w:unhideWhenUsed/>
    <w:pPr>
      <w:ind w:left="567" w:right="0" w:firstLine="0"/>
      <w:spacing w:after="57"/>
    </w:pPr>
  </w:style>
  <w:style w:type="paragraph" w:styleId="1090">
    <w:name w:val="toc 4"/>
    <w:basedOn w:val="1098"/>
    <w:next w:val="1098"/>
    <w:uiPriority w:val="39"/>
    <w:unhideWhenUsed/>
    <w:pPr>
      <w:ind w:left="850" w:right="0" w:firstLine="0"/>
      <w:spacing w:after="57"/>
    </w:pPr>
  </w:style>
  <w:style w:type="paragraph" w:styleId="1091">
    <w:name w:val="toc 5"/>
    <w:basedOn w:val="1098"/>
    <w:next w:val="1098"/>
    <w:uiPriority w:val="39"/>
    <w:unhideWhenUsed/>
    <w:pPr>
      <w:ind w:left="1134" w:right="0" w:firstLine="0"/>
      <w:spacing w:after="57"/>
    </w:pPr>
  </w:style>
  <w:style w:type="paragraph" w:styleId="1092">
    <w:name w:val="toc 6"/>
    <w:basedOn w:val="1098"/>
    <w:next w:val="1098"/>
    <w:uiPriority w:val="39"/>
    <w:unhideWhenUsed/>
    <w:pPr>
      <w:ind w:left="1417" w:right="0" w:firstLine="0"/>
      <w:spacing w:after="57"/>
    </w:pPr>
  </w:style>
  <w:style w:type="paragraph" w:styleId="1093">
    <w:name w:val="toc 7"/>
    <w:basedOn w:val="1098"/>
    <w:next w:val="1098"/>
    <w:uiPriority w:val="39"/>
    <w:unhideWhenUsed/>
    <w:pPr>
      <w:ind w:left="1701" w:right="0" w:firstLine="0"/>
      <w:spacing w:after="57"/>
    </w:pPr>
  </w:style>
  <w:style w:type="paragraph" w:styleId="1094">
    <w:name w:val="toc 8"/>
    <w:basedOn w:val="1098"/>
    <w:next w:val="1098"/>
    <w:uiPriority w:val="39"/>
    <w:unhideWhenUsed/>
    <w:pPr>
      <w:ind w:left="1984" w:right="0" w:firstLine="0"/>
      <w:spacing w:after="57"/>
    </w:pPr>
  </w:style>
  <w:style w:type="paragraph" w:styleId="1095">
    <w:name w:val="toc 9"/>
    <w:basedOn w:val="1098"/>
    <w:next w:val="1098"/>
    <w:uiPriority w:val="39"/>
    <w:unhideWhenUsed/>
    <w:pPr>
      <w:ind w:left="2268" w:right="0" w:firstLine="0"/>
      <w:spacing w:after="57"/>
    </w:pPr>
  </w:style>
  <w:style w:type="paragraph" w:styleId="1096">
    <w:name w:val="TOC Heading"/>
    <w:uiPriority w:val="39"/>
    <w:unhideWhenUsed/>
  </w:style>
  <w:style w:type="paragraph" w:styleId="1097">
    <w:name w:val="table of figures"/>
    <w:basedOn w:val="1098"/>
    <w:next w:val="1098"/>
    <w:uiPriority w:val="99"/>
    <w:unhideWhenUsed/>
    <w:pPr>
      <w:spacing w:after="0" w:afterAutospacing="0"/>
    </w:pPr>
  </w:style>
  <w:style w:type="paragraph" w:styleId="1098" w:default="1">
    <w:name w:val="Normal"/>
    <w:next w:val="1098"/>
    <w:link w:val="1098"/>
    <w:uiPriority w:val="1"/>
    <w:qFormat/>
    <w:pPr>
      <w:widowControl w:val="off"/>
    </w:pPr>
    <w:rPr>
      <w:rFonts w:ascii="宋体" w:hAnsi="宋体" w:cs="宋体"/>
      <w:sz w:val="22"/>
      <w:szCs w:val="22"/>
      <w:lang w:val="en-US" w:eastAsia="zh-CN" w:bidi="ar-SA"/>
    </w:rPr>
  </w:style>
  <w:style w:type="paragraph" w:styleId="1099">
    <w:name w:val="标题 1"/>
    <w:basedOn w:val="1098"/>
    <w:next w:val="1098"/>
    <w:link w:val="1104"/>
    <w:uiPriority w:val="9"/>
    <w:qFormat/>
    <w:pPr>
      <w:jc w:val="both"/>
      <w:keepLines/>
      <w:keepNext/>
      <w:spacing w:before="340" w:after="330" w:line="578" w:lineRule="auto"/>
      <w:outlineLvl w:val="0"/>
    </w:pPr>
    <w:rPr>
      <w:rFonts w:ascii="Calibri" w:hAnsi="Calibri" w:eastAsia="宋体" w:cs="Times New Roman"/>
      <w:b/>
      <w:bCs/>
      <w:sz w:val="44"/>
      <w:szCs w:val="44"/>
    </w:rPr>
  </w:style>
  <w:style w:type="paragraph" w:styleId="1100">
    <w:name w:val="标题 2"/>
    <w:basedOn w:val="1098"/>
    <w:next w:val="1098"/>
    <w:link w:val="1105"/>
    <w:uiPriority w:val="9"/>
    <w:qFormat/>
    <w:pPr>
      <w:jc w:val="both"/>
      <w:keepLines/>
      <w:keepNext/>
      <w:spacing w:before="260" w:after="260" w:line="416" w:lineRule="auto"/>
      <w:outlineLvl w:val="1"/>
    </w:pPr>
    <w:rPr>
      <w:rFonts w:ascii="Cambria" w:hAnsi="Cambria" w:eastAsia="宋体" w:cs="Times New Roman"/>
      <w:b/>
      <w:bCs/>
      <w:sz w:val="32"/>
      <w:szCs w:val="32"/>
    </w:rPr>
  </w:style>
  <w:style w:type="paragraph" w:styleId="1101">
    <w:name w:val="标题 4"/>
    <w:basedOn w:val="1098"/>
    <w:next w:val="1098"/>
    <w:link w:val="1106"/>
    <w:uiPriority w:val="99"/>
    <w:qFormat/>
    <w:pPr>
      <w:numPr>
        <w:ilvl w:val="3"/>
        <w:numId w:val="1"/>
      </w:numPr>
      <w:jc w:val="both"/>
      <w:keepLines/>
      <w:keepNext/>
      <w:spacing w:before="280" w:after="290" w:line="376" w:lineRule="auto"/>
      <w:outlineLvl w:val="3"/>
    </w:pPr>
    <w:rPr>
      <w:rFonts w:ascii="Cambria" w:hAnsi="Cambria" w:cs="Cambria"/>
      <w:b/>
      <w:bCs/>
      <w:sz w:val="28"/>
      <w:szCs w:val="28"/>
    </w:rPr>
  </w:style>
  <w:style w:type="character" w:styleId="1102">
    <w:name w:val="默认段落字体"/>
    <w:next w:val="1102"/>
    <w:link w:val="1098"/>
    <w:uiPriority w:val="1"/>
    <w:unhideWhenUsed/>
  </w:style>
  <w:style w:type="table" w:styleId="1103">
    <w:name w:val="普通表格"/>
    <w:next w:val="1103"/>
    <w:link w:val="1098"/>
    <w:uiPriority w:val="99"/>
    <w:unhideWhenUsed/>
    <w:qFormat/>
    <w:tblPr/>
  </w:style>
  <w:style w:type="character" w:styleId="1104">
    <w:name w:val="标题 1 字符"/>
    <w:next w:val="1104"/>
    <w:link w:val="1099"/>
    <w:uiPriority w:val="9"/>
    <w:qFormat/>
    <w:rPr>
      <w:b/>
      <w:bCs/>
      <w:sz w:val="44"/>
      <w:szCs w:val="44"/>
    </w:rPr>
  </w:style>
  <w:style w:type="character" w:styleId="1105">
    <w:name w:val="标题 2 字符"/>
    <w:next w:val="1105"/>
    <w:link w:val="1100"/>
    <w:uiPriority w:val="9"/>
    <w:semiHidden/>
    <w:qFormat/>
    <w:rPr>
      <w:rFonts w:ascii="Cambria" w:hAnsi="Cambria" w:eastAsia="宋体" w:cs="Times New Roman"/>
      <w:b/>
      <w:bCs/>
      <w:sz w:val="32"/>
      <w:szCs w:val="32"/>
    </w:rPr>
  </w:style>
  <w:style w:type="character" w:styleId="1106">
    <w:name w:val="标题 4 字符"/>
    <w:next w:val="1106"/>
    <w:link w:val="1101"/>
    <w:uiPriority w:val="99"/>
    <w:qFormat/>
    <w:rPr>
      <w:rFonts w:ascii="Cambria" w:hAnsi="Cambria" w:eastAsia="宋体" w:cs="Cambria"/>
      <w:b/>
      <w:bCs/>
      <w:sz w:val="28"/>
      <w:szCs w:val="28"/>
    </w:rPr>
  </w:style>
  <w:style w:type="paragraph" w:styleId="1107">
    <w:name w:val="正文缩进"/>
    <w:basedOn w:val="1098"/>
    <w:next w:val="1107"/>
    <w:link w:val="1108"/>
    <w:uiPriority w:val="99"/>
    <w:qFormat/>
    <w:pPr>
      <w:ind w:firstLine="420"/>
      <w:jc w:val="both"/>
    </w:pPr>
    <w:rPr>
      <w:rFonts w:ascii="华文细黑" w:hAnsi="华文细黑" w:eastAsia="等线" w:cs="Times New Roman"/>
      <w:b/>
      <w:sz w:val="24"/>
      <w:szCs w:val="20"/>
    </w:rPr>
  </w:style>
  <w:style w:type="character" w:styleId="1108">
    <w:name w:val="正文缩进 字符"/>
    <w:next w:val="1108"/>
    <w:link w:val="1107"/>
    <w:uiPriority w:val="99"/>
    <w:qFormat/>
    <w:rPr>
      <w:rFonts w:ascii="华文细黑" w:hAnsi="华文细黑" w:eastAsia="等线" w:cs="Times New Roman"/>
      <w:b/>
      <w:sz w:val="24"/>
      <w:szCs w:val="20"/>
    </w:rPr>
  </w:style>
  <w:style w:type="paragraph" w:styleId="1109">
    <w:name w:val="文档结构图"/>
    <w:basedOn w:val="1098"/>
    <w:next w:val="1109"/>
    <w:link w:val="1110"/>
    <w:uiPriority w:val="99"/>
    <w:unhideWhenUsed/>
    <w:qFormat/>
    <w:pPr>
      <w:jc w:val="both"/>
    </w:pPr>
    <w:rPr>
      <w:rFonts w:hAnsi="Calibri" w:cs="Times New Roman"/>
      <w:sz w:val="18"/>
      <w:szCs w:val="18"/>
    </w:rPr>
  </w:style>
  <w:style w:type="character" w:styleId="1110">
    <w:name w:val="文档结构图 字符"/>
    <w:next w:val="1110"/>
    <w:link w:val="1109"/>
    <w:uiPriority w:val="99"/>
    <w:qFormat/>
    <w:rPr>
      <w:rFonts w:ascii="宋体" w:eastAsia="宋体"/>
      <w:sz w:val="18"/>
      <w:szCs w:val="18"/>
    </w:rPr>
  </w:style>
  <w:style w:type="paragraph" w:styleId="1111">
    <w:name w:val="批注文字"/>
    <w:basedOn w:val="1098"/>
    <w:next w:val="1111"/>
    <w:link w:val="1112"/>
    <w:unhideWhenUsed/>
    <w:qFormat/>
  </w:style>
  <w:style w:type="character" w:styleId="1112">
    <w:name w:val="批注文字 字符"/>
    <w:next w:val="1112"/>
    <w:link w:val="1111"/>
    <w:qFormat/>
    <w:rPr>
      <w:rFonts w:ascii="宋体" w:hAnsi="宋体" w:eastAsia="宋体" w:cs="宋体"/>
      <w:sz w:val="22"/>
    </w:rPr>
  </w:style>
  <w:style w:type="paragraph" w:styleId="1113">
    <w:name w:val="正文文本"/>
    <w:basedOn w:val="1098"/>
    <w:next w:val="1098"/>
    <w:link w:val="1114"/>
    <w:uiPriority w:val="1"/>
    <w:qFormat/>
    <w:rPr>
      <w:sz w:val="21"/>
      <w:szCs w:val="21"/>
    </w:rPr>
  </w:style>
  <w:style w:type="character" w:styleId="1114">
    <w:name w:val="正文文本 字符"/>
    <w:next w:val="1114"/>
    <w:link w:val="1113"/>
    <w:uiPriority w:val="1"/>
    <w:qFormat/>
    <w:rPr>
      <w:rFonts w:ascii="宋体" w:hAnsi="宋体" w:eastAsia="宋体" w:cs="宋体"/>
      <w:szCs w:val="21"/>
    </w:rPr>
  </w:style>
  <w:style w:type="paragraph" w:styleId="1115">
    <w:name w:val="正文文本缩进"/>
    <w:basedOn w:val="1098"/>
    <w:next w:val="1117"/>
    <w:link w:val="1116"/>
    <w:qFormat/>
    <w:pPr>
      <w:ind w:left="565"/>
      <w:spacing w:after="100" w:line="360" w:lineRule="auto"/>
    </w:pPr>
    <w:rPr>
      <w:sz w:val="28"/>
      <w:szCs w:val="20"/>
    </w:rPr>
  </w:style>
  <w:style w:type="character" w:styleId="1116">
    <w:name w:val="正文文本缩进 字符"/>
    <w:next w:val="1116"/>
    <w:link w:val="1115"/>
    <w:rPr>
      <w:rFonts w:ascii="宋体" w:hAnsi="宋体" w:eastAsia="宋体" w:cs="宋体"/>
      <w:sz w:val="28"/>
      <w:szCs w:val="20"/>
    </w:rPr>
  </w:style>
  <w:style w:type="paragraph" w:styleId="1117">
    <w:name w:val="寄信人地址"/>
    <w:basedOn w:val="1098"/>
    <w:next w:val="1117"/>
    <w:link w:val="1098"/>
    <w:qFormat/>
    <w:rPr>
      <w:rFonts w:ascii="Arial" w:hAnsi="Arial"/>
    </w:rPr>
  </w:style>
  <w:style w:type="paragraph" w:styleId="1118">
    <w:name w:val="索引 4"/>
    <w:basedOn w:val="1098"/>
    <w:next w:val="1098"/>
    <w:link w:val="1098"/>
    <w:qFormat/>
    <w:pPr>
      <w:ind w:left="600"/>
      <w:jc w:val="both"/>
    </w:pPr>
    <w:rPr>
      <w:rFonts w:ascii="Calibri" w:hAnsi="Calibri" w:cs="Times New Roman"/>
      <w:sz w:val="21"/>
    </w:rPr>
  </w:style>
  <w:style w:type="paragraph" w:styleId="1119">
    <w:name w:val="目录 3"/>
    <w:basedOn w:val="1098"/>
    <w:next w:val="1098"/>
    <w:link w:val="1098"/>
    <w:uiPriority w:val="39"/>
    <w:unhideWhenUsed/>
    <w:qFormat/>
    <w:pPr>
      <w:ind w:left="440"/>
      <w:spacing w:after="100" w:line="259" w:lineRule="auto"/>
      <w:widowControl/>
    </w:pPr>
    <w:rPr>
      <w:rFonts w:ascii="Calibri" w:hAnsi="Calibri" w:eastAsia="宋体" w:cs="Times New Roman"/>
    </w:rPr>
  </w:style>
  <w:style w:type="paragraph" w:styleId="1120">
    <w:name w:val="纯文本"/>
    <w:basedOn w:val="1098"/>
    <w:next w:val="1120"/>
    <w:link w:val="1121"/>
    <w:qFormat/>
    <w:pPr>
      <w:jc w:val="both"/>
    </w:pPr>
    <w:rPr>
      <w:rFonts w:ascii="Ari" w:hAnsi="Calibri" w:cs="Ari"/>
      <w:sz w:val="20"/>
      <w:szCs w:val="20"/>
    </w:rPr>
  </w:style>
  <w:style w:type="character" w:styleId="1121">
    <w:name w:val="纯文本 字符"/>
    <w:next w:val="1121"/>
    <w:link w:val="1120"/>
    <w:qFormat/>
    <w:rPr>
      <w:rFonts w:ascii="Ari" w:hAnsi="Calibri" w:eastAsia="宋体" w:cs="Ari"/>
      <w:sz w:val="20"/>
      <w:szCs w:val="20"/>
    </w:rPr>
  </w:style>
  <w:style w:type="paragraph" w:styleId="1122">
    <w:name w:val="日期"/>
    <w:basedOn w:val="1098"/>
    <w:next w:val="1098"/>
    <w:link w:val="1123"/>
    <w:qFormat/>
    <w:pPr>
      <w:ind w:left="100"/>
      <w:jc w:val="both"/>
    </w:pPr>
    <w:rPr>
      <w:rFonts w:ascii="Times New Roman" w:hAnsi="Times New Roman" w:cs="Times New Roman"/>
      <w:sz w:val="21"/>
      <w:szCs w:val="24"/>
    </w:rPr>
  </w:style>
  <w:style w:type="character" w:styleId="1123">
    <w:name w:val="日期 字符"/>
    <w:next w:val="1123"/>
    <w:link w:val="1122"/>
    <w:qFormat/>
    <w:rPr>
      <w:rFonts w:ascii="Times New Roman" w:hAnsi="Times New Roman" w:eastAsia="宋体" w:cs="Times New Roman"/>
      <w:szCs w:val="24"/>
    </w:rPr>
  </w:style>
  <w:style w:type="paragraph" w:styleId="1124">
    <w:name w:val="批注框文本"/>
    <w:basedOn w:val="1098"/>
    <w:next w:val="1124"/>
    <w:link w:val="1125"/>
    <w:uiPriority w:val="99"/>
    <w:unhideWhenUsed/>
    <w:qFormat/>
    <w:rPr>
      <w:sz w:val="18"/>
      <w:szCs w:val="18"/>
    </w:rPr>
  </w:style>
  <w:style w:type="character" w:styleId="1125">
    <w:name w:val="批注框文本 字符"/>
    <w:next w:val="1125"/>
    <w:link w:val="1124"/>
    <w:uiPriority w:val="99"/>
    <w:qFormat/>
    <w:rPr>
      <w:rFonts w:ascii="宋体" w:hAnsi="宋体" w:eastAsia="宋体" w:cs="宋体"/>
      <w:sz w:val="18"/>
      <w:szCs w:val="18"/>
    </w:rPr>
  </w:style>
  <w:style w:type="paragraph" w:styleId="1126">
    <w:name w:val="页脚"/>
    <w:basedOn w:val="1098"/>
    <w:next w:val="1126"/>
    <w:link w:val="1127"/>
    <w:unhideWhenUsed/>
    <w:qFormat/>
    <w:pPr>
      <w:tabs>
        <w:tab w:val="center" w:pos="4153" w:leader="none"/>
        <w:tab w:val="right" w:pos="8306" w:leader="none"/>
      </w:tabs>
    </w:pPr>
    <w:rPr>
      <w:sz w:val="18"/>
      <w:szCs w:val="18"/>
    </w:rPr>
  </w:style>
  <w:style w:type="character" w:styleId="1127">
    <w:name w:val="页脚 字符"/>
    <w:next w:val="1127"/>
    <w:link w:val="1126"/>
    <w:qFormat/>
    <w:rPr>
      <w:rFonts w:ascii="宋体" w:hAnsi="宋体" w:eastAsia="宋体" w:cs="宋体"/>
      <w:sz w:val="18"/>
      <w:szCs w:val="18"/>
    </w:rPr>
  </w:style>
  <w:style w:type="paragraph" w:styleId="1128">
    <w:name w:val="页眉"/>
    <w:basedOn w:val="1098"/>
    <w:next w:val="1128"/>
    <w:link w:val="1129"/>
    <w:unhideWhenUsed/>
    <w:qFormat/>
    <w:pPr>
      <w:jc w:val="center"/>
      <w:tabs>
        <w:tab w:val="center" w:pos="4153" w:leader="none"/>
        <w:tab w:val="right" w:pos="8306" w:leader="none"/>
      </w:tabs>
      <w:pBdr>
        <w:bottom w:val="single" w:color="000000" w:sz="6" w:space="1"/>
      </w:pBdr>
    </w:pPr>
    <w:rPr>
      <w:sz w:val="18"/>
      <w:szCs w:val="18"/>
    </w:rPr>
  </w:style>
  <w:style w:type="character" w:styleId="1129">
    <w:name w:val="页眉 字符"/>
    <w:next w:val="1129"/>
    <w:link w:val="1128"/>
    <w:qFormat/>
    <w:rPr>
      <w:rFonts w:ascii="宋体" w:hAnsi="宋体" w:eastAsia="宋体" w:cs="宋体"/>
      <w:sz w:val="18"/>
      <w:szCs w:val="18"/>
    </w:rPr>
  </w:style>
  <w:style w:type="paragraph" w:styleId="1130">
    <w:name w:val="目录 1"/>
    <w:basedOn w:val="1098"/>
    <w:next w:val="1098"/>
    <w:link w:val="1098"/>
    <w:uiPriority w:val="39"/>
    <w:unhideWhenUsed/>
    <w:qFormat/>
    <w:pPr>
      <w:spacing w:after="100" w:line="259" w:lineRule="auto"/>
      <w:widowControl/>
    </w:pPr>
    <w:rPr>
      <w:rFonts w:ascii="Calibri" w:hAnsi="Calibri" w:eastAsia="宋体" w:cs="Times New Roman"/>
    </w:rPr>
  </w:style>
  <w:style w:type="paragraph" w:styleId="1131">
    <w:name w:val="目录 2"/>
    <w:basedOn w:val="1098"/>
    <w:next w:val="1098"/>
    <w:link w:val="1098"/>
    <w:uiPriority w:val="39"/>
    <w:unhideWhenUsed/>
    <w:qFormat/>
    <w:pPr>
      <w:ind w:left="220"/>
      <w:spacing w:after="100" w:line="259" w:lineRule="auto"/>
      <w:widowControl/>
    </w:pPr>
    <w:rPr>
      <w:rFonts w:ascii="Calibri" w:hAnsi="Calibri" w:eastAsia="宋体" w:cs="Times New Roman"/>
    </w:rPr>
  </w:style>
  <w:style w:type="paragraph" w:styleId="1132">
    <w:name w:val="普通(网站)"/>
    <w:basedOn w:val="1098"/>
    <w:next w:val="1132"/>
    <w:link w:val="1098"/>
    <w:uiPriority w:val="99"/>
    <w:unhideWhenUsed/>
    <w:qFormat/>
    <w:pPr>
      <w:spacing w:before="100" w:beforeAutospacing="1" w:after="100" w:afterAutospacing="1"/>
      <w:widowControl/>
    </w:pPr>
    <w:rPr>
      <w:sz w:val="24"/>
      <w:szCs w:val="24"/>
    </w:rPr>
  </w:style>
  <w:style w:type="paragraph" w:styleId="1133">
    <w:name w:val="标题"/>
    <w:basedOn w:val="1098"/>
    <w:next w:val="1133"/>
    <w:link w:val="1134"/>
    <w:uiPriority w:val="1"/>
    <w:qFormat/>
    <w:pPr>
      <w:ind w:left="1"/>
      <w:jc w:val="center"/>
    </w:pPr>
    <w:rPr>
      <w:b/>
      <w:bCs/>
      <w:sz w:val="72"/>
      <w:szCs w:val="72"/>
    </w:rPr>
  </w:style>
  <w:style w:type="character" w:styleId="1134">
    <w:name w:val="标题 字符"/>
    <w:next w:val="1134"/>
    <w:link w:val="1133"/>
    <w:uiPriority w:val="1"/>
    <w:rPr>
      <w:rFonts w:ascii="宋体" w:hAnsi="宋体" w:eastAsia="宋体" w:cs="宋体"/>
      <w:b/>
      <w:bCs/>
      <w:sz w:val="72"/>
      <w:szCs w:val="72"/>
    </w:rPr>
  </w:style>
  <w:style w:type="paragraph" w:styleId="1135">
    <w:name w:val="批注主题"/>
    <w:basedOn w:val="1111"/>
    <w:next w:val="1111"/>
    <w:link w:val="1136"/>
    <w:uiPriority w:val="99"/>
    <w:unhideWhenUsed/>
    <w:qFormat/>
    <w:rPr>
      <w:b/>
      <w:bCs/>
    </w:rPr>
  </w:style>
  <w:style w:type="character" w:styleId="1136">
    <w:name w:val="批注主题 字符"/>
    <w:next w:val="1136"/>
    <w:link w:val="1135"/>
    <w:uiPriority w:val="99"/>
    <w:qFormat/>
    <w:rPr>
      <w:b/>
      <w:bCs/>
    </w:rPr>
  </w:style>
  <w:style w:type="paragraph" w:styleId="1137">
    <w:name w:val="正文首行缩进 2"/>
    <w:basedOn w:val="1115"/>
    <w:next w:val="1098"/>
    <w:link w:val="1138"/>
    <w:unhideWhenUsed/>
    <w:qFormat/>
    <w:pPr>
      <w:ind w:left="420" w:firstLine="420"/>
      <w:spacing w:after="120" w:line="240" w:lineRule="auto"/>
    </w:pPr>
    <w:rPr>
      <w:rFonts w:ascii="Times New Roman"/>
      <w:sz w:val="21"/>
      <w:szCs w:val="24"/>
    </w:rPr>
  </w:style>
  <w:style w:type="character" w:styleId="1138">
    <w:name w:val="正文首行缩进 2 字符"/>
    <w:next w:val="1138"/>
    <w:link w:val="1137"/>
    <w:semiHidden/>
    <w:rPr>
      <w:rFonts w:ascii="Times New Roman"/>
      <w:szCs w:val="24"/>
    </w:rPr>
  </w:style>
  <w:style w:type="table" w:styleId="1139">
    <w:name w:val="网格型"/>
    <w:basedOn w:val="1103"/>
    <w:next w:val="1139"/>
    <w:link w:val="1098"/>
    <w:qFormat/>
    <w:rPr>
      <w:rFonts w:ascii="Times New Roman" w:hAnsi="Times New Roman" w:eastAsia="宋体" w:cs="Times New Roman"/>
      <w:sz w:val="20"/>
      <w:szCs w:val="20"/>
    </w:rPr>
    <w:tblPr/>
  </w:style>
  <w:style w:type="character" w:styleId="1140">
    <w:name w:val="要点"/>
    <w:next w:val="1140"/>
    <w:link w:val="1098"/>
    <w:uiPriority w:val="22"/>
    <w:qFormat/>
    <w:rPr>
      <w:b/>
      <w:bCs/>
    </w:rPr>
  </w:style>
  <w:style w:type="character" w:styleId="1141">
    <w:name w:val="页码"/>
    <w:next w:val="1141"/>
    <w:link w:val="1098"/>
    <w:qFormat/>
  </w:style>
  <w:style w:type="character" w:styleId="1142">
    <w:name w:val="已访问的超链接"/>
    <w:next w:val="1142"/>
    <w:link w:val="1098"/>
    <w:uiPriority w:val="99"/>
    <w:unhideWhenUsed/>
    <w:rPr>
      <w:color w:val="338de6"/>
      <w:u w:val="none"/>
    </w:rPr>
  </w:style>
  <w:style w:type="character" w:styleId="1143">
    <w:name w:val="强调"/>
    <w:next w:val="1143"/>
    <w:link w:val="1098"/>
    <w:uiPriority w:val="20"/>
    <w:qFormat/>
    <w:rPr>
      <w:i w:val="0"/>
      <w:iCs w:val="0"/>
    </w:rPr>
  </w:style>
  <w:style w:type="character" w:styleId="1144">
    <w:name w:val="HTML 定义"/>
    <w:next w:val="1144"/>
    <w:link w:val="1098"/>
    <w:uiPriority w:val="99"/>
    <w:unhideWhenUsed/>
    <w:rPr>
      <w:i w:val="0"/>
      <w:iCs w:val="0"/>
    </w:rPr>
  </w:style>
  <w:style w:type="character" w:styleId="1145">
    <w:name w:val="HTML 变量"/>
    <w:next w:val="1145"/>
    <w:link w:val="1098"/>
    <w:uiPriority w:val="99"/>
    <w:unhideWhenUsed/>
    <w:rPr>
      <w:i w:val="0"/>
      <w:iCs w:val="0"/>
    </w:rPr>
  </w:style>
  <w:style w:type="character" w:styleId="1146">
    <w:name w:val="超链接"/>
    <w:next w:val="1146"/>
    <w:link w:val="1098"/>
    <w:uiPriority w:val="99"/>
    <w:unhideWhenUsed/>
    <w:qFormat/>
    <w:rPr>
      <w:color w:val="338de6"/>
      <w:u w:val="none"/>
    </w:rPr>
  </w:style>
  <w:style w:type="character" w:styleId="1147">
    <w:name w:val="HTML 代码"/>
    <w:next w:val="1147"/>
    <w:link w:val="1098"/>
    <w:uiPriority w:val="99"/>
    <w:unhideWhenUsed/>
    <w:rPr>
      <w:rFonts w:ascii="font-extend" w:hAnsi="font-extend" w:eastAsia="font-extend" w:cs="font-extend"/>
      <w:sz w:val="21"/>
      <w:szCs w:val="21"/>
    </w:rPr>
  </w:style>
  <w:style w:type="character" w:styleId="1148">
    <w:name w:val="批注引用"/>
    <w:next w:val="1148"/>
    <w:link w:val="1098"/>
    <w:unhideWhenUsed/>
    <w:qFormat/>
    <w:rPr>
      <w:sz w:val="21"/>
      <w:szCs w:val="21"/>
    </w:rPr>
  </w:style>
  <w:style w:type="character" w:styleId="1149">
    <w:name w:val="HTML 引文"/>
    <w:next w:val="1149"/>
    <w:link w:val="1098"/>
    <w:uiPriority w:val="99"/>
    <w:unhideWhenUsed/>
    <w:rPr>
      <w:i w:val="0"/>
      <w:iCs w:val="0"/>
    </w:rPr>
  </w:style>
  <w:style w:type="character" w:styleId="1150">
    <w:name w:val="HTML 键盘"/>
    <w:next w:val="1150"/>
    <w:link w:val="1098"/>
    <w:uiPriority w:val="99"/>
    <w:unhideWhenUsed/>
    <w:rPr>
      <w:rFonts w:ascii="font-extend" w:hAnsi="font-extend" w:eastAsia="font-extend" w:cs="font-extend"/>
      <w:sz w:val="21"/>
      <w:szCs w:val="21"/>
    </w:rPr>
  </w:style>
  <w:style w:type="character" w:styleId="1151">
    <w:name w:val="HTML 样本"/>
    <w:next w:val="1151"/>
    <w:link w:val="1098"/>
    <w:uiPriority w:val="99"/>
    <w:unhideWhenUsed/>
    <w:rPr>
      <w:rFonts w:ascii="font-extend" w:hAnsi="font-extend" w:eastAsia="font-extend" w:cs="font-extend"/>
      <w:sz w:val="21"/>
      <w:szCs w:val="21"/>
    </w:rPr>
  </w:style>
  <w:style w:type="paragraph" w:styleId="1152">
    <w:name w:val="Default"/>
    <w:next w:val="1152"/>
    <w:link w:val="1098"/>
    <w:qFormat/>
    <w:pPr>
      <w:widowControl w:val="off"/>
    </w:pPr>
    <w:rPr>
      <w:rFonts w:ascii="宋体" w:hAnsi="Times New Roman" w:eastAsia="宋体" w:cs="宋体"/>
      <w:color w:val="000000"/>
      <w:sz w:val="24"/>
      <w:szCs w:val="24"/>
      <w:lang w:val="en-US" w:eastAsia="zh-CN" w:bidi="ar-SA"/>
    </w:rPr>
  </w:style>
  <w:style w:type="paragraph" w:styleId="1153">
    <w:name w:val="列出段落"/>
    <w:basedOn w:val="1098"/>
    <w:next w:val="1098"/>
    <w:link w:val="1098"/>
    <w:uiPriority w:val="99"/>
    <w:qFormat/>
    <w:pPr>
      <w:ind w:firstLine="420"/>
      <w:spacing w:line="240" w:lineRule="atLeast"/>
      <w:widowControl/>
    </w:pPr>
    <w:rPr>
      <w:rFonts w:ascii="等线" w:hAnsi="等线" w:eastAsia="等线" w:cs="Times New Roman"/>
      <w:sz w:val="21"/>
    </w:rPr>
  </w:style>
  <w:style w:type="paragraph" w:styleId="1154">
    <w:name w:val="列出段落1"/>
    <w:basedOn w:val="1098"/>
    <w:next w:val="1154"/>
    <w:link w:val="1098"/>
    <w:uiPriority w:val="1"/>
    <w:qFormat/>
    <w:pPr>
      <w:ind w:left="680" w:firstLine="420"/>
    </w:pPr>
  </w:style>
  <w:style w:type="paragraph" w:styleId="1155">
    <w:name w:val="BodyText1"/>
    <w:basedOn w:val="1098"/>
    <w:next w:val="1155"/>
    <w:link w:val="1098"/>
    <w:qFormat/>
    <w:pPr>
      <w:spacing w:after="120"/>
    </w:pPr>
    <w:rPr>
      <w:rFonts w:ascii="Calibri"/>
      <w:sz w:val="20"/>
    </w:rPr>
  </w:style>
  <w:style w:type="table" w:styleId="1156">
    <w:name w:val="Table Normal"/>
    <w:next w:val="1156"/>
    <w:link w:val="1098"/>
    <w:unhideWhenUsed/>
    <w:qFormat/>
    <w:rPr>
      <w:lang w:val="en-US" w:eastAsia="zh-CN" w:bidi="ar-SA"/>
    </w:rPr>
    <w:tblPr/>
  </w:style>
  <w:style w:type="paragraph" w:styleId="1157">
    <w:name w:val="TOC 11"/>
    <w:basedOn w:val="1098"/>
    <w:next w:val="1157"/>
    <w:link w:val="1098"/>
    <w:uiPriority w:val="1"/>
    <w:qFormat/>
    <w:pPr>
      <w:ind w:left="2"/>
      <w:jc w:val="center"/>
      <w:spacing w:before="265"/>
    </w:pPr>
    <w:rPr>
      <w:sz w:val="28"/>
      <w:szCs w:val="28"/>
    </w:rPr>
  </w:style>
  <w:style w:type="paragraph" w:styleId="1158">
    <w:name w:val="标题 11"/>
    <w:basedOn w:val="1098"/>
    <w:next w:val="1158"/>
    <w:link w:val="1098"/>
    <w:uiPriority w:val="1"/>
    <w:qFormat/>
    <w:pPr>
      <w:ind w:left="664" w:right="665"/>
      <w:jc w:val="center"/>
      <w:spacing w:before="30"/>
      <w:outlineLvl w:val="1"/>
    </w:pPr>
    <w:rPr>
      <w:b/>
      <w:bCs/>
      <w:sz w:val="32"/>
      <w:szCs w:val="32"/>
    </w:rPr>
  </w:style>
  <w:style w:type="paragraph" w:styleId="1159">
    <w:name w:val="标题 21"/>
    <w:basedOn w:val="1098"/>
    <w:next w:val="1159"/>
    <w:link w:val="1098"/>
    <w:uiPriority w:val="1"/>
    <w:qFormat/>
    <w:pPr>
      <w:ind w:left="664" w:right="665"/>
      <w:jc w:val="center"/>
      <w:spacing w:before="30"/>
      <w:outlineLvl w:val="2"/>
    </w:pPr>
    <w:rPr>
      <w:rFonts w:ascii="黑体" w:hAnsi="黑体" w:eastAsia="黑体" w:cs="黑体"/>
      <w:sz w:val="32"/>
      <w:szCs w:val="32"/>
    </w:rPr>
  </w:style>
  <w:style w:type="paragraph" w:styleId="1160">
    <w:name w:val="标题 31"/>
    <w:basedOn w:val="1098"/>
    <w:next w:val="1160"/>
    <w:link w:val="1098"/>
    <w:uiPriority w:val="1"/>
    <w:qFormat/>
    <w:pPr>
      <w:ind w:left="1"/>
      <w:jc w:val="center"/>
      <w:outlineLvl w:val="3"/>
    </w:pPr>
    <w:rPr>
      <w:b/>
      <w:bCs/>
      <w:sz w:val="28"/>
      <w:szCs w:val="28"/>
    </w:rPr>
  </w:style>
  <w:style w:type="paragraph" w:styleId="1161">
    <w:name w:val="标题 41"/>
    <w:basedOn w:val="1098"/>
    <w:next w:val="1161"/>
    <w:link w:val="1098"/>
    <w:uiPriority w:val="1"/>
    <w:qFormat/>
    <w:pPr>
      <w:ind w:left="1"/>
      <w:jc w:val="center"/>
      <w:outlineLvl w:val="4"/>
    </w:pPr>
    <w:rPr>
      <w:rFonts w:ascii="黑体" w:hAnsi="黑体" w:eastAsia="黑体" w:cs="黑体"/>
      <w:sz w:val="28"/>
      <w:szCs w:val="28"/>
    </w:rPr>
  </w:style>
  <w:style w:type="paragraph" w:styleId="1162">
    <w:name w:val="标题 51"/>
    <w:basedOn w:val="1098"/>
    <w:next w:val="1162"/>
    <w:link w:val="1098"/>
    <w:uiPriority w:val="1"/>
    <w:qFormat/>
    <w:pPr>
      <w:ind w:left="680"/>
      <w:spacing w:before="3"/>
      <w:outlineLvl w:val="5"/>
    </w:pPr>
    <w:rPr>
      <w:b/>
      <w:bCs/>
      <w:sz w:val="24"/>
      <w:szCs w:val="24"/>
    </w:rPr>
  </w:style>
  <w:style w:type="paragraph" w:styleId="1163">
    <w:name w:val="标题 61"/>
    <w:basedOn w:val="1098"/>
    <w:next w:val="1163"/>
    <w:link w:val="1098"/>
    <w:uiPriority w:val="1"/>
    <w:qFormat/>
    <w:pPr>
      <w:ind w:left="680"/>
      <w:outlineLvl w:val="6"/>
    </w:pPr>
    <w:rPr>
      <w:sz w:val="24"/>
      <w:szCs w:val="24"/>
    </w:rPr>
  </w:style>
  <w:style w:type="paragraph" w:styleId="1164">
    <w:name w:val="标题 71"/>
    <w:basedOn w:val="1098"/>
    <w:next w:val="1164"/>
    <w:link w:val="1098"/>
    <w:uiPriority w:val="1"/>
    <w:qFormat/>
    <w:pPr>
      <w:ind w:left="664" w:right="994"/>
      <w:jc w:val="center"/>
      <w:spacing w:before="93"/>
      <w:outlineLvl w:val="7"/>
    </w:pPr>
    <w:rPr>
      <w:b/>
      <w:bCs/>
    </w:rPr>
  </w:style>
  <w:style w:type="paragraph" w:styleId="1165">
    <w:name w:val="标题 81"/>
    <w:basedOn w:val="1098"/>
    <w:next w:val="1165"/>
    <w:link w:val="1098"/>
    <w:uiPriority w:val="1"/>
    <w:qFormat/>
    <w:pPr>
      <w:ind w:left="680"/>
      <w:outlineLvl w:val="8"/>
    </w:pPr>
    <w:rPr>
      <w:b/>
      <w:bCs/>
      <w:sz w:val="21"/>
      <w:szCs w:val="21"/>
    </w:rPr>
  </w:style>
  <w:style w:type="paragraph" w:styleId="1166">
    <w:name w:val="Table Paragraph"/>
    <w:basedOn w:val="1098"/>
    <w:next w:val="1166"/>
    <w:link w:val="1098"/>
    <w:uiPriority w:val="1"/>
    <w:qFormat/>
  </w:style>
  <w:style w:type="paragraph" w:styleId="1167">
    <w:name w:val="段"/>
    <w:next w:val="1098"/>
    <w:link w:val="1098"/>
    <w:qFormat/>
    <w:pPr>
      <w:ind w:firstLine="200"/>
      <w:jc w:val="both"/>
      <w:spacing w:line="360" w:lineRule="auto"/>
    </w:pPr>
    <w:rPr>
      <w:rFonts w:ascii="宋体"/>
      <w:sz w:val="24"/>
      <w:szCs w:val="22"/>
      <w:lang w:val="en-US" w:eastAsia="zh-CN" w:bidi="ar-SA"/>
    </w:rPr>
  </w:style>
  <w:style w:type="paragraph" w:styleId="1168">
    <w:name w:val="+正文 Char"/>
    <w:basedOn w:val="1098"/>
    <w:next w:val="1168"/>
    <w:link w:val="1098"/>
    <w:qFormat/>
    <w:pPr>
      <w:ind w:firstLine="200"/>
      <w:jc w:val="both"/>
      <w:spacing w:line="360" w:lineRule="auto"/>
    </w:pPr>
    <w:rPr>
      <w:rFonts w:ascii="Times New Roman" w:hAnsi="Times New Roman" w:cs="Times New Roman"/>
      <w:sz w:val="24"/>
      <w:szCs w:val="20"/>
    </w:rPr>
  </w:style>
  <w:style w:type="paragraph" w:styleId="1169">
    <w:name w:val="修订1"/>
    <w:next w:val="1169"/>
    <w:link w:val="1098"/>
    <w:uiPriority w:val="99"/>
    <w:semiHidden/>
    <w:qFormat/>
    <w:rPr>
      <w:rFonts w:ascii="宋体" w:hAnsi="宋体" w:cs="宋体"/>
      <w:sz w:val="22"/>
      <w:szCs w:val="22"/>
      <w:lang w:val="en-US" w:eastAsia="zh-CN" w:bidi="ar-SA"/>
    </w:rPr>
  </w:style>
  <w:style w:type="paragraph" w:styleId="1170">
    <w:name w:val="修订2"/>
    <w:next w:val="1170"/>
    <w:link w:val="1098"/>
    <w:uiPriority w:val="99"/>
    <w:unhideWhenUsed/>
    <w:qFormat/>
    <w:rPr>
      <w:rFonts w:ascii="宋体" w:hAnsi="宋体" w:cs="宋体"/>
      <w:sz w:val="22"/>
      <w:szCs w:val="22"/>
      <w:lang w:val="en-US" w:eastAsia="zh-CN" w:bidi="ar-SA"/>
    </w:rPr>
  </w:style>
  <w:style w:type="paragraph" w:styleId="1171">
    <w:name w:val="Char"/>
    <w:basedOn w:val="1098"/>
    <w:next w:val="1171"/>
    <w:link w:val="1098"/>
    <w:qFormat/>
    <w:pPr>
      <w:spacing w:after="160" w:line="240" w:lineRule="exact"/>
      <w:widowControl/>
    </w:pPr>
    <w:rPr>
      <w:rFonts w:ascii="Verdana" w:hAnsi="Verdana" w:eastAsia="仿宋_GB2312" w:cs="Times New Roman"/>
      <w:sz w:val="24"/>
      <w:szCs w:val="20"/>
      <w:lang w:eastAsia="en-US"/>
    </w:rPr>
  </w:style>
  <w:style w:type="paragraph" w:styleId="1172">
    <w:name w:val="Char Char Char Char Char Char Char Char Char Char Char Char Char Char Char Char Char Char Char Char Char Char Char Char Char Char Char Char Char Char Char Char Char Char Char Char"/>
    <w:basedOn w:val="1098"/>
    <w:next w:val="1172"/>
    <w:link w:val="1098"/>
    <w:qFormat/>
    <w:pPr>
      <w:spacing w:after="160" w:line="240" w:lineRule="exact"/>
      <w:widowControl/>
    </w:pPr>
    <w:rPr>
      <w:rFonts w:ascii="Verdana" w:hAnsi="Verdana" w:eastAsia="仿宋_GB2312" w:cs="Times New Roman"/>
      <w:sz w:val="24"/>
      <w:szCs w:val="20"/>
      <w:lang w:eastAsia="en-US"/>
    </w:rPr>
  </w:style>
  <w:style w:type="paragraph" w:styleId="1173">
    <w:name w:val="Char Char Char Char"/>
    <w:basedOn w:val="1098"/>
    <w:next w:val="1173"/>
    <w:link w:val="1098"/>
    <w:qFormat/>
    <w:pPr>
      <w:spacing w:after="160" w:line="240" w:lineRule="exact"/>
      <w:widowControl/>
    </w:pPr>
    <w:rPr>
      <w:rFonts w:ascii="Times New Roman" w:hAnsi="Times New Roman" w:cs="Times New Roman"/>
      <w:sz w:val="21"/>
      <w:szCs w:val="24"/>
    </w:rPr>
  </w:style>
  <w:style w:type="paragraph" w:styleId="1174">
    <w:name w:val="Char Char Char Char Char Char Char Char Char Char Char Char Char Char Char Char Char Char Char"/>
    <w:basedOn w:val="1098"/>
    <w:next w:val="1174"/>
    <w:link w:val="1098"/>
    <w:qFormat/>
    <w:pPr>
      <w:ind w:left="907" w:hanging="453"/>
      <w:jc w:val="both"/>
      <w:tabs>
        <w:tab w:val="left" w:pos="907" w:leader="none"/>
      </w:tabs>
    </w:pPr>
    <w:rPr>
      <w:rFonts w:ascii="Times New Roman" w:hAnsi="Times New Roman" w:cs="Times New Roman"/>
      <w:sz w:val="24"/>
      <w:szCs w:val="24"/>
    </w:rPr>
  </w:style>
  <w:style w:type="paragraph" w:styleId="1175">
    <w:name w:val="TOC 标题1"/>
    <w:basedOn w:val="1099"/>
    <w:next w:val="1098"/>
    <w:link w:val="1098"/>
    <w:uiPriority w:val="39"/>
    <w:unhideWhenUsed/>
    <w:qFormat/>
    <w:pPr>
      <w:jc w:val="left"/>
      <w:spacing w:before="240" w:after="0" w:line="259" w:lineRule="auto"/>
      <w:widowControl/>
      <w:outlineLvl w:val="9"/>
    </w:pPr>
    <w:rPr>
      <w:rFonts w:ascii="Cambria" w:hAnsi="Cambria" w:eastAsia="宋体" w:cs="Times New Roman"/>
      <w:b w:val="0"/>
      <w:bCs w:val="0"/>
      <w:color w:val="365f91"/>
      <w:sz w:val="32"/>
      <w:szCs w:val="32"/>
    </w:rPr>
  </w:style>
  <w:style w:type="paragraph" w:styleId="1176">
    <w:name w:val="修订3"/>
    <w:next w:val="1176"/>
    <w:link w:val="1098"/>
    <w:uiPriority w:val="99"/>
    <w:semiHidden/>
    <w:qFormat/>
    <w:rPr>
      <w:rFonts w:ascii="宋体" w:hAnsi="宋体" w:cs="宋体"/>
      <w:sz w:val="22"/>
      <w:szCs w:val="22"/>
      <w:lang w:val="en-US" w:eastAsia="zh-CN" w:bidi="ar-SA"/>
    </w:rPr>
  </w:style>
  <w:style w:type="character" w:styleId="1177">
    <w:name w:val="批注文字 Char3"/>
    <w:next w:val="1177"/>
    <w:link w:val="1098"/>
    <w:qFormat/>
    <w:rPr>
      <w:sz w:val="21"/>
      <w:szCs w:val="24"/>
    </w:rPr>
  </w:style>
  <w:style w:type="character" w:styleId="1178">
    <w:name w:val="标题 1 Char1"/>
    <w:next w:val="1178"/>
    <w:link w:val="1098"/>
    <w:qFormat/>
    <w:rPr>
      <w:rFonts w:ascii="Ari" w:hAnsi="Ari"/>
      <w:b/>
      <w:bCs/>
      <w:sz w:val="44"/>
      <w:szCs w:val="24"/>
    </w:rPr>
  </w:style>
  <w:style w:type="character" w:styleId="1179">
    <w:name w:val="NormalCharacter1"/>
    <w:next w:val="1179"/>
    <w:link w:val="1098"/>
    <w:qFormat/>
    <w:rPr>
      <w:rFonts w:ascii="KNLe" w:hAnsi="KNLe" w:eastAsia="Ari" w:cs="KNLe"/>
      <w:sz w:val="21"/>
      <w:szCs w:val="22"/>
      <w:lang w:val="en-US" w:eastAsia="zh-CN" w:bidi="ar-SA"/>
    </w:rPr>
  </w:style>
  <w:style w:type="character" w:styleId="1180">
    <w:name w:val="cf01"/>
    <w:next w:val="1180"/>
    <w:link w:val="1098"/>
    <w:qFormat/>
    <w:rPr>
      <w:rFonts w:hint="eastAsia" w:ascii="Microsoft YaHei UI" w:hAnsi="Microsoft YaHei UI" w:eastAsia="Microsoft YaHei UI"/>
      <w:sz w:val="18"/>
      <w:szCs w:val="18"/>
    </w:rPr>
  </w:style>
  <w:style w:type="paragraph" w:styleId="1181">
    <w:name w:val="正文1"/>
    <w:next w:val="1181"/>
    <w:link w:val="1098"/>
    <w:qFormat/>
    <w:pPr>
      <w:jc w:val="both"/>
      <w:widowControl w:val="off"/>
    </w:pPr>
    <w:rPr>
      <w:lang w:val="en-US" w:eastAsia="zh-CN" w:bidi="ar-SA"/>
    </w:rPr>
  </w:style>
  <w:style w:type="paragraph" w:styleId="1182">
    <w:name w:val="首行缩进"/>
    <w:basedOn w:val="1098"/>
    <w:next w:val="1182"/>
    <w:link w:val="1098"/>
    <w:qFormat/>
    <w:pPr>
      <w:ind w:left="420" w:firstLine="480"/>
      <w:spacing w:line="400" w:lineRule="exact"/>
    </w:pPr>
    <w:rPr>
      <w:szCs w:val="20"/>
    </w:rPr>
  </w:style>
  <w:style w:type="paragraph" w:styleId="1183">
    <w:name w:val="Other|1"/>
    <w:basedOn w:val="1098"/>
    <w:next w:val="1183"/>
    <w:link w:val="1098"/>
    <w:qFormat/>
    <w:pPr>
      <w:ind w:firstLine="400"/>
      <w:spacing w:line="422" w:lineRule="auto"/>
      <w:shd w:val="clear" w:color="auto" w:fill="auto"/>
      <w:widowControl w:val="off"/>
    </w:pPr>
    <w:rPr>
      <w:rFonts w:ascii="宋体" w:hAnsi="宋体" w:eastAsia="宋体" w:cs="宋体"/>
      <w:sz w:val="22"/>
      <w:szCs w:val="22"/>
      <w:u w:val="none"/>
      <w:shd w:val="clear" w:color="auto" w:fill="auto"/>
      <w:lang w:val="zh-TW" w:eastAsia="zh-TW" w:bidi="zh-TW"/>
    </w:rPr>
  </w:style>
  <w:style w:type="character" w:styleId="1184">
    <w:name w:val="two-lines"/>
    <w:next w:val="1184"/>
    <w:link w:val="1098"/>
  </w:style>
  <w:style w:type="character" w:styleId="1185">
    <w:name w:val="one-lines"/>
    <w:next w:val="1185"/>
    <w:link w:val="1098"/>
  </w:style>
  <w:style w:type="character" w:styleId="1186">
    <w:name w:val="hidden"/>
    <w:next w:val="1186"/>
    <w:link w:val="1098"/>
    <w:rPr>
      <w:vanish/>
    </w:rPr>
  </w:style>
  <w:style w:type="character" w:styleId="1187">
    <w:name w:val="trumbowyg-msg-error"/>
    <w:next w:val="1187"/>
    <w:link w:val="1098"/>
    <w:rPr>
      <w:color w:val="e74c3c"/>
    </w:rPr>
  </w:style>
  <w:style w:type="character" w:styleId="1188">
    <w:name w:val="trumbowyg-msg-error1"/>
    <w:next w:val="1188"/>
    <w:link w:val="1098"/>
    <w:rPr>
      <w:color w:val="e74c3c"/>
    </w:rPr>
  </w:style>
  <w:style w:type="character" w:styleId="1189">
    <w:name w:val="nth-child(1)"/>
    <w:next w:val="1189"/>
    <w:link w:val="1098"/>
  </w:style>
  <w:style w:type="character" w:styleId="1190">
    <w:name w:val="nth-child(1)1"/>
    <w:next w:val="1190"/>
    <w:link w:val="1098"/>
  </w:style>
  <w:style w:type="character" w:styleId="1191">
    <w:name w:val="hidden4"/>
    <w:next w:val="1191"/>
    <w:link w:val="1098"/>
    <w:rPr>
      <w:vanish/>
    </w:rPr>
  </w:style>
  <w:style w:type="character" w:styleId="1192" w:default="1">
    <w:name w:val="Default Paragraph Font"/>
    <w:uiPriority w:val="1"/>
    <w:semiHidden/>
    <w:unhideWhenUsed/>
  </w:style>
  <w:style w:type="numbering" w:styleId="1193" w:default="1">
    <w:name w:val="No List"/>
    <w:uiPriority w:val="99"/>
    <w:semiHidden/>
    <w:unhideWhenUsed/>
  </w:style>
  <w:style w:type="table" w:styleId="119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dc:creator>
  <cp:lastModifiedBy>李佳蓉</cp:lastModifiedBy>
  <cp:revision>4</cp:revision>
  <dcterms:created xsi:type="dcterms:W3CDTF">2022-11-18T07:54:00Z</dcterms:created>
  <dcterms:modified xsi:type="dcterms:W3CDTF">2025-05-06T09:03:22Z</dcterms:modified>
</cp:coreProperties>
</file>