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eastAsia="宋体"/>
          <w:highlight w:val="none"/>
        </w:rPr>
      </w:pPr>
      <w:r/>
      <w:bookmarkStart w:id="0" w:name="_Toc409435037"/>
      <w:r>
        <w:rPr>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rPr>
          <w:rFonts w:ascii="宋体" w:hAnsi="宋体" w:eastAsia="宋体"/>
          <w:highlight w:val="none"/>
        </w:rPr>
      </w:pPr>
      <w:r>
        <w:rPr>
          <w:rFonts w:ascii="宋体" w:hAnsi="宋体" w:eastAsia="宋体"/>
          <w:highlight w:val="none"/>
        </w:rPr>
      </w:r>
      <w:r/>
    </w:p>
    <w:p>
      <w:pPr>
        <w:jc w:val="center"/>
        <w:rPr>
          <w:rFonts w:ascii="宋体" w:hAnsi="宋体" w:eastAsia="宋体"/>
          <w:b/>
          <w:sz w:val="72"/>
          <w:szCs w:val="72"/>
          <w:highlight w:val="none"/>
        </w:rPr>
      </w:pPr>
      <w:r>
        <w:rPr>
          <w:rFonts w:ascii="宋体" w:hAnsi="宋体" w:eastAsia="宋体"/>
          <w:b/>
          <w:sz w:val="72"/>
          <w:szCs w:val="72"/>
          <w:highlight w:val="none"/>
        </w:rPr>
      </w:r>
      <w:r/>
    </w:p>
    <w:p>
      <w:pPr>
        <w:jc w:val="center"/>
        <w:rPr>
          <w:rFonts w:ascii="宋体" w:hAnsi="宋体" w:eastAsia="宋体"/>
          <w:b/>
          <w:sz w:val="84"/>
          <w:szCs w:val="84"/>
          <w:highlight w:val="none"/>
        </w:rPr>
      </w:pPr>
      <w:r>
        <w:rPr>
          <w:rFonts w:hint="eastAsia" w:ascii="宋体" w:hAnsi="宋体" w:eastAsia="宋体"/>
          <w:b/>
          <w:sz w:val="84"/>
          <w:szCs w:val="84"/>
          <w:highlight w:val="none"/>
        </w:rPr>
        <w:t xml:space="preserve">苏州市政府采购竞争性</w:t>
      </w:r>
      <w:r/>
    </w:p>
    <w:p>
      <w:pPr>
        <w:jc w:val="center"/>
        <w:rPr>
          <w:rFonts w:ascii="宋体" w:hAnsi="宋体" w:eastAsia="宋体"/>
          <w:b/>
          <w:sz w:val="84"/>
          <w:szCs w:val="84"/>
          <w:highlight w:val="none"/>
        </w:rPr>
      </w:pPr>
      <w:r>
        <w:rPr>
          <w:rFonts w:hint="eastAsia" w:ascii="宋体" w:hAnsi="宋体" w:eastAsia="宋体"/>
          <w:b/>
          <w:sz w:val="84"/>
          <w:szCs w:val="84"/>
          <w:highlight w:val="none"/>
        </w:rPr>
        <w:t xml:space="preserve">谈判采购文件</w:t>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highlight w:val="none"/>
        </w:rPr>
      </w:pPr>
      <w:r>
        <w:rPr>
          <w:rFonts w:ascii="宋体" w:hAnsi="宋体" w:eastAsia="宋体"/>
          <w:highlight w:val="none"/>
        </w:rPr>
      </w:r>
      <w:r/>
    </w:p>
    <w:p>
      <w:pPr>
        <w:jc w:val="center"/>
        <w:rPr>
          <w:rFonts w:ascii="宋体" w:hAnsi="宋体" w:eastAsia="宋体"/>
          <w:color w:val="0000ff"/>
          <w:highlight w:val="none"/>
        </w:rPr>
      </w:pPr>
      <w:r>
        <w:rPr>
          <w:rFonts w:ascii="宋体" w:hAnsi="宋体" w:eastAsia="宋体"/>
          <w:color w:val="0000ff"/>
          <w:highlight w:val="none"/>
        </w:rPr>
      </w:r>
      <w:r/>
    </w:p>
    <w:p>
      <w:pPr>
        <w:ind w:firstLine="1405"/>
        <w:spacing w:line="480" w:lineRule="auto"/>
        <w:rPr>
          <w:rFonts w:hint="eastAsia" w:ascii="宋体" w:hAnsi="宋体" w:eastAsia="宋体"/>
          <w:b/>
          <w:bCs/>
          <w:color w:val="auto"/>
          <w:sz w:val="28"/>
          <w:szCs w:val="28"/>
          <w:highlight w:val="none"/>
          <w:lang w:eastAsia="zh-CN"/>
        </w:rPr>
      </w:pPr>
      <w:r>
        <w:rPr>
          <w:rFonts w:hint="eastAsia" w:ascii="宋体" w:hAnsi="宋体" w:eastAsia="宋体"/>
          <w:b/>
          <w:bCs/>
          <w:color w:val="auto"/>
          <w:sz w:val="28"/>
          <w:szCs w:val="28"/>
          <w:highlight w:val="none"/>
        </w:rPr>
        <w:t xml:space="preserve">采购编号：</w:t>
      </w:r>
      <w:r>
        <w:rPr>
          <w:rFonts w:hint="eastAsia" w:ascii="宋体" w:hAnsi="宋体" w:eastAsia="宋体"/>
          <w:b/>
          <w:bCs/>
          <w:color w:val="auto"/>
          <w:sz w:val="28"/>
          <w:szCs w:val="28"/>
          <w:highlight w:val="none"/>
          <w:lang w:eastAsia="zh-CN"/>
        </w:rPr>
        <w:t xml:space="preserve">JSZC-320500-WYDL-T2024-0041</w:t>
      </w:r>
      <w:r/>
    </w:p>
    <w:p>
      <w:pPr>
        <w:ind w:firstLine="1405"/>
        <w:spacing w:line="480" w:lineRule="auto"/>
        <w:rPr>
          <w:rFonts w:ascii="宋体" w:hAnsi="宋体" w:eastAsia="宋体"/>
          <w:b/>
          <w:bCs/>
          <w:sz w:val="28"/>
          <w:szCs w:val="28"/>
          <w:highlight w:val="none"/>
        </w:rPr>
      </w:pPr>
      <w:r>
        <w:rPr>
          <w:rFonts w:hint="eastAsia" w:ascii="宋体" w:hAnsi="宋体" w:eastAsia="宋体" w:cs="宋体"/>
          <w:b/>
          <w:bCs/>
          <w:sz w:val="28"/>
          <w:szCs w:val="28"/>
          <w:highlight w:val="none"/>
        </w:rPr>
        <w:t xml:space="preserve">采购单位</w:t>
      </w:r>
      <w:r>
        <w:rPr>
          <w:rFonts w:hint="eastAsia" w:ascii="宋体" w:hAnsi="宋体" w:eastAsia="宋体"/>
          <w:b/>
          <w:bCs/>
          <w:sz w:val="28"/>
          <w:szCs w:val="28"/>
          <w:highlight w:val="none"/>
        </w:rPr>
        <w:t xml:space="preserve">：江苏省苏州技师学院</w:t>
      </w:r>
      <w:r/>
    </w:p>
    <w:p>
      <w:pPr>
        <w:ind w:firstLine="1405"/>
        <w:spacing w:line="480" w:lineRule="auto"/>
        <w:rPr>
          <w:rFonts w:hint="eastAsia" w:ascii="宋体" w:hAnsi="宋体" w:eastAsia="宋体"/>
          <w:b/>
          <w:bCs/>
          <w:sz w:val="28"/>
          <w:szCs w:val="28"/>
          <w:highlight w:val="none"/>
          <w:lang w:eastAsia="zh-CN"/>
        </w:rPr>
      </w:pPr>
      <w:r>
        <w:rPr>
          <w:rFonts w:hint="eastAsia" w:ascii="宋体" w:hAnsi="宋体" w:eastAsia="宋体"/>
          <w:b/>
          <w:bCs/>
          <w:sz w:val="28"/>
          <w:szCs w:val="28"/>
          <w:highlight w:val="none"/>
        </w:rPr>
        <w:t xml:space="preserve">采购内容：</w:t>
      </w:r>
      <w:r>
        <w:rPr>
          <w:rFonts w:hint="eastAsia" w:ascii="宋体" w:hAnsi="宋体" w:eastAsia="宋体"/>
          <w:b/>
          <w:bCs/>
          <w:sz w:val="28"/>
          <w:szCs w:val="28"/>
          <w:highlight w:val="none"/>
          <w:lang w:eastAsia="zh-CN"/>
        </w:rPr>
        <w:t xml:space="preserve">江苏省苏州技师学院综合智慧安防教学实训系统</w:t>
      </w:r>
      <w:r/>
    </w:p>
    <w:p>
      <w:pPr>
        <w:ind w:firstLine="1405"/>
        <w:spacing w:line="480" w:lineRule="auto"/>
        <w:rPr>
          <w:rFonts w:ascii="宋体" w:hAnsi="宋体" w:eastAsia="宋体"/>
          <w:b/>
          <w:bCs/>
          <w:sz w:val="36"/>
          <w:szCs w:val="36"/>
          <w:highlight w:val="none"/>
        </w:rPr>
      </w:pPr>
      <w:r>
        <w:rPr>
          <w:rFonts w:hint="eastAsia" w:ascii="宋体" w:hAnsi="宋体" w:eastAsia="宋体"/>
          <w:b/>
          <w:bCs/>
          <w:sz w:val="28"/>
          <w:szCs w:val="28"/>
          <w:highlight w:val="none"/>
        </w:rPr>
        <w:t xml:space="preserve">采购类别：货物类</w:t>
      </w:r>
      <w:bookmarkStart w:id="14" w:name="_GoBack"/>
      <w:r/>
      <w:bookmarkEnd w:id="14"/>
      <w:r/>
      <w:r/>
    </w:p>
    <w:p>
      <w:pPr>
        <w:pStyle w:val="716"/>
        <w:rPr>
          <w:rFonts w:ascii="宋体" w:hAnsi="宋体" w:eastAsia="宋体"/>
          <w:sz w:val="36"/>
          <w:szCs w:val="36"/>
          <w:highlight w:val="none"/>
        </w:rPr>
      </w:pPr>
      <w:r>
        <w:rPr>
          <w:rFonts w:ascii="宋体" w:hAnsi="宋体" w:eastAsia="宋体"/>
          <w:sz w:val="36"/>
          <w:szCs w:val="36"/>
          <w:highlight w:val="none"/>
        </w:rPr>
      </w:r>
      <w:r/>
    </w:p>
    <w:p>
      <w:pPr>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24"/>
          <w:szCs w:val="24"/>
          <w:highlight w:val="none"/>
        </w:rPr>
      </w:pPr>
      <w:r>
        <w:rPr>
          <w:rFonts w:ascii="宋体" w:hAnsi="宋体" w:eastAsia="宋体"/>
          <w:b/>
          <w:sz w:val="24"/>
          <w:szCs w:val="24"/>
          <w:highlight w:val="none"/>
        </w:rPr>
      </w:r>
      <w:r/>
    </w:p>
    <w:p>
      <w:pPr>
        <w:jc w:val="center"/>
        <w:spacing w:line="360" w:lineRule="auto"/>
        <w:rPr>
          <w:rFonts w:ascii="宋体" w:hAnsi="宋体" w:eastAsia="宋体"/>
          <w:b/>
          <w:sz w:val="28"/>
          <w:szCs w:val="28"/>
          <w:highlight w:val="none"/>
        </w:rPr>
      </w:pPr>
      <w:r>
        <w:rPr>
          <w:rFonts w:hint="eastAsia" w:ascii="宋体" w:hAnsi="宋体" w:eastAsia="宋体"/>
          <w:b/>
          <w:sz w:val="28"/>
          <w:szCs w:val="28"/>
          <w:highlight w:val="none"/>
        </w:rPr>
        <w:t xml:space="preserve">招标代理机构：苏州伟亚工程项目管理咨询有限公司</w:t>
      </w:r>
      <w:r/>
    </w:p>
    <w:p>
      <w:pPr>
        <w:ind w:firstLine="3654"/>
        <w:rPr>
          <w:rFonts w:ascii="宋体" w:hAnsi="宋体" w:eastAsia="宋体"/>
          <w:b/>
          <w:sz w:val="28"/>
          <w:szCs w:val="28"/>
          <w:highlight w:val="none"/>
        </w:rPr>
      </w:pPr>
      <w:r>
        <w:rPr>
          <w:rFonts w:hint="eastAsia" w:ascii="宋体" w:hAnsi="宋体" w:eastAsia="宋体"/>
          <w:b/>
          <w:sz w:val="28"/>
          <w:szCs w:val="28"/>
          <w:highlight w:val="none"/>
        </w:rPr>
        <w:t xml:space="preserve">二〇二四年</w:t>
      </w:r>
      <w:r>
        <w:rPr>
          <w:rFonts w:hint="eastAsia" w:ascii="宋体" w:hAnsi="宋体" w:eastAsia="宋体"/>
          <w:b/>
          <w:sz w:val="28"/>
          <w:szCs w:val="28"/>
          <w:highlight w:val="none"/>
          <w:lang w:eastAsia="zh-CN"/>
        </w:rPr>
        <w:t xml:space="preserve">十</w:t>
      </w:r>
      <w:r>
        <w:rPr>
          <w:rFonts w:hint="eastAsia" w:ascii="宋体" w:hAnsi="宋体" w:eastAsia="宋体"/>
          <w:b/>
          <w:sz w:val="28"/>
          <w:szCs w:val="28"/>
          <w:highlight w:val="none"/>
        </w:rPr>
        <w:t xml:space="preserve">月</w:t>
      </w:r>
      <w:r/>
    </w:p>
    <w:p>
      <w:pPr>
        <w:ind w:left="140" w:firstLine="1325"/>
        <w:rPr>
          <w:rFonts w:ascii="宋体" w:hAnsi="宋体" w:eastAsia="宋体"/>
          <w:b/>
          <w:sz w:val="24"/>
          <w:szCs w:val="24"/>
          <w:highlight w:val="none"/>
        </w:rPr>
      </w:pPr>
      <w:r>
        <w:rPr>
          <w:rFonts w:ascii="宋体" w:hAnsi="宋体" w:eastAsia="宋体"/>
          <w:b/>
          <w:sz w:val="24"/>
          <w:szCs w:val="24"/>
          <w:highlight w:val="none"/>
        </w:rPr>
      </w:r>
      <w:r/>
    </w:p>
    <w:p>
      <w:pPr>
        <w:jc w:val="center"/>
        <w:rPr>
          <w:rFonts w:ascii="宋体" w:hAnsi="宋体" w:eastAsia="宋体"/>
          <w:b/>
          <w:sz w:val="44"/>
          <w:szCs w:val="44"/>
          <w:highlight w:val="none"/>
        </w:rPr>
      </w:pPr>
      <w:r>
        <w:rPr>
          <w:rFonts w:ascii="宋体" w:hAnsi="宋体" w:eastAsia="宋体"/>
          <w:b/>
          <w:sz w:val="44"/>
          <w:szCs w:val="44"/>
          <w:highlight w:val="none"/>
        </w:rPr>
      </w:r>
      <w:r/>
    </w:p>
    <w:p>
      <w:pPr>
        <w:jc w:val="center"/>
        <w:rPr>
          <w:rFonts w:ascii="宋体" w:hAnsi="宋体" w:eastAsia="宋体"/>
          <w:b/>
          <w:sz w:val="44"/>
          <w:szCs w:val="44"/>
          <w:highlight w:val="none"/>
        </w:rPr>
      </w:pPr>
      <w:r>
        <w:rPr>
          <w:rFonts w:hint="eastAsia" w:ascii="宋体" w:hAnsi="宋体" w:eastAsia="宋体"/>
          <w:b/>
          <w:sz w:val="44"/>
          <w:szCs w:val="44"/>
          <w:highlight w:val="none"/>
        </w:rPr>
        <w:t xml:space="preserve">前附表</w:t>
      </w:r>
      <w:r/>
    </w:p>
    <w:tbl>
      <w:tblPr>
        <w:tblStyle w:val="691"/>
        <w:tblW w:w="1049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2268"/>
        <w:gridCol w:w="7513"/>
      </w:tblGrid>
      <w:tr>
        <w:trPr>
          <w:trHeight w:val="416"/>
        </w:trPr>
        <w:tc>
          <w:tcPr>
            <w:tcW w:w="710" w:type="dxa"/>
            <w:vAlign w:val="center"/>
            <w:textDirection w:val="lrTb"/>
            <w:noWrap w:val="false"/>
          </w:tcPr>
          <w:p>
            <w:pPr>
              <w:jc w:val="center"/>
              <w:spacing w:line="276" w:lineRule="auto"/>
              <w:rPr>
                <w:rFonts w:ascii="宋体" w:hAnsi="宋体" w:eastAsia="宋体"/>
                <w:b/>
                <w:sz w:val="24"/>
                <w:szCs w:val="24"/>
                <w:highlight w:val="none"/>
              </w:rPr>
            </w:pPr>
            <w:r>
              <w:rPr>
                <w:rFonts w:hint="eastAsia" w:ascii="宋体" w:hAnsi="宋体" w:eastAsia="宋体"/>
                <w:b/>
                <w:sz w:val="24"/>
                <w:szCs w:val="24"/>
                <w:highlight w:val="none"/>
              </w:rPr>
              <w:t xml:space="preserve">序号</w:t>
            </w:r>
            <w:r/>
          </w:p>
        </w:tc>
        <w:tc>
          <w:tcPr>
            <w:tcW w:w="2268" w:type="dxa"/>
            <w:vAlign w:val="center"/>
            <w:textDirection w:val="lrTb"/>
            <w:noWrap w:val="false"/>
          </w:tcPr>
          <w:p>
            <w:pPr>
              <w:jc w:val="center"/>
              <w:spacing w:line="276" w:lineRule="auto"/>
              <w:rPr>
                <w:rFonts w:ascii="宋体" w:hAnsi="宋体" w:eastAsia="宋体"/>
                <w:b/>
                <w:sz w:val="24"/>
                <w:szCs w:val="24"/>
                <w:highlight w:val="none"/>
              </w:rPr>
            </w:pPr>
            <w:r>
              <w:rPr>
                <w:rFonts w:hint="eastAsia" w:ascii="宋体" w:hAnsi="宋体" w:eastAsia="宋体"/>
                <w:b/>
                <w:sz w:val="24"/>
                <w:szCs w:val="24"/>
                <w:highlight w:val="none"/>
              </w:rPr>
              <w:t xml:space="preserve">内容</w:t>
            </w:r>
            <w:r/>
          </w:p>
        </w:tc>
        <w:tc>
          <w:tcPr>
            <w:tcW w:w="7513" w:type="dxa"/>
            <w:vAlign w:val="center"/>
            <w:textDirection w:val="lrTb"/>
            <w:noWrap w:val="false"/>
          </w:tcPr>
          <w:p>
            <w:pPr>
              <w:jc w:val="center"/>
              <w:spacing w:line="276" w:lineRule="auto"/>
              <w:rPr>
                <w:rFonts w:ascii="宋体" w:hAnsi="宋体" w:eastAsia="宋体"/>
                <w:b/>
                <w:sz w:val="24"/>
                <w:szCs w:val="24"/>
                <w:highlight w:val="none"/>
              </w:rPr>
            </w:pPr>
            <w:r>
              <w:rPr>
                <w:rFonts w:hint="eastAsia" w:ascii="宋体" w:hAnsi="宋体" w:eastAsia="宋体"/>
                <w:b/>
                <w:sz w:val="24"/>
                <w:szCs w:val="24"/>
                <w:highlight w:val="none"/>
              </w:rPr>
              <w:t xml:space="preserve">规  定</w:t>
            </w:r>
            <w:r/>
          </w:p>
        </w:tc>
      </w:tr>
      <w:tr>
        <w:trPr>
          <w:trHeight w:val="378"/>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ascii="宋体" w:hAnsi="宋体" w:eastAsia="宋体"/>
                <w:sz w:val="24"/>
                <w:szCs w:val="24"/>
                <w:highlight w:val="none"/>
              </w:rPr>
              <w:t xml:space="preserve">1</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项目名称</w:t>
            </w:r>
            <w:r/>
          </w:p>
        </w:tc>
        <w:tc>
          <w:tcPr>
            <w:tcW w:w="7513" w:type="dxa"/>
            <w:vAlign w:val="center"/>
            <w:textDirection w:val="lrTb"/>
            <w:noWrap w:val="false"/>
          </w:tcPr>
          <w:p>
            <w:pPr>
              <w:spacing w:line="276"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江苏省苏州技师学院综合智慧安防教学实训系统</w:t>
            </w:r>
            <w:r/>
          </w:p>
        </w:tc>
      </w:tr>
      <w:tr>
        <w:trPr>
          <w:trHeight w:val="291"/>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2</w:t>
            </w:r>
            <w:r/>
          </w:p>
        </w:tc>
        <w:tc>
          <w:tcPr>
            <w:tcW w:w="2268" w:type="dxa"/>
            <w:vAlign w:val="center"/>
            <w:textDirection w:val="lrTb"/>
            <w:noWrap w:val="false"/>
          </w:tcPr>
          <w:p>
            <w:pPr>
              <w:spacing w:line="276"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交货完工期</w:t>
            </w:r>
            <w:r/>
          </w:p>
        </w:tc>
        <w:tc>
          <w:tcPr>
            <w:tcW w:w="7513" w:type="dxa"/>
            <w:vAlign w:val="center"/>
            <w:textDirection w:val="lrTb"/>
            <w:noWrap w:val="false"/>
          </w:tcPr>
          <w:p>
            <w:pPr>
              <w:spacing w:line="276" w:lineRule="auto"/>
              <w:rPr>
                <w:rFonts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合同签订生效后，20天内完成交货并安装调试完毕。</w:t>
            </w:r>
            <w:r/>
          </w:p>
        </w:tc>
      </w:tr>
      <w:tr>
        <w:trPr>
          <w:trHeight w:val="378"/>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3</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采购预算</w:t>
            </w:r>
            <w:r/>
          </w:p>
        </w:tc>
        <w:tc>
          <w:tcPr>
            <w:tcW w:w="7513" w:type="dxa"/>
            <w:vAlign w:val="center"/>
            <w:textDirection w:val="lrTb"/>
            <w:noWrap w:val="false"/>
          </w:tcPr>
          <w:p>
            <w:pPr>
              <w:spacing w:line="276" w:lineRule="auto"/>
              <w:rPr>
                <w:rFonts w:ascii="宋体" w:hAnsi="宋体" w:eastAsia="宋体" w:cs="宋体"/>
                <w:sz w:val="24"/>
                <w:szCs w:val="24"/>
                <w:highlight w:val="none"/>
              </w:rPr>
            </w:pPr>
            <w:r>
              <w:rPr>
                <w:rFonts w:hint="eastAsia" w:ascii="宋体" w:hAnsi="宋体" w:eastAsia="宋体" w:cs="宋体"/>
                <w:sz w:val="24"/>
                <w:szCs w:val="24"/>
                <w:highlight w:val="none"/>
                <w:lang w:val="zh-CN"/>
              </w:rPr>
              <w:t xml:space="preserve">人民币捌拾捌万元整（¥：880000.00）</w:t>
            </w:r>
            <w:r/>
          </w:p>
        </w:tc>
      </w:tr>
      <w:tr>
        <w:trPr>
          <w:trHeight w:val="445"/>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4</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联合体</w:t>
            </w:r>
            <w:r/>
          </w:p>
        </w:tc>
        <w:tc>
          <w:tcPr>
            <w:tcW w:w="7513" w:type="dxa"/>
            <w:vAlign w:val="center"/>
            <w:textDirection w:val="lrTb"/>
            <w:noWrap w:val="false"/>
          </w:tcPr>
          <w:p>
            <w:pPr>
              <w:spacing w:line="276" w:lineRule="auto"/>
              <w:rPr>
                <w:rFonts w:ascii="宋体" w:hAnsi="宋体" w:eastAsia="宋体"/>
                <w:sz w:val="24"/>
                <w:szCs w:val="24"/>
                <w:highlight w:val="none"/>
                <w:u w:val="single"/>
              </w:rPr>
            </w:pPr>
            <w:r>
              <w:rPr>
                <w:rFonts w:hint="eastAsia" w:ascii="宋体" w:hAnsi="宋体" w:eastAsia="宋体"/>
                <w:sz w:val="24"/>
                <w:szCs w:val="24"/>
                <w:highlight w:val="none"/>
              </w:rPr>
              <w:t xml:space="preserve">不接受，谈判采购文件中有关联合体规定均不适用。</w:t>
            </w:r>
            <w:r/>
          </w:p>
        </w:tc>
      </w:tr>
      <w:tr>
        <w:trPr>
          <w:cantSplit/>
          <w:trHeight w:val="454" w:hRule="exact"/>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5</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谈判响应货币</w:t>
            </w:r>
            <w:r/>
          </w:p>
        </w:tc>
        <w:tc>
          <w:tcPr>
            <w:tcW w:w="7513"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人民币</w:t>
            </w:r>
            <w:r/>
          </w:p>
        </w:tc>
      </w:tr>
      <w:tr>
        <w:trPr>
          <w:trHeight w:val="461"/>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6</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谈判保证金</w:t>
            </w:r>
            <w:r/>
          </w:p>
        </w:tc>
        <w:tc>
          <w:tcPr>
            <w:tcW w:w="7513" w:type="dxa"/>
            <w:vAlign w:val="center"/>
            <w:textDirection w:val="lrTb"/>
            <w:noWrap w:val="false"/>
          </w:tcPr>
          <w:p>
            <w:pPr>
              <w:spacing w:line="276" w:lineRule="auto"/>
              <w:rPr>
                <w:rFonts w:ascii="宋体" w:hAnsi="宋体" w:eastAsia="宋体"/>
                <w:sz w:val="24"/>
                <w:szCs w:val="24"/>
                <w:highlight w:val="none"/>
                <w:u w:val="single"/>
              </w:rPr>
            </w:pPr>
            <w:r>
              <w:rPr>
                <w:rFonts w:hint="eastAsia" w:ascii="宋体" w:hAnsi="宋体" w:eastAsia="宋体" w:cs="宋体"/>
                <w:b/>
                <w:bCs/>
                <w:sz w:val="24"/>
                <w:szCs w:val="24"/>
                <w:highlight w:val="none"/>
              </w:rPr>
              <w:t xml:space="preserve">本项目不收取响应保证金。响应单位应在响应文件中提交《响应保证承诺书》（格式详见第六章）</w:t>
            </w:r>
            <w:r/>
          </w:p>
        </w:tc>
      </w:tr>
      <w:tr>
        <w:trPr>
          <w:trHeight w:val="553"/>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7</w:t>
            </w:r>
            <w:r/>
          </w:p>
        </w:tc>
        <w:tc>
          <w:tcPr>
            <w:tcW w:w="2268" w:type="dxa"/>
            <w:vAlign w:val="center"/>
            <w:textDirection w:val="lrTb"/>
            <w:noWrap w:val="false"/>
          </w:tcPr>
          <w:p>
            <w:pPr>
              <w:rPr>
                <w:rFonts w:ascii="宋体" w:hAnsi="宋体" w:eastAsia="宋体"/>
                <w:b/>
                <w:sz w:val="24"/>
                <w:szCs w:val="24"/>
                <w:highlight w:val="none"/>
              </w:rPr>
            </w:pPr>
            <w:r>
              <w:rPr>
                <w:rFonts w:hint="eastAsia" w:ascii="宋体" w:hAnsi="宋体" w:eastAsia="宋体"/>
                <w:sz w:val="24"/>
                <w:szCs w:val="24"/>
                <w:highlight w:val="none"/>
              </w:rPr>
              <w:t xml:space="preserve">响应文件</w:t>
            </w:r>
            <w:r>
              <w:rPr>
                <w:rFonts w:ascii="宋体" w:hAnsi="宋体" w:eastAsia="宋体"/>
                <w:sz w:val="24"/>
                <w:szCs w:val="24"/>
                <w:highlight w:val="none"/>
              </w:rPr>
              <w:t xml:space="preserve">有效期</w:t>
            </w:r>
            <w:r/>
          </w:p>
        </w:tc>
        <w:tc>
          <w:tcPr>
            <w:tcW w:w="7513" w:type="dxa"/>
            <w:vAlign w:val="center"/>
            <w:textDirection w:val="lrTb"/>
            <w:noWrap w:val="false"/>
          </w:tcPr>
          <w:p>
            <w:pPr>
              <w:rPr>
                <w:rFonts w:ascii="宋体" w:hAnsi="宋体" w:eastAsia="宋体"/>
                <w:b/>
                <w:sz w:val="24"/>
                <w:szCs w:val="24"/>
                <w:highlight w:val="none"/>
              </w:rPr>
            </w:pPr>
            <w:r>
              <w:rPr>
                <w:rFonts w:hint="eastAsia" w:ascii="宋体" w:hAnsi="宋体" w:eastAsia="宋体" w:cs="宋体"/>
                <w:bCs/>
                <w:sz w:val="24"/>
                <w:szCs w:val="24"/>
                <w:highlight w:val="none"/>
              </w:rPr>
              <w:t xml:space="preserve">谈判响应文件有效期为九十天（日历日）</w:t>
            </w:r>
            <w:r/>
          </w:p>
        </w:tc>
      </w:tr>
      <w:tr>
        <w:trPr>
          <w:trHeight w:val="553"/>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8</w:t>
            </w:r>
            <w:r/>
          </w:p>
        </w:tc>
        <w:tc>
          <w:tcPr>
            <w:tcW w:w="2268" w:type="dxa"/>
            <w:vAlign w:val="center"/>
            <w:textDirection w:val="lrTb"/>
            <w:noWrap w:val="false"/>
          </w:tcPr>
          <w:p>
            <w:pPr>
              <w:rPr>
                <w:rFonts w:ascii="宋体" w:hAnsi="宋体" w:eastAsia="宋体"/>
                <w:sz w:val="24"/>
                <w:szCs w:val="24"/>
                <w:highlight w:val="none"/>
              </w:rPr>
            </w:pPr>
            <w:r>
              <w:rPr>
                <w:rFonts w:hint="eastAsia" w:ascii="宋体" w:hAnsi="宋体" w:eastAsia="宋体"/>
                <w:sz w:val="24"/>
                <w:szCs w:val="24"/>
                <w:highlight w:val="none"/>
              </w:rPr>
              <w:t xml:space="preserve">履约保证金</w:t>
            </w:r>
            <w:r/>
          </w:p>
        </w:tc>
        <w:tc>
          <w:tcPr>
            <w:tcW w:w="7513" w:type="dxa"/>
            <w:vAlign w:val="center"/>
            <w:textDirection w:val="lrTb"/>
            <w:noWrap w:val="false"/>
          </w:tcPr>
          <w:p>
            <w:pP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无</w:t>
            </w:r>
            <w:r/>
          </w:p>
        </w:tc>
      </w:tr>
      <w:tr>
        <w:trPr>
          <w:trHeight w:val="90"/>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9</w:t>
            </w:r>
            <w:r/>
          </w:p>
        </w:tc>
        <w:tc>
          <w:tcPr>
            <w:tcW w:w="2268"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sz w:val="24"/>
                <w:szCs w:val="24"/>
                <w:highlight w:val="none"/>
              </w:rPr>
              <w:t xml:space="preserve">响应文件</w:t>
            </w:r>
            <w:r>
              <w:rPr>
                <w:rFonts w:hint="eastAsia" w:ascii="宋体" w:hAnsi="宋体" w:eastAsia="宋体" w:cs="宋体"/>
                <w:sz w:val="24"/>
                <w:szCs w:val="24"/>
                <w:highlight w:val="none"/>
              </w:rPr>
              <w:t xml:space="preserve">网上</w:t>
            </w:r>
            <w:r/>
          </w:p>
          <w:p>
            <w:pPr>
              <w:jc w:val="left"/>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提交截止时间</w:t>
            </w:r>
            <w:r/>
          </w:p>
        </w:tc>
        <w:tc>
          <w:tcPr>
            <w:tcW w:w="7513" w:type="dxa"/>
            <w:vAlign w:val="center"/>
            <w:textDirection w:val="lrTb"/>
            <w:noWrap w:val="false"/>
          </w:tcPr>
          <w:p>
            <w:pPr>
              <w:spacing w:line="276" w:lineRule="auto"/>
              <w:rPr>
                <w:rFonts w:ascii="宋体" w:hAnsi="宋体" w:eastAsia="宋体"/>
                <w:color w:val="000000" w:themeColor="text1"/>
                <w:sz w:val="24"/>
                <w:szCs w:val="24"/>
                <w:highlight w:val="none"/>
              </w:rPr>
            </w:pPr>
            <w:r>
              <w:rPr>
                <w:rFonts w:hint="eastAsia" w:ascii="宋体" w:hAnsi="宋体" w:eastAsia="宋体"/>
                <w:sz w:val="24"/>
                <w:szCs w:val="24"/>
                <w:highlight w:val="none"/>
              </w:rPr>
              <w:t xml:space="preserve">提交截止时间</w:t>
            </w:r>
            <w:r>
              <w:rPr>
                <w:rFonts w:hint="eastAsia" w:ascii="宋体" w:hAnsi="宋体" w:eastAsia="宋体"/>
                <w:color w:val="000000" w:themeColor="text1"/>
                <w:sz w:val="24"/>
                <w:szCs w:val="24"/>
                <w:highlight w:val="none"/>
              </w:rPr>
              <w:t xml:space="preserve">：</w:t>
            </w:r>
            <w:r>
              <w:rPr>
                <w:rFonts w:hint="eastAsia" w:ascii="宋体" w:hAnsi="宋体" w:eastAsia="宋体"/>
                <w:b/>
                <w:color w:val="000000" w:themeColor="text1"/>
                <w:sz w:val="24"/>
                <w:szCs w:val="24"/>
                <w:highlight w:val="none"/>
                <w:u w:val="single"/>
              </w:rPr>
              <w:t xml:space="preserve">2024年</w:t>
            </w:r>
            <w:r>
              <w:rPr>
                <w:rFonts w:hint="eastAsia" w:ascii="宋体" w:hAnsi="宋体" w:eastAsia="宋体"/>
                <w:b/>
                <w:color w:val="000000" w:themeColor="text1"/>
                <w:sz w:val="24"/>
                <w:szCs w:val="24"/>
                <w:highlight w:val="none"/>
                <w:u w:val="single"/>
                <w:lang w:val="en-US" w:eastAsia="zh-CN"/>
              </w:rPr>
              <w:t xml:space="preserve">10</w:t>
            </w:r>
            <w:r>
              <w:rPr>
                <w:rFonts w:hint="eastAsia" w:ascii="宋体" w:hAnsi="宋体" w:eastAsia="宋体"/>
                <w:b/>
                <w:color w:val="000000" w:themeColor="text1"/>
                <w:sz w:val="24"/>
                <w:szCs w:val="24"/>
                <w:highlight w:val="none"/>
                <w:u w:val="single"/>
              </w:rPr>
              <w:t xml:space="preserve">月</w:t>
            </w:r>
            <w:r>
              <w:rPr>
                <w:rFonts w:hint="eastAsia" w:ascii="宋体" w:hAnsi="宋体" w:eastAsia="宋体"/>
                <w:b/>
                <w:color w:val="000000" w:themeColor="text1"/>
                <w:sz w:val="24"/>
                <w:szCs w:val="24"/>
                <w:highlight w:val="none"/>
                <w:u w:val="single"/>
                <w:lang w:val="en-US" w:eastAsia="zh-CN"/>
              </w:rPr>
              <w:t xml:space="preserve">25</w:t>
            </w:r>
            <w:r>
              <w:rPr>
                <w:rFonts w:hint="eastAsia" w:ascii="宋体" w:hAnsi="宋体" w:eastAsia="宋体"/>
                <w:b/>
                <w:color w:val="000000" w:themeColor="text1"/>
                <w:sz w:val="24"/>
                <w:szCs w:val="24"/>
                <w:highlight w:val="none"/>
                <w:u w:val="single"/>
              </w:rPr>
              <w:t xml:space="preserve">日</w:t>
            </w:r>
            <w:r>
              <w:rPr>
                <w:rFonts w:hint="eastAsia" w:ascii="宋体" w:hAnsi="宋体" w:eastAsia="宋体"/>
                <w:b/>
                <w:color w:val="000000" w:themeColor="text1"/>
                <w:sz w:val="24"/>
                <w:szCs w:val="24"/>
                <w:highlight w:val="none"/>
                <w:u w:val="single"/>
                <w:lang w:val="en-US" w:eastAsia="zh-CN"/>
              </w:rPr>
              <w:t xml:space="preserve">13</w:t>
            </w:r>
            <w:r>
              <w:rPr>
                <w:rFonts w:hint="eastAsia" w:ascii="宋体" w:hAnsi="宋体" w:eastAsia="宋体"/>
                <w:b/>
                <w:color w:val="000000" w:themeColor="text1"/>
                <w:sz w:val="24"/>
                <w:szCs w:val="24"/>
                <w:highlight w:val="none"/>
                <w:u w:val="single"/>
              </w:rPr>
              <w:t xml:space="preserve">:</w:t>
            </w:r>
            <w:r>
              <w:rPr>
                <w:rFonts w:hint="eastAsia" w:ascii="宋体" w:hAnsi="宋体" w:eastAsia="宋体"/>
                <w:b/>
                <w:color w:val="000000" w:themeColor="text1"/>
                <w:sz w:val="24"/>
                <w:szCs w:val="24"/>
                <w:highlight w:val="none"/>
                <w:u w:val="single"/>
                <w:lang w:val="en-US" w:eastAsia="zh-CN"/>
              </w:rPr>
              <w:t xml:space="preserve">30</w:t>
            </w:r>
            <w:r>
              <w:rPr>
                <w:rFonts w:ascii="宋体" w:hAnsi="宋体" w:eastAsia="宋体"/>
                <w:b/>
                <w:color w:val="000000" w:themeColor="text1"/>
                <w:sz w:val="24"/>
                <w:szCs w:val="24"/>
                <w:highlight w:val="none"/>
                <w:u w:val="single"/>
              </w:rPr>
              <w:t xml:space="preserve">时</w:t>
            </w:r>
            <w:r>
              <w:rPr>
                <w:rFonts w:hint="eastAsia" w:ascii="宋体" w:hAnsi="宋体" w:eastAsia="宋体"/>
                <w:color w:val="000000" w:themeColor="text1"/>
                <w:sz w:val="24"/>
                <w:szCs w:val="24"/>
                <w:highlight w:val="none"/>
              </w:rPr>
              <w:t xml:space="preserve"> 北京时间</w:t>
            </w:r>
            <w:r>
              <w:rPr>
                <w:color w:val="000000" w:themeColor="text1"/>
              </w:rPr>
            </w:r>
          </w:p>
          <w:p>
            <w:pP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响应文件必须在截止时间前完成提交（上传），逾期提交（上传）的响应文件恕不接受。</w:t>
            </w:r>
            <w:r/>
          </w:p>
        </w:tc>
      </w:tr>
      <w:tr>
        <w:trPr>
          <w:trHeight w:val="436"/>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10</w:t>
            </w:r>
            <w:r/>
          </w:p>
        </w:tc>
        <w:tc>
          <w:tcPr>
            <w:tcW w:w="2268"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开标时间</w:t>
            </w:r>
            <w:r/>
          </w:p>
          <w:p>
            <w:pPr>
              <w:jc w:val="left"/>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开标地点</w:t>
            </w:r>
            <w:r/>
          </w:p>
        </w:tc>
        <w:tc>
          <w:tcPr>
            <w:tcW w:w="7513" w:type="dxa"/>
            <w:vAlign w:val="center"/>
            <w:textDirection w:val="lrTb"/>
            <w:noWrap w:val="false"/>
          </w:tcPr>
          <w:p>
            <w:pPr>
              <w:jc w:val="left"/>
              <w:spacing w:line="360" w:lineRule="auto"/>
              <w:rPr>
                <w:rFonts w:ascii="宋体" w:hAnsi="宋体" w:eastAsia="宋体"/>
                <w:color w:val="000000" w:themeColor="text1"/>
                <w:sz w:val="24"/>
                <w:szCs w:val="24"/>
                <w:highlight w:val="none"/>
              </w:rPr>
            </w:pPr>
            <w:r>
              <w:rPr>
                <w:rFonts w:hint="eastAsia" w:ascii="宋体" w:hAnsi="宋体" w:eastAsia="宋体"/>
                <w:sz w:val="24"/>
                <w:szCs w:val="24"/>
                <w:highlight w:val="none"/>
              </w:rPr>
              <w:t xml:space="preserve">时</w:t>
            </w:r>
            <w:r>
              <w:rPr>
                <w:rFonts w:hint="eastAsia" w:ascii="宋体" w:hAnsi="宋体" w:eastAsia="宋体"/>
                <w:color w:val="000000" w:themeColor="text1"/>
                <w:sz w:val="24"/>
                <w:szCs w:val="24"/>
                <w:highlight w:val="none"/>
              </w:rPr>
              <w:t xml:space="preserve">间</w:t>
            </w:r>
            <w:r>
              <w:rPr>
                <w:rFonts w:hint="eastAsia" w:ascii="宋体" w:hAnsi="宋体" w:eastAsia="宋体"/>
                <w:color w:val="000000" w:themeColor="text1"/>
                <w:sz w:val="24"/>
                <w:szCs w:val="24"/>
                <w:highlight w:val="none"/>
              </w:rPr>
              <w:t xml:space="preserve">：</w:t>
            </w:r>
            <w:r>
              <w:rPr>
                <w:rFonts w:hint="eastAsia" w:ascii="宋体" w:hAnsi="宋体" w:eastAsia="宋体"/>
                <w:b/>
                <w:bCs/>
                <w:color w:val="000000" w:themeColor="text1"/>
                <w:sz w:val="24"/>
                <w:szCs w:val="24"/>
                <w:highlight w:val="none"/>
                <w:u w:val="single"/>
              </w:rPr>
              <w:t xml:space="preserve">2024年10</w:t>
            </w:r>
            <w:r>
              <w:rPr>
                <w:rFonts w:hint="eastAsia" w:ascii="宋体" w:hAnsi="宋体" w:eastAsia="宋体"/>
                <w:b/>
                <w:bCs/>
                <w:color w:val="000000" w:themeColor="text1"/>
                <w:sz w:val="24"/>
                <w:szCs w:val="24"/>
                <w:highlight w:val="none"/>
                <w:u w:val="single"/>
              </w:rPr>
              <w:t xml:space="preserve">月25</w:t>
            </w:r>
            <w:r>
              <w:rPr>
                <w:rFonts w:hint="eastAsia" w:ascii="宋体" w:hAnsi="宋体" w:eastAsia="宋体"/>
                <w:b/>
                <w:bCs/>
                <w:color w:val="000000" w:themeColor="text1"/>
                <w:sz w:val="24"/>
                <w:szCs w:val="24"/>
                <w:highlight w:val="none"/>
                <w:u w:val="single"/>
              </w:rPr>
              <w:t xml:space="preserve">日</w:t>
            </w:r>
            <w:r>
              <w:rPr>
                <w:rFonts w:hint="eastAsia" w:ascii="宋体" w:hAnsi="宋体" w:eastAsia="宋体"/>
                <w:b/>
                <w:bCs/>
                <w:color w:val="000000" w:themeColor="text1"/>
                <w:sz w:val="24"/>
                <w:szCs w:val="24"/>
                <w:highlight w:val="none"/>
                <w:u w:val="single"/>
                <w:lang w:val="en-US" w:eastAsia="zh-CN"/>
              </w:rPr>
              <w:t xml:space="preserve">13</w:t>
            </w:r>
            <w:r>
              <w:rPr>
                <w:rFonts w:hint="eastAsia" w:ascii="宋体" w:hAnsi="宋体" w:eastAsia="宋体"/>
                <w:b/>
                <w:bCs/>
                <w:color w:val="000000" w:themeColor="text1"/>
                <w:sz w:val="24"/>
                <w:szCs w:val="24"/>
                <w:highlight w:val="none"/>
                <w:u w:val="single"/>
              </w:rPr>
              <w:t xml:space="preserve">:</w:t>
            </w:r>
            <w:r>
              <w:rPr>
                <w:rFonts w:hint="eastAsia" w:ascii="宋体" w:hAnsi="宋体" w:eastAsia="宋体"/>
                <w:b/>
                <w:bCs/>
                <w:color w:val="000000" w:themeColor="text1"/>
                <w:sz w:val="24"/>
                <w:szCs w:val="24"/>
                <w:highlight w:val="none"/>
                <w:u w:val="single"/>
                <w:lang w:val="en-US" w:eastAsia="zh-CN"/>
              </w:rPr>
              <w:t xml:space="preserve">30</w:t>
            </w:r>
            <w:r>
              <w:rPr>
                <w:rFonts w:ascii="宋体" w:hAnsi="宋体" w:eastAsia="宋体"/>
                <w:b/>
                <w:bCs/>
                <w:color w:val="000000" w:themeColor="text1"/>
                <w:sz w:val="24"/>
                <w:szCs w:val="24"/>
                <w:highlight w:val="none"/>
                <w:u w:val="single"/>
              </w:rPr>
              <w:t xml:space="preserve">时</w:t>
            </w:r>
            <w:r>
              <w:rPr>
                <w:rFonts w:hint="eastAsia" w:ascii="宋体" w:hAnsi="宋体" w:eastAsia="宋体"/>
                <w:color w:val="000000" w:themeColor="text1"/>
                <w:sz w:val="24"/>
                <w:szCs w:val="24"/>
                <w:highlight w:val="none"/>
              </w:rPr>
              <w:t xml:space="preserve"> </w:t>
            </w:r>
            <w:r>
              <w:rPr>
                <w:rFonts w:hint="eastAsia" w:ascii="宋体" w:hAnsi="宋体" w:eastAsia="宋体"/>
                <w:color w:val="000000" w:themeColor="text1"/>
                <w:sz w:val="24"/>
                <w:szCs w:val="24"/>
                <w:highlight w:val="none"/>
              </w:rPr>
              <w:t xml:space="preserve">北京时间</w:t>
            </w:r>
            <w:r>
              <w:rPr>
                <w:color w:val="000000" w:themeColor="text1"/>
              </w:rPr>
            </w:r>
          </w:p>
          <w:p>
            <w:pPr>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“苏采云”系统（网址：http://jszfcg.jsczt.cn/）</w:t>
            </w:r>
            <w:r/>
          </w:p>
          <w:p>
            <w:pPr>
              <w:jc w:val="left"/>
              <w:spacing w:line="360" w:lineRule="auto"/>
              <w:rPr>
                <w:rFonts w:ascii="宋体" w:hAnsi="宋体" w:eastAsia="宋体"/>
                <w:sz w:val="24"/>
                <w:szCs w:val="24"/>
                <w:highlight w:val="none"/>
              </w:rPr>
            </w:pPr>
            <w:r>
              <w:rPr>
                <w:rFonts w:hint="eastAsia" w:ascii="宋体" w:hAnsi="宋体" w:eastAsia="宋体"/>
                <w:b/>
                <w:bCs/>
                <w:sz w:val="24"/>
                <w:szCs w:val="24"/>
                <w:highlight w:val="none"/>
              </w:rPr>
              <w:t xml:space="preserve">本项目为不见面开标项目，开标阶段供应商在【供应商解密】环节必须使用 CA证书解密电子响应文件，如在系统规定的解密时间内未能完成解密的视为放弃投标。</w:t>
            </w:r>
            <w:r/>
          </w:p>
        </w:tc>
      </w:tr>
      <w:tr>
        <w:trPr>
          <w:trHeight w:val="595"/>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11</w:t>
            </w:r>
            <w:r/>
          </w:p>
        </w:tc>
        <w:tc>
          <w:tcPr>
            <w:tcW w:w="2268"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评标时间</w:t>
            </w:r>
            <w:r/>
          </w:p>
          <w:p>
            <w:pPr>
              <w:jc w:val="left"/>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评标地点</w:t>
            </w:r>
            <w:r/>
          </w:p>
        </w:tc>
        <w:tc>
          <w:tcPr>
            <w:tcW w:w="7513" w:type="dxa"/>
            <w:vAlign w:val="center"/>
            <w:textDirection w:val="lrTb"/>
            <w:noWrap w:val="false"/>
          </w:tcPr>
          <w:p>
            <w:pP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时间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b/>
                <w:color w:val="000000" w:themeColor="text1"/>
                <w:sz w:val="24"/>
                <w:szCs w:val="24"/>
                <w:highlight w:val="none"/>
                <w:u w:val="single"/>
              </w:rPr>
              <w:t xml:space="preserve">2024年</w:t>
            </w:r>
            <w:r>
              <w:rPr>
                <w:rFonts w:hint="eastAsia" w:ascii="宋体" w:hAnsi="宋体" w:eastAsia="宋体" w:cs="宋体"/>
                <w:b/>
                <w:color w:val="000000" w:themeColor="text1"/>
                <w:sz w:val="24"/>
                <w:szCs w:val="24"/>
                <w:highlight w:val="none"/>
                <w:u w:val="single"/>
                <w:lang w:val="en-US" w:eastAsia="zh-CN"/>
              </w:rPr>
              <w:t xml:space="preserve">10</w:t>
            </w:r>
            <w:r>
              <w:rPr>
                <w:rFonts w:hint="eastAsia" w:ascii="宋体" w:hAnsi="宋体" w:eastAsia="宋体" w:cs="宋体"/>
                <w:b/>
                <w:color w:val="000000" w:themeColor="text1"/>
                <w:sz w:val="24"/>
                <w:szCs w:val="24"/>
                <w:highlight w:val="none"/>
                <w:u w:val="single"/>
              </w:rPr>
              <w:t xml:space="preserve">月25</w:t>
            </w:r>
            <w:r>
              <w:rPr>
                <w:rFonts w:hint="eastAsia" w:ascii="宋体" w:hAnsi="宋体" w:eastAsia="宋体" w:cs="宋体"/>
                <w:b/>
                <w:color w:val="000000" w:themeColor="text1"/>
                <w:sz w:val="24"/>
                <w:szCs w:val="24"/>
                <w:highlight w:val="none"/>
                <w:u w:val="single"/>
              </w:rPr>
              <w:t xml:space="preserve">日</w:t>
            </w:r>
            <w:r>
              <w:rPr>
                <w:rFonts w:hint="eastAsia" w:ascii="宋体" w:hAnsi="宋体" w:eastAsia="宋体" w:cs="宋体"/>
                <w:b/>
                <w:color w:val="000000" w:themeColor="text1"/>
                <w:sz w:val="24"/>
                <w:szCs w:val="24"/>
                <w:highlight w:val="none"/>
                <w:u w:val="single"/>
                <w:lang w:val="en-US" w:eastAsia="zh-CN"/>
              </w:rPr>
              <w:t xml:space="preserve">13</w:t>
            </w:r>
            <w:r>
              <w:rPr>
                <w:rFonts w:hint="eastAsia" w:ascii="宋体" w:hAnsi="宋体" w:eastAsia="宋体" w:cs="宋体"/>
                <w:b/>
                <w:color w:val="000000" w:themeColor="text1"/>
                <w:sz w:val="24"/>
                <w:szCs w:val="24"/>
                <w:highlight w:val="none"/>
                <w:u w:val="single"/>
              </w:rPr>
              <w:t xml:space="preserve">:</w:t>
            </w:r>
            <w:r>
              <w:rPr>
                <w:rFonts w:hint="eastAsia" w:ascii="宋体" w:hAnsi="宋体" w:eastAsia="宋体" w:cs="宋体"/>
                <w:b/>
                <w:color w:val="000000" w:themeColor="text1"/>
                <w:sz w:val="24"/>
                <w:szCs w:val="24"/>
                <w:highlight w:val="none"/>
                <w:u w:val="single"/>
                <w:lang w:val="en-US" w:eastAsia="zh-CN"/>
              </w:rPr>
              <w:t xml:space="preserve">30</w:t>
            </w:r>
            <w:r>
              <w:rPr>
                <w:rFonts w:hint="eastAsia" w:ascii="宋体" w:hAnsi="宋体" w:eastAsia="宋体" w:cs="宋体"/>
                <w:b/>
                <w:color w:val="000000" w:themeColor="text1"/>
                <w:sz w:val="24"/>
                <w:szCs w:val="24"/>
                <w:highlight w:val="none"/>
                <w:u w:val="single"/>
              </w:rPr>
              <w:t xml:space="preserve">时 </w:t>
            </w:r>
            <w:r>
              <w:rPr>
                <w:rFonts w:hint="eastAsia" w:ascii="宋体" w:hAnsi="宋体" w:eastAsia="宋体" w:cs="宋体"/>
                <w:color w:val="000000" w:themeColor="text1"/>
                <w:sz w:val="24"/>
                <w:szCs w:val="24"/>
                <w:highlight w:val="none"/>
              </w:rPr>
              <w:t xml:space="preserve">北京时间</w:t>
            </w:r>
            <w:r>
              <w:rPr>
                <w:color w:val="000000" w:themeColor="text1"/>
              </w:rPr>
            </w:r>
          </w:p>
          <w:p>
            <w:pPr>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地点：苏州市平泷路251号城市生活广场西楼五楼</w:t>
            </w:r>
            <w:r/>
          </w:p>
        </w:tc>
      </w:tr>
      <w:tr>
        <w:trPr>
          <w:trHeight w:val="595"/>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12</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响应文件份数</w:t>
            </w:r>
            <w:r/>
          </w:p>
        </w:tc>
        <w:tc>
          <w:tcPr>
            <w:tcW w:w="7513"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本项目采用电子响应文件，响应单位按照采购文件要求制作上传电子响应文件，响应单位无需提供纸质响应文件。</w:t>
            </w:r>
            <w:r/>
          </w:p>
        </w:tc>
      </w:tr>
      <w:tr>
        <w:trPr>
          <w:trHeight w:val="595"/>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13</w:t>
            </w:r>
            <w:r/>
          </w:p>
        </w:tc>
        <w:tc>
          <w:tcPr>
            <w:tcW w:w="2268" w:type="dxa"/>
            <w:vAlign w:val="center"/>
            <w:textDirection w:val="lrTb"/>
            <w:noWrap w:val="false"/>
          </w:tcPr>
          <w:p>
            <w:pPr>
              <w:spacing w:line="276" w:lineRule="auto"/>
              <w:rPr>
                <w:rFonts w:ascii="宋体" w:hAnsi="宋体" w:eastAsia="宋体"/>
                <w:sz w:val="24"/>
                <w:szCs w:val="24"/>
                <w:highlight w:val="none"/>
              </w:rPr>
            </w:pPr>
            <w:r>
              <w:rPr>
                <w:rFonts w:hint="eastAsia" w:ascii="宋体" w:hAnsi="宋体" w:eastAsia="宋体" w:cs="宋体"/>
                <w:sz w:val="24"/>
                <w:szCs w:val="24"/>
                <w:highlight w:val="none"/>
              </w:rPr>
              <w:t xml:space="preserve">成交通知书</w:t>
            </w:r>
            <w:r/>
          </w:p>
        </w:tc>
        <w:tc>
          <w:tcPr>
            <w:tcW w:w="7513" w:type="dxa"/>
            <w:vAlign w:val="center"/>
            <w:textDirection w:val="lrTb"/>
            <w:noWrap w:val="false"/>
          </w:tcPr>
          <w:p>
            <w:pPr>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确定出成交人后，采购代理机构在法定时间内向成交单位发出成交通知书。成交通知书将成为合同的组成部分。</w:t>
            </w:r>
            <w:r/>
          </w:p>
          <w:p>
            <w:pPr>
              <w:jc w:val="left"/>
              <w:spacing w:line="360" w:lineRule="auto"/>
              <w:rPr>
                <w:rFonts w:ascii="宋体" w:hAnsi="宋体" w:eastAsia="宋体"/>
                <w:sz w:val="24"/>
                <w:szCs w:val="24"/>
                <w:highlight w:val="none"/>
              </w:rPr>
            </w:pPr>
            <w:r>
              <w:rPr>
                <w:rFonts w:hint="eastAsia" w:ascii="宋体" w:hAnsi="宋体" w:eastAsia="宋体" w:cs="宋体"/>
                <w:b/>
                <w:sz w:val="24"/>
                <w:szCs w:val="24"/>
                <w:highlight w:val="none"/>
              </w:rPr>
              <w:t xml:space="preserve">请成交单位在成交结果公告届满之日起30日内,使用CA证书登录“苏采云”系统及时下载成交通知书。</w:t>
            </w:r>
            <w:r/>
          </w:p>
        </w:tc>
      </w:tr>
      <w:tr>
        <w:trPr>
          <w:trHeight w:val="1856"/>
        </w:trPr>
        <w:tc>
          <w:tcPr>
            <w:tcW w:w="710" w:type="dxa"/>
            <w:vAlign w:val="center"/>
            <w:textDirection w:val="lrTb"/>
            <w:noWrap w:val="false"/>
          </w:tcPr>
          <w:p>
            <w:pPr>
              <w:jc w:val="center"/>
              <w:spacing w:line="276" w:lineRule="auto"/>
              <w:rPr>
                <w:rFonts w:ascii="宋体" w:hAnsi="宋体" w:eastAsia="宋体"/>
                <w:sz w:val="24"/>
                <w:szCs w:val="24"/>
                <w:highlight w:val="none"/>
              </w:rPr>
            </w:pPr>
            <w:r>
              <w:rPr>
                <w:rFonts w:hint="eastAsia" w:ascii="宋体" w:hAnsi="宋体" w:eastAsia="宋体"/>
                <w:sz w:val="24"/>
                <w:szCs w:val="24"/>
                <w:highlight w:val="none"/>
              </w:rPr>
              <w:t xml:space="preserve">14</w:t>
            </w:r>
            <w:r/>
          </w:p>
        </w:tc>
        <w:tc>
          <w:tcPr>
            <w:tcW w:w="2268" w:type="dxa"/>
            <w:vAlign w:val="center"/>
            <w:textDirection w:val="lrTb"/>
            <w:noWrap w:val="false"/>
          </w:tcPr>
          <w:p>
            <w:pPr>
              <w:spacing w:line="276"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服务费收取标准</w:t>
            </w:r>
            <w:r/>
          </w:p>
        </w:tc>
        <w:tc>
          <w:tcPr>
            <w:tcW w:w="7513" w:type="dxa"/>
            <w:vAlign w:val="center"/>
            <w:textDirection w:val="lrTb"/>
            <w:noWrap w:val="false"/>
          </w:tcPr>
          <w:p>
            <w:pPr>
              <w:jc w:val="left"/>
              <w:spacing w:line="360" w:lineRule="auto"/>
              <w:rPr>
                <w:rFonts w:ascii="宋体" w:hAnsi="宋体" w:eastAsia="宋体"/>
                <w:sz w:val="24"/>
                <w:szCs w:val="24"/>
                <w:highlight w:val="none"/>
              </w:rPr>
            </w:pPr>
            <w:r>
              <w:rPr>
                <w:rFonts w:hint="eastAsia" w:ascii="宋体" w:hAnsi="宋体" w:eastAsia="宋体" w:cs="宋体"/>
                <w:bCs/>
                <w:sz w:val="24"/>
                <w:szCs w:val="24"/>
                <w:highlight w:val="none"/>
                <w:lang w:val="zh-CN"/>
              </w:rPr>
              <w:t xml:space="preserve">服务费收取标准：由成交单位支付，按预算金额100万元以内1.5%、100万元～500万元以内1.1%、500万元～1000万元以内0.80%差额定率累进法计算并支付成交服务费，</w:t>
            </w:r>
            <w:r>
              <w:rPr>
                <w:rFonts w:hint="eastAsia" w:ascii="宋体" w:hAnsi="宋体" w:eastAsia="宋体"/>
                <w:sz w:val="24"/>
                <w:szCs w:val="24"/>
                <w:highlight w:val="none"/>
              </w:rPr>
              <w:t xml:space="preserve">如按上述方法计算的金额低于人民币4000元整的，则本项目代理服务费按人民币4000元整计收。</w:t>
            </w:r>
            <w:r/>
          </w:p>
          <w:p>
            <w:pPr>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服务费：人民币壹万叁仟贰佰元整（¥</w:t>
            </w:r>
            <w:r>
              <w:rPr>
                <w:rFonts w:hint="eastAsia" w:ascii="宋体" w:hAnsi="宋体" w:eastAsia="宋体" w:cs="宋体"/>
                <w:bCs/>
                <w:sz w:val="24"/>
                <w:szCs w:val="24"/>
                <w:highlight w:val="none"/>
                <w:lang w:val="en-US" w:eastAsia="zh-CN"/>
              </w:rPr>
              <w:t xml:space="preserve">13200</w:t>
            </w:r>
            <w:r>
              <w:rPr>
                <w:rFonts w:hint="eastAsia" w:ascii="宋体" w:hAnsi="宋体" w:eastAsia="宋体" w:cs="宋体"/>
                <w:bCs/>
                <w:sz w:val="24"/>
                <w:szCs w:val="24"/>
                <w:highlight w:val="none"/>
              </w:rPr>
              <w:t xml:space="preserve">.00</w:t>
            </w:r>
            <w:r>
              <w:rPr>
                <w:rFonts w:hint="eastAsia" w:ascii="宋体" w:hAnsi="宋体" w:eastAsia="宋体" w:cs="宋体"/>
                <w:bCs/>
                <w:sz w:val="24"/>
                <w:szCs w:val="24"/>
                <w:highlight w:val="none"/>
                <w:lang w:val="zh-CN"/>
              </w:rPr>
              <w:t xml:space="preserve">元）</w:t>
            </w:r>
            <w:r/>
          </w:p>
          <w:p>
            <w:pPr>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支付方式：成交供应商在领取政府采购合同时需向采购代理机构一次性支付服务费</w:t>
            </w:r>
            <w:r/>
          </w:p>
          <w:p>
            <w:pPr>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账号名称：苏州伟亚工程项目管理咨询有限公司</w:t>
            </w:r>
            <w:r/>
          </w:p>
          <w:p>
            <w:pPr>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开户行：中国建设银行股份有限公司苏州市吴中支行</w:t>
            </w:r>
            <w:r/>
          </w:p>
          <w:p>
            <w:pPr>
              <w:spacing w:line="360" w:lineRule="auto"/>
              <w:rPr>
                <w:rFonts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 xml:space="preserve">银行账号：32250199753600001086</w:t>
            </w:r>
            <w:r/>
          </w:p>
        </w:tc>
      </w:tr>
    </w:tbl>
    <w:p>
      <w:pPr>
        <w:rPr>
          <w:rFonts w:hint="eastAsia" w:ascii="宋体" w:hAnsi="宋体" w:eastAsia="宋体"/>
          <w:b/>
          <w:sz w:val="44"/>
          <w:szCs w:val="44"/>
          <w:highlight w:val="none"/>
        </w:rPr>
      </w:pPr>
      <w:r>
        <w:rPr>
          <w:rFonts w:hint="eastAsia" w:ascii="宋体" w:hAnsi="宋体" w:eastAsia="宋体"/>
          <w:b/>
          <w:sz w:val="44"/>
          <w:szCs w:val="44"/>
          <w:highlight w:val="none"/>
        </w:rPr>
        <w:br w:type="page" w:clear="all"/>
      </w:r>
      <w:r/>
    </w:p>
    <w:p>
      <w:pPr>
        <w:pStyle w:val="696"/>
        <w:ind w:firstLine="0"/>
        <w:jc w:val="center"/>
        <w:rPr>
          <w:rFonts w:ascii="宋体" w:hAnsi="宋体" w:eastAsia="宋体"/>
          <w:b/>
          <w:sz w:val="44"/>
          <w:szCs w:val="44"/>
          <w:highlight w:val="none"/>
        </w:rPr>
      </w:pPr>
      <w:r>
        <w:rPr>
          <w:rFonts w:hint="eastAsia" w:ascii="宋体" w:hAnsi="宋体" w:eastAsia="宋体"/>
          <w:b/>
          <w:sz w:val="44"/>
          <w:szCs w:val="44"/>
          <w:highlight w:val="none"/>
        </w:rPr>
        <w:t xml:space="preserve">目  录</w:t>
      </w:r>
      <w:r/>
    </w:p>
    <w:p>
      <w:pPr>
        <w:pStyle w:val="696"/>
        <w:ind w:firstLine="0"/>
        <w:rPr>
          <w:rFonts w:ascii="宋体" w:hAnsi="宋体" w:eastAsia="宋体"/>
          <w:sz w:val="32"/>
          <w:szCs w:val="32"/>
          <w:highlight w:val="none"/>
        </w:rPr>
      </w:pPr>
      <w:r>
        <w:rPr>
          <w:rFonts w:ascii="宋体" w:hAnsi="宋体" w:eastAsia="宋体"/>
          <w:sz w:val="32"/>
          <w:szCs w:val="32"/>
          <w:highlight w:val="none"/>
        </w:rPr>
      </w:r>
      <w:r/>
    </w:p>
    <w:p>
      <w:pPr>
        <w:pStyle w:val="696"/>
        <w:ind w:firstLine="0"/>
        <w:rPr>
          <w:rFonts w:ascii="宋体" w:hAnsi="宋体" w:eastAsia="宋体"/>
          <w:sz w:val="32"/>
          <w:szCs w:val="32"/>
          <w:highlight w:val="none"/>
        </w:rPr>
      </w:pPr>
      <w:r>
        <w:rPr>
          <w:rFonts w:ascii="宋体" w:hAnsi="宋体" w:eastAsia="宋体"/>
          <w:sz w:val="32"/>
          <w:szCs w:val="32"/>
          <w:highlight w:val="none"/>
        </w:rPr>
      </w:r>
      <w:r/>
    </w:p>
    <w:p>
      <w:pPr>
        <w:pStyle w:val="696"/>
        <w:ind w:firstLine="0"/>
        <w:rPr>
          <w:rFonts w:ascii="宋体" w:hAnsi="宋体" w:eastAsia="宋体"/>
          <w:b/>
          <w:sz w:val="32"/>
          <w:szCs w:val="32"/>
          <w:highlight w:val="none"/>
        </w:rPr>
      </w:pPr>
      <w:r>
        <w:rPr>
          <w:rFonts w:ascii="宋体" w:hAnsi="宋体" w:eastAsia="宋体"/>
          <w:b/>
          <w:sz w:val="32"/>
          <w:szCs w:val="32"/>
          <w:highlight w:val="none"/>
        </w:rPr>
      </w:r>
      <w:r/>
    </w:p>
    <w:p>
      <w:pPr>
        <w:pStyle w:val="716"/>
        <w:ind w:firstLine="562"/>
        <w:spacing w:line="600" w:lineRule="auto"/>
        <w:tabs>
          <w:tab w:val="right" w:pos="9060" w:leader="dot"/>
        </w:tabs>
        <w:rPr>
          <w:rFonts w:ascii="仿宋" w:hAnsi="仿宋" w:eastAsia="宋体"/>
          <w:b/>
          <w:sz w:val="28"/>
          <w:szCs w:val="28"/>
          <w:highlight w:val="none"/>
        </w:rPr>
      </w:pPr>
      <w:r>
        <w:rPr>
          <w:rStyle w:val="788"/>
          <w:rFonts w:hint="eastAsia" w:ascii="仿宋" w:hAnsi="仿宋"/>
          <w:b/>
          <w:sz w:val="28"/>
          <w:szCs w:val="28"/>
          <w:highlight w:val="none"/>
        </w:rPr>
        <w:t xml:space="preserve">第一章、竞争性谈判公告</w:t>
      </w:r>
      <w:r/>
    </w:p>
    <w:p>
      <w:pPr>
        <w:pStyle w:val="716"/>
        <w:ind w:firstLine="562"/>
        <w:spacing w:line="600" w:lineRule="auto"/>
        <w:tabs>
          <w:tab w:val="right" w:pos="9060" w:leader="dot"/>
        </w:tabs>
        <w:rPr>
          <w:rFonts w:ascii="仿宋" w:hAnsi="仿宋" w:eastAsia="宋体"/>
          <w:b/>
          <w:sz w:val="28"/>
          <w:szCs w:val="28"/>
          <w:highlight w:val="none"/>
        </w:rPr>
      </w:pPr>
      <w:r>
        <w:rPr>
          <w:rStyle w:val="788"/>
          <w:rFonts w:hint="eastAsia" w:ascii="仿宋" w:hAnsi="仿宋"/>
          <w:b/>
          <w:sz w:val="28"/>
          <w:szCs w:val="28"/>
          <w:highlight w:val="none"/>
        </w:rPr>
        <w:t xml:space="preserve">第二章、谈判须知</w:t>
      </w:r>
      <w:r/>
    </w:p>
    <w:p>
      <w:pPr>
        <w:pStyle w:val="716"/>
        <w:ind w:firstLine="562"/>
        <w:spacing w:line="600" w:lineRule="auto"/>
        <w:tabs>
          <w:tab w:val="right" w:pos="9060" w:leader="dot"/>
        </w:tabs>
        <w:rPr>
          <w:rFonts w:ascii="仿宋" w:hAnsi="仿宋" w:eastAsia="宋体"/>
          <w:b/>
          <w:sz w:val="28"/>
          <w:szCs w:val="28"/>
          <w:highlight w:val="none"/>
        </w:rPr>
      </w:pPr>
      <w:r>
        <w:rPr>
          <w:rStyle w:val="788"/>
          <w:rFonts w:hint="eastAsia" w:ascii="仿宋" w:hAnsi="仿宋"/>
          <w:b/>
          <w:sz w:val="28"/>
          <w:szCs w:val="28"/>
          <w:highlight w:val="none"/>
        </w:rPr>
        <w:t xml:space="preserve">第三章、</w:t>
      </w:r>
      <w:bookmarkStart w:id="1" w:name="_Hlt260323181"/>
      <w:r/>
      <w:bookmarkEnd w:id="1"/>
      <w:r/>
      <w:bookmarkStart w:id="2" w:name="_Hlt260323180"/>
      <w:r/>
      <w:bookmarkEnd w:id="2"/>
      <w:r>
        <w:rPr>
          <w:rStyle w:val="788"/>
          <w:rFonts w:hint="eastAsia" w:ascii="仿宋" w:hAnsi="仿宋"/>
          <w:b/>
          <w:sz w:val="28"/>
          <w:szCs w:val="28"/>
          <w:highlight w:val="none"/>
        </w:rPr>
        <w:t xml:space="preserve">竞争性谈判文件内容</w:t>
      </w:r>
      <w:r/>
    </w:p>
    <w:p>
      <w:pPr>
        <w:pStyle w:val="716"/>
        <w:ind w:firstLine="562"/>
        <w:spacing w:line="600" w:lineRule="auto"/>
        <w:tabs>
          <w:tab w:val="right" w:pos="9060" w:leader="dot"/>
        </w:tabs>
        <w:rPr>
          <w:rFonts w:ascii="仿宋" w:hAnsi="仿宋" w:eastAsia="宋体"/>
          <w:b/>
          <w:sz w:val="28"/>
          <w:szCs w:val="28"/>
          <w:highlight w:val="none"/>
        </w:rPr>
      </w:pPr>
      <w:r>
        <w:rPr>
          <w:rStyle w:val="788"/>
          <w:rFonts w:hint="eastAsia" w:ascii="仿宋" w:hAnsi="仿宋"/>
          <w:b/>
          <w:sz w:val="28"/>
          <w:szCs w:val="28"/>
          <w:highlight w:val="none"/>
        </w:rPr>
        <w:t xml:space="preserve">第四章、合同主要条款</w:t>
      </w:r>
      <w:r/>
    </w:p>
    <w:p>
      <w:pPr>
        <w:pStyle w:val="716"/>
        <w:ind w:firstLine="562"/>
        <w:spacing w:line="600" w:lineRule="auto"/>
        <w:tabs>
          <w:tab w:val="right" w:pos="9060" w:leader="dot"/>
        </w:tabs>
        <w:rPr>
          <w:rFonts w:ascii="仿宋" w:hAnsi="仿宋" w:eastAsia="宋体"/>
          <w:b/>
          <w:sz w:val="28"/>
          <w:szCs w:val="28"/>
          <w:highlight w:val="none"/>
        </w:rPr>
      </w:pPr>
      <w:r>
        <w:rPr>
          <w:rStyle w:val="788"/>
          <w:rFonts w:hint="eastAsia" w:ascii="仿宋" w:hAnsi="仿宋"/>
          <w:b/>
          <w:sz w:val="28"/>
          <w:szCs w:val="28"/>
          <w:highlight w:val="none"/>
        </w:rPr>
        <w:t xml:space="preserve">第五章、谈判评审标准</w:t>
      </w:r>
      <w:r/>
    </w:p>
    <w:p>
      <w:pPr>
        <w:pStyle w:val="716"/>
        <w:ind w:firstLine="562"/>
        <w:spacing w:line="600" w:lineRule="auto"/>
        <w:tabs>
          <w:tab w:val="right" w:pos="9060" w:leader="dot"/>
        </w:tabs>
        <w:rPr>
          <w:rStyle w:val="788"/>
          <w:rFonts w:ascii="仿宋" w:hAnsi="仿宋"/>
          <w:b/>
          <w:sz w:val="28"/>
          <w:szCs w:val="28"/>
          <w:highlight w:val="none"/>
        </w:rPr>
      </w:pPr>
      <w:r>
        <w:rPr>
          <w:rStyle w:val="788"/>
          <w:rFonts w:hint="eastAsia" w:ascii="仿宋" w:hAnsi="仿宋"/>
          <w:b/>
          <w:sz w:val="28"/>
          <w:szCs w:val="28"/>
          <w:highlight w:val="none"/>
        </w:rPr>
        <w:t xml:space="preserve">第六章、响应文件格式</w:t>
      </w:r>
      <w:r/>
    </w:p>
    <w:p>
      <w:pPr>
        <w:pStyle w:val="716"/>
        <w:ind w:firstLine="482"/>
        <w:spacing w:line="600" w:lineRule="auto"/>
        <w:tabs>
          <w:tab w:val="right" w:pos="9060" w:leader="dot"/>
        </w:tabs>
        <w:rPr>
          <w:rStyle w:val="788"/>
          <w:rFonts w:ascii="仿宋" w:hAnsi="仿宋"/>
          <w:b/>
          <w:szCs w:val="24"/>
          <w:highlight w:val="none"/>
        </w:rPr>
      </w:pPr>
      <w:r>
        <w:rPr>
          <w:rFonts w:ascii="仿宋" w:hAnsi="仿宋"/>
          <w:b/>
          <w:szCs w:val="24"/>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pStyle w:val="696"/>
        <w:ind w:firstLine="0"/>
        <w:jc w:val="center"/>
        <w:spacing w:line="360" w:lineRule="auto"/>
        <w:rPr>
          <w:rFonts w:ascii="宋体" w:hAnsi="宋体" w:eastAsia="宋体"/>
          <w:sz w:val="30"/>
          <w:highlight w:val="none"/>
        </w:rPr>
      </w:pPr>
      <w:r>
        <w:rPr>
          <w:rFonts w:ascii="宋体" w:hAnsi="宋体" w:eastAsia="宋体"/>
          <w:sz w:val="30"/>
          <w:highlight w:val="none"/>
        </w:rPr>
      </w:r>
      <w:r/>
    </w:p>
    <w:p>
      <w:pPr>
        <w:jc w:val="center"/>
        <w:spacing w:line="360" w:lineRule="auto"/>
        <w:rPr>
          <w:rFonts w:ascii="宋体" w:hAnsi="宋体" w:eastAsia="宋体"/>
          <w:b/>
          <w:sz w:val="44"/>
          <w:szCs w:val="44"/>
          <w:highlight w:val="none"/>
        </w:rPr>
      </w:pPr>
      <w:r>
        <w:rPr>
          <w:rFonts w:ascii="宋体" w:hAnsi="宋体" w:eastAsia="宋体"/>
          <w:b/>
          <w:sz w:val="44"/>
          <w:szCs w:val="44"/>
          <w:highlight w:val="none"/>
        </w:rPr>
      </w:r>
      <w:r/>
    </w:p>
    <w:p>
      <w:pPr>
        <w:jc w:val="center"/>
        <w:spacing w:line="360" w:lineRule="auto"/>
        <w:rPr>
          <w:rFonts w:ascii="宋体" w:hAnsi="宋体" w:eastAsia="宋体"/>
          <w:b/>
          <w:sz w:val="44"/>
          <w:szCs w:val="44"/>
          <w:highlight w:val="none"/>
        </w:rPr>
      </w:pPr>
      <w:r>
        <w:rPr>
          <w:rFonts w:ascii="宋体" w:hAnsi="宋体" w:eastAsia="宋体"/>
          <w:b/>
          <w:sz w:val="44"/>
          <w:szCs w:val="44"/>
          <w:highlight w:val="none"/>
        </w:rPr>
      </w:r>
      <w:r/>
    </w:p>
    <w:p>
      <w:pPr>
        <w:jc w:val="center"/>
        <w:spacing w:line="360" w:lineRule="auto"/>
        <w:rPr>
          <w:rFonts w:ascii="宋体" w:hAnsi="宋体" w:eastAsia="宋体"/>
          <w:b/>
          <w:sz w:val="44"/>
          <w:szCs w:val="44"/>
          <w:highlight w:val="none"/>
        </w:rPr>
        <w:sectPr>
          <w:headerReference w:type="default" r:id="rId9"/>
          <w:footerReference w:type="default" r:id="rId10"/>
          <w:footnotePr/>
          <w:endnotePr/>
          <w:type w:val="nextPage"/>
          <w:pgSz w:w="11850" w:h="16783" w:orient="portrait"/>
          <w:pgMar w:top="720" w:right="720" w:bottom="720" w:left="1276" w:header="569" w:footer="675" w:gutter="0"/>
          <w:pgNumType w:start="1"/>
          <w:cols w:num="1" w:sep="0" w:space="720" w:equalWidth="1"/>
          <w:docGrid w:linePitch="360"/>
        </w:sectPr>
      </w:pPr>
      <w:r>
        <w:rPr>
          <w:rFonts w:ascii="宋体" w:hAnsi="宋体" w:eastAsia="宋体"/>
          <w:b/>
          <w:sz w:val="44"/>
          <w:szCs w:val="44"/>
          <w:highlight w:val="none"/>
        </w:rPr>
      </w:r>
      <w:r/>
    </w:p>
    <w:p>
      <w:pPr>
        <w:jc w:val="center"/>
        <w:spacing w:line="360" w:lineRule="auto"/>
        <w:rPr>
          <w:rFonts w:ascii="宋体" w:hAnsi="宋体" w:eastAsia="宋体"/>
          <w:b/>
          <w:spacing w:val="-6"/>
          <w:sz w:val="44"/>
          <w:szCs w:val="44"/>
          <w:highlight w:val="none"/>
        </w:rPr>
      </w:pPr>
      <w:r>
        <w:rPr>
          <w:rFonts w:hint="eastAsia" w:ascii="宋体" w:hAnsi="宋体" w:eastAsia="宋体"/>
          <w:b/>
          <w:sz w:val="44"/>
          <w:szCs w:val="44"/>
          <w:highlight w:val="none"/>
        </w:rPr>
        <w:t xml:space="preserve">第一章 竞争性谈判公告</w:t>
      </w:r>
      <w:r/>
    </w:p>
    <w:tbl>
      <w:tblPr>
        <w:tblStyle w:val="735"/>
        <w:tblW w:w="100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070"/>
      </w:tblGrid>
      <w:tr>
        <w:trPr>
          <w:trHeight w:val="1220"/>
        </w:trPr>
        <w:tc>
          <w:tcPr>
            <w:tcW w:w="10070" w:type="dxa"/>
            <w:textDirection w:val="lrTb"/>
            <w:noWrap w:val="false"/>
          </w:tcPr>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项目概况：</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u w:val="single"/>
                <w:lang w:eastAsia="zh-CN"/>
              </w:rPr>
              <w:t xml:space="preserve">江苏省苏州技师学院综合智慧安防教学实训系统</w:t>
            </w:r>
            <w:r>
              <w:rPr>
                <w:rFonts w:hint="eastAsia" w:ascii="宋体" w:hAnsi="宋体" w:eastAsia="宋体" w:cs="宋体"/>
                <w:sz w:val="24"/>
                <w:szCs w:val="24"/>
                <w:highlight w:val="none"/>
              </w:rPr>
              <w:t xml:space="preserve">的潜在供应商应在</w:t>
            </w:r>
            <w:r>
              <w:rPr>
                <w:rFonts w:hint="eastAsia" w:ascii="宋体" w:hAnsi="宋体" w:eastAsia="宋体" w:cs="宋体"/>
                <w:sz w:val="24"/>
                <w:szCs w:val="24"/>
                <w:highlight w:val="none"/>
                <w:u w:val="single"/>
                <w:lang w:val="en-US" w:eastAsia="zh-CN"/>
              </w:rPr>
              <w:t xml:space="preserve">苏采云</w:t>
            </w:r>
            <w:r>
              <w:rPr>
                <w:rFonts w:hint="eastAsia" w:ascii="宋体" w:hAnsi="宋体" w:eastAsia="宋体" w:cs="宋体"/>
                <w:sz w:val="24"/>
                <w:szCs w:val="24"/>
                <w:highlight w:val="none"/>
              </w:rPr>
              <w:t xml:space="preserve">获取</w:t>
            </w:r>
            <w:r>
              <w:rPr>
                <w:rFonts w:hint="eastAsia" w:ascii="宋体" w:hAnsi="宋体" w:eastAsia="宋体" w:cs="宋体"/>
                <w:sz w:val="24"/>
                <w:szCs w:val="24"/>
                <w:highlight w:val="none"/>
                <w:lang w:eastAsia="zh-CN"/>
              </w:rPr>
              <w:t xml:space="preserve">采购</w:t>
            </w:r>
            <w:r>
              <w:rPr>
                <w:rFonts w:hint="eastAsia" w:ascii="宋体" w:hAnsi="宋体" w:eastAsia="宋体" w:cs="宋体"/>
                <w:sz w:val="24"/>
                <w:szCs w:val="24"/>
                <w:highlight w:val="none"/>
              </w:rPr>
              <w:t xml:space="preserve">文件，并</w:t>
            </w:r>
            <w:r>
              <w:rPr>
                <w:rFonts w:hint="eastAsia" w:ascii="宋体" w:hAnsi="宋体" w:eastAsia="宋体" w:cs="宋体"/>
                <w:color w:val="000000" w:themeColor="text1"/>
                <w:sz w:val="24"/>
                <w:szCs w:val="24"/>
                <w:highlight w:val="none"/>
              </w:rPr>
              <w:t xml:space="preserve">于</w:t>
            </w:r>
            <w:r>
              <w:rPr>
                <w:rFonts w:hint="eastAsia" w:ascii="宋体" w:hAnsi="宋体" w:eastAsia="宋体" w:cs="宋体"/>
                <w:color w:val="000000" w:themeColor="text1"/>
                <w:sz w:val="24"/>
                <w:szCs w:val="24"/>
                <w:highlight w:val="none"/>
                <w:u w:val="single"/>
              </w:rPr>
              <w:t xml:space="preserve">2024年</w:t>
            </w:r>
            <w:r>
              <w:rPr>
                <w:rFonts w:hint="eastAsia" w:ascii="宋体" w:hAnsi="宋体" w:eastAsia="宋体" w:cs="宋体"/>
                <w:color w:val="000000" w:themeColor="text1"/>
                <w:sz w:val="24"/>
                <w:szCs w:val="24"/>
                <w:highlight w:val="none"/>
                <w:u w:val="single"/>
                <w:lang w:val="en-US" w:eastAsia="zh-CN"/>
              </w:rPr>
              <w:t xml:space="preserve">10</w:t>
            </w:r>
            <w:r>
              <w:rPr>
                <w:rFonts w:hint="eastAsia" w:ascii="宋体" w:hAnsi="宋体" w:eastAsia="宋体" w:cs="宋体"/>
                <w:color w:val="000000" w:themeColor="text1"/>
                <w:sz w:val="24"/>
                <w:szCs w:val="24"/>
                <w:highlight w:val="none"/>
                <w:u w:val="single"/>
              </w:rPr>
              <w:t xml:space="preserve">月25</w:t>
            </w:r>
            <w:r>
              <w:rPr>
                <w:rFonts w:hint="eastAsia" w:ascii="宋体" w:hAnsi="宋体" w:eastAsia="宋体" w:cs="宋体"/>
                <w:color w:val="000000" w:themeColor="text1"/>
                <w:sz w:val="24"/>
                <w:szCs w:val="24"/>
                <w:highlight w:val="none"/>
                <w:u w:val="single"/>
              </w:rPr>
              <w:t xml:space="preserve">日</w:t>
            </w:r>
            <w:r>
              <w:rPr>
                <w:rFonts w:hint="eastAsia" w:ascii="宋体" w:hAnsi="宋体" w:eastAsia="宋体" w:cs="宋体"/>
                <w:color w:val="000000" w:themeColor="text1"/>
                <w:sz w:val="24"/>
                <w:szCs w:val="24"/>
                <w:highlight w:val="none"/>
                <w:u w:val="single"/>
                <w:lang w:val="en-US" w:eastAsia="zh-CN"/>
              </w:rPr>
              <w:t xml:space="preserve">13</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color w:val="000000" w:themeColor="text1"/>
                <w:sz w:val="24"/>
                <w:szCs w:val="24"/>
                <w:highlight w:val="none"/>
                <w:u w:val="single"/>
                <w:lang w:val="en-US" w:eastAsia="zh-CN"/>
              </w:rPr>
              <w:t xml:space="preserve">30</w:t>
            </w:r>
            <w:r>
              <w:rPr>
                <w:rFonts w:hint="eastAsia" w:ascii="宋体" w:hAnsi="宋体" w:eastAsia="宋体" w:cs="宋体"/>
                <w:color w:val="000000" w:themeColor="text1"/>
                <w:sz w:val="24"/>
                <w:szCs w:val="24"/>
                <w:highlight w:val="none"/>
                <w:u w:val="single"/>
              </w:rPr>
              <w:t xml:space="preserve">（北京</w:t>
            </w:r>
            <w:r>
              <w:rPr>
                <w:rFonts w:hint="eastAsia" w:ascii="宋体" w:hAnsi="宋体" w:eastAsia="宋体" w:cs="宋体"/>
                <w:sz w:val="24"/>
                <w:szCs w:val="24"/>
                <w:highlight w:val="none"/>
                <w:u w:val="single"/>
              </w:rPr>
              <w:t xml:space="preserve">时间）</w:t>
            </w:r>
            <w:r>
              <w:rPr>
                <w:rFonts w:hint="eastAsia" w:ascii="宋体" w:hAnsi="宋体" w:eastAsia="宋体" w:cs="宋体"/>
                <w:sz w:val="24"/>
                <w:szCs w:val="24"/>
                <w:highlight w:val="none"/>
              </w:rPr>
              <w:t xml:space="preserve">前递交响应文件。</w:t>
            </w:r>
            <w:r/>
          </w:p>
        </w:tc>
      </w:tr>
    </w:tbl>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一、项目基本情况</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JSZC-320500-WYDL-T2024-0041</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2、项目名称：</w:t>
      </w:r>
      <w:r>
        <w:rPr>
          <w:rFonts w:hint="eastAsia" w:ascii="宋体" w:hAnsi="宋体" w:eastAsia="宋体" w:cs="宋体"/>
          <w:sz w:val="24"/>
          <w:szCs w:val="24"/>
          <w:highlight w:val="none"/>
          <w:lang w:eastAsia="zh-CN"/>
        </w:rPr>
        <w:t xml:space="preserve">江苏省苏州技师学院综合智慧安防教学实训系统</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3、采购方式：竞争性谈判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4、预算金额：</w:t>
      </w:r>
      <w:r>
        <w:rPr>
          <w:rFonts w:hint="eastAsia" w:ascii="宋体" w:hAnsi="宋体" w:eastAsia="宋体" w:cs="宋体"/>
          <w:sz w:val="24"/>
          <w:szCs w:val="24"/>
          <w:highlight w:val="none"/>
          <w:lang w:val="zh-CN"/>
        </w:rPr>
        <w:t xml:space="preserve">人民币捌拾捌万元整（¥：880000.00）</w:t>
      </w:r>
      <w:r/>
    </w:p>
    <w:p>
      <w:pPr>
        <w:ind w:firstLine="480"/>
        <w:spacing w:line="360" w:lineRule="auto"/>
        <w:rPr>
          <w:highlight w:val="none"/>
        </w:rPr>
      </w:pPr>
      <w:r>
        <w:rPr>
          <w:rFonts w:hint="eastAsia" w:ascii="宋体" w:hAnsi="宋体" w:eastAsia="宋体" w:cs="宋体"/>
          <w:sz w:val="24"/>
          <w:szCs w:val="24"/>
          <w:highlight w:val="none"/>
        </w:rPr>
        <w:t xml:space="preserve">5、采购内容及清单：</w:t>
      </w:r>
      <w:r>
        <w:rPr>
          <w:rFonts w:hint="eastAsia" w:ascii="宋体" w:hAnsi="宋体" w:eastAsia="宋体" w:cs="宋体"/>
          <w:sz w:val="24"/>
          <w:szCs w:val="24"/>
          <w:highlight w:val="none"/>
          <w:lang w:val="zh-CN"/>
        </w:rPr>
        <w:t xml:space="preserve">详细技术参数详见采购文件第三章。</w:t>
      </w:r>
      <w:r/>
    </w:p>
    <w:p>
      <w:pPr>
        <w:ind w:firstLine="480"/>
        <w:spacing w:line="360" w:lineRule="auto"/>
        <w:rPr>
          <w:rFonts w:ascii="宋体" w:hAnsi="宋体" w:eastAsia="宋体" w:cs="宋体"/>
          <w:color w:val="auto"/>
          <w:sz w:val="24"/>
          <w:szCs w:val="24"/>
          <w:highlight w:val="none"/>
          <w:shd w:val="clear" w:color="auto" w:fill="ffff00"/>
        </w:rPr>
      </w:pPr>
      <w:r>
        <w:rPr>
          <w:rFonts w:hint="eastAsia" w:ascii="宋体" w:hAnsi="宋体" w:eastAsia="宋体" w:cs="宋体"/>
          <w:color w:val="auto"/>
          <w:sz w:val="24"/>
          <w:szCs w:val="24"/>
          <w:highlight w:val="none"/>
        </w:rPr>
        <w:t xml:space="preserve">6、交货期限</w:t>
      </w:r>
      <w:r>
        <w:rPr>
          <w:rFonts w:hint="eastAsia" w:ascii="宋体" w:hAnsi="宋体" w:eastAsia="宋体" w:cs="宋体"/>
          <w:color w:val="auto"/>
          <w:sz w:val="24"/>
          <w:szCs w:val="24"/>
          <w:highlight w:val="none"/>
          <w:lang w:val="zh-CN"/>
        </w:rPr>
        <w:t xml:space="preserve">：合同签订生效后，20天内完成交货并安装调试完毕。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7、交付地点：采购单位指定地点。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8、验收标准：根据采购文件要求及有关规定由采购单位或委托第三方进行验收。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9、本项目不接受联合体。</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10、本项目不接受进口产品。</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p>
    <w:p>
      <w:pPr>
        <w:numPr>
          <w:ilvl w:val="0"/>
          <w:numId w:val="3"/>
        </w:numPr>
        <w:ind w:left="62" w:firstLine="40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一般资格条件：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满足《中华人民共和国政府采购法》第二十二条以下规定：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（5）参加政府采购活动近三年内，在经营活动中没有重大违法记录；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p>
    <w:p>
      <w:pPr>
        <w:numPr>
          <w:ilvl w:val="0"/>
          <w:numId w:val="3"/>
        </w:numPr>
        <w:ind w:left="62" w:firstLine="400"/>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落实政府采购政策需满足的资格要求：</w:t>
      </w:r>
      <w:r/>
    </w:p>
    <w:p>
      <w:pPr>
        <w:ind w:firstLine="480"/>
        <w:spacing w:line="360" w:lineRule="auto"/>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根据《政府采购促进中小企业发展管理办法》的相关规定，本项目</w:t>
      </w:r>
      <w:r>
        <w:rPr>
          <w:rFonts w:hint="eastAsia" w:ascii="宋体" w:hAnsi="宋体" w:eastAsia="宋体" w:cs="宋体"/>
          <w:b/>
          <w:bCs w:val="0"/>
          <w:sz w:val="24"/>
          <w:szCs w:val="24"/>
          <w:highlight w:val="none"/>
        </w:rPr>
        <w:t xml:space="preserve">非专门面向中小企业采购</w:t>
      </w:r>
      <w:r>
        <w:rPr>
          <w:rFonts w:hint="eastAsia" w:ascii="宋体" w:hAnsi="宋体" w:eastAsia="宋体" w:cs="宋体"/>
          <w:b/>
          <w:bCs w:val="0"/>
          <w:sz w:val="24"/>
          <w:szCs w:val="24"/>
          <w:highlight w:val="none"/>
          <w:lang w:eastAsia="zh-CN"/>
        </w:rPr>
        <w:t xml:space="preserve">。</w:t>
      </w:r>
      <w:r/>
    </w:p>
    <w:p>
      <w:pPr>
        <w:numPr>
          <w:ilvl w:val="0"/>
          <w:numId w:val="3"/>
        </w:numPr>
        <w:ind w:left="62" w:firstLine="40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本项目的特定资格要求：</w:t>
      </w:r>
      <w:r/>
    </w:p>
    <w:p>
      <w:pPr>
        <w:numPr>
          <w:ilvl w:val="0"/>
          <w:numId w:val="4"/>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响应单位</w:t>
      </w:r>
      <w:r>
        <w:rPr>
          <w:rFonts w:hint="eastAsia" w:ascii="宋体" w:hAnsi="宋体" w:eastAsia="宋体" w:cs="宋体"/>
          <w:bCs/>
          <w:color w:val="auto"/>
          <w:sz w:val="24"/>
          <w:szCs w:val="24"/>
          <w:highlight w:val="none"/>
        </w:rPr>
        <w:t xml:space="preserve">未被“信用中国”网站（www.creditchina.gov.cn）列入失信被执行人、重大税收违法案件当事人名单、政府采购严重失信行为记录名单。</w:t>
      </w:r>
      <w:r/>
    </w:p>
    <w:p>
      <w:pPr>
        <w:numPr>
          <w:ilvl w:val="0"/>
          <w:numId w:val="4"/>
        </w:numPr>
        <w:ind w:firstLine="42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numPr>
          <w:ilvl w:val="0"/>
          <w:numId w:val="4"/>
        </w:numPr>
        <w:ind w:firstLine="420"/>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其他特定资格要求：无</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三、获取采购文件：</w:t>
      </w:r>
      <w:r/>
    </w:p>
    <w:p>
      <w:pPr>
        <w:ind w:firstLine="480"/>
        <w:jc w:val="left"/>
        <w:spacing w:line="360" w:lineRule="auto"/>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1、获取时间：</w:t>
      </w:r>
      <w:r>
        <w:rPr>
          <w:rFonts w:hint="eastAsia" w:ascii="宋体" w:hAnsi="宋体" w:eastAsia="宋体"/>
          <w:color w:val="000000" w:themeColor="text1"/>
          <w:sz w:val="24"/>
          <w:szCs w:val="24"/>
          <w:highlight w:val="none"/>
          <w:u w:val="single"/>
        </w:rPr>
        <w:t xml:space="preserve">2024年10</w:t>
      </w:r>
      <w:r>
        <w:rPr>
          <w:rFonts w:hint="eastAsia" w:ascii="宋体" w:hAnsi="宋体" w:eastAsia="宋体"/>
          <w:color w:val="000000" w:themeColor="text1"/>
          <w:sz w:val="24"/>
          <w:szCs w:val="24"/>
          <w:highlight w:val="none"/>
          <w:u w:val="single"/>
        </w:rPr>
        <w:t xml:space="preserve">月</w:t>
      </w:r>
      <w:r>
        <w:rPr>
          <w:rFonts w:hint="eastAsia" w:ascii="宋体" w:hAnsi="宋体" w:eastAsia="宋体"/>
          <w:color w:val="000000" w:themeColor="text1"/>
          <w:sz w:val="24"/>
          <w:szCs w:val="24"/>
          <w:highlight w:val="none"/>
          <w:u w:val="single"/>
          <w:lang w:val="en-US" w:eastAsia="zh-CN"/>
        </w:rPr>
        <w:t xml:space="preserve">21</w:t>
      </w:r>
      <w:r>
        <w:rPr>
          <w:rFonts w:hint="eastAsia" w:ascii="宋体" w:hAnsi="宋体" w:eastAsia="宋体"/>
          <w:color w:val="000000" w:themeColor="text1"/>
          <w:sz w:val="24"/>
          <w:szCs w:val="24"/>
          <w:highlight w:val="none"/>
          <w:u w:val="single"/>
        </w:rPr>
        <w:t xml:space="preserve">日</w:t>
      </w:r>
      <w:r>
        <w:rPr>
          <w:rFonts w:hint="eastAsia" w:ascii="宋体" w:hAnsi="宋体" w:eastAsia="宋体"/>
          <w:color w:val="000000" w:themeColor="text1"/>
          <w:sz w:val="24"/>
          <w:szCs w:val="24"/>
          <w:highlight w:val="none"/>
        </w:rPr>
        <w:t xml:space="preserve">至</w:t>
      </w:r>
      <w:r>
        <w:rPr>
          <w:rFonts w:hint="eastAsia" w:ascii="宋体" w:hAnsi="宋体" w:eastAsia="宋体"/>
          <w:color w:val="000000" w:themeColor="text1"/>
          <w:sz w:val="24"/>
          <w:szCs w:val="24"/>
          <w:highlight w:val="none"/>
          <w:u w:val="single"/>
        </w:rPr>
        <w:t xml:space="preserve">2024年</w:t>
      </w:r>
      <w:r>
        <w:rPr>
          <w:rFonts w:hint="eastAsia" w:ascii="宋体" w:hAnsi="宋体" w:eastAsia="宋体"/>
          <w:color w:val="000000" w:themeColor="text1"/>
          <w:sz w:val="24"/>
          <w:szCs w:val="24"/>
          <w:highlight w:val="none"/>
          <w:u w:val="single"/>
          <w:lang w:val="en-US" w:eastAsia="zh-CN"/>
        </w:rPr>
        <w:t xml:space="preserve">10</w:t>
      </w:r>
      <w:r>
        <w:rPr>
          <w:rFonts w:hint="eastAsia" w:ascii="宋体" w:hAnsi="宋体" w:eastAsia="宋体"/>
          <w:color w:val="000000" w:themeColor="text1"/>
          <w:sz w:val="24"/>
          <w:szCs w:val="24"/>
          <w:highlight w:val="none"/>
          <w:u w:val="single"/>
        </w:rPr>
        <w:t xml:space="preserve">月</w:t>
      </w:r>
      <w:r>
        <w:rPr>
          <w:rFonts w:hint="eastAsia" w:ascii="宋体" w:hAnsi="宋体" w:eastAsia="宋体"/>
          <w:color w:val="000000" w:themeColor="text1"/>
          <w:sz w:val="24"/>
          <w:szCs w:val="24"/>
          <w:highlight w:val="none"/>
          <w:u w:val="single"/>
          <w:lang w:val="en-US" w:eastAsia="zh-CN"/>
        </w:rPr>
        <w:t xml:space="preserve">24</w:t>
      </w:r>
      <w:r>
        <w:rPr>
          <w:rFonts w:hint="eastAsia" w:ascii="宋体" w:hAnsi="宋体" w:eastAsia="宋体"/>
          <w:color w:val="000000" w:themeColor="text1"/>
          <w:sz w:val="24"/>
          <w:szCs w:val="24"/>
          <w:highlight w:val="none"/>
          <w:u w:val="single"/>
        </w:rPr>
        <w:t xml:space="preserve">日</w:t>
      </w:r>
      <w:r>
        <w:rPr>
          <w:rFonts w:hint="eastAsia" w:ascii="宋体" w:hAnsi="宋体" w:eastAsia="宋体"/>
          <w:color w:val="000000" w:themeColor="text1"/>
          <w:sz w:val="24"/>
          <w:szCs w:val="24"/>
          <w:highlight w:val="none"/>
        </w:rPr>
        <w:t xml:space="preserve">。</w:t>
      </w:r>
      <w:r>
        <w:rPr>
          <w:color w:val="000000" w:themeColor="text1"/>
        </w:rPr>
      </w:r>
    </w:p>
    <w:p>
      <w:pPr>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2、地点：</w:t>
      </w:r>
      <w:r>
        <w:rPr>
          <w:rFonts w:hint="eastAsia" w:ascii="宋体" w:hAnsi="宋体" w:eastAsia="宋体"/>
          <w:sz w:val="24"/>
          <w:szCs w:val="24"/>
          <w:highlight w:val="none"/>
          <w:lang w:val="en-US" w:eastAsia="zh-CN"/>
        </w:rPr>
        <w:t xml:space="preserve">在“苏采云政府采购一体化平台”自行免费下载招标文件。</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3、方式：</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（1）CA证书办理</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w:t>
      </w:r>
      <w:r>
        <w:rPr>
          <w:rFonts w:hint="eastAsia" w:ascii="宋体" w:hAnsi="宋体" w:eastAsia="宋体" w:cs="宋体"/>
          <w:b/>
          <w:sz w:val="24"/>
          <w:szCs w:val="24"/>
          <w:highlight w:val="none"/>
        </w:rPr>
        <w:t xml:space="preserve">“苏采云”系统目前仅支持“苏采云”系统下的政务CA证书，江苏省内各地区办理的“苏采云”系统下的政务CA证书全省通用。</w:t>
      </w:r>
      <w:r>
        <w:rPr>
          <w:rFonts w:hint="eastAsia" w:ascii="宋体" w:hAnsi="宋体" w:eastAsia="宋体" w:cs="宋体"/>
          <w:bCs/>
          <w:sz w:val="24"/>
          <w:szCs w:val="24"/>
          <w:highlight w:val="none"/>
        </w:rPr>
        <w:t xml:space="preserve">苏州现场办理地址：苏州市姑苏区平泷路251号政务服务中心4楼公共交易中心窗口，咨询电话：0512-69820834。</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（2）参与采购活动</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（3）电子投标准备</w:t>
      </w:r>
      <w:r/>
    </w:p>
    <w:p>
      <w:pPr>
        <w:ind w:firstLine="480"/>
        <w:keepLines w:val="0"/>
        <w:keepNext w:val="0"/>
        <w:pageBreakBefore w:val="0"/>
        <w:spacing w:line="360" w:lineRule="auto"/>
        <w:widowControl w:val="off"/>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供应商在“苏采云”系统中操作成功参与项目后，必须在“已参与项目”界面中下载电子采购文件（后缀名为“.kedt”）并导入政府采购客户端工具后方可进行响应文件制作和提交</w:t>
      </w:r>
      <w:r>
        <w:rPr>
          <w:rFonts w:hint="eastAsia" w:ascii="宋体" w:hAnsi="宋体" w:eastAsia="宋体" w:cs="宋体"/>
          <w:b/>
          <w:sz w:val="24"/>
          <w:szCs w:val="24"/>
          <w:highlight w:val="none"/>
        </w:rPr>
        <w:t xml:space="preserve">（具体详见《苏采云系统供应商操作手册》，网址链接https://czju.suzhou.gov.cn/zfcg/html/content/20231220161910031.shtml）。</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在系统操作过程中如有疑问，请按以下方式联系：</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注册咨询：18261002950；</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CA技术咨询电话：400-608-6099；</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签章使用问题：025-83633811、025-83633812、15380932027、15371015030；</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系统使用指导与咨询：联系电话：18261002950；QQ：3048755361、1315179389、895706745。</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4、售价：免费</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四、提交响应文件截止时间、开标时间和地点</w:t>
      </w:r>
      <w:r/>
    </w:p>
    <w:p>
      <w:pPr>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sz w:val="24"/>
          <w:szCs w:val="24"/>
          <w:highlight w:val="none"/>
        </w:rPr>
        <w:t xml:space="preserve">1、提交</w:t>
      </w:r>
      <w:r>
        <w:rPr>
          <w:rFonts w:hint="eastAsia" w:ascii="宋体" w:hAnsi="宋体" w:eastAsia="宋体" w:cs="宋体"/>
          <w:color w:val="000000" w:themeColor="text1"/>
          <w:sz w:val="24"/>
          <w:szCs w:val="24"/>
          <w:highlight w:val="none"/>
        </w:rPr>
        <w:t xml:space="preserve">响应文件截止时间</w:t>
      </w:r>
      <w:r>
        <w:rPr>
          <w:rFonts w:hint="eastAsia" w:ascii="宋体" w:hAnsi="宋体" w:eastAsia="宋体" w:cs="宋体"/>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rPr>
        <w:t xml:space="preserve">2024年</w:t>
      </w:r>
      <w:r>
        <w:rPr>
          <w:rFonts w:hint="eastAsia" w:ascii="宋体" w:hAnsi="宋体" w:eastAsia="宋体" w:cs="宋体"/>
          <w:b/>
          <w:bCs/>
          <w:color w:val="000000" w:themeColor="text1"/>
          <w:sz w:val="24"/>
          <w:szCs w:val="24"/>
          <w:highlight w:val="none"/>
          <w:u w:val="single"/>
          <w:lang w:val="en-US" w:eastAsia="zh-CN"/>
        </w:rPr>
        <w:t xml:space="preserve">10</w:t>
      </w:r>
      <w:r>
        <w:rPr>
          <w:rFonts w:hint="eastAsia" w:ascii="宋体" w:hAnsi="宋体" w:eastAsia="宋体" w:cs="宋体"/>
          <w:b/>
          <w:bCs/>
          <w:color w:val="000000" w:themeColor="text1"/>
          <w:sz w:val="24"/>
          <w:szCs w:val="24"/>
          <w:highlight w:val="none"/>
          <w:u w:val="single"/>
        </w:rPr>
        <w:t xml:space="preserve">月</w:t>
      </w:r>
      <w:r>
        <w:rPr>
          <w:rFonts w:hint="eastAsia" w:ascii="宋体" w:hAnsi="宋体" w:eastAsia="宋体" w:cs="宋体"/>
          <w:b/>
          <w:bCs/>
          <w:color w:val="000000" w:themeColor="text1"/>
          <w:sz w:val="24"/>
          <w:szCs w:val="24"/>
          <w:highlight w:val="none"/>
          <w:u w:val="single"/>
          <w:lang w:val="en-US" w:eastAsia="zh-CN"/>
        </w:rPr>
        <w:t xml:space="preserve">25</w:t>
      </w:r>
      <w:r>
        <w:rPr>
          <w:rFonts w:hint="eastAsia" w:ascii="宋体" w:hAnsi="宋体" w:eastAsia="宋体" w:cs="宋体"/>
          <w:b/>
          <w:bCs/>
          <w:color w:val="000000" w:themeColor="text1"/>
          <w:sz w:val="24"/>
          <w:szCs w:val="24"/>
          <w:highlight w:val="none"/>
          <w:u w:val="single"/>
        </w:rPr>
        <w:t xml:space="preserve">日</w:t>
      </w:r>
      <w:r>
        <w:rPr>
          <w:rFonts w:hint="eastAsia" w:ascii="宋体" w:hAnsi="宋体" w:eastAsia="宋体" w:cs="宋体"/>
          <w:b/>
          <w:bCs/>
          <w:color w:val="000000" w:themeColor="text1"/>
          <w:sz w:val="24"/>
          <w:szCs w:val="24"/>
          <w:highlight w:val="none"/>
          <w:u w:val="single"/>
          <w:lang w:val="en-US" w:eastAsia="zh-CN"/>
        </w:rPr>
        <w:t xml:space="preserve">13</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30</w:t>
      </w:r>
      <w:r>
        <w:rPr>
          <w:rFonts w:hint="eastAsia" w:ascii="宋体" w:hAnsi="宋体" w:eastAsia="宋体" w:cs="宋体"/>
          <w:b/>
          <w:bCs/>
          <w:color w:val="000000" w:themeColor="text1"/>
          <w:sz w:val="24"/>
          <w:szCs w:val="24"/>
          <w:highlight w:val="none"/>
          <w:u w:val="single"/>
        </w:rPr>
        <w:t xml:space="preserve">（北京时间）；</w:t>
      </w:r>
      <w:r>
        <w:rPr>
          <w:rFonts w:hint="eastAsia" w:ascii="宋体" w:hAnsi="宋体" w:eastAsia="宋体" w:cs="宋体"/>
          <w:color w:val="000000" w:themeColor="text1"/>
          <w:sz w:val="24"/>
          <w:szCs w:val="24"/>
          <w:highlight w:val="none"/>
          <w:u w:val="single"/>
        </w:rPr>
        <w:t xml:space="preserve"> </w:t>
      </w:r>
      <w:r>
        <w:rPr>
          <w:color w:val="000000" w:themeColor="text1"/>
        </w:rPr>
      </w:r>
    </w:p>
    <w:p>
      <w:pPr>
        <w:ind w:firstLine="480"/>
        <w:spacing w:line="360" w:lineRule="auto"/>
        <w:rPr>
          <w:rFonts w:ascii="宋体" w:hAnsi="宋体" w:eastAsia="宋体" w:cs="宋体"/>
          <w:b/>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2、开标时间：</w:t>
      </w:r>
      <w:r>
        <w:rPr>
          <w:rFonts w:hint="eastAsia" w:ascii="宋体" w:hAnsi="宋体" w:eastAsia="宋体" w:cs="宋体"/>
          <w:b/>
          <w:bCs/>
          <w:color w:val="000000" w:themeColor="text1"/>
          <w:sz w:val="24"/>
          <w:szCs w:val="24"/>
          <w:highlight w:val="none"/>
          <w:u w:val="single"/>
        </w:rPr>
        <w:t xml:space="preserve">2024年10</w:t>
      </w:r>
      <w:r>
        <w:rPr>
          <w:rFonts w:hint="eastAsia" w:ascii="宋体" w:hAnsi="宋体" w:eastAsia="宋体" w:cs="宋体"/>
          <w:b/>
          <w:bCs/>
          <w:color w:val="000000" w:themeColor="text1"/>
          <w:sz w:val="24"/>
          <w:szCs w:val="24"/>
          <w:highlight w:val="none"/>
          <w:u w:val="single"/>
        </w:rPr>
        <w:t xml:space="preserve">月25</w:t>
      </w:r>
      <w:r>
        <w:rPr>
          <w:rFonts w:hint="eastAsia" w:ascii="宋体" w:hAnsi="宋体" w:eastAsia="宋体" w:cs="宋体"/>
          <w:b/>
          <w:bCs/>
          <w:color w:val="000000" w:themeColor="text1"/>
          <w:sz w:val="24"/>
          <w:szCs w:val="24"/>
          <w:highlight w:val="none"/>
          <w:u w:val="single"/>
        </w:rPr>
        <w:t xml:space="preserve">日</w:t>
      </w:r>
      <w:r>
        <w:rPr>
          <w:rFonts w:hint="eastAsia" w:ascii="宋体" w:hAnsi="宋体" w:eastAsia="宋体" w:cs="宋体"/>
          <w:b/>
          <w:bCs/>
          <w:color w:val="000000" w:themeColor="text1"/>
          <w:sz w:val="24"/>
          <w:szCs w:val="24"/>
          <w:highlight w:val="none"/>
          <w:u w:val="single"/>
          <w:lang w:val="en-US" w:eastAsia="zh-CN"/>
        </w:rPr>
        <w:t xml:space="preserve">13</w:t>
      </w:r>
      <w:r>
        <w:rPr>
          <w:rFonts w:hint="eastAsia" w:ascii="宋体" w:hAnsi="宋体" w:eastAsia="宋体" w:cs="宋体"/>
          <w:b/>
          <w:bCs/>
          <w:color w:val="000000" w:themeColor="text1"/>
          <w:sz w:val="24"/>
          <w:szCs w:val="24"/>
          <w:highlight w:val="none"/>
          <w:u w:val="single"/>
        </w:rPr>
        <w:t xml:space="preserve">:</w:t>
      </w:r>
      <w:r>
        <w:rPr>
          <w:rFonts w:hint="eastAsia" w:ascii="宋体" w:hAnsi="宋体" w:eastAsia="宋体" w:cs="宋体"/>
          <w:b/>
          <w:bCs/>
          <w:color w:val="000000" w:themeColor="text1"/>
          <w:sz w:val="24"/>
          <w:szCs w:val="24"/>
          <w:highlight w:val="none"/>
          <w:u w:val="single"/>
          <w:lang w:val="en-US" w:eastAsia="zh-CN"/>
        </w:rPr>
        <w:t xml:space="preserve">30</w:t>
      </w:r>
      <w:r>
        <w:rPr>
          <w:rFonts w:hint="eastAsia" w:ascii="宋体" w:hAnsi="宋体" w:eastAsia="宋体" w:cs="宋体"/>
          <w:b/>
          <w:bCs/>
          <w:color w:val="000000" w:themeColor="text1"/>
          <w:sz w:val="24"/>
          <w:szCs w:val="24"/>
          <w:highlight w:val="none"/>
          <w:u w:val="single"/>
        </w:rPr>
        <w:t xml:space="preserve">（北京时间）；</w:t>
      </w:r>
      <w:r>
        <w:rPr>
          <w:color w:val="000000" w:themeColor="text1"/>
        </w:rP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3、开标地点：“苏采云”系统（网址：http://jszfcg.jsczt.cn/）</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4、本项目采用电子招投标形式，请供应商按照《苏采云系统供应商操作手册》进行制作、上传电子响应文件。</w:t>
      </w:r>
      <w:r>
        <w:rPr>
          <w:rFonts w:hint="eastAsia" w:ascii="宋体" w:hAnsi="宋体" w:eastAsia="宋体" w:cs="宋体"/>
          <w:b/>
          <w:bCs/>
          <w:sz w:val="24"/>
          <w:szCs w:val="24"/>
          <w:highlight w:val="none"/>
        </w:rPr>
        <w:t xml:space="preserve">电子响应文件制作完成后请于响应文件递交截止时间前成功上传至“苏采云”系统，否则视为放弃参加该采购项目。</w:t>
      </w:r>
      <w:r>
        <w:rPr>
          <w:rFonts w:hint="eastAsia" w:ascii="宋体" w:hAnsi="宋体" w:eastAsia="宋体" w:cs="宋体"/>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ascii="宋体" w:hAnsi="宋体" w:eastAsia="宋体" w:cs="宋体"/>
          <w:b/>
          <w:bCs/>
          <w:sz w:val="24"/>
          <w:szCs w:val="24"/>
          <w:highlight w:val="none"/>
        </w:rPr>
      </w:pPr>
      <w:r>
        <w:rPr>
          <w:rFonts w:hint="eastAsia" w:ascii="宋体" w:hAnsi="宋体" w:eastAsia="宋体" w:cs="宋体"/>
          <w:sz w:val="24"/>
          <w:szCs w:val="24"/>
          <w:highlight w:val="none"/>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sz w:val="24"/>
          <w:szCs w:val="24"/>
          <w:highlight w:val="none"/>
        </w:rPr>
        <w:t xml:space="preserve">本项目为不见面开标项目，开标阶段供应商在【供应商解密】环节必须使用CA证书解密电子响应文件，如在系统规定的解密时间内未能完成解密的视为放弃投标。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6、请供应商确保电脑、系统及其他设备（视频输入输出设备等）无误，且开标直至项目结束始终保持系统在线状态。</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五、公告期限</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自本公告发布之日起3个工作日。</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六、其他补充事宜</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1、本项目获取采购文件截止日期之后仍可以下载采购文件，但截止日期之后下载的采购文件，视为非有效方式且不作为供应商权益受到损害的证明材料和依据。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2、本次招标有关信息将在：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（1）江苏政府采购网；（2）苏州政府采购网；</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成交公告亦是刊登在以上媒体，敬请各供应商注意。</w:t>
      </w:r>
      <w:r/>
    </w:p>
    <w:p>
      <w:pPr>
        <w:ind w:firstLine="480"/>
        <w:spacing w:line="360" w:lineRule="auto"/>
        <w:rPr>
          <w:rFonts w:ascii="宋体" w:hAnsi="宋体" w:eastAsia="宋体"/>
          <w:sz w:val="24"/>
          <w:szCs w:val="24"/>
          <w:highlight w:val="none"/>
        </w:rPr>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shd w:val="clear" w:color="auto" w:fill="ffffff"/>
          <w:lang w:bidi="ar"/>
        </w:rPr>
        <w:t xml:space="preserve">政府采购监督电话：</w:t>
      </w:r>
      <w:r>
        <w:rPr>
          <w:rFonts w:hint="eastAsia" w:ascii="宋体" w:hAnsi="宋体" w:eastAsia="宋体"/>
          <w:sz w:val="24"/>
          <w:szCs w:val="24"/>
          <w:highlight w:val="none"/>
        </w:rPr>
        <w:t xml:space="preserve">0512-68616651</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七、凡对本次采购提出询问，请按以下方式联系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hint="eastAsia" w:ascii="宋体" w:hAnsi="宋体" w:eastAsia="宋体"/>
          <w:sz w:val="24"/>
          <w:szCs w:val="24"/>
          <w:highlight w:val="none"/>
        </w:rPr>
        <w:t xml:space="preserve">江苏省苏州技师学院</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址：苏州国际教育园北区学府路288号</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联系方式：0512-68717539</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联 系 人：潘毅</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名    称：</w:t>
      </w:r>
      <w:r>
        <w:rPr>
          <w:rFonts w:ascii="宋体" w:hAnsi="宋体" w:eastAsia="宋体"/>
          <w:sz w:val="24"/>
          <w:szCs w:val="24"/>
          <w:highlight w:val="none"/>
        </w:rPr>
        <w:t xml:space="preserve">苏州伟亚工程项目管理咨询有限公司</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sz w:val="24"/>
          <w:szCs w:val="24"/>
          <w:highlight w:val="none"/>
        </w:rPr>
        <w:t xml:space="preserve">苏州高新区浩福路1号维田商务中心308室</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联系方式</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0512-68218526-80</w:t>
      </w:r>
      <w:r>
        <w:rPr>
          <w:rFonts w:hint="eastAsia" w:ascii="宋体" w:hAnsi="宋体" w:eastAsia="宋体" w:cs="宋体"/>
          <w:sz w:val="24"/>
          <w:szCs w:val="24"/>
          <w:highlight w:val="none"/>
          <w:lang w:val="en-US" w:eastAsia="zh-CN"/>
        </w:rPr>
        <w:t xml:space="preserve">20</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0512-68218526-80</w:t>
      </w:r>
      <w:r>
        <w:rPr>
          <w:rFonts w:hint="eastAsia" w:ascii="宋体" w:hAnsi="宋体" w:eastAsia="宋体" w:cs="宋体"/>
          <w:sz w:val="24"/>
          <w:szCs w:val="24"/>
          <w:highlight w:val="none"/>
          <w:lang w:val="en-US" w:eastAsia="zh-CN"/>
        </w:rPr>
        <w:t xml:space="preserve">15</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3.项目联系方式</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项目联系人：</w:t>
      </w:r>
      <w:r>
        <w:rPr>
          <w:rFonts w:hint="eastAsia" w:ascii="宋体" w:hAnsi="宋体" w:eastAsia="宋体" w:cs="宋体"/>
          <w:color w:val="auto"/>
          <w:sz w:val="24"/>
          <w:szCs w:val="24"/>
          <w:highlight w:val="none"/>
          <w:lang w:val="en-US" w:eastAsia="zh-CN"/>
        </w:rPr>
        <w:t xml:space="preserve">喻悦、</w:t>
      </w:r>
      <w:r>
        <w:rPr>
          <w:rFonts w:hint="eastAsia" w:ascii="宋体" w:hAnsi="宋体" w:eastAsia="宋体"/>
          <w:sz w:val="24"/>
          <w:szCs w:val="24"/>
          <w:highlight w:val="none"/>
        </w:rPr>
        <w:t xml:space="preserve">钱梅、孙保会</w:t>
      </w:r>
      <w:r/>
    </w:p>
    <w:p>
      <w:pPr>
        <w:ind w:firstLine="480"/>
        <w:spacing w:line="360" w:lineRule="auto"/>
        <w:rPr>
          <w:rFonts w:hint="default" w:ascii="宋体" w:hAnsi="宋体" w:eastAsia="宋体"/>
          <w:sz w:val="24"/>
          <w:szCs w:val="24"/>
          <w:highlight w:val="none"/>
          <w:lang w:val="en-US" w:eastAsia="zh-CN"/>
        </w:rPr>
      </w:pPr>
      <w:r>
        <w:rPr>
          <w:rFonts w:hint="eastAsia" w:ascii="宋体" w:hAnsi="宋体" w:eastAsia="宋体" w:cs="宋体"/>
          <w:sz w:val="24"/>
          <w:szCs w:val="24"/>
          <w:highlight w:val="none"/>
        </w:rPr>
        <w:t xml:space="preserve">电      话：0512-68218526-80</w:t>
      </w:r>
      <w:r>
        <w:rPr>
          <w:rFonts w:hint="eastAsia" w:ascii="宋体" w:hAnsi="宋体" w:eastAsia="宋体" w:cs="宋体"/>
          <w:sz w:val="24"/>
          <w:szCs w:val="24"/>
          <w:highlight w:val="none"/>
          <w:lang w:val="en-US" w:eastAsia="zh-CN"/>
        </w:rPr>
        <w:t xml:space="preserve">20</w:t>
      </w:r>
      <w:r>
        <w:rPr>
          <w:rFonts w:hint="eastAsia" w:ascii="宋体" w:hAnsi="宋体" w:eastAsia="宋体"/>
          <w:sz w:val="24"/>
          <w:szCs w:val="24"/>
          <w:highlight w:val="none"/>
        </w:rPr>
        <w:t xml:space="preserve">、</w:t>
      </w:r>
      <w:r>
        <w:rPr>
          <w:rFonts w:hint="eastAsia" w:ascii="宋体" w:hAnsi="宋体" w:eastAsia="宋体" w:cs="宋体"/>
          <w:sz w:val="24"/>
          <w:szCs w:val="24"/>
          <w:highlight w:val="none"/>
        </w:rPr>
        <w:t xml:space="preserve">0512-68218526-80</w:t>
      </w:r>
      <w:r>
        <w:rPr>
          <w:rFonts w:hint="eastAsia" w:ascii="宋体" w:hAnsi="宋体" w:eastAsia="宋体" w:cs="宋体"/>
          <w:sz w:val="24"/>
          <w:szCs w:val="24"/>
          <w:highlight w:val="none"/>
          <w:lang w:val="en-US" w:eastAsia="zh-CN"/>
        </w:rPr>
        <w:t xml:space="preserve">15</w:t>
      </w:r>
      <w:r/>
    </w:p>
    <w:p>
      <w:pPr>
        <w:jc w:val="righ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苏州伟亚工程项目管理咨询有限公司</w:t>
      </w:r>
      <w:r/>
    </w:p>
    <w:p>
      <w:pPr>
        <w:jc w:val="right"/>
        <w:spacing w:line="360" w:lineRule="auto"/>
        <w:rPr>
          <w:rFonts w:ascii="宋体" w:hAnsi="宋体" w:eastAsia="宋体"/>
          <w:b/>
          <w:color w:val="000000" w:themeColor="text1"/>
          <w:sz w:val="44"/>
          <w:szCs w:val="44"/>
          <w:highlight w:val="none"/>
        </w:rPr>
      </w:pPr>
      <w:r>
        <w:rPr>
          <w:rFonts w:hint="eastAsia" w:ascii="宋体" w:hAnsi="宋体" w:eastAsia="宋体"/>
          <w:color w:val="000000" w:themeColor="text1"/>
          <w:sz w:val="24"/>
          <w:szCs w:val="24"/>
          <w:highlight w:val="none"/>
        </w:rPr>
        <w:t xml:space="preserve">2024年10</w:t>
      </w:r>
      <w:r>
        <w:rPr>
          <w:rFonts w:hint="eastAsia" w:ascii="宋体" w:hAnsi="宋体" w:eastAsia="宋体"/>
          <w:color w:val="000000" w:themeColor="text1"/>
          <w:sz w:val="24"/>
          <w:szCs w:val="24"/>
          <w:highlight w:val="none"/>
        </w:rPr>
        <w:t xml:space="preserve">月</w:t>
      </w:r>
      <w:r>
        <w:rPr>
          <w:rFonts w:hint="eastAsia" w:ascii="宋体" w:hAnsi="宋体" w:eastAsia="宋体"/>
          <w:color w:val="000000" w:themeColor="text1"/>
          <w:sz w:val="24"/>
          <w:szCs w:val="24"/>
          <w:highlight w:val="none"/>
          <w:lang w:val="en-US" w:eastAsia="zh-CN"/>
        </w:rPr>
        <w:t xml:space="preserve">21</w:t>
      </w:r>
      <w:r>
        <w:rPr>
          <w:rFonts w:hint="eastAsia" w:ascii="宋体" w:hAnsi="宋体" w:eastAsia="宋体"/>
          <w:color w:val="000000" w:themeColor="text1"/>
          <w:sz w:val="24"/>
          <w:szCs w:val="24"/>
          <w:highlight w:val="none"/>
        </w:rPr>
        <w:t xml:space="preserve">日</w:t>
      </w:r>
      <w:r>
        <w:rPr>
          <w:color w:val="000000" w:themeColor="text1"/>
        </w:rPr>
      </w:r>
    </w:p>
    <w:p>
      <w:pPr>
        <w:jc w:val="both"/>
        <w:rPr>
          <w:rFonts w:ascii="宋体" w:hAnsi="宋体" w:eastAsia="宋体"/>
          <w:b/>
          <w:sz w:val="44"/>
          <w:szCs w:val="44"/>
          <w:highlight w:val="none"/>
        </w:rPr>
      </w:pPr>
      <w:r>
        <w:rPr>
          <w:rFonts w:ascii="宋体" w:hAnsi="宋体" w:eastAsia="宋体"/>
          <w:b/>
          <w:sz w:val="44"/>
          <w:szCs w:val="44"/>
          <w:highlight w:val="none"/>
        </w:rPr>
      </w:r>
      <w:r/>
    </w:p>
    <w:p>
      <w:pPr>
        <w:rPr>
          <w:rFonts w:hint="eastAsia" w:ascii="宋体" w:hAnsi="宋体" w:eastAsia="宋体"/>
          <w:b/>
          <w:sz w:val="44"/>
          <w:szCs w:val="44"/>
          <w:highlight w:val="none"/>
        </w:rPr>
      </w:pPr>
      <w:r>
        <w:rPr>
          <w:rFonts w:hint="eastAsia" w:ascii="宋体" w:hAnsi="宋体" w:eastAsia="宋体"/>
          <w:b/>
          <w:sz w:val="44"/>
          <w:szCs w:val="44"/>
          <w:highlight w:val="none"/>
        </w:rPr>
        <w:br w:type="page" w:clear="all"/>
      </w:r>
      <w:r/>
    </w:p>
    <w:p>
      <w:pPr>
        <w:jc w:val="center"/>
        <w:rPr>
          <w:rFonts w:ascii="宋体" w:hAnsi="宋体" w:eastAsia="宋体"/>
          <w:b/>
          <w:sz w:val="44"/>
          <w:szCs w:val="44"/>
          <w:highlight w:val="none"/>
        </w:rPr>
      </w:pPr>
      <w:r>
        <w:rPr>
          <w:rFonts w:hint="eastAsia" w:ascii="宋体" w:hAnsi="宋体" w:eastAsia="宋体"/>
          <w:b/>
          <w:sz w:val="44"/>
          <w:szCs w:val="44"/>
          <w:highlight w:val="none"/>
        </w:rPr>
        <w:t xml:space="preserve">第二章 </w:t>
      </w:r>
      <w:r>
        <w:rPr>
          <w:rFonts w:ascii="宋体" w:hAnsi="宋体" w:eastAsia="宋体"/>
          <w:b/>
          <w:sz w:val="44"/>
          <w:szCs w:val="44"/>
          <w:highlight w:val="none"/>
        </w:rPr>
        <w:t xml:space="preserve"> </w:t>
      </w:r>
      <w:r>
        <w:rPr>
          <w:rFonts w:hint="eastAsia" w:ascii="宋体" w:hAnsi="宋体" w:eastAsia="宋体"/>
          <w:b/>
          <w:sz w:val="44"/>
          <w:szCs w:val="44"/>
          <w:highlight w:val="none"/>
        </w:rPr>
        <w:t xml:space="preserve">谈判须知</w:t>
      </w:r>
      <w:bookmarkEnd w:id="0"/>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t xml:space="preserve">1. </w:t>
      </w:r>
      <w:r>
        <w:rPr>
          <w:rFonts w:hint="eastAsia" w:ascii="宋体" w:hAnsi="宋体" w:eastAsia="宋体"/>
          <w:b/>
          <w:sz w:val="24"/>
          <w:szCs w:val="24"/>
          <w:highlight w:val="none"/>
        </w:rPr>
        <w:t xml:space="preserve">说明</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1.1</w:t>
      </w:r>
      <w:r>
        <w:rPr>
          <w:rFonts w:hint="eastAsia" w:ascii="宋体" w:hAnsi="宋体" w:eastAsia="宋体"/>
          <w:szCs w:val="24"/>
          <w:highlight w:val="none"/>
        </w:rPr>
        <w:t xml:space="preserve">本谈判文件仅适用于</w:t>
      </w:r>
      <w:r>
        <w:rPr>
          <w:rFonts w:hint="eastAsia" w:ascii="宋体" w:hAnsi="宋体" w:eastAsia="宋体"/>
          <w:szCs w:val="24"/>
          <w:highlight w:val="none"/>
          <w:u w:val="single"/>
        </w:rPr>
        <w:t xml:space="preserve">  </w:t>
      </w:r>
      <w:r>
        <w:rPr>
          <w:rFonts w:hint="eastAsia" w:ascii="宋体" w:hAnsi="宋体" w:eastAsia="宋体"/>
          <w:b/>
          <w:szCs w:val="24"/>
          <w:highlight w:val="none"/>
          <w:u w:val="single"/>
        </w:rPr>
        <w:t xml:space="preserve">苏州伟亚工程项目管理咨询有限公司</w:t>
      </w:r>
      <w:r>
        <w:rPr>
          <w:rFonts w:hint="eastAsia" w:ascii="宋体" w:hAnsi="宋体" w:eastAsia="宋体"/>
          <w:szCs w:val="24"/>
          <w:highlight w:val="none"/>
          <w:u w:val="single"/>
        </w:rPr>
        <w:t xml:space="preserve"> </w:t>
      </w:r>
      <w:r>
        <w:rPr>
          <w:rFonts w:hint="eastAsia" w:ascii="宋体" w:hAnsi="宋体" w:eastAsia="宋体"/>
          <w:szCs w:val="24"/>
          <w:highlight w:val="none"/>
        </w:rPr>
        <w:t xml:space="preserve">组织的谈判活动。</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1.2</w:t>
      </w:r>
      <w:r>
        <w:rPr>
          <w:rFonts w:hint="eastAsia" w:ascii="宋体" w:hAnsi="宋体" w:eastAsia="宋体"/>
          <w:szCs w:val="24"/>
          <w:highlight w:val="none"/>
        </w:rPr>
        <w:t xml:space="preserve">本次采购活动及因本次采购产生的合同受中国法律制约和保护。</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1.</w:t>
      </w:r>
      <w:r>
        <w:rPr>
          <w:rFonts w:hint="eastAsia" w:ascii="宋体" w:hAnsi="宋体" w:eastAsia="宋体"/>
          <w:szCs w:val="24"/>
          <w:highlight w:val="none"/>
        </w:rPr>
        <w:t xml:space="preserve">3本谈判文件的解释权属于</w:t>
      </w:r>
      <w:r>
        <w:rPr>
          <w:rFonts w:hint="eastAsia" w:ascii="宋体" w:hAnsi="宋体" w:eastAsia="宋体"/>
          <w:szCs w:val="24"/>
          <w:highlight w:val="none"/>
          <w:u w:val="single"/>
        </w:rPr>
        <w:t xml:space="preserve">  </w:t>
      </w:r>
      <w:r>
        <w:rPr>
          <w:rFonts w:hint="eastAsia" w:ascii="宋体" w:hAnsi="宋体" w:eastAsia="宋体"/>
          <w:b/>
          <w:szCs w:val="24"/>
          <w:highlight w:val="none"/>
          <w:u w:val="single"/>
        </w:rPr>
        <w:t xml:space="preserve">苏州伟亚工程项目管理咨询有限公司</w:t>
      </w:r>
      <w:r>
        <w:rPr>
          <w:rFonts w:hint="eastAsia" w:ascii="宋体" w:hAnsi="宋体" w:eastAsia="宋体"/>
          <w:szCs w:val="24"/>
          <w:highlight w:val="none"/>
          <w:u w:val="single"/>
        </w:rPr>
        <w:t xml:space="preserve">  </w:t>
      </w:r>
      <w:r>
        <w:rPr>
          <w:rFonts w:hint="eastAsia" w:ascii="宋体" w:hAnsi="宋体" w:eastAsia="宋体"/>
          <w:szCs w:val="24"/>
          <w:highlight w:val="none"/>
        </w:rPr>
        <w:t xml:space="preserve">。</w:t>
      </w:r>
      <w:r/>
    </w:p>
    <w:p>
      <w:pPr>
        <w:numPr>
          <w:ilvl w:val="0"/>
          <w:numId w:val="5"/>
        </w:num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词语释义</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2.1谈判采购单位：具体组织实施响应活动的法定代表人/负责人。</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2.2谈判响应单位：响应谈判并且符合谈判采购文件规定资格条件和参加谈判竞争的供应商。</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2.3采购代理机构：指依法接受采购人委托，从事货物、工程和服务等政府采购响应代理业务的社会中介机构。</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2.4响应：谈判响应单位根据谈判采购单位发布的竞争性谈判文件，编制响应文件并按规定参与谈判的行为。</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5合同：采供双方根据谈判采购文件和成交的谈判响应文件及成交通知书规定的内容签署的以书面形式所达成的协议，包括所有的附件、附录和构成协议的所有文件。</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6甲方（采购方）：合同中明确规定的实际购买货物和服务的法人或其他组织和自然人。</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7乙方（供应商）：合同中规定的向采购方提供货物和服务的法人或其他组织和自然人。</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2.</w:t>
      </w:r>
      <w:r>
        <w:rPr>
          <w:rFonts w:hint="eastAsia" w:ascii="宋体" w:hAnsi="宋体" w:eastAsia="宋体"/>
          <w:sz w:val="24"/>
          <w:szCs w:val="24"/>
          <w:highlight w:val="none"/>
        </w:rPr>
        <w:t xml:space="preserve">8</w:t>
      </w:r>
      <w:r>
        <w:rPr>
          <w:rFonts w:ascii="宋体" w:hAnsi="宋体" w:eastAsia="宋体"/>
          <w:sz w:val="24"/>
          <w:szCs w:val="24"/>
          <w:highlight w:val="none"/>
        </w:rPr>
        <w:t xml:space="preserve">货物</w:t>
      </w:r>
      <w:r>
        <w:rPr>
          <w:rFonts w:hint="eastAsia" w:ascii="宋体" w:hAnsi="宋体" w:eastAsia="宋体"/>
          <w:sz w:val="24"/>
          <w:szCs w:val="24"/>
          <w:highlight w:val="none"/>
        </w:rPr>
        <w:t xml:space="preserve">：</w:t>
      </w:r>
      <w:r>
        <w:rPr>
          <w:rFonts w:ascii="宋体" w:hAnsi="宋体" w:eastAsia="宋体"/>
          <w:sz w:val="24"/>
          <w:szCs w:val="24"/>
          <w:highlight w:val="none"/>
        </w:rPr>
        <w:t xml:space="preserve">系指</w:t>
      </w:r>
      <w:r>
        <w:rPr>
          <w:rFonts w:hint="eastAsia" w:ascii="宋体" w:hAnsi="宋体" w:eastAsia="宋体"/>
          <w:sz w:val="24"/>
          <w:szCs w:val="24"/>
          <w:highlight w:val="none"/>
        </w:rPr>
        <w:t xml:space="preserve">乙</w:t>
      </w:r>
      <w:r>
        <w:rPr>
          <w:rFonts w:ascii="宋体" w:hAnsi="宋体" w:eastAsia="宋体"/>
          <w:sz w:val="24"/>
          <w:szCs w:val="24"/>
          <w:highlight w:val="none"/>
        </w:rPr>
        <w:t xml:space="preserve">方按</w:t>
      </w:r>
      <w:r>
        <w:rPr>
          <w:rFonts w:hint="eastAsia" w:ascii="宋体" w:hAnsi="宋体" w:eastAsia="宋体"/>
          <w:sz w:val="24"/>
          <w:szCs w:val="24"/>
          <w:highlight w:val="none"/>
        </w:rPr>
        <w:t xml:space="preserve">谈判</w:t>
      </w:r>
      <w:r>
        <w:rPr>
          <w:rFonts w:ascii="宋体" w:hAnsi="宋体" w:eastAsia="宋体"/>
          <w:sz w:val="24"/>
          <w:szCs w:val="24"/>
          <w:highlight w:val="none"/>
        </w:rPr>
        <w:t xml:space="preserve">采购文件规定，</w:t>
      </w:r>
      <w:r>
        <w:rPr>
          <w:rFonts w:hint="eastAsia" w:ascii="宋体" w:hAnsi="宋体" w:eastAsia="宋体"/>
          <w:sz w:val="24"/>
          <w:szCs w:val="24"/>
          <w:highlight w:val="none"/>
        </w:rPr>
        <w:t xml:space="preserve">应</w:t>
      </w:r>
      <w:r>
        <w:rPr>
          <w:rFonts w:ascii="宋体" w:hAnsi="宋体" w:eastAsia="宋体"/>
          <w:sz w:val="24"/>
          <w:szCs w:val="24"/>
          <w:highlight w:val="none"/>
        </w:rPr>
        <w:t xml:space="preserve">向</w:t>
      </w:r>
      <w:r>
        <w:rPr>
          <w:rFonts w:hint="eastAsia" w:ascii="宋体" w:hAnsi="宋体" w:eastAsia="宋体"/>
          <w:sz w:val="24"/>
          <w:szCs w:val="24"/>
          <w:highlight w:val="none"/>
        </w:rPr>
        <w:t xml:space="preserve">甲</w:t>
      </w:r>
      <w:r>
        <w:rPr>
          <w:rFonts w:ascii="宋体" w:hAnsi="宋体" w:eastAsia="宋体"/>
          <w:sz w:val="24"/>
          <w:szCs w:val="24"/>
          <w:highlight w:val="none"/>
        </w:rPr>
        <w:t xml:space="preserve">方提供的一切设备、备品、备件、工具、手册及其它有关技术资料和材料。</w:t>
      </w:r>
      <w:r/>
    </w:p>
    <w:p>
      <w:pPr>
        <w:pStyle w:val="696"/>
        <w:ind w:firstLine="480"/>
        <w:jc w:val="both"/>
        <w:spacing w:line="360" w:lineRule="auto"/>
        <w:rPr>
          <w:rFonts w:ascii="宋体" w:hAnsi="宋体" w:eastAsia="宋体" w:cs="宋体"/>
          <w:color w:val="0000ff"/>
          <w:szCs w:val="24"/>
          <w:highlight w:val="none"/>
        </w:rPr>
      </w:pPr>
      <w:r>
        <w:rPr>
          <w:rFonts w:hint="eastAsia" w:ascii="宋体" w:hAnsi="宋体" w:eastAsia="宋体"/>
          <w:szCs w:val="24"/>
          <w:highlight w:val="none"/>
        </w:rPr>
        <w:t xml:space="preserve">2.9</w:t>
      </w:r>
      <w:r>
        <w:rPr>
          <w:rFonts w:ascii="宋体" w:hAnsi="宋体" w:eastAsia="宋体"/>
          <w:szCs w:val="24"/>
          <w:highlight w:val="none"/>
        </w:rPr>
        <w:t xml:space="preserve">服务</w:t>
      </w:r>
      <w:r>
        <w:rPr>
          <w:rFonts w:hint="eastAsia" w:ascii="宋体" w:hAnsi="宋体" w:eastAsia="宋体"/>
          <w:szCs w:val="24"/>
          <w:highlight w:val="none"/>
        </w:rPr>
        <w:t xml:space="preserve">：</w:t>
      </w:r>
      <w:r>
        <w:rPr>
          <w:rFonts w:hint="eastAsia" w:ascii="宋体" w:hAnsi="宋体" w:eastAsia="宋体" w:cs="宋体"/>
          <w:szCs w:val="24"/>
          <w:highlight w:val="none"/>
        </w:rPr>
        <w:t xml:space="preserve">系指本次谈判采购文件规定乙方应承担的与提供货物和服务有关的辅助服务，比如包装、运输、配送服务、保险、人工、质保及合同中规定乙方应承担的其它义务。</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10知识产权：指专利权、商标权、著作权等无形财产专有权的统称。</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w:t>
      </w:r>
      <w:r>
        <w:rPr>
          <w:rFonts w:hint="eastAsia" w:ascii="宋体" w:hAnsi="宋体" w:eastAsia="宋体"/>
          <w:szCs w:val="24"/>
          <w:highlight w:val="none"/>
        </w:rPr>
        <w:t xml:space="preserve">11天：日历日。</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2交货地点：合同中明确约定的乙方提交的货物和服务最终到达地点。</w:t>
      </w:r>
      <w:r/>
    </w:p>
    <w:p>
      <w:pPr>
        <w:pStyle w:val="696"/>
        <w:ind w:firstLine="480"/>
        <w:jc w:val="both"/>
        <w:spacing w:line="360" w:lineRule="auto"/>
        <w:rPr>
          <w:rFonts w:ascii="宋体" w:hAnsi="宋体" w:eastAsia="宋体"/>
          <w:szCs w:val="24"/>
          <w:highlight w:val="none"/>
        </w:rPr>
      </w:pPr>
      <w:r>
        <w:rPr>
          <w:rFonts w:ascii="宋体" w:hAnsi="宋体" w:eastAsia="宋体"/>
          <w:szCs w:val="24"/>
          <w:highlight w:val="none"/>
        </w:rPr>
        <w:t xml:space="preserve">2.1</w:t>
      </w:r>
      <w:r>
        <w:rPr>
          <w:rFonts w:hint="eastAsia" w:ascii="宋体" w:hAnsi="宋体" w:eastAsia="宋体"/>
          <w:szCs w:val="24"/>
          <w:highlight w:val="none"/>
        </w:rPr>
        <w:t xml:space="preserve">3合同价款：根据合同规定，乙方在正确地履行合同义务后甲方应支付乙方的价款。</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t xml:space="preserve">2.1</w:t>
      </w:r>
      <w:r>
        <w:rPr>
          <w:rFonts w:hint="eastAsia" w:ascii="宋体" w:hAnsi="宋体" w:eastAsia="宋体"/>
          <w:sz w:val="24"/>
          <w:szCs w:val="24"/>
          <w:highlight w:val="none"/>
        </w:rPr>
        <w:t xml:space="preserve">4不可抗力：不能预见、不能避免并且不能克服的客观情况。</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2.15实质响应：满足</w:t>
      </w:r>
      <w:r>
        <w:rPr>
          <w:rFonts w:ascii="宋体" w:hAnsi="宋体" w:eastAsia="宋体"/>
          <w:sz w:val="24"/>
          <w:szCs w:val="24"/>
          <w:highlight w:val="none"/>
        </w:rPr>
        <w:t xml:space="preserve">有关</w:t>
      </w:r>
      <w:r>
        <w:rPr>
          <w:rFonts w:hint="eastAsia" w:ascii="宋体" w:hAnsi="宋体" w:eastAsia="宋体"/>
          <w:sz w:val="24"/>
          <w:szCs w:val="24"/>
          <w:highlight w:val="none"/>
        </w:rPr>
        <w:t xml:space="preserve">本次采购</w:t>
      </w:r>
      <w:r>
        <w:rPr>
          <w:rFonts w:ascii="宋体" w:hAnsi="宋体" w:eastAsia="宋体"/>
          <w:sz w:val="24"/>
          <w:szCs w:val="24"/>
          <w:highlight w:val="none"/>
        </w:rPr>
        <w:t xml:space="preserve">标的、数量、质量、价款或者报酬、履行期限、履行地点和方式、违约责任和解决争议方法等</w:t>
      </w:r>
      <w:r>
        <w:rPr>
          <w:rFonts w:hint="eastAsia" w:ascii="宋体" w:hAnsi="宋体" w:eastAsia="宋体"/>
          <w:sz w:val="24"/>
          <w:szCs w:val="24"/>
          <w:highlight w:val="none"/>
        </w:rPr>
        <w:t xml:space="preserve">要求。</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2.16进口产品：通过中国海关报关验放进入中国境内且产自关境外的产品。</w:t>
      </w:r>
      <w:r/>
    </w:p>
    <w:p>
      <w:pPr>
        <w:ind w:firstLine="480"/>
        <w:spacing w:line="360" w:lineRule="auto"/>
        <w:rPr>
          <w:rFonts w:ascii="宋体" w:hAnsi="宋体" w:eastAsia="宋体"/>
          <w:b/>
          <w:sz w:val="24"/>
          <w:szCs w:val="24"/>
          <w:highlight w:val="none"/>
        </w:rPr>
      </w:pPr>
      <w:r>
        <w:rPr>
          <w:rFonts w:hint="eastAsia" w:ascii="宋体" w:hAnsi="宋体" w:eastAsia="宋体"/>
          <w:sz w:val="24"/>
          <w:szCs w:val="24"/>
          <w:highlight w:val="none"/>
        </w:rPr>
        <w:t xml:space="preserve">2.17</w:t>
      </w:r>
      <w:r>
        <w:rPr>
          <w:rFonts w:ascii="宋体" w:hAnsi="宋体" w:eastAsia="宋体"/>
          <w:sz w:val="24"/>
          <w:szCs w:val="24"/>
          <w:highlight w:val="none"/>
        </w:rPr>
        <w:t xml:space="preserve">书面形式：指</w:t>
      </w:r>
      <w:r>
        <w:rPr>
          <w:rFonts w:hint="eastAsia" w:ascii="宋体" w:hAnsi="宋体" w:eastAsia="宋体"/>
          <w:sz w:val="24"/>
          <w:szCs w:val="24"/>
          <w:highlight w:val="none"/>
        </w:rPr>
        <w:t xml:space="preserve">书面文字、</w:t>
      </w:r>
      <w:r>
        <w:rPr>
          <w:rFonts w:ascii="宋体" w:hAnsi="宋体" w:eastAsia="宋体"/>
          <w:sz w:val="24"/>
          <w:szCs w:val="24"/>
          <w:highlight w:val="none"/>
        </w:rPr>
        <w:t xml:space="preserve">合同书、信件和传真等可以有形地表现所载内容的形式。</w:t>
      </w:r>
      <w:r/>
    </w:p>
    <w:p>
      <w:pPr>
        <w:numPr>
          <w:ilvl w:val="0"/>
          <w:numId w:val="5"/>
        </w:num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合格谈判响应单位的资格条件</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3.1 详见竞争性谈判公告规定。</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4</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联合体投标：</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4.1不接受联合体投标。</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5</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谈判费用</w:t>
      </w:r>
      <w:r>
        <w:rPr>
          <w:rFonts w:ascii="宋体" w:hAnsi="宋体" w:eastAsia="宋体"/>
          <w:b/>
          <w:sz w:val="24"/>
          <w:szCs w:val="24"/>
          <w:highlight w:val="none"/>
        </w:rPr>
        <w:t xml:space="preserve"> </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5.1无论谈判过程中的做法和结果如何，谈判响应单位自行承担所有与参加谈判有关的全部费用。</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6</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谈判采购文件</w:t>
      </w:r>
      <w:r/>
    </w:p>
    <w:p>
      <w:pPr>
        <w:ind w:firstLine="480"/>
        <w:jc w:val="left"/>
        <w:spacing w:line="360" w:lineRule="auto"/>
        <w:widowControl/>
        <w:rPr>
          <w:rFonts w:ascii="宋体" w:hAnsi="宋体" w:eastAsia="宋体"/>
          <w:sz w:val="24"/>
          <w:szCs w:val="24"/>
          <w:highlight w:val="none"/>
        </w:rPr>
      </w:pPr>
      <w:r>
        <w:rPr>
          <w:rFonts w:hint="eastAsia" w:ascii="宋体" w:hAnsi="宋体" w:eastAsia="宋体"/>
          <w:sz w:val="24"/>
          <w:szCs w:val="24"/>
          <w:highlight w:val="none"/>
        </w:rPr>
        <w:t xml:space="preserve">6.1谈判响应单位获取谈判采购</w:t>
      </w:r>
      <w:r>
        <w:rPr>
          <w:rFonts w:ascii="宋体" w:hAnsi="宋体" w:eastAsia="宋体"/>
          <w:sz w:val="24"/>
          <w:szCs w:val="24"/>
          <w:highlight w:val="none"/>
        </w:rPr>
        <w:t xml:space="preserve">文件后，应仔细检查</w:t>
      </w:r>
      <w:r>
        <w:rPr>
          <w:rFonts w:hint="eastAsia" w:ascii="宋体" w:hAnsi="宋体" w:eastAsia="宋体"/>
          <w:sz w:val="24"/>
          <w:szCs w:val="24"/>
          <w:highlight w:val="none"/>
        </w:rPr>
        <w:t xml:space="preserve">谈判采购</w:t>
      </w:r>
      <w:r>
        <w:rPr>
          <w:rFonts w:ascii="宋体" w:hAnsi="宋体" w:eastAsia="宋体"/>
          <w:sz w:val="24"/>
          <w:szCs w:val="24"/>
          <w:highlight w:val="none"/>
        </w:rPr>
        <w:t xml:space="preserve">文件的所有内容，如有残缺等问题应向</w:t>
      </w:r>
      <w:r>
        <w:rPr>
          <w:rFonts w:hint="eastAsia" w:ascii="宋体" w:hAnsi="宋体" w:eastAsia="宋体"/>
          <w:sz w:val="24"/>
          <w:szCs w:val="24"/>
          <w:highlight w:val="none"/>
        </w:rPr>
        <w:t xml:space="preserve">谈判</w:t>
      </w:r>
      <w:r>
        <w:rPr>
          <w:rFonts w:ascii="宋体" w:hAnsi="宋体" w:eastAsia="宋体"/>
          <w:sz w:val="24"/>
          <w:szCs w:val="24"/>
          <w:highlight w:val="none"/>
        </w:rPr>
        <w:t xml:space="preserve">采购单位提出，否则，由此</w:t>
      </w:r>
      <w:r>
        <w:rPr>
          <w:rFonts w:hint="eastAsia" w:ascii="宋体" w:hAnsi="宋体" w:eastAsia="宋体"/>
          <w:sz w:val="24"/>
          <w:szCs w:val="24"/>
          <w:highlight w:val="none"/>
        </w:rPr>
        <w:t xml:space="preserve">产生</w:t>
      </w:r>
      <w:r>
        <w:rPr>
          <w:rFonts w:ascii="宋体" w:hAnsi="宋体" w:eastAsia="宋体"/>
          <w:sz w:val="24"/>
          <w:szCs w:val="24"/>
          <w:highlight w:val="none"/>
        </w:rPr>
        <w:t xml:space="preserve">的</w:t>
      </w:r>
      <w:r>
        <w:rPr>
          <w:rFonts w:hint="eastAsia" w:ascii="宋体" w:hAnsi="宋体" w:eastAsia="宋体"/>
          <w:sz w:val="24"/>
          <w:szCs w:val="24"/>
          <w:highlight w:val="none"/>
        </w:rPr>
        <w:t xml:space="preserve">影响</w:t>
      </w:r>
      <w:r>
        <w:rPr>
          <w:rFonts w:ascii="宋体" w:hAnsi="宋体" w:eastAsia="宋体"/>
          <w:sz w:val="24"/>
          <w:szCs w:val="24"/>
          <w:highlight w:val="none"/>
        </w:rPr>
        <w:t xml:space="preserve">由谈判响应单位自己承担。谈判响应单位同时应认真审阅文件中所有的事项、格式、条款和规范要求等，若谈判响应单位的响应文件没有按</w:t>
      </w:r>
      <w:r>
        <w:rPr>
          <w:rFonts w:hint="eastAsia" w:ascii="宋体" w:hAnsi="宋体" w:eastAsia="宋体"/>
          <w:sz w:val="24"/>
          <w:szCs w:val="24"/>
          <w:highlight w:val="none"/>
        </w:rPr>
        <w:t xml:space="preserve">谈判采购</w:t>
      </w:r>
      <w:r>
        <w:rPr>
          <w:rFonts w:ascii="宋体" w:hAnsi="宋体" w:eastAsia="宋体"/>
          <w:sz w:val="24"/>
          <w:szCs w:val="24"/>
          <w:highlight w:val="none"/>
        </w:rPr>
        <w:t xml:space="preserve">文件要求提交全部资料，或响应文件没有对</w:t>
      </w:r>
      <w:r>
        <w:rPr>
          <w:rFonts w:hint="eastAsia" w:ascii="宋体" w:hAnsi="宋体" w:eastAsia="宋体"/>
          <w:sz w:val="24"/>
          <w:szCs w:val="24"/>
          <w:highlight w:val="none"/>
        </w:rPr>
        <w:t xml:space="preserve">谈判采购</w:t>
      </w:r>
      <w:r>
        <w:rPr>
          <w:rFonts w:ascii="宋体" w:hAnsi="宋体" w:eastAsia="宋体"/>
          <w:sz w:val="24"/>
          <w:szCs w:val="24"/>
          <w:highlight w:val="none"/>
        </w:rPr>
        <w:t xml:space="preserve">文件做出实质性响应，其风险由谈判响应单位自行承担，</w:t>
      </w:r>
      <w:r>
        <w:rPr>
          <w:rFonts w:ascii="宋体" w:hAnsi="宋体" w:eastAsia="宋体" w:cs="Arial"/>
          <w:sz w:val="24"/>
          <w:szCs w:val="24"/>
          <w:highlight w:val="none"/>
        </w:rPr>
        <w:t xml:space="preserve">并根据有关条款规定</w:t>
      </w:r>
      <w:r>
        <w:rPr>
          <w:rFonts w:ascii="宋体" w:hAnsi="宋体" w:eastAsia="宋体"/>
          <w:sz w:val="24"/>
          <w:szCs w:val="24"/>
          <w:highlight w:val="none"/>
        </w:rPr>
        <w:t xml:space="preserve">，该</w:t>
      </w:r>
      <w:r>
        <w:rPr>
          <w:rFonts w:hint="eastAsia" w:ascii="宋体" w:hAnsi="宋体" w:eastAsia="宋体"/>
          <w:sz w:val="24"/>
          <w:szCs w:val="24"/>
          <w:highlight w:val="none"/>
        </w:rPr>
        <w:t xml:space="preserve">响应</w:t>
      </w:r>
      <w:r>
        <w:rPr>
          <w:rFonts w:ascii="宋体" w:hAnsi="宋体" w:eastAsia="宋体"/>
          <w:sz w:val="24"/>
          <w:szCs w:val="24"/>
          <w:highlight w:val="none"/>
        </w:rPr>
        <w:t xml:space="preserve">有可能被拒绝。</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7</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谈判采购文件的澄清和修改</w:t>
      </w:r>
      <w:r/>
    </w:p>
    <w:p>
      <w:pPr>
        <w:ind w:firstLine="480"/>
        <w:jc w:val="left"/>
        <w:spacing w:line="360" w:lineRule="auto"/>
        <w:widowControl/>
        <w:rPr>
          <w:rFonts w:ascii="宋体" w:hAnsi="宋体" w:eastAsia="宋体" w:cs="Arial"/>
          <w:sz w:val="24"/>
          <w:szCs w:val="24"/>
          <w:highlight w:val="none"/>
        </w:rPr>
      </w:pPr>
      <w:r>
        <w:rPr>
          <w:rFonts w:hint="eastAsia" w:ascii="宋体" w:hAnsi="宋体" w:eastAsia="宋体"/>
          <w:bCs/>
          <w:sz w:val="24"/>
          <w:szCs w:val="24"/>
          <w:highlight w:val="none"/>
        </w:rPr>
        <w:t xml:space="preserve">7.1</w:t>
      </w:r>
      <w:r>
        <w:rPr>
          <w:rFonts w:hint="eastAsia" w:ascii="宋体" w:hAnsi="宋体" w:eastAsia="宋体" w:cs="Arial"/>
          <w:sz w:val="24"/>
          <w:szCs w:val="24"/>
          <w:highlight w:val="none"/>
        </w:rPr>
        <w:t xml:space="preserve">采购单位无论出于自己的考虑，还是出于对谈判响应单位提问的澄清，均可对谈判采购文件用更正公告的方式进行澄清或者修改，并通过江苏政府采购网、苏州市政府采购网对外进行发布。</w:t>
      </w:r>
      <w:r/>
    </w:p>
    <w:p>
      <w:pPr>
        <w:ind w:firstLine="480"/>
        <w:spacing w:line="360" w:lineRule="auto"/>
        <w:rPr>
          <w:rFonts w:ascii="宋体" w:hAnsi="宋体" w:eastAsia="宋体" w:cs="Arial"/>
          <w:sz w:val="24"/>
          <w:szCs w:val="24"/>
          <w:highlight w:val="none"/>
        </w:rPr>
      </w:pPr>
      <w:r>
        <w:rPr>
          <w:rFonts w:hint="eastAsia" w:ascii="宋体" w:hAnsi="宋体" w:eastAsia="宋体" w:cs="Arial"/>
          <w:sz w:val="24"/>
          <w:szCs w:val="24"/>
          <w:highlight w:val="none"/>
        </w:rPr>
        <w:t xml:space="preserve">7</w:t>
      </w:r>
      <w:r>
        <w:rPr>
          <w:rFonts w:ascii="宋体" w:hAnsi="宋体" w:eastAsia="宋体" w:cs="Arial"/>
          <w:sz w:val="24"/>
          <w:szCs w:val="24"/>
          <w:highlight w:val="none"/>
        </w:rPr>
        <w:t xml:space="preserve">.</w:t>
      </w:r>
      <w:r>
        <w:rPr>
          <w:rFonts w:hint="eastAsia" w:ascii="宋体" w:hAnsi="宋体" w:eastAsia="宋体" w:cs="Arial"/>
          <w:sz w:val="24"/>
          <w:szCs w:val="24"/>
          <w:highlight w:val="none"/>
        </w:rPr>
        <w:t xml:space="preserve">2</w:t>
      </w:r>
      <w:r>
        <w:rPr>
          <w:rFonts w:hint="eastAsia" w:ascii="宋体" w:hAnsi="宋体" w:eastAsia="宋体"/>
          <w:sz w:val="24"/>
          <w:szCs w:val="24"/>
          <w:highlight w:val="none"/>
        </w:rPr>
        <w:t xml:space="preserve">对于补充通知（包括更正公告），报名成功的供应商通过“苏州市政府采购网”、“江苏政府采购网”的“采购公告”自行查看所报项目的补充通知（包括更正公告）。补充通知（包括更正公告）将作为谈判采购文件的组成部分，对所有谈判响应单位有约束力。</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7.3为使谈判响应单位有足够的时间按谈判采购文件的修改要求考虑修正谈判响应文件，或出于其他原因，采购单位有权推迟投标截止日期和开标日期，并将此变更通知以更正公告的形式对外发布。</w:t>
      </w:r>
      <w:r/>
    </w:p>
    <w:p>
      <w:pPr>
        <w:numPr>
          <w:ilvl w:val="0"/>
          <w:numId w:val="6"/>
        </w:numPr>
        <w:ind w:firstLine="482"/>
        <w:spacing w:line="360" w:lineRule="auto"/>
        <w:rPr>
          <w:rFonts w:ascii="宋体" w:hAnsi="宋体" w:eastAsia="宋体"/>
          <w:b/>
          <w:sz w:val="24"/>
          <w:szCs w:val="24"/>
          <w:highlight w:val="none"/>
        </w:rPr>
      </w:pPr>
      <w:r>
        <w:rPr>
          <w:rFonts w:hint="eastAsia" w:ascii="宋体" w:hAnsi="宋体" w:eastAsia="宋体" w:cs="宋体"/>
          <w:b/>
          <w:sz w:val="24"/>
          <w:szCs w:val="24"/>
          <w:highlight w:val="none"/>
        </w:rPr>
        <w:t xml:space="preserve">采购文件答疑</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696"/>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8.2本次采购文件要求供应商在法定质疑期内一次性提出针对同一采购程序环节的质疑，否则不予受理。</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8.3供应商提出质疑应当提交质疑函和必要的证明材料，质疑函应当包括下列内容：</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（1）供应商的姓名或者名称（以提供的营业执照副本复印件为准）、地址、邮编、联系人及联系电话；</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（2）质疑项目的名称、编号；</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（3）具体、明确的质疑事项和与质疑事项相关的请求；</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（4）事实依据；</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（5）必要的法律依据；</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（6）提出质疑的日期。</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Theme="minorEastAsia" w:hAnsiTheme="minorEastAsia" w:eastAsiaTheme="minorEastAsia" w:cstheme="minorEastAsia"/>
          <w:b/>
          <w:szCs w:val="24"/>
          <w:highlight w:val="none"/>
        </w:rPr>
        <w:t xml:space="preserve">授权委托书</w:t>
      </w:r>
      <w:r>
        <w:rPr>
          <w:rFonts w:hint="eastAsia" w:asciiTheme="minorEastAsia" w:hAnsiTheme="minorEastAsia" w:eastAsiaTheme="minorEastAsia" w:cstheme="minorEastAsia"/>
          <w:szCs w:val="24"/>
          <w:highlight w:val="none"/>
        </w:rPr>
        <w:t xml:space="preserve">上应当载明代理人的姓名或者名称、代理事项、具体权限、期限和相关事项。</w:t>
      </w:r>
      <w:r/>
    </w:p>
    <w:p>
      <w:pPr>
        <w:pStyle w:val="696"/>
        <w:ind w:firstLine="482"/>
        <w:spacing w:line="360" w:lineRule="auto"/>
        <w:rPr>
          <w:rFonts w:asciiTheme="minorEastAsia" w:hAnsiTheme="minorEastAsia" w:eastAsiaTheme="minorEastAsia" w:cstheme="minorEastAsia"/>
          <w:b/>
          <w:szCs w:val="24"/>
          <w:highlight w:val="none"/>
        </w:rPr>
      </w:pPr>
      <w:r>
        <w:rPr>
          <w:rFonts w:hint="eastAsia" w:asciiTheme="minorEastAsia" w:hAnsiTheme="minorEastAsia" w:eastAsiaTheme="minorEastAsia" w:cstheme="minorEastAsia"/>
          <w:b/>
          <w:szCs w:val="24"/>
          <w:highlight w:val="none"/>
        </w:rPr>
        <w:t xml:space="preserve">供应商提交的质疑函必须按照《政府采购供应商质疑函范本》要求的格式和内容进行填写，质疑函范本下载网址详见链接：https://czju.suzhou.gov.cn/zfcg/html/content/20180305093615738.shtml</w:t>
      </w:r>
      <w:r>
        <w:rPr>
          <w:rFonts w:hint="eastAsia" w:asciiTheme="minorEastAsia" w:hAnsiTheme="minorEastAsia" w:eastAsiaTheme="minorEastAsia" w:cstheme="minorEastAsia"/>
          <w:szCs w:val="24"/>
          <w:highlight w:val="none"/>
        </w:rPr>
        <w:t xml:space="preserve">。</w:t>
      </w:r>
      <w:r/>
    </w:p>
    <w:p>
      <w:pPr>
        <w:pStyle w:val="696"/>
        <w:ind w:firstLine="480"/>
        <w:spacing w:line="360" w:lineRule="auto"/>
        <w:rPr>
          <w:rFonts w:asciiTheme="minorEastAsia" w:hAnsiTheme="minorEastAsia" w:eastAsiaTheme="minorEastAsia" w:cstheme="minorEastAsia"/>
          <w:b/>
          <w:szCs w:val="24"/>
          <w:highlight w:val="none"/>
        </w:rPr>
      </w:pPr>
      <w:r>
        <w:rPr>
          <w:rFonts w:hint="eastAsia" w:asciiTheme="minorEastAsia" w:hAnsiTheme="minorEastAsia" w:eastAsiaTheme="minorEastAsia" w:cstheme="minorEastAsia"/>
          <w:szCs w:val="24"/>
          <w:highlight w:val="none"/>
        </w:rPr>
        <w:t xml:space="preserve">8.4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Theme="minorEastAsia" w:hAnsiTheme="minorEastAsia" w:eastAsiaTheme="minorEastAsia" w:cstheme="minorEastAsia"/>
          <w:b/>
          <w:szCs w:val="24"/>
          <w:highlight w:val="none"/>
        </w:rPr>
        <w:t xml:space="preserve">《投标供应商确认函》</w:t>
      </w:r>
      <w:r>
        <w:rPr>
          <w:rFonts w:hint="eastAsia" w:asciiTheme="minorEastAsia" w:hAnsiTheme="minorEastAsia" w:eastAsiaTheme="minorEastAsia" w:cstheme="minorEastAsia"/>
          <w:szCs w:val="24"/>
          <w:highlight w:val="none"/>
        </w:rPr>
        <w:t xml:space="preserve">）与质疑函一起递交，否则不予受理。</w:t>
      </w:r>
      <w:r/>
    </w:p>
    <w:p>
      <w:pPr>
        <w:pStyle w:val="696"/>
        <w:ind w:firstLine="480"/>
        <w:spacing w:line="360" w:lineRule="auto"/>
        <w:rPr>
          <w:rFonts w:asciiTheme="minorEastAsia" w:hAnsiTheme="minorEastAsia" w:eastAsiaTheme="minorEastAsia" w:cstheme="minorEastAsia"/>
          <w:szCs w:val="24"/>
          <w:highlight w:val="none"/>
        </w:rPr>
      </w:pPr>
      <w:r>
        <w:rPr>
          <w:rFonts w:hint="eastAsia" w:asciiTheme="minorEastAsia" w:hAnsiTheme="minorEastAsia" w:eastAsiaTheme="minorEastAsia" w:cstheme="minorEastAsia"/>
          <w:szCs w:val="24"/>
          <w:highlight w:val="none"/>
        </w:rPr>
        <w:t xml:space="preserve">8.5接收质疑函的方式：书面形式（当场送达或邮寄方式）。</w:t>
      </w:r>
      <w:r/>
    </w:p>
    <w:p>
      <w:pPr>
        <w:ind w:firstLine="480"/>
        <w:spacing w:line="360" w:lineRule="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 xml:space="preserve">质疑联系人：</w:t>
      </w:r>
      <w:r>
        <w:rPr>
          <w:rFonts w:hint="eastAsia" w:asciiTheme="minorEastAsia" w:hAnsiTheme="minorEastAsia" w:eastAsiaTheme="minorEastAsia" w:cstheme="minorEastAsia"/>
          <w:sz w:val="24"/>
          <w:szCs w:val="24"/>
          <w:highlight w:val="none"/>
          <w:lang w:eastAsia="zh-CN"/>
        </w:rPr>
        <w:t xml:space="preserve">喻悦</w:t>
      </w:r>
      <w:r/>
    </w:p>
    <w:p>
      <w:pPr>
        <w:ind w:firstLine="480"/>
        <w:spacing w:line="360" w:lineRule="auto"/>
        <w:rPr>
          <w:rFonts w:hint="default"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rPr>
        <w:t xml:space="preserve">联系电话：0512-65561182-80</w:t>
      </w:r>
      <w:r>
        <w:rPr>
          <w:rFonts w:hint="eastAsia" w:asciiTheme="minorEastAsia" w:hAnsiTheme="minorEastAsia" w:eastAsiaTheme="minorEastAsia" w:cstheme="minorEastAsia"/>
          <w:sz w:val="24"/>
          <w:szCs w:val="24"/>
          <w:highlight w:val="none"/>
          <w:lang w:val="en-US" w:eastAsia="zh-CN"/>
        </w:rPr>
        <w:t xml:space="preserve">20</w:t>
      </w:r>
      <w:r/>
    </w:p>
    <w:p>
      <w:pPr>
        <w:ind w:firstLine="480"/>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通讯地址：苏州高新区浩福路1号维田商务中心308室</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9</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响应文件计量单位和使用文字</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9.1响应文件中所使用的计量单位，除竞争性谈判文件中有特殊要求外，均</w:t>
      </w:r>
      <w:r>
        <w:rPr>
          <w:rFonts w:ascii="宋体" w:hAnsi="宋体" w:eastAsia="宋体"/>
          <w:szCs w:val="24"/>
          <w:highlight w:val="none"/>
        </w:rPr>
        <w:t xml:space="preserve">应使用中华人民共和国法定计量单位</w:t>
      </w:r>
      <w:r>
        <w:rPr>
          <w:rFonts w:hint="eastAsia" w:ascii="宋体" w:hAnsi="宋体" w:eastAsia="宋体"/>
          <w:szCs w:val="24"/>
          <w:highlight w:val="none"/>
        </w:rPr>
        <w:t xml:space="preserve">。</w:t>
      </w:r>
      <w:r/>
    </w:p>
    <w:p>
      <w:pPr>
        <w:ind w:firstLine="480"/>
        <w:spacing w:line="360" w:lineRule="auto"/>
        <w:rPr>
          <w:rFonts w:ascii="宋体" w:hAnsi="宋体" w:eastAsia="宋体"/>
          <w:color w:val="auto"/>
          <w:sz w:val="24"/>
          <w:szCs w:val="24"/>
          <w:highlight w:val="none"/>
        </w:rPr>
      </w:pPr>
      <w:r>
        <w:rPr>
          <w:rFonts w:hint="eastAsia" w:ascii="宋体" w:hAnsi="宋体" w:eastAsia="宋体"/>
          <w:sz w:val="24"/>
          <w:szCs w:val="24"/>
          <w:highlight w:val="none"/>
        </w:rPr>
        <w:t xml:space="preserve">9.2响应文件应使用中文编制，响应文件中使用其他文字的，必须附有中文译本，且以中文译本为准。对于未附有中文译本和中文译本不准确的响应文件可能引起的对谈判响应单位不利的</w:t>
      </w:r>
      <w:r>
        <w:rPr>
          <w:rFonts w:hint="eastAsia" w:ascii="宋体" w:hAnsi="宋体" w:eastAsia="宋体"/>
          <w:color w:val="auto"/>
          <w:sz w:val="24"/>
          <w:szCs w:val="24"/>
          <w:highlight w:val="none"/>
        </w:rPr>
        <w:t xml:space="preserve">后果，谈判采购单位概不负责。</w:t>
      </w:r>
      <w:r/>
    </w:p>
    <w:p>
      <w:pPr>
        <w:numPr>
          <w:ilvl w:val="0"/>
          <w:numId w:val="0"/>
        </w:numPr>
        <w:ind w:left="462"/>
        <w:keepLines w:val="0"/>
        <w:keepNext w:val="0"/>
        <w:pageBreakBefore w:val="0"/>
        <w:spacing w:line="360" w:lineRule="auto"/>
        <w:rPr>
          <w:rFonts w:ascii="宋体" w:hAnsi="宋体" w:eastAsia="宋体"/>
          <w:b/>
          <w:color w:val="auto"/>
          <w:sz w:val="24"/>
          <w:szCs w:val="24"/>
          <w:highlight w:val="none"/>
        </w:rPr>
        <w:outlineLvl w:val="2"/>
      </w:pPr>
      <w:r>
        <w:rPr>
          <w:rFonts w:hint="eastAsia" w:ascii="宋体" w:hAnsi="宋体" w:eastAsia="宋体"/>
          <w:b/>
          <w:color w:val="auto"/>
          <w:sz w:val="24"/>
          <w:szCs w:val="24"/>
          <w:highlight w:val="none"/>
          <w:lang w:val="en-US" w:eastAsia="zh-CN"/>
        </w:rPr>
        <w:t xml:space="preserve">10.</w:t>
      </w:r>
      <w:r>
        <w:rPr>
          <w:rFonts w:hint="eastAsia" w:ascii="宋体" w:hAnsi="宋体" w:eastAsia="宋体"/>
          <w:b/>
          <w:color w:val="auto"/>
          <w:sz w:val="24"/>
          <w:szCs w:val="24"/>
          <w:highlight w:val="none"/>
        </w:rPr>
        <w:t xml:space="preserve">谈判响应文件的组成（部分格式见第六章）</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10.1封面</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10.2开标一览表</w:t>
      </w:r>
      <w:r/>
    </w:p>
    <w:p>
      <w:pPr>
        <w:numPr>
          <w:ilvl w:val="0"/>
          <w:numId w:val="0"/>
        </w:numPr>
        <w:ind w:left="462"/>
        <w:keepLines w:val="0"/>
        <w:keepNext w:val="0"/>
        <w:pageBreakBefore w:val="0"/>
        <w:spacing w:line="360" w:lineRule="auto"/>
        <w:tabs>
          <w:tab w:val="left" w:pos="0" w:leader="none"/>
        </w:tabs>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10.3资格审查响应文件</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10.3.1</w:t>
      </w:r>
      <w:r>
        <w:rPr>
          <w:rFonts w:hint="eastAsia" w:ascii="宋体" w:hAnsi="宋体" w:eastAsia="宋体"/>
          <w:color w:val="auto"/>
          <w:sz w:val="24"/>
          <w:szCs w:val="24"/>
          <w:highlight w:val="none"/>
        </w:rPr>
        <w:t xml:space="preserve">《资格文件的声明函》（格式</w:t>
      </w:r>
      <w:r>
        <w:rPr>
          <w:rFonts w:hint="eastAsia" w:ascii="宋体" w:hAnsi="宋体" w:eastAsia="宋体"/>
          <w:color w:val="auto"/>
          <w:sz w:val="24"/>
          <w:szCs w:val="24"/>
          <w:highlight w:val="none"/>
          <w:lang w:eastAsia="zh-CN"/>
        </w:rPr>
        <w:t xml:space="preserve">详见第六章</w:t>
      </w:r>
      <w:r>
        <w:rPr>
          <w:rFonts w:hint="eastAsia" w:ascii="宋体" w:hAnsi="宋体" w:eastAsia="宋体"/>
          <w:color w:val="auto"/>
          <w:sz w:val="24"/>
          <w:szCs w:val="24"/>
          <w:highlight w:val="none"/>
        </w:rPr>
        <w:t xml:space="preserve">）； </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rPr>
      </w:pPr>
      <w:r>
        <w:rPr>
          <w:rFonts w:hint="eastAsia" w:ascii="宋体" w:hAnsi="宋体" w:eastAsia="宋体"/>
          <w:color w:val="auto"/>
          <w:sz w:val="24"/>
          <w:szCs w:val="24"/>
          <w:highlight w:val="none"/>
          <w:lang w:val="en-US" w:eastAsia="zh-CN"/>
        </w:rPr>
        <w:t xml:space="preserve">10.3.2</w:t>
      </w:r>
      <w:r>
        <w:rPr>
          <w:rFonts w:hint="eastAsia" w:ascii="宋体" w:hAnsi="宋体" w:eastAsia="宋体"/>
          <w:color w:val="auto"/>
          <w:sz w:val="24"/>
          <w:szCs w:val="24"/>
          <w:highlight w:val="none"/>
        </w:rPr>
        <w:t xml:space="preserve">《谈判响应单位情况表》（格式</w:t>
      </w:r>
      <w:r>
        <w:rPr>
          <w:rFonts w:hint="eastAsia" w:ascii="宋体" w:hAnsi="宋体" w:eastAsia="宋体"/>
          <w:color w:val="auto"/>
          <w:sz w:val="24"/>
          <w:szCs w:val="24"/>
          <w:highlight w:val="none"/>
          <w:lang w:eastAsia="zh-CN"/>
        </w:rPr>
        <w:t xml:space="preserve">详见第六章</w:t>
      </w:r>
      <w:r>
        <w:rPr>
          <w:rFonts w:hint="eastAsia" w:ascii="宋体" w:hAnsi="宋体" w:eastAsia="宋体"/>
          <w:color w:val="auto"/>
          <w:sz w:val="24"/>
          <w:szCs w:val="24"/>
          <w:highlight w:val="none"/>
        </w:rPr>
        <w:t xml:space="preserve">）； </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10.3.3法定代表人/负责人授权委托书（如有授权）； </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10.3.4供应商的法定代表人/负责人、供应商代理人身份证复印件（如有授权）；</w:t>
      </w:r>
      <w:r/>
    </w:p>
    <w:p>
      <w:pPr>
        <w:numPr>
          <w:ilvl w:val="0"/>
          <w:numId w:val="0"/>
        </w:numPr>
        <w:ind w:left="462"/>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10.3.5合格供应商的基本条件</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10.3.5.1具有独立承担民事责任的能力证明。包括法人或者其他组织的营业执照等证明文件，自然人的身份证明；</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10.3.5.2具有良好的商业信誉和健全的财务会计制度（提供最近一期经审计的财务报告或财务报表，其他组织、自然人、及成立未满一年的法人应提供银行出具的资信证明）；</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10.3.5.3具备履行合同所必需的设备和专业技术能力；（具备履行合同的相关设备、人员等证明材料）；</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10.3.5.4有依法缴纳税收和社会保障资金的良好记录（提供税务登记证（如有）和合理期限内依法缴纳税收的凭据和合理期限内依法缴纳社会保险的凭据（专用收据或社会保险缴纳清单）；</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olor w:val="auto"/>
          <w:sz w:val="24"/>
          <w:szCs w:val="24"/>
          <w:highlight w:val="none"/>
          <w:lang w:val="en-US" w:eastAsia="zh-CN"/>
        </w:rPr>
      </w:pPr>
      <w:r>
        <w:rPr>
          <w:rFonts w:hint="eastAsia" w:ascii="宋体" w:hAnsi="宋体" w:eastAsia="宋体"/>
          <w:color w:val="auto"/>
          <w:sz w:val="24"/>
          <w:szCs w:val="24"/>
          <w:highlight w:val="none"/>
          <w:lang w:val="en-US" w:eastAsia="zh-CN"/>
        </w:rPr>
        <w:t xml:space="preserve">10.3.5.5参加政府采购活动前三年内，在经营活动中没有重大违法记录的书面声明函；</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10.3.6其它有关资格证明的文件；</w:t>
      </w:r>
      <w:r/>
    </w:p>
    <w:p>
      <w:pPr>
        <w:numPr>
          <w:ilvl w:val="0"/>
          <w:numId w:val="0"/>
        </w:numPr>
        <w:ind w:left="462"/>
        <w:keepLines w:val="0"/>
        <w:keepNext w:val="0"/>
        <w:pageBreakBefore w:val="0"/>
        <w:spacing w:line="360" w:lineRule="auto"/>
        <w:tabs>
          <w:tab w:val="left" w:pos="0" w:leader="none"/>
        </w:tabs>
        <w:rPr>
          <w:rFonts w:hint="eastAsia" w:ascii="宋体" w:hAnsi="宋体" w:eastAsia="宋体"/>
          <w:b/>
          <w:bCs/>
          <w:color w:val="auto"/>
          <w:sz w:val="24"/>
          <w:szCs w:val="24"/>
          <w:highlight w:val="none"/>
          <w:lang w:val="en-US" w:eastAsia="zh-CN"/>
        </w:rPr>
      </w:pPr>
      <w:r>
        <w:rPr>
          <w:rFonts w:hint="eastAsia" w:ascii="宋体" w:hAnsi="宋体" w:eastAsia="宋体"/>
          <w:b/>
          <w:bCs/>
          <w:color w:val="auto"/>
          <w:sz w:val="24"/>
          <w:szCs w:val="24"/>
          <w:highlight w:val="none"/>
          <w:lang w:val="en-US" w:eastAsia="zh-CN"/>
        </w:rPr>
        <w:t xml:space="preserve">10.4符合性审查响应文件</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rPr>
      </w:pPr>
      <w:r>
        <w:rPr>
          <w:rFonts w:hint="eastAsia" w:ascii="宋体" w:hAnsi="宋体" w:eastAsia="宋体"/>
          <w:b w:val="0"/>
          <w:bCs w:val="0"/>
          <w:color w:val="auto"/>
          <w:sz w:val="24"/>
          <w:szCs w:val="24"/>
          <w:highlight w:val="none"/>
          <w:lang w:val="en-US" w:eastAsia="zh-CN"/>
        </w:rPr>
        <w:t xml:space="preserve">10.4.1</w:t>
      </w:r>
      <w:r>
        <w:rPr>
          <w:rFonts w:hint="eastAsia" w:ascii="宋体" w:hAnsi="宋体" w:eastAsia="宋体"/>
          <w:b w:val="0"/>
          <w:bCs w:val="0"/>
          <w:color w:val="auto"/>
          <w:sz w:val="24"/>
          <w:szCs w:val="24"/>
          <w:highlight w:val="none"/>
        </w:rPr>
        <w:t xml:space="preserve">《谈判响应函》（格式</w:t>
      </w:r>
      <w:r>
        <w:rPr>
          <w:rFonts w:hint="eastAsia" w:ascii="宋体" w:hAnsi="宋体" w:eastAsia="宋体"/>
          <w:b w:val="0"/>
          <w:bCs w:val="0"/>
          <w:color w:val="auto"/>
          <w:sz w:val="24"/>
          <w:szCs w:val="24"/>
          <w:highlight w:val="none"/>
          <w:lang w:eastAsia="zh-CN"/>
        </w:rPr>
        <w:t xml:space="preserve">详见第六章</w:t>
      </w:r>
      <w:r>
        <w:rPr>
          <w:rFonts w:hint="eastAsia" w:ascii="宋体" w:hAnsi="宋体" w:eastAsia="宋体"/>
          <w:b w:val="0"/>
          <w:bCs w:val="0"/>
          <w:color w:val="auto"/>
          <w:sz w:val="24"/>
          <w:szCs w:val="24"/>
          <w:highlight w:val="none"/>
        </w:rPr>
        <w:t xml:space="preserve">）； </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10.4.2《响应报价表》（格式详见第六章）</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10.4.3响应保证承诺书（格式详见第六章）；</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10.4.4《商务条款偏离表》、《技术要求偏离表》等（格式详见第六章）；</w:t>
      </w:r>
      <w:r/>
    </w:p>
    <w:p>
      <w:pPr>
        <w:numPr>
          <w:ilvl w:val="0"/>
          <w:numId w:val="0"/>
        </w:numPr>
        <w:ind w:firstLine="480"/>
        <w:keepLines w:val="0"/>
        <w:keepNext w:val="0"/>
        <w:pageBreakBefore w:val="0"/>
        <w:spacing w:line="360" w:lineRule="auto"/>
        <w:tabs>
          <w:tab w:val="left" w:pos="0" w:leader="none"/>
        </w:tabs>
        <w:rPr>
          <w:rFonts w:hint="default"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10.4.5响应货物和服务数量、品牌型号、技术要求、交货期说明表</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10.4.6针对本项目的工作进度计划方案及交货期承诺；</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10.4.7售后服务方案，包括但不限于（质保期承诺、质保期内服务响应时间、响应方式、到场时间及解决方案的承诺等）：</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10.4.8响应单位需在响应文件中提供质量保证承诺及培训服务承诺（格式详见第六章）；</w:t>
      </w:r>
      <w:r/>
    </w:p>
    <w:p>
      <w:pPr>
        <w:numPr>
          <w:ilvl w:val="0"/>
          <w:numId w:val="0"/>
        </w:numPr>
        <w:ind w:firstLine="480"/>
        <w:keepLines w:val="0"/>
        <w:keepNext w:val="0"/>
        <w:pageBreakBefore w:val="0"/>
        <w:spacing w:line="360" w:lineRule="auto"/>
        <w:tabs>
          <w:tab w:val="left" w:pos="0" w:leader="none"/>
          <w:tab w:val="left" w:pos="213" w:leader="none"/>
        </w:tabs>
        <w:rPr>
          <w:rFonts w:hint="eastAsia" w:ascii="宋体" w:hAnsi="宋体" w:eastAsia="宋体"/>
          <w:b w:val="0"/>
          <w:bCs w:val="0"/>
          <w:color w:val="auto"/>
          <w:sz w:val="24"/>
          <w:szCs w:val="24"/>
          <w:highlight w:val="none"/>
          <w:lang w:val="en-US" w:eastAsia="zh-CN"/>
        </w:rPr>
      </w:pPr>
      <w:r>
        <w:rPr>
          <w:rFonts w:hint="eastAsia" w:ascii="宋体" w:hAnsi="宋体" w:eastAsia="宋体"/>
          <w:b w:val="0"/>
          <w:bCs w:val="0"/>
          <w:color w:val="auto"/>
          <w:sz w:val="24"/>
          <w:szCs w:val="24"/>
          <w:highlight w:val="none"/>
          <w:lang w:val="en-US" w:eastAsia="zh-CN"/>
        </w:rPr>
        <w:t xml:space="preserve">10.4.9其他有关符合性证明的文件；</w:t>
      </w:r>
      <w:r/>
    </w:p>
    <w:p>
      <w:pPr>
        <w:numPr>
          <w:ilvl w:val="0"/>
          <w:numId w:val="0"/>
        </w:numPr>
        <w:ind w:firstLine="480"/>
        <w:keepLines w:val="0"/>
        <w:keepNext w:val="0"/>
        <w:pageBreakBefore w:val="0"/>
        <w:spacing w:line="360" w:lineRule="auto"/>
        <w:tabs>
          <w:tab w:val="left" w:pos="0" w:leader="none"/>
        </w:tabs>
        <w:rPr>
          <w:rFonts w:hint="eastAsia" w:ascii="宋体" w:hAnsi="宋体" w:eastAsia="宋体" w:cs="宋体"/>
          <w:b/>
          <w:bCs/>
          <w:color w:val="000000"/>
          <w:sz w:val="24"/>
          <w:szCs w:val="24"/>
          <w:highlight w:val="none"/>
          <w:u w:val="single"/>
        </w:rPr>
      </w:pPr>
      <w:r>
        <w:rPr>
          <w:rFonts w:hint="eastAsia" w:ascii="宋体" w:hAnsi="宋体" w:eastAsia="宋体"/>
          <w:b w:val="0"/>
          <w:bCs w:val="0"/>
          <w:color w:val="auto"/>
          <w:sz w:val="24"/>
          <w:szCs w:val="24"/>
          <w:highlight w:val="none"/>
          <w:lang w:val="en-US" w:eastAsia="zh-CN"/>
        </w:rPr>
        <w:t xml:space="preserve">10.5《中小企业声明函》或《残疾人福利性单位声明函》或由省级以上监狱管理局、戒毒管理局（含新疆生产建设兵团）出具的属于监狱企业的证明文件；</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注：（1）以上</w:t>
      </w:r>
      <w:r>
        <w:rPr>
          <w:rFonts w:hint="eastAsia" w:ascii="宋体" w:hAnsi="宋体" w:eastAsia="宋体" w:cs="宋体"/>
          <w:b/>
          <w:bCs/>
          <w:color w:val="000000"/>
          <w:sz w:val="24"/>
          <w:szCs w:val="24"/>
          <w:highlight w:val="none"/>
          <w:u w:val="single"/>
          <w:lang w:val="en-US" w:eastAsia="zh-CN"/>
        </w:rPr>
        <w:t xml:space="preserve">10.3</w:t>
      </w: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3.</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rPr>
        <w:t xml:space="preserve">为资格审查要求提供的材料，是作为对供应商资格审查、质疑身份认定的依据，响应供应商必须提供并加盖电子公章。否则，响应文件将被认定为不符合资格审查要求。</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（2）以上</w:t>
      </w:r>
      <w:r>
        <w:rPr>
          <w:rFonts w:hint="eastAsia" w:ascii="宋体" w:hAnsi="宋体" w:eastAsia="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4.1-</w:t>
      </w:r>
      <w:r>
        <w:rPr>
          <w:rFonts w:hint="eastAsia" w:ascii="宋体" w:hAnsi="宋体" w:eastAsia="宋体" w:cs="宋体"/>
          <w:b/>
          <w:bCs/>
          <w:color w:val="000000"/>
          <w:sz w:val="24"/>
          <w:szCs w:val="24"/>
          <w:highlight w:val="none"/>
          <w:u w:val="single"/>
          <w:lang w:val="en-US" w:eastAsia="zh-CN"/>
        </w:rPr>
        <w:t xml:space="preserve">10.</w:t>
      </w:r>
      <w:r>
        <w:rPr>
          <w:rFonts w:hint="eastAsia" w:ascii="宋体" w:hAnsi="宋体" w:eastAsia="宋体" w:cs="宋体"/>
          <w:b/>
          <w:bCs/>
          <w:color w:val="000000"/>
          <w:sz w:val="24"/>
          <w:szCs w:val="24"/>
          <w:highlight w:val="none"/>
          <w:u w:val="single"/>
        </w:rPr>
        <w:t xml:space="preserve">4.</w:t>
      </w:r>
      <w:r>
        <w:rPr>
          <w:rFonts w:hint="eastAsia" w:ascii="宋体" w:hAnsi="宋体" w:eastAsia="宋体" w:cs="宋体"/>
          <w:b/>
          <w:bCs/>
          <w:color w:val="000000"/>
          <w:sz w:val="24"/>
          <w:szCs w:val="24"/>
          <w:highlight w:val="none"/>
          <w:u w:val="single"/>
          <w:lang w:val="en-US" w:eastAsia="zh-CN"/>
        </w:rPr>
        <w:t xml:space="preserve">8</w:t>
      </w:r>
      <w:r>
        <w:rPr>
          <w:rFonts w:hint="eastAsia" w:ascii="宋体" w:hAnsi="宋体" w:eastAsia="宋体" w:cs="宋体"/>
          <w:b/>
          <w:bCs/>
          <w:color w:val="000000"/>
          <w:sz w:val="24"/>
          <w:szCs w:val="24"/>
          <w:highlight w:val="none"/>
          <w:u w:val="single"/>
        </w:rPr>
        <w:t xml:space="preserve">为符合性审查须提供的资料，响应供应商必须提供并加盖电子公章。否则，响应文件将被认定为未实质性响应。</w:t>
      </w:r>
      <w:r/>
    </w:p>
    <w:p>
      <w:pPr>
        <w:ind w:firstLine="482"/>
        <w:pageBreakBefore w:val="0"/>
        <w:spacing w:line="360" w:lineRule="auto"/>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82"/>
        <w:pageBreakBefore w:val="0"/>
        <w:spacing w:line="360" w:lineRule="auto"/>
        <w:rPr>
          <w:rFonts w:hint="eastAsia" w:ascii="宋体" w:hAnsi="宋体" w:eastAsia="宋体" w:cs="Times New Roman"/>
          <w:b/>
          <w:bCs/>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val="en-US" w:eastAsia="zh-CN"/>
        </w:rPr>
        <w:t xml:space="preserve">（4）响应单位未被“信用中国”网站（www.creditchina.gov.cn）列入失信被执行人、重大税收违法案件当事人名单、政府采购严重失信行为记录名单。</w:t>
      </w:r>
      <w:r/>
    </w:p>
    <w:p>
      <w:pPr>
        <w:ind w:firstLine="482"/>
        <w:spacing w:line="360" w:lineRule="auto"/>
        <w:tabs>
          <w:tab w:val="left" w:pos="443" w:leader="none"/>
        </w:tabs>
        <w:rPr>
          <w:rFonts w:hint="eastAsia" w:ascii="宋体" w:hAnsi="宋体" w:eastAsia="宋体" w:cs="宋体"/>
          <w:b/>
          <w:bCs/>
          <w:color w:val="000000"/>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5</w:t>
      </w:r>
      <w:r>
        <w:rPr>
          <w:rFonts w:hint="eastAsia" w:ascii="宋体" w:hAnsi="宋体" w:eastAsia="宋体" w:cs="宋体"/>
          <w:b/>
          <w:bCs/>
          <w:color w:val="000000"/>
          <w:sz w:val="24"/>
          <w:szCs w:val="24"/>
          <w:highlight w:val="none"/>
          <w:u w:val="single"/>
          <w:lang w:val="en-US"/>
        </w:rPr>
        <w:t xml:space="preserve">）</w:t>
      </w:r>
      <w:r>
        <w:rPr>
          <w:rFonts w:hint="eastAsia" w:ascii="宋体" w:hAnsi="宋体" w:eastAsia="宋体" w:cs="宋体"/>
          <w:b/>
          <w:bCs/>
          <w:color w:val="000000"/>
          <w:sz w:val="24"/>
          <w:szCs w:val="24"/>
          <w:highlight w:val="none"/>
          <w:u w:val="single"/>
        </w:rPr>
        <w:t xml:space="preserve">响应文件编制要求：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82"/>
        <w:pageBreakBefore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bCs/>
          <w:color w:val="000000"/>
          <w:sz w:val="24"/>
          <w:szCs w:val="24"/>
          <w:highlight w:val="none"/>
          <w:u w:val="single"/>
        </w:rPr>
        <w:t xml:space="preserve">（</w:t>
      </w:r>
      <w:r>
        <w:rPr>
          <w:rFonts w:hint="eastAsia" w:ascii="宋体" w:hAnsi="宋体" w:eastAsia="宋体" w:cs="宋体"/>
          <w:b/>
          <w:bCs/>
          <w:color w:val="000000"/>
          <w:sz w:val="24"/>
          <w:szCs w:val="24"/>
          <w:highlight w:val="none"/>
          <w:u w:val="single"/>
          <w:lang w:val="en-US" w:eastAsia="zh-CN"/>
        </w:rPr>
        <w:t xml:space="preserve">6</w:t>
      </w:r>
      <w:r>
        <w:rPr>
          <w:rFonts w:hint="eastAsia" w:ascii="宋体" w:hAnsi="宋体" w:eastAsia="宋体" w:cs="宋体"/>
          <w:b/>
          <w:bCs/>
          <w:color w:val="000000"/>
          <w:sz w:val="24"/>
          <w:szCs w:val="24"/>
          <w:highlight w:val="none"/>
          <w:u w:val="single"/>
        </w:rPr>
        <w:t xml:space="preserve">）过程中如有问题采购代理机构工作人员会及时通</w:t>
      </w:r>
      <w:r>
        <w:rPr>
          <w:rFonts w:hint="eastAsia" w:ascii="宋体" w:hAnsi="宋体" w:eastAsia="宋体" w:cs="宋体"/>
          <w:b/>
          <w:bCs/>
          <w:color w:val="000000"/>
          <w:sz w:val="24"/>
          <w:szCs w:val="24"/>
          <w:highlight w:val="none"/>
          <w:u w:val="single"/>
          <w:lang w:eastAsia="zh-CN"/>
        </w:rPr>
        <w:t xml:space="preserve">过</w:t>
      </w:r>
      <w:r>
        <w:rPr>
          <w:rFonts w:hint="eastAsia" w:ascii="宋体" w:hAnsi="宋体" w:eastAsia="宋体" w:cs="宋体"/>
          <w:b/>
          <w:bCs/>
          <w:color w:val="000000"/>
          <w:sz w:val="24"/>
          <w:szCs w:val="24"/>
          <w:highlight w:val="none"/>
          <w:u w:val="single"/>
        </w:rPr>
        <w:t xml:space="preserve">《投标供应商确认函》留存的手机号与供应商联系。请供应商确保该手机号当日通讯畅通，否则导致的对供应商不利的后果由供应商自行承担。</w:t>
      </w:r>
      <w:r/>
    </w:p>
    <w:p>
      <w:pPr>
        <w:numPr>
          <w:ilvl w:val="0"/>
          <w:numId w:val="7"/>
        </w:num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谈判响应文件编制要求</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谈判响应文件按统一格式、不得自行增减内容。</w:t>
      </w:r>
      <w:r/>
    </w:p>
    <w:p>
      <w:pPr>
        <w:numPr>
          <w:ilvl w:val="0"/>
          <w:numId w:val="8"/>
        </w:num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报价（编制）要求的说明  </w:t>
      </w:r>
      <w:r/>
    </w:p>
    <w:p>
      <w:pPr>
        <w:ind w:firstLine="480"/>
        <w:spacing w:line="360" w:lineRule="auto"/>
        <w:rPr>
          <w:rFonts w:hint="eastAsia" w:ascii="宋体" w:hAnsi="宋体" w:eastAsia="宋体" w:cs="宋体"/>
          <w:sz w:val="24"/>
          <w:szCs w:val="24"/>
          <w:highlight w:val="none"/>
        </w:rPr>
      </w:pPr>
      <w:r>
        <w:rPr>
          <w:rFonts w:ascii="宋体" w:hAnsi="宋体" w:eastAsia="宋体"/>
          <w:sz w:val="24"/>
          <w:szCs w:val="24"/>
          <w:highlight w:val="none"/>
        </w:rPr>
        <w:t xml:space="preserve">1</w:t>
      </w:r>
      <w:r>
        <w:rPr>
          <w:rFonts w:hint="eastAsia" w:ascii="宋体" w:hAnsi="宋体" w:eastAsia="宋体"/>
          <w:sz w:val="24"/>
          <w:szCs w:val="24"/>
          <w:highlight w:val="none"/>
        </w:rPr>
        <w:t xml:space="preserve">2</w:t>
      </w:r>
      <w:r>
        <w:rPr>
          <w:rFonts w:ascii="宋体" w:hAnsi="宋体" w:eastAsia="宋体"/>
          <w:sz w:val="24"/>
          <w:szCs w:val="24"/>
          <w:highlight w:val="none"/>
        </w:rPr>
        <w:t xml:space="preserve">.1</w:t>
      </w:r>
      <w:r>
        <w:rPr>
          <w:rFonts w:hint="eastAsia" w:ascii="宋体" w:hAnsi="宋体" w:eastAsia="宋体" w:cs="宋体"/>
          <w:sz w:val="24"/>
          <w:szCs w:val="24"/>
          <w:highlight w:val="none"/>
        </w:rPr>
        <w:t xml:space="preserve">响应报价包括：所投产品及其税费及包装、运至最终目的地的运输费、保险、检测验收、人工及材料费、验收通过、售后服务及相关劳务支出等工作所发生的全部费用以及响应单位企业利润、税金和政策性文件及合同包含的所有风险、责任等各项应有费用。除非因特殊原因并经双方协商同意，</w:t>
      </w:r>
      <w:r>
        <w:rPr>
          <w:rFonts w:hint="eastAsia" w:ascii="宋体" w:hAnsi="宋体" w:eastAsia="宋体" w:cs="宋体"/>
          <w:sz w:val="24"/>
          <w:szCs w:val="24"/>
          <w:highlight w:val="none"/>
          <w:lang w:eastAsia="zh-CN"/>
        </w:rPr>
        <w:t xml:space="preserve">否则成交单位</w:t>
      </w:r>
      <w:r>
        <w:rPr>
          <w:rFonts w:hint="eastAsia" w:ascii="宋体" w:hAnsi="宋体" w:eastAsia="宋体" w:cs="宋体"/>
          <w:sz w:val="24"/>
          <w:szCs w:val="24"/>
          <w:highlight w:val="none"/>
        </w:rPr>
        <w:t xml:space="preserve">不得再要求追加任何费用。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12.2谈判响应单位应按《响应报价表》中的全部货物和服务计算单价和总价。《响应报价表》中的每一单项均应计算并填写单价和总价，该表并由法定代表人/负责人或代理人签署。谈判响应单位</w:t>
      </w:r>
      <w:r>
        <w:rPr>
          <w:rFonts w:ascii="宋体" w:hAnsi="宋体" w:eastAsia="宋体" w:cs="宋体"/>
          <w:sz w:val="24"/>
          <w:szCs w:val="24"/>
          <w:highlight w:val="none"/>
        </w:rPr>
        <w:t xml:space="preserve">未填单价或合价的项目，在实施后，</w:t>
      </w:r>
      <w:r>
        <w:rPr>
          <w:rFonts w:hint="eastAsia" w:ascii="宋体" w:hAnsi="宋体" w:eastAsia="宋体" w:cs="宋体"/>
          <w:sz w:val="24"/>
          <w:szCs w:val="24"/>
          <w:highlight w:val="none"/>
        </w:rPr>
        <w:t xml:space="preserve">采购单位</w:t>
      </w:r>
      <w:r>
        <w:rPr>
          <w:rFonts w:ascii="宋体" w:hAnsi="宋体" w:eastAsia="宋体" w:cs="宋体"/>
          <w:sz w:val="24"/>
          <w:szCs w:val="24"/>
          <w:highlight w:val="none"/>
        </w:rPr>
        <w:t xml:space="preserve">将不予支付，并视为该项费用已包括在其它有价款的单价或合价内。</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2.3谈判响应单位应对谈判采购文件内所要采购的全部内容进行报价，只投其中部分内容者，其谈判响应文件将被拒绝。但如果谈判采购文件要求分标段的，则谈判响应单位可以有选择地只投其中一个或几个标段，也可以投全部标段，但各标段应分别计算填写单价和总价。</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.4</w:t>
      </w:r>
      <w:r>
        <w:rPr>
          <w:rFonts w:hint="eastAsia" w:ascii="宋体" w:hAnsi="宋体" w:eastAsia="宋体" w:cs="宋体"/>
          <w:sz w:val="24"/>
          <w:szCs w:val="24"/>
          <w:highlight w:val="none"/>
        </w:rPr>
        <w:t xml:space="preserve">一项内容只允许一个报价，谈判采购单位不接受任何有选择性的报价。</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t xml:space="preserve">1</w:t>
      </w:r>
      <w:r>
        <w:rPr>
          <w:rFonts w:hint="eastAsia" w:ascii="宋体" w:hAnsi="宋体" w:eastAsia="宋体" w:cs="宋体"/>
          <w:sz w:val="24"/>
          <w:szCs w:val="24"/>
          <w:highlight w:val="none"/>
        </w:rPr>
        <w:t xml:space="preserve">2</w:t>
      </w:r>
      <w:r>
        <w:rPr>
          <w:rFonts w:ascii="宋体" w:hAnsi="宋体" w:eastAsia="宋体" w:cs="宋体"/>
          <w:sz w:val="24"/>
          <w:szCs w:val="24"/>
          <w:highlight w:val="none"/>
        </w:rPr>
        <w:t xml:space="preserve">.5</w:t>
      </w:r>
      <w:r>
        <w:rPr>
          <w:rFonts w:hint="eastAsia" w:ascii="宋体" w:hAnsi="宋体" w:eastAsia="宋体" w:cs="宋体"/>
          <w:sz w:val="24"/>
          <w:szCs w:val="24"/>
          <w:highlight w:val="none"/>
        </w:rPr>
        <w:t xml:space="preserve">谈判响应文件报价中的单价和总价全部采用人民币表示，除非合同的特殊条款另有规定。</w:t>
      </w:r>
      <w:r/>
    </w:p>
    <w:p>
      <w:pPr>
        <w:pStyle w:val="696"/>
        <w:ind w:firstLine="482"/>
        <w:jc w:val="both"/>
        <w:spacing w:line="360" w:lineRule="auto"/>
        <w:rPr>
          <w:rFonts w:ascii="宋体" w:hAnsi="宋体" w:eastAsia="宋体"/>
          <w:b/>
          <w:szCs w:val="24"/>
          <w:highlight w:val="none"/>
        </w:rPr>
      </w:pPr>
      <w:r>
        <w:rPr>
          <w:rFonts w:ascii="宋体" w:hAnsi="宋体" w:eastAsia="宋体"/>
          <w:b/>
          <w:szCs w:val="24"/>
          <w:highlight w:val="none"/>
        </w:rPr>
        <w:t xml:space="preserve">1</w:t>
      </w:r>
      <w:r>
        <w:rPr>
          <w:rFonts w:hint="eastAsia" w:ascii="宋体" w:hAnsi="宋体" w:eastAsia="宋体"/>
          <w:b/>
          <w:szCs w:val="24"/>
          <w:highlight w:val="none"/>
        </w:rPr>
        <w:t xml:space="preserve">3</w:t>
      </w:r>
      <w:r>
        <w:rPr>
          <w:rFonts w:ascii="宋体" w:hAnsi="宋体" w:eastAsia="宋体"/>
          <w:b/>
          <w:szCs w:val="24"/>
          <w:highlight w:val="none"/>
        </w:rPr>
        <w:t xml:space="preserve">. </w:t>
      </w:r>
      <w:r>
        <w:rPr>
          <w:rFonts w:hint="eastAsia" w:ascii="宋体" w:hAnsi="宋体" w:eastAsia="宋体"/>
          <w:b/>
          <w:szCs w:val="24"/>
          <w:highlight w:val="none"/>
        </w:rPr>
        <w:t xml:space="preserve">谈判保证金</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本项目不收取响应保证金。响应单位应在响应文件中提交《响应保证承诺书》（格式详见第六章）</w:t>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4</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 谈判保证金的退还：</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无</w:t>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5</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谈判响应文件的有效期</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15.1谈判响应文件的有效期为90日历天，在此期间内，响应文件应保持有效。有效期短于这个规定期限的，将被拒绝。</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15.2特殊情况下，谈判采购单位可与谈判响应单位协商延缓谈判响应谈判文件的有效期，这种要求和答复均以书面形式进行。</w:t>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t xml:space="preserve">1</w:t>
      </w:r>
      <w:r>
        <w:rPr>
          <w:rFonts w:hint="eastAsia" w:ascii="宋体" w:hAnsi="宋体" w:eastAsia="宋体"/>
          <w:b/>
          <w:sz w:val="24"/>
          <w:szCs w:val="24"/>
          <w:highlight w:val="none"/>
        </w:rPr>
        <w:t xml:space="preserve">6</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响应文件的</w:t>
      </w:r>
      <w:r>
        <w:rPr>
          <w:rFonts w:hint="eastAsia" w:ascii="宋体" w:hAnsi="宋体" w:eastAsia="宋体" w:cs="宋体"/>
          <w:b/>
          <w:sz w:val="24"/>
          <w:szCs w:val="24"/>
          <w:highlight w:val="none"/>
        </w:rPr>
        <w:t xml:space="preserve">制作、签署、上传</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16.1本项目采用电子招投标形式，请供应商按照</w:t>
      </w:r>
      <w:r>
        <w:rPr>
          <w:rFonts w:hint="eastAsia" w:ascii="宋体" w:hAnsi="宋体" w:eastAsia="宋体" w:cs="宋体"/>
          <w:b/>
          <w:sz w:val="24"/>
          <w:szCs w:val="24"/>
          <w:highlight w:val="none"/>
        </w:rPr>
        <w:t xml:space="preserve">《苏采云系统供应商操作手册》</w:t>
      </w:r>
      <w:r>
        <w:rPr>
          <w:rFonts w:hint="eastAsia" w:ascii="宋体" w:hAnsi="宋体" w:eastAsia="宋体" w:cs="宋体"/>
          <w:bCs/>
          <w:sz w:val="24"/>
          <w:szCs w:val="24"/>
          <w:highlight w:val="none"/>
        </w:rPr>
        <w:t xml:space="preserve">进行制作、上传电子响应文件。</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16.2制作电子响应文件时，应按照采购文件要求加盖响应单位电子公章。</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16.3</w:t>
      </w:r>
      <w:r>
        <w:rPr>
          <w:rFonts w:hint="eastAsia" w:ascii="宋体" w:hAnsi="宋体" w:eastAsia="宋体" w:cs="宋体"/>
          <w:b/>
          <w:sz w:val="24"/>
          <w:szCs w:val="24"/>
          <w:highlight w:val="none"/>
        </w:rPr>
        <w:t xml:space="preserve">电子响应文件制作完成后请于响应文件网上提交截止时间前成功上传至“苏采云”系统，否则视为放弃参加该采购项目。</w:t>
      </w:r>
      <w:bookmarkStart w:id="3" w:name="_Toc25608"/>
      <w:r>
        <w:rPr>
          <w:rFonts w:hint="eastAsia" w:ascii="宋体" w:hAnsi="宋体" w:eastAsia="宋体" w:cs="宋体"/>
          <w:bCs/>
          <w:sz w:val="24"/>
          <w:szCs w:val="24"/>
          <w:highlight w:val="none"/>
        </w:rPr>
        <w:t xml:space="preserve">响应单位提交响应文件的时间以系统收到上传的电子响应文件时间为准，响应单位应充分考虑到网络环境、网络带宽等风险因素，如因响应单位自身原因造成的电子响应文件上传不成功由响应单位自行承担全部责任。</w:t>
      </w:r>
      <w:bookmarkEnd w:id="3"/>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17</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谈判响应文件的递交</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17.1响应单位应当在在响应截止时间前制作并上传电子响应文件。</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17.2响应单位通过</w:t>
      </w:r>
      <w:r>
        <w:rPr>
          <w:rFonts w:hint="eastAsia" w:ascii="宋体" w:hAnsi="宋体" w:eastAsia="宋体" w:cs="宋体"/>
          <w:b/>
          <w:sz w:val="24"/>
          <w:szCs w:val="24"/>
          <w:highlight w:val="none"/>
        </w:rPr>
        <w:t xml:space="preserve">“苏采云”系统不见面开标大厅在线参与开标活动。（具体操作详见《苏采云系统供应商操作手册》，网址链接https://czju.suzhou.gov.cn/zfcg/html/content/20231220161910031.shtml）</w:t>
      </w:r>
      <w:r/>
    </w:p>
    <w:p>
      <w:pPr>
        <w:ind w:firstLine="482"/>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18</w:t>
      </w:r>
      <w:r>
        <w:rPr>
          <w:rFonts w:ascii="宋体" w:hAnsi="宋体" w:eastAsia="宋体"/>
          <w:b/>
          <w:sz w:val="24"/>
          <w:szCs w:val="24"/>
          <w:highlight w:val="none"/>
        </w:rPr>
        <w:t xml:space="preserve">. </w:t>
      </w:r>
      <w:r>
        <w:rPr>
          <w:rFonts w:hint="eastAsia" w:ascii="宋体" w:hAnsi="宋体" w:eastAsia="宋体" w:cs="宋体"/>
          <w:b/>
          <w:sz w:val="24"/>
          <w:szCs w:val="24"/>
          <w:highlight w:val="none"/>
        </w:rPr>
        <w:t xml:space="preserve">投标截止时间</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18.1响应单位应当在采购文件要求响应文件网上提交截止时间前，将响应文件完成提交（上传）。逾期提交（上传）的响应文件，采购人和采购代理机构拒绝接收。</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18.2采购人和采购代理机构推迟投标截止时间时，将按本须知规定的更正公告的方式对外发布。在这种情况下，采购人、采购代理机构和响应单位的权利和义务将受到新的截止期的约束。</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18.3在投标截止时间止成功解密的响应文件少于三份，采购代理机构有权宣布本次招标失败。</w:t>
      </w:r>
      <w:r/>
    </w:p>
    <w:p>
      <w:pPr>
        <w:ind w:firstLine="482"/>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19</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谈判响应文件的补充、修改和撤回</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19.1响应单位在响应文件网上提交截止时间前，可以对其电子响应文件进行补充、修改，具体操作方法见《苏采云系统供应商操作手册》。在响应文件网上提交截止时间之后，响应单位不得对其电子响应文件作任何修改。</w:t>
      </w:r>
      <w:r/>
    </w:p>
    <w:p>
      <w:pPr>
        <w:ind w:firstLine="480"/>
        <w:jc w:val="left"/>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19.2响应单位在响应文件网上提交截止时间前，可以撤回其电子响应文件，具体操作方法见《苏采云系统供应商操作手册》。响应单位撤回电子响应文件，则认为其不再参与本项目投标活动。在投标截止时间至采购文件中规定的投标有效期满之间的这段时间内，响应单位不得撤回其投标。</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20</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谈判采购程序</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20</w:t>
      </w:r>
      <w:r>
        <w:rPr>
          <w:rFonts w:ascii="宋体" w:hAnsi="宋体" w:eastAsia="宋体"/>
          <w:sz w:val="24"/>
          <w:szCs w:val="24"/>
          <w:highlight w:val="none"/>
        </w:rPr>
        <w:t xml:space="preserve">.1</w:t>
      </w:r>
      <w:r>
        <w:rPr>
          <w:rFonts w:hint="eastAsia" w:ascii="宋体" w:hAnsi="宋体" w:eastAsia="宋体"/>
          <w:sz w:val="24"/>
          <w:szCs w:val="24"/>
          <w:highlight w:val="none"/>
        </w:rPr>
        <w:t xml:space="preserve">谈判采购单位按本须知规定的时间、地点主持谈判活动。谈判活动由谈判采购单位、采购人、谈判响应单位代表及有关方面代表参加。</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20</w:t>
      </w:r>
      <w:r>
        <w:rPr>
          <w:rFonts w:ascii="宋体" w:hAnsi="宋体" w:eastAsia="宋体"/>
          <w:sz w:val="24"/>
          <w:szCs w:val="24"/>
          <w:highlight w:val="none"/>
        </w:rPr>
        <w:t xml:space="preserve">.2</w:t>
      </w:r>
      <w:r>
        <w:rPr>
          <w:rFonts w:hint="eastAsia" w:ascii="宋体" w:hAnsi="宋体" w:eastAsia="宋体"/>
          <w:sz w:val="24"/>
          <w:szCs w:val="24"/>
          <w:highlight w:val="none"/>
        </w:rPr>
        <w:t xml:space="preserve">供应商通过“苏采云”系统在线参与谈判活动。供应商应当按照《苏采云系统供应商操作手册》规定在 “苏采云”系统规定的时间内对响应文件进行解密。</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20</w:t>
      </w:r>
      <w:r>
        <w:rPr>
          <w:rFonts w:ascii="宋体" w:hAnsi="宋体" w:eastAsia="宋体"/>
          <w:sz w:val="24"/>
          <w:szCs w:val="24"/>
          <w:highlight w:val="none"/>
        </w:rPr>
        <w:t xml:space="preserve">.</w:t>
      </w:r>
      <w:r>
        <w:rPr>
          <w:rFonts w:hint="eastAsia" w:ascii="宋体" w:hAnsi="宋体" w:eastAsia="宋体"/>
          <w:sz w:val="24"/>
          <w:szCs w:val="24"/>
          <w:highlight w:val="none"/>
        </w:rPr>
        <w:t xml:space="preserve">3在谈判响应文件网上提交截止时间止成功解密的谈判供应商少于三家，则本次采购失败。</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20.4由谈判小组审查供应商解密的响应文件。</w:t>
      </w:r>
      <w:r/>
    </w:p>
    <w:p>
      <w:pPr>
        <w:ind w:firstLine="480"/>
        <w:spacing w:line="360" w:lineRule="auto"/>
        <w:rPr>
          <w:rFonts w:ascii="宋体" w:hAnsi="宋体" w:eastAsia="宋体" w:cs="宋体"/>
          <w:sz w:val="24"/>
          <w:szCs w:val="24"/>
          <w:highlight w:val="none"/>
        </w:rPr>
      </w:pPr>
      <w:r>
        <w:rPr>
          <w:rFonts w:hint="eastAsia" w:ascii="宋体" w:hAnsi="宋体" w:eastAsia="宋体"/>
          <w:sz w:val="24"/>
          <w:szCs w:val="24"/>
          <w:highlight w:val="none"/>
        </w:rPr>
        <w:t xml:space="preserve">20</w:t>
      </w:r>
      <w:r>
        <w:rPr>
          <w:rFonts w:hint="eastAsia" w:ascii="宋体" w:hAnsi="宋体" w:eastAsia="宋体" w:cs="宋体"/>
          <w:sz w:val="24"/>
          <w:szCs w:val="24"/>
          <w:highlight w:val="none"/>
        </w:rPr>
        <w:t xml:space="preserve">.5谈判小组（谈判小组由评审专家及采购人代表组成）进行资格审查、对供应商响应文件的有效性、完整性和响应程度进行评审；谈判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谈判小组要求供应商澄清、说明或者更正响应文件应当以书面形式做出。供应商的澄清、说明或者更正应当由其单位加盖电子公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本项目供应商的澄清、说明或者补正采用线上澄清:谈判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eastAsia="宋体" w:cs="宋体"/>
          <w:b/>
          <w:bCs/>
          <w:sz w:val="24"/>
          <w:szCs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rPr>
          <w:rFonts w:ascii="宋体" w:hAnsi="宋体" w:eastAsia="宋体" w:cs="宋体"/>
          <w:b/>
          <w:bCs/>
          <w:sz w:val="24"/>
          <w:szCs w:val="24"/>
          <w:highlight w:val="none"/>
        </w:rPr>
      </w:pPr>
      <w:r>
        <w:rPr>
          <w:rFonts w:hint="eastAsia" w:ascii="宋体" w:hAnsi="宋体" w:eastAsia="宋体"/>
          <w:sz w:val="24"/>
          <w:szCs w:val="24"/>
          <w:highlight w:val="none"/>
        </w:rPr>
        <w:t xml:space="preserve">20</w:t>
      </w:r>
      <w:r>
        <w:rPr>
          <w:rFonts w:hint="eastAsia" w:ascii="宋体" w:hAnsi="宋体" w:eastAsia="宋体" w:cs="宋体"/>
          <w:sz w:val="24"/>
          <w:szCs w:val="24"/>
          <w:highlight w:val="none"/>
        </w:rPr>
        <w:t xml:space="preserve">.6对于通过资格审查和符合性审查的供应商，谈判小组所有成员集中与单一供应商分别进行谈判，并给予所有参加谈判的供应商平等的谈判机会。</w:t>
      </w:r>
      <w:r>
        <w:rPr>
          <w:rFonts w:hint="eastAsia" w:ascii="宋体" w:hAnsi="宋体" w:eastAsia="宋体" w:cs="宋体"/>
          <w:b/>
          <w:bCs/>
          <w:sz w:val="24"/>
          <w:szCs w:val="24"/>
          <w:highlight w:val="none"/>
        </w:rPr>
        <w:t xml:space="preserve">谈判小组通过“苏采云”系统向供应商发布“谈判函”，供应商应当按照要求在“苏采云”系统提交“谈判响应函”并加盖CA电子公章。</w:t>
      </w:r>
      <w:r/>
    </w:p>
    <w:p>
      <w:pPr>
        <w:ind w:firstLine="480"/>
        <w:spacing w:line="360" w:lineRule="auto"/>
        <w:rPr>
          <w:rFonts w:ascii="宋体" w:hAnsi="宋体" w:eastAsia="宋体" w:cs="宋体"/>
          <w:sz w:val="24"/>
          <w:szCs w:val="24"/>
          <w:highlight w:val="none"/>
        </w:rPr>
      </w:pPr>
      <w:r>
        <w:rPr>
          <w:rFonts w:hint="eastAsia" w:ascii="宋体" w:hAnsi="宋体" w:eastAsia="宋体"/>
          <w:sz w:val="24"/>
          <w:szCs w:val="24"/>
          <w:highlight w:val="none"/>
        </w:rPr>
        <w:t xml:space="preserve">20</w:t>
      </w:r>
      <w:r>
        <w:rPr>
          <w:rFonts w:hint="eastAsia" w:ascii="宋体" w:hAnsi="宋体" w:eastAsia="宋体" w:cs="宋体"/>
          <w:sz w:val="24"/>
          <w:szCs w:val="24"/>
          <w:highlight w:val="none"/>
        </w:rPr>
        <w:t xml:space="preserve">.7在谈判过程中，谈判小组可以根据采购文件和谈判情况实质性变动采购需求中的技术、服务要求以及合同草案条款。对采购文件做出的实质性变动是采购文件的有效组成部分，谈判小组将在“苏采云”系统中同时通知所有参加谈判的供应商，供应商应当按照谈判文件的变动情况和谈判小组的要求在“苏采云”系统中重新提交响应文件，并加盖CA电子公章。</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20.8谈判后，谈判小组将在“苏采云”系统向所有实质性响应的供应商发布“最后报价要求函”及最后报价格式表，要求所有实质性响应的供应商在规定时间内提交最后报价。</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20.9供应商未在谈判小组规定的时间内在“苏采云”系统中提交最后报价的视为放弃谈判，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已提交响应文件的供应商，在提交最后报价之前，可以根据谈判情况退出谈判，并在“苏采云”系统中提交“退出谈判函”并加盖CA电子公章。</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*进入项目评审流程后，建议各供应商法定代表人或授权委托人始终保持通讯顺畅，时刻关注不见面开标大厅，不离开不见面开标大厅。</w:t>
      </w:r>
      <w:r/>
    </w:p>
    <w:p>
      <w:pPr>
        <w:ind w:firstLine="480"/>
        <w:spacing w:line="360" w:lineRule="auto"/>
        <w:rPr>
          <w:rFonts w:ascii="宋体" w:hAnsi="宋体" w:eastAsia="宋体" w:cs="宋体"/>
          <w:sz w:val="24"/>
          <w:szCs w:val="24"/>
          <w:highlight w:val="none"/>
        </w:rPr>
      </w:pPr>
      <w:r>
        <w:rPr>
          <w:rFonts w:hint="eastAsia" w:ascii="宋体" w:hAnsi="宋体" w:eastAsia="宋体"/>
          <w:sz w:val="24"/>
          <w:szCs w:val="24"/>
          <w:highlight w:val="none"/>
        </w:rPr>
        <w:t xml:space="preserve">20</w:t>
      </w:r>
      <w:r>
        <w:rPr>
          <w:rFonts w:hint="eastAsia" w:ascii="宋体" w:hAnsi="宋体" w:eastAsia="宋体" w:cs="宋体"/>
          <w:sz w:val="24"/>
          <w:szCs w:val="24"/>
          <w:highlight w:val="none"/>
        </w:rPr>
        <w:t xml:space="preserve">.10谈判小组应从质量和服务均能满足谈判文件实质性响应要求的供应商中，按照最后报价由低到高的顺序提出3名及以上成交候选人，并编写评审报告。</w:t>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t xml:space="preserve">2</w:t>
      </w:r>
      <w:r>
        <w:rPr>
          <w:rFonts w:hint="eastAsia" w:ascii="宋体" w:hAnsi="宋体" w:eastAsia="宋体"/>
          <w:b/>
          <w:sz w:val="24"/>
          <w:szCs w:val="24"/>
          <w:highlight w:val="none"/>
        </w:rPr>
        <w:t xml:space="preserve">1</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谈判小组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21.1谈判小组由采购人代表和评审专家共3人以上单数组成。</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21.2谈判小组负责具体的谈判事务，并独立履行以下职责：</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21.2.1审查、评价谈判响应文件是否符合采购文件的商务、技术等实质性要求；</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21.2.2要求供应商对谈判响应文件有关事项作出澄清或者说明；</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21.2.3对谈判响应文件进行比较和评价；</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21.2.4确定成交候选人名单，以及根据采购人委托直接确定成交供应商；</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21.2.5向采购人、采购代理机构或者有关部门报告评标中发现的违法行为。</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21.3谈判小组成员应当履行下列义务：</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21.3.1遵纪守法，客观、公正、廉洁地履行职责；</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21.3.2按照谈判文件规定的评审办法独立进行评审，对个人的评审意见承担法律责任；</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21.3.3参与评审报告的起草；</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21.3.4配合采购人、采购代理机构答复供应商提出的质疑；</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21.3.5配合财政部门的投诉处理和监督检查工作。</w:t>
      </w:r>
      <w:r/>
    </w:p>
    <w:p>
      <w:pPr>
        <w:ind w:firstLine="482"/>
        <w:spacing w:line="360" w:lineRule="auto"/>
        <w:rPr>
          <w:rFonts w:ascii="宋体" w:hAnsi="宋体" w:eastAsia="宋体"/>
          <w:b/>
          <w:bCs/>
          <w:sz w:val="24"/>
          <w:szCs w:val="24"/>
          <w:highlight w:val="none"/>
        </w:rPr>
      </w:pPr>
      <w:r>
        <w:rPr>
          <w:rFonts w:ascii="宋体" w:hAnsi="宋体" w:eastAsia="宋体"/>
          <w:b/>
          <w:bCs/>
          <w:sz w:val="24"/>
          <w:szCs w:val="24"/>
          <w:highlight w:val="none"/>
        </w:rPr>
        <w:t xml:space="preserve">2</w:t>
      </w:r>
      <w:r>
        <w:rPr>
          <w:rFonts w:hint="eastAsia" w:ascii="宋体" w:hAnsi="宋体" w:eastAsia="宋体"/>
          <w:b/>
          <w:bCs/>
          <w:sz w:val="24"/>
          <w:szCs w:val="24"/>
          <w:highlight w:val="none"/>
        </w:rPr>
        <w:t xml:space="preserve">2</w:t>
      </w:r>
      <w:r>
        <w:rPr>
          <w:rFonts w:ascii="宋体" w:hAnsi="宋体" w:eastAsia="宋体"/>
          <w:b/>
          <w:bCs/>
          <w:sz w:val="24"/>
          <w:szCs w:val="24"/>
          <w:highlight w:val="none"/>
        </w:rPr>
        <w:t xml:space="preserve">. </w:t>
      </w:r>
      <w:r>
        <w:rPr>
          <w:rFonts w:hint="eastAsia" w:ascii="宋体" w:hAnsi="宋体" w:eastAsia="宋体"/>
          <w:b/>
          <w:bCs/>
          <w:sz w:val="24"/>
          <w:szCs w:val="24"/>
          <w:highlight w:val="none"/>
        </w:rPr>
        <w:t xml:space="preserve">谈判内容的保密</w:t>
      </w:r>
      <w:r/>
    </w:p>
    <w:p>
      <w:pPr>
        <w:ind w:firstLine="480"/>
        <w:spacing w:line="360" w:lineRule="auto"/>
        <w:rPr>
          <w:rFonts w:ascii="宋体" w:hAnsi="宋体" w:eastAsia="宋体"/>
          <w:szCs w:val="24"/>
          <w:highlight w:val="none"/>
        </w:rPr>
      </w:pPr>
      <w:r>
        <w:rPr>
          <w:rFonts w:hint="eastAsia" w:ascii="宋体" w:hAnsi="宋体" w:eastAsia="宋体"/>
          <w:sz w:val="24"/>
          <w:szCs w:val="24"/>
          <w:highlight w:val="none"/>
        </w:rPr>
        <w:t xml:space="preserve">22</w:t>
      </w:r>
      <w:r>
        <w:rPr>
          <w:rFonts w:ascii="宋体" w:hAnsi="宋体" w:eastAsia="宋体"/>
          <w:sz w:val="24"/>
          <w:szCs w:val="24"/>
          <w:highlight w:val="none"/>
        </w:rPr>
        <w:t xml:space="preserve">.1</w:t>
      </w:r>
      <w:r>
        <w:rPr>
          <w:rFonts w:hint="eastAsia" w:ascii="宋体" w:hAnsi="宋体" w:eastAsia="宋体"/>
          <w:sz w:val="24"/>
          <w:szCs w:val="24"/>
          <w:highlight w:val="none"/>
        </w:rPr>
        <w:t xml:space="preserve">谈判开始后，直到宣布授予成交谈判响应单位</w:t>
      </w:r>
      <w:r>
        <w:rPr>
          <w:rFonts w:hint="eastAsia" w:ascii="宋体" w:hAnsi="宋体" w:eastAsia="宋体"/>
          <w:szCs w:val="24"/>
          <w:highlight w:val="none"/>
        </w:rPr>
        <w:t xml:space="preserve">合同为止，凡属于审查、澄清、评价和比较响应文件的所有资料，有关授予合同的信息都不应向谈判响应单位或与评审无关的其他人泄露。</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w:t>
      </w:r>
      <w:r>
        <w:rPr>
          <w:rFonts w:ascii="宋体" w:hAnsi="宋体" w:eastAsia="宋体"/>
          <w:szCs w:val="24"/>
          <w:highlight w:val="none"/>
        </w:rPr>
        <w:t xml:space="preserve">.2</w:t>
      </w:r>
      <w:r>
        <w:rPr>
          <w:rFonts w:hint="eastAsia" w:ascii="宋体" w:hAnsi="宋体" w:eastAsia="宋体"/>
          <w:szCs w:val="24"/>
          <w:highlight w:val="none"/>
        </w:rPr>
        <w:t xml:space="preserve">在谈判响应文件的审查、澄清、评价和比较以及授予合同的过程中，谈判响应单位对谈判采购单位和谈判小组施加影响的任何行为，都将取消其成交资格。</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22</w:t>
      </w:r>
      <w:r>
        <w:rPr>
          <w:rFonts w:ascii="宋体" w:hAnsi="宋体" w:eastAsia="宋体"/>
          <w:szCs w:val="24"/>
          <w:highlight w:val="none"/>
        </w:rPr>
        <w:t xml:space="preserve">.3</w:t>
      </w:r>
      <w:r>
        <w:rPr>
          <w:rFonts w:hint="eastAsia" w:ascii="宋体" w:hAnsi="宋体" w:eastAsia="宋体"/>
          <w:szCs w:val="24"/>
          <w:highlight w:val="none"/>
        </w:rPr>
        <w:t xml:space="preserve">在评审期间，谈判采购单位将通过指定联络人与谈判响应单位进行联系。</w:t>
      </w:r>
      <w:r/>
    </w:p>
    <w:p>
      <w:pPr>
        <w:numPr>
          <w:ilvl w:val="0"/>
          <w:numId w:val="9"/>
        </w:numPr>
        <w:ind w:firstLine="482"/>
        <w:spacing w:line="360" w:lineRule="auto"/>
        <w:rPr>
          <w:rFonts w:ascii="宋体" w:hAnsi="宋体" w:eastAsia="宋体"/>
          <w:b/>
          <w:sz w:val="24"/>
          <w:szCs w:val="24"/>
          <w:highlight w:val="none"/>
        </w:rPr>
      </w:pPr>
      <w:r>
        <w:rPr>
          <w:rFonts w:hint="eastAsia" w:ascii="宋体" w:hAnsi="宋体" w:eastAsia="宋体" w:cs="宋体"/>
          <w:b/>
          <w:sz w:val="24"/>
          <w:szCs w:val="24"/>
          <w:highlight w:val="none"/>
        </w:rPr>
        <w:t xml:space="preserve">对响应文件初审</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.1评标委员会应当对符合资格的投标人的投标文件进行符合性审查，以确定其是否满足招标文件的实质性要求。</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投标文件有下列情况之一者评标委员会有权将其拒绝：</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.1.1投标人的投标文件未按照本须知规定制作的；</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.1.2未按本须知规定提交资格文件；</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.1.3与招标文件有重大偏离；</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.1.4投标人拒绝修正错误；</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.1.5投标人的报价是选择性的；</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.1.6投标人的报价只投了部分内容；</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.1.7投标人的投标文件出现了评标委员会认为不应当雷同的情况；</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.1.8其他被评委会认定无效的情况。</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.3投标文件报价出现前后不一致的，除招标文件另有规定外，按照下列规定修正：</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（一）投标文件中开标一览表（报价表）内容与投标文件中相应内容不一致的，以开标一览表（报价表）为准；</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（二）大写金额和小写金额不一致的，以大写金额为准；</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（三）单价金额小数点或者百分比有明显错位的，以开标一览表的总价为准，并修改单价；</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（四）总价金额与按单价汇总金额不一致的，以单价金额计算结果为准。</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744"/>
        <w:spacing w:line="360" w:lineRule="auto"/>
        <w:rPr>
          <w:rFonts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44"/>
        <w:spacing w:line="360" w:lineRule="auto"/>
        <w:rPr>
          <w:rFonts w:ascii="宋体" w:hAnsi="宋体" w:cs="宋体"/>
          <w:szCs w:val="21"/>
          <w:highlight w:val="none"/>
        </w:rPr>
      </w:pPr>
      <w:r>
        <w:rPr>
          <w:rFonts w:hint="eastAsia" w:asciiTheme="minorEastAsia" w:hAnsiTheme="minorEastAsia" w:eastAsiaTheme="minorEastAsia" w:cstheme="minorEastAsia"/>
          <w:sz w:val="24"/>
          <w:szCs w:val="24"/>
          <w:highlight w:val="none"/>
        </w:rPr>
        <w:t xml:space="preserve">2</w:t>
      </w:r>
      <w:r>
        <w:rPr>
          <w:rFonts w:hint="eastAsia" w:asciiTheme="minorEastAsia" w:hAnsiTheme="minorEastAsia" w:eastAsiaTheme="minorEastAsia" w:cstheme="minorEastAsia"/>
          <w:sz w:val="24"/>
          <w:szCs w:val="24"/>
          <w:highlight w:val="none"/>
          <w:lang w:val="en-US"/>
        </w:rPr>
        <w:t xml:space="preserve">3</w:t>
      </w:r>
      <w:r>
        <w:rPr>
          <w:rFonts w:hint="eastAsia" w:asciiTheme="minorEastAsia" w:hAnsiTheme="minorEastAsia" w:eastAsiaTheme="minorEastAsia" w:cstheme="minorEastAsia"/>
          <w:sz w:val="24"/>
          <w:szCs w:val="24"/>
          <w:highlight w:val="none"/>
        </w:rPr>
        <w:t xml:space="preserve">.5评标委员会成员对需要共同认定的事项存在争议的，应当按照少数服从多数的原则作出结论。持不同意见的评标委员会成员应当在评标报告上签署不同意见及理由，否则视为同意评标报告。</w:t>
      </w:r>
      <w:r/>
    </w:p>
    <w:p>
      <w:pPr>
        <w:ind w:firstLine="47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24．项目的终止</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w:t>
      </w:r>
      <w:r>
        <w:rPr>
          <w:rFonts w:ascii="宋体" w:hAnsi="宋体" w:eastAsia="宋体"/>
          <w:sz w:val="24"/>
          <w:szCs w:val="24"/>
          <w:highlight w:val="none"/>
        </w:rPr>
        <w:t xml:space="preserve">出现下列情形之一的，</w:t>
      </w:r>
      <w:r>
        <w:rPr>
          <w:rFonts w:hint="eastAsia" w:ascii="宋体" w:hAnsi="宋体" w:eastAsia="宋体"/>
          <w:sz w:val="24"/>
          <w:szCs w:val="24"/>
          <w:highlight w:val="none"/>
        </w:rPr>
        <w:t xml:space="preserve">将</w:t>
      </w:r>
      <w:r>
        <w:rPr>
          <w:rFonts w:ascii="宋体" w:hAnsi="宋体" w:eastAsia="宋体"/>
          <w:sz w:val="24"/>
          <w:szCs w:val="24"/>
          <w:highlight w:val="none"/>
        </w:rPr>
        <w:t xml:space="preserve">终止</w:t>
      </w:r>
      <w:r>
        <w:rPr>
          <w:rFonts w:hint="eastAsia" w:ascii="宋体" w:hAnsi="宋体" w:eastAsia="宋体"/>
          <w:sz w:val="24"/>
          <w:szCs w:val="24"/>
          <w:highlight w:val="none"/>
        </w:rPr>
        <w:t xml:space="preserve">竞争性谈判</w:t>
      </w:r>
      <w:r>
        <w:rPr>
          <w:rFonts w:ascii="宋体" w:hAnsi="宋体" w:eastAsia="宋体"/>
          <w:sz w:val="24"/>
          <w:szCs w:val="24"/>
          <w:highlight w:val="none"/>
        </w:rPr>
        <w:t xml:space="preserve">采购活动：</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24.1.1</w:t>
      </w:r>
      <w:r>
        <w:rPr>
          <w:rFonts w:ascii="宋体" w:hAnsi="宋体" w:eastAsia="宋体"/>
          <w:sz w:val="24"/>
          <w:szCs w:val="24"/>
          <w:highlight w:val="none"/>
        </w:rPr>
        <w:t xml:space="preserve">因情况变化，不再符合规定的</w:t>
      </w:r>
      <w:r>
        <w:rPr>
          <w:rFonts w:hint="eastAsia" w:ascii="宋体" w:hAnsi="宋体" w:eastAsia="宋体"/>
          <w:sz w:val="24"/>
          <w:szCs w:val="24"/>
          <w:highlight w:val="none"/>
        </w:rPr>
        <w:t xml:space="preserve">竞争性谈判</w:t>
      </w:r>
      <w:r>
        <w:rPr>
          <w:rFonts w:ascii="宋体" w:hAnsi="宋体" w:eastAsia="宋体"/>
          <w:sz w:val="24"/>
          <w:szCs w:val="24"/>
          <w:highlight w:val="none"/>
        </w:rPr>
        <w:t xml:space="preserve">采购方式适用情形的；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24.1.2</w:t>
      </w:r>
      <w:r>
        <w:rPr>
          <w:rFonts w:ascii="宋体" w:hAnsi="宋体" w:eastAsia="宋体"/>
          <w:sz w:val="24"/>
          <w:szCs w:val="24"/>
          <w:highlight w:val="none"/>
        </w:rPr>
        <w:t xml:space="preserve">出现影响采购公正的违法、违规行为的；</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24.1.3</w:t>
      </w:r>
      <w:r>
        <w:rPr>
          <w:rFonts w:ascii="宋体" w:hAnsi="宋体" w:eastAsia="宋体"/>
          <w:sz w:val="24"/>
          <w:szCs w:val="24"/>
          <w:highlight w:val="none"/>
        </w:rPr>
        <w:t xml:space="preserve">在采购过程中符合竞争要求的供应商或者报价未超过采购预算的供应商不足3家的。</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25</w:t>
      </w:r>
      <w:r>
        <w:rPr>
          <w:rFonts w:ascii="宋体" w:hAnsi="宋体" w:eastAsia="宋体"/>
          <w:b/>
          <w:sz w:val="24"/>
          <w:szCs w:val="24"/>
          <w:highlight w:val="none"/>
        </w:rPr>
        <w:t xml:space="preserve">.</w:t>
      </w:r>
      <w:r>
        <w:rPr>
          <w:rFonts w:hint="eastAsia" w:ascii="宋体" w:hAnsi="宋体" w:eastAsia="宋体"/>
          <w:b/>
          <w:sz w:val="24"/>
          <w:szCs w:val="24"/>
          <w:highlight w:val="none"/>
        </w:rPr>
        <w:t xml:space="preserve">成交候选谈判响应单位的确认</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25.1.谈判小组根据谈判响应单位资格审查情况，对谈判响应文件进行评价和比较，按照评审办法和标准进行评审，并按谈判采购单位的委托向谈判采购单位推荐成交候选单位。</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25.2经谈判小组评审并确定成交单位后，谈判采购单位将在规定的时间内将成交结果在相关媒体上予以公告。各参加谈判响应单位如对公告结果有异议，应在成交结果公告期满后七个工作日内，以书面形式向谈判采购单位提出质疑，同时该质疑应有谈判响应单位法定代表人</w:t>
      </w:r>
      <w:r>
        <w:rPr>
          <w:rFonts w:hint="eastAsia" w:ascii="宋体" w:hAnsi="宋体" w:eastAsia="宋体" w:cs="宋体"/>
          <w:szCs w:val="24"/>
          <w:highlight w:val="none"/>
        </w:rPr>
        <w:t xml:space="preserve">/负责人</w:t>
      </w:r>
      <w:r>
        <w:rPr>
          <w:rFonts w:hint="eastAsia" w:ascii="宋体" w:hAnsi="宋体" w:eastAsia="宋体"/>
          <w:szCs w:val="24"/>
          <w:highlight w:val="none"/>
        </w:rPr>
        <w:t xml:space="preserve">或参加谈判的代理人签署。谈判采购单位将在收到经谈判响应单位法定代表人</w:t>
      </w:r>
      <w:r>
        <w:rPr>
          <w:rFonts w:hint="eastAsia" w:ascii="宋体" w:hAnsi="宋体" w:eastAsia="宋体" w:cs="宋体"/>
          <w:szCs w:val="24"/>
          <w:highlight w:val="none"/>
        </w:rPr>
        <w:t xml:space="preserve">/负责人</w:t>
      </w:r>
      <w:r>
        <w:rPr>
          <w:rFonts w:hint="eastAsia" w:ascii="宋体" w:hAnsi="宋体" w:eastAsia="宋体"/>
          <w:szCs w:val="24"/>
          <w:highlight w:val="none"/>
        </w:rPr>
        <w:t xml:space="preserve">或参加响应供应商的代理人签署的书面质疑后七个工作日内，对质疑内容作出答复。如谈判响应单位未在成交结果公告期满后七个工作日内向谈判采购单位提出质疑或质疑未经谈判响应单位法定代表人</w:t>
      </w:r>
      <w:r>
        <w:rPr>
          <w:rFonts w:hint="eastAsia" w:ascii="宋体" w:hAnsi="宋体" w:eastAsia="宋体" w:cs="宋体"/>
          <w:szCs w:val="24"/>
          <w:highlight w:val="none"/>
        </w:rPr>
        <w:t xml:space="preserve">/负责人</w:t>
      </w:r>
      <w:r>
        <w:rPr>
          <w:rFonts w:hint="eastAsia" w:ascii="宋体" w:hAnsi="宋体" w:eastAsia="宋体"/>
          <w:szCs w:val="24"/>
          <w:highlight w:val="none"/>
        </w:rPr>
        <w:t xml:space="preserve">或参加谈判的代理人签署，谈判采购单位有权对该质疑不予答复。</w:t>
      </w:r>
      <w:r/>
    </w:p>
    <w:p>
      <w:pPr>
        <w:pStyle w:val="696"/>
        <w:ind w:firstLine="482"/>
        <w:jc w:val="both"/>
        <w:spacing w:line="360" w:lineRule="auto"/>
        <w:rPr>
          <w:rFonts w:ascii="宋体" w:hAnsi="宋体" w:eastAsia="宋体"/>
          <w:b/>
          <w:szCs w:val="24"/>
          <w:highlight w:val="none"/>
        </w:rPr>
      </w:pPr>
      <w:r>
        <w:rPr>
          <w:rFonts w:hint="eastAsia" w:ascii="宋体" w:hAnsi="宋体" w:eastAsia="宋体"/>
          <w:b/>
          <w:szCs w:val="24"/>
          <w:highlight w:val="none"/>
        </w:rPr>
        <w:t xml:space="preserve">26</w:t>
      </w:r>
      <w:r>
        <w:rPr>
          <w:rFonts w:ascii="宋体" w:hAnsi="宋体" w:eastAsia="宋体"/>
          <w:b/>
          <w:szCs w:val="24"/>
          <w:highlight w:val="none"/>
        </w:rPr>
        <w:t xml:space="preserve">.</w:t>
      </w:r>
      <w:r>
        <w:rPr>
          <w:rFonts w:hint="eastAsia" w:ascii="宋体" w:hAnsi="宋体" w:eastAsia="宋体"/>
          <w:b/>
          <w:szCs w:val="24"/>
          <w:highlight w:val="none"/>
        </w:rPr>
        <w:t xml:space="preserve">成交通知书</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26.1确定出成交单位后，采购代理机构在法定时间内向成交单位发出成交通知书。请成交单位在成交结果公告届满之日起30日内,使用CA证书登录“苏采云”系统及时下载成交通知书。因系统存储空间有限，自成交结果公告届满之日起30日后，“苏采云”系统不再保证提供下载成交通知书服务,因未及时下载而造成的不利后果由成交单位自行承担。</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26.2成交通知书将成为合同的组成部分，对采购人和成交单位具有同等法律效力。</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26.3成交通知书发出后，采购人不得违法改变</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结果，成交单位无正当理由不得放弃成交。</w:t>
      </w:r>
      <w:r/>
    </w:p>
    <w:p>
      <w:pPr>
        <w:ind w:firstLine="482"/>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27</w:t>
      </w:r>
      <w:r>
        <w:rPr>
          <w:rFonts w:ascii="宋体" w:hAnsi="宋体" w:eastAsia="宋体"/>
          <w:b/>
          <w:sz w:val="24"/>
          <w:szCs w:val="24"/>
          <w:highlight w:val="none"/>
        </w:rPr>
        <w:t xml:space="preserve">. </w:t>
      </w:r>
      <w:r>
        <w:rPr>
          <w:rFonts w:hint="eastAsia" w:ascii="宋体" w:hAnsi="宋体" w:eastAsia="宋体"/>
          <w:b/>
          <w:sz w:val="24"/>
          <w:szCs w:val="24"/>
          <w:highlight w:val="none"/>
        </w:rPr>
        <w:t xml:space="preserve">合同的签订</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27.1成交谈判响应单位应按成交通知书中规定的时间和地点，与采购人签订合同。否则按放弃成交权处理。</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27.2签订合同及合同条款应以谈判文件和成交谈判响应单位的谈判响应文件及其澄清承诺文件为依据。</w:t>
      </w:r>
      <w:r/>
    </w:p>
    <w:p>
      <w:pPr>
        <w:pStyle w:val="696"/>
        <w:ind w:firstLine="482"/>
        <w:jc w:val="both"/>
        <w:spacing w:line="360" w:lineRule="auto"/>
        <w:rPr>
          <w:rFonts w:hint="eastAsia" w:ascii="宋体" w:hAnsi="宋体" w:eastAsia="宋体"/>
          <w:b/>
          <w:szCs w:val="24"/>
          <w:highlight w:val="none"/>
        </w:rPr>
      </w:pPr>
      <w:r>
        <w:rPr>
          <w:rFonts w:hint="eastAsia" w:ascii="宋体" w:hAnsi="宋体" w:eastAsia="宋体"/>
          <w:b/>
          <w:szCs w:val="24"/>
          <w:highlight w:val="none"/>
          <w:lang w:val="en-US" w:eastAsia="zh-CN"/>
        </w:rPr>
        <w:t xml:space="preserve">27.3</w:t>
      </w:r>
      <w:r>
        <w:rPr>
          <w:rFonts w:hint="eastAsia" w:ascii="宋体" w:hAnsi="宋体" w:eastAsia="宋体"/>
          <w:b/>
          <w:szCs w:val="24"/>
          <w:highlight w:val="none"/>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696"/>
        <w:ind w:firstLine="480"/>
        <w:jc w:val="both"/>
        <w:spacing w:line="360" w:lineRule="auto"/>
        <w:rPr>
          <w:rFonts w:hint="default" w:eastAsia="宋体"/>
          <w:highlight w:val="none"/>
          <w:lang w:val="en-US" w:eastAsia="zh-CN"/>
        </w:rPr>
      </w:pPr>
      <w:r>
        <w:rPr>
          <w:rFonts w:hint="eastAsia" w:ascii="宋体" w:hAnsi="宋体" w:eastAsia="宋体"/>
          <w:szCs w:val="24"/>
          <w:highlight w:val="none"/>
          <w:lang w:val="en-US" w:eastAsia="zh-CN"/>
        </w:rPr>
        <w:t xml:space="preserve">27.4政府采购合同履行中，招标单位需追加与合同标的相同货物、工程或者服务的，在不改变合同其他条款的前提下，可以与成交单位协商签订补充合同，但所有补充合同的采购金额不得超过原合同采购金额的10%。</w:t>
      </w:r>
      <w:r/>
    </w:p>
    <w:p>
      <w:pPr>
        <w:pStyle w:val="696"/>
        <w:ind w:firstLine="482"/>
        <w:jc w:val="both"/>
        <w:spacing w:line="360" w:lineRule="auto"/>
        <w:rPr>
          <w:rFonts w:ascii="宋体" w:hAnsi="宋体" w:eastAsia="宋体"/>
          <w:b/>
          <w:szCs w:val="24"/>
          <w:highlight w:val="none"/>
        </w:rPr>
      </w:pPr>
      <w:r>
        <w:rPr>
          <w:rFonts w:hint="eastAsia" w:ascii="宋体" w:hAnsi="宋体" w:eastAsia="宋体"/>
          <w:b/>
          <w:szCs w:val="24"/>
          <w:highlight w:val="none"/>
        </w:rPr>
        <w:t xml:space="preserve">28</w:t>
      </w:r>
      <w:r>
        <w:rPr>
          <w:rFonts w:ascii="宋体" w:hAnsi="宋体" w:eastAsia="宋体"/>
          <w:b/>
          <w:szCs w:val="24"/>
          <w:highlight w:val="none"/>
        </w:rPr>
        <w:t xml:space="preserve">. </w:t>
      </w:r>
      <w:r>
        <w:rPr>
          <w:rFonts w:hint="eastAsia" w:ascii="宋体" w:hAnsi="宋体" w:eastAsia="宋体"/>
          <w:b/>
          <w:szCs w:val="24"/>
          <w:highlight w:val="none"/>
        </w:rPr>
        <w:t xml:space="preserve">代理服务费</w:t>
      </w:r>
      <w:r/>
    </w:p>
    <w:p>
      <w:pPr>
        <w:pStyle w:val="696"/>
        <w:ind w:firstLine="480"/>
        <w:jc w:val="both"/>
        <w:spacing w:line="360" w:lineRule="auto"/>
        <w:rPr>
          <w:rFonts w:ascii="宋体" w:hAnsi="宋体" w:eastAsia="宋体"/>
          <w:szCs w:val="24"/>
          <w:highlight w:val="none"/>
        </w:rPr>
      </w:pPr>
      <w:r>
        <w:rPr>
          <w:rFonts w:hint="eastAsia" w:ascii="宋体" w:hAnsi="宋体" w:eastAsia="宋体"/>
          <w:szCs w:val="24"/>
          <w:highlight w:val="none"/>
        </w:rPr>
        <w:t xml:space="preserve">成交响应单位须按前附表的规定支付服务费，该费用应在领取</w:t>
      </w:r>
      <w:r>
        <w:rPr>
          <w:rFonts w:hint="eastAsia" w:ascii="宋体" w:hAnsi="宋体" w:eastAsia="宋体"/>
          <w:szCs w:val="24"/>
          <w:highlight w:val="none"/>
          <w:lang w:eastAsia="zh-CN"/>
        </w:rPr>
        <w:t xml:space="preserve">政府采购合同</w:t>
      </w:r>
      <w:r>
        <w:rPr>
          <w:rFonts w:hint="eastAsia" w:ascii="宋体" w:hAnsi="宋体" w:eastAsia="宋体"/>
          <w:szCs w:val="24"/>
          <w:highlight w:val="none"/>
        </w:rPr>
        <w:t xml:space="preserve">时向采购代理机构一次性付清。</w:t>
      </w:r>
      <w:r/>
    </w:p>
    <w:p>
      <w:pPr>
        <w:ind w:firstLine="482"/>
        <w:spacing w:line="360" w:lineRule="auto"/>
        <w:rPr>
          <w:rFonts w:ascii="宋体" w:hAnsi="宋体" w:eastAsia="宋体"/>
          <w:b/>
          <w:sz w:val="44"/>
          <w:szCs w:val="44"/>
          <w:highlight w:val="none"/>
        </w:rPr>
      </w:pPr>
      <w:r>
        <w:rPr>
          <w:rFonts w:hint="eastAsia" w:ascii="宋体" w:hAnsi="宋体" w:eastAsia="宋体"/>
          <w:b/>
          <w:sz w:val="24"/>
          <w:szCs w:val="24"/>
          <w:highlight w:val="none"/>
        </w:rPr>
        <w:t xml:space="preserve">29. 未尽事宜：</w:t>
      </w:r>
      <w:r>
        <w:rPr>
          <w:rFonts w:hint="eastAsia" w:ascii="宋体" w:hAnsi="宋体" w:eastAsia="宋体"/>
          <w:sz w:val="24"/>
          <w:szCs w:val="24"/>
          <w:highlight w:val="none"/>
        </w:rPr>
        <w:t xml:space="preserve">按</w:t>
      </w:r>
      <w:r>
        <w:rPr>
          <w:rFonts w:ascii="宋体" w:hAnsi="宋体" w:eastAsia="宋体"/>
          <w:sz w:val="24"/>
          <w:szCs w:val="24"/>
          <w:highlight w:val="none"/>
        </w:rPr>
        <w:t xml:space="preserve">《中华人民共和国政府采购法》</w:t>
      </w:r>
      <w:r>
        <w:rPr>
          <w:rFonts w:hint="eastAsia" w:ascii="宋体" w:hAnsi="宋体" w:eastAsia="宋体"/>
          <w:sz w:val="24"/>
          <w:szCs w:val="24"/>
          <w:highlight w:val="none"/>
        </w:rPr>
        <w:t xml:space="preserve">及其他有关的法律法规的规定执行</w:t>
      </w:r>
      <w:r/>
    </w:p>
    <w:p>
      <w:pPr>
        <w:rPr>
          <w:rFonts w:ascii="宋体" w:hAnsi="宋体" w:eastAsia="宋体"/>
          <w:b/>
          <w:sz w:val="44"/>
          <w:szCs w:val="44"/>
          <w:highlight w:val="none"/>
        </w:rPr>
      </w:pPr>
      <w:r>
        <w:rPr>
          <w:rFonts w:ascii="宋体" w:hAnsi="宋体" w:eastAsia="宋体"/>
          <w:b/>
          <w:sz w:val="44"/>
          <w:szCs w:val="44"/>
          <w:highlight w:val="none"/>
        </w:rPr>
        <w:br w:type="page" w:clear="all"/>
      </w:r>
      <w:r/>
    </w:p>
    <w:p>
      <w:pPr>
        <w:jc w:val="center"/>
        <w:spacing w:line="360" w:lineRule="auto"/>
        <w:rPr>
          <w:rFonts w:ascii="宋体" w:hAnsi="宋体" w:eastAsia="宋体"/>
          <w:b/>
          <w:sz w:val="44"/>
          <w:szCs w:val="44"/>
          <w:highlight w:val="none"/>
        </w:rPr>
      </w:pPr>
      <w:r>
        <w:rPr>
          <w:rFonts w:hint="eastAsia" w:ascii="宋体" w:hAnsi="宋体" w:eastAsia="宋体"/>
          <w:b/>
          <w:sz w:val="44"/>
          <w:szCs w:val="44"/>
          <w:highlight w:val="none"/>
        </w:rPr>
        <w:t xml:space="preserve">第三章 竞争性谈判文件内容</w:t>
      </w:r>
      <w:r/>
    </w:p>
    <w:p>
      <w:pPr>
        <w:ind w:firstLine="480"/>
        <w:jc w:val="left"/>
        <w:spacing w:line="360" w:lineRule="auto"/>
        <w:rPr>
          <w:rFonts w:ascii="宋体" w:hAnsi="宋体" w:eastAsia="宋体"/>
          <w:sz w:val="24"/>
          <w:szCs w:val="24"/>
          <w:highlight w:val="none"/>
        </w:rPr>
      </w:pPr>
      <w:r>
        <w:rPr>
          <w:rFonts w:hint="eastAsia" w:ascii="宋体" w:hAnsi="宋体" w:eastAsia="宋体" w:cs="宋体"/>
          <w:sz w:val="24"/>
          <w:szCs w:val="24"/>
          <w:highlight w:val="none"/>
        </w:rPr>
        <w:t xml:space="preserve">受</w:t>
      </w:r>
      <w:r>
        <w:rPr>
          <w:rFonts w:hint="eastAsia" w:ascii="宋体" w:hAnsi="宋体" w:eastAsia="宋体" w:cs="宋体"/>
          <w:b/>
          <w:sz w:val="24"/>
          <w:szCs w:val="24"/>
          <w:highlight w:val="none"/>
          <w:u w:val="single"/>
        </w:rPr>
        <w:t xml:space="preserve">江苏省苏州技师学院</w:t>
      </w:r>
      <w:r>
        <w:rPr>
          <w:rFonts w:hint="eastAsia" w:ascii="宋体" w:hAnsi="宋体" w:eastAsia="宋体" w:cs="宋体"/>
          <w:sz w:val="24"/>
          <w:szCs w:val="24"/>
          <w:highlight w:val="none"/>
        </w:rPr>
        <w:t xml:space="preserve">的委托，苏州伟亚工程项目管理咨询有限公司就其所需的</w:t>
      </w:r>
      <w:r>
        <w:rPr>
          <w:rFonts w:hint="eastAsia" w:ascii="宋体" w:hAnsi="宋体" w:eastAsia="宋体"/>
          <w:b/>
          <w:bCs/>
          <w:sz w:val="24"/>
          <w:szCs w:val="24"/>
          <w:highlight w:val="none"/>
          <w:u w:val="single"/>
          <w:lang w:eastAsia="zh-CN"/>
        </w:rPr>
        <w:t xml:space="preserve">江苏省苏州技师学院综合智慧安防教学实训系统</w:t>
      </w:r>
      <w:r>
        <w:rPr>
          <w:rFonts w:hint="eastAsia" w:ascii="宋体" w:hAnsi="宋体" w:eastAsia="宋体" w:cs="宋体"/>
          <w:sz w:val="24"/>
          <w:szCs w:val="24"/>
          <w:highlight w:val="none"/>
        </w:rPr>
        <w:t xml:space="preserve">在国内组织竞争性谈判</w:t>
      </w:r>
      <w:r>
        <w:rPr>
          <w:rFonts w:hint="eastAsia" w:ascii="宋体" w:hAnsi="宋体" w:eastAsia="宋体"/>
          <w:sz w:val="24"/>
          <w:szCs w:val="24"/>
          <w:highlight w:val="none"/>
        </w:rPr>
        <w:t xml:space="preserve">，欢迎符合谈判文件采购要求的谈判响应单位前来参加本次竞争性谈判的政府采购活动。</w:t>
      </w:r>
      <w:r/>
    </w:p>
    <w:p>
      <w:pPr>
        <w:numPr>
          <w:ilvl w:val="0"/>
          <w:numId w:val="10"/>
        </w:numPr>
        <w:ind w:firstLine="482"/>
        <w:jc w:val="left"/>
        <w:spacing w:line="360" w:lineRule="auto"/>
        <w:rPr>
          <w:rFonts w:ascii="宋体" w:hAnsi="宋体" w:eastAsia="宋体"/>
          <w:sz w:val="24"/>
          <w:szCs w:val="24"/>
          <w:highlight w:val="none"/>
        </w:rPr>
      </w:pPr>
      <w:r>
        <w:rPr>
          <w:rFonts w:hint="eastAsia" w:ascii="宋体" w:hAnsi="宋体" w:eastAsia="宋体"/>
          <w:b/>
          <w:sz w:val="24"/>
          <w:szCs w:val="24"/>
          <w:highlight w:val="none"/>
        </w:rPr>
        <w:t xml:space="preserve">项目名称</w:t>
      </w:r>
      <w:r>
        <w:rPr>
          <w:rFonts w:hint="eastAsia" w:ascii="宋体" w:hAnsi="宋体" w:eastAsia="宋体"/>
          <w:sz w:val="24"/>
          <w:szCs w:val="24"/>
          <w:highlight w:val="none"/>
        </w:rPr>
        <w:t xml:space="preserve">：</w:t>
      </w:r>
      <w:r>
        <w:rPr>
          <w:rFonts w:hint="eastAsia" w:ascii="宋体" w:hAnsi="宋体" w:eastAsia="宋体"/>
          <w:sz w:val="24"/>
          <w:szCs w:val="24"/>
          <w:highlight w:val="none"/>
          <w:lang w:eastAsia="zh-CN"/>
        </w:rPr>
        <w:t xml:space="preserve">江苏省苏州技师学院综合智慧安防教学实训系统</w:t>
      </w:r>
      <w:r/>
    </w:p>
    <w:p>
      <w:pPr>
        <w:ind w:firstLine="482"/>
        <w:jc w:val="left"/>
        <w:spacing w:line="360" w:lineRule="auto"/>
        <w:rPr>
          <w:rFonts w:hint="eastAsia" w:ascii="宋体" w:hAnsi="宋体" w:eastAsia="宋体"/>
          <w:b/>
          <w:sz w:val="24"/>
          <w:szCs w:val="24"/>
          <w:highlight w:val="none"/>
          <w:lang w:eastAsia="zh-CN"/>
        </w:rPr>
      </w:pPr>
      <w:r>
        <w:rPr>
          <w:rFonts w:hint="eastAsia" w:ascii="宋体" w:hAnsi="宋体" w:eastAsia="宋体"/>
          <w:b/>
          <w:sz w:val="24"/>
          <w:szCs w:val="24"/>
          <w:highlight w:val="none"/>
        </w:rPr>
        <w:t xml:space="preserve">二、</w:t>
      </w:r>
      <w:r>
        <w:rPr>
          <w:rFonts w:hint="eastAsia" w:ascii="宋体" w:hAnsi="宋体" w:eastAsia="宋体"/>
          <w:b/>
          <w:bCs/>
          <w:sz w:val="24"/>
          <w:szCs w:val="24"/>
          <w:highlight w:val="none"/>
        </w:rPr>
        <w:t xml:space="preserve">采购编</w:t>
      </w:r>
      <w:r>
        <w:rPr>
          <w:rFonts w:hint="eastAsia" w:ascii="宋体" w:hAnsi="宋体" w:eastAsia="宋体"/>
          <w:b/>
          <w:sz w:val="24"/>
          <w:szCs w:val="24"/>
          <w:highlight w:val="none"/>
        </w:rPr>
        <w:t xml:space="preserve">号</w:t>
      </w:r>
      <w:r>
        <w:rPr>
          <w:rFonts w:hint="eastAsia" w:ascii="宋体" w:hAnsi="宋体" w:eastAsia="宋体"/>
          <w:sz w:val="24"/>
          <w:szCs w:val="24"/>
          <w:highlight w:val="none"/>
        </w:rPr>
        <w:t xml:space="preserve">：</w:t>
      </w:r>
      <w:r>
        <w:rPr>
          <w:rFonts w:hint="eastAsia" w:ascii="宋体" w:hAnsi="宋体" w:eastAsia="宋体"/>
          <w:sz w:val="24"/>
          <w:szCs w:val="24"/>
          <w:highlight w:val="none"/>
          <w:lang w:eastAsia="zh-CN"/>
        </w:rPr>
        <w:t xml:space="preserve">JSZC-320500-WYDL-T2024-0041</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三、采购预算：</w:t>
      </w:r>
      <w:r>
        <w:rPr>
          <w:rFonts w:hint="eastAsia" w:ascii="宋体" w:hAnsi="宋体" w:eastAsia="宋体" w:cs="宋体"/>
          <w:sz w:val="24"/>
          <w:szCs w:val="24"/>
          <w:highlight w:val="none"/>
          <w:lang w:val="zh-CN"/>
        </w:rPr>
        <w:t xml:space="preserve">人民币捌拾捌万元整（¥：880000.00）</w:t>
      </w:r>
      <w:r/>
    </w:p>
    <w:p>
      <w:pPr>
        <w:ind w:firstLine="482"/>
        <w:jc w:val="left"/>
        <w:spacing w:line="360" w:lineRule="auto"/>
        <w:rPr>
          <w:rFonts w:ascii="宋体" w:hAnsi="宋体" w:eastAsia="宋体"/>
          <w:b/>
          <w:bCs/>
          <w:sz w:val="24"/>
          <w:szCs w:val="24"/>
          <w:highlight w:val="none"/>
          <w:lang w:val="zh-CN"/>
        </w:rPr>
      </w:pPr>
      <w:r>
        <w:rPr>
          <w:rFonts w:hint="eastAsia" w:ascii="宋体" w:hAnsi="宋体" w:eastAsia="宋体" w:cs="宋体"/>
          <w:b/>
          <w:bCs/>
          <w:sz w:val="24"/>
          <w:szCs w:val="24"/>
          <w:highlight w:val="none"/>
          <w:lang w:val="zh-CN"/>
        </w:rPr>
        <w:t xml:space="preserve">四、</w:t>
      </w:r>
      <w:r>
        <w:rPr>
          <w:rFonts w:hint="eastAsia" w:ascii="宋体" w:hAnsi="宋体" w:eastAsia="宋体"/>
          <w:b/>
          <w:bCs/>
          <w:sz w:val="24"/>
          <w:szCs w:val="24"/>
          <w:highlight w:val="none"/>
          <w:lang w:val="zh-CN"/>
        </w:rPr>
        <w:t xml:space="preserve">采购清单：</w:t>
      </w:r>
      <w:r/>
    </w:p>
    <w:tbl>
      <w:tblPr>
        <w:tblStyle w:val="691"/>
        <w:tblW w:w="98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785"/>
        <w:gridCol w:w="5204"/>
        <w:gridCol w:w="712"/>
        <w:gridCol w:w="718"/>
        <w:gridCol w:w="718"/>
      </w:tblGrid>
      <w:tr>
        <w:trPr>
          <w:jc w:val="center"/>
          <w:trHeight w:val="600"/>
        </w:trPr>
        <w:tc>
          <w:tcPr>
            <w:shd w:val="clear" w:color="auto" w:fill="auto"/>
            <w:tcW w:w="703"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bookmarkStart w:id="4" w:name="OLE_LINK1"/>
            <w:r/>
            <w:bookmarkStart w:id="5" w:name="_Toc13642116"/>
            <w:r/>
            <w:bookmarkStart w:id="6" w:name="_Toc409435040"/>
            <w:r>
              <w:rPr>
                <w:rFonts w:hint="eastAsia" w:ascii="宋体" w:hAnsi="宋体" w:eastAsia="宋体" w:cs="宋体"/>
                <w:b/>
                <w:bCs/>
                <w:color w:val="000000"/>
                <w:sz w:val="24"/>
                <w:szCs w:val="24"/>
                <w:highlight w:val="none"/>
                <w:lang w:bidi="ar"/>
              </w:rPr>
              <w:t xml:space="preserve">序号</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设备名称</w:t>
            </w:r>
            <w:r/>
          </w:p>
        </w:tc>
        <w:tc>
          <w:tcPr>
            <w:shd w:val="clear" w:color="auto" w:fill="auto"/>
            <w:tcW w:w="5204"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设备规格、参数</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单位</w:t>
            </w:r>
            <w:r/>
          </w:p>
        </w:tc>
        <w:tc>
          <w:tcPr>
            <w:shd w:val="clear" w:color="auto" w:fill="auto"/>
            <w:tcW w:w="718" w:type="dxa"/>
            <w:vAlign w:val="center"/>
            <w:textDirection w:val="lrTb"/>
            <w:noWrap/>
          </w:tcPr>
          <w:p>
            <w:pPr>
              <w:jc w:val="center"/>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bidi="ar"/>
              </w:rPr>
              <w:t xml:space="preserve">数量</w:t>
            </w:r>
            <w:r/>
          </w:p>
        </w:tc>
        <w:tc>
          <w:tcPr>
            <w:shd w:val="clear" w:color="auto" w:fill="auto"/>
            <w:tcW w:w="718" w:type="dxa"/>
            <w:vAlign w:val="center"/>
            <w:textDirection w:val="lrTb"/>
            <w:noWrap/>
          </w:tcPr>
          <w:p>
            <w:pPr>
              <w:jc w:val="center"/>
              <w:spacing w:line="360" w:lineRule="auto"/>
              <w:widowControl/>
              <w:rPr>
                <w:rFonts w:hint="default" w:ascii="宋体" w:hAnsi="宋体" w:eastAsia="宋体" w:cs="宋体"/>
                <w:b/>
                <w:bCs/>
                <w:color w:val="000000"/>
                <w:sz w:val="24"/>
                <w:szCs w:val="24"/>
                <w:highlight w:val="none"/>
                <w:lang w:val="en-US" w:eastAsia="zh-CN" w:bidi="ar"/>
              </w:rPr>
            </w:pPr>
            <w:r>
              <w:rPr>
                <w:rFonts w:hint="eastAsia" w:ascii="宋体" w:hAnsi="宋体" w:eastAsia="宋体" w:cs="宋体"/>
                <w:b/>
                <w:bCs/>
                <w:color w:val="000000"/>
                <w:sz w:val="24"/>
                <w:szCs w:val="24"/>
                <w:highlight w:val="none"/>
                <w:lang w:val="en-US" w:eastAsia="zh-CN" w:bidi="ar"/>
              </w:rPr>
              <w:t xml:space="preserve">备注</w:t>
            </w:r>
            <w:r/>
          </w:p>
        </w:tc>
      </w:tr>
      <w:tr>
        <w:trPr>
          <w:jc w:val="center"/>
          <w:trHeight w:val="1413"/>
        </w:trPr>
        <w:tc>
          <w:tcPr>
            <w:shd w:val="clear" w:color="auto" w:fill="auto"/>
            <w:tcW w:w="703"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综合智慧安防教学实训系统课程资源</w:t>
            </w:r>
            <w:r/>
          </w:p>
        </w:tc>
        <w:tc>
          <w:tcPr>
            <w:shd w:val="clear" w:color="auto" w:fill="auto"/>
            <w:tcW w:w="5204" w:type="dxa"/>
            <w:vAlign w:val="center"/>
            <w:textDirection w:val="lrTb"/>
            <w:noWrap/>
          </w:tcPr>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一、理论课程包括：</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1.《视频监控基础知识》 课程包括视频监控基础知识了解、基本设备使用及功能介绍应用场景、大中小型监控组网及产品介绍等；</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2.《IP视频监控网络技术》  课程包括小型监控组网中的网络技术应用、中型监控组网中的网络技术应用、大型监控组网中的网络技术应用、视频监控系统组播技术应用、EZCloud方案中的网络技术应用、UNP网络解决方案等知识；</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3.《中小型视频监控技术 》 课程包括摄像机功能及业务介绍、NVR功能及业务介绍、VMS一体机功能及业务介绍、软件工具介绍及操作等；</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4.《大规模视频监控技术》视频监控行业概述、监控产品介绍及应用、IP监控系统之常见业务及应用、IP监控系统架构及业务流程、视频监控常见问题定位思路及方法、大规模视频监控系统操作配置等知识</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二、实训课程包括：</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1.视频监控安装配置维护</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（1）VMware软件的安装及使用：通过虚拟机软件在计算机平台和终端之间建立一种环境，终端用户基于这个软件所建立的环境来操作软件，可以像真实机器一样运行程序的计算机软件</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（2）0Linux操作系统安装及操作：按照操作指导完成Linux操作系统和常用组件的安装及基本操作</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（3）服务器软件安装：按照软件操作指导书完成在Linux下的软件安装，并完成基本配置</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（4）视频监控系统设备配置：能够在视频管理服务器上添加数据管理服务器、媒体交换服务器、编解码器、网络摄像机、存储设备、电子警察等常见的硬件设备</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（5）多级多域组网、联调实验：完成两个不同域之间用不同的互联协议实现互联互通，并共享摄像机、告警源等资源</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（6）系统升级、备份、数据库恢复实验：平台软件系统的升级，配置信息、数据库、日志的备份，数据库的恢复，能够对核心平台进行常见的维护操作</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（7）日志、诊断信息收集：常见的平台及视频监控组成设备的日志、诊断信息的收集，用于诊断常见的故障</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（8）常用软件测试工具实验：FTP、TFTP、TCPDUMP、抓包软件的使用，用于升级软件，抓取故障信息报文</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（9）视频监控常见业务实验：实况、轮切、场景、摄像机组轮巡、存储回放、运动检测等常见视频监控业务实验</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（10）存储业务实验：存储计划制定、录像倍数回放、录像切片等存储业务相关实验</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（11）国标互联实验：实时监控业务：使用GB28281标准对设备进行跨域互联</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2.视频监控系统运营管理</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（1）实时监控业务：通过前段视频采集系统，完成实时监控图像的观看业务</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（2）云台控制业务：通过前段视频采集系统，控制云台摄像机的转动及变倍，完成对目标的观察，同时会使用巡航等常见业务</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（3）存储回放业务：通过前段视频采集系统，完成实时监控图像的观看</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（4）系统管理业务：使用本地配置、资产管理、告警参数配置、UNP配置、License管理、模板管理、升级管理、组织管理、设备管理等功能完成对整个监控系统的管理</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（5）智能应用业务：配合智能设备完成智能视频分析和智能行为分析功能</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（6）图像拼接业务：配合前端摄像机完成全景拼接等业务</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（7）预案管理业务：通过预先设定的图像触发预案动作，完成执行策略</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（8）计划任务业务：通过布放计划、摄像机备份计划、轮切计划等理解不同的图像计划策略</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（9）智能抓拍业务：通过智能卡口摄像机完成对人脸的抓拍及识别业务</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（10）入侵检测业务：对支持智能分析的前端视频采集设备进行绊线\区域检测配置，当检测到有物体入侵时，在实况的画面中可以观察到目标物体的矩形框</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（11）告警管理业务：掌握告警参数配置、告警订阅、告警联动动作等功能，灵活定义告警信息</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（12）夜视图像调优业务：对支持红外补光功能的摄像机进行图像效果调优</w:t>
            </w:r>
            <w:r/>
          </w:p>
          <w:p>
            <w:pPr>
              <w:ind w:firstLine="0"/>
              <w:jc w:val="left"/>
              <w:spacing w:line="360" w:lineRule="auto"/>
              <w:rPr>
                <w:rFonts w:hint="eastAsia" w:ascii="宋体" w:hAnsi="宋体" w:eastAsia="宋体" w:cs="宋体"/>
                <w:color w:val="000000"/>
                <w:sz w:val="22"/>
                <w:szCs w:val="22"/>
                <w:highlight w:val="none"/>
                <w:lang w:val="en-US" w:eastAsia="zh-CN" w:bidi="ar"/>
              </w:rPr>
            </w:pPr>
            <w:r>
              <w:rPr>
                <w:rFonts w:hint="eastAsia" w:ascii="宋体" w:hAnsi="宋体" w:eastAsia="宋体" w:cs="宋体"/>
                <w:color w:val="000000"/>
                <w:sz w:val="22"/>
                <w:szCs w:val="22"/>
                <w:highlight w:val="none"/>
                <w:lang w:val="en-US" w:eastAsia="zh-CN" w:bidi="ar"/>
              </w:rPr>
              <w:t xml:space="preserve">（13）宽动态调优业务：对支持宽动态功能的摄像机进行图像效果调优</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套</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2</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星光级防暴半球网络摄像机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不低于传感器靶面:1/2.8""，像素: ≥400万，分辨率: ≥2688*1520</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支持走廊模式，开启走廊模式后，监控画面可90°旋转并自动调整宽高比</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水平中心分辨力：≥1400TVL</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最低照度：彩色：</w:t>
            </w:r>
            <w:r>
              <w:rPr>
                <w:rFonts w:hint="eastAsia" w:ascii="宋体" w:hAnsi="宋体" w:eastAsia="宋体" w:cs="宋体"/>
                <w:sz w:val="24"/>
                <w:szCs w:val="24"/>
                <w:highlight w:val="none"/>
              </w:rPr>
              <w:t xml:space="preserve">≤</w:t>
            </w:r>
            <w:r>
              <w:rPr>
                <w:rFonts w:hint="eastAsia" w:ascii="宋体" w:hAnsi="宋体" w:eastAsia="宋体" w:cs="宋体"/>
                <w:color w:val="000000"/>
                <w:sz w:val="22"/>
                <w:szCs w:val="22"/>
                <w:highlight w:val="none"/>
              </w:rPr>
              <w:t xml:space="preserve">0.0005lux，黑色：</w:t>
            </w:r>
            <w:r>
              <w:rPr>
                <w:rFonts w:hint="eastAsia" w:ascii="宋体" w:hAnsi="宋体" w:eastAsia="宋体" w:cs="宋体"/>
                <w:sz w:val="24"/>
                <w:szCs w:val="24"/>
                <w:highlight w:val="none"/>
              </w:rPr>
              <w:t xml:space="preserve">≤</w:t>
            </w:r>
            <w:r>
              <w:rPr>
                <w:rFonts w:hint="eastAsia" w:ascii="宋体" w:hAnsi="宋体" w:eastAsia="宋体" w:cs="宋体"/>
                <w:color w:val="000000"/>
                <w:sz w:val="22"/>
                <w:szCs w:val="22"/>
                <w:highlight w:val="none"/>
              </w:rPr>
              <w:t xml:space="preserve">0.0001lux</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支持移动侦测功能，在设定的侦测区域内具有目标移动时，可给出报警提示，最多可设置18*22个移动侦测区域；</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支持双向语音对讲和单向语音广播功能</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支持宽动态自动切换设置选项。在环境亮度变化时，可自动进行关闭/开启切换</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支持认证模式设置功能，通过设置身份认证模式，设置选项包括无、Basic和Digest 等</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友好密码功能，启用友好密码功能策略时，与设备处于同一网段的地址可以使用设备出厂密码登录和访问设备；跨网段的地址只能使用复杂度为高的密码（至少8位，由大小写字母、数字和特殊字符组成）登录和访问设备；关闭友好密码功能策略时，与设备处于同一网段的地址和跨网段的地址都只能使用复杂度为高的密码（至少8位，由大小写字母、数字和特殊字符组成）登录和访问设备</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字符叠加功能，具有8行字符显示，字体可设置为32*32像素、48*48像素、64*64像素、72*72像素、96*96像素、128*128像素等模式，字体颜色、描边、背景、空闲等样式可设置，叠加的OSD可以在屏幕上滚动显示，支持叠加图片格式的OSD</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配置启用或关闭视频内容保护功能，启用该功能时可对视频图像码流进行随机混淆处理，启用视频内容保护功能后，只有经过授权并具有解码密钥的用户才能通过平台软件正常播放、回放和下载回传的视频数据；缺少解码密钥的用户无法正常播放、回放和下载回传的视频数据。</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支持启用视频内容保护功能后，视频码流中的解码密钥应能够周期性动态变化，变化周期可通过安全管理系统软件和图像应用平台软件设置为10分钟至1个月。</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未使用适配器的情况下，电源电压在DC12V±35%范围内变化时，设备应能正常工作</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支持添加并绑定设备所在网段网关的MAC地址，当其它终端设备访问设备时，若使用正确的网关MAC地址即设备绑定的MAC地址则可以正常访问设备；当使用错误的网关MAC地址即不是设备绑定的MAC地址则不能访问设备</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DC12V/24W电源适配器</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输入:100-240V~50/60Hz，最大0.7A</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输出:12V/2.0A</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工作环境:-40℃~45℃(-40°F ~ 113°F)，≤90%RH（无冷凝）</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安装方式:桌面式</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通用型抱杆支架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使用环境:室外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120mmx120mmx53.4mm(4.7” x 4.7”x 2.1”)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材质:镀锌板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使用范围:横杆或立杆安装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调节范围:67mm~127mm(2.6”~5”)可调节抱箍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val="false"/>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3</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星光级筒型网络摄像机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1.不低于400万像素1/3”CMOS星光级筒型网络摄像机，内置GPU芯片，内置拾音器；</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2.最低照度：彩色≤0.0005lx，黑白≤0.0001lx；</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3.红外补光灯可定时或自动开启，开启后可识别距离摄像机</w:t>
            </w:r>
            <w:r>
              <w:rPr>
                <w:rFonts w:hint="eastAsia" w:ascii="宋体" w:hAnsi="宋体" w:eastAsia="宋体" w:cs="宋体"/>
                <w:sz w:val="24"/>
                <w:szCs w:val="24"/>
                <w:highlight w:val="none"/>
              </w:rPr>
              <w:t xml:space="preserve">≤</w:t>
            </w:r>
            <w:r>
              <w:rPr>
                <w:rFonts w:hint="eastAsia" w:ascii="宋体" w:hAnsi="宋体" w:eastAsia="宋体" w:cs="宋体"/>
                <w:color w:val="000000"/>
                <w:sz w:val="22"/>
                <w:szCs w:val="22"/>
                <w:highlight w:val="none"/>
                <w:lang w:bidi="ar"/>
              </w:rPr>
              <w:t xml:space="preserve">150m处的人体轮廓；</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4.最大分辨率2688×1520，支持H.265、H.264、MJPEG编码协议；</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5.具有宽动态自动切换功能，在环境亮度变化时，可自动进行关闭/开启切换；</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6.支持走廊模式，数字降噪，强光抑制，背光补偿，视频水印等适用不同监控环境；</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7.支持越界检测、区域入侵、进入区域、离开区域；</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8.支持人脸抓拍功能，可对经过设定区域的行人进行人脸检测和人脸跟踪，支持人脸统计，人脸测光控制，人脸优选；</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9.具有8行字符显示，字体颜色、描边、背景、空心等样式可设置，叠加的OSD可以在屏幕种滚动显示，可以叠加图片格式的OSD；</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10.在同一静止场景、相同图像参数，摄像机开启高级模式和普通模式相比，码流节约92%；</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11.在设定的侦测区域内具有目标移动时，可在客户端给出报警提示，最多可设置不少于18×22个移动侦测区域；</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12.可对监控区域内出现的自行车目标、电瓶车目标、三轮车目标、机动车目标及行人目标进行检测和抓拍；</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13.支持IPSAN或以ISCSI直存方式进行双路传输数据，存储方式可设置为高端、基础、云存储；</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14.支持DC12V/POE供电方式，具有1路音频输入输出接口，1路报警输入输出接口；</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15.支持IP68防护等级。</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val="false"/>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DC12V/24W电源适配器</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输入:100-240V~50/60Hz，最大不低于0.7A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输出:12V/不低于2.0A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工作环境:-40℃~45℃(-40°F ~ 113°F)，≤90%RH（无冷凝）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安装方式:桌面式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val="false"/>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通用型抱杆支架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使用环境:室外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120mmx120mmx53.4mm(4.7” x 4.7”x 2.1”)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材质:镀锌板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使用范围:横杆或立杆安装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调节范围:67mm~127mm(2.6”~5”)可调节抱箍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val="false"/>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三维可调安装支架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使用环境:室外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123mm×113mm×98mm或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106mm×103mm×99mm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材质:铝合金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使用范围:横杆安装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调节范围:水平：360°，垂直：90°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最大承重:20kg(44.1lb)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4</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星光级球型网络摄像机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1.具有不小于200万像素CMOS图像传感器；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2.最大焦距不低于120mm，不低于25倍光学变倍；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3.内置CPU、GPU、NPU一体化芯片、8GBeMMC芯片，具有不少于1个RJ45接口、2个报警输入接口、1个报警输出接口、1个音频输入接口、1个音频输出接口、1个RS485接口、1个TF卡槽；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4.水平旋转360°，垂直旋转-15°~90°；云台定位准确度≤0.1°，预置位≥1024个；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5.支持电子防抖、自动巡航、模式路径、3D定位、可视域信息上传、除雪控制、预置位抓拍功能；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6.支持宽动态、强光抑制、数字降噪、透雾、背光补偿、感兴趣区域（ROI）功能；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7.支持字符叠加（OSD）功能，字体颜色、描边、背景、空心等样式可设置，叠加的OSD可以在屏幕中滚动显示，可以叠加图片格式的OSD，可通过RS485接口在视频画面上叠加OSD，</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8.支持区域入侵、越界入侵、进入区域、离开区域、人流量统计、人员密度检测功能；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9.支持人脸检测功能，可对出现在监控场景内的两眼瞳距不小于20像素的人脸进行检测；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10.支持目标跟踪功能，可对设定区域的机动车、二轮车、三轮车、行人进行分类跟踪，可设定持续跟踪时间，可自动变倍；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11.支持密码复杂度提示、登录失败锁定、网关ARP绑定、认证模式支持无、Basic和Digest三种，telnet默认应关闭</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12.电源电压在DC12V±35%范围内变化时能正常工作，功耗≤1.5W</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13.防护等级不低于IP66；</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球机柱状支架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使用环境:室内、室外 尺寸:</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215mm*170mm*51.4mm(8.5''*6.7''*2.0'')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材质:钢板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调节范围:抱箍直径：67-120mm可调节（杆径略小于抱箍直径）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使用范围:球机柱装</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球机壁装支架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使用环境:室内、室外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材质:铝合金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使用范围:适用于4寸、6寸等球机，与球机角装、柱装支架均能组合应用，支持侧出线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34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5</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智能网络视频录像机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2盘位硬盘录像机，可接入不少于16路的高清网络视频；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具有不少于2个RJ4510M/100M/1000M自适应以太网电口、1个VGA，1个HDMI视频输出接口、1入1出RCA音频接口、1个USB3.0接口，2个USB2.0接口、1个全双工RS-485串口（凤凰头）、8个报警输入接口，2个报警输出接口、2个SATA3.0磁盘接口；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具有不少于1个硬盘指示灯（HDD）实时显示硬盘运行状态、1个运行指示灯（RUN）、1个网络状态指示灯（NET）</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智能预览模式，开启后可在预览界面智能窗格中实时展示指定通道、指定智能类型的检测目标图片和信息，包括人脸抓拍目标，人脸识别目标，周界防范检测目标，车辆抓拍和车牌信息，客流量信息，高空抛物目标，热成像抓拍图片信息，抓拍的目标展示的属性包括名称，时间等，点击图片可回放关联录像；</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设备支持最大接入或存储带宽为320Mbps；最大回放或转发带宽为160Mbps；</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6</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可设置走廊模式16、12、10、9、7、5、4、3、1分屏预览模式；多目模式12、9、8、7、6、3、2分屏预览模式；支持异源输出，可设置HDMI和VGA异源输出视频图像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7</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可接入最大20T容量的SATA接口硬盘，支持不同品牌的监控级和企业级硬盘混合接入，支持接入固态SSD硬盘；支持对硬盘进行SMART检测，坏道检测，可查看SMART信息；</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8</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录像文件添加水印，可以自定义水印内容，录像文件编辑或转码后，水印消失；录像采用裸数据不分段存储；数据具备安全性，对于存储介质上的数据只可以在同款型号和软件版本匹配的设备被读取，不可被直接复制；</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9</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在视频图像上叠加不少于8行文字，每行文字最大可输入20个汉字或40个字符，支持通道名称和摄像机OSD绑定或分离，单个通道名称最大可支持20个汉字，可设置自定义设置OSD的字体大小、颜色、显示位置、显示状态等属性；</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10</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支持web客户端与本机下的IPC进行双向语音对讲；可通过NVR本机与本机下的IPC进行双向语音对讲；可通过NVR客户端与本机进行双向语音对讲；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11</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支持强弱密码策略，开启强密码策略，除同网段必须使用强密码登录，在局域网同网段可以使用弱密码访问；admin超级用户可以强制其他用户下线；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12</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运动侦测、遮挡检测、视频丢失、开关量、温度异常、声音检测等告警检测；支持非法访问报警，当非法登录用户10分钟内通过本地、远程登录样机时，密码输入错误达到5次，则锁定该账户并产生非法访问报警，报警可联动告警提醒；</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13</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人脸图片支持添加姓名、性别、国籍、省份、城市、证件类型、证件号、出生日期等信息；支持视频流方式识别：NVR人脸抓拍+NVR人脸识别、NVR视频结构化；支持图片流方式识别：NVR人脸识别、NVR结构化；</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14</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动态库，可自动将抓拍的陌生人脸图片导入到动态库中，动态库库容5万张图片，支持人脸库自动建模，可查看建模状态，建模状态包括建模成功、建模失败、建模中、未建模、其他，支持按检索结果导出人脸库图片；</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15</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检索人脸比对报警，比对成功人员可查看人脸抓拍图，人脸库图片、相似度、姓名、性别、国籍、省份、城市、证件类型、证件号等信息，比对失败人员可查看人脸抓拍图、性别、年龄段、戴口罩等信息；可从外部设备、人脸抓拍库、人脸底库上传方式导入最多1张人脸图片，并设置搜索相似度(0~100），可查看人脸背景图，回放关联录像，并支持导出人脸图片和关联录像</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 存储器</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容量: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4TB</w:t>
            </w:r>
            <w:r/>
          </w:p>
          <w:p>
            <w:pPr>
              <w:jc w:val="left"/>
              <w:spacing w:line="360" w:lineRule="auto"/>
              <w:widowControl/>
              <w:rPr>
                <w:rFonts w:hint="eastAsia" w:ascii="宋体" w:hAnsi="宋体" w:eastAsia="宋体" w:cs="宋体"/>
                <w:color w:val="000000"/>
                <w:sz w:val="22"/>
                <w:szCs w:val="22"/>
                <w:highlight w:val="none"/>
                <w:lang w:eastAsia="zh-CN" w:bidi="ar"/>
              </w:rPr>
            </w:pPr>
            <w:r>
              <w:rPr>
                <w:rFonts w:hint="eastAsia" w:ascii="宋体" w:hAnsi="宋体" w:eastAsia="宋体" w:cs="宋体"/>
                <w:color w:val="000000"/>
                <w:sz w:val="22"/>
                <w:szCs w:val="22"/>
                <w:highlight w:val="none"/>
                <w:lang w:bidi="ar"/>
              </w:rPr>
              <w:t xml:space="preserve">尺寸:3.5英寸</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转速:</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5400转</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缓存:不少于256MB</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接口类型:SATA 6Gb/S</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块</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6</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 车牌抓拍机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1.摄像机具有不低于1/2.8”300万像素CMOS图像传感器，视频图片分辨率不低于2304*1296；</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2.摄像机内置6mm定焦镜头；</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3.摄像机内置LED暖光补光灯，采用F1.1大光圈；</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4.集成抓拍识别和补光功能，多模块一体化；</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5.可选配LED显示屏，及多种类型道闸，灵活组成不同场景应用方案；</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6.摄像机具有2个100M/10M自适应以太网电口，支持手拉手串联，具有2路告警输入接口、2路告警输出接口，2个RS485接口，支持外接SD卡，最大支持128GB；</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7.设备支持设置视频输出的图像编码格式为H.264、H.265；</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8.设备支持识别蓝牌、黄牌、绿牌、警牌、新武警新军牌、单双车、粤港澳车牌、新式使馆车牌、民航车牌，白天、夜间车牌号牌识别准确率均应≥99%；</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9.设备支持车牌颜色识别：黄（学牌车、公交车、大货车）、黑（涉外车牌）、白（警用车牌）、绿（农用车牌），白天、夜间车牌颜色识别率均应≥99%（仅蓝色及新能源车辆）；</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10.设备最大同时不少于支持20000条白名单车辆导入或导出，20000条黑名单车辆导入或导出；</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11.设备支持SDK、FTP、WebSocket协议等多种第三方对接开发方式；</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设备支持OSD功能：实况OSD支持正常、空心、描边、背景和反色等5种效果，照片OSD支持背景效果，OSD字体颜色及背景颜色支持112种，能支持实况和照片OSD字体以特大、大、中、小四种类型选择，实况、照片OSD各自应能配8个区域</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13.支持AC220±10%电压输出；</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通用型抱杆支架</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使用环境:室外</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120mmx120mmx53.4mm(4.7” x 4.7”x 2.1”)</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材质:镀锌板</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使用范围:横杆或立杆安装</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调节范围:67mm~127mm(2.6”~5”)可调节抱箍</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7</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高清视频解码器</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具有≥2个10/100/1000M自适应网口、≥2个10/100/1000MBase-T自适应的光纤网口、≥2个HDMI视频输出接口、≥1个VGA视频输出接口、≥1个SDI视频输出接口、≥1个音频输入接口、≥1个音频输出接口、≥4个USB3.0接口、≥2个RS485接口、≥1个RS232接口、≥4个报警输入接口、≥3个报警输出接口；</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2.支持对不低于8640×3840、8192×4320、4000×3000、4096×2160、3072×2048、2592×1944、2560×1440、2304×1296、1920×1080、1280×720、720×576、704×576、704×288、352×288分辨率的输入视频进行解码</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3.支持不低于60fps:7680×4320、3840×2160、1920×1200、1920×1080、1280×720、1024×768、1280×1024、1600×1200、680×1050、1440×900，50fps:1920×1080、1280×720分辨率的视频输出</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4.支持解码输出1路分辨率为7680×4320，帧率为60fps或8路分辨率为4000×3000，帧率为20fps或8路分辨率为3840×2160，帧率为30fps或32路分辨率为1920×1080，帧率为30fps或64路分辨率为1280×720，帧率为30fps的图像</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5.为保证用户的国产化系统需求，要求设备的控制软件支持部署在麒麟V10、麒麟V4、麒麟V7、UOS、鸿蒙等不同的国产系统中，兼容鲲鹏、飞腾、海光、龙芯、兆芯、申威等多种不同的国产CPU</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6.单屏支持1、2、3、4、5、6、7、8、9、10、13、16、25、36、64画面分割；</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7.支持通过移动客户端控制电视墙业务，包括一键开窗、分屏、漫游、缩放、场景切换、场景保存；支持通过移动客户端进行云台控制，包括方向控制、配置转速、变倍、聚焦等功能；</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8.支持智能信息显示功能，可显示绊线告警、区域入侵告警、视频遮挡告警、非法访问告警、IP冲突告警等；</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9.支持回放上墙，可以快进、快退、暂停、拖动、播放进度条跳转、快放慢放等操作；</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10.支持PS、TS、RTP、ES等主流的封装格式，支持SIP、RTP、RTCP、RTSP等网络协议；</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11.支持解码G.711A、G.711u、AAC格式的音频格式并输出；</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12.支持隐私保护功能，可以对加密的IPC码流数据进行解码，并输出</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13.支持1+3网络端口备份，当设备当前网口无法正常通信时，可启用另外一个网口或另外两个SFP光纤以太网接口进行通信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14.支持场景功能，支持多个场景间的切换，可保存不低于64个场景；</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15.支持相同布局场景切换功能，从64路实况切换到另外64路实况的切换时间＜0.3s</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16.支持密码找回功能，在忘记设备登录密码的情况下，可通过WEB界面输入设备IP，点击“忘记密码”，通过微信扫描跳出的二维码，输入认证信息，即可将密码发送至预设邮箱或手机；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17.运维管理功能，支持查看设备的运行状态，CPU使用率、温度；支持远程重启设备；支持在线升级系统；支持日志导出、设备配置恢复出厂设置、配置文件导入导出等功能，可设置定时重启；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18.电源电压在DC12V±10%范围内变换时，设备能正常工作；</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8</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人脸门禁一体机</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屏幕尺寸应为≥3.97英寸触摸竖屏；屏幕分辨率不低于480*800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设备应采用双目摄像头，一路可见光摄像头，一路红外摄像头；可见光摄像头分辨≥1080×1920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具备嵌入式防拆报警按钮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支持智能门禁一体机呼叫室内机，与室内机进行可视对讲。支持和手机APP进行视频对讲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支持0.3m~3m水平方向上进行人脸识别，并支持识别距离调节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1.0m识别距离下， 设备可支持0.8m~2.2m身高范围内的人脸识别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在环境光为0.001lux下可正常检测并识别人脸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智能门禁一体机平均响应时间不高于150ms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支持web界面添加广告（图片）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人脸检测配置项支持：启停智能分析、 最小瞳距、最大瞳距、活体检测、活体检测等级、人脸检测质量阈值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支持图像调节，调节内容包括：亮度、饱和度、对比度、锐度、2D降噪、3D降噪，且每个调节功能设置内容均可实时生效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支持自动、室外、微调、夜间微调、钠灯、 锁定白平衡和自动2七种模式转换，在微调和夜间微调模式下支持Red偏移值和Blue偏移值参数设置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设备具备防假体攻击功能，对视频、电子照片、打印照片、3D模型中的人脸不能进行人脸识别开门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设备识别率应大于等99.8%，误识率小于等于0.2%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支持比对结果文字提示功能、人脸框捕捉、语音播报识别结果：核验成功时，语音播报“识别成功”，核验失败时，语音播报“无权限”，语音提示可配置</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ffffff"/>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DC12V/24W电源适配器</w:t>
            </w:r>
            <w:r/>
          </w:p>
        </w:tc>
        <w:tc>
          <w:tcPr>
            <w:shd w:val="clear" w:color="auto" w:fill="ffffff"/>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DC12V/24W电源适配器(裸线,国内版)(输入:100-240V~50/60Hz，最大0.7A 输出:12V/2.0A 工作环境:-40℃~45℃(-40°F ~ 113°F)，≤90%RH（无冷凝） 安装方式:桌面式 )</w:t>
            </w:r>
            <w:r/>
          </w:p>
        </w:tc>
        <w:tc>
          <w:tcPr>
            <w:shd w:val="clear" w:color="auto" w:fill="ffffff"/>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安全模块</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指示灯:上电状态、RS485通信状态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安装方式:86盒安装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工作温度:-20℃-﹢65℃ </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9</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综合监控一体化平台</w:t>
            </w:r>
            <w:r/>
          </w:p>
        </w:tc>
        <w:tc>
          <w:tcPr>
            <w:shd w:val="clear" w:color="auto" w:fill="auto"/>
            <w:tcW w:w="5204" w:type="dxa"/>
            <w:vAlign w:val="center"/>
            <w:textDirection w:val="lrTb"/>
            <w:noWrap w:val="false"/>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1.可接入管理≥250台设备，≥1000路视频通道；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2.支持写入≥512Mbps音视频码流的同时，转发≥384Mbps的音视频码流；提供公安部权威检测报告为证。</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3.支持B/S、C/S客户端，支持本地GUI客户端操作，直接连接鼠标、键盘、显示器即可使用；支持手机、PAD移动客户端访问，可多个客户端同时访问；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4.客户端支持多屏应用，可同时展现多个业务界面；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5.支持越界、入侵、人脸检测、卡口监控、人脸识别、客流量统计等智能化功能，并进行报警或报表等业务展现；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6.支持显示车辆相关属性，包括车牌、车辆类型、车身颜色、过车方向、过车时间等；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7.支持硬盘热插拔；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8.支持查看服务器状态、设备通道在线情况、硬盘情况、在线用户、带宽统计、丢包率统计、日志查询等运维统计功能。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采用Linux操作系统，内置1个64位四核处理器，具有4个RJ45接口、1个HDMI接口、1个VGA接口、1个RS232接口、1个RS485接口、4个USB3.0接口，1个SATA3.0接口、1个eSATA扩展接口、1个音频输出接口、1个音频输入接口、24路报警输入、8路报警输出、1个DC12V电源输出接口、2个散热风扇和4个面板指示灯，设备采用AC220V供电；</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10.具有运行指示灯(RUN)、报警指示灯(ALM)、网络状态指示灯(NET)、硬盘指示灯(HDD)；</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11.支持本地GUI客户端进行解码；支持解码4路分辨率为3840×2160，帧率30fps或9路分辩率为1920×1080，帧率25fps或36路分辨率为1024×720，帧率30fps或64路分辨率为720×576，帧率30fps的视频；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支持广域网的IPC、NVR可通过云端接入平台，统一进行管理、查看、解码；支持云功能，设备注册到云同站后，支持通过公网访问并操作乎台内设备；可实现内外网穿越；支持端口映射方式，支持添加自定义路由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13.支持走廊模式：支持3/4(l走廊＋3正常)、3/5(2走廊＋3正常)、6/7(1走廊＋6正常)分屏预览走廊模式；</w:t>
            </w:r>
            <w:r>
              <w:rPr>
                <w:rFonts w:hint="eastAsia" w:ascii="宋体" w:hAnsi="宋体" w:eastAsia="宋体" w:cs="宋体"/>
                <w:color w:val="000000"/>
                <w:sz w:val="22"/>
                <w:szCs w:val="22"/>
                <w:highlight w:val="none"/>
                <w:u w:val="single"/>
              </w:rPr>
              <w:t xml:space="preserve"> </w:t>
            </w:r>
            <w:r>
              <w:rPr>
                <w:rFonts w:hint="eastAsia" w:ascii="宋体" w:hAnsi="宋体" w:eastAsia="宋体" w:cs="宋体"/>
                <w:color w:val="000000"/>
                <w:sz w:val="22"/>
                <w:szCs w:val="22"/>
                <w:highlight w:val="none"/>
              </w:rPr>
              <w:t xml:space="preserve">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14.支持双BIOS功能，主BIOS故障时可从备BIOS启动。</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 存储器</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容量:</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4TB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 3.5  英寸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转速:</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5400转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缓存:</w:t>
            </w:r>
            <w:r>
              <w:rPr>
                <w:rFonts w:hint="eastAsia" w:ascii="宋体" w:hAnsi="宋体" w:eastAsia="宋体" w:cs="宋体"/>
                <w:color w:val="000000"/>
                <w:sz w:val="22"/>
                <w:szCs w:val="22"/>
                <w:highlight w:val="none"/>
              </w:rPr>
              <w:t xml:space="preserve"> ≥</w:t>
            </w:r>
            <w:r>
              <w:rPr>
                <w:rFonts w:hint="eastAsia" w:ascii="宋体" w:hAnsi="宋体" w:eastAsia="宋体" w:cs="宋体"/>
                <w:color w:val="000000"/>
                <w:sz w:val="22"/>
                <w:szCs w:val="22"/>
                <w:highlight w:val="none"/>
                <w:lang w:bidi="ar"/>
              </w:rPr>
              <w:t xml:space="preserve">256MB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接口类型:SATA 6Gb/S </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块</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10</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以太网交换机  </w:t>
            </w:r>
            <w:r/>
          </w:p>
        </w:tc>
        <w:tc>
          <w:tcPr>
            <w:shd w:val="clear" w:color="auto" w:fill="auto"/>
            <w:tcW w:w="5204" w:type="dxa"/>
            <w:vAlign w:val="center"/>
            <w:textDirection w:val="lrTb"/>
            <w:noWrap/>
          </w:tcPr>
          <w:p>
            <w:pPr>
              <w:numPr>
                <w:ilvl w:val="0"/>
                <w:numId w:val="11"/>
              </w:num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交换容量≥336Gbps、包转发率≥96Mpps。</w:t>
            </w:r>
            <w:r/>
          </w:p>
          <w:p>
            <w:pPr>
              <w:numPr>
                <w:ilvl w:val="0"/>
                <w:numId w:val="0"/>
              </w:num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2、至少配置24个10/100/1000电口（POE）、4个10/100/1000光口。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3、支持IGMPSnooping、IGMPProxy、IGMPFastLeave。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4、支持L2～L4包过滤功能，提供基于源MAC地址、目的MAC地址、源IP地址、目的IP地址、端口、协议、IPToS、802.1p优先级、VLANID、等过滤。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5、支持端口聚合，最多支持8个聚合组，每个聚合组最大支持8GE端口聚合。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6、支持STP/RSTP/MSTP生成树协议，支持R-Link、G.8032以太环网保护，构建环型、树型等多种拓扑结构，并可实现以太环网的50毫秒级快速保护倒换。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7、支持端口镜像和远程端口；支持SNMP。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8、工作环境：工作温度：-5~55℃；相对湿度：（10~90）%（无凝结）。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9、支持PoE功能，单端口最大供电功率≥30W；支持分时供电和自动功率调节；POE功率≥370W。   </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11</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bidi="ar"/>
              </w:rPr>
              <w:t xml:space="preserve">监控</w:t>
            </w:r>
            <w:r>
              <w:rPr>
                <w:rFonts w:hint="eastAsia" w:ascii="宋体" w:hAnsi="宋体" w:eastAsia="宋体" w:cs="宋体"/>
                <w:color w:val="000000"/>
                <w:sz w:val="22"/>
                <w:szCs w:val="22"/>
                <w:highlight w:val="none"/>
                <w:lang w:bidi="ar"/>
              </w:rPr>
              <w:t xml:space="preserve">应用服务模块</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1、支持管理本域≥256路摄像机，可管理摄像机总数≥2500路，支持并发在线用户≥150个，可配置最大用户数≥500个；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2、支持接收车辆信息，并发量≥5000条过车/小时；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3、支持按防区实现的视频实时预览，录像回放及下载，视频巡逻等业务；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4、可在地图上根据不同的图层显示不同的设备，图层可按摄像机、门禁、对讲、报警设备等分类，可显示、隐藏各图层；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5、收到来自前端设备的报警后，应记录报警的详细信息，如报警源地址、报警源所属组织、报警级别、报警方式、报警类别、报警时间、处警时间、处警结果等；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6、可根据报警设备、报警类型、报警级别、报警处理状态等条件来筛选查询报警信息;可对报警进行分组显示及统计报警数量，分组可自定义，支持报警分级转发，支持在电子地图上对前端报警设备进行定位；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7、支持1080P/720P/D1/4CIF/2CIF/CIF等解码上墙，支持TCP/UDP解码上墙，支持onvif/GB28181解码上墙，支持H.265/H.264格式解码；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8、支持实况、录像视频叠加水印，水印包含用户名、IP、时间等信息；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9、支持前端设备和存储设备之间进行直接存储，且不生成文件（即不使用文件系统〉；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10、支持N+M备份：当存储设备宕机后，该存储设备对应的摄像机能自动切换到备用存储设备进行存储，支持前端缓存补录：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11、能够对存储录像资源进行统一管理，当服务器故障时，不影响当前正在进行的视频录像存储；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12、在发生报警时，配合前端设备，能够联动实时视频、上墙、抓拍、存储、报警预录、语音对讲、回放、云台预置位、短信、邮件等；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13、录像检索精确度达到秒级；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14、为了实现快速定位录像关键节点，可以将录像文件进行切分成多片，通过切片点的图像差异，迅速启动回放关键录像时段；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15、支持域间干线管理，控制域间媒体流量，保障域间媒体业务质量；支持设备干线管理，控制单一设备发送媒体流量，保障媒体业务质量；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16、支持将摄像机以一定数量分组，多个组之间定时轮巡显示；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17、管理员用户可以对系统中的用户进行锁定和解锁：1、用户被锁定后，已登录用户将无法继续使用；未登录的用户将在登录时限制登录。2、用户被解锁后，可以正常登录使用；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18、支持通过统计图表对设备信息按照不同纬度进行统计和分析，维度包括接入域、属性；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19、具有不少于1个300W电源，可扩展为1+1双电源模式，不少于3个千兆网口，1个RS232口，1个RS232/RS485复用口，4个USB接口，1个HDMI视频输出接口和1个VGA视频输出接口；</w:t>
            </w:r>
            <w:r/>
          </w:p>
          <w:p>
            <w:pPr>
              <w:pStyle w:val="701"/>
              <w:spacing w:line="360" w:lineRule="auto"/>
              <w:rPr>
                <w:rFonts w:hint="default" w:eastAsia="宋体"/>
                <w:highlight w:val="none"/>
                <w:lang w:val="en-US" w:eastAsia="zh-CN"/>
              </w:rPr>
            </w:pPr>
            <w:r>
              <w:rPr>
                <w:rFonts w:hint="eastAsia" w:ascii="宋体" w:hAnsi="宋体" w:eastAsia="宋体" w:cs="宋体"/>
                <w:color w:val="000000"/>
                <w:sz w:val="22"/>
                <w:szCs w:val="22"/>
                <w:highlight w:val="none"/>
                <w:lang w:val="en-US" w:eastAsia="zh-CN"/>
              </w:rPr>
              <w:t xml:space="preserve">20、含接入许可授权费用</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restart"/>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12</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网络存储设备</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1.具有不少于3个千兆以太网口、2个USB3.0接口、1个RS232接口、1个VGA接口、12个硬盘插槽、1个PCIE插槽、1个防腐蚀检测预警模块，</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2.支持冗余电源，电池模块，支持电源、电池模块热插拔；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3.支持安装PCIE接口类型的4端口万兆以太网卡、4端口千兆以太网卡，</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4.可接入BBU电池模块，设备异常掉电后存储在缓存中的数据不丢失，可通过数码管显示缓存数据的保存进度，可查看断电前1s的视频录像；</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5.支持接入SATA硬盘（1/2/3/4/5/6/8/10/12/14TB/16TB）、SAS硬盘和SSD硬盘，支持不同品牌（希捷、西数、东芝）不同类型磁盘混插；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6.支持数据直存功能，无流媒体服务器，可将视频流直接写入存储；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7.支持JBOD、RAID0、RAID1、RAID5、RAID6，RAID阵列可以即建即用，支持自动空白盘全局热备、专有热备方式；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8.根据业务压力不同，RAID阵列可自动动态调整重建速率；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9.支持网口聚合、负载均衡，支持多个网口设置同一IP地址，实现数据链路冗余，当其中任意一条或多条链路失效，不影响数据存储；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10.支持RAID阵列检查硬盘S.M.A.R.T信息，有异常硬盘自动进行数据拷贝及替换；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11.支持磁盘休眠功能，可将不使用的硬盘进行休眠；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12.支持CPU调频功能，CPU在不同业务压力下智能调频；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13.支持风扇调速功能，风扇在不同温度下可智能调速；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14.支持通过数码管、指示灯、蜂鸣器告警、邮件告警、SNMPTrap、短信等告警方式对IP冲突、网口降速、电源故障、风扇故障、电池故障及RAID故障、磁盘故障、降级RAID无热备盘等警告；</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rPr>
                <w:rFonts w:hint="eastAsia" w:ascii="宋体" w:hAnsi="宋体" w:eastAsia="宋体" w:cs="宋体"/>
                <w:color w:val="000000"/>
                <w:sz w:val="22"/>
                <w:szCs w:val="22"/>
                <w:highlight w:val="none"/>
                <w:lang w:val="en-US" w:eastAsia="zh-CN"/>
              </w:rPr>
              <w:t xml:space="preserve">.</w:t>
            </w:r>
            <w:r>
              <w:rPr>
                <w:rFonts w:hint="eastAsia" w:ascii="宋体" w:hAnsi="宋体" w:eastAsia="宋体" w:cs="宋体"/>
                <w:color w:val="000000"/>
                <w:sz w:val="22"/>
                <w:szCs w:val="22"/>
                <w:highlight w:val="none"/>
              </w:rPr>
              <w:t xml:space="preserve">配置不少于1块电池模块。</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台</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00"/>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电池模块</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电池类型:锂电池</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电池容量: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2300mAh </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265"/>
        </w:trPr>
        <w:tc>
          <w:tcPr>
            <w:shd w:val="clear" w:color="auto" w:fill="auto"/>
            <w:tcW w:w="703" w:type="dxa"/>
            <w:vAlign w:val="center"/>
            <w:vMerge w:val="continue"/>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存储器</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容量:</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4TB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尺寸:3.5英寸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转速:</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5400转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缓存:</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256MB </w:t>
            </w:r>
            <w:r/>
          </w:p>
          <w:p>
            <w:pPr>
              <w:jc w:val="left"/>
              <w:spacing w:line="36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bidi="ar"/>
              </w:rPr>
              <w:t xml:space="preserve">接口类型:SATA 6Gb/S </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块</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rPr>
            </w:pPr>
            <w:r>
              <w:rPr>
                <w:rFonts w:hint="eastAsia" w:ascii="宋体" w:hAnsi="宋体" w:eastAsia="宋体" w:cs="宋体"/>
                <w:color w:val="000000"/>
                <w:sz w:val="20"/>
                <w:szCs w:val="20"/>
                <w:highlight w:val="none"/>
                <w:lang w:bidi="ar"/>
              </w:rPr>
              <w:t xml:space="preserve">44</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841"/>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可视防砸雷达</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采用不低于1/2.9 inch 200万像素CMOS图像传感，视频图片分辨率</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1920X1080；</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搭配0.98mm焦段内嵌鱼眼镜头，光圈大小：F2.1</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音频接口：支持MIC，采集随路音频</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纵向长度：默认</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3米（1-6米内配置）；</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采用79Ghz技术，分辨率更高，检测更稳定；</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6</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DSP+ARM双核心架构，大小车兼容检测，精确识别区分人、车，避免砸车、砸人、不落杆等现象；</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7</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支持RS485通信与蓝牙通信，免拆装，支持在线升级固件；</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8</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支持蓝牙调试，联网远程调试，日志导出等；</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9</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集成环境相机和防砸雷达于一体，一机多用；</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1232"/>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综合智慧安防教学实训系统管理软件</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支持IPV4、IPV6网络环境下安装和正常使用，支持windows 7 32位/64位，windows10 64位、windows11 64位操作系统；</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2</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屏幕广播状态下，教师可开启实时语音，学生端可以通过耳机接听教师语音，同时支持屏幕笔功能，教师可通过屏幕笔将屏幕当做画板进行绘制，便于教学互动；</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3</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★在屏幕广播之后连接上来的终端可直接接收屏幕广播内容，用户终端关闭虚拟桌面仍可同步广播教师机屏幕和视频，不会中断教学；</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4</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教师可选定一个学生操作本机或操作教师机进行教学演示，并将该学生演示的画面广播给每一个学生；被广播的学生将全屏/窗口接收演示学生的画面，全屏状态键盘和鼠标被锁定；</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5</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★教师机可以连续监看所选学生机屏幕，每屏可监视多个学生,可设置每屏学生机的数量以及学生机屏幕轮循的时间间隔；</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6</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支持作业下发，教师机可将自己机器上的文件传输到学生机，支持一对多传输，当选中多台学生机执行下发文件时，教师端需选择其中一台学生机作为样本机，并选择存放路径，支持发送文件或文件夹；</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7</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★支持黑屏肃静，教师可对学生执行黑屏肃静操作，能够自定义黑屏肃静的提示信息，支持手动解锁、按时解锁、按时长解锁；</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8、提供行为管控模块，支持程序黑白名单限制，支持禁用外网，禁用USB设备，教师端主界面可展示USB设备、程序、网络禁用状态；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9</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考试功能，包括试题编辑、下发试卷、考试监控、成绩统计。可添加单选题、多选题、判断题、填空题、问答题；可设置考试时长，倒计时结束后自动结束考试。阅卷时，单选题、多选题、判断题支持自动评分和统计正确率。</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10</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支持学生面板功能，学生端通过学生面板可使用电子举手，提交作业，查看消息等常用功能；</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11</w:t>
            </w:r>
            <w:r>
              <w:rPr>
                <w:rFonts w:hint="eastAsia" w:ascii="宋体" w:hAnsi="宋体" w:eastAsia="宋体" w:cs="宋体"/>
                <w:color w:val="000000"/>
                <w:sz w:val="22"/>
                <w:szCs w:val="22"/>
                <w:highlight w:val="none"/>
                <w:lang w:val="en-US" w:eastAsia="zh-CN" w:bidi="ar"/>
              </w:rPr>
              <w:t xml:space="preserve">.</w:t>
            </w:r>
            <w:r>
              <w:rPr>
                <w:rFonts w:hint="eastAsia" w:ascii="宋体" w:hAnsi="宋体" w:eastAsia="宋体" w:cs="宋体"/>
                <w:color w:val="000000"/>
                <w:sz w:val="22"/>
                <w:szCs w:val="22"/>
                <w:highlight w:val="none"/>
                <w:lang w:bidi="ar"/>
              </w:rPr>
              <w:t xml:space="preserve">★可在计划内排课中设置上课时自动化录制教师机桌面的音视频，资源按课程自动归类。 该课程对应班级学生或教师可以直接在平台上在线观看，管理员也可以设定哪些课程为公开课，公开课所有的学生都可以进行在线学习；</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12.★平台支持安全学习考试，教师或管理员可在平台上编辑考试试题，指定需要参加考试的学生在登录上机时会自动弹出试题进行考试，通过之后才可正常使用电脑终端。可根据实际情况设置临时跳过考试的次数；</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13.★可统计每间实验室终端电脑数量、实验室占有率、上机人次、终端利用率以及智能监测捕获风险项，包括CPU高负载预警、内存高负载预警、磁盘IO高负载预警、系统盘空间不足预警、CPU高温预警、独立显卡高温预警、异常断电/蓝屏死机预警 、终端网卡链接低速预警；</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点</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40</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1695"/>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教学实训立杆</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室内立杆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lang w:bidi="ar"/>
              </w:rPr>
              <w:t xml:space="preserve">1.8M </w:t>
            </w:r>
            <w:r/>
          </w:p>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立杆铁制件采用热度锌处理，热度锌层符合GB/T9790、GBJ36011 和GB/T11373的规定，厚度不小于30毫米。监控立杆整体喷塑，外观应无鼓包，裂纹或漏喷现象，表面光滑色泽一致，标准符合国家标准GB4054及行业标准QB1551-92的标准。杆及其主要构件外壳的防护等级不小于：IP55，立杆及其主要构件的防护等级应满足室内使用环境的要求，立杆及其主要构件应设有可靠接地装置，其接地电阻应≤10欧姆。</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根</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744"/>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护套线</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2*0.75平方护套电源线（100米/卷）</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卷</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698"/>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强电插座</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强电三孔六位插座</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个</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23</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r>
      <w:tr>
        <w:trPr>
          <w:jc w:val="center"/>
          <w:trHeight w:val="836"/>
        </w:trPr>
        <w:tc>
          <w:tcPr>
            <w:shd w:val="clear" w:color="auto" w:fill="auto"/>
            <w:tcW w:w="703" w:type="dxa"/>
            <w:vAlign w:val="center"/>
            <w:textDirection w:val="lrTb"/>
            <w:noWrap/>
          </w:tcPr>
          <w:p>
            <w:pPr>
              <w:jc w:val="center"/>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w:t>
            </w:r>
            <w:r/>
          </w:p>
        </w:tc>
        <w:tc>
          <w:tcPr>
            <w:shd w:val="clear" w:color="auto" w:fill="auto"/>
            <w:tcW w:w="1785" w:type="dxa"/>
            <w:vAlign w:val="center"/>
            <w:textDirection w:val="lrTb"/>
            <w:noWrap/>
          </w:tcPr>
          <w:p>
            <w:pPr>
              <w:jc w:val="center"/>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配件辅材</w:t>
            </w:r>
            <w:r/>
          </w:p>
        </w:tc>
        <w:tc>
          <w:tcPr>
            <w:shd w:val="clear" w:color="auto" w:fill="auto"/>
            <w:tcW w:w="5204" w:type="dxa"/>
            <w:vAlign w:val="center"/>
            <w:textDirection w:val="lrTb"/>
            <w:noWrap/>
          </w:tcPr>
          <w:p>
            <w:pPr>
              <w:jc w:val="left"/>
              <w:spacing w:line="360" w:lineRule="auto"/>
              <w:widowControl/>
              <w:rPr>
                <w:rFonts w:hint="eastAsia" w:ascii="宋体" w:hAnsi="宋体" w:eastAsia="宋体" w:cs="宋体"/>
                <w:color w:val="000000"/>
                <w:sz w:val="22"/>
                <w:szCs w:val="22"/>
                <w:highlight w:val="none"/>
                <w:lang w:bidi="ar"/>
              </w:rPr>
            </w:pPr>
            <w:r>
              <w:rPr>
                <w:rFonts w:hint="eastAsia" w:ascii="宋体" w:hAnsi="宋体" w:eastAsia="宋体" w:cs="宋体"/>
                <w:color w:val="000000"/>
                <w:sz w:val="22"/>
                <w:szCs w:val="22"/>
                <w:highlight w:val="none"/>
                <w:lang w:bidi="ar"/>
              </w:rPr>
              <w:t xml:space="preserve">膨胀、不锈钢地槽、网络跳线、高清线、水晶头、标签、扎带等</w:t>
            </w:r>
            <w:r/>
          </w:p>
        </w:tc>
        <w:tc>
          <w:tcPr>
            <w:shd w:val="clear" w:color="auto" w:fill="auto"/>
            <w:tcW w:w="712"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批</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w:t>
            </w:r>
            <w:r/>
          </w:p>
        </w:tc>
        <w:tc>
          <w:tcPr>
            <w:shd w:val="clear" w:color="auto" w:fill="ffffff"/>
            <w:tcW w:w="718" w:type="dxa"/>
            <w:vAlign w:val="center"/>
            <w:textDirection w:val="lrTb"/>
            <w:noWrap/>
          </w:tcPr>
          <w:p>
            <w:pPr>
              <w:jc w:val="center"/>
              <w:spacing w:line="360" w:lineRule="auto"/>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bookmarkEnd w:id="4"/>
            <w:r/>
          </w:p>
        </w:tc>
      </w:tr>
    </w:tbl>
    <w:p>
      <w:p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注：</w:t>
      </w:r>
      <w:r/>
    </w:p>
    <w:p>
      <w:pPr>
        <w:numPr>
          <w:ilvl w:val="0"/>
          <w:numId w:val="12"/>
        </w:num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核心产品为：</w:t>
      </w:r>
      <w:r>
        <w:rPr>
          <w:rFonts w:hint="eastAsia" w:ascii="宋体" w:hAnsi="宋体" w:eastAsia="宋体" w:cs="宋体"/>
          <w:b/>
          <w:sz w:val="24"/>
          <w:szCs w:val="24"/>
          <w:highlight w:val="none"/>
          <w:u w:val="single"/>
        </w:rPr>
        <w:t xml:space="preserve">综合智慧安防教学实训系统课程资源</w:t>
      </w:r>
      <w:r/>
    </w:p>
    <w:p>
      <w:pPr>
        <w:numPr>
          <w:ilvl w:val="0"/>
          <w:numId w:val="12"/>
        </w:num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上述技术参数中打“★”项须在响应文件中提供检验（检测）资质（CMA）的第三方检测机构出具的有效检验（检测）报告</w:t>
      </w:r>
      <w:r>
        <w:rPr>
          <w:rFonts w:hint="eastAsia" w:ascii="宋体" w:hAnsi="宋体" w:eastAsia="宋体" w:cs="宋体"/>
          <w:b/>
          <w:sz w:val="24"/>
          <w:szCs w:val="24"/>
          <w:highlight w:val="none"/>
          <w:lang w:eastAsia="zh-CN"/>
        </w:rPr>
        <w:t xml:space="preserve">或官网</w:t>
      </w:r>
      <w:r>
        <w:rPr>
          <w:rFonts w:hint="eastAsia" w:ascii="宋体" w:hAnsi="宋体" w:eastAsia="宋体" w:cs="宋体"/>
          <w:b/>
          <w:sz w:val="24"/>
          <w:szCs w:val="24"/>
          <w:highlight w:val="none"/>
        </w:rPr>
        <w:t xml:space="preserve">功能截图</w:t>
      </w:r>
      <w:r>
        <w:rPr>
          <w:rFonts w:hint="eastAsia" w:ascii="宋体" w:hAnsi="宋体" w:eastAsia="宋体" w:cs="宋体"/>
          <w:b/>
          <w:sz w:val="24"/>
          <w:szCs w:val="24"/>
          <w:highlight w:val="none"/>
          <w:lang w:eastAsia="zh-CN"/>
        </w:rPr>
        <w:t xml:space="preserve">或</w:t>
      </w:r>
      <w:r>
        <w:rPr>
          <w:rFonts w:hint="eastAsia" w:ascii="宋体" w:hAnsi="宋体" w:eastAsia="宋体" w:cs="宋体"/>
          <w:b/>
          <w:sz w:val="24"/>
          <w:szCs w:val="24"/>
          <w:highlight w:val="none"/>
        </w:rPr>
        <w:t xml:space="preserve">产品手册</w:t>
      </w:r>
      <w:r>
        <w:rPr>
          <w:rFonts w:hint="eastAsia" w:ascii="宋体" w:hAnsi="宋体" w:eastAsia="宋体" w:cs="宋体"/>
          <w:b/>
          <w:sz w:val="24"/>
          <w:szCs w:val="24"/>
          <w:highlight w:val="none"/>
          <w:lang w:eastAsia="zh-CN"/>
        </w:rPr>
        <w:t xml:space="preserve">，须加盖制造商公章。所提供的证明材料，须</w:t>
      </w:r>
      <w:r>
        <w:rPr>
          <w:rFonts w:hint="eastAsia" w:ascii="宋体" w:hAnsi="宋体" w:eastAsia="宋体" w:cs="宋体"/>
          <w:b/>
          <w:sz w:val="24"/>
          <w:szCs w:val="24"/>
          <w:highlight w:val="none"/>
        </w:rPr>
        <w:t xml:space="preserve">完整齐全，能反映出相关信息；不提供或提供不全或</w:t>
      </w:r>
      <w:r>
        <w:rPr>
          <w:rFonts w:hint="eastAsia" w:ascii="宋体" w:hAnsi="宋体" w:eastAsia="宋体" w:cs="宋体"/>
          <w:b/>
          <w:sz w:val="24"/>
          <w:szCs w:val="24"/>
          <w:highlight w:val="none"/>
          <w:lang w:eastAsia="zh-CN"/>
        </w:rPr>
        <w:t xml:space="preserve">未盖制造商公章或</w:t>
      </w:r>
      <w:r>
        <w:rPr>
          <w:rFonts w:hint="eastAsia" w:ascii="宋体" w:hAnsi="宋体" w:eastAsia="宋体" w:cs="宋体"/>
          <w:b/>
          <w:sz w:val="24"/>
          <w:szCs w:val="24"/>
          <w:highlight w:val="none"/>
        </w:rPr>
        <w:t xml:space="preserve">未证明相关要求的，视为非实质性响应。</w:t>
      </w:r>
      <w:r/>
    </w:p>
    <w:p>
      <w:pPr>
        <w:numPr>
          <w:ilvl w:val="0"/>
          <w:numId w:val="12"/>
        </w:num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响应单位所提供的货物必须符合我国最新颁布的与之相关的技术规范与标准，同时响应文件中必须列明品牌、生产厂家及型号，否则为无效标。</w:t>
      </w:r>
      <w:r/>
    </w:p>
    <w:p>
      <w:pPr>
        <w:ind w:firstLine="482"/>
        <w:spacing w:line="360" w:lineRule="auto"/>
        <w:rPr>
          <w:rFonts w:hint="eastAsia" w:ascii="宋体" w:hAnsi="宋体" w:eastAsia="宋体" w:cs="宋体"/>
          <w:b/>
          <w:sz w:val="24"/>
          <w:szCs w:val="24"/>
          <w:highlight w:val="none"/>
        </w:rPr>
        <w:outlineLvl w:val="0"/>
      </w:pP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rPr>
        <w:t xml:space="preserve">若因采购清单中所要求上传资料不全、过小或模糊不清等无法辨认的均视为该资料未提供，作为无效标。</w:t>
      </w:r>
      <w:r/>
    </w:p>
    <w:p>
      <w:p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五、节能环保产品及协议供货、3C认证要求：</w:t>
      </w:r>
      <w:r/>
    </w:p>
    <w:p>
      <w:pPr>
        <w:ind w:firstLine="482"/>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1、节能品目清单：(★</w:t>
      </w:r>
      <w:r>
        <w:rPr>
          <w:rFonts w:ascii="宋体" w:hAnsi="宋体" w:eastAsia="宋体"/>
          <w:b/>
          <w:bCs/>
          <w:sz w:val="24"/>
          <w:szCs w:val="24"/>
          <w:highlight w:val="none"/>
        </w:rPr>
        <w:t xml:space="preserve">A02010104 </w:t>
      </w:r>
      <w:r>
        <w:rPr>
          <w:rFonts w:hint="eastAsia" w:ascii="宋体" w:hAnsi="宋体" w:eastAsia="宋体"/>
          <w:b/>
          <w:bCs/>
          <w:sz w:val="24"/>
          <w:szCs w:val="24"/>
          <w:highlight w:val="none"/>
        </w:rPr>
        <w:t xml:space="preserve">台式计算机、★</w:t>
      </w:r>
      <w:r>
        <w:rPr>
          <w:rFonts w:ascii="宋体" w:hAnsi="宋体" w:eastAsia="宋体"/>
          <w:b/>
          <w:bCs/>
          <w:sz w:val="24"/>
          <w:szCs w:val="24"/>
          <w:highlight w:val="none"/>
        </w:rPr>
        <w:t xml:space="preserve">A02010105 </w:t>
      </w:r>
      <w:r>
        <w:rPr>
          <w:rFonts w:hint="eastAsia" w:ascii="宋体" w:hAnsi="宋体" w:eastAsia="宋体"/>
          <w:b/>
          <w:bCs/>
          <w:sz w:val="24"/>
          <w:szCs w:val="24"/>
          <w:highlight w:val="none"/>
        </w:rPr>
        <w:t xml:space="preserve">便携式计算机、★</w:t>
      </w:r>
      <w:r>
        <w:rPr>
          <w:rFonts w:ascii="宋体" w:hAnsi="宋体" w:eastAsia="宋体"/>
          <w:b/>
          <w:bCs/>
          <w:sz w:val="24"/>
          <w:szCs w:val="24"/>
          <w:highlight w:val="none"/>
        </w:rPr>
        <w:t xml:space="preserve">A02010107 </w:t>
      </w:r>
      <w:r>
        <w:rPr>
          <w:rFonts w:hint="eastAsia" w:ascii="宋体" w:hAnsi="宋体" w:eastAsia="宋体"/>
          <w:b/>
          <w:bCs/>
          <w:sz w:val="24"/>
          <w:szCs w:val="24"/>
          <w:highlight w:val="none"/>
        </w:rPr>
        <w:t xml:space="preserve">平板式微型计算机、★</w:t>
      </w:r>
      <w:r>
        <w:rPr>
          <w:rFonts w:ascii="宋体" w:hAnsi="宋体" w:eastAsia="宋体"/>
          <w:b/>
          <w:bCs/>
          <w:sz w:val="24"/>
          <w:szCs w:val="24"/>
          <w:highlight w:val="none"/>
        </w:rPr>
        <w:t xml:space="preserve"> A0201060102 </w:t>
      </w:r>
      <w:r>
        <w:rPr>
          <w:rFonts w:hint="eastAsia" w:ascii="宋体" w:hAnsi="宋体" w:eastAsia="宋体"/>
          <w:b/>
          <w:bCs/>
          <w:sz w:val="24"/>
          <w:szCs w:val="24"/>
          <w:highlight w:val="none"/>
        </w:rPr>
        <w:t xml:space="preserve">激光打印机、★</w:t>
      </w:r>
      <w:r>
        <w:rPr>
          <w:rFonts w:ascii="宋体" w:hAnsi="宋体" w:eastAsia="宋体"/>
          <w:b/>
          <w:bCs/>
          <w:sz w:val="24"/>
          <w:szCs w:val="24"/>
          <w:highlight w:val="none"/>
        </w:rPr>
        <w:t xml:space="preserve"> A0201060104 </w:t>
      </w:r>
      <w:r>
        <w:rPr>
          <w:rFonts w:hint="eastAsia" w:ascii="宋体" w:hAnsi="宋体" w:eastAsia="宋体"/>
          <w:b/>
          <w:bCs/>
          <w:sz w:val="24"/>
          <w:szCs w:val="24"/>
          <w:highlight w:val="none"/>
        </w:rPr>
        <w:t xml:space="preserve">针式打印机、★</w:t>
      </w:r>
      <w:r>
        <w:rPr>
          <w:rFonts w:ascii="宋体" w:hAnsi="宋体" w:eastAsia="宋体"/>
          <w:b/>
          <w:bCs/>
          <w:sz w:val="24"/>
          <w:szCs w:val="24"/>
          <w:highlight w:val="none"/>
        </w:rPr>
        <w:t xml:space="preserve"> A0201060401 </w:t>
      </w:r>
      <w:r>
        <w:rPr>
          <w:rFonts w:hint="eastAsia" w:ascii="宋体" w:hAnsi="宋体" w:eastAsia="宋体"/>
          <w:b/>
          <w:bCs/>
          <w:sz w:val="24"/>
          <w:szCs w:val="24"/>
          <w:highlight w:val="none"/>
        </w:rPr>
        <w:t xml:space="preserve">液晶显示器、★</w:t>
      </w:r>
      <w:r>
        <w:rPr>
          <w:rFonts w:ascii="宋体" w:hAnsi="宋体" w:eastAsia="宋体"/>
          <w:b/>
          <w:bCs/>
          <w:sz w:val="24"/>
          <w:szCs w:val="24"/>
          <w:highlight w:val="none"/>
        </w:rPr>
        <w:t xml:space="preserve">A02052301 </w:t>
      </w:r>
      <w:r>
        <w:rPr>
          <w:rFonts w:hint="eastAsia" w:ascii="宋体" w:hAnsi="宋体" w:eastAsia="宋体"/>
          <w:b/>
          <w:bCs/>
          <w:sz w:val="24"/>
          <w:szCs w:val="24"/>
          <w:highlight w:val="none"/>
        </w:rPr>
        <w:t xml:space="preserve">制冷压缩机、★</w:t>
      </w:r>
      <w:r>
        <w:rPr>
          <w:rFonts w:ascii="宋体" w:hAnsi="宋体" w:eastAsia="宋体"/>
          <w:b/>
          <w:bCs/>
          <w:sz w:val="24"/>
          <w:szCs w:val="24"/>
          <w:highlight w:val="none"/>
        </w:rPr>
        <w:t xml:space="preserve">A02052305 </w:t>
      </w:r>
      <w:r>
        <w:rPr>
          <w:rFonts w:hint="eastAsia" w:ascii="宋体" w:hAnsi="宋体" w:eastAsia="宋体"/>
          <w:b/>
          <w:bCs/>
          <w:sz w:val="24"/>
          <w:szCs w:val="24"/>
          <w:highlight w:val="none"/>
        </w:rPr>
        <w:t xml:space="preserve">空调机组、★</w:t>
      </w:r>
      <w:r>
        <w:rPr>
          <w:rFonts w:ascii="宋体" w:hAnsi="宋体" w:eastAsia="宋体"/>
          <w:b/>
          <w:bCs/>
          <w:sz w:val="24"/>
          <w:szCs w:val="24"/>
          <w:highlight w:val="none"/>
        </w:rPr>
        <w:t xml:space="preserve">A02052309 </w:t>
      </w:r>
      <w:r>
        <w:rPr>
          <w:rFonts w:hint="eastAsia" w:ascii="宋体" w:hAnsi="宋体" w:eastAsia="宋体"/>
          <w:b/>
          <w:bCs/>
          <w:sz w:val="24"/>
          <w:szCs w:val="24"/>
          <w:highlight w:val="none"/>
        </w:rPr>
        <w:t xml:space="preserve">专用制冷、空调设备、★</w:t>
      </w:r>
      <w:r>
        <w:rPr>
          <w:rFonts w:ascii="宋体" w:hAnsi="宋体" w:eastAsia="宋体"/>
          <w:b/>
          <w:bCs/>
          <w:sz w:val="24"/>
          <w:szCs w:val="24"/>
          <w:highlight w:val="none"/>
        </w:rPr>
        <w:t xml:space="preserve">A020609 </w:t>
      </w:r>
      <w:r>
        <w:rPr>
          <w:rFonts w:hint="eastAsia" w:ascii="宋体" w:hAnsi="宋体" w:eastAsia="宋体"/>
          <w:b/>
          <w:bCs/>
          <w:sz w:val="24"/>
          <w:szCs w:val="24"/>
          <w:highlight w:val="none"/>
        </w:rPr>
        <w:t xml:space="preserve">镇流器、★</w:t>
      </w:r>
      <w:r>
        <w:rPr>
          <w:rFonts w:ascii="宋体" w:hAnsi="宋体" w:eastAsia="宋体"/>
          <w:b/>
          <w:bCs/>
          <w:sz w:val="24"/>
          <w:szCs w:val="24"/>
          <w:highlight w:val="none"/>
        </w:rPr>
        <w:t xml:space="preserve">A0206180203 </w:t>
      </w:r>
      <w:r>
        <w:rPr>
          <w:rFonts w:hint="eastAsia" w:ascii="宋体" w:hAnsi="宋体" w:eastAsia="宋体"/>
          <w:b/>
          <w:bCs/>
          <w:sz w:val="24"/>
          <w:szCs w:val="24"/>
          <w:highlight w:val="none"/>
        </w:rPr>
        <w:t xml:space="preserve">空调机、★电热水器、★</w:t>
      </w:r>
      <w:r>
        <w:rPr>
          <w:rFonts w:ascii="宋体" w:hAnsi="宋体" w:eastAsia="宋体"/>
          <w:b/>
          <w:bCs/>
          <w:sz w:val="24"/>
          <w:szCs w:val="24"/>
          <w:highlight w:val="none"/>
        </w:rPr>
        <w:t xml:space="preserve"> </w:t>
      </w:r>
      <w:r>
        <w:rPr>
          <w:rFonts w:hint="eastAsia" w:ascii="宋体" w:hAnsi="宋体" w:eastAsia="宋体"/>
          <w:b/>
          <w:bCs/>
          <w:sz w:val="24"/>
          <w:szCs w:val="24"/>
          <w:highlight w:val="none"/>
        </w:rPr>
        <w:t xml:space="preserve">普通照明用双端荧光灯、★</w:t>
      </w:r>
      <w:r>
        <w:rPr>
          <w:rFonts w:ascii="宋体" w:hAnsi="宋体" w:eastAsia="宋体"/>
          <w:b/>
          <w:bCs/>
          <w:sz w:val="24"/>
          <w:szCs w:val="24"/>
          <w:highlight w:val="none"/>
        </w:rPr>
        <w:t xml:space="preserve">A020910 </w:t>
      </w:r>
      <w:r>
        <w:rPr>
          <w:rFonts w:hint="eastAsia" w:ascii="宋体" w:hAnsi="宋体" w:eastAsia="宋体"/>
          <w:b/>
          <w:bCs/>
          <w:sz w:val="24"/>
          <w:szCs w:val="24"/>
          <w:highlight w:val="none"/>
        </w:rPr>
        <w:t xml:space="preserve">电视设备、★</w:t>
      </w:r>
      <w:r>
        <w:rPr>
          <w:rFonts w:ascii="宋体" w:hAnsi="宋体" w:eastAsia="宋体"/>
          <w:b/>
          <w:bCs/>
          <w:sz w:val="24"/>
          <w:szCs w:val="24"/>
          <w:highlight w:val="none"/>
        </w:rPr>
        <w:t xml:space="preserve">A020911 </w:t>
      </w:r>
      <w:r>
        <w:rPr>
          <w:rFonts w:hint="eastAsia" w:ascii="宋体" w:hAnsi="宋体" w:eastAsia="宋体"/>
          <w:b/>
          <w:bCs/>
          <w:sz w:val="24"/>
          <w:szCs w:val="24"/>
          <w:highlight w:val="none"/>
        </w:rPr>
        <w:t xml:space="preserve">视频设备、★</w:t>
      </w:r>
      <w:r>
        <w:rPr>
          <w:rFonts w:ascii="宋体" w:hAnsi="宋体" w:eastAsia="宋体"/>
          <w:b/>
          <w:bCs/>
          <w:sz w:val="24"/>
          <w:szCs w:val="24"/>
          <w:highlight w:val="none"/>
        </w:rPr>
        <w:t xml:space="preserve">A060805 </w:t>
      </w:r>
      <w:r>
        <w:rPr>
          <w:rFonts w:hint="eastAsia" w:ascii="宋体" w:hAnsi="宋体" w:eastAsia="宋体"/>
          <w:b/>
          <w:bCs/>
          <w:sz w:val="24"/>
          <w:szCs w:val="24"/>
          <w:highlight w:val="none"/>
        </w:rPr>
        <w:t xml:space="preserve">便器、★</w:t>
      </w:r>
      <w:r>
        <w:rPr>
          <w:rFonts w:ascii="宋体" w:hAnsi="宋体" w:eastAsia="宋体"/>
          <w:b/>
          <w:bCs/>
          <w:sz w:val="24"/>
          <w:szCs w:val="24"/>
          <w:highlight w:val="none"/>
        </w:rPr>
        <w:t xml:space="preserve">A060806 </w:t>
      </w:r>
      <w:r>
        <w:rPr>
          <w:rFonts w:hint="eastAsia" w:ascii="宋体" w:hAnsi="宋体" w:eastAsia="宋体"/>
          <w:b/>
          <w:bCs/>
          <w:sz w:val="24"/>
          <w:szCs w:val="24"/>
          <w:highlight w:val="none"/>
        </w:rPr>
        <w:t xml:space="preserve">水嘴)若本次采购的产品属于以上财政部、国家发展改革委、生态环境部、市场监管总局等部门发布的节能产品中强制采购产品品目清单的，供应商须在投标文件中提供所投产品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未提供或提供不全的将视为未实质性响应采购要求。</w:t>
      </w:r>
      <w:r/>
    </w:p>
    <w:p>
      <w:pPr>
        <w:ind w:firstLine="482"/>
        <w:jc w:val="left"/>
        <w:spacing w:line="360" w:lineRule="auto"/>
        <w:rPr>
          <w:rFonts w:hint="eastAsia" w:ascii="宋体" w:hAnsi="宋体" w:eastAsia="宋体"/>
          <w:b/>
          <w:bCs/>
          <w:sz w:val="24"/>
          <w:szCs w:val="24"/>
          <w:highlight w:val="none"/>
        </w:rPr>
      </w:pPr>
      <w:r>
        <w:rPr>
          <w:rFonts w:hint="eastAsia" w:ascii="宋体" w:hAnsi="宋体" w:eastAsia="宋体"/>
          <w:b/>
          <w:bCs/>
          <w:sz w:val="24"/>
          <w:szCs w:val="24"/>
          <w:highlight w:val="none"/>
          <w:lang w:val="en-US" w:eastAsia="zh-CN"/>
        </w:rPr>
        <w:t xml:space="preserve">2</w:t>
      </w:r>
      <w:r>
        <w:rPr>
          <w:rFonts w:hint="eastAsia" w:ascii="宋体" w:hAnsi="宋体" w:eastAsia="宋体"/>
          <w:b/>
          <w:bCs/>
          <w:sz w:val="24"/>
          <w:szCs w:val="24"/>
          <w:highlight w:val="none"/>
        </w:rPr>
        <w:t xml:space="preserve">、3C认证：本次供应商所投产品中凡涉及到国家强制认证产品目录的产品，所选用的产品必须获得3C认证；供应商在响应文件中提供3C认证证书或3C认证产品承诺书</w:t>
      </w:r>
      <w:r>
        <w:rPr>
          <w:rFonts w:hint="eastAsia" w:ascii="宋体" w:hAnsi="宋体" w:eastAsia="宋体"/>
          <w:b/>
          <w:bCs/>
          <w:sz w:val="24"/>
          <w:szCs w:val="24"/>
          <w:highlight w:val="none"/>
          <w:lang w:eastAsia="zh-CN"/>
        </w:rPr>
        <w:t xml:space="preserve">，否则为无效标</w:t>
      </w:r>
      <w:r>
        <w:rPr>
          <w:rFonts w:hint="eastAsia" w:ascii="宋体" w:hAnsi="宋体" w:eastAsia="宋体"/>
          <w:b/>
          <w:bCs/>
          <w:sz w:val="24"/>
          <w:szCs w:val="24"/>
          <w:highlight w:val="none"/>
        </w:rPr>
        <w:t xml:space="preserve">。</w:t>
      </w:r>
      <w:r/>
    </w:p>
    <w:p>
      <w:pPr>
        <w:ind w:firstLine="480"/>
        <w:jc w:val="left"/>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lang w:val="en-US" w:eastAsia="zh-CN"/>
        </w:rPr>
        <w:t xml:space="preserve">3</w:t>
      </w:r>
      <w:r>
        <w:rPr>
          <w:rFonts w:hint="eastAsia" w:ascii="宋体" w:hAnsi="宋体" w:eastAsia="宋体"/>
          <w:b w:val="0"/>
          <w:bCs w:val="0"/>
          <w:sz w:val="24"/>
          <w:szCs w:val="24"/>
          <w:highlight w:val="none"/>
        </w:rPr>
        <w:t xml:space="preserve">、本次拟采购产品如属于优先采购、节能环境标志产品品目清单范围内的，各响应单位可提供由国家确定的认证机构出具的、处于有效期之内的节能产品、环境标志产品认证证书复印件。在评审价格相同情况下，提供优先采购产品更多的响应单位优先成交。</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六、检测、验收要求（根据采购文件要求及国家有关规定验收通过）：</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1、货物交到采购单位指定地点：由采购单位或委托第三方对货物品牌、生产厂家、数量、质量、规格、性能、外观、包装、装箱清单以及与合同清单的一致性进行查验；</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2、验收期限：自标的物交付之日起30个工作日内。特殊情况需延长的，双方应特别约定。</w:t>
      </w:r>
      <w:r/>
    </w:p>
    <w:p>
      <w:pPr>
        <w:ind w:firstLine="480"/>
        <w:jc w:val="left"/>
        <w:spacing w:line="360" w:lineRule="auto"/>
        <w:rPr>
          <w:rFonts w:ascii="宋体" w:hAnsi="宋体" w:eastAsia="宋体"/>
          <w:b w:val="0"/>
          <w:bCs w:val="0"/>
          <w:sz w:val="24"/>
          <w:szCs w:val="24"/>
          <w:highlight w:val="none"/>
        </w:rPr>
      </w:pPr>
      <w:r>
        <w:rPr>
          <w:rFonts w:hint="eastAsia" w:ascii="宋体" w:hAnsi="宋体" w:eastAsia="宋体"/>
          <w:b w:val="0"/>
          <w:bCs w:val="0"/>
          <w:sz w:val="24"/>
          <w:szCs w:val="24"/>
          <w:highlight w:val="none"/>
        </w:rPr>
        <w:t xml:space="preserve">3、验收标准：</w:t>
      </w:r>
      <w:r/>
    </w:p>
    <w:p>
      <w:pPr>
        <w:ind w:firstLine="480"/>
        <w:jc w:val="left"/>
        <w:spacing w:line="360" w:lineRule="auto"/>
        <w:rPr>
          <w:rFonts w:hint="eastAsia" w:ascii="宋体" w:hAnsi="宋体" w:eastAsia="宋体"/>
          <w:b w:val="0"/>
          <w:bCs w:val="0"/>
          <w:sz w:val="24"/>
          <w:szCs w:val="24"/>
          <w:highlight w:val="none"/>
          <w:lang w:eastAsia="zh-CN"/>
        </w:rPr>
      </w:pPr>
      <w:r>
        <w:rPr>
          <w:rFonts w:hint="eastAsia" w:ascii="宋体" w:hAnsi="宋体" w:eastAsia="宋体"/>
          <w:b w:val="0"/>
          <w:bCs w:val="0"/>
          <w:sz w:val="24"/>
          <w:szCs w:val="24"/>
          <w:highlight w:val="none"/>
        </w:rPr>
        <w:t xml:space="preserve">货物必须符合我国最新颁布的与之相关的技术规范与标准，同时必须满足采购文件中所列规格、具体配置、技术条件及功能要求和成交单位投标文件中所列明的品牌、生产厂家及型号</w:t>
      </w:r>
      <w:r>
        <w:rPr>
          <w:rFonts w:hint="eastAsia" w:ascii="宋体" w:hAnsi="宋体" w:eastAsia="宋体"/>
          <w:b w:val="0"/>
          <w:bCs w:val="0"/>
          <w:sz w:val="24"/>
          <w:szCs w:val="24"/>
          <w:highlight w:val="none"/>
          <w:lang w:eastAsia="zh-CN"/>
        </w:rPr>
        <w:t xml:space="preserve">，所有产品应具备该类产品的功能要求，无瑕疵和缺陷，质量为合格产品，同时有明确的品牌、生产厂家及型号；运至采购方指定地点的货物必须为未拆封的原包装产品，如验收不合格或与合同清单不符或包装破损，采购人有权要求成交单位无条件退货更换符合验收标准的产品，并不予结算相关费用或终止合同，相关损失和责任由成交单位承担</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4、如双方对验收结果有分歧，则以苏州市技术监督局的检验结果为准，检验费由有过失的一方支付。</w:t>
      </w:r>
      <w:r/>
    </w:p>
    <w:p>
      <w:pPr>
        <w:ind w:firstLine="482"/>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七、</w:t>
      </w:r>
      <w:r>
        <w:rPr>
          <w:rFonts w:hint="eastAsia" w:ascii="宋体" w:hAnsi="宋体" w:eastAsia="宋体"/>
          <w:b/>
          <w:bCs/>
          <w:sz w:val="24"/>
          <w:szCs w:val="24"/>
          <w:highlight w:val="none"/>
          <w:lang w:val="zh-CN"/>
        </w:rPr>
        <w:t xml:space="preserve">质保及售后服务要求</w:t>
      </w:r>
      <w:r>
        <w:rPr>
          <w:rFonts w:hint="eastAsia" w:ascii="宋体" w:hAnsi="宋体" w:eastAsia="宋体"/>
          <w:b/>
          <w:bCs/>
          <w:sz w:val="24"/>
          <w:szCs w:val="24"/>
          <w:highlight w:val="none"/>
        </w:rPr>
        <w:t xml:space="preserve">：</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1、免费质保期：</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免费保修：一年。除在质保期内发生的任何技术和产品的问题，成交单位全权负责，并是免费和无偿的。（但不包括用户人为造成的损伤）；免费保修期满后只收取器件成本费，终身免费技术咨询。</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2、服务响应时间：在质保期内，一旦发生质量问题，不论是否工作日,成交单位应以优良的服务态度，手机7*24小时保持畅通，30分钟内响应，2小时内到现场，一般问题4小时内解决，特殊问题1天内解决。</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3、由于成交单位提供的产品质量问题造成采购单位的财产损失或使用安全问题，由成交单位负责。</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 xml:space="preserve">八、其他要求</w:t>
      </w:r>
      <w:r/>
    </w:p>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供货服务范围：提供设备的同时，须提供与之相应的、在文件中规定的伴随服务，包括：设备随机配置的基本附件，配置必要的设备操作和维修专用工具、技术资料、安装、调试、现场试运行、技术支持、技术协助、技术培训等，以及在本文件中未提及的、隐含的其它必须由供应商提供的相关服务。</w:t>
      </w:r>
      <w:r/>
    </w:p>
    <w:p>
      <w:pPr>
        <w:ind w:firstLine="480"/>
        <w:jc w:val="left"/>
        <w:spacing w:line="360" w:lineRule="auto"/>
        <w:rPr>
          <w:rFonts w:hint="eastAsia"/>
          <w:highlight w:val="none"/>
          <w:lang w:eastAsia="zh-CN"/>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b/>
          <w:bCs/>
          <w:sz w:val="24"/>
          <w:szCs w:val="24"/>
          <w:highlight w:val="none"/>
          <w:lang w:val="en-US" w:eastAsia="zh-CN"/>
        </w:rPr>
        <w:t xml:space="preserve">培训服务承诺：</w:t>
      </w:r>
      <w:r>
        <w:rPr>
          <w:rFonts w:hint="eastAsia" w:ascii="宋体" w:hAnsi="宋体" w:eastAsia="宋体" w:cs="宋体"/>
          <w:sz w:val="24"/>
          <w:szCs w:val="24"/>
          <w:highlight w:val="none"/>
          <w:lang w:val="en-US" w:eastAsia="zh-CN"/>
        </w:rPr>
        <w:t xml:space="preserve">所投产品的培训服务承诺，需承诺提供不少于72课时（每课时不低于40分钟）驻场服务并提供培训、技术支持等相关服务支持。</w:t>
      </w:r>
      <w:r/>
    </w:p>
    <w:p>
      <w:pPr>
        <w:ind w:firstLine="480"/>
        <w:spacing w:line="360" w:lineRule="auto"/>
        <w:rPr>
          <w:rFonts w:hint="default"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3、</w:t>
      </w:r>
      <w:r>
        <w:rPr>
          <w:rFonts w:hint="eastAsia" w:ascii="宋体" w:hAnsi="宋体" w:eastAsia="宋体" w:cs="宋体"/>
          <w:b/>
          <w:bCs/>
          <w:sz w:val="24"/>
          <w:szCs w:val="24"/>
          <w:highlight w:val="none"/>
          <w:lang w:val="en-US" w:eastAsia="zh-CN"/>
        </w:rPr>
        <w:t xml:space="preserve">质量保证承诺：</w:t>
      </w:r>
      <w:r>
        <w:rPr>
          <w:rFonts w:hint="eastAsia" w:ascii="宋体" w:hAnsi="宋体" w:eastAsia="宋体" w:cs="宋体"/>
          <w:b w:val="0"/>
          <w:bCs w:val="0"/>
          <w:sz w:val="24"/>
          <w:szCs w:val="24"/>
          <w:highlight w:val="none"/>
          <w:lang w:val="en-US" w:eastAsia="zh-CN"/>
        </w:rPr>
        <w:t xml:space="preserve">供应商应在响应文件中承诺所提供的产品、附（配）件均来自正规渠道，质量为合格产品，技术参数均满足采购文件要求，资料必须真实、有效，采购人一旦在合同履行期间中发现技术指标、产品资料、服务承诺等与响应文件说明不符，则视同虚假应标，采购单位有权终止合同并追溯供应商的责任，同时权上报相关部门，并依据相关法律进行处理，造成的一切损失由供应商自行承担。</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九</w:t>
      </w:r>
      <w:r>
        <w:rPr>
          <w:rFonts w:hint="eastAsia" w:ascii="宋体" w:hAnsi="宋体" w:eastAsia="宋体" w:cs="宋体"/>
          <w:b/>
          <w:bCs/>
          <w:sz w:val="24"/>
          <w:szCs w:val="24"/>
          <w:highlight w:val="none"/>
        </w:rPr>
        <w:t xml:space="preserve">、合同价格支付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1、付款步骤：合同签订后</w:t>
      </w:r>
      <w:r>
        <w:rPr>
          <w:rFonts w:hint="eastAsia" w:ascii="宋体" w:hAnsi="宋体" w:eastAsia="宋体" w:cs="宋体"/>
          <w:sz w:val="24"/>
          <w:szCs w:val="24"/>
          <w:highlight w:val="none"/>
          <w:lang w:val="en-US" w:eastAsia="zh-CN"/>
        </w:rPr>
        <w:t xml:space="preserve">1个月内</w:t>
      </w:r>
      <w:r>
        <w:rPr>
          <w:rFonts w:hint="eastAsia" w:ascii="宋体" w:hAnsi="宋体" w:eastAsia="宋体" w:cs="宋体"/>
          <w:sz w:val="24"/>
          <w:szCs w:val="24"/>
          <w:highlight w:val="none"/>
        </w:rPr>
        <w:t xml:space="preserve">，采购单位向成交单位支付合同总额的30%</w:t>
      </w:r>
      <w:r>
        <w:rPr>
          <w:rFonts w:hint="eastAsia" w:ascii="宋体" w:hAnsi="宋体" w:eastAsia="宋体" w:cs="宋体"/>
          <w:sz w:val="24"/>
          <w:szCs w:val="24"/>
          <w:highlight w:val="none"/>
          <w:lang w:eastAsia="zh-CN"/>
        </w:rPr>
        <w:t xml:space="preserve">作为预付款</w:t>
      </w:r>
      <w:r>
        <w:rPr>
          <w:rFonts w:hint="eastAsia" w:ascii="宋体" w:hAnsi="宋体" w:eastAsia="宋体" w:cs="宋体"/>
          <w:sz w:val="24"/>
          <w:szCs w:val="24"/>
          <w:highlight w:val="none"/>
        </w:rPr>
        <w:t xml:space="preserve">，同时成交单位</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向采购单位提供同等金额的银行保函（合同总额的30%），待整个项目完成并经采购单位验收合格后10个工作日内，采购单位向成交单位支付合同款的尾款并退还银行保函。付款时，成交单位应向采购单位提供以下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A、合格的发票；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B、由甲乙双方签章的《政府采购合同履行验收报告》。</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2、付款方式：银行电汇或转账</w:t>
      </w:r>
      <w:r/>
    </w:p>
    <w:p>
      <w:pPr>
        <w:ind w:firstLine="482"/>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eastAsia="zh-CN"/>
        </w:rPr>
        <w:t xml:space="preserve">十</w:t>
      </w:r>
      <w:r>
        <w:rPr>
          <w:rFonts w:hint="eastAsia" w:ascii="宋体" w:hAnsi="宋体" w:eastAsia="宋体" w:cs="宋体"/>
          <w:b/>
          <w:sz w:val="24"/>
          <w:szCs w:val="24"/>
          <w:highlight w:val="none"/>
        </w:rPr>
        <w:t xml:space="preserve">、交货时间及地点：</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1、交货期：</w:t>
      </w:r>
      <w:r>
        <w:rPr>
          <w:rFonts w:hint="eastAsia" w:ascii="宋体" w:hAnsi="宋体" w:eastAsia="宋体" w:cs="宋体"/>
          <w:sz w:val="24"/>
          <w:szCs w:val="24"/>
          <w:highlight w:val="none"/>
          <w:lang w:eastAsia="zh-CN"/>
        </w:rPr>
        <w:t xml:space="preserve">合同签订生效后，20天内完成交货并安装调试完毕。</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2、交货地点：采购单位指定地点。</w:t>
      </w:r>
      <w:r/>
    </w:p>
    <w:p>
      <w:pPr>
        <w:ind w:firstLine="482"/>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w:t>
      </w:r>
      <w:r>
        <w:rPr>
          <w:rFonts w:hint="eastAsia" w:ascii="宋体" w:hAnsi="宋体" w:eastAsia="宋体"/>
          <w:b/>
          <w:sz w:val="24"/>
          <w:szCs w:val="24"/>
          <w:highlight w:val="none"/>
          <w:lang w:eastAsia="zh-CN"/>
        </w:rPr>
        <w:t xml:space="preserve">一</w:t>
      </w:r>
      <w:r>
        <w:rPr>
          <w:rFonts w:hint="eastAsia" w:ascii="宋体" w:hAnsi="宋体" w:eastAsia="宋体"/>
          <w:b/>
          <w:sz w:val="24"/>
          <w:szCs w:val="24"/>
          <w:highlight w:val="none"/>
        </w:rPr>
        <w:t xml:space="preserve">、综合说明：</w:t>
      </w:r>
      <w:r/>
    </w:p>
    <w:p>
      <w:pPr>
        <w:ind w:firstLine="480"/>
        <w:jc w:val="left"/>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1、谈判响应单位应明确所投的产品品牌、生产厂家、型号、规格、材质、外形、尺寸及一些必须说明的技术参数，并提供详细的技术参数及性能。谈判响应单位所响应的产品必须在技术、功能、性能等参数上满足或高于谈判采购文件的要求。</w:t>
      </w:r>
      <w:r/>
    </w:p>
    <w:p>
      <w:pPr>
        <w:ind w:firstLine="480"/>
        <w:jc w:val="left"/>
        <w:spacing w:line="360" w:lineRule="auto"/>
        <w:rPr>
          <w:rFonts w:hint="eastAsia" w:ascii="宋体" w:hAnsi="宋体" w:eastAsia="宋体"/>
          <w:b/>
          <w:bCs/>
          <w:sz w:val="24"/>
          <w:szCs w:val="24"/>
          <w:highlight w:val="none"/>
        </w:rPr>
      </w:pPr>
      <w:r>
        <w:rPr>
          <w:rFonts w:hint="eastAsia" w:ascii="宋体" w:hAnsi="宋体" w:eastAsia="宋体"/>
          <w:sz w:val="24"/>
          <w:szCs w:val="24"/>
          <w:highlight w:val="none"/>
          <w:lang w:val="en-US" w:eastAsia="zh-CN"/>
        </w:rPr>
        <w:t xml:space="preserve">2、</w:t>
      </w:r>
      <w:r>
        <w:rPr>
          <w:rFonts w:hint="eastAsia" w:ascii="宋体" w:hAnsi="宋体" w:eastAsia="宋体"/>
          <w:b w:val="0"/>
          <w:bCs w:val="0"/>
          <w:sz w:val="24"/>
          <w:szCs w:val="24"/>
          <w:highlight w:val="none"/>
        </w:rPr>
        <w:t xml:space="preserve">谈判供应商提供的资料必须真实、准确，如提供的产品不满足采购文件要求、必须说明的产品信息（如品牌、生产厂家、型号等）缺失、提供的资料虚假或对谈判采购文件所要求说明的情况故意隐瞒或虚报，视为不实质性响应采购要求，其谈判响应文件将被拒绝。已成交的将取消成交资格，并按《中华人民共和国政府采购法》的相关规定处理。</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3</w:t>
      </w:r>
      <w:r>
        <w:rPr>
          <w:rFonts w:hint="eastAsia" w:ascii="宋体" w:hAnsi="宋体" w:eastAsia="宋体"/>
          <w:sz w:val="24"/>
          <w:szCs w:val="24"/>
          <w:highlight w:val="none"/>
        </w:rPr>
        <w:t xml:space="preserve">、谈判响应单位必须承诺采购文件中提出的全部技术规格与要求，如果以其中某些条款不响应时，应在文件中逐条列出，未列出的视同响应。</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4</w:t>
      </w:r>
      <w:r>
        <w:rPr>
          <w:rFonts w:hint="eastAsia" w:ascii="宋体" w:hAnsi="宋体" w:eastAsia="宋体"/>
          <w:sz w:val="24"/>
          <w:szCs w:val="24"/>
          <w:highlight w:val="none"/>
        </w:rPr>
        <w:t xml:space="preserve">、所有产品、附（配）件应具备该类产品的功能要求，无瑕疵和缺陷，质量为合格产品，同时有明确的生产厂商或制造厂商；运至采购方指定地点的货物必须为未拆封的原包装产品。</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、本次采购项目的产品质量及与此相关的所有项目质量、安全问题均由成交单位终身负责，如因上述原因造成的一切后果均由成交单位自行承担，与他人无涉。</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、响应报价：</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sz w:val="24"/>
          <w:szCs w:val="24"/>
          <w:highlight w:val="none"/>
        </w:rPr>
        <w:t xml:space="preserve">响应报价</w:t>
      </w:r>
      <w:r>
        <w:rPr>
          <w:rFonts w:hint="eastAsia" w:ascii="宋体" w:hAnsi="宋体" w:eastAsia="宋体"/>
          <w:sz w:val="24"/>
          <w:szCs w:val="24"/>
          <w:highlight w:val="none"/>
          <w:lang w:eastAsia="zh-CN"/>
        </w:rPr>
        <w:t xml:space="preserve">包括：所投产品及其税费及包装、运至最终目的地的运输费、保险、检测验收、人工及材料费、验收通过、售后服务及相关劳务支出等工作所发生的全部费用以及响应单位企业利润、税金和政策性文件及合同包含的所有风险、责任等各项应有费用。除非因特殊原因并经双方协商同意，否则成交单位不得再要求追加任何费用。</w:t>
      </w:r>
      <w:r/>
    </w:p>
    <w:p>
      <w:pPr>
        <w:ind w:firstLine="480"/>
        <w:jc w:val="left"/>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7</w:t>
      </w:r>
      <w:r>
        <w:rPr>
          <w:rFonts w:hint="eastAsia" w:ascii="宋体" w:hAnsi="宋体" w:eastAsia="宋体"/>
          <w:sz w:val="24"/>
          <w:szCs w:val="24"/>
          <w:highlight w:val="none"/>
        </w:rPr>
        <w:t xml:space="preserve">、知识产权：成交单位应保证甲方免除且成交单位承担由于采购单位在其本国使用时而引起第三方提出的侵犯专利权、商标权或工业设计权的起诉、行动、行政程序索赔、请求等以及采购单位为此而产生的损失和损害、费用和支出（包括律师费）。</w:t>
      </w:r>
      <w:r/>
    </w:p>
    <w:p>
      <w:pPr>
        <w:ind w:firstLine="482"/>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十</w:t>
      </w:r>
      <w:r>
        <w:rPr>
          <w:rFonts w:hint="eastAsia" w:ascii="宋体" w:hAnsi="宋体" w:eastAsia="宋体"/>
          <w:b/>
          <w:sz w:val="24"/>
          <w:szCs w:val="24"/>
          <w:highlight w:val="none"/>
          <w:lang w:eastAsia="zh-CN"/>
        </w:rPr>
        <w:t xml:space="preserve">二</w:t>
      </w:r>
      <w:r>
        <w:rPr>
          <w:rFonts w:hint="eastAsia" w:ascii="宋体" w:hAnsi="宋体" w:eastAsia="宋体"/>
          <w:b/>
          <w:sz w:val="24"/>
          <w:szCs w:val="24"/>
          <w:highlight w:val="none"/>
        </w:rPr>
        <w:t xml:space="preserve">、信用查询</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根据政府采购法及相关法规，以及</w:t>
      </w:r>
      <w:bookmarkStart w:id="7" w:name="OLE_LINK2"/>
      <w:r>
        <w:rPr>
          <w:rFonts w:hint="eastAsia" w:ascii="宋体" w:hAnsi="宋体" w:eastAsia="宋体" w:cs="宋体"/>
          <w:sz w:val="24"/>
          <w:szCs w:val="24"/>
          <w:highlight w:val="none"/>
        </w:rPr>
        <w:t xml:space="preserve">苏州市财政局《关于印发苏州市市级政府采购信用记录查询和使用工作试行办法的通知》（苏财购（2017）11号）文件的规定，我们将依法对</w:t>
      </w:r>
      <w:bookmarkEnd w:id="7"/>
      <w:r>
        <w:rPr>
          <w:rFonts w:hint="eastAsia" w:ascii="宋体" w:hAnsi="宋体" w:eastAsia="宋体" w:cs="宋体"/>
          <w:sz w:val="24"/>
          <w:szCs w:val="24"/>
          <w:highlight w:val="none"/>
        </w:rPr>
        <w:t xml:space="preserve">供应商进行信用查询，凡经确认不符合政府采购相关法律法规规定的，将拒绝其参与政府采购活动。</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1、查询截止时点：响应文件递交截止时间。</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查询渠道：统一登录苏州市政府采购网的“供应商信用查询”系统查询供应商的信用记录。苏州市政府采购网“供应商信用查询”系统实时提供来自中国政府采购网、信用中国、信用江苏、诚信苏州网站的相关主体信用记录。</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查询证据留存方式：对存在失信信息的供应商，应填写《苏州市级政府采购供应商失信信息确认函》，由失信供应商应签名确认。同时，采购代理机构工作人员应根据失信信息，登陆到来源网站页面进行复核并打印，作为证据留存。</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4、信用记录使用规则：</w:t>
      </w:r>
      <w:r/>
    </w:p>
    <w:p>
      <w:pPr>
        <w:pStyle w:val="696"/>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对供应商进行资格性审查时，应根据查询结果对供应商的不良信用记录逐项甄别确认。</w:t>
      </w:r>
      <w:r/>
    </w:p>
    <w:p>
      <w:pPr>
        <w:pStyle w:val="696"/>
        <w:spacing w:line="360" w:lineRule="auto"/>
        <w:rPr>
          <w:rFonts w:ascii="宋体" w:hAnsi="宋体" w:eastAsia="宋体"/>
          <w:b/>
          <w:bCs/>
          <w:szCs w:val="24"/>
          <w:highlight w:val="none"/>
        </w:rPr>
      </w:pPr>
      <w:r>
        <w:rPr>
          <w:rFonts w:hint="eastAsia" w:ascii="宋体" w:hAnsi="宋体" w:eastAsia="宋体"/>
          <w:b/>
          <w:bCs/>
          <w:szCs w:val="24"/>
          <w:highlight w:val="none"/>
        </w:rPr>
        <w:t xml:space="preserve">十</w:t>
      </w:r>
      <w:r>
        <w:rPr>
          <w:rFonts w:hint="eastAsia" w:ascii="宋体" w:hAnsi="宋体" w:eastAsia="宋体"/>
          <w:b/>
          <w:bCs/>
          <w:szCs w:val="24"/>
          <w:highlight w:val="none"/>
          <w:lang w:eastAsia="zh-CN"/>
        </w:rPr>
        <w:t xml:space="preserve">三</w:t>
      </w:r>
      <w:r>
        <w:rPr>
          <w:rFonts w:hint="eastAsia" w:ascii="宋体" w:hAnsi="宋体" w:eastAsia="宋体"/>
          <w:b/>
          <w:bCs/>
          <w:szCs w:val="24"/>
          <w:highlight w:val="none"/>
        </w:rPr>
        <w:t xml:space="preserve">、行业属性：</w:t>
      </w:r>
      <w:r/>
    </w:p>
    <w:p>
      <w:pPr>
        <w:pStyle w:val="696"/>
        <w:spacing w:line="360" w:lineRule="auto"/>
        <w:rPr>
          <w:b/>
          <w:bCs/>
          <w:highlight w:val="none"/>
        </w:rPr>
      </w:pPr>
      <w:r>
        <w:rPr>
          <w:rFonts w:hint="eastAsia" w:ascii="宋体" w:hAnsi="宋体" w:eastAsia="宋体"/>
          <w:b/>
          <w:bCs/>
          <w:szCs w:val="24"/>
          <w:highlight w:val="none"/>
        </w:rPr>
        <w:t xml:space="preserve">根据《政府采购促进中小企业发展管理办法》（财库〔2020〕46号）及《中小企业划型标准规定》（工信部联企业〔2011〕300号），本采购标的对应的中小企业划分标准所属行业为：工业。</w:t>
      </w:r>
      <w:r/>
    </w:p>
    <w:p>
      <w:pPr>
        <w:ind w:firstLine="482"/>
        <w:jc w:val="left"/>
        <w:spacing w:line="360" w:lineRule="auto"/>
        <w:rPr>
          <w:rFonts w:ascii="宋体" w:hAnsi="宋体" w:eastAsia="宋体"/>
          <w:b/>
          <w:bCs/>
          <w:sz w:val="24"/>
          <w:szCs w:val="24"/>
          <w:highlight w:val="none"/>
        </w:rPr>
      </w:pPr>
      <w:r>
        <w:rPr>
          <w:rFonts w:hint="eastAsia" w:ascii="宋体" w:hAnsi="宋体" w:eastAsia="宋体"/>
          <w:b/>
          <w:bCs/>
          <w:sz w:val="24"/>
          <w:szCs w:val="24"/>
          <w:highlight w:val="none"/>
        </w:rPr>
        <w:t xml:space="preserve">十</w:t>
      </w:r>
      <w:r>
        <w:rPr>
          <w:rFonts w:hint="eastAsia" w:ascii="宋体" w:hAnsi="宋体" w:eastAsia="宋体"/>
          <w:b/>
          <w:bCs/>
          <w:sz w:val="24"/>
          <w:szCs w:val="24"/>
          <w:highlight w:val="none"/>
          <w:lang w:eastAsia="zh-CN"/>
        </w:rPr>
        <w:t xml:space="preserve">四</w:t>
      </w:r>
      <w:r>
        <w:rPr>
          <w:rFonts w:hint="eastAsia" w:ascii="宋体" w:hAnsi="宋体" w:eastAsia="宋体"/>
          <w:b/>
          <w:bCs/>
          <w:sz w:val="24"/>
          <w:szCs w:val="24"/>
          <w:highlight w:val="none"/>
        </w:rPr>
        <w:t xml:space="preserve">、凡涉及招标文件的补充说明和修改，均以江苏政府采购网、苏州政府采购网上发布的补充通知为准。</w:t>
      </w:r>
      <w:bookmarkEnd w:id="5"/>
      <w:bookmarkEnd w:id="6"/>
      <w:r/>
    </w:p>
    <w:p>
      <w:pPr>
        <w:jc w:val="left"/>
        <w:spacing w:line="360" w:lineRule="auto"/>
        <w:rPr>
          <w:rFonts w:hint="eastAsia" w:ascii="宋体" w:hAnsi="宋体" w:eastAsia="宋体"/>
          <w:b/>
          <w:bCs/>
          <w:sz w:val="24"/>
          <w:szCs w:val="24"/>
          <w:highlight w:val="none"/>
          <w:lang w:eastAsia="zh-CN"/>
        </w:rPr>
      </w:pPr>
      <w:r/>
      <w:bookmarkStart w:id="8" w:name="_Toc409435041"/>
      <w:r/>
      <w:r/>
    </w:p>
    <w:p>
      <w:pPr>
        <w:rPr>
          <w:rFonts w:hint="eastAsia" w:ascii="宋体" w:hAnsi="宋体" w:eastAsia="宋体"/>
          <w:b/>
          <w:sz w:val="44"/>
          <w:szCs w:val="44"/>
          <w:highlight w:val="none"/>
        </w:rPr>
      </w:pPr>
      <w:r>
        <w:rPr>
          <w:rFonts w:hint="eastAsia" w:ascii="宋体" w:hAnsi="宋体" w:eastAsia="宋体"/>
          <w:b/>
          <w:sz w:val="44"/>
          <w:szCs w:val="44"/>
          <w:highlight w:val="none"/>
        </w:rPr>
        <w:br w:type="page" w:clear="all"/>
      </w:r>
      <w:r/>
    </w:p>
    <w:p>
      <w:pPr>
        <w:jc w:val="center"/>
        <w:rPr>
          <w:rFonts w:ascii="宋体" w:hAnsi="宋体" w:eastAsia="宋体"/>
          <w:b/>
          <w:sz w:val="44"/>
          <w:szCs w:val="44"/>
          <w:highlight w:val="none"/>
        </w:rPr>
      </w:pPr>
      <w:r>
        <w:rPr>
          <w:rFonts w:hint="eastAsia" w:ascii="宋体" w:hAnsi="宋体" w:eastAsia="宋体"/>
          <w:b/>
          <w:sz w:val="44"/>
          <w:szCs w:val="44"/>
          <w:highlight w:val="none"/>
        </w:rPr>
        <w:t xml:space="preserve">第四章</w:t>
      </w:r>
      <w:r>
        <w:rPr>
          <w:rFonts w:ascii="宋体" w:hAnsi="宋体" w:eastAsia="宋体"/>
          <w:b/>
          <w:sz w:val="44"/>
          <w:szCs w:val="44"/>
          <w:highlight w:val="none"/>
        </w:rPr>
        <w:t xml:space="preserve"> </w:t>
      </w:r>
      <w:r>
        <w:rPr>
          <w:rFonts w:hint="eastAsia" w:ascii="宋体" w:hAnsi="宋体" w:eastAsia="宋体"/>
          <w:b/>
          <w:sz w:val="44"/>
          <w:szCs w:val="44"/>
          <w:highlight w:val="none"/>
        </w:rPr>
        <w:t xml:space="preserve"> 合同主要条款</w:t>
      </w:r>
      <w:r/>
    </w:p>
    <w:p>
      <w:pPr>
        <w:jc w:val="cente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甲方（需方）： </w:t>
      </w:r>
      <w:r/>
    </w:p>
    <w:p>
      <w:pPr>
        <w:spacing w:line="360" w:lineRule="auto"/>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地址：</w:t>
      </w:r>
      <w:r/>
    </w:p>
    <w:p>
      <w:pPr>
        <w:spacing w:line="360" w:lineRule="auto"/>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联系人：</w:t>
      </w:r>
      <w:r/>
    </w:p>
    <w:p>
      <w:pPr>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联系电话：</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乙方（供方）：</w:t>
      </w:r>
      <w:r/>
    </w:p>
    <w:p>
      <w:pPr>
        <w:spacing w:line="360" w:lineRule="auto"/>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地址：</w:t>
      </w:r>
      <w:r/>
    </w:p>
    <w:p>
      <w:pPr>
        <w:spacing w:line="360" w:lineRule="auto"/>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联系人：</w:t>
      </w:r>
      <w:r/>
    </w:p>
    <w:p>
      <w:pPr>
        <w:spacing w:line="360" w:lineRule="auto"/>
        <w:tabs>
          <w:tab w:val="left" w:pos="3600" w:leader="none"/>
        </w:tabs>
        <w:rPr>
          <w:rFonts w:ascii="宋体" w:hAnsi="宋体" w:eastAsia="宋体"/>
          <w:sz w:val="21"/>
          <w:szCs w:val="21"/>
          <w:highlight w:val="none"/>
        </w:rPr>
      </w:pPr>
      <w:r>
        <w:rPr>
          <w:rFonts w:hint="eastAsia" w:ascii="宋体" w:hAnsi="宋体" w:eastAsia="宋体"/>
          <w:sz w:val="24"/>
          <w:szCs w:val="24"/>
          <w:highlight w:val="none"/>
        </w:rPr>
        <w:t xml:space="preserve">联系电话：</w:t>
      </w:r>
      <w:r/>
    </w:p>
    <w:p>
      <w:pPr>
        <w:jc w:val="right"/>
        <w:spacing w:line="276"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根据采购编号</w:t>
      </w:r>
      <w:r>
        <w:rPr>
          <w:rFonts w:hint="eastAsia" w:ascii="宋体" w:hAnsi="宋体" w:eastAsia="宋体" w:cs="宋体"/>
          <w:sz w:val="24"/>
          <w:szCs w:val="24"/>
          <w:highlight w:val="none"/>
          <w:u w:val="single"/>
          <w:lang w:eastAsia="zh-CN"/>
        </w:rPr>
        <w:t xml:space="preserve">JSZC-320500-WYDL-T2024-0041</w:t>
      </w:r>
      <w:r>
        <w:rPr>
          <w:rFonts w:hint="eastAsia" w:ascii="宋体" w:hAnsi="宋体" w:eastAsia="宋体" w:cs="宋体"/>
          <w:sz w:val="24"/>
          <w:szCs w:val="24"/>
          <w:highlight w:val="none"/>
        </w:rPr>
        <w:t xml:space="preserve">号响应采购文件及成交通知书，甲乙双方就此次成交的 </w:t>
      </w:r>
      <w:r>
        <w:rPr>
          <w:rFonts w:hint="eastAsia" w:ascii="宋体" w:hAnsi="宋体" w:eastAsia="宋体" w:cs="宋体"/>
          <w:sz w:val="24"/>
          <w:szCs w:val="24"/>
          <w:highlight w:val="none"/>
          <w:u w:val="single"/>
          <w:lang w:eastAsia="zh-CN"/>
        </w:rPr>
        <w:t xml:space="preserve">江苏省苏州技师学院综合智慧安防教学实训系统</w:t>
      </w:r>
      <w:r>
        <w:rPr>
          <w:rFonts w:hint="eastAsia" w:ascii="宋体" w:hAnsi="宋体" w:eastAsia="宋体" w:cs="宋体"/>
          <w:sz w:val="24"/>
          <w:szCs w:val="24"/>
          <w:highlight w:val="none"/>
        </w:rPr>
        <w:t xml:space="preserve">事宜，签订本合同书。</w:t>
      </w:r>
      <w:r/>
    </w:p>
    <w:p>
      <w:p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1、合同标的物和合同价格</w:t>
      </w:r>
      <w:r/>
    </w:p>
    <w:tbl>
      <w:tblPr>
        <w:tblStyle w:val="691"/>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1"/>
        <w:gridCol w:w="2242"/>
        <w:gridCol w:w="2294"/>
        <w:gridCol w:w="992"/>
        <w:gridCol w:w="1276"/>
        <w:gridCol w:w="1276"/>
      </w:tblGrid>
      <w:tr>
        <w:trPr>
          <w:jc w:val="center"/>
          <w:trHeight w:val="20"/>
        </w:trPr>
        <w:tc>
          <w:tcPr>
            <w:tcW w:w="911"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序号</w:t>
            </w:r>
            <w:r/>
          </w:p>
        </w:tc>
        <w:tc>
          <w:tcPr>
            <w:tcW w:w="2242"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货物名称</w:t>
            </w:r>
            <w:r/>
          </w:p>
        </w:tc>
        <w:tc>
          <w:tcPr>
            <w:tcW w:w="2294" w:type="dxa"/>
            <w:vAlign w:val="center"/>
            <w:textDirection w:val="lrTb"/>
            <w:noWrap w:val="false"/>
          </w:tcPr>
          <w:p>
            <w:pP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品牌、规格、型号</w:t>
            </w:r>
            <w:r/>
          </w:p>
        </w:tc>
        <w:tc>
          <w:tcPr>
            <w:tcW w:w="992"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数量</w:t>
            </w:r>
            <w:r/>
          </w:p>
        </w:tc>
        <w:tc>
          <w:tcPr>
            <w:tcW w:w="1276"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单价（元）</w:t>
            </w:r>
            <w:r/>
          </w:p>
        </w:tc>
        <w:tc>
          <w:tcPr>
            <w:tcW w:w="1276"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总价（元）</w:t>
            </w:r>
            <w:r/>
          </w:p>
        </w:tc>
      </w:tr>
      <w:tr>
        <w:trPr>
          <w:jc w:val="center"/>
          <w:trHeight w:val="20"/>
        </w:trPr>
        <w:tc>
          <w:tcPr>
            <w:tcW w:w="911" w:type="dxa"/>
            <w:vAlign w:val="center"/>
            <w:textDirection w:val="lrTb"/>
            <w:noWrap w:val="false"/>
          </w:tcPr>
          <w:p>
            <w:pPr>
              <w:jc w:val="center"/>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w:t>
            </w:r>
            <w:r/>
          </w:p>
        </w:tc>
        <w:tc>
          <w:tcPr>
            <w:tcW w:w="2242"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ascii="宋体" w:hAnsi="宋体" w:eastAsia="宋体" w:cs="宋体"/>
                <w:sz w:val="24"/>
                <w:szCs w:val="24"/>
                <w:highlight w:val="none"/>
              </w:rPr>
            </w:r>
            <w:r/>
          </w:p>
        </w:tc>
        <w:tc>
          <w:tcPr>
            <w:tcW w:w="2294"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ascii="宋体" w:hAnsi="宋体" w:eastAsia="宋体" w:cs="宋体"/>
                <w:sz w:val="24"/>
                <w:szCs w:val="24"/>
                <w:highlight w:val="none"/>
              </w:rPr>
            </w:r>
            <w:r/>
          </w:p>
        </w:tc>
        <w:tc>
          <w:tcPr>
            <w:tcW w:w="992"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ascii="宋体" w:hAnsi="宋体" w:eastAsia="宋体" w:cs="宋体"/>
                <w:sz w:val="24"/>
                <w:szCs w:val="24"/>
                <w:highlight w:val="none"/>
              </w:rPr>
            </w:r>
            <w:r/>
          </w:p>
        </w:tc>
        <w:tc>
          <w:tcPr>
            <w:tcW w:w="1276"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ascii="宋体" w:hAnsi="宋体" w:eastAsia="宋体" w:cs="宋体"/>
                <w:sz w:val="24"/>
                <w:szCs w:val="24"/>
                <w:highlight w:val="none"/>
              </w:rPr>
            </w:r>
            <w:r/>
          </w:p>
        </w:tc>
        <w:tc>
          <w:tcPr>
            <w:tcW w:w="1276"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ascii="宋体" w:hAnsi="宋体" w:eastAsia="宋体" w:cs="宋体"/>
                <w:sz w:val="24"/>
                <w:szCs w:val="24"/>
                <w:highlight w:val="none"/>
              </w:rPr>
            </w:r>
            <w:r/>
          </w:p>
        </w:tc>
      </w:tr>
      <w:tr>
        <w:trPr>
          <w:jc w:val="center"/>
          <w:trHeight w:val="20"/>
        </w:trPr>
        <w:tc>
          <w:tcPr>
            <w:tcW w:w="911" w:type="dxa"/>
            <w:vAlign w:val="center"/>
            <w:textDirection w:val="lrTb"/>
            <w:noWrap w:val="false"/>
          </w:tcPr>
          <w:p>
            <w:pPr>
              <w:jc w:val="center"/>
              <w:spacing w:line="400" w:lineRule="exact"/>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2</w:t>
            </w:r>
            <w:r/>
          </w:p>
        </w:tc>
        <w:tc>
          <w:tcPr>
            <w:tcW w:w="224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2294"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99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r>
      <w:tr>
        <w:trPr>
          <w:jc w:val="center"/>
          <w:trHeight w:val="20"/>
        </w:trPr>
        <w:tc>
          <w:tcPr>
            <w:tcW w:w="911" w:type="dxa"/>
            <w:vAlign w:val="center"/>
            <w:textDirection w:val="lrTb"/>
            <w:noWrap w:val="false"/>
          </w:tcPr>
          <w:p>
            <w:pPr>
              <w:jc w:val="center"/>
              <w:spacing w:line="400" w:lineRule="exact"/>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3</w:t>
            </w:r>
            <w:r/>
          </w:p>
        </w:tc>
        <w:tc>
          <w:tcPr>
            <w:tcW w:w="224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2294"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99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r>
      <w:tr>
        <w:trPr>
          <w:jc w:val="center"/>
          <w:trHeight w:val="20"/>
        </w:trPr>
        <w:tc>
          <w:tcPr>
            <w:tcW w:w="911" w:type="dxa"/>
            <w:vAlign w:val="center"/>
            <w:textDirection w:val="lrTb"/>
            <w:noWrap w:val="false"/>
          </w:tcPr>
          <w:p>
            <w:pPr>
              <w:ind w:firstLine="240"/>
              <w:spacing w:line="400" w:lineRule="exact"/>
              <w:rPr>
                <w:rFonts w:ascii="宋体" w:hAnsi="宋体" w:eastAsia="宋体" w:cs="仿宋_GB2312"/>
                <w:sz w:val="24"/>
                <w:szCs w:val="24"/>
                <w:highlight w:val="none"/>
              </w:rPr>
            </w:pPr>
            <w:r>
              <w:rPr>
                <w:rFonts w:hint="eastAsia" w:ascii="宋体" w:hAnsi="宋体" w:eastAsia="宋体" w:cs="仿宋_GB2312"/>
                <w:sz w:val="24"/>
                <w:szCs w:val="24"/>
                <w:highlight w:val="none"/>
              </w:rPr>
              <w:t xml:space="preserve">…</w:t>
            </w:r>
            <w:r/>
          </w:p>
        </w:tc>
        <w:tc>
          <w:tcPr>
            <w:tcW w:w="224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2294"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992"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c>
          <w:tcPr>
            <w:tcW w:w="1276" w:type="dxa"/>
            <w:vAlign w:val="center"/>
            <w:textDirection w:val="lrTb"/>
            <w:noWrap w:val="false"/>
          </w:tcPr>
          <w:p>
            <w:pPr>
              <w:ind w:firstLine="470"/>
              <w:spacing w:line="400" w:lineRule="exact"/>
              <w:rPr>
                <w:rFonts w:ascii="宋体" w:hAnsi="宋体" w:eastAsia="宋体" w:cs="仿宋_GB2312"/>
                <w:sz w:val="24"/>
                <w:szCs w:val="24"/>
                <w:highlight w:val="none"/>
              </w:rPr>
            </w:pPr>
            <w:r>
              <w:rPr>
                <w:rFonts w:ascii="宋体" w:hAnsi="宋体" w:eastAsia="宋体" w:cs="仿宋_GB2312"/>
                <w:sz w:val="24"/>
                <w:szCs w:val="24"/>
                <w:highlight w:val="none"/>
              </w:rPr>
            </w:r>
            <w:r/>
          </w:p>
        </w:tc>
      </w:tr>
      <w:tr>
        <w:trPr>
          <w:jc w:val="center"/>
          <w:trHeight w:val="20"/>
        </w:trPr>
        <w:tc>
          <w:tcPr>
            <w:gridSpan w:val="6"/>
            <w:tcW w:w="8991" w:type="dxa"/>
            <w:vAlign w:val="center"/>
            <w:textDirection w:val="lrTb"/>
            <w:noWrap w:val="false"/>
          </w:tcPr>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合同价格（大写）人民币        元（￥        元）</w:t>
            </w:r>
            <w:r/>
          </w:p>
        </w:tc>
      </w:tr>
    </w:tbl>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本合同价格包括：所投产品及其税费及包装、运至最终目的地的运输费、保险、检测验收、人工及材料费、验收通过、售后服务及相关劳务支出等工作所发生的全部费用以及响应单位企业利润、税金和政策性文件及合同包含的所有风险、责任等各项应有费用。除非因特殊原因并经甲乙双方协商同意，</w:t>
      </w:r>
      <w:r>
        <w:rPr>
          <w:rFonts w:hint="eastAsia" w:ascii="宋体" w:hAnsi="宋体" w:eastAsia="宋体" w:cs="宋体"/>
          <w:sz w:val="24"/>
          <w:szCs w:val="24"/>
          <w:highlight w:val="none"/>
          <w:lang w:eastAsia="zh-CN"/>
        </w:rPr>
        <w:t xml:space="preserve">否则</w:t>
      </w:r>
      <w:r>
        <w:rPr>
          <w:rFonts w:hint="eastAsia" w:ascii="宋体" w:hAnsi="宋体" w:eastAsia="宋体" w:cs="宋体"/>
          <w:sz w:val="24"/>
          <w:szCs w:val="24"/>
          <w:highlight w:val="none"/>
        </w:rPr>
        <w:t xml:space="preserve">乙方不得再要求追加任何费用。</w:t>
      </w:r>
      <w:r/>
    </w:p>
    <w:p>
      <w:pPr>
        <w:ind w:firstLine="482"/>
        <w:spacing w:line="360" w:lineRule="auto"/>
        <w:rPr>
          <w:rFonts w:ascii="宋体" w:hAnsi="宋体" w:eastAsia="宋体" w:cs="宋体"/>
          <w:sz w:val="24"/>
          <w:szCs w:val="24"/>
          <w:highlight w:val="none"/>
        </w:rPr>
        <w:outlineLvl w:val="0"/>
      </w:pPr>
      <w:r>
        <w:rPr>
          <w:rFonts w:hint="eastAsia" w:ascii="宋体" w:hAnsi="宋体" w:eastAsia="宋体" w:cs="宋体"/>
          <w:b/>
          <w:sz w:val="24"/>
          <w:szCs w:val="24"/>
          <w:highlight w:val="none"/>
        </w:rPr>
        <w:t xml:space="preserve">2、</w:t>
      </w:r>
      <w:r>
        <w:rPr>
          <w:rFonts w:hint="eastAsia" w:ascii="宋体" w:hAnsi="宋体" w:eastAsia="宋体" w:cs="宋体"/>
          <w:sz w:val="24"/>
          <w:szCs w:val="24"/>
          <w:highlight w:val="none"/>
        </w:rPr>
        <w:t xml:space="preserve">乙方负责完成甲方的</w:t>
      </w:r>
      <w:r>
        <w:rPr>
          <w:rFonts w:hint="eastAsia" w:ascii="宋体" w:hAnsi="宋体" w:eastAsia="宋体" w:cs="宋体"/>
          <w:sz w:val="24"/>
          <w:szCs w:val="24"/>
          <w:highlight w:val="none"/>
          <w:u w:val="single"/>
          <w:lang w:eastAsia="zh-CN"/>
        </w:rPr>
        <w:t xml:space="preserve">江苏省苏州技师学院综合智慧安防教学实训系统</w:t>
      </w:r>
      <w:r>
        <w:rPr>
          <w:rFonts w:hint="eastAsia" w:ascii="宋体" w:hAnsi="宋体" w:eastAsia="宋体" w:cs="宋体"/>
          <w:sz w:val="24"/>
          <w:szCs w:val="24"/>
          <w:highlight w:val="none"/>
        </w:rPr>
        <w:t xml:space="preserve">，下列文件为本合同不可分割部分：</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① 成交通知书；</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② 乙方的响应文件；</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③ 乙方在响应过程中所作的其它承诺、声明、书面澄清等；</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④ 响应文件及其附件；</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⑤ 合同附件。</w:t>
      </w:r>
      <w:r/>
    </w:p>
    <w:p>
      <w:pPr>
        <w:ind w:firstLine="482"/>
        <w:spacing w:line="360" w:lineRule="auto"/>
        <w:rPr>
          <w:rFonts w:ascii="宋体" w:hAnsi="宋体" w:eastAsia="宋体"/>
          <w:b/>
          <w:sz w:val="24"/>
          <w:szCs w:val="24"/>
          <w:highlight w:val="none"/>
        </w:rPr>
      </w:pPr>
      <w:r>
        <w:rPr>
          <w:rFonts w:hint="eastAsia" w:ascii="宋体" w:hAnsi="宋体" w:eastAsia="宋体" w:cs="宋体"/>
          <w:b/>
          <w:sz w:val="24"/>
          <w:szCs w:val="24"/>
          <w:highlight w:val="none"/>
        </w:rPr>
        <w:t xml:space="preserve">3、</w:t>
      </w:r>
      <w:r>
        <w:rPr>
          <w:rFonts w:hint="eastAsia" w:ascii="宋体" w:hAnsi="宋体" w:eastAsia="宋体"/>
          <w:b/>
          <w:sz w:val="24"/>
          <w:szCs w:val="24"/>
          <w:highlight w:val="none"/>
        </w:rPr>
        <w:t xml:space="preserve">标的物交付</w:t>
      </w:r>
      <w:r/>
    </w:p>
    <w:p>
      <w:pPr>
        <w:ind w:firstLine="480"/>
        <w:jc w:val="left"/>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3.1交付期限</w:t>
      </w:r>
      <w:r>
        <w:rPr>
          <w:rFonts w:hint="eastAsia" w:ascii="宋体" w:hAnsi="宋体" w:eastAsia="宋体"/>
          <w:sz w:val="24"/>
          <w:szCs w:val="24"/>
          <w:highlight w:val="none"/>
        </w:rPr>
        <w:t xml:space="preserve">：</w:t>
      </w:r>
      <w:r>
        <w:rPr>
          <w:rFonts w:hint="eastAsia" w:ascii="宋体" w:hAnsi="宋体" w:eastAsia="宋体"/>
          <w:sz w:val="24"/>
          <w:szCs w:val="24"/>
          <w:highlight w:val="none"/>
          <w:lang w:eastAsia="zh-CN"/>
        </w:rPr>
        <w:t xml:space="preserve">合同签订生效后，20天内完成交货并安装调试完毕。</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3.2项目交付地点：甲方指定地点</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3.3交付方式：现场交货。</w:t>
      </w:r>
      <w:r/>
    </w:p>
    <w:p>
      <w:pPr>
        <w:ind w:firstLine="482"/>
        <w:spacing w:line="360" w:lineRule="auto"/>
        <w:tabs>
          <w:tab w:val="left" w:pos="425"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4、交货方案、售后服务等：</w:t>
      </w:r>
      <w:r>
        <w:rPr>
          <w:rFonts w:hint="eastAsia" w:ascii="宋体" w:hAnsi="宋体" w:eastAsia="宋体" w:cs="宋体"/>
          <w:b w:val="0"/>
          <w:bCs/>
          <w:sz w:val="24"/>
          <w:szCs w:val="24"/>
          <w:highlight w:val="none"/>
        </w:rPr>
        <w:t xml:space="preserve">按采购文件及乙方响应文件中做出的承诺执行。</w:t>
      </w:r>
      <w:r/>
    </w:p>
    <w:p>
      <w:pPr>
        <w:ind w:firstLine="482"/>
        <w:spacing w:line="360" w:lineRule="auto"/>
        <w:tabs>
          <w:tab w:val="left" w:pos="425" w:leader="none"/>
        </w:tabs>
        <w:rPr>
          <w:rFonts w:ascii="宋体" w:hAnsi="宋体" w:eastAsia="宋体" w:cs="宋体"/>
          <w:b w:val="0"/>
          <w:bCs/>
          <w:sz w:val="24"/>
          <w:szCs w:val="24"/>
          <w:highlight w:val="none"/>
        </w:rPr>
      </w:pPr>
      <w:r>
        <w:rPr>
          <w:rFonts w:hint="eastAsia" w:ascii="宋体" w:hAnsi="宋体" w:eastAsia="宋体" w:cs="宋体"/>
          <w:b/>
          <w:sz w:val="24"/>
          <w:szCs w:val="24"/>
          <w:highlight w:val="none"/>
        </w:rPr>
        <w:t xml:space="preserve">5、检测、验收要求：</w:t>
      </w:r>
      <w:r>
        <w:rPr>
          <w:rFonts w:hint="eastAsia" w:ascii="宋体" w:hAnsi="宋体" w:eastAsia="宋体" w:cs="宋体"/>
          <w:b w:val="0"/>
          <w:bCs/>
          <w:sz w:val="24"/>
          <w:szCs w:val="24"/>
          <w:highlight w:val="none"/>
        </w:rPr>
        <w:t xml:space="preserve">按采购文件要求、国家有关规定及乙方响应文件中做出的承诺验收通过</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6、合同价格支付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6.1付款步骤：合同签订后</w:t>
      </w:r>
      <w:r>
        <w:rPr>
          <w:rFonts w:hint="eastAsia" w:ascii="宋体" w:hAnsi="宋体" w:eastAsia="宋体" w:cs="宋体"/>
          <w:sz w:val="24"/>
          <w:szCs w:val="24"/>
          <w:highlight w:val="none"/>
          <w:lang w:val="en-US" w:eastAsia="zh-CN"/>
        </w:rPr>
        <w:t xml:space="preserve">1个月内</w:t>
      </w:r>
      <w:r>
        <w:rPr>
          <w:rFonts w:hint="eastAsia" w:ascii="宋体" w:hAnsi="宋体" w:eastAsia="宋体" w:cs="宋体"/>
          <w:sz w:val="24"/>
          <w:szCs w:val="24"/>
          <w:highlight w:val="none"/>
        </w:rPr>
        <w:t xml:space="preserve">，甲方向乙方支付合同总额的30%</w:t>
      </w:r>
      <w:r>
        <w:rPr>
          <w:rFonts w:hint="eastAsia" w:ascii="宋体" w:hAnsi="宋体" w:eastAsia="宋体" w:cs="宋体"/>
          <w:sz w:val="24"/>
          <w:szCs w:val="24"/>
          <w:highlight w:val="none"/>
          <w:lang w:eastAsia="zh-CN"/>
        </w:rPr>
        <w:t xml:space="preserve">作为预付款</w:t>
      </w:r>
      <w:r>
        <w:rPr>
          <w:rFonts w:hint="eastAsia" w:ascii="宋体" w:hAnsi="宋体" w:eastAsia="宋体" w:cs="宋体"/>
          <w:sz w:val="24"/>
          <w:szCs w:val="24"/>
          <w:highlight w:val="none"/>
        </w:rPr>
        <w:t xml:space="preserve">，同时乙方</w:t>
      </w:r>
      <w:r>
        <w:rPr>
          <w:rFonts w:hint="eastAsia" w:ascii="宋体" w:hAnsi="宋体" w:eastAsia="宋体" w:cs="宋体"/>
          <w:sz w:val="24"/>
          <w:szCs w:val="24"/>
          <w:highlight w:val="none"/>
          <w:lang w:eastAsia="zh-CN"/>
        </w:rPr>
        <w:t xml:space="preserve">须</w:t>
      </w:r>
      <w:r>
        <w:rPr>
          <w:rFonts w:hint="eastAsia" w:ascii="宋体" w:hAnsi="宋体" w:eastAsia="宋体" w:cs="宋体"/>
          <w:sz w:val="24"/>
          <w:szCs w:val="24"/>
          <w:highlight w:val="none"/>
        </w:rPr>
        <w:t xml:space="preserve">向甲方提供同等金额的银行保函（合同总额的30%），待整个项目完成并经甲方验收合格后10个工作日内，甲方向乙方支付合同款的尾款并退还银行保函。付款时，乙方应向甲方提供以下资料：</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A、合格的发票；</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B、由甲乙双方签章的《政府采购合同履行验收报告》。</w:t>
      </w:r>
      <w:r/>
    </w:p>
    <w:p>
      <w:pPr>
        <w:ind w:firstLine="480"/>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6.2付款方式：银行电汇或转账</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7、质量：</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7.1乙方应按照采购文件的有关规定提供合格的标的物；</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7.2标的物质量出现问题，乙方负责包修、包退、包换，费用由乙方承担；</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7.3标的物的验收包括；数量、质量、性能和乙方承诺的其它指标。</w:t>
      </w:r>
      <w:r/>
    </w:p>
    <w:p>
      <w:pPr>
        <w:ind w:firstLine="482"/>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b/>
          <w:bCs/>
          <w:sz w:val="24"/>
          <w:szCs w:val="24"/>
          <w:highlight w:val="none"/>
        </w:rPr>
        <w:t xml:space="preserve">8、本合同应为完整货物及功能的提供</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对于甲方在采购文件中所要求的及乙方在响应文件和合同中所承诺提供的功能，乙方应无条件提供，由于设计及其他原因所造成的额外费用由乙方自行承担。由于甲方要求删除的部分及功能，乙方应予以在合同总价中扣除该部分的价格。</w:t>
      </w:r>
      <w:r/>
    </w:p>
    <w:p>
      <w:pPr>
        <w:ind w:firstLine="482"/>
        <w:spacing w:line="360" w:lineRule="auto"/>
        <w:tabs>
          <w:tab w:val="left" w:pos="425" w:leader="none"/>
        </w:tabs>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9、税费 </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9.1根据国家有关税务法律、法规和规定，乙方应该交纳的与本合同有关的税费由乙方承担。</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9.2本合同价格为含税价。乙方提供的设备、技术资料、服务、进口部件等所有税费，已全部包含在合同价格内，由乙方承担。</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10、提出异议的时间和办法：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10.1 甲方在验收过程中，应当于双方约定的检验期间内将服务质量不符合约定的情况及处理方式以书面方式通知乙方。</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10.2 如果甲方在验收期满后既不出具验收合格证明又未提出书面异议的视为乙方提供服务符合合同规定。</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10.3 乙方应在收到甲方书面异议后七天内负责处理问题，否则将视为默认甲方提出的异议和处理意见。</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11、违约责任：</w:t>
      </w:r>
      <w:r/>
    </w:p>
    <w:p>
      <w:pPr>
        <w:pStyle w:val="702"/>
        <w:ind w:left="0" w:firstLine="48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合同乙方不履行合同义务或者履行合同义务不符合规定的，应当承担继续履行、采取补救措施或者赔偿损失等违约责任。</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11.1甲方违约责任</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（1）在合同生效后，非乙方原因要求退货的，应向乙方偿付退货部分设备、材料合同价款的5%，作为违约金，违约金不足以补偿损失的，乙方有权要求补足。</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（2）甲方违反合同规定，拒绝接收乙方交付的合格标的物，应当承担乙方由此造成的损失。</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11.2乙方违约责任</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（1）除人力不可抗拒因素外，乙方不能按期交付，或因运输及安装中货物缺损需要更换而影响实际交付使用时，乙方必须向甲方支付延期交货或延期交付使用的违约金，具体标准按合同总价每日万分之四计算。</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2）延期交付时间超过15天或验收不合格从而影响甲方按期正常使用的视为乙方严重违约，甲方有权立即终止合同，乙方仍需向甲方支付全部延期交货违约金，并赔偿甲方相关损失，双倍返还定金及甲方已支付的合同款。</w:t>
      </w:r>
      <w:r/>
    </w:p>
    <w:p>
      <w:pPr>
        <w:ind w:firstLine="480"/>
        <w:spacing w:line="360" w:lineRule="auto"/>
        <w:tabs>
          <w:tab w:val="left" w:pos="425"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firstLine="480"/>
        <w:spacing w:line="360" w:lineRule="auto"/>
        <w:tabs>
          <w:tab w:val="left" w:pos="425" w:leader="none"/>
        </w:tabs>
        <w:rPr>
          <w:rFonts w:ascii="宋体" w:hAnsi="宋体" w:eastAsia="宋体" w:cs="宋体"/>
          <w:sz w:val="21"/>
          <w:szCs w:val="21"/>
          <w:highlight w:val="none"/>
        </w:rPr>
      </w:pPr>
      <w:r>
        <w:rPr>
          <w:rFonts w:hint="eastAsia" w:ascii="宋体" w:hAnsi="宋体" w:eastAsia="宋体" w:cs="宋体"/>
          <w:sz w:val="24"/>
          <w:szCs w:val="24"/>
          <w:highlight w:val="none"/>
        </w:rPr>
        <w:t xml:space="preserve">（4）在设备调试完毕后，乙方应书面向甲方提交完工验收申请书，由甲方组织相关部门进行验收，合格后签发验收单。如果验收不合格的，乙方应抓紧整改，再次提请甲方验收。第二次仍未能通过验收的，甲方有权委托相关专业部门进行检测和安装，发生的费用全部由乙方承担。</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12、不可抗力：</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12.1 因不可抗力不能履行合同的，根据不可抗力的影响，部分或者全部免除责任。但合同一方延迟履行后发生不可抗力的，不能免除责任。</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12.2 合同一方因不可抗力不能履行合同的，应当及时通知对方，以减轻可能给对方造成的损失，并应当在合理期限内提供证明。</w:t>
      </w:r>
      <w:r/>
    </w:p>
    <w:p>
      <w:pPr>
        <w:ind w:firstLine="482"/>
        <w:spacing w:line="360" w:lineRule="auto"/>
        <w:rPr>
          <w:rFonts w:ascii="宋体" w:hAnsi="宋体" w:eastAsia="宋体" w:cs="宋体"/>
          <w:b/>
          <w:sz w:val="24"/>
          <w:szCs w:val="24"/>
          <w:highlight w:val="none"/>
        </w:rPr>
        <w:outlineLvl w:val="0"/>
      </w:pPr>
      <w:r>
        <w:rPr>
          <w:rFonts w:hint="eastAsia" w:ascii="宋体" w:hAnsi="宋体" w:eastAsia="宋体" w:cs="宋体"/>
          <w:b/>
          <w:sz w:val="24"/>
          <w:szCs w:val="24"/>
          <w:highlight w:val="none"/>
        </w:rPr>
        <w:t xml:space="preserve">13、合同的解除和转让：</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13.1 甲方和乙方协商一致，可以解除合同。</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13.2 有下列情形之一，合同一方可以解除合同：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（1）因不可抗力致使不能实现合同目的，未受不可抗力影响的一方有权解除合同。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（2）因合同一方违约导致合同不能履行，另一方有权解除合同。</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（3）有权解除合同的一方，应当在违约事实或不可抗力发生之后三十天内书面通知对方以主张解除合同，合同在书面通知到达对方时解除。</w:t>
      </w:r>
      <w:r/>
    </w:p>
    <w:p>
      <w:pPr>
        <w:ind w:firstLine="480"/>
        <w:spacing w:line="360" w:lineRule="auto"/>
        <w:rPr>
          <w:rFonts w:ascii="宋体" w:hAnsi="宋体" w:eastAsia="宋体" w:cs="宋体"/>
          <w:sz w:val="24"/>
          <w:szCs w:val="24"/>
          <w:highlight w:val="none"/>
        </w:rPr>
        <w:outlineLvl w:val="0"/>
      </w:pPr>
      <w:r>
        <w:rPr>
          <w:rFonts w:hint="eastAsia" w:ascii="宋体" w:hAnsi="宋体" w:eastAsia="宋体" w:cs="宋体"/>
          <w:sz w:val="24"/>
          <w:szCs w:val="24"/>
          <w:highlight w:val="none"/>
        </w:rPr>
        <w:t xml:space="preserve">13.3 合同的部分和全部都不得转让。</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14、争议解决办法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甲乙双方因合同发生争议，可在招标机构的主持下进行调解，协商不成，任何一方可以向甲方所在地人民法院起诉。</w:t>
      </w:r>
      <w:r/>
    </w:p>
    <w:p>
      <w:pPr>
        <w:ind w:firstLine="482"/>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15、</w:t>
      </w:r>
      <w:r>
        <w:rPr>
          <w:rFonts w:hint="eastAsia" w:ascii="宋体" w:hAnsi="宋体" w:eastAsia="宋体" w:cs="宋体"/>
          <w:b/>
          <w:sz w:val="24"/>
          <w:szCs w:val="24"/>
          <w:highlight w:val="none"/>
        </w:rPr>
        <w:t xml:space="preserve">合同生效及其它</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1、合同经招标代理机构加盖骑缝章，甲乙双方法定代表人或其委托代理人签字并加盖公章（或合同章）并收到履约保证金后生效。</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2、合同签订后双方即直接产生权利与义务的关系，合同执行过程中出现的问题应按照《民法典》的规定办理，在合同履行过程中，双方如有争议，经协商无效，任何一方可向甲方所在地人民法院提起诉讼。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3、合同在执行过程中出现的未尽事宜，双方在不违背本合同和招标文件的原则下协商解决，协商结果以书面形式盖章记录在案，作为本合同的附件，与本合同具有同等效力，但需提交甲方一份备存。</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4、本合同一式</w:t>
      </w:r>
      <w:r>
        <w:rPr>
          <w:rFonts w:hint="eastAsia" w:ascii="宋体" w:hAnsi="宋体" w:eastAsia="宋体" w:cs="宋体"/>
          <w:sz w:val="24"/>
          <w:szCs w:val="24"/>
          <w:highlight w:val="none"/>
          <w:u w:val="single"/>
        </w:rPr>
        <w:t xml:space="preserve"> 伍 </w:t>
      </w:r>
      <w:r>
        <w:rPr>
          <w:rFonts w:hint="eastAsia" w:ascii="宋体" w:hAnsi="宋体" w:eastAsia="宋体" w:cs="宋体"/>
          <w:sz w:val="24"/>
          <w:szCs w:val="24"/>
          <w:highlight w:val="none"/>
        </w:rPr>
        <w:t xml:space="preserve">份，甲方</w:t>
      </w:r>
      <w:r>
        <w:rPr>
          <w:rFonts w:hint="eastAsia" w:ascii="宋体" w:hAnsi="宋体" w:eastAsia="宋体" w:cs="宋体"/>
          <w:sz w:val="24"/>
          <w:szCs w:val="24"/>
          <w:highlight w:val="none"/>
          <w:u w:val="single"/>
        </w:rPr>
        <w:t xml:space="preserve"> 贰 </w:t>
      </w:r>
      <w:r>
        <w:rPr>
          <w:rFonts w:hint="eastAsia" w:ascii="宋体" w:hAnsi="宋体" w:eastAsia="宋体" w:cs="宋体"/>
          <w:sz w:val="24"/>
          <w:szCs w:val="24"/>
          <w:highlight w:val="none"/>
        </w:rPr>
        <w:t xml:space="preserve">份、乙方</w:t>
      </w:r>
      <w:r>
        <w:rPr>
          <w:rFonts w:hint="eastAsia" w:ascii="宋体" w:hAnsi="宋体" w:eastAsia="宋体" w:cs="宋体"/>
          <w:sz w:val="24"/>
          <w:szCs w:val="24"/>
          <w:highlight w:val="none"/>
          <w:u w:val="single"/>
        </w:rPr>
        <w:t xml:space="preserve"> 壹 </w:t>
      </w:r>
      <w:r>
        <w:rPr>
          <w:rFonts w:hint="eastAsia" w:ascii="宋体" w:hAnsi="宋体" w:eastAsia="宋体" w:cs="宋体"/>
          <w:sz w:val="24"/>
          <w:szCs w:val="24"/>
          <w:highlight w:val="none"/>
        </w:rPr>
        <w:t xml:space="preserve">份，政府采购监督管理部门</w:t>
      </w:r>
      <w:r>
        <w:rPr>
          <w:rFonts w:hint="eastAsia" w:ascii="宋体" w:hAnsi="宋体" w:eastAsia="宋体" w:cs="宋体"/>
          <w:sz w:val="24"/>
          <w:szCs w:val="24"/>
          <w:highlight w:val="none"/>
          <w:u w:val="single"/>
        </w:rPr>
        <w:t xml:space="preserve"> 壹 </w:t>
      </w:r>
      <w:r>
        <w:rPr>
          <w:rFonts w:hint="eastAsia" w:ascii="宋体" w:hAnsi="宋体" w:eastAsia="宋体" w:cs="宋体"/>
          <w:sz w:val="24"/>
          <w:szCs w:val="24"/>
          <w:highlight w:val="none"/>
        </w:rPr>
        <w:t xml:space="preserve">份，采购代理机构各</w:t>
      </w:r>
      <w:r>
        <w:rPr>
          <w:rFonts w:hint="eastAsia" w:ascii="宋体" w:hAnsi="宋体" w:eastAsia="宋体" w:cs="宋体"/>
          <w:sz w:val="24"/>
          <w:szCs w:val="24"/>
          <w:highlight w:val="none"/>
          <w:u w:val="single"/>
        </w:rPr>
        <w:t xml:space="preserve"> 壹 </w:t>
      </w:r>
      <w:r>
        <w:rPr>
          <w:rFonts w:hint="eastAsia" w:ascii="宋体" w:hAnsi="宋体" w:eastAsia="宋体" w:cs="宋体"/>
          <w:sz w:val="24"/>
          <w:szCs w:val="24"/>
          <w:highlight w:val="none"/>
        </w:rPr>
        <w:t xml:space="preserve">份。</w:t>
      </w:r>
      <w:r/>
    </w:p>
    <w:tbl>
      <w:tblPr>
        <w:tblStyle w:val="691"/>
        <w:tblW w:w="9609" w:type="dxa"/>
        <w:jc w:val="center"/>
        <w:tblLayout w:type="fixed"/>
        <w:tblCellMar>
          <w:left w:w="108" w:type="dxa"/>
          <w:top w:w="0" w:type="dxa"/>
          <w:right w:w="108" w:type="dxa"/>
          <w:bottom w:w="0" w:type="dxa"/>
        </w:tblCellMar>
        <w:tblLook w:val="04A0" w:firstRow="1" w:lastRow="0" w:firstColumn="1" w:lastColumn="0" w:noHBand="0" w:noVBand="1"/>
      </w:tblPr>
      <w:tblGrid>
        <w:gridCol w:w="3959"/>
        <w:gridCol w:w="5650"/>
      </w:tblGrid>
      <w:tr>
        <w:trPr>
          <w:jc w:val="center"/>
        </w:trPr>
        <w:tc>
          <w:tcPr>
            <w:tcW w:w="3959" w:type="dxa"/>
            <w:vAlign w:val="center"/>
            <w:textDirection w:val="lrTb"/>
            <w:noWrap w:val="false"/>
          </w:tcPr>
          <w:p>
            <w:pPr>
              <w:jc w:val="left"/>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甲方（盖章）：</w:t>
            </w:r>
            <w:r/>
          </w:p>
        </w:tc>
        <w:tc>
          <w:tcPr>
            <w:tcW w:w="5650"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乙方（盖章）：</w:t>
            </w:r>
            <w:r/>
          </w:p>
        </w:tc>
      </w:tr>
      <w:tr>
        <w:trPr>
          <w:jc w:val="center"/>
        </w:trPr>
        <w:tc>
          <w:tcPr>
            <w:tcW w:w="3959"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法定（授权）代表人（签字）：</w:t>
            </w:r>
            <w:r/>
          </w:p>
        </w:tc>
        <w:tc>
          <w:tcPr>
            <w:tcW w:w="5650"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法定（授权）代表人（签字）：</w:t>
            </w:r>
            <w:r/>
          </w:p>
        </w:tc>
      </w:tr>
      <w:tr>
        <w:trPr>
          <w:jc w:val="center"/>
        </w:trPr>
        <w:tc>
          <w:tcPr>
            <w:tcW w:w="3959"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p>
        </w:tc>
        <w:tc>
          <w:tcPr>
            <w:tcW w:w="5650" w:type="dxa"/>
            <w:vAlign w:val="center"/>
            <w:textDirection w:val="lrTb"/>
            <w:noWrap w:val="false"/>
          </w:tcPr>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w:t>
            </w:r>
            <w:r/>
          </w:p>
        </w:tc>
      </w:tr>
    </w:tbl>
    <w:p>
      <w:pPr>
        <w:rPr>
          <w:rFonts w:hint="eastAsia" w:ascii="宋体" w:hAnsi="宋体" w:eastAsia="宋体"/>
          <w:b/>
          <w:sz w:val="44"/>
          <w:szCs w:val="44"/>
          <w:highlight w:val="none"/>
        </w:rPr>
      </w:pPr>
      <w:r>
        <w:rPr>
          <w:rFonts w:hint="eastAsia" w:ascii="宋体" w:hAnsi="宋体" w:eastAsia="宋体"/>
          <w:b/>
          <w:sz w:val="44"/>
          <w:szCs w:val="44"/>
          <w:highlight w:val="none"/>
        </w:rPr>
        <w:br w:type="page" w:clear="all"/>
      </w:r>
      <w:r/>
    </w:p>
    <w:p>
      <w:pPr>
        <w:jc w:val="center"/>
        <w:widowControl/>
        <w:rPr>
          <w:rFonts w:ascii="宋体" w:hAnsi="宋体" w:eastAsia="宋体"/>
          <w:sz w:val="24"/>
          <w:szCs w:val="24"/>
          <w:highlight w:val="none"/>
        </w:rPr>
      </w:pPr>
      <w:r>
        <w:rPr>
          <w:rFonts w:hint="eastAsia" w:ascii="宋体" w:hAnsi="宋体" w:eastAsia="宋体"/>
          <w:b/>
          <w:sz w:val="44"/>
          <w:szCs w:val="44"/>
          <w:highlight w:val="none"/>
        </w:rPr>
        <w:t xml:space="preserve">第五章  </w:t>
      </w:r>
      <w:bookmarkEnd w:id="8"/>
      <w:r/>
      <w:bookmarkStart w:id="9" w:name="_Toc32690"/>
      <w:r/>
      <w:bookmarkEnd w:id="9"/>
      <w:r/>
      <w:bookmarkStart w:id="10" w:name="_Toc5346"/>
      <w:r>
        <w:rPr>
          <w:rFonts w:hint="eastAsia" w:ascii="宋体" w:hAnsi="宋体" w:eastAsia="宋体"/>
          <w:b/>
          <w:sz w:val="44"/>
          <w:szCs w:val="44"/>
          <w:highlight w:val="none"/>
        </w:rPr>
        <w:t xml:space="preserve">谈判评审标准</w:t>
      </w:r>
      <w:r/>
    </w:p>
    <w:p>
      <w:pPr>
        <w:pStyle w:val="681"/>
        <w:ind w:firstLine="482"/>
        <w:spacing w:before="0" w:after="0" w:line="360" w:lineRule="auto"/>
        <w:rPr>
          <w:rFonts w:ascii="宋体" w:hAnsi="宋体" w:eastAsia="宋体"/>
          <w:sz w:val="24"/>
          <w:szCs w:val="24"/>
          <w:highlight w:val="none"/>
        </w:rPr>
      </w:pPr>
      <w:r>
        <w:rPr>
          <w:rFonts w:hint="eastAsia" w:ascii="宋体" w:hAnsi="宋体" w:eastAsia="宋体"/>
          <w:sz w:val="24"/>
          <w:szCs w:val="24"/>
          <w:highlight w:val="none"/>
        </w:rPr>
        <w:t xml:space="preserve">一、评审办法</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成交原则：采购人授权谈判小组根据本文件规定的成交原则直接确定成交供应商，在响应最后报价（以二次报价为准）不超过采购预算，且在响应内容的质量和服务均能满足采购文件实质性响应要求的供应商中，按照最后报价（以二次报价为准）由低到高的顺序推荐成交候选人，并编写评审报告后由谈判小组直接确定成交供应商。</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2、谈判小组各成员独立对每个进入合格性评审程序的供应商的响应文件按合格性评审办法进行评审和评价，以判定响应文件的质量和服务均能满足谈判文件实质性响应要求，并确定成交供应商。</w:t>
      </w:r>
      <w:r/>
    </w:p>
    <w:p>
      <w:pPr>
        <w:ind w:firstLine="480"/>
        <w:spacing w:line="360" w:lineRule="auto"/>
        <w:tabs>
          <w:tab w:val="left" w:pos="287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评审方法如下：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评委对供应商的响应文件按照谈判文件的规定和要求进行资格性和符合性审查。经评委评审，如“评审内容表”中的评审内容均满足谈判文件要求的，则认为该供应商响应文件评审合格；如某一项条款内容评审不合格的，评委需要在备注栏中注明不合格原因。逐项汇总所有评委评审意见，以确定每个项目条款内容的最终合格性。如评委在某一项目条款内容是否合格出现评审意见不一致的，则按少数服从多数的原则，确定该一项条款是否合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（2）评审意见汇总确定后，有评审内容项评审意见确定为不合格的，则该响应文件将被视为不合格，且不具备成交资格。</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评审委员会在评审合格的响应文件中以提出最后报价（以二次报价为准）中最低报价的供应商作为成交供应商。如有两个或两个以上经评审合格供应商的最后报价（以二次报价为准）相同且均为最低的，提供优先采购产品更多的供应商优先成交。提供优先采购产品同样多的，则由谈判小组以抽签方式在提出最低报价（以二次报价为准）的供应商中确定成交供应商。</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注：须在响应文件中提供由国家确定的认证机构出具的、处于有效期之内的节能产品、环境标志产品认证证书复印件或扫描件。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谈判小组认为，最后报价（以二次报价为准）由低到高排在前面的供应商的报价或者某些分项报价明显不合理或者低于成本，有可能影响商品质量和不能诚信履约的，应当要求其在规定的期限内提供书面文件予以解释说明，并提交相关证明材料；否则，谈判小组可以取消该供应商的成交资格，按顺序由排在后面的供应商递补，以此类推。</w:t>
      </w:r>
      <w:r/>
    </w:p>
    <w:p>
      <w:pPr>
        <w:ind w:firstLine="482"/>
        <w:spacing w:line="360" w:lineRule="auto"/>
        <w:tabs>
          <w:tab w:val="left" w:pos="2870" w:leader="none"/>
        </w:tabs>
        <w:rPr>
          <w:rFonts w:ascii="宋体" w:hAnsi="宋体" w:eastAsia="宋体" w:cs="宋体"/>
          <w:b/>
          <w:sz w:val="24"/>
          <w:szCs w:val="24"/>
          <w:highlight w:val="none"/>
        </w:rPr>
      </w:pPr>
      <w:r>
        <w:rPr>
          <w:rFonts w:hint="eastAsia" w:ascii="宋体" w:hAnsi="宋体" w:eastAsia="宋体" w:cs="宋体"/>
          <w:b/>
          <w:sz w:val="24"/>
          <w:szCs w:val="24"/>
          <w:highlight w:val="none"/>
        </w:rPr>
        <w:t xml:space="preserve">3、针对小微企业、残疾人福利性单位及监狱企业的价格分评审：</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p>
    <w:p>
      <w:pPr>
        <w:ind w:firstLine="420"/>
        <w:spacing w:line="360" w:lineRule="auto"/>
        <w:rPr>
          <w:rFonts w:hint="eastAsia" w:ascii="宋体" w:hAnsi="宋体" w:eastAsia="宋体" w:cs="宋体"/>
          <w:color w:val="000000"/>
          <w:sz w:val="24"/>
          <w:szCs w:val="24"/>
          <w:highlight w:val="none"/>
        </w:rPr>
      </w:pPr>
      <w:r/>
      <w:bookmarkStart w:id="11" w:name="_Hlk108609338"/>
      <w:r>
        <w:rPr>
          <w:rFonts w:hint="eastAsia" w:ascii="宋体" w:hAnsi="宋体" w:eastAsia="宋体" w:cs="宋体"/>
          <w:b/>
          <w:bCs/>
          <w:color w:val="000000"/>
          <w:sz w:val="24"/>
          <w:szCs w:val="24"/>
          <w:highlight w:val="none"/>
        </w:rPr>
        <w:t xml:space="preserve">投标人提供小型或微型企业、残疾人企业和监狱企业制造的货物，以提出最后报价（以二次报价为准）在评审时给予</w:t>
      </w:r>
      <w:r>
        <w:rPr>
          <w:rFonts w:hint="eastAsia" w:ascii="宋体" w:hAnsi="宋体" w:eastAsia="宋体" w:cs="宋体"/>
          <w:b/>
          <w:bCs/>
          <w:color w:val="000000"/>
          <w:sz w:val="24"/>
          <w:szCs w:val="24"/>
          <w:highlight w:val="none"/>
          <w:lang w:val="en-US" w:eastAsia="zh-CN"/>
        </w:rPr>
        <w:t xml:space="preserve">10</w:t>
      </w:r>
      <w:r>
        <w:rPr>
          <w:rFonts w:hint="eastAsia" w:ascii="宋体" w:hAnsi="宋体" w:eastAsia="宋体" w:cs="宋体"/>
          <w:b/>
          <w:bCs/>
          <w:color w:val="000000"/>
          <w:sz w:val="24"/>
          <w:szCs w:val="24"/>
          <w:highlight w:val="none"/>
        </w:rPr>
        <w:t xml:space="preserve">%的扣除，用扣除后的价格参与评审。</w:t>
      </w:r>
      <w:bookmarkEnd w:id="11"/>
      <w:r>
        <w:rPr>
          <w:rFonts w:hint="eastAsia" w:ascii="宋体" w:hAnsi="宋体" w:eastAsia="宋体" w:cs="宋体"/>
          <w:color w:val="000000"/>
          <w:sz w:val="24"/>
          <w:szCs w:val="24"/>
          <w:highlight w:val="none"/>
          <w:lang w:eastAsia="zh-CN"/>
        </w:rPr>
        <w:t xml:space="preserve">成交</w:t>
      </w:r>
      <w:r>
        <w:rPr>
          <w:rFonts w:hint="eastAsia" w:ascii="宋体" w:hAnsi="宋体" w:eastAsia="宋体" w:cs="宋体"/>
          <w:color w:val="000000"/>
          <w:sz w:val="24"/>
          <w:szCs w:val="24"/>
          <w:highlight w:val="none"/>
        </w:rPr>
        <w:t xml:space="preserve">价格则以实际投标报价为准。</w:t>
      </w:r>
      <w:r/>
    </w:p>
    <w:p>
      <w:pPr>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在本次货物采购项目中，货物由小微企业制造，即货物由小微企业生产且使用该小微企业商号或者注册商标的，可享受价格评审优惠。</w:t>
      </w:r>
      <w:r/>
    </w:p>
    <w:p>
      <w:pPr>
        <w:ind w:firstLine="420"/>
        <w:spacing w:line="360" w:lineRule="auto"/>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投标人提供的货物既有中小企业制造货物，也有大型企业制造货物的，不享受优惠政策。对投标供应商的企业类型不作要求。</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残疾人企业和监狱企业视同小微企业，享受价格评审优惠政策。</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残疾人企业和监狱企业属于小型、微型企业的，不重复享受价格评审优惠政策。</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政府采购法》第七十七条第一款的规定追究法律责任。在投标文件中未提供相关材料、资料的，不享受评审优惠政策。</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color w:val="000000"/>
          <w:sz w:val="24"/>
          <w:szCs w:val="24"/>
          <w:highlight w:val="none"/>
        </w:rPr>
        <w:t xml:space="preserve">如投标人提供虚假材料，将按“政府采购法”相关规定处理并由政府监管部门给予严肃处理。</w:t>
      </w:r>
      <w:r>
        <w:rPr>
          <w:rFonts w:hint="eastAsia" w:ascii="宋体" w:hAnsi="宋体" w:eastAsia="宋体" w:cs="宋体"/>
          <w:bCs/>
          <w:sz w:val="24"/>
          <w:szCs w:val="24"/>
          <w:highlight w:val="none"/>
        </w:rPr>
        <w:t xml:space="preserve">一款的规定追究法律责任。在投标文件中未提供相关材料、资料的，不享受评审优惠政策。</w:t>
      </w:r>
      <w:r/>
    </w:p>
    <w:p>
      <w:pPr>
        <w:ind w:firstLine="482"/>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、谈判评审流程如下：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谈判顺序以《投标单位登记表》顺序为准，并按顺序分别对各供应商进行单一谈判。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在谈判过程中，谈判小组可以根据谈判文件和谈判情况实质性变动采购需求中的技术、服务要求以及合同草案条款，但不得变动谈判文件中的其他内容。</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谈判小组实质性变动采购需求中的技术、服务要求以及合同草案条款的，应以书面形式记录具体变动内容并经采购人代表签字确认后及时以书面形式同时通知所有参加谈判的供应商。对谈判文件作出的实质性变动是谈判文件的有效组成部分。</w:t>
      </w:r>
      <w:r/>
    </w:p>
    <w:p>
      <w:pPr>
        <w:ind w:firstLine="480"/>
        <w:spacing w:line="360" w:lineRule="auto"/>
        <w:rPr>
          <w:rFonts w:ascii="宋体" w:hAnsi="宋体" w:eastAsia="宋体" w:cs="宋体"/>
          <w:b/>
          <w:sz w:val="24"/>
          <w:szCs w:val="24"/>
          <w:highlight w:val="none"/>
        </w:rPr>
      </w:pPr>
      <w:r>
        <w:rPr>
          <w:rFonts w:hint="eastAsia" w:ascii="宋体" w:hAnsi="宋体" w:eastAsia="宋体" w:cs="宋体"/>
          <w:sz w:val="24"/>
          <w:szCs w:val="24"/>
          <w:highlight w:val="none"/>
        </w:rPr>
        <w:t xml:space="preserve">供应商应就实质性变动内容重新提交相应的书面响应材料，并由其法定代表人或授权代表签字或者加盖公章。</w:t>
      </w:r>
      <w:r>
        <w:rPr>
          <w:rFonts w:hint="eastAsia" w:ascii="宋体" w:hAnsi="宋体" w:eastAsia="宋体" w:cs="宋体"/>
          <w:b/>
          <w:sz w:val="24"/>
          <w:szCs w:val="24"/>
          <w:highlight w:val="none"/>
        </w:rPr>
        <w:t xml:space="preserve">由授权代表签字的，应附法定代表人授权书。供应商为自然人的，应由本人签字并附身份证明。</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谈判结束后，谈判小组应要求所有继续参加谈判的供应商</w:t>
      </w:r>
      <w:r>
        <w:rPr>
          <w:rFonts w:hint="eastAsia" w:ascii="宋体" w:hAnsi="宋体" w:eastAsia="宋体" w:cs="宋体"/>
          <w:b/>
          <w:sz w:val="24"/>
          <w:szCs w:val="24"/>
          <w:highlight w:val="none"/>
        </w:rPr>
        <w:t xml:space="preserve">在规定时间内提交最后报价（以二次报价为准）的供应商不得少于3家。</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注：供应商根据谈判情况进行承诺说明并填写承诺函、填写最终总报价（以二次报价为准）及对应的报价构成清单（未填写单价的，合同单价按最后报价比第一次报价同比例下（上）浮）</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（3）已提交响应文件的供应商，在提交最后报价（以二次报价为准）之前，可以根据谈判情况退出谈判。</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（4）最终总报价（以二次报价为准）超财政预算者不成交；</w:t>
      </w:r>
      <w:r/>
    </w:p>
    <w:p>
      <w:pPr>
        <w:ind w:firstLine="482"/>
        <w:jc w:val="left"/>
        <w:spacing w:line="360" w:lineRule="auto"/>
        <w:rPr>
          <w:rFonts w:ascii="宋体" w:hAnsi="宋体" w:eastAsia="宋体"/>
          <w:b/>
          <w:bCs/>
          <w:sz w:val="24"/>
          <w:szCs w:val="24"/>
          <w:highlight w:val="none"/>
        </w:rPr>
      </w:pPr>
      <w:r>
        <w:rPr>
          <w:rFonts w:hint="eastAsia" w:ascii="宋体" w:hAnsi="宋体" w:eastAsia="宋体"/>
          <w:b/>
          <w:sz w:val="24"/>
          <w:szCs w:val="24"/>
          <w:highlight w:val="none"/>
        </w:rPr>
        <w:t xml:space="preserve">二、</w:t>
      </w:r>
      <w:r>
        <w:rPr>
          <w:rFonts w:hint="eastAsia" w:ascii="宋体" w:hAnsi="宋体" w:eastAsia="宋体"/>
          <w:b/>
          <w:bCs/>
          <w:sz w:val="24"/>
          <w:szCs w:val="24"/>
          <w:highlight w:val="none"/>
        </w:rPr>
        <w:t xml:space="preserve">符合性评审内容</w:t>
      </w:r>
      <w:bookmarkEnd w:id="10"/>
      <w:r/>
      <w:r/>
    </w:p>
    <w:tbl>
      <w:tblPr>
        <w:tblStyle w:val="691"/>
        <w:tblW w:w="10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11"/>
        <w:gridCol w:w="2115"/>
        <w:gridCol w:w="823"/>
      </w:tblGrid>
      <w:tr>
        <w:trPr>
          <w:jc w:val="center"/>
          <w:trHeight w:val="520"/>
        </w:trPr>
        <w:tc>
          <w:tcPr>
            <w:tcW w:w="7511" w:type="dxa"/>
            <w:vAlign w:val="center"/>
            <w:textDirection w:val="lrTb"/>
            <w:noWrap w:val="false"/>
          </w:tcPr>
          <w:p>
            <w:pPr>
              <w:ind w:firstLine="480"/>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评审内容</w:t>
            </w:r>
            <w:r/>
          </w:p>
        </w:tc>
        <w:tc>
          <w:tcPr>
            <w:tcW w:w="2115" w:type="dxa"/>
            <w:vAlign w:val="center"/>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是否合格（是/否）</w:t>
            </w:r>
            <w:r/>
          </w:p>
        </w:tc>
        <w:tc>
          <w:tcPr>
            <w:tcW w:w="823" w:type="dxa"/>
            <w:vAlign w:val="center"/>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jc w:val="center"/>
          <w:trHeight w:val="23"/>
        </w:trPr>
        <w:tc>
          <w:tcPr>
            <w:tcW w:w="7511"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1、合格谈判供应商的资格条件；</w:t>
            </w:r>
            <w:r/>
          </w:p>
        </w:tc>
        <w:tc>
          <w:tcPr>
            <w:tcW w:w="2115" w:type="dxa"/>
            <w:vAlign w:val="center"/>
            <w:textDirection w:val="lrTb"/>
            <w:noWrap w:val="false"/>
          </w:tcPr>
          <w:p>
            <w:pPr>
              <w:ind w:firstLine="480"/>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ind w:firstLine="480"/>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511"/>
        </w:trPr>
        <w:tc>
          <w:tcPr>
            <w:tcW w:w="7511"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2、</w:t>
            </w:r>
            <w:r>
              <w:rPr>
                <w:rFonts w:hint="eastAsia" w:ascii="宋体" w:hAnsi="宋体" w:eastAsia="宋体" w:cs="宋体"/>
                <w:bCs/>
                <w:sz w:val="24"/>
                <w:szCs w:val="24"/>
                <w:highlight w:val="none"/>
                <w:lang w:val="en-US" w:eastAsia="zh-CN"/>
              </w:rPr>
              <w:t xml:space="preserve">《商务条款偏离表》、《技术要求偏离表》等</w:t>
            </w:r>
            <w:r>
              <w:rPr>
                <w:rFonts w:hint="eastAsia" w:ascii="宋体" w:hAnsi="宋体" w:eastAsia="宋体" w:cs="宋体"/>
                <w:bCs/>
                <w:sz w:val="24"/>
                <w:szCs w:val="24"/>
                <w:highlight w:val="none"/>
              </w:rPr>
              <w:t xml:space="preserve">；</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477"/>
        </w:trPr>
        <w:tc>
          <w:tcPr>
            <w:tcW w:w="7511"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3、响应货物和服务数量、品牌型号、技术要求、交货期说明表</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23"/>
        </w:trPr>
        <w:tc>
          <w:tcPr>
            <w:tcW w:w="7511"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4、针对本项目的</w:t>
            </w:r>
            <w:r>
              <w:rPr>
                <w:rFonts w:hint="eastAsia" w:ascii="宋体" w:hAnsi="宋体" w:eastAsia="宋体"/>
                <w:sz w:val="24"/>
                <w:szCs w:val="24"/>
                <w:highlight w:val="none"/>
              </w:rPr>
              <w:t xml:space="preserve">工作进度计划方案及交货期承诺；</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873"/>
        </w:trPr>
        <w:tc>
          <w:tcPr>
            <w:tcW w:w="7511" w:type="dxa"/>
            <w:vAlign w:val="center"/>
            <w:textDirection w:val="lrTb"/>
            <w:noWrap w:val="false"/>
          </w:tcPr>
          <w:p>
            <w:pPr>
              <w:jc w:val="left"/>
              <w:rPr>
                <w:highlight w:val="none"/>
              </w:rPr>
            </w:pPr>
            <w:r>
              <w:rPr>
                <w:rFonts w:hint="eastAsia" w:ascii="宋体" w:hAnsi="宋体" w:eastAsia="宋体" w:cs="宋体"/>
                <w:bCs/>
                <w:sz w:val="24"/>
                <w:szCs w:val="24"/>
                <w:highlight w:val="none"/>
              </w:rPr>
              <w:t xml:space="preserve">5、</w:t>
            </w:r>
            <w:r>
              <w:rPr>
                <w:rFonts w:hint="eastAsia" w:ascii="宋体" w:hAnsi="宋体" w:eastAsia="宋体" w:cs="宋体"/>
                <w:bCs/>
                <w:sz w:val="24"/>
                <w:szCs w:val="24"/>
                <w:highlight w:val="none"/>
                <w:lang w:val="en-US" w:eastAsia="zh-CN"/>
              </w:rPr>
              <w:t xml:space="preserve">售后服务方案，包括但不限于（质保期承诺、质保期内服务响应时间、响应方式、到场时间及解决方案的承诺等）</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23"/>
        </w:trPr>
        <w:tc>
          <w:tcPr>
            <w:tcW w:w="7511" w:type="dxa"/>
            <w:vAlign w:val="center"/>
            <w:textDirection w:val="lrTb"/>
            <w:noWrap w:val="false"/>
          </w:tcPr>
          <w:p>
            <w:pPr>
              <w:jc w:val="left"/>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t xml:space="preserve">6、响应单位需在响应文件中提供</w:t>
            </w:r>
            <w:r>
              <w:rPr>
                <w:rFonts w:hint="eastAsia" w:ascii="宋体" w:hAnsi="宋体" w:eastAsia="宋体" w:cs="宋体"/>
                <w:b w:val="0"/>
                <w:bCs w:val="0"/>
                <w:sz w:val="24"/>
                <w:szCs w:val="24"/>
                <w:highlight w:val="none"/>
                <w:lang w:val="en-US" w:eastAsia="zh-CN"/>
              </w:rPr>
              <w:t xml:space="preserve">质量保证承诺及培训服务承诺（格式详见第六章）</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jc w:val="center"/>
          <w:trHeight w:val="499"/>
        </w:trPr>
        <w:tc>
          <w:tcPr>
            <w:tcW w:w="7511" w:type="dxa"/>
            <w:vAlign w:val="center"/>
            <w:textDirection w:val="lrTb"/>
            <w:noWrap w:val="false"/>
          </w:tcPr>
          <w:p>
            <w:pPr>
              <w:jc w:val="left"/>
              <w:rPr>
                <w:rFonts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7</w:t>
            </w:r>
            <w:r>
              <w:rPr>
                <w:rFonts w:hint="eastAsia" w:ascii="宋体" w:hAnsi="宋体" w:eastAsia="宋体" w:cs="宋体"/>
                <w:bCs/>
                <w:sz w:val="24"/>
                <w:szCs w:val="24"/>
                <w:highlight w:val="none"/>
              </w:rPr>
              <w:t xml:space="preserve">、谈判采购文件所要求的其它条款；</w:t>
            </w:r>
            <w:r/>
          </w:p>
        </w:tc>
        <w:tc>
          <w:tcPr>
            <w:tcW w:w="2115"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W w:w="823" w:type="dxa"/>
            <w:vAlign w:val="center"/>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bl>
    <w:p>
      <w:pPr>
        <w:ind w:firstLine="482"/>
        <w:spacing w:line="360" w:lineRule="auto"/>
        <w:rPr>
          <w:rFonts w:ascii="宋体" w:hAnsi="宋体" w:eastAsia="宋体"/>
          <w:b/>
          <w:sz w:val="44"/>
          <w:szCs w:val="44"/>
          <w:highlight w:val="none"/>
        </w:rPr>
      </w:pPr>
      <w:r>
        <w:rPr>
          <w:rFonts w:hint="eastAsia" w:ascii="宋体" w:hAnsi="宋体" w:eastAsia="宋体"/>
          <w:b/>
          <w:sz w:val="24"/>
          <w:szCs w:val="24"/>
          <w:highlight w:val="none"/>
          <w:u w:val="single"/>
        </w:rPr>
        <w:t xml:space="preserve">注：供应商必须提交上述资料，否则响应文件将因资格条件不符或未实质响应谈判文件而被视为无效标而被拒绝</w:t>
      </w:r>
      <w:r/>
    </w:p>
    <w:p>
      <w:pPr>
        <w:rPr>
          <w:rFonts w:ascii="宋体" w:hAnsi="宋体" w:eastAsia="宋体"/>
          <w:b/>
          <w:sz w:val="44"/>
          <w:szCs w:val="44"/>
          <w:highlight w:val="none"/>
        </w:rPr>
      </w:pPr>
      <w:r>
        <w:rPr>
          <w:rFonts w:hint="eastAsia" w:ascii="宋体" w:hAnsi="宋体" w:eastAsia="宋体"/>
          <w:b/>
          <w:sz w:val="44"/>
          <w:szCs w:val="44"/>
          <w:highlight w:val="none"/>
        </w:rPr>
        <w:br w:type="page" w:clear="all"/>
      </w:r>
      <w:r/>
    </w:p>
    <w:p>
      <w:pPr>
        <w:jc w:val="center"/>
        <w:spacing w:line="360" w:lineRule="auto"/>
        <w:rPr>
          <w:rFonts w:ascii="宋体" w:hAnsi="宋体" w:eastAsia="宋体"/>
          <w:b/>
          <w:sz w:val="44"/>
          <w:szCs w:val="44"/>
          <w:highlight w:val="none"/>
        </w:rPr>
      </w:pPr>
      <w:r>
        <w:rPr>
          <w:rFonts w:hint="eastAsia" w:ascii="宋体" w:hAnsi="宋体" w:eastAsia="宋体"/>
          <w:b/>
          <w:sz w:val="44"/>
          <w:szCs w:val="44"/>
          <w:highlight w:val="none"/>
        </w:rPr>
        <w:t xml:space="preserve">第六章  响应文件格式</w:t>
      </w:r>
      <w:r/>
    </w:p>
    <w:p>
      <w:pPr>
        <w:pStyle w:val="696"/>
        <w:ind w:firstLine="482"/>
        <w:spacing w:line="360" w:lineRule="auto"/>
        <w:rPr>
          <w:rFonts w:ascii="宋体" w:hAnsi="宋体" w:eastAsia="宋体"/>
          <w:b/>
          <w:szCs w:val="24"/>
          <w:highlight w:val="none"/>
        </w:rPr>
      </w:pPr>
      <w:r>
        <w:rPr>
          <w:rFonts w:hint="eastAsia" w:ascii="宋体" w:hAnsi="宋体" w:eastAsia="宋体"/>
          <w:b/>
          <w:szCs w:val="24"/>
          <w:highlight w:val="none"/>
        </w:rPr>
        <w:t xml:space="preserve">对本章所有的格式 ，谈判响应单位可根据自身情况进行补充和修改，但补充和修改不得造成与本格式内容有实质性的违背。</w:t>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spacing w:line="380" w:lineRule="exact"/>
        <w:rPr>
          <w:rFonts w:hAnsi="宋体" w:eastAsia="宋体"/>
          <w:b/>
          <w:sz w:val="24"/>
          <w:szCs w:val="24"/>
          <w:highlight w:val="none"/>
        </w:rPr>
      </w:pPr>
      <w:r>
        <w:rPr>
          <w:rFonts w:hAnsi="宋体" w:eastAsia="宋体"/>
          <w:b/>
          <w:sz w:val="24"/>
          <w:szCs w:val="24"/>
          <w:highlight w:val="none"/>
        </w:rPr>
      </w:r>
      <w:r/>
    </w:p>
    <w:p>
      <w:pPr>
        <w:rPr>
          <w:rFonts w:hint="eastAsia" w:hAnsi="宋体" w:eastAsia="宋体"/>
          <w:b/>
          <w:sz w:val="24"/>
          <w:szCs w:val="24"/>
          <w:highlight w:val="none"/>
        </w:rPr>
      </w:pPr>
      <w:r>
        <w:rPr>
          <w:rFonts w:hint="eastAsia" w:hAnsi="宋体" w:eastAsia="宋体"/>
          <w:b/>
          <w:sz w:val="24"/>
          <w:szCs w:val="24"/>
          <w:highlight w:val="none"/>
        </w:rPr>
        <w:br w:type="page" w:clear="all"/>
      </w:r>
      <w:r/>
    </w:p>
    <w:p>
      <w:pPr>
        <w:pStyle w:val="707"/>
        <w:spacing w:line="380" w:lineRule="exact"/>
        <w:rPr>
          <w:rFonts w:hAnsi="宋体" w:eastAsia="宋体"/>
          <w:b/>
          <w:sz w:val="24"/>
          <w:szCs w:val="24"/>
          <w:highlight w:val="none"/>
        </w:rPr>
      </w:pPr>
      <w:r>
        <w:rPr>
          <w:rFonts w:hint="eastAsia" w:hAnsi="宋体" w:eastAsia="宋体"/>
          <w:b/>
          <w:sz w:val="24"/>
          <w:szCs w:val="24"/>
          <w:highlight w:val="none"/>
        </w:rPr>
        <w:t xml:space="preserve">格式1：谈判响应函</w:t>
      </w:r>
      <w:r/>
    </w:p>
    <w:p>
      <w:pPr>
        <w:pStyle w:val="707"/>
        <w:spacing w:line="380" w:lineRule="exact"/>
        <w:rPr>
          <w:rFonts w:hAnsi="宋体" w:eastAsia="宋体"/>
          <w:b/>
          <w:sz w:val="24"/>
          <w:szCs w:val="24"/>
          <w:highlight w:val="none"/>
        </w:rPr>
      </w:pPr>
      <w:r>
        <w:rPr>
          <w:rFonts w:hAnsi="宋体" w:eastAsia="宋体"/>
          <w:b/>
          <w:sz w:val="24"/>
          <w:szCs w:val="24"/>
          <w:highlight w:val="none"/>
        </w:rPr>
      </w:r>
      <w:r/>
    </w:p>
    <w:p>
      <w:pPr>
        <w:pStyle w:val="707"/>
        <w:ind w:firstLine="482"/>
        <w:jc w:val="center"/>
        <w:spacing w:line="380" w:lineRule="exact"/>
        <w:rPr>
          <w:rFonts w:hAnsi="宋体" w:eastAsia="宋体"/>
          <w:b/>
          <w:sz w:val="24"/>
          <w:szCs w:val="24"/>
          <w:highlight w:val="none"/>
        </w:rPr>
      </w:pPr>
      <w:r>
        <w:rPr>
          <w:rFonts w:hint="eastAsia" w:hAnsi="宋体" w:eastAsia="宋体"/>
          <w:b/>
          <w:sz w:val="24"/>
          <w:szCs w:val="24"/>
          <w:highlight w:val="none"/>
        </w:rPr>
        <w:t xml:space="preserve">谈判响应函</w:t>
      </w:r>
      <w:r/>
    </w:p>
    <w:p>
      <w:pPr>
        <w:pStyle w:val="707"/>
        <w:ind w:firstLine="480"/>
        <w:spacing w:line="380" w:lineRule="exact"/>
        <w:rPr>
          <w:rFonts w:hAnsi="宋体" w:eastAsia="宋体"/>
          <w:sz w:val="24"/>
          <w:szCs w:val="24"/>
          <w:highlight w:val="none"/>
        </w:rPr>
      </w:pPr>
      <w:r>
        <w:rPr>
          <w:rFonts w:hint="eastAsia" w:hAnsi="宋体" w:eastAsia="宋体"/>
          <w:sz w:val="24"/>
          <w:szCs w:val="24"/>
          <w:highlight w:val="none"/>
        </w:rPr>
        <w:t xml:space="preserve"> </w:t>
      </w:r>
      <w:r>
        <w:rPr>
          <w:rFonts w:hint="eastAsia" w:hAnsi="宋体" w:eastAsia="宋体"/>
          <w:sz w:val="24"/>
          <w:szCs w:val="24"/>
          <w:highlight w:val="none"/>
          <w:u w:val="single"/>
        </w:rPr>
        <w:t xml:space="preserve">    </w:t>
      </w:r>
      <w:r>
        <w:rPr>
          <w:rFonts w:hint="eastAsia" w:hAnsi="宋体" w:eastAsia="宋体"/>
          <w:b/>
          <w:sz w:val="24"/>
          <w:szCs w:val="24"/>
          <w:highlight w:val="none"/>
          <w:u w:val="single"/>
        </w:rPr>
        <w:t xml:space="preserve">（采购代理机构）</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w:t>
      </w:r>
      <w:r>
        <w:rPr>
          <w:rFonts w:hAnsi="宋体" w:eastAsia="宋体"/>
          <w:sz w:val="24"/>
          <w:szCs w:val="24"/>
          <w:highlight w:val="none"/>
        </w:rPr>
        <w:t xml:space="preserve"> </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我们收到贵公司</w:t>
      </w:r>
      <w:r>
        <w:rPr>
          <w:rFonts w:hint="eastAsia" w:hAnsi="宋体" w:eastAsia="宋体"/>
          <w:sz w:val="24"/>
          <w:szCs w:val="24"/>
          <w:highlight w:val="none"/>
          <w:u w:val="single"/>
        </w:rPr>
        <w:t xml:space="preserve">   </w:t>
      </w:r>
      <w:r>
        <w:rPr>
          <w:rFonts w:hint="eastAsia" w:hAnsi="宋体" w:eastAsia="宋体"/>
          <w:b/>
          <w:sz w:val="24"/>
          <w:szCs w:val="24"/>
          <w:highlight w:val="none"/>
          <w:u w:val="single"/>
        </w:rPr>
        <w:t xml:space="preserve">（谈判编号）</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号谈判采购文件，经仔细阅读和研究，我们决定参加谈判活动。</w:t>
      </w:r>
      <w:r/>
    </w:p>
    <w:p>
      <w:pPr>
        <w:pStyle w:val="777"/>
        <w:ind w:firstLine="480"/>
        <w:spacing w:line="360" w:lineRule="auto"/>
        <w:rPr>
          <w:rFonts w:hAnsi="宋体" w:eastAsia="宋体"/>
          <w:b/>
          <w:sz w:val="24"/>
          <w:szCs w:val="24"/>
          <w:highlight w:val="none"/>
        </w:rPr>
      </w:pPr>
      <w:r>
        <w:rPr>
          <w:rFonts w:hAnsi="宋体" w:eastAsia="宋体"/>
          <w:sz w:val="24"/>
          <w:szCs w:val="24"/>
          <w:highlight w:val="none"/>
        </w:rPr>
        <w:t xml:space="preserve">1</w:t>
      </w:r>
      <w:r>
        <w:rPr>
          <w:rFonts w:hint="eastAsia" w:hAnsi="宋体" w:eastAsia="宋体"/>
          <w:sz w:val="24"/>
          <w:szCs w:val="24"/>
          <w:highlight w:val="none"/>
        </w:rPr>
        <w:t xml:space="preserve">、我们愿意按照谈判采购文件的一切要求，完成该项目的全部内容。</w:t>
      </w:r>
      <w:r/>
    </w:p>
    <w:p>
      <w:pPr>
        <w:pStyle w:val="777"/>
        <w:ind w:firstLine="480"/>
        <w:spacing w:line="360" w:lineRule="auto"/>
        <w:rPr>
          <w:rFonts w:hAnsi="宋体" w:eastAsia="宋体"/>
          <w:sz w:val="24"/>
          <w:szCs w:val="24"/>
          <w:highlight w:val="none"/>
        </w:rPr>
      </w:pPr>
      <w:r>
        <w:rPr>
          <w:rFonts w:hAnsi="宋体" w:eastAsia="宋体"/>
          <w:sz w:val="24"/>
          <w:szCs w:val="24"/>
          <w:highlight w:val="none"/>
        </w:rPr>
        <w:t xml:space="preserve">2</w:t>
      </w:r>
      <w:r>
        <w:rPr>
          <w:rFonts w:hint="eastAsia" w:hAnsi="宋体" w:eastAsia="宋体"/>
          <w:sz w:val="24"/>
          <w:szCs w:val="24"/>
          <w:highlight w:val="none"/>
        </w:rPr>
        <w:t xml:space="preserve">、如果我们的谈判响应文件被接受，我们将严格履行谈判文件中规定的每一项要求，按期、按质、按量履行合同的义务。</w:t>
      </w:r>
      <w:r/>
    </w:p>
    <w:p>
      <w:pPr>
        <w:pStyle w:val="777"/>
        <w:ind w:firstLine="480"/>
        <w:spacing w:line="360" w:lineRule="auto"/>
        <w:rPr>
          <w:rFonts w:hAnsi="宋体" w:eastAsia="宋体"/>
          <w:sz w:val="24"/>
          <w:szCs w:val="24"/>
          <w:highlight w:val="none"/>
        </w:rPr>
      </w:pPr>
      <w:r>
        <w:rPr>
          <w:rFonts w:hAnsi="宋体" w:eastAsia="宋体"/>
          <w:sz w:val="24"/>
          <w:szCs w:val="24"/>
          <w:highlight w:val="none"/>
        </w:rPr>
        <w:t xml:space="preserve">3</w:t>
      </w:r>
      <w:r>
        <w:rPr>
          <w:rFonts w:hint="eastAsia" w:hAnsi="宋体" w:eastAsia="宋体"/>
          <w:sz w:val="24"/>
          <w:szCs w:val="24"/>
          <w:highlight w:val="none"/>
        </w:rPr>
        <w:t xml:space="preserve">、我们已</w:t>
      </w:r>
      <w:r>
        <w:rPr>
          <w:rFonts w:hAnsi="宋体" w:eastAsia="宋体"/>
          <w:sz w:val="24"/>
          <w:szCs w:val="24"/>
          <w:highlight w:val="none"/>
        </w:rPr>
        <w:t xml:space="preserve">详细</w:t>
      </w:r>
      <w:r>
        <w:rPr>
          <w:rFonts w:hint="eastAsia" w:hAnsi="宋体" w:eastAsia="宋体"/>
          <w:sz w:val="24"/>
          <w:szCs w:val="24"/>
          <w:highlight w:val="none"/>
        </w:rPr>
        <w:t xml:space="preserve">阅读</w:t>
      </w:r>
      <w:r>
        <w:rPr>
          <w:rFonts w:hAnsi="宋体" w:eastAsia="宋体"/>
          <w:sz w:val="24"/>
          <w:szCs w:val="24"/>
          <w:highlight w:val="none"/>
        </w:rPr>
        <w:t xml:space="preserve">全部</w:t>
      </w:r>
      <w:r>
        <w:rPr>
          <w:rFonts w:hint="eastAsia" w:hAnsi="宋体" w:eastAsia="宋体"/>
          <w:sz w:val="24"/>
          <w:szCs w:val="24"/>
          <w:highlight w:val="none"/>
        </w:rPr>
        <w:t xml:space="preserve">谈判采购文件</w:t>
      </w:r>
      <w:r>
        <w:rPr>
          <w:rFonts w:hAnsi="宋体" w:eastAsia="宋体"/>
          <w:sz w:val="24"/>
          <w:szCs w:val="24"/>
          <w:highlight w:val="none"/>
        </w:rPr>
        <w:t xml:space="preserve">，包括</w:t>
      </w:r>
      <w:r>
        <w:rPr>
          <w:rFonts w:hint="eastAsia" w:hAnsi="宋体" w:eastAsia="宋体"/>
          <w:sz w:val="24"/>
          <w:szCs w:val="24"/>
          <w:highlight w:val="none"/>
        </w:rPr>
        <w:t xml:space="preserve">更正公告</w:t>
      </w:r>
      <w:r>
        <w:rPr>
          <w:rFonts w:hAnsi="宋体" w:eastAsia="宋体"/>
          <w:sz w:val="24"/>
          <w:szCs w:val="24"/>
          <w:highlight w:val="none"/>
        </w:rPr>
        <w:t xml:space="preserve">(如有)</w:t>
      </w:r>
      <w:r>
        <w:rPr>
          <w:rFonts w:hint="eastAsia" w:hAnsi="宋体" w:eastAsia="宋体"/>
          <w:sz w:val="24"/>
          <w:szCs w:val="24"/>
          <w:highlight w:val="none"/>
        </w:rPr>
        <w:t xml:space="preserve">，对谈判文件及更正公告</w:t>
      </w:r>
      <w:r>
        <w:rPr>
          <w:rFonts w:hAnsi="宋体" w:eastAsia="宋体"/>
          <w:sz w:val="24"/>
          <w:szCs w:val="24"/>
          <w:highlight w:val="none"/>
        </w:rPr>
        <w:t xml:space="preserve">(如有)</w:t>
      </w:r>
      <w:r>
        <w:rPr>
          <w:rFonts w:hint="eastAsia" w:hAnsi="宋体" w:eastAsia="宋体"/>
          <w:sz w:val="24"/>
          <w:szCs w:val="24"/>
          <w:highlight w:val="none"/>
        </w:rPr>
        <w:t xml:space="preserve">无任何异议。</w:t>
      </w:r>
      <w:r>
        <w:rPr>
          <w:rFonts w:hAnsi="宋体" w:eastAsia="宋体"/>
          <w:sz w:val="24"/>
          <w:szCs w:val="24"/>
          <w:highlight w:val="none"/>
        </w:rPr>
        <w:t xml:space="preserve">我们完全理解并同意放弃对这方面有不明及误解的权力。</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4、我们同意按谈判采购文件中的规定，本响应文件的有效期限自提交响应文件截止时间之日</w:t>
      </w:r>
      <w:r>
        <w:rPr>
          <w:rFonts w:hint="eastAsia" w:hAnsi="宋体" w:eastAsia="宋体"/>
          <w:sz w:val="24"/>
          <w:szCs w:val="24"/>
          <w:highlight w:val="none"/>
          <w:u w:val="single"/>
        </w:rPr>
        <w:t xml:space="preserve">90</w:t>
      </w:r>
      <w:r>
        <w:rPr>
          <w:rFonts w:hint="eastAsia" w:hAnsi="宋体" w:eastAsia="宋体"/>
          <w:sz w:val="24"/>
          <w:szCs w:val="24"/>
          <w:highlight w:val="none"/>
        </w:rPr>
        <w:t xml:space="preserve">天。</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5、我们愿意提供谈判采购单位在谈判文件中要求的所有资料。</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6、我们愿意遵守谈判采购文件中所列的收费标准。</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7、我们承诺该响应文件在谈判开始后的全过程中保持有效，不作任何更改和变动。</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8、我们承诺我公司符合谈判文件谈判响应单位须知中“合格谈判响应单位的资格条件”的要求，若与真实情况不符，本公司愿意承担由此而产生的一切后果。</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9、我们同意在响应文件中提交《响应保证承诺书》。</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户      名：</w:t>
      </w:r>
      <w:r>
        <w:rPr>
          <w:rFonts w:hint="eastAsia" w:hAnsi="宋体" w:eastAsia="宋体"/>
          <w:sz w:val="24"/>
          <w:szCs w:val="24"/>
          <w:highlight w:val="none"/>
          <w:u w:val="single"/>
        </w:rPr>
        <w:t xml:space="preserve">                          </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开户行名称：</w:t>
      </w:r>
      <w:r>
        <w:rPr>
          <w:rFonts w:hint="eastAsia" w:hAnsi="宋体" w:eastAsia="宋体"/>
          <w:sz w:val="24"/>
          <w:szCs w:val="24"/>
          <w:highlight w:val="none"/>
          <w:u w:val="single"/>
        </w:rPr>
        <w:t xml:space="preserve">                          </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银 行 账 号：</w:t>
      </w:r>
      <w:r>
        <w:rPr>
          <w:rFonts w:hint="eastAsia" w:hAnsi="宋体" w:eastAsia="宋体"/>
          <w:sz w:val="24"/>
          <w:szCs w:val="24"/>
          <w:highlight w:val="none"/>
          <w:u w:val="single"/>
        </w:rPr>
        <w:t xml:space="preserve">                         </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所有有关谈判文件的函电，请按下列地址联系：</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单位：                             联系人：</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地址：                             邮政编码：</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联系电话：                         传真：</w:t>
      </w:r>
      <w:r/>
    </w:p>
    <w:p>
      <w:pPr>
        <w:pStyle w:val="777"/>
        <w:ind w:left="3400" w:firstLine="480"/>
        <w:spacing w:line="360" w:lineRule="auto"/>
        <w:rPr>
          <w:rFonts w:hAnsi="宋体" w:eastAsia="宋体"/>
          <w:sz w:val="24"/>
          <w:szCs w:val="24"/>
          <w:highlight w:val="none"/>
        </w:rPr>
      </w:pPr>
      <w:r>
        <w:rPr>
          <w:rFonts w:hint="eastAsia" w:hAnsi="宋体" w:eastAsia="宋体"/>
          <w:sz w:val="24"/>
          <w:szCs w:val="24"/>
          <w:highlight w:val="none"/>
        </w:rPr>
        <w:t xml:space="preserve">响应单位：（公章）</w:t>
      </w:r>
      <w:r/>
    </w:p>
    <w:p>
      <w:pPr>
        <w:pStyle w:val="777"/>
        <w:ind w:firstLine="3840"/>
        <w:spacing w:line="360" w:lineRule="auto"/>
        <w:rPr>
          <w:rFonts w:hAnsi="宋体" w:eastAsia="宋体"/>
          <w:sz w:val="24"/>
          <w:szCs w:val="24"/>
          <w:highlight w:val="none"/>
        </w:rPr>
      </w:pPr>
      <w:r>
        <w:rPr>
          <w:rFonts w:hint="eastAsia" w:hAnsi="宋体" w:eastAsia="宋体"/>
          <w:sz w:val="24"/>
          <w:szCs w:val="24"/>
          <w:highlight w:val="none"/>
        </w:rPr>
        <w:t xml:space="preserve">法定代表人/负责人或代理人：（签字或盖章）</w:t>
      </w:r>
      <w:r/>
    </w:p>
    <w:p>
      <w:pPr>
        <w:pStyle w:val="777"/>
        <w:ind w:left="3400" w:firstLine="480"/>
        <w:spacing w:line="360" w:lineRule="auto"/>
        <w:rPr>
          <w:rFonts w:hAnsi="宋体" w:eastAsia="宋体"/>
          <w:sz w:val="24"/>
          <w:szCs w:val="24"/>
          <w:highlight w:val="none"/>
        </w:rPr>
      </w:pPr>
      <w:r>
        <w:rPr>
          <w:rFonts w:hint="eastAsia" w:hAnsi="宋体" w:eastAsia="宋体"/>
          <w:sz w:val="24"/>
          <w:szCs w:val="24"/>
          <w:highlight w:val="none"/>
        </w:rPr>
        <w:t xml:space="preserve">日期：    年</w:t>
      </w:r>
      <w:r>
        <w:rPr>
          <w:rFonts w:hAnsi="宋体" w:eastAsia="宋体"/>
          <w:sz w:val="24"/>
          <w:szCs w:val="24"/>
          <w:highlight w:val="none"/>
        </w:rPr>
        <w:t xml:space="preserve">     </w:t>
      </w:r>
      <w:r>
        <w:rPr>
          <w:rFonts w:hint="eastAsia" w:hAnsi="宋体" w:eastAsia="宋体"/>
          <w:sz w:val="24"/>
          <w:szCs w:val="24"/>
          <w:highlight w:val="none"/>
        </w:rPr>
        <w:t xml:space="preserve">月</w:t>
      </w:r>
      <w:r>
        <w:rPr>
          <w:rFonts w:hAnsi="宋体" w:eastAsia="宋体"/>
          <w:sz w:val="24"/>
          <w:szCs w:val="24"/>
          <w:highlight w:val="none"/>
        </w:rPr>
        <w:t xml:space="preserve">     </w:t>
      </w:r>
      <w:r>
        <w:rPr>
          <w:rFonts w:hint="eastAsia" w:hAnsi="宋体" w:eastAsia="宋体"/>
          <w:sz w:val="24"/>
          <w:szCs w:val="24"/>
          <w:highlight w:val="none"/>
        </w:rPr>
        <w:t xml:space="preserve">日</w:t>
      </w:r>
      <w:r/>
    </w:p>
    <w:p>
      <w:pPr>
        <w:ind w:firstLine="200"/>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200"/>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200"/>
        <w:jc w:val="left"/>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格式2：响应报价表</w:t>
      </w:r>
      <w:r/>
    </w:p>
    <w:p>
      <w:pPr>
        <w:ind w:firstLine="200"/>
        <w:jc w:val="left"/>
        <w:spacing w:line="360" w:lineRule="auto"/>
        <w:rPr>
          <w:rFonts w:ascii="宋体" w:hAnsi="宋体" w:eastAsia="宋体"/>
          <w:sz w:val="24"/>
          <w:szCs w:val="24"/>
          <w:highlight w:val="none"/>
        </w:rPr>
      </w:pPr>
      <w:r>
        <w:rPr>
          <w:rFonts w:ascii="宋体" w:hAnsi="宋体" w:eastAsia="宋体"/>
          <w:sz w:val="24"/>
          <w:szCs w:val="24"/>
          <w:highlight w:val="none"/>
        </w:rPr>
      </w:r>
      <w:r/>
    </w:p>
    <w:p>
      <w:pPr>
        <w:pStyle w:val="696"/>
        <w:ind w:firstLine="200"/>
        <w:jc w:val="center"/>
        <w:spacing w:line="360" w:lineRule="auto"/>
        <w:rPr>
          <w:rFonts w:ascii="宋体" w:hAnsi="宋体" w:eastAsia="宋体"/>
          <w:b/>
          <w:szCs w:val="24"/>
          <w:highlight w:val="none"/>
        </w:rPr>
      </w:pPr>
      <w:r>
        <w:rPr>
          <w:rFonts w:hint="eastAsia" w:ascii="宋体" w:hAnsi="宋体" w:eastAsia="宋体"/>
          <w:b/>
          <w:szCs w:val="24"/>
          <w:highlight w:val="none"/>
        </w:rPr>
        <w:t xml:space="preserve">响应报价表</w:t>
      </w:r>
      <w:r/>
    </w:p>
    <w:p>
      <w:pPr>
        <w:pStyle w:val="696"/>
        <w:ind w:left="0" w:firstLine="0"/>
        <w:spacing w:line="360" w:lineRule="auto"/>
        <w:rPr>
          <w:rFonts w:hint="eastAsia" w:ascii="宋体" w:hAnsi="宋体" w:eastAsia="宋体"/>
          <w:bCs/>
          <w:szCs w:val="24"/>
          <w:highlight w:val="none"/>
          <w:lang w:eastAsia="zh-CN"/>
        </w:rPr>
      </w:pPr>
      <w:r>
        <w:rPr>
          <w:rFonts w:hint="eastAsia" w:ascii="宋体" w:hAnsi="宋体" w:eastAsia="宋体"/>
          <w:bCs/>
          <w:szCs w:val="24"/>
          <w:highlight w:val="none"/>
        </w:rPr>
        <w:t xml:space="preserve">项目编号：</w:t>
      </w:r>
      <w:r>
        <w:rPr>
          <w:rFonts w:hint="eastAsia" w:ascii="宋体" w:hAnsi="宋体" w:eastAsia="宋体"/>
          <w:bCs/>
          <w:szCs w:val="24"/>
          <w:highlight w:val="none"/>
          <w:lang w:eastAsia="zh-CN"/>
        </w:rPr>
        <w:t xml:space="preserve">JSZC-320500-WYDL-T2024-0041</w:t>
      </w:r>
      <w:r>
        <w:rPr>
          <w:rFonts w:hint="eastAsia" w:ascii="宋体" w:hAnsi="宋体" w:eastAsia="宋体"/>
          <w:bCs/>
          <w:szCs w:val="24"/>
          <w:highlight w:val="none"/>
        </w:rPr>
        <w:t xml:space="preserve">     项目名称：</w:t>
      </w:r>
      <w:r>
        <w:rPr>
          <w:rFonts w:hint="eastAsia" w:ascii="宋体" w:hAnsi="宋体" w:eastAsia="宋体"/>
          <w:bCs/>
          <w:szCs w:val="24"/>
          <w:highlight w:val="none"/>
          <w:lang w:eastAsia="zh-CN"/>
        </w:rPr>
        <w:t xml:space="preserve">江苏省苏州技师学院综合智慧安防教学实训系统</w:t>
      </w:r>
      <w:r/>
    </w:p>
    <w:tbl>
      <w:tblPr>
        <w:tblStyle w:val="691"/>
        <w:tblW w:w="10470" w:type="dxa"/>
        <w:tblInd w:w="-620" w:type="dxa"/>
        <w:tblLayout w:type="fixed"/>
        <w:tblCellMar>
          <w:left w:w="108" w:type="dxa"/>
          <w:top w:w="0" w:type="dxa"/>
          <w:right w:w="108" w:type="dxa"/>
          <w:bottom w:w="0" w:type="dxa"/>
        </w:tblCellMar>
        <w:tblLook w:val="04A0" w:firstRow="1" w:lastRow="0" w:firstColumn="1" w:lastColumn="0" w:noHBand="0" w:noVBand="1"/>
      </w:tblPr>
      <w:tblGrid>
        <w:gridCol w:w="997"/>
        <w:gridCol w:w="741"/>
        <w:gridCol w:w="1309"/>
        <w:gridCol w:w="1323"/>
        <w:gridCol w:w="1390"/>
        <w:gridCol w:w="710"/>
        <w:gridCol w:w="865"/>
        <w:gridCol w:w="930"/>
        <w:gridCol w:w="733"/>
        <w:gridCol w:w="2"/>
        <w:gridCol w:w="731"/>
        <w:gridCol w:w="4"/>
        <w:gridCol w:w="735"/>
      </w:tblGrid>
      <w:tr>
        <w:trPr>
          <w:trHeight w:val="581"/>
        </w:trPr>
        <w:tc>
          <w:tcPr>
            <w:shd w:val="clear" w:color="auto" w:fill="auto"/>
            <w:tcBorders>
              <w:top w:val="single" w:color="000000" w:sz="8" w:space="0"/>
              <w:left w:val="single" w:color="000000" w:sz="8" w:space="0"/>
              <w:right w:val="single" w:color="000000" w:sz="8" w:space="0"/>
            </w:tcBorders>
            <w:tcW w:w="997"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序号</w:t>
            </w:r>
            <w:r/>
          </w:p>
        </w:tc>
        <w:tc>
          <w:tcPr>
            <w:shd w:val="clear" w:color="auto" w:fill="auto"/>
            <w:tcBorders>
              <w:top w:val="single" w:color="000000" w:sz="8" w:space="0"/>
              <w:left w:val="single" w:color="000000" w:sz="8" w:space="0"/>
              <w:right w:val="single" w:color="000000" w:sz="8" w:space="0"/>
            </w:tcBorders>
            <w:tcW w:w="741"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品类</w:t>
            </w:r>
            <w:r/>
          </w:p>
        </w:tc>
        <w:tc>
          <w:tcPr>
            <w:shd w:val="clear" w:color="auto" w:fill="auto"/>
            <w:tcBorders>
              <w:top w:val="single" w:color="000000" w:sz="8" w:space="0"/>
              <w:left w:val="none" w:color="000000" w:sz="4" w:space="0"/>
              <w:right w:val="single" w:color="000000" w:sz="8" w:space="0"/>
            </w:tcBorders>
            <w:tcW w:w="1309"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货物名称</w:t>
            </w:r>
            <w:r/>
          </w:p>
        </w:tc>
        <w:tc>
          <w:tcPr>
            <w:shd w:val="clear" w:color="auto" w:fill="auto"/>
            <w:tcBorders>
              <w:top w:val="single" w:color="000000" w:sz="8" w:space="0"/>
              <w:left w:val="none" w:color="000000" w:sz="4" w:space="0"/>
              <w:right w:val="single" w:color="000000" w:sz="8" w:space="0"/>
            </w:tcBorders>
            <w:tcW w:w="1323"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产品参数</w:t>
            </w:r>
            <w:r/>
          </w:p>
        </w:tc>
        <w:tc>
          <w:tcPr>
            <w:shd w:val="clear" w:color="auto" w:fill="auto"/>
            <w:tcBorders>
              <w:top w:val="single" w:color="000000" w:sz="8" w:space="0"/>
              <w:left w:val="none" w:color="000000" w:sz="4" w:space="0"/>
              <w:right w:val="single" w:color="000000" w:sz="8" w:space="0"/>
            </w:tcBorders>
            <w:tcW w:w="1390"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生产单位</w:t>
            </w:r>
            <w:r/>
          </w:p>
        </w:tc>
        <w:tc>
          <w:tcPr>
            <w:shd w:val="clear" w:color="auto" w:fill="auto"/>
            <w:tcBorders>
              <w:top w:val="single" w:color="000000" w:sz="8" w:space="0"/>
              <w:left w:val="none" w:color="000000" w:sz="4" w:space="0"/>
              <w:right w:val="single" w:color="000000" w:sz="8" w:space="0"/>
            </w:tcBorders>
            <w:tcW w:w="710"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数量</w:t>
            </w:r>
            <w:r/>
          </w:p>
        </w:tc>
        <w:tc>
          <w:tcPr>
            <w:shd w:val="clear" w:color="auto" w:fill="auto"/>
            <w:tcBorders>
              <w:top w:val="single" w:color="000000" w:sz="8" w:space="0"/>
              <w:left w:val="single" w:color="000000" w:sz="8" w:space="0"/>
              <w:right w:val="single" w:color="000000" w:sz="8" w:space="0"/>
            </w:tcBorders>
            <w:tcW w:w="865"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单价（元）</w:t>
            </w:r>
            <w:r/>
          </w:p>
        </w:tc>
        <w:tc>
          <w:tcPr>
            <w:shd w:val="clear" w:color="auto" w:fill="auto"/>
            <w:tcBorders>
              <w:top w:val="single" w:color="000000" w:sz="8" w:space="0"/>
              <w:left w:val="single" w:color="000000" w:sz="8" w:space="0"/>
              <w:right w:val="single" w:color="000000" w:sz="8" w:space="0"/>
            </w:tcBorders>
            <w:tcW w:w="930" w:type="dxa"/>
            <w:vAlign w:val="center"/>
            <w:vMerge w:val="restart"/>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总价（元）</w:t>
            </w:r>
            <w:r/>
          </w:p>
        </w:tc>
        <w:tc>
          <w:tcPr>
            <w:gridSpan w:val="5"/>
            <w:shd w:val="clear" w:color="auto" w:fill="auto"/>
            <w:tcBorders>
              <w:top w:val="single" w:color="000000" w:sz="8" w:space="0"/>
              <w:left w:val="single" w:color="000000" w:sz="8" w:space="0"/>
              <w:bottom w:val="single" w:color="000000" w:sz="8" w:space="0"/>
              <w:right w:val="single" w:color="000000" w:sz="8" w:space="0"/>
            </w:tcBorders>
            <w:tcW w:w="2205" w:type="dxa"/>
            <w:vAlign w:val="center"/>
            <w:textDirection w:val="lrTb"/>
            <w:noWrap w:val="false"/>
          </w:tcPr>
          <w:p>
            <w:pPr>
              <w:pStyle w:val="696"/>
              <w:ind w:firstLine="0"/>
              <w:jc w:val="center"/>
              <w:spacing w:line="360" w:lineRule="auto"/>
              <w:rPr>
                <w:rFonts w:hint="eastAsia" w:ascii="宋体" w:hAnsi="宋体" w:eastAsia="宋体"/>
                <w:bCs/>
                <w:szCs w:val="24"/>
                <w:highlight w:val="none"/>
              </w:rPr>
            </w:pPr>
            <w:r>
              <w:rPr>
                <w:rFonts w:hint="eastAsia" w:ascii="宋体" w:hAnsi="宋体" w:eastAsia="宋体"/>
                <w:bCs/>
                <w:szCs w:val="24"/>
                <w:highlight w:val="none"/>
              </w:rPr>
              <w:t xml:space="preserve">制造商企业类型</w:t>
            </w:r>
            <w:r/>
          </w:p>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lang w:eastAsia="zh-CN"/>
              </w:rPr>
              <w:t xml:space="preserve">（打“√”）</w:t>
            </w:r>
            <w:r/>
          </w:p>
        </w:tc>
      </w:tr>
      <w:tr>
        <w:trPr>
          <w:trHeight w:val="581"/>
        </w:trPr>
        <w:tc>
          <w:tcPr>
            <w:shd w:val="clear" w:color="auto" w:fill="auto"/>
            <w:tcBorders>
              <w:left w:val="single" w:color="000000" w:sz="8" w:space="0"/>
              <w:bottom w:val="single" w:color="000000" w:sz="8" w:space="0"/>
              <w:right w:val="single" w:color="000000" w:sz="8" w:space="0"/>
            </w:tcBorders>
            <w:tcW w:w="997"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single" w:color="000000" w:sz="8" w:space="0"/>
              <w:bottom w:val="single" w:color="000000" w:sz="8" w:space="0"/>
              <w:right w:val="single" w:color="000000" w:sz="8" w:space="0"/>
            </w:tcBorders>
            <w:tcW w:w="741"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none" w:color="000000" w:sz="4" w:space="0"/>
              <w:bottom w:val="single" w:color="000000" w:sz="8" w:space="0"/>
              <w:right w:val="single" w:color="000000" w:sz="8" w:space="0"/>
            </w:tcBorders>
            <w:tcW w:w="1309"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none" w:color="000000" w:sz="4" w:space="0"/>
              <w:bottom w:val="single" w:color="000000" w:sz="8" w:space="0"/>
              <w:right w:val="single" w:color="000000" w:sz="8" w:space="0"/>
            </w:tcBorders>
            <w:tcW w:w="1323"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none" w:color="000000" w:sz="4" w:space="0"/>
              <w:bottom w:val="single" w:color="000000" w:sz="8" w:space="0"/>
              <w:right w:val="single" w:color="000000" w:sz="8" w:space="0"/>
            </w:tcBorders>
            <w:tcW w:w="1390"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none" w:color="000000" w:sz="4" w:space="0"/>
              <w:bottom w:val="single" w:color="000000" w:sz="8" w:space="0"/>
              <w:right w:val="single" w:color="000000" w:sz="8" w:space="0"/>
            </w:tcBorders>
            <w:tcW w:w="710"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single" w:color="000000" w:sz="8" w:space="0"/>
              <w:bottom w:val="single" w:color="000000" w:sz="8" w:space="0"/>
              <w:right w:val="single" w:color="000000" w:sz="8" w:space="0"/>
            </w:tcBorders>
            <w:tcW w:w="865"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left w:val="single" w:color="000000" w:sz="8" w:space="0"/>
              <w:bottom w:val="single" w:color="000000" w:sz="8" w:space="0"/>
              <w:right w:val="single" w:color="000000" w:sz="8" w:space="0"/>
            </w:tcBorders>
            <w:tcW w:w="930" w:type="dxa"/>
            <w:vAlign w:val="center"/>
            <w:vMerge w:val="continue"/>
            <w:textDirection w:val="lrTb"/>
            <w:noWrap w:val="false"/>
          </w:tcPr>
          <w:p>
            <w:pPr>
              <w:pStyle w:val="696"/>
              <w:ind w:firstLine="0"/>
              <w:spacing w:line="360" w:lineRule="auto"/>
              <w:rPr>
                <w:highlight w:val="none"/>
              </w:rPr>
            </w:pPr>
            <w:r>
              <w:rPr>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pStyle w:val="696"/>
              <w:ind w:firstLine="0"/>
              <w:jc w:val="center"/>
              <w:spacing w:line="360" w:lineRule="auto"/>
              <w:rPr>
                <w:rFonts w:hint="eastAsia" w:ascii="宋体" w:hAnsi="宋体" w:eastAsia="宋体"/>
                <w:bCs/>
                <w:szCs w:val="24"/>
                <w:highlight w:val="none"/>
              </w:rPr>
            </w:pPr>
            <w:r>
              <w:rPr>
                <w:rFonts w:hint="eastAsia" w:ascii="宋体" w:hAnsi="宋体" w:eastAsia="宋体"/>
                <w:bCs/>
                <w:szCs w:val="24"/>
                <w:highlight w:val="none"/>
                <w:lang w:val="en-US" w:eastAsia="zh-CN"/>
              </w:rPr>
              <w:t xml:space="preserve">中型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3" w:type="dxa"/>
            <w:vAlign w:val="center"/>
            <w:textDirection w:val="lrTb"/>
            <w:noWrap w:val="false"/>
          </w:tcPr>
          <w:p>
            <w:pPr>
              <w:pStyle w:val="696"/>
              <w:ind w:firstLine="0"/>
              <w:jc w:val="center"/>
              <w:spacing w:line="360" w:lineRule="auto"/>
              <w:rPr>
                <w:rFonts w:hint="eastAsia" w:ascii="宋体" w:hAnsi="宋体" w:eastAsia="宋体"/>
                <w:bCs/>
                <w:szCs w:val="24"/>
                <w:highlight w:val="none"/>
              </w:rPr>
            </w:pPr>
            <w:r>
              <w:rPr>
                <w:rFonts w:hint="eastAsia" w:ascii="宋体" w:hAnsi="宋体" w:eastAsia="宋体"/>
                <w:bCs/>
                <w:szCs w:val="24"/>
                <w:highlight w:val="none"/>
                <w:lang w:val="en-US" w:eastAsia="zh-CN"/>
              </w:rPr>
              <w:t xml:space="preserve">小型</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9" w:type="dxa"/>
            <w:vAlign w:val="center"/>
            <w:textDirection w:val="lrTb"/>
            <w:noWrap w:val="false"/>
          </w:tcPr>
          <w:p>
            <w:pPr>
              <w:pStyle w:val="696"/>
              <w:ind w:firstLine="0"/>
              <w:jc w:val="center"/>
              <w:spacing w:line="360" w:lineRule="auto"/>
              <w:rPr>
                <w:rFonts w:hint="eastAsia" w:ascii="宋体" w:hAnsi="宋体" w:eastAsia="宋体"/>
                <w:bCs/>
                <w:szCs w:val="24"/>
                <w:highlight w:val="none"/>
              </w:rPr>
            </w:pPr>
            <w:r>
              <w:rPr>
                <w:rFonts w:hint="eastAsia" w:ascii="宋体" w:hAnsi="宋体" w:eastAsia="宋体"/>
                <w:bCs/>
                <w:szCs w:val="24"/>
                <w:highlight w:val="none"/>
                <w:lang w:val="en-US" w:eastAsia="zh-CN"/>
              </w:rPr>
              <w:t xml:space="preserve">微型</w:t>
            </w:r>
            <w:r/>
          </w:p>
        </w:tc>
      </w:tr>
      <w:tr>
        <w:trPr>
          <w:trHeight w:val="510"/>
        </w:trPr>
        <w:tc>
          <w:tcPr>
            <w:shd w:val="clear" w:color="auto" w:fill="auto"/>
            <w:tcBorders>
              <w:top w:val="single" w:color="000000" w:sz="8" w:space="0"/>
              <w:left w:val="single" w:color="000000" w:sz="8" w:space="0"/>
              <w:bottom w:val="single" w:color="000000" w:sz="8" w:space="0"/>
              <w:right w:val="single" w:color="000000" w:sz="8" w:space="0"/>
            </w:tcBorders>
            <w:tcW w:w="997" w:type="dxa"/>
            <w:vAlign w:val="center"/>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741"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09"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3"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9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696"/>
              <w:ind w:left="0" w:firstLine="0"/>
              <w:spacing w:line="360" w:lineRule="auto"/>
              <w:rPr>
                <w:rFonts w:ascii="宋体" w:hAnsi="宋体" w:eastAsia="宋体"/>
                <w:bCs/>
                <w:szCs w:val="24"/>
                <w:highlight w:val="none"/>
              </w:rPr>
            </w:pPr>
            <w:r>
              <w:rPr>
                <w:rFonts w:hint="eastAsia" w:ascii="宋体" w:hAnsi="宋体" w:eastAsia="宋体"/>
                <w:bCs/>
                <w:szCs w:val="24"/>
                <w:highlight w:val="none"/>
              </w:rPr>
              <w:t xml:space="preserve">3=1*2</w:t>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r>
      <w:tr>
        <w:trPr>
          <w:trHeight w:val="510"/>
        </w:trPr>
        <w:tc>
          <w:tcPr>
            <w:shd w:val="clear" w:color="auto" w:fill="auto"/>
            <w:tcBorders>
              <w:top w:val="single" w:color="000000" w:sz="8" w:space="0"/>
              <w:left w:val="single" w:color="000000" w:sz="8" w:space="0"/>
              <w:bottom w:val="single" w:color="000000" w:sz="8" w:space="0"/>
              <w:right w:val="single" w:color="000000" w:sz="8" w:space="0"/>
            </w:tcBorders>
            <w:tcW w:w="997" w:type="dxa"/>
            <w:vAlign w:val="center"/>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741"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09"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3"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9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r>
      <w:tr>
        <w:trPr>
          <w:trHeight w:val="510"/>
        </w:trPr>
        <w:tc>
          <w:tcPr>
            <w:shd w:val="clear" w:color="auto" w:fill="auto"/>
            <w:tcBorders>
              <w:top w:val="single" w:color="000000" w:sz="8" w:space="0"/>
              <w:left w:val="single" w:color="000000" w:sz="8" w:space="0"/>
              <w:bottom w:val="single" w:color="000000" w:sz="8" w:space="0"/>
              <w:right w:val="single" w:color="000000" w:sz="8" w:space="0"/>
            </w:tcBorders>
            <w:tcW w:w="997" w:type="dxa"/>
            <w:vAlign w:val="center"/>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3</w:t>
            </w:r>
            <w:r/>
          </w:p>
        </w:tc>
        <w:tc>
          <w:tcPr>
            <w:shd w:val="clear" w:color="auto" w:fill="auto"/>
            <w:tcBorders>
              <w:top w:val="single" w:color="000000" w:sz="8" w:space="0"/>
              <w:left w:val="single" w:color="000000" w:sz="8" w:space="0"/>
              <w:bottom w:val="single" w:color="000000" w:sz="8" w:space="0"/>
              <w:right w:val="single" w:color="000000" w:sz="8" w:space="0"/>
            </w:tcBorders>
            <w:tcW w:w="741"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09"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3"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9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r>
      <w:tr>
        <w:trPr>
          <w:trHeight w:val="510"/>
        </w:trPr>
        <w:tc>
          <w:tcPr>
            <w:shd w:val="clear" w:color="auto" w:fill="auto"/>
            <w:tcBorders>
              <w:top w:val="single" w:color="000000" w:sz="8" w:space="0"/>
              <w:left w:val="single" w:color="000000" w:sz="8" w:space="0"/>
              <w:bottom w:val="single" w:color="000000" w:sz="8" w:space="0"/>
              <w:right w:val="single" w:color="000000" w:sz="8" w:space="0"/>
            </w:tcBorders>
            <w:tcW w:w="997" w:type="dxa"/>
            <w:vAlign w:val="center"/>
            <w:textDirection w:val="lrTb"/>
            <w:noWrap w:val="false"/>
          </w:tcPr>
          <w:p>
            <w:pPr>
              <w:pStyle w:val="696"/>
              <w:ind w:firstLine="0"/>
              <w:jc w:val="center"/>
              <w:spacing w:line="360" w:lineRule="auto"/>
              <w:rPr>
                <w:rFonts w:ascii="宋体" w:hAnsi="宋体" w:eastAsia="宋体"/>
                <w:bCs/>
                <w:szCs w:val="24"/>
                <w:highlight w:val="none"/>
              </w:rPr>
            </w:pPr>
            <w:r>
              <w:rPr>
                <w:rFonts w:hint="eastAsia" w:ascii="宋体" w:hAnsi="宋体" w:eastAsia="宋体"/>
                <w:bCs/>
                <w:szCs w:val="24"/>
                <w:highlight w:val="none"/>
              </w:rPr>
              <w:t xml:space="preserve">...</w:t>
            </w:r>
            <w:r/>
          </w:p>
        </w:tc>
        <w:tc>
          <w:tcPr>
            <w:shd w:val="clear" w:color="auto" w:fill="auto"/>
            <w:tcBorders>
              <w:top w:val="single" w:color="000000" w:sz="8" w:space="0"/>
              <w:left w:val="single" w:color="000000" w:sz="8" w:space="0"/>
              <w:bottom w:val="single" w:color="000000" w:sz="8" w:space="0"/>
              <w:right w:val="single" w:color="000000" w:sz="8" w:space="0"/>
            </w:tcBorders>
            <w:tcW w:w="741"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09"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23"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139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86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930"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gridSpan w:val="2"/>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c>
          <w:tcPr>
            <w:shd w:val="clear" w:color="auto" w:fill="auto"/>
            <w:tcBorders>
              <w:top w:val="single" w:color="000000" w:sz="8" w:space="0"/>
              <w:left w:val="single" w:color="000000" w:sz="8" w:space="0"/>
              <w:bottom w:val="single" w:color="000000" w:sz="8" w:space="0"/>
              <w:right w:val="single" w:color="000000" w:sz="8" w:space="0"/>
            </w:tcBorders>
            <w:tcW w:w="735" w:type="dxa"/>
            <w:vAlign w:val="center"/>
            <w:textDirection w:val="lrTb"/>
            <w:noWrap w:val="false"/>
          </w:tcPr>
          <w:p>
            <w:pPr>
              <w:pStyle w:val="696"/>
              <w:ind w:firstLine="200"/>
              <w:spacing w:line="360" w:lineRule="auto"/>
              <w:rPr>
                <w:rFonts w:ascii="宋体" w:hAnsi="宋体" w:eastAsia="宋体"/>
                <w:bCs/>
                <w:szCs w:val="24"/>
                <w:highlight w:val="none"/>
              </w:rPr>
            </w:pPr>
            <w:r>
              <w:rPr>
                <w:rFonts w:ascii="宋体" w:hAnsi="宋体" w:eastAsia="宋体"/>
                <w:bCs/>
                <w:szCs w:val="24"/>
                <w:highlight w:val="none"/>
              </w:rPr>
            </w:r>
            <w:r/>
          </w:p>
        </w:tc>
      </w:tr>
      <w:tr>
        <w:trPr>
          <w:trHeight w:val="510"/>
        </w:trPr>
        <w:tc>
          <w:tcPr>
            <w:gridSpan w:val="13"/>
            <w:shd w:val="clear" w:color="auto" w:fill="auto"/>
            <w:tcBorders>
              <w:top w:val="single" w:color="000000" w:sz="8" w:space="0"/>
              <w:left w:val="single" w:color="000000" w:sz="8" w:space="0"/>
              <w:bottom w:val="single" w:color="000000" w:sz="8" w:space="0"/>
              <w:right w:val="single" w:color="000000" w:sz="8" w:space="0"/>
            </w:tcBorders>
            <w:tcW w:w="10470" w:type="dxa"/>
            <w:vAlign w:val="center"/>
            <w:textDirection w:val="lrTb"/>
            <w:noWrap w:val="false"/>
          </w:tcPr>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谈判总报价：人民币（大写）</w:t>
            </w:r>
            <w:r/>
          </w:p>
        </w:tc>
      </w:tr>
    </w:tbl>
    <w:p>
      <w:pPr>
        <w:pStyle w:val="696"/>
        <w:ind w:firstLine="200"/>
        <w:spacing w:line="360" w:lineRule="auto"/>
        <w:rPr>
          <w:rFonts w:ascii="宋体" w:hAnsi="宋体" w:eastAsia="宋体"/>
          <w:b/>
          <w:szCs w:val="24"/>
          <w:highlight w:val="none"/>
        </w:rPr>
      </w:pPr>
      <w:r>
        <w:rPr>
          <w:rFonts w:hint="eastAsia" w:ascii="宋体" w:hAnsi="宋体" w:eastAsia="宋体"/>
          <w:b/>
          <w:szCs w:val="24"/>
          <w:highlight w:val="none"/>
        </w:rPr>
        <w:t xml:space="preserve">注：</w:t>
      </w:r>
      <w:r/>
    </w:p>
    <w:p>
      <w:pPr>
        <w:pStyle w:val="696"/>
        <w:ind w:firstLine="422"/>
        <w:spacing w:line="360" w:lineRule="auto"/>
        <w:rPr>
          <w:rFonts w:ascii="宋体" w:hAnsi="宋体" w:eastAsia="宋体"/>
          <w:bCs/>
          <w:szCs w:val="24"/>
          <w:highlight w:val="none"/>
        </w:rPr>
      </w:pPr>
      <w:r>
        <w:rPr>
          <w:rFonts w:hint="eastAsia" w:ascii="宋体" w:hAnsi="宋体" w:eastAsia="宋体"/>
          <w:bCs/>
          <w:szCs w:val="24"/>
          <w:highlight w:val="none"/>
        </w:rPr>
        <w:t xml:space="preserve">1、响应报价包括：所投产品及其税费及包装、运至最终目的地的运输费、保险、检测验收、人工及材料费、验收通过、售后服务及相关劳务支出等工作所发生的全部费用以及响应单位企业利润、税金和政策性文件及合同包含的所有风险、责任等各项应有费用。除非因特殊原因并经双方协商同意，</w:t>
      </w:r>
      <w:r>
        <w:rPr>
          <w:rFonts w:hint="eastAsia" w:ascii="宋体" w:hAnsi="宋体" w:eastAsia="宋体"/>
          <w:bCs/>
          <w:szCs w:val="24"/>
          <w:highlight w:val="none"/>
          <w:lang w:eastAsia="zh-CN"/>
        </w:rPr>
        <w:t xml:space="preserve">否则成交单位</w:t>
      </w:r>
      <w:r>
        <w:rPr>
          <w:rFonts w:hint="eastAsia" w:ascii="宋体" w:hAnsi="宋体" w:eastAsia="宋体"/>
          <w:bCs/>
          <w:szCs w:val="24"/>
          <w:highlight w:val="none"/>
        </w:rPr>
        <w:t xml:space="preserve">不得再要求追加任何费用。</w:t>
      </w:r>
      <w:r/>
    </w:p>
    <w:p>
      <w:pPr>
        <w:pStyle w:val="696"/>
        <w:ind w:firstLine="424"/>
        <w:spacing w:line="360" w:lineRule="auto"/>
        <w:rPr>
          <w:rFonts w:ascii="宋体" w:hAnsi="宋体" w:eastAsia="宋体"/>
          <w:b/>
          <w:szCs w:val="24"/>
          <w:highlight w:val="none"/>
        </w:rPr>
      </w:pPr>
      <w:r>
        <w:rPr>
          <w:rFonts w:hint="eastAsia" w:ascii="宋体" w:hAnsi="宋体" w:eastAsia="宋体"/>
          <w:b/>
          <w:szCs w:val="24"/>
          <w:highlight w:val="none"/>
        </w:rPr>
        <w:t xml:space="preserve">2、应明确所投的产品品牌、生产厂家、型号、规格、材质、外形、尺寸及一些必须说明的技术参数，并提供详细的技术参数及性能。谈判供应商提供的资料必须真实、准确，如提供的产品不满足采购文件要求、必须说明的产品信息（技术参数、品牌、生产厂家、型号等）缺失、提供的资料虚假或对谈判采购文件所要求说明的情况故意隐瞒或虚报，视为不实质性响应采购要求，其谈判响应文件将被拒绝。</w:t>
      </w:r>
      <w:r/>
    </w:p>
    <w:p>
      <w:pPr>
        <w:pStyle w:val="696"/>
        <w:ind w:firstLine="200"/>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响应单位：（单位公章）</w:t>
      </w:r>
      <w:r/>
    </w:p>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法定代表人/负责人或代理人：（签字或盖章）</w:t>
      </w:r>
      <w:r/>
    </w:p>
    <w:p>
      <w:pPr>
        <w:pStyle w:val="696"/>
        <w:ind w:firstLine="200"/>
        <w:spacing w:line="360" w:lineRule="auto"/>
        <w:rPr>
          <w:rFonts w:ascii="宋体" w:hAnsi="宋体" w:eastAsia="宋体"/>
          <w:bCs/>
          <w:szCs w:val="24"/>
          <w:highlight w:val="none"/>
        </w:rPr>
      </w:pPr>
      <w:r>
        <w:rPr>
          <w:rFonts w:hint="eastAsia" w:ascii="宋体" w:hAnsi="宋体" w:eastAsia="宋体"/>
          <w:bCs/>
          <w:szCs w:val="24"/>
          <w:highlight w:val="none"/>
        </w:rPr>
        <w:t xml:space="preserve">日期：      年    月    日</w:t>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pStyle w:val="696"/>
        <w:ind w:firstLine="0"/>
        <w:jc w:val="both"/>
        <w:rPr>
          <w:rFonts w:ascii="宋体" w:hAnsi="宋体" w:eastAsia="宋体"/>
          <w:b/>
          <w:szCs w:val="24"/>
          <w:highlight w:val="none"/>
        </w:rPr>
      </w:pPr>
      <w:r>
        <w:rPr>
          <w:rFonts w:hint="eastAsia" w:ascii="宋体" w:hAnsi="宋体" w:eastAsia="宋体"/>
          <w:b/>
          <w:szCs w:val="24"/>
          <w:highlight w:val="none"/>
        </w:rPr>
        <w:t xml:space="preserve">格式3：资格文件的声明函</w:t>
      </w:r>
      <w:r/>
    </w:p>
    <w:p>
      <w:pPr>
        <w:pStyle w:val="696"/>
        <w:ind w:firstLine="200"/>
        <w:rPr>
          <w:rFonts w:ascii="宋体" w:hAnsi="宋体" w:eastAsia="宋体"/>
          <w:b/>
          <w:szCs w:val="24"/>
          <w:highlight w:val="none"/>
        </w:rPr>
      </w:pPr>
      <w:r>
        <w:rPr>
          <w:rFonts w:ascii="宋体" w:hAnsi="宋体" w:eastAsia="宋体"/>
          <w:b/>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jc w:val="center"/>
        <w:rPr>
          <w:rFonts w:ascii="宋体" w:hAnsi="宋体" w:eastAsia="宋体"/>
          <w:b/>
          <w:szCs w:val="24"/>
          <w:highlight w:val="none"/>
        </w:rPr>
      </w:pPr>
      <w:r>
        <w:rPr>
          <w:rFonts w:hint="eastAsia" w:ascii="宋体" w:hAnsi="宋体" w:eastAsia="宋体"/>
          <w:b/>
          <w:szCs w:val="24"/>
          <w:highlight w:val="none"/>
        </w:rPr>
        <w:t xml:space="preserve">资格文件的声明函</w:t>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spacing w:line="400" w:lineRule="exact"/>
        <w:rPr>
          <w:rFonts w:ascii="宋体" w:hAnsi="宋体" w:eastAsia="宋体"/>
          <w:szCs w:val="24"/>
          <w:highlight w:val="none"/>
        </w:rPr>
      </w:pPr>
      <w:r>
        <w:rPr>
          <w:rFonts w:ascii="宋体" w:hAnsi="宋体" w:eastAsia="宋体"/>
          <w:szCs w:val="24"/>
          <w:highlight w:val="non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w:t>
      </w:r>
      <w:r/>
    </w:p>
    <w:p>
      <w:pPr>
        <w:pStyle w:val="696"/>
        <w:ind w:firstLine="200"/>
        <w:spacing w:line="400" w:lineRule="exact"/>
        <w:rPr>
          <w:rFonts w:ascii="宋体" w:hAnsi="宋体" w:eastAsia="宋体"/>
          <w:szCs w:val="24"/>
          <w:highlight w:val="none"/>
        </w:rPr>
      </w:pPr>
      <w:r>
        <w:rPr>
          <w:rFonts w:ascii="宋体" w:hAnsi="宋体" w:eastAsia="宋体"/>
          <w:szCs w:val="24"/>
          <w:highlight w:val="none"/>
        </w:rPr>
      </w:r>
      <w:r/>
    </w:p>
    <w:p>
      <w:pPr>
        <w:pStyle w:val="696"/>
        <w:spacing w:line="360" w:lineRule="auto"/>
        <w:rPr>
          <w:rFonts w:ascii="宋体" w:hAnsi="宋体" w:eastAsia="宋体"/>
          <w:szCs w:val="24"/>
          <w:highlight w:val="none"/>
        </w:rPr>
      </w:pPr>
      <w:r>
        <w:rPr>
          <w:rFonts w:hint="eastAsia" w:ascii="宋体" w:hAnsi="宋体" w:eastAsia="宋体"/>
          <w:szCs w:val="24"/>
          <w:highlight w:val="none"/>
        </w:rPr>
        <w:t xml:space="preserve">本公司愿就由贵公司组织实施的编号为</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u w:val="single"/>
        </w:rPr>
        <w:t xml:space="preserve">  </w:t>
      </w:r>
      <w:r>
        <w:rPr>
          <w:rFonts w:ascii="宋体" w:hAnsi="宋体" w:eastAsia="宋体"/>
          <w:szCs w:val="24"/>
          <w:highlight w:val="none"/>
          <w:u w:val="single"/>
        </w:rPr>
        <w:t xml:space="preserve"> </w:t>
      </w:r>
      <w:r>
        <w:rPr>
          <w:rFonts w:hint="eastAsia" w:ascii="宋体" w:hAnsi="宋体" w:eastAsia="宋体"/>
          <w:szCs w:val="24"/>
          <w:highlight w:val="none"/>
        </w:rPr>
        <w:t xml:space="preserve">号的谈判活动进行响应。本公司所提交的响应文件中所有关于响应文件、证明和陈述均是真实的、准确的、有效的。若与真实情况不符，本公司愿意承担由此而产生的一切后果。</w:t>
      </w:r>
      <w:r/>
    </w:p>
    <w:p>
      <w:pPr>
        <w:pStyle w:val="696"/>
        <w:ind w:firstLine="200"/>
        <w:spacing w:line="400" w:lineRule="exact"/>
        <w:rPr>
          <w:rFonts w:ascii="宋体" w:hAnsi="宋体" w:eastAsia="宋体"/>
          <w:szCs w:val="24"/>
          <w:highlight w:val="none"/>
        </w:rPr>
      </w:pPr>
      <w:r>
        <w:rPr>
          <w:rFonts w:ascii="宋体" w:hAnsi="宋体" w:eastAsia="宋体"/>
          <w:szCs w:val="24"/>
          <w:highlight w:val="none"/>
        </w:rPr>
      </w:r>
      <w:r/>
    </w:p>
    <w:p>
      <w:pPr>
        <w:pStyle w:val="696"/>
        <w:ind w:firstLine="200"/>
        <w:spacing w:line="400" w:lineRule="exact"/>
        <w:rPr>
          <w:rFonts w:ascii="宋体" w:hAnsi="宋体" w:eastAsia="宋体"/>
          <w:szCs w:val="24"/>
          <w:highlight w:val="none"/>
        </w:rPr>
      </w:pPr>
      <w:r>
        <w:rPr>
          <w:rFonts w:ascii="宋体" w:hAnsi="宋体" w:eastAsia="宋体"/>
          <w:szCs w:val="24"/>
          <w:highlight w:val="none"/>
        </w:rPr>
      </w:r>
      <w:r/>
    </w:p>
    <w:p>
      <w:pPr>
        <w:pStyle w:val="696"/>
        <w:ind w:firstLine="200"/>
        <w:spacing w:line="400" w:lineRule="exact"/>
        <w:rPr>
          <w:rFonts w:ascii="宋体" w:hAnsi="宋体" w:eastAsia="宋体"/>
          <w:szCs w:val="24"/>
          <w:highlight w:val="none"/>
        </w:rPr>
      </w:pPr>
      <w:r>
        <w:rPr>
          <w:rFonts w:ascii="宋体" w:hAnsi="宋体" w:eastAsia="宋体"/>
          <w:szCs w:val="24"/>
          <w:highlight w:val="none"/>
        </w:rPr>
      </w:r>
      <w:r/>
    </w:p>
    <w:p>
      <w:pPr>
        <w:pStyle w:val="696"/>
        <w:jc w:val="both"/>
        <w:spacing w:line="360" w:lineRule="auto"/>
        <w:rPr>
          <w:rFonts w:ascii="宋体" w:hAnsi="宋体" w:eastAsia="宋体"/>
          <w:szCs w:val="24"/>
          <w:highlight w:val="none"/>
        </w:rPr>
      </w:pPr>
      <w:r>
        <w:rPr>
          <w:rFonts w:hint="eastAsia" w:ascii="宋体" w:hAnsi="宋体" w:eastAsia="宋体"/>
          <w:szCs w:val="24"/>
          <w:highlight w:val="none"/>
        </w:rPr>
        <w:t xml:space="preserve">法定代表人/负责人或代理人：（签字或盖章）：</w:t>
      </w:r>
      <w:r/>
    </w:p>
    <w:p>
      <w:pPr>
        <w:pStyle w:val="696"/>
        <w:jc w:val="both"/>
        <w:spacing w:line="360" w:lineRule="auto"/>
        <w:rPr>
          <w:rFonts w:ascii="宋体" w:hAnsi="宋体" w:eastAsia="宋体"/>
          <w:szCs w:val="24"/>
          <w:highlight w:val="none"/>
        </w:rPr>
      </w:pPr>
      <w:r>
        <w:rPr>
          <w:rFonts w:hint="eastAsia" w:ascii="宋体" w:hAnsi="宋体" w:eastAsia="宋体"/>
          <w:szCs w:val="24"/>
          <w:highlight w:val="none"/>
        </w:rPr>
        <w:t xml:space="preserve">响应单位（公章）：</w:t>
      </w:r>
      <w:r/>
    </w:p>
    <w:p>
      <w:pPr>
        <w:pStyle w:val="696"/>
        <w:jc w:val="both"/>
        <w:spacing w:line="360" w:lineRule="auto"/>
        <w:rPr>
          <w:rFonts w:ascii="宋体" w:hAnsi="宋体" w:eastAsia="宋体"/>
          <w:b/>
          <w:szCs w:val="24"/>
          <w:highlight w:val="none"/>
        </w:rPr>
      </w:pPr>
      <w:r>
        <w:rPr>
          <w:rFonts w:hint="eastAsia" w:ascii="宋体" w:hAnsi="宋体" w:eastAsia="宋体"/>
          <w:szCs w:val="24"/>
          <w:highlight w:val="none"/>
        </w:rPr>
        <w:t xml:space="preserve">日期：</w:t>
      </w:r>
      <w:r>
        <w:rPr>
          <w:rFonts w:ascii="宋体" w:hAnsi="宋体" w:eastAsia="宋体"/>
          <w:szCs w:val="24"/>
          <w:highlight w:val="none"/>
        </w:rPr>
        <w:t xml:space="preserve">         </w:t>
      </w:r>
      <w:r>
        <w:rPr>
          <w:rFonts w:hint="eastAsia" w:ascii="宋体" w:hAnsi="宋体" w:eastAsia="宋体"/>
          <w:szCs w:val="24"/>
          <w:highlight w:val="none"/>
        </w:rPr>
        <w:t xml:space="preserve">年</w:t>
      </w:r>
      <w:r>
        <w:rPr>
          <w:rFonts w:ascii="宋体" w:hAnsi="宋体" w:eastAsia="宋体"/>
          <w:szCs w:val="24"/>
          <w:highlight w:val="none"/>
        </w:rPr>
        <w:t xml:space="preserve">     </w:t>
      </w:r>
      <w:r>
        <w:rPr>
          <w:rFonts w:hint="eastAsia" w:ascii="宋体" w:hAnsi="宋体" w:eastAsia="宋体"/>
          <w:szCs w:val="24"/>
          <w:highlight w:val="none"/>
        </w:rPr>
        <w:t xml:space="preserve">月</w:t>
      </w:r>
      <w:r>
        <w:rPr>
          <w:rFonts w:ascii="宋体" w:hAnsi="宋体" w:eastAsia="宋体"/>
          <w:szCs w:val="24"/>
          <w:highlight w:val="none"/>
        </w:rPr>
        <w:t xml:space="preserve">   </w:t>
      </w:r>
      <w:r>
        <w:rPr>
          <w:rFonts w:hint="eastAsia" w:ascii="宋体" w:hAnsi="宋体" w:eastAsia="宋体"/>
          <w:szCs w:val="24"/>
          <w:highlight w:val="none"/>
        </w:rPr>
        <w:t xml:space="preserve">日</w:t>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0"/>
        <w:rPr>
          <w:rFonts w:ascii="宋体" w:hAnsi="宋体" w:eastAsia="宋体"/>
          <w:b/>
          <w:szCs w:val="24"/>
          <w:highlight w:val="none"/>
        </w:rPr>
      </w:pPr>
      <w:r>
        <w:rPr>
          <w:rFonts w:ascii="宋体" w:hAnsi="宋体" w:eastAsia="宋体"/>
          <w:b/>
          <w:szCs w:val="24"/>
          <w:highlight w:val="none"/>
        </w:rPr>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pStyle w:val="696"/>
        <w:ind w:firstLine="0"/>
        <w:rPr>
          <w:rFonts w:ascii="宋体" w:hAnsi="宋体" w:eastAsia="宋体"/>
          <w:b/>
          <w:szCs w:val="24"/>
          <w:highlight w:val="none"/>
        </w:rPr>
      </w:pPr>
      <w:r>
        <w:rPr>
          <w:rFonts w:hint="eastAsia" w:ascii="宋体" w:hAnsi="宋体" w:eastAsia="宋体"/>
          <w:b/>
          <w:szCs w:val="24"/>
          <w:highlight w:val="none"/>
        </w:rPr>
        <w:t xml:space="preserve">格式4：谈判响应单位情况表</w:t>
      </w:r>
      <w:r/>
    </w:p>
    <w:p>
      <w:pPr>
        <w:pStyle w:val="696"/>
        <w:ind w:firstLine="0"/>
        <w:rPr>
          <w:rFonts w:ascii="宋体" w:hAnsi="宋体" w:eastAsia="宋体"/>
          <w:b/>
          <w:szCs w:val="24"/>
          <w:highlight w:val="none"/>
        </w:rPr>
      </w:pPr>
      <w:r>
        <w:rPr>
          <w:rFonts w:ascii="宋体" w:hAnsi="宋体" w:eastAsia="宋体"/>
          <w:b/>
          <w:szCs w:val="24"/>
          <w:highlight w:val="none"/>
        </w:rPr>
      </w:r>
      <w:r/>
    </w:p>
    <w:p>
      <w:pPr>
        <w:pStyle w:val="696"/>
        <w:ind w:firstLine="200"/>
        <w:rPr>
          <w:rFonts w:ascii="宋体" w:hAnsi="宋体" w:eastAsia="宋体" w:cs="宋体"/>
          <w:szCs w:val="24"/>
          <w:highlight w:val="none"/>
        </w:rPr>
      </w:pPr>
      <w:r>
        <w:rPr>
          <w:rFonts w:ascii="宋体" w:hAnsi="宋体" w:eastAsia="宋体" w:cs="宋体"/>
          <w:szCs w:val="24"/>
          <w:highlight w:val="none"/>
        </w:rPr>
      </w:r>
      <w:r/>
    </w:p>
    <w:p>
      <w:pPr>
        <w:pStyle w:val="696"/>
        <w:ind w:firstLine="200"/>
        <w:jc w:val="center"/>
        <w:rPr>
          <w:rFonts w:ascii="宋体" w:hAnsi="宋体" w:eastAsia="宋体" w:cs="宋体"/>
          <w:b/>
          <w:szCs w:val="24"/>
          <w:highlight w:val="none"/>
        </w:rPr>
      </w:pPr>
      <w:r>
        <w:rPr>
          <w:rFonts w:hint="eastAsia" w:ascii="宋体" w:hAnsi="宋体" w:eastAsia="宋体" w:cs="宋体"/>
          <w:b/>
          <w:szCs w:val="24"/>
          <w:highlight w:val="none"/>
        </w:rPr>
        <w:t xml:space="preserve">谈判响应单位情况表</w:t>
      </w:r>
      <w:r/>
    </w:p>
    <w:p>
      <w:pPr>
        <w:pStyle w:val="696"/>
        <w:ind w:firstLine="200"/>
        <w:rPr>
          <w:rFonts w:ascii="宋体" w:hAnsi="宋体" w:eastAsia="宋体" w:cs="宋体"/>
          <w:szCs w:val="24"/>
          <w:highlight w:val="none"/>
        </w:rPr>
      </w:pPr>
      <w:r>
        <w:rPr>
          <w:rFonts w:ascii="宋体" w:hAnsi="宋体" w:eastAsia="宋体" w:cs="宋体"/>
          <w:szCs w:val="24"/>
          <w:highlight w:val="none"/>
        </w:rPr>
      </w:r>
      <w:r/>
    </w:p>
    <w:p>
      <w:pPr>
        <w:pStyle w:val="696"/>
        <w:ind w:firstLine="200"/>
        <w:jc w:val="both"/>
        <w:rPr>
          <w:rFonts w:ascii="宋体" w:hAnsi="宋体" w:eastAsia="宋体" w:cs="宋体"/>
          <w:szCs w:val="24"/>
          <w:highlight w:val="none"/>
        </w:rPr>
      </w:pPr>
      <w:r>
        <w:rPr>
          <w:rFonts w:ascii="宋体" w:hAnsi="宋体" w:eastAsia="宋体" w:cs="宋体"/>
          <w:szCs w:val="24"/>
          <w:highlight w:val="none"/>
        </w:rPr>
      </w:r>
      <w:r/>
    </w:p>
    <w:p>
      <w:pPr>
        <w:pStyle w:val="696"/>
        <w:ind w:firstLine="200"/>
        <w:jc w:val="both"/>
        <w:rPr>
          <w:rFonts w:ascii="宋体" w:hAnsi="宋体" w:eastAsia="宋体" w:cs="宋体"/>
          <w:b/>
          <w:szCs w:val="24"/>
          <w:highlight w:val="none"/>
        </w:rPr>
      </w:pPr>
      <w:r>
        <w:rPr>
          <w:rFonts w:hint="eastAsia" w:ascii="宋体" w:hAnsi="宋体" w:eastAsia="宋体" w:cs="宋体"/>
          <w:szCs w:val="24"/>
          <w:highlight w:val="none"/>
        </w:rPr>
        <w:t xml:space="preserve">单位名称（盖章）</w:t>
      </w:r>
      <w:r/>
    </w:p>
    <w:tbl>
      <w:tblPr>
        <w:tblStyle w:val="691"/>
        <w:tblW w:w="907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901"/>
        <w:gridCol w:w="1919"/>
        <w:gridCol w:w="1559"/>
        <w:gridCol w:w="2694"/>
      </w:tblGrid>
      <w:tr>
        <w:trPr>
          <w:cantSplit/>
          <w:jc w:val="center"/>
          <w:trHeight w:val="446"/>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法定代表人</w:t>
            </w:r>
            <w:r/>
          </w:p>
        </w:tc>
        <w:tc>
          <w:tcPr>
            <w:tcW w:w="1919"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c>
          <w:tcPr>
            <w:tcW w:w="1559" w:type="dxa"/>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成立日期</w:t>
            </w:r>
            <w:r/>
          </w:p>
        </w:tc>
        <w:tc>
          <w:tcPr>
            <w:tcW w:w="2694"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410"/>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注册地址</w:t>
            </w:r>
            <w:r/>
          </w:p>
        </w:tc>
        <w:tc>
          <w:tcPr>
            <w:tcW w:w="1919"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c>
          <w:tcPr>
            <w:tcW w:w="1559" w:type="dxa"/>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注册资金</w:t>
            </w:r>
            <w:r/>
          </w:p>
        </w:tc>
        <w:tc>
          <w:tcPr>
            <w:tcW w:w="2694"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441"/>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经营范围</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422"/>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企业资质等级</w:t>
            </w:r>
            <w:r/>
          </w:p>
        </w:tc>
        <w:tc>
          <w:tcPr>
            <w:tcW w:w="1919" w:type="dxa"/>
            <w:vAlign w:val="bottom"/>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c>
          <w:tcPr>
            <w:tcW w:w="1559"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员工总人数</w:t>
            </w:r>
            <w:r/>
          </w:p>
        </w:tc>
        <w:tc>
          <w:tcPr>
            <w:tcW w:w="2694" w:type="dxa"/>
            <w:vAlign w:val="bottom"/>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570"/>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资产总计</w:t>
            </w:r>
            <w:r/>
          </w:p>
        </w:tc>
        <w:tc>
          <w:tcPr>
            <w:tcW w:w="1919" w:type="dxa"/>
            <w:vAlign w:val="bottom"/>
            <w:textDirection w:val="lrTb"/>
            <w:noWrap w:val="false"/>
          </w:tcPr>
          <w:p>
            <w:pPr>
              <w:pStyle w:val="696"/>
              <w:ind w:firstLine="200"/>
              <w:jc w:val="center"/>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    万元</w:t>
            </w:r>
            <w:r/>
          </w:p>
        </w:tc>
        <w:tc>
          <w:tcPr>
            <w:tcW w:w="1559"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营业收入</w:t>
            </w:r>
            <w:r/>
          </w:p>
        </w:tc>
        <w:tc>
          <w:tcPr>
            <w:tcW w:w="2694" w:type="dxa"/>
            <w:vAlign w:val="bottom"/>
            <w:textDirection w:val="lrTb"/>
            <w:noWrap w:val="false"/>
          </w:tcPr>
          <w:p>
            <w:pPr>
              <w:pStyle w:val="696"/>
              <w:ind w:firstLine="0"/>
              <w:spacing w:line="360" w:lineRule="auto"/>
              <w:rPr>
                <w:rFonts w:ascii="宋体" w:hAnsi="宋体" w:eastAsia="宋体" w:cs="宋体"/>
                <w:szCs w:val="24"/>
                <w:highlight w:val="none"/>
              </w:rPr>
            </w:pPr>
            <w:r>
              <w:rPr>
                <w:rFonts w:hint="eastAsia" w:ascii="宋体" w:hAnsi="宋体" w:eastAsia="宋体" w:cs="宋体"/>
                <w:szCs w:val="24"/>
                <w:highlight w:val="none"/>
              </w:rPr>
              <w:t xml:space="preserve">2023年   </w:t>
            </w:r>
            <w:r>
              <w:rPr>
                <w:rFonts w:hint="eastAsia" w:ascii="宋体" w:hAnsi="宋体" w:eastAsia="宋体" w:cs="宋体"/>
                <w:szCs w:val="24"/>
                <w:highlight w:val="none"/>
                <w:u w:val="single"/>
              </w:rPr>
              <w:t xml:space="preserve">       </w:t>
            </w:r>
            <w:r>
              <w:rPr>
                <w:rFonts w:hint="eastAsia" w:ascii="宋体" w:hAnsi="宋体" w:eastAsia="宋体" w:cs="宋体"/>
                <w:szCs w:val="24"/>
                <w:highlight w:val="none"/>
              </w:rPr>
              <w:t xml:space="preserve">万元</w:t>
            </w:r>
            <w:r/>
          </w:p>
        </w:tc>
      </w:tr>
      <w:tr>
        <w:trPr>
          <w:cantSplit/>
          <w:jc w:val="center"/>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实现利润</w:t>
            </w:r>
            <w:r/>
          </w:p>
        </w:tc>
        <w:tc>
          <w:tcPr>
            <w:tcW w:w="1919" w:type="dxa"/>
            <w:vAlign w:val="bottom"/>
            <w:textDirection w:val="lrTb"/>
            <w:noWrap w:val="false"/>
          </w:tcPr>
          <w:p>
            <w:pPr>
              <w:pStyle w:val="696"/>
              <w:ind w:firstLine="0"/>
              <w:spacing w:line="480" w:lineRule="auto"/>
              <w:rPr>
                <w:rFonts w:ascii="宋体" w:hAnsi="宋体" w:eastAsia="宋体" w:cs="宋体"/>
                <w:szCs w:val="24"/>
                <w:highlight w:val="none"/>
              </w:rPr>
            </w:pPr>
            <w:r>
              <w:rPr>
                <w:rFonts w:hint="eastAsia" w:ascii="宋体" w:hAnsi="宋体" w:eastAsia="宋体" w:cs="宋体"/>
                <w:szCs w:val="24"/>
                <w:highlight w:val="none"/>
              </w:rPr>
              <w:t xml:space="preserve">2023年</w:t>
            </w:r>
            <w:r>
              <w:rPr>
                <w:rFonts w:hint="eastAsia" w:ascii="宋体" w:hAnsi="宋体" w:eastAsia="宋体" w:cs="宋体"/>
                <w:szCs w:val="24"/>
                <w:highlight w:val="none"/>
                <w:u w:val="single"/>
              </w:rPr>
              <w:t xml:space="preserve">   万</w:t>
            </w:r>
            <w:r>
              <w:rPr>
                <w:rFonts w:hint="eastAsia" w:ascii="宋体" w:hAnsi="宋体" w:eastAsia="宋体" w:cs="宋体"/>
                <w:szCs w:val="24"/>
                <w:highlight w:val="none"/>
              </w:rPr>
              <w:t xml:space="preserve">元</w:t>
            </w:r>
            <w:r/>
          </w:p>
        </w:tc>
        <w:tc>
          <w:tcPr>
            <w:tcW w:w="1559" w:type="dxa"/>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营业面积（含厂房面积）</w:t>
            </w:r>
            <w:r/>
          </w:p>
        </w:tc>
        <w:tc>
          <w:tcPr>
            <w:tcW w:w="2694" w:type="dxa"/>
            <w:vAlign w:val="bottom"/>
            <w:textDirection w:val="lrTb"/>
            <w:noWrap w:val="false"/>
          </w:tcPr>
          <w:p>
            <w:pPr>
              <w:pStyle w:val="696"/>
              <w:ind w:firstLine="1581"/>
              <w:jc w:val="both"/>
              <w:spacing w:line="480" w:lineRule="auto"/>
              <w:rPr>
                <w:rFonts w:ascii="宋体" w:hAnsi="宋体" w:eastAsia="宋体" w:cs="宋体"/>
                <w:szCs w:val="24"/>
                <w:highlight w:val="none"/>
              </w:rPr>
            </w:pPr>
            <w:r>
              <w:rPr>
                <w:rFonts w:hint="eastAsia" w:ascii="宋体" w:hAnsi="宋体" w:eastAsia="宋体" w:cs="宋体"/>
                <w:szCs w:val="24"/>
                <w:highlight w:val="none"/>
              </w:rPr>
              <w:t xml:space="preserve">平方米</w:t>
            </w:r>
            <w:r/>
          </w:p>
        </w:tc>
      </w:tr>
      <w:tr>
        <w:trPr>
          <w:cantSplit/>
          <w:jc w:val="center"/>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单位简历及内设机构情况</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488"/>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单位优势及特长</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1069"/>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商业信誉和健全的财务会计制度介绍</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1023"/>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履行合同所必需的设备和专业技术能力情况</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748"/>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依法缴纳税收和社会保障资金情况</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1257"/>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参加政府采购活动前三年内，在经营活动中有无重大违法记录</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r>
        <w:trPr>
          <w:cantSplit/>
          <w:jc w:val="center"/>
          <w:trHeight w:val="560"/>
        </w:trPr>
        <w:tc>
          <w:tcPr>
            <w:tcW w:w="2901" w:type="dxa"/>
            <w:vAlign w:val="center"/>
            <w:textDirection w:val="lrTb"/>
            <w:noWrap w:val="false"/>
          </w:tcPr>
          <w:p>
            <w:pPr>
              <w:pStyle w:val="696"/>
              <w:ind w:firstLine="200"/>
              <w:jc w:val="center"/>
              <w:rPr>
                <w:rFonts w:ascii="宋体" w:hAnsi="宋体" w:eastAsia="宋体" w:cs="宋体"/>
                <w:szCs w:val="24"/>
                <w:highlight w:val="none"/>
              </w:rPr>
            </w:pPr>
            <w:r>
              <w:rPr>
                <w:rFonts w:hint="eastAsia" w:ascii="宋体" w:hAnsi="宋体" w:eastAsia="宋体" w:cs="宋体"/>
                <w:szCs w:val="24"/>
                <w:highlight w:val="none"/>
              </w:rPr>
              <w:t xml:space="preserve">其他需要说明的情况</w:t>
            </w:r>
            <w:r/>
          </w:p>
        </w:tc>
        <w:tc>
          <w:tcPr>
            <w:gridSpan w:val="3"/>
            <w:tcW w:w="6172" w:type="dxa"/>
            <w:textDirection w:val="lrTb"/>
            <w:noWrap w:val="false"/>
          </w:tcPr>
          <w:p>
            <w:pPr>
              <w:pStyle w:val="696"/>
              <w:ind w:firstLine="200"/>
              <w:jc w:val="center"/>
              <w:rPr>
                <w:rFonts w:ascii="宋体" w:hAnsi="宋体" w:eastAsia="宋体" w:cs="宋体"/>
                <w:szCs w:val="24"/>
                <w:highlight w:val="none"/>
              </w:rPr>
            </w:pPr>
            <w:r>
              <w:rPr>
                <w:rFonts w:ascii="宋体" w:hAnsi="宋体" w:eastAsia="宋体" w:cs="宋体"/>
                <w:szCs w:val="24"/>
                <w:highlight w:val="none"/>
              </w:rPr>
            </w:r>
            <w:r/>
          </w:p>
        </w:tc>
      </w:tr>
    </w:tbl>
    <w:p>
      <w:pPr>
        <w:pStyle w:val="696"/>
        <w:ind w:firstLine="200"/>
        <w:rPr>
          <w:rFonts w:ascii="宋体" w:hAnsi="宋体" w:eastAsia="宋体" w:cs="宋体"/>
          <w:szCs w:val="24"/>
          <w:highlight w:val="none"/>
        </w:rPr>
      </w:pPr>
      <w:r>
        <w:rPr>
          <w:rFonts w:ascii="宋体" w:hAnsi="宋体" w:eastAsia="宋体" w:cs="宋体"/>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820"/>
        <w:jc w:val="both"/>
        <w:spacing w:line="360" w:lineRule="auto"/>
        <w:rPr>
          <w:rFonts w:ascii="宋体" w:hAnsi="宋体" w:eastAsia="宋体"/>
          <w:szCs w:val="24"/>
          <w:highlight w:val="none"/>
        </w:rPr>
      </w:pPr>
      <w:r>
        <w:rPr>
          <w:rFonts w:ascii="宋体" w:hAnsi="宋体" w:eastAsia="宋体"/>
          <w:szCs w:val="24"/>
          <w:highlight w:val="none"/>
        </w:rPr>
      </w:r>
      <w:r/>
    </w:p>
    <w:p>
      <w:pPr>
        <w:pStyle w:val="696"/>
        <w:ind w:firstLine="200"/>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200"/>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200"/>
        <w:spacing w:line="360" w:lineRule="auto"/>
        <w:rPr>
          <w:rFonts w:ascii="宋体" w:hAnsi="宋体" w:eastAsia="宋体"/>
          <w:b/>
          <w:szCs w:val="24"/>
          <w:highlight w:val="none"/>
        </w:rPr>
      </w:pPr>
      <w:r>
        <w:rPr>
          <w:rFonts w:ascii="宋体" w:hAnsi="宋体" w:eastAsia="宋体"/>
          <w:b/>
          <w:szCs w:val="24"/>
          <w:highlight w:val="none"/>
        </w:rPr>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pStyle w:val="696"/>
        <w:ind w:firstLine="0"/>
        <w:jc w:val="both"/>
        <w:spacing w:line="360" w:lineRule="auto"/>
        <w:rPr>
          <w:rFonts w:ascii="宋体" w:hAnsi="宋体" w:eastAsia="宋体"/>
          <w:b/>
          <w:szCs w:val="24"/>
          <w:highlight w:val="none"/>
        </w:rPr>
      </w:pPr>
      <w:r>
        <w:rPr>
          <w:rFonts w:hint="eastAsia" w:ascii="宋体" w:hAnsi="宋体" w:eastAsia="宋体"/>
          <w:b/>
          <w:szCs w:val="24"/>
          <w:highlight w:val="none"/>
        </w:rPr>
        <w:t xml:space="preserve">格式5：法定代表人/负责人授权委托书</w:t>
      </w:r>
      <w:r/>
    </w:p>
    <w:p>
      <w:pPr>
        <w:pStyle w:val="696"/>
        <w:ind w:firstLine="0"/>
        <w:jc w:val="both"/>
        <w:spacing w:line="360" w:lineRule="auto"/>
        <w:rPr>
          <w:rFonts w:ascii="宋体" w:hAnsi="宋体" w:eastAsia="宋体"/>
          <w:szCs w:val="24"/>
          <w:highlight w:val="none"/>
        </w:rPr>
      </w:pPr>
      <w:r>
        <w:rPr>
          <w:rFonts w:ascii="宋体" w:hAnsi="宋体" w:eastAsia="宋体"/>
          <w:szCs w:val="24"/>
          <w:highlight w:val="none"/>
        </w:rPr>
      </w:r>
      <w:r/>
    </w:p>
    <w:p>
      <w:pPr>
        <w:pStyle w:val="696"/>
        <w:ind w:firstLine="200"/>
        <w:jc w:val="both"/>
        <w:spacing w:line="360" w:lineRule="auto"/>
        <w:rPr>
          <w:rFonts w:ascii="宋体" w:hAnsi="宋体" w:eastAsia="宋体"/>
          <w:szCs w:val="24"/>
          <w:highlight w:val="none"/>
        </w:rPr>
      </w:pPr>
      <w:r>
        <w:rPr>
          <w:rFonts w:ascii="宋体" w:hAnsi="宋体" w:eastAsia="宋体"/>
          <w:szCs w:val="24"/>
          <w:highlight w:val="none"/>
        </w:rPr>
      </w:r>
      <w:r/>
    </w:p>
    <w:p>
      <w:pPr>
        <w:pStyle w:val="696"/>
        <w:ind w:firstLine="200"/>
        <w:jc w:val="center"/>
        <w:spacing w:line="360" w:lineRule="auto"/>
        <w:rPr>
          <w:rFonts w:ascii="宋体" w:hAnsi="宋体" w:eastAsia="宋体"/>
          <w:szCs w:val="24"/>
          <w:highlight w:val="none"/>
        </w:rPr>
      </w:pPr>
      <w:r>
        <w:rPr>
          <w:rFonts w:hint="eastAsia" w:ascii="宋体" w:hAnsi="宋体" w:eastAsia="宋体"/>
          <w:b/>
          <w:szCs w:val="24"/>
          <w:highlight w:val="none"/>
        </w:rPr>
        <w:t xml:space="preserve">法定代表人/负责人授权委托书</w:t>
      </w:r>
      <w:r/>
    </w:p>
    <w:p>
      <w:pPr>
        <w:pStyle w:val="696"/>
        <w:ind w:firstLine="200"/>
        <w:jc w:val="both"/>
        <w:spacing w:line="360" w:lineRule="auto"/>
        <w:rPr>
          <w:rFonts w:ascii="宋体" w:hAnsi="宋体" w:eastAsia="宋体"/>
          <w:szCs w:val="24"/>
          <w:highlight w:val="none"/>
        </w:rPr>
      </w:pPr>
      <w:r>
        <w:rPr>
          <w:rFonts w:ascii="宋体" w:hAnsi="宋体" w:eastAsia="宋体"/>
          <w:szCs w:val="24"/>
          <w:highlight w:val="none"/>
        </w:rPr>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本授权委托书声明：</w:t>
      </w:r>
      <w:r>
        <w:rPr>
          <w:rFonts w:ascii="宋体" w:hAnsi="宋体" w:eastAsia="宋体"/>
          <w:sz w:val="24"/>
          <w:szCs w:val="24"/>
          <w:highlight w:val="none"/>
        </w:rPr>
        <w:t xml:space="preserve">  </w:t>
      </w:r>
      <w:r>
        <w:rPr>
          <w:rFonts w:hint="eastAsia" w:ascii="宋体" w:hAnsi="宋体" w:eastAsia="宋体"/>
          <w:sz w:val="24"/>
          <w:szCs w:val="24"/>
          <w:highlight w:val="none"/>
        </w:rPr>
        <w:t xml:space="preserve">我</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（姓名）系</w:t>
      </w:r>
      <w:r>
        <w:rPr>
          <w:rFonts w:ascii="宋体" w:hAnsi="宋体" w:eastAsia="宋体"/>
          <w:sz w:val="24"/>
          <w:szCs w:val="24"/>
          <w:highlight w:val="none"/>
          <w:u w:val="single"/>
        </w:rPr>
        <w:t xml:space="preserve">     </w:t>
      </w:r>
      <w:r>
        <w:rPr>
          <w:rFonts w:hint="eastAsia" w:ascii="宋体" w:hAnsi="宋体" w:eastAsia="宋体"/>
          <w:b/>
          <w:sz w:val="24"/>
          <w:szCs w:val="24"/>
          <w:highlight w:val="none"/>
          <w:u w:val="single"/>
        </w:rPr>
        <w:t xml:space="preserve">（谈判响应单位名称）</w:t>
      </w:r>
      <w:r>
        <w:rPr>
          <w:rFonts w:hint="eastAsia" w:ascii="宋体" w:hAnsi="宋体" w:eastAsia="宋体"/>
          <w:sz w:val="24"/>
          <w:szCs w:val="24"/>
          <w:highlight w:val="none"/>
        </w:rPr>
        <w:t xml:space="preserve">的法定代表人/负责人，现授权委托</w:t>
      </w:r>
      <w:r>
        <w:rPr>
          <w:rFonts w:ascii="宋体" w:hAnsi="宋体" w:eastAsia="宋体"/>
          <w:sz w:val="24"/>
          <w:szCs w:val="24"/>
          <w:highlight w:val="none"/>
          <w:u w:val="single"/>
        </w:rPr>
        <w:t xml:space="preserve">     </w:t>
      </w:r>
      <w:r>
        <w:rPr>
          <w:rFonts w:hint="eastAsia" w:ascii="宋体" w:hAnsi="宋体" w:eastAsia="宋体"/>
          <w:sz w:val="24"/>
          <w:szCs w:val="24"/>
          <w:highlight w:val="none"/>
          <w:u w:val="single"/>
        </w:rPr>
        <w:t xml:space="preserve">  </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（姓名）为我公司授权代表（即代理人），以本公司的名义参加 </w:t>
      </w:r>
      <w:r>
        <w:rPr>
          <w:rFonts w:hint="eastAsia" w:ascii="宋体" w:hAnsi="宋体" w:eastAsia="宋体"/>
          <w:sz w:val="24"/>
          <w:szCs w:val="24"/>
          <w:highlight w:val="none"/>
          <w:u w:val="single"/>
        </w:rPr>
        <w:t xml:space="preserve">      </w:t>
      </w:r>
      <w:r>
        <w:rPr>
          <w:rFonts w:hint="eastAsia" w:ascii="宋体" w:hAnsi="宋体" w:eastAsia="宋体"/>
          <w:b/>
          <w:sz w:val="24"/>
          <w:szCs w:val="24"/>
          <w:highlight w:val="none"/>
          <w:u w:val="single"/>
        </w:rPr>
        <w:t xml:space="preserve">（采购代理机构）</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组织实施的编号为</w:t>
      </w:r>
      <w:r>
        <w:rPr>
          <w:rFonts w:ascii="宋体" w:hAnsi="宋体" w:eastAsia="宋体"/>
          <w:sz w:val="24"/>
          <w:szCs w:val="24"/>
          <w:highlight w:val="none"/>
          <w:u w:val="single"/>
        </w:rPr>
        <w:t xml:space="preserve">    </w:t>
      </w:r>
      <w:r>
        <w:rPr>
          <w:rFonts w:hint="eastAsia" w:ascii="宋体" w:hAnsi="宋体" w:eastAsia="宋体"/>
          <w:b/>
          <w:sz w:val="24"/>
          <w:szCs w:val="24"/>
          <w:highlight w:val="none"/>
          <w:u w:val="single"/>
        </w:rPr>
        <w:t xml:space="preserve">（谈判编号）</w:t>
      </w:r>
      <w:r>
        <w:rPr>
          <w:rFonts w:ascii="宋体" w:hAnsi="宋体" w:eastAsia="宋体"/>
          <w:sz w:val="24"/>
          <w:szCs w:val="24"/>
          <w:highlight w:val="none"/>
          <w:u w:val="single"/>
        </w:rPr>
        <w:t xml:space="preserve">       </w:t>
      </w:r>
      <w:r>
        <w:rPr>
          <w:rFonts w:hint="eastAsia" w:ascii="宋体" w:hAnsi="宋体" w:eastAsia="宋体"/>
          <w:sz w:val="24"/>
          <w:szCs w:val="24"/>
          <w:highlight w:val="none"/>
        </w:rPr>
        <w:t xml:space="preserve">号的谈判活动。授权代表在谈判活动过程中所签署的一切文件和处理与这有关的一切事务，我均予以承认。</w:t>
      </w:r>
      <w:r/>
    </w:p>
    <w:p>
      <w:pPr>
        <w:ind w:firstLine="20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授权代表在授权委托书有效期内签署的所有文件不因授权委托的撤销而失效，除非有撤销授权委托的书面通知，本授权委托书自谈判活动开始至合同履行完毕止。</w:t>
      </w:r>
      <w:r/>
    </w:p>
    <w:p>
      <w:pPr>
        <w:ind w:firstLine="20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授权代表无转委托权。特此委托。</w:t>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t xml:space="preserve">    </w:t>
      </w:r>
      <w:r/>
    </w:p>
    <w:p>
      <w:pPr>
        <w:ind w:firstLine="20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响应单位：（单位公章）</w:t>
      </w:r>
      <w:r/>
    </w:p>
    <w:p>
      <w:pPr>
        <w:ind w:firstLine="20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法定代表人/负责人或代理人：（签字或盖章）</w:t>
      </w:r>
      <w:r/>
    </w:p>
    <w:p>
      <w:pPr>
        <w:pStyle w:val="696"/>
        <w:ind w:firstLine="240"/>
        <w:spacing w:line="360" w:lineRule="auto"/>
        <w:rPr>
          <w:rFonts w:ascii="宋体" w:hAnsi="宋体" w:eastAsia="宋体"/>
          <w:b/>
          <w:szCs w:val="24"/>
          <w:highlight w:val="none"/>
        </w:rPr>
      </w:pPr>
      <w:r>
        <w:rPr>
          <w:rFonts w:hint="eastAsia" w:ascii="宋体" w:hAnsi="宋体" w:eastAsia="宋体"/>
          <w:szCs w:val="24"/>
          <w:highlight w:val="none"/>
        </w:rPr>
        <w:t xml:space="preserve">日期：</w:t>
      </w:r>
      <w:r>
        <w:rPr>
          <w:rFonts w:ascii="宋体" w:hAnsi="宋体" w:eastAsia="宋体"/>
          <w:szCs w:val="24"/>
          <w:highlight w:val="none"/>
        </w:rPr>
        <w:t xml:space="preserve">         </w:t>
      </w:r>
      <w:r>
        <w:rPr>
          <w:rFonts w:hint="eastAsia" w:ascii="宋体" w:hAnsi="宋体" w:eastAsia="宋体"/>
          <w:szCs w:val="24"/>
          <w:highlight w:val="none"/>
        </w:rPr>
        <w:t xml:space="preserve">年</w:t>
      </w:r>
      <w:r>
        <w:rPr>
          <w:rFonts w:ascii="宋体" w:hAnsi="宋体" w:eastAsia="宋体"/>
          <w:szCs w:val="24"/>
          <w:highlight w:val="none"/>
        </w:rPr>
        <w:t xml:space="preserve">     </w:t>
      </w:r>
      <w:r>
        <w:rPr>
          <w:rFonts w:hint="eastAsia" w:ascii="宋体" w:hAnsi="宋体" w:eastAsia="宋体"/>
          <w:szCs w:val="24"/>
          <w:highlight w:val="none"/>
        </w:rPr>
        <w:t xml:space="preserve">月</w:t>
      </w:r>
      <w:r>
        <w:rPr>
          <w:rFonts w:ascii="宋体" w:hAnsi="宋体" w:eastAsia="宋体"/>
          <w:szCs w:val="24"/>
          <w:highlight w:val="none"/>
        </w:rPr>
        <w:t xml:space="preserve">   </w:t>
      </w:r>
      <w:r>
        <w:rPr>
          <w:rFonts w:hint="eastAsia" w:ascii="宋体" w:hAnsi="宋体" w:eastAsia="宋体"/>
          <w:szCs w:val="24"/>
          <w:highlight w:val="none"/>
        </w:rPr>
        <w:t xml:space="preserve">日</w:t>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200"/>
        <w:rPr>
          <w:rFonts w:ascii="宋体" w:hAnsi="宋体" w:eastAsia="宋体"/>
          <w:szCs w:val="24"/>
          <w:highlight w:val="none"/>
        </w:rPr>
      </w:pPr>
      <w:r>
        <w:rPr>
          <w:rFonts w:ascii="宋体" w:hAnsi="宋体" w:eastAsia="宋体"/>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pStyle w:val="696"/>
        <w:ind w:firstLine="0"/>
        <w:jc w:val="both"/>
        <w:spacing w:line="360" w:lineRule="auto"/>
        <w:rPr>
          <w:rFonts w:ascii="宋体" w:hAnsi="宋体" w:eastAsia="宋体"/>
          <w:b/>
          <w:szCs w:val="24"/>
          <w:highlight w:val="none"/>
        </w:rPr>
      </w:pPr>
      <w:r>
        <w:rPr>
          <w:rFonts w:ascii="宋体" w:hAnsi="宋体" w:eastAsia="宋体"/>
          <w:b/>
          <w:szCs w:val="24"/>
          <w:highlight w:val="none"/>
        </w:rPr>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pStyle w:val="696"/>
        <w:ind w:firstLine="0"/>
        <w:jc w:val="both"/>
        <w:spacing w:line="360" w:lineRule="auto"/>
        <w:rPr>
          <w:rFonts w:ascii="宋体" w:hAnsi="宋体" w:eastAsia="宋体"/>
          <w:b/>
          <w:szCs w:val="24"/>
          <w:highlight w:val="none"/>
        </w:rPr>
      </w:pPr>
      <w:r>
        <w:rPr>
          <w:rFonts w:hint="eastAsia" w:ascii="宋体" w:hAnsi="宋体" w:eastAsia="宋体"/>
          <w:b/>
          <w:szCs w:val="24"/>
          <w:highlight w:val="none"/>
        </w:rPr>
        <w:t xml:space="preserve">格式6：响应货物和服务数量、品牌型号、技术要求、交货期说明表</w:t>
      </w:r>
      <w:r/>
    </w:p>
    <w:p>
      <w:pPr>
        <w:pStyle w:val="696"/>
        <w:ind w:firstLine="0"/>
        <w:jc w:val="both"/>
        <w:spacing w:line="360" w:lineRule="auto"/>
        <w:rPr>
          <w:rFonts w:ascii="宋体" w:hAnsi="宋体" w:eastAsia="宋体"/>
          <w:szCs w:val="24"/>
          <w:highlight w:val="none"/>
        </w:rPr>
      </w:pPr>
      <w:r>
        <w:rPr>
          <w:rFonts w:ascii="宋体" w:hAnsi="宋体" w:eastAsia="宋体"/>
          <w:szCs w:val="24"/>
          <w:highlight w:val="none"/>
        </w:rPr>
      </w:r>
      <w:r/>
    </w:p>
    <w:p>
      <w:pPr>
        <w:pStyle w:val="696"/>
        <w:ind w:firstLine="0"/>
        <w:jc w:val="center"/>
        <w:rPr>
          <w:rFonts w:ascii="宋体" w:hAnsi="宋体" w:eastAsia="宋体" w:cs="宋体"/>
          <w:szCs w:val="24"/>
          <w:highlight w:val="none"/>
        </w:rPr>
      </w:pPr>
      <w:r>
        <w:rPr>
          <w:rFonts w:ascii="宋体" w:hAnsi="宋体" w:eastAsia="宋体" w:cs="宋体"/>
          <w:szCs w:val="24"/>
          <w:highlight w:val="none"/>
        </w:rPr>
      </w:r>
      <w:r/>
    </w:p>
    <w:p>
      <w:pPr>
        <w:pStyle w:val="696"/>
        <w:ind w:firstLine="0"/>
        <w:jc w:val="center"/>
        <w:rPr>
          <w:rFonts w:ascii="宋体" w:hAnsi="宋体" w:eastAsia="宋体" w:cs="宋体"/>
          <w:szCs w:val="24"/>
          <w:highlight w:val="none"/>
        </w:rPr>
      </w:pPr>
      <w:r>
        <w:rPr>
          <w:rFonts w:hint="eastAsia" w:ascii="宋体" w:hAnsi="宋体" w:eastAsia="宋体" w:cs="宋体"/>
          <w:b/>
          <w:bCs/>
          <w:szCs w:val="24"/>
          <w:highlight w:val="none"/>
        </w:rPr>
        <w:t xml:space="preserve">响应货物和服务数量、品牌型号、技术要求、交货期说明表</w:t>
      </w:r>
      <w:r/>
    </w:p>
    <w:p>
      <w:pPr>
        <w:pStyle w:val="696"/>
        <w:ind w:firstLine="0"/>
        <w:jc w:val="center"/>
        <w:rPr>
          <w:rFonts w:ascii="宋体" w:hAnsi="宋体" w:eastAsia="宋体" w:cs="宋体"/>
          <w:szCs w:val="24"/>
          <w:highlight w:val="none"/>
        </w:rPr>
      </w:pPr>
      <w:r>
        <w:rPr>
          <w:rFonts w:ascii="宋体" w:hAnsi="宋体" w:eastAsia="宋体" w:cs="宋体"/>
          <w:szCs w:val="24"/>
          <w:highlight w:val="none"/>
        </w:rPr>
      </w:r>
      <w:r/>
    </w:p>
    <w:tbl>
      <w:tblPr>
        <w:tblStyle w:val="691"/>
        <w:tblW w:w="1012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70"/>
        <w:gridCol w:w="1789"/>
        <w:gridCol w:w="2368"/>
        <w:gridCol w:w="1327"/>
        <w:gridCol w:w="1320"/>
        <w:gridCol w:w="1320"/>
        <w:gridCol w:w="1132"/>
      </w:tblGrid>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序号</w:t>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标的物名称</w:t>
            </w:r>
            <w:r/>
          </w:p>
        </w:tc>
        <w:tc>
          <w:tcPr>
            <w:tcBorders>
              <w:top w:val="single" w:color="auto" w:sz="6" w:space="0"/>
              <w:left w:val="single" w:color="auto" w:sz="6" w:space="0"/>
              <w:bottom w:val="single" w:color="auto" w:sz="4"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制造商、产品参数及品牌</w:t>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采购技术要求</w:t>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响应技术要求</w:t>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数量</w:t>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int="eastAsia" w:hAnsi="宋体" w:eastAsia="宋体" w:cs="宋体"/>
                <w:sz w:val="24"/>
                <w:szCs w:val="24"/>
                <w:highlight w:val="none"/>
              </w:rPr>
              <w:t xml:space="preserve">交付期</w:t>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4"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r>
        <w:trPr>
          <w:cantSplit/>
          <w:jc w:val="center"/>
          <w:trHeight w:val="567"/>
        </w:trPr>
        <w:tc>
          <w:tcPr>
            <w:tcBorders>
              <w:top w:val="single" w:color="auto" w:sz="6" w:space="0"/>
              <w:left w:val="single" w:color="auto" w:sz="6" w:space="0"/>
              <w:bottom w:val="single" w:color="auto" w:sz="6" w:space="0"/>
              <w:right w:val="single" w:color="auto" w:sz="6" w:space="0"/>
            </w:tcBorders>
            <w:tcW w:w="87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89"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2368"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327"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4" w:space="0"/>
              <w:bottom w:val="single" w:color="auto" w:sz="6" w:space="0"/>
              <w:right w:val="single" w:color="auto" w:sz="6" w:space="0"/>
            </w:tcBorders>
            <w:tcW w:w="1320"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c>
          <w:tcPr>
            <w:tcBorders>
              <w:top w:val="single" w:color="auto" w:sz="6" w:space="0"/>
              <w:left w:val="single" w:color="auto" w:sz="6" w:space="0"/>
              <w:bottom w:val="single" w:color="auto" w:sz="6" w:space="0"/>
              <w:right w:val="single" w:color="auto" w:sz="4" w:space="0"/>
            </w:tcBorders>
            <w:tcW w:w="1132" w:type="dxa"/>
            <w:vAlign w:val="center"/>
            <w:textDirection w:val="lrTb"/>
            <w:noWrap w:val="false"/>
          </w:tcPr>
          <w:p>
            <w:pPr>
              <w:pStyle w:val="758"/>
              <w:jc w:val="center"/>
              <w:rPr>
                <w:rFonts w:hAnsi="宋体" w:eastAsia="宋体" w:cs="宋体"/>
                <w:sz w:val="24"/>
                <w:szCs w:val="24"/>
                <w:highlight w:val="none"/>
              </w:rPr>
            </w:pPr>
            <w:r>
              <w:rPr>
                <w:rFonts w:hAnsi="宋体" w:eastAsia="宋体" w:cs="宋体"/>
                <w:sz w:val="24"/>
                <w:szCs w:val="24"/>
                <w:highlight w:val="none"/>
              </w:rPr>
            </w:r>
            <w:r/>
          </w:p>
        </w:tc>
      </w:tr>
    </w:tbl>
    <w:p>
      <w:pPr>
        <w:pStyle w:val="696"/>
        <w:ind w:firstLine="0"/>
        <w:rPr>
          <w:rFonts w:ascii="宋体" w:hAnsi="宋体" w:eastAsia="宋体" w:cs="宋体"/>
          <w:szCs w:val="24"/>
          <w:highlight w:val="none"/>
        </w:rPr>
      </w:pPr>
      <w:r>
        <w:rPr>
          <w:rFonts w:ascii="宋体" w:hAnsi="宋体" w:eastAsia="宋体" w:cs="宋体"/>
          <w:szCs w:val="24"/>
          <w:highlight w:val="none"/>
        </w:rPr>
      </w:r>
      <w:r/>
    </w:p>
    <w:p>
      <w:pPr>
        <w:pStyle w:val="777"/>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供应商：（单位盖章）</w:t>
      </w:r>
      <w:r/>
    </w:p>
    <w:p>
      <w:pPr>
        <w:pStyle w:val="777"/>
        <w:ind w:firstLine="480"/>
        <w:spacing w:line="360" w:lineRule="auto"/>
        <w:rPr>
          <w:rFonts w:hAnsi="宋体" w:eastAsia="宋体" w:cs="宋体"/>
          <w:sz w:val="24"/>
          <w:szCs w:val="24"/>
          <w:highlight w:val="none"/>
        </w:rPr>
      </w:pPr>
      <w:r>
        <w:rPr>
          <w:rFonts w:hint="eastAsia" w:hAnsi="宋体" w:eastAsia="宋体" w:cs="宋体"/>
          <w:sz w:val="24"/>
          <w:szCs w:val="24"/>
          <w:highlight w:val="none"/>
        </w:rPr>
        <w:t xml:space="preserve">法定代表人/负责人或代理人：（签字或盖章）</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200"/>
        <w:spacing w:line="360" w:lineRule="auto"/>
        <w:rPr>
          <w:rFonts w:ascii="宋体" w:hAnsi="宋体" w:eastAsia="宋体"/>
          <w:sz w:val="24"/>
          <w:szCs w:val="24"/>
          <w:highlight w:val="none"/>
        </w:rPr>
      </w:pPr>
      <w:r>
        <w:rPr>
          <w:rFonts w:ascii="宋体" w:hAnsi="宋体" w:eastAsia="宋体"/>
          <w:sz w:val="24"/>
          <w:szCs w:val="24"/>
          <w:highlight w:val="none"/>
        </w:rPr>
      </w:r>
      <w:r/>
    </w:p>
    <w:p>
      <w:pPr>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格式7：商务条款偏离表</w:t>
      </w:r>
      <w:r/>
    </w:p>
    <w:p>
      <w:pPr>
        <w:pStyle w:val="696"/>
        <w:ind w:firstLine="0"/>
        <w:jc w:val="center"/>
        <w:rPr>
          <w:rFonts w:ascii="宋体" w:hAnsi="宋体" w:eastAsia="宋体" w:cs="宋体"/>
          <w:b/>
          <w:szCs w:val="24"/>
          <w:highlight w:val="none"/>
        </w:rPr>
      </w:pPr>
      <w:r>
        <w:rPr>
          <w:rFonts w:hint="eastAsia" w:ascii="宋体" w:hAnsi="宋体" w:eastAsia="宋体" w:cs="宋体"/>
          <w:b/>
          <w:szCs w:val="24"/>
          <w:highlight w:val="none"/>
        </w:rPr>
        <w:t xml:space="preserve">商务条款偏离表</w:t>
      </w:r>
      <w:r/>
    </w:p>
    <w:p>
      <w:pPr>
        <w:pStyle w:val="696"/>
        <w:ind w:firstLine="0"/>
        <w:rPr>
          <w:rFonts w:ascii="宋体" w:hAnsi="宋体" w:eastAsia="宋体" w:cs="宋体"/>
          <w:b/>
          <w:szCs w:val="24"/>
          <w:highlight w:val="none"/>
        </w:rPr>
      </w:pPr>
      <w:r>
        <w:rPr>
          <w:rFonts w:ascii="宋体" w:hAnsi="宋体" w:eastAsia="宋体" w:cs="宋体"/>
          <w:b/>
          <w:szCs w:val="24"/>
          <w:highlight w:val="none"/>
        </w:rPr>
      </w:r>
      <w:r/>
    </w:p>
    <w:p>
      <w:pPr>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tbl>
      <w:tblPr>
        <w:tblStyle w:val="691"/>
        <w:tblW w:w="1012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1"/>
        <w:gridCol w:w="2281"/>
        <w:gridCol w:w="2851"/>
        <w:gridCol w:w="2851"/>
        <w:gridCol w:w="1302"/>
      </w:tblGrid>
      <w:tr>
        <w:trPr>
          <w:jc w:val="center"/>
        </w:trPr>
        <w:tc>
          <w:tcPr>
            <w:tcW w:w="841" w:type="dxa"/>
            <w:textDirection w:val="lrTb"/>
            <w:noWrap w:val="false"/>
          </w:tcPr>
          <w:p>
            <w:pPr>
              <w:jc w:val="center"/>
              <w:spacing w:before="240"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序号</w:t>
            </w:r>
            <w:r/>
          </w:p>
        </w:tc>
        <w:tc>
          <w:tcPr>
            <w:tcW w:w="2281" w:type="dxa"/>
            <w:textDirection w:val="lrTb"/>
            <w:noWrap w:val="false"/>
          </w:tcPr>
          <w:p>
            <w:pPr>
              <w:jc w:val="center"/>
              <w:spacing w:before="240"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采购文件条目号</w:t>
            </w:r>
            <w:r/>
          </w:p>
        </w:tc>
        <w:tc>
          <w:tcPr>
            <w:tcW w:w="2851" w:type="dxa"/>
            <w:textDirection w:val="lrTb"/>
            <w:noWrap w:val="false"/>
          </w:tcPr>
          <w:p>
            <w:pPr>
              <w:jc w:val="center"/>
              <w:spacing w:before="240"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采购文件的商务条款</w:t>
            </w:r>
            <w:r/>
          </w:p>
        </w:tc>
        <w:tc>
          <w:tcPr>
            <w:tcW w:w="2851" w:type="dxa"/>
            <w:textDirection w:val="lrTb"/>
            <w:noWrap w:val="false"/>
          </w:tcPr>
          <w:p>
            <w:pPr>
              <w:jc w:val="center"/>
              <w:spacing w:before="240"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响应文件的商务条款</w:t>
            </w:r>
            <w:r/>
          </w:p>
        </w:tc>
        <w:tc>
          <w:tcPr>
            <w:tcW w:w="1302" w:type="dxa"/>
            <w:textDirection w:val="lrTb"/>
            <w:noWrap w:val="false"/>
          </w:tcPr>
          <w:p>
            <w:pPr>
              <w:jc w:val="center"/>
              <w:spacing w:before="240" w:after="240"/>
              <w:rPr>
                <w:rFonts w:ascii="宋体" w:hAnsi="宋体" w:eastAsia="宋体" w:cs="宋体"/>
                <w:sz w:val="24"/>
                <w:szCs w:val="24"/>
                <w:highlight w:val="none"/>
              </w:rPr>
            </w:pPr>
            <w:r>
              <w:rPr>
                <w:rFonts w:hint="eastAsia" w:ascii="宋体" w:hAnsi="宋体" w:eastAsia="宋体" w:cs="宋体"/>
                <w:sz w:val="24"/>
                <w:szCs w:val="24"/>
                <w:highlight w:val="none"/>
              </w:rPr>
              <w:t xml:space="preserve">说明</w:t>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W w:w="84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28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2851"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W w:w="1302"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r>
    </w:tbl>
    <w:p>
      <w:pPr>
        <w:rPr>
          <w:rFonts w:ascii="宋体" w:hAnsi="宋体" w:eastAsia="宋体" w:cs="宋体"/>
          <w:sz w:val="24"/>
          <w:szCs w:val="24"/>
          <w:highlight w:val="none"/>
          <w:lang w:val="zh-CN"/>
        </w:rPr>
      </w:pPr>
      <w:r>
        <w:rPr>
          <w:rFonts w:ascii="宋体" w:hAnsi="宋体" w:eastAsia="宋体" w:cs="宋体"/>
          <w:sz w:val="24"/>
          <w:szCs w:val="24"/>
          <w:highlight w:val="none"/>
          <w:lang w:val="zh-CN"/>
        </w:rPr>
      </w:r>
      <w:r/>
    </w:p>
    <w:p>
      <w:pPr>
        <w:rPr>
          <w:rFonts w:ascii="宋体" w:hAnsi="宋体" w:eastAsia="宋体" w:cs="宋体"/>
          <w:sz w:val="24"/>
          <w:szCs w:val="24"/>
          <w:highlight w:val="none"/>
        </w:rPr>
      </w:pPr>
      <w:r>
        <w:rPr>
          <w:rFonts w:ascii="宋体" w:hAnsi="宋体" w:eastAsia="宋体" w:cs="宋体"/>
          <w:sz w:val="24"/>
          <w:szCs w:val="24"/>
          <w:highlight w:val="none"/>
        </w:rPr>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供应商：（单位盖章）</w:t>
      </w:r>
      <w:r/>
    </w:p>
    <w:p>
      <w:pPr>
        <w:ind w:firstLine="48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w:t>
      </w:r>
      <w:r/>
    </w:p>
    <w:p>
      <w:pPr>
        <w:pStyle w:val="696"/>
        <w:ind w:firstLine="480"/>
        <w:rPr>
          <w:rFonts w:ascii="宋体" w:hAnsi="宋体" w:eastAsia="宋体" w:cs="宋体"/>
          <w:szCs w:val="24"/>
          <w:highlight w:val="none"/>
        </w:rPr>
      </w:pPr>
      <w:r>
        <w:rPr>
          <w:rFonts w:hint="eastAsia" w:ascii="宋体" w:hAnsi="宋体" w:eastAsia="宋体" w:cs="宋体"/>
          <w:szCs w:val="24"/>
          <w:highlight w:val="none"/>
        </w:rPr>
        <w:t xml:space="preserve">日期：         年         月       日</w:t>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pStyle w:val="696"/>
        <w:ind w:firstLine="0"/>
        <w:rPr>
          <w:rFonts w:ascii="宋体" w:hAnsi="宋体" w:eastAsia="宋体"/>
          <w:b/>
          <w:szCs w:val="24"/>
          <w:highlight w:val="none"/>
        </w:rPr>
        <w:outlineLvl w:val="1"/>
      </w:pPr>
      <w:r>
        <w:rPr>
          <w:rFonts w:ascii="宋体" w:hAnsi="宋体" w:eastAsia="宋体"/>
          <w:b/>
          <w:szCs w:val="24"/>
          <w:highlight w:val="none"/>
        </w:rPr>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pStyle w:val="696"/>
        <w:ind w:firstLine="0"/>
        <w:rPr>
          <w:rFonts w:ascii="宋体" w:hAnsi="宋体" w:eastAsia="宋体"/>
          <w:b/>
          <w:szCs w:val="24"/>
          <w:highlight w:val="none"/>
          <w:lang w:val="zh-CN"/>
        </w:rPr>
        <w:outlineLvl w:val="1"/>
      </w:pPr>
      <w:r>
        <w:rPr>
          <w:rFonts w:hint="eastAsia" w:ascii="宋体" w:hAnsi="宋体" w:eastAsia="宋体"/>
          <w:b/>
          <w:szCs w:val="24"/>
          <w:highlight w:val="none"/>
        </w:rPr>
        <w:t xml:space="preserve">格式8：技术要求偏离表</w:t>
      </w:r>
      <w:r/>
    </w:p>
    <w:p>
      <w:pPr>
        <w:pStyle w:val="696"/>
        <w:ind w:firstLine="0"/>
        <w:rPr>
          <w:rFonts w:ascii="宋体" w:hAnsi="宋体" w:eastAsia="宋体" w:cs="宋体"/>
          <w:b/>
          <w:szCs w:val="24"/>
          <w:highlight w:val="none"/>
        </w:rPr>
        <w:outlineLvl w:val="1"/>
      </w:pPr>
      <w:r>
        <w:rPr>
          <w:rFonts w:ascii="宋体" w:hAnsi="宋体" w:eastAsia="宋体" w:cs="宋体"/>
          <w:b/>
          <w:szCs w:val="24"/>
          <w:highlight w:val="none"/>
        </w:rPr>
      </w:r>
      <w:r/>
    </w:p>
    <w:p>
      <w:pPr>
        <w:jc w:val="center"/>
        <w:rPr>
          <w:rFonts w:ascii="宋体" w:hAnsi="宋体" w:eastAsia="宋体" w:cs="宋体"/>
          <w:b/>
          <w:bCs/>
          <w:sz w:val="24"/>
          <w:szCs w:val="24"/>
          <w:highlight w:val="none"/>
          <w:lang w:val="zh-CN"/>
        </w:rPr>
      </w:pPr>
      <w:r>
        <w:rPr>
          <w:rFonts w:hint="eastAsia" w:ascii="宋体" w:hAnsi="宋体" w:eastAsia="宋体" w:cs="宋体"/>
          <w:b/>
          <w:sz w:val="24"/>
          <w:szCs w:val="24"/>
          <w:highlight w:val="none"/>
        </w:rPr>
        <w:t xml:space="preserve">技术要求偏离表</w:t>
      </w:r>
      <w:r/>
    </w:p>
    <w:p>
      <w:pPr>
        <w:ind w:firstLine="36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单位名称（盖章）：</w:t>
      </w:r>
      <w:r/>
    </w:p>
    <w:tbl>
      <w:tblPr>
        <w:tblStyle w:val="691"/>
        <w:tblW w:w="10126" w:type="dxa"/>
        <w:jc w:val="center"/>
        <w:tblLayout w:type="fixed"/>
        <w:tblCellMar>
          <w:left w:w="108" w:type="dxa"/>
          <w:top w:w="0" w:type="dxa"/>
          <w:right w:w="108" w:type="dxa"/>
          <w:bottom w:w="0" w:type="dxa"/>
        </w:tblCellMar>
        <w:tblLook w:val="04A0" w:firstRow="1" w:lastRow="0" w:firstColumn="1" w:lastColumn="0" w:noHBand="0" w:noVBand="1"/>
      </w:tblPr>
      <w:tblGrid>
        <w:gridCol w:w="918"/>
        <w:gridCol w:w="1993"/>
        <w:gridCol w:w="1794"/>
        <w:gridCol w:w="1594"/>
        <w:gridCol w:w="1881"/>
        <w:gridCol w:w="1946"/>
      </w:tblGrid>
      <w:tr>
        <w:trPr>
          <w:jc w:val="center"/>
        </w:trPr>
        <w:tc>
          <w:tcPr>
            <w:tcBorders>
              <w:top w:val="single" w:color="auto" w:sz="12" w:space="0"/>
              <w:left w:val="single" w:color="auto" w:sz="12" w:space="0"/>
              <w:bottom w:val="single" w:color="auto" w:sz="6" w:space="0"/>
              <w:right w:val="single" w:color="auto" w:sz="6" w:space="0"/>
            </w:tcBorders>
            <w:tcW w:w="918" w:type="dxa"/>
            <w:vAlign w:val="center"/>
            <w:textDirection w:val="lrTb"/>
            <w:noWrap w:val="false"/>
          </w:tcPr>
          <w:p>
            <w:pPr>
              <w:jc w:val="center"/>
              <w:spacing w:before="240" w:after="240"/>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993"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项目名称</w:t>
            </w:r>
            <w:r/>
          </w:p>
        </w:tc>
        <w:tc>
          <w:tcPr>
            <w:tcBorders>
              <w:top w:val="single" w:color="auto" w:sz="12" w:space="0"/>
              <w:left w:val="single" w:color="auto" w:sz="6" w:space="0"/>
              <w:bottom w:val="single" w:color="auto" w:sz="6" w:space="0"/>
              <w:right w:val="single" w:color="auto" w:sz="6" w:space="0"/>
            </w:tcBorders>
            <w:tcW w:w="179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采购要求</w:t>
            </w:r>
            <w:r/>
          </w:p>
        </w:tc>
        <w:tc>
          <w:tcPr>
            <w:tcBorders>
              <w:top w:val="single" w:color="auto" w:sz="12" w:space="0"/>
              <w:left w:val="single" w:color="auto" w:sz="6" w:space="0"/>
              <w:bottom w:val="single" w:color="auto" w:sz="6" w:space="0"/>
              <w:right w:val="single" w:color="auto" w:sz="6" w:space="0"/>
            </w:tcBorders>
            <w:tcW w:w="1594"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响应要求</w:t>
            </w:r>
            <w:r/>
          </w:p>
        </w:tc>
        <w:tc>
          <w:tcPr>
            <w:tcBorders>
              <w:top w:val="single" w:color="auto" w:sz="12" w:space="0"/>
              <w:left w:val="single" w:color="auto" w:sz="6" w:space="0"/>
              <w:bottom w:val="single" w:color="auto" w:sz="6" w:space="0"/>
              <w:right w:val="single" w:color="auto" w:sz="6" w:space="0"/>
            </w:tcBorders>
            <w:tcW w:w="1881"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偏离/响应</w:t>
            </w:r>
            <w:r/>
          </w:p>
        </w:tc>
        <w:tc>
          <w:tcPr>
            <w:tcBorders>
              <w:top w:val="single" w:color="auto" w:sz="12" w:space="0"/>
              <w:left w:val="single" w:color="auto" w:sz="6" w:space="0"/>
              <w:bottom w:val="single" w:color="auto" w:sz="6" w:space="0"/>
              <w:right w:val="single" w:color="auto" w:sz="12" w:space="0"/>
            </w:tcBorders>
            <w:tcW w:w="1946" w:type="dxa"/>
            <w:vAlign w:val="center"/>
            <w:textDirection w:val="lrTb"/>
            <w:noWrap w:val="false"/>
          </w:tcPr>
          <w:p>
            <w:pPr>
              <w:jc w:val="center"/>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说明</w:t>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6"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r>
        <w:trPr>
          <w:jc w:val="center"/>
        </w:trPr>
        <w:tc>
          <w:tcPr>
            <w:tcBorders>
              <w:top w:val="single" w:color="auto" w:sz="6" w:space="0"/>
              <w:left w:val="single" w:color="auto" w:sz="12" w:space="0"/>
              <w:bottom w:val="single" w:color="auto" w:sz="12" w:space="0"/>
              <w:right w:val="single" w:color="auto" w:sz="6" w:space="0"/>
            </w:tcBorders>
            <w:tcW w:w="918" w:type="dxa"/>
            <w:textDirection w:val="lrTb"/>
            <w:noWrap w:val="false"/>
          </w:tcPr>
          <w:p>
            <w:pPr>
              <w:spacing w:before="240" w:after="240"/>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12" w:space="0"/>
              <w:right w:val="single" w:color="auto" w:sz="6" w:space="0"/>
            </w:tcBorders>
            <w:tcW w:w="1993"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12" w:space="0"/>
              <w:right w:val="single" w:color="auto" w:sz="6" w:space="0"/>
            </w:tcBorders>
            <w:tcW w:w="17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12" w:space="0"/>
              <w:right w:val="single" w:color="auto" w:sz="6" w:space="0"/>
            </w:tcBorders>
            <w:tcW w:w="1594"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12" w:space="0"/>
              <w:right w:val="single" w:color="auto" w:sz="6" w:space="0"/>
            </w:tcBorders>
            <w:tcW w:w="1881"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6" w:space="0"/>
              <w:left w:val="single" w:color="auto" w:sz="6" w:space="0"/>
              <w:bottom w:val="single" w:color="auto" w:sz="12" w:space="0"/>
              <w:right w:val="single" w:color="auto" w:sz="12" w:space="0"/>
            </w:tcBorders>
            <w:tcW w:w="1946" w:type="dxa"/>
            <w:textDirection w:val="lrTb"/>
            <w:noWrap w:val="false"/>
          </w:tcPr>
          <w:p>
            <w:pPr>
              <w:rPr>
                <w:rFonts w:ascii="宋体" w:hAnsi="宋体" w:eastAsia="宋体" w:cs="宋体"/>
                <w:sz w:val="24"/>
                <w:szCs w:val="24"/>
                <w:highlight w:val="none"/>
              </w:rPr>
            </w:pPr>
            <w:r>
              <w:rPr>
                <w:rFonts w:ascii="宋体" w:hAnsi="宋体" w:eastAsia="宋体" w:cs="宋体"/>
                <w:sz w:val="24"/>
                <w:szCs w:val="24"/>
                <w:highlight w:val="none"/>
              </w:rPr>
            </w:r>
            <w:r/>
          </w:p>
        </w:tc>
      </w:tr>
    </w:tbl>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注：供应商应对照谈判采购文件技术要求等，所投标的物与谈判采购文件的规定有偏离的，应在此表中申明与技术要求条文的偏差和例外。</w:t>
      </w:r>
      <w:r/>
    </w:p>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供应商：（单位盖章）</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法定代表人/负责人或代理人：（签字或盖章）</w:t>
      </w:r>
      <w:r/>
    </w:p>
    <w:p>
      <w:pPr>
        <w:ind w:firstLine="480"/>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日期：         年         月       日</w:t>
      </w:r>
      <w:r/>
    </w:p>
    <w:p>
      <w:pPr>
        <w:ind w:firstLine="482"/>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ind w:firstLine="200"/>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200"/>
        <w:spacing w:line="360" w:lineRule="auto"/>
        <w:rPr>
          <w:rFonts w:ascii="宋体" w:hAnsi="宋体" w:eastAsia="宋体"/>
          <w:b/>
          <w:sz w:val="24"/>
          <w:szCs w:val="24"/>
          <w:highlight w:val="none"/>
        </w:rPr>
      </w:pPr>
      <w:r>
        <w:rPr>
          <w:rFonts w:ascii="宋体" w:hAnsi="宋体" w:eastAsia="宋体"/>
          <w:b/>
          <w:sz w:val="24"/>
          <w:szCs w:val="24"/>
          <w:highlight w:val="none"/>
        </w:rPr>
      </w:r>
      <w:r/>
    </w:p>
    <w:p>
      <w:pPr>
        <w:rPr>
          <w:rFonts w:hint="eastAsia" w:ascii="宋体" w:hAnsi="宋体" w:eastAsia="宋体"/>
          <w:b/>
          <w:szCs w:val="24"/>
          <w:highlight w:val="none"/>
        </w:rPr>
      </w:pPr>
      <w:r>
        <w:rPr>
          <w:rFonts w:hint="eastAsia" w:ascii="宋体" w:hAnsi="宋体" w:eastAsia="宋体"/>
          <w:b/>
          <w:szCs w:val="24"/>
          <w:highlight w:val="none"/>
        </w:rPr>
        <w:br w:type="page" w:clear="all"/>
      </w:r>
      <w:r/>
    </w:p>
    <w:p>
      <w:pPr>
        <w:spacing w:before="25" w:after="25" w:line="360" w:lineRule="auto"/>
        <w:rPr>
          <w:rFonts w:ascii="宋体" w:hAnsi="宋体" w:eastAsia="宋体"/>
          <w:b/>
          <w:szCs w:val="24"/>
          <w:highlight w:val="none"/>
        </w:rPr>
      </w:pPr>
      <w:r>
        <w:rPr>
          <w:rFonts w:hint="eastAsia" w:ascii="宋体" w:hAnsi="宋体" w:eastAsia="宋体"/>
          <w:b/>
          <w:szCs w:val="24"/>
          <w:highlight w:val="none"/>
        </w:rPr>
        <w:t xml:space="preserve">格式9：产品质量承诺及售后服务承诺</w:t>
      </w:r>
      <w:r/>
    </w:p>
    <w:p>
      <w:pPr>
        <w:spacing w:before="25" w:after="25" w:line="360" w:lineRule="auto"/>
        <w:rPr>
          <w:rFonts w:ascii="宋体" w:hAnsi="宋体" w:eastAsia="宋体"/>
          <w:b/>
          <w:sz w:val="24"/>
          <w:szCs w:val="24"/>
          <w:highlight w:val="none"/>
        </w:rPr>
      </w:pPr>
      <w:r>
        <w:rPr>
          <w:rFonts w:ascii="宋体" w:hAnsi="宋体" w:eastAsia="宋体"/>
          <w:b/>
          <w:sz w:val="24"/>
          <w:szCs w:val="24"/>
          <w:highlight w:val="none"/>
        </w:rPr>
      </w:r>
      <w:r/>
    </w:p>
    <w:p>
      <w:pPr>
        <w:jc w:val="center"/>
        <w:spacing w:before="25" w:after="25" w:line="360" w:lineRule="auto"/>
        <w:rPr>
          <w:rFonts w:hint="eastAsia" w:ascii="宋体" w:hAnsi="宋体" w:eastAsia="宋体"/>
          <w:b/>
          <w:sz w:val="24"/>
          <w:szCs w:val="24"/>
          <w:highlight w:val="none"/>
          <w:lang w:val="en-US" w:eastAsia="zh-CN"/>
        </w:rPr>
      </w:pPr>
      <w:r>
        <w:rPr>
          <w:rFonts w:hint="eastAsia" w:ascii="宋体" w:hAnsi="宋体" w:eastAsia="宋体"/>
          <w:b/>
          <w:sz w:val="24"/>
          <w:szCs w:val="24"/>
          <w:highlight w:val="none"/>
          <w:lang w:val="en-US" w:eastAsia="zh-CN"/>
        </w:rPr>
        <w:t xml:space="preserve">质量保证承诺及培训服务承诺</w:t>
      </w:r>
      <w:r/>
    </w:p>
    <w:p>
      <w:pPr>
        <w:jc w:val="center"/>
        <w:spacing w:before="25" w:after="25" w:line="360" w:lineRule="auto"/>
        <w:rPr>
          <w:rFonts w:hint="eastAsia" w:ascii="宋体" w:hAnsi="宋体" w:eastAsia="宋体"/>
          <w:b w:val="0"/>
          <w:bCs/>
          <w:sz w:val="24"/>
          <w:szCs w:val="24"/>
          <w:highlight w:val="none"/>
          <w:lang w:val="en-US" w:eastAsia="zh-CN"/>
        </w:rPr>
      </w:pPr>
      <w:r>
        <w:rPr>
          <w:rFonts w:hint="eastAsia" w:ascii="宋体" w:hAnsi="宋体" w:eastAsia="宋体"/>
          <w:b w:val="0"/>
          <w:bCs/>
          <w:sz w:val="24"/>
          <w:szCs w:val="24"/>
          <w:highlight w:val="none"/>
          <w:lang w:val="en-US" w:eastAsia="zh-CN"/>
        </w:rPr>
        <w:t xml:space="preserve">项目编号：JSZC-320500-WYDL-T2024-0041     项目名称：江苏省苏州技师学院综合智慧安防教学实训系统</w:t>
      </w:r>
      <w:r/>
    </w:p>
    <w:tbl>
      <w:tblPr>
        <w:tblStyle w:val="691"/>
        <w:tblW w:w="99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920"/>
      </w:tblGrid>
      <w:tr>
        <w:trPr>
          <w:trHeight w:val="9417"/>
        </w:trPr>
        <w:tc>
          <w:tcPr>
            <w:tcBorders>
              <w:top w:val="single" w:color="auto" w:sz="4" w:space="0"/>
              <w:left w:val="single" w:color="auto" w:sz="4" w:space="0"/>
              <w:bottom w:val="single" w:color="auto" w:sz="4" w:space="0"/>
              <w:right w:val="single" w:color="auto" w:sz="4" w:space="0"/>
            </w:tcBorders>
            <w:tcW w:w="9920" w:type="dxa"/>
            <w:vAlign w:val="top"/>
            <w:textDirection w:val="lrTb"/>
            <w:noWrap w:val="false"/>
          </w:tcPr>
          <w:p>
            <w:pPr>
              <w:ind w:firstLine="480"/>
              <w:jc w:val="left"/>
              <w:spacing w:line="36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0"/>
              <w:jc w:val="left"/>
              <w:spacing w:line="360" w:lineRule="auto"/>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我单位承诺：</w:t>
            </w:r>
            <w:r/>
          </w:p>
          <w:p>
            <w:pPr>
              <w:ind w:firstLine="480"/>
              <w:jc w:val="left"/>
              <w:spacing w:line="360" w:lineRule="auto"/>
              <w:rPr>
                <w:rFonts w:hint="eastAsia"/>
                <w:highlight w:val="none"/>
                <w:lang w:eastAsia="zh-CN"/>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b w:val="0"/>
                <w:bCs w:val="0"/>
                <w:sz w:val="24"/>
                <w:szCs w:val="24"/>
                <w:highlight w:val="none"/>
                <w:lang w:val="en-US" w:eastAsia="zh-CN"/>
              </w:rPr>
              <w:t xml:space="preserve">我单位</w:t>
            </w:r>
            <w:r>
              <w:rPr>
                <w:rFonts w:hint="eastAsia" w:ascii="宋体" w:hAnsi="宋体" w:eastAsia="宋体" w:cs="宋体"/>
                <w:sz w:val="24"/>
                <w:szCs w:val="24"/>
                <w:highlight w:val="none"/>
                <w:lang w:val="en-US" w:eastAsia="zh-CN"/>
              </w:rPr>
              <w:t xml:space="preserve">所投产品的培训服务承诺:提供不少于72课时（每课时不低于40分钟）驻场服务并提供培训、技术支持等相关服务支持。</w:t>
            </w:r>
            <w:r/>
          </w:p>
          <w:p>
            <w:pPr>
              <w:ind w:firstLine="480"/>
              <w:spacing w:line="360" w:lineRule="auto"/>
              <w:rPr>
                <w:rFonts w:hint="eastAsia" w:ascii="宋体" w:hAnsi="宋体" w:eastAsia="宋体" w:cs="宋体"/>
                <w:b/>
                <w:bCs/>
                <w:sz w:val="24"/>
                <w:szCs w:val="24"/>
                <w:highlight w:val="none"/>
                <w:lang w:val="en-US" w:eastAsia="zh-CN"/>
              </w:rPr>
            </w:pPr>
            <w:r>
              <w:rPr>
                <w:rFonts w:hint="eastAsia" w:ascii="宋体" w:hAnsi="宋体" w:eastAsia="宋体" w:cs="宋体"/>
                <w:b w:val="0"/>
                <w:bCs w:val="0"/>
                <w:sz w:val="24"/>
                <w:szCs w:val="24"/>
                <w:highlight w:val="none"/>
                <w:lang w:val="en-US" w:eastAsia="zh-CN"/>
              </w:rPr>
              <w:t xml:space="preserve">2、我单位所提供的产品、附（配）件均来自正规渠道，质量为合格产品，技术参数均满足采购文件要求，资料真实、有效，采购人一旦在产品验收或合同履行期间中发现技术指标、产品资料、服务承诺等与我单位所提供的响应文件说明不符，则我单位愿意承担因此而造成的一切责任和损失。</w:t>
            </w:r>
            <w:r/>
          </w:p>
          <w:p>
            <w:pPr>
              <w:jc w:val="left"/>
              <w:spacing w:line="360" w:lineRule="auto"/>
              <w:tabs>
                <w:tab w:val="left" w:pos="881" w:leader="none"/>
              </w:tabs>
              <w:rPr>
                <w:rFonts w:hint="eastAsia" w:ascii="宋体" w:hAnsi="宋体" w:eastAsia="宋体"/>
                <w:sz w:val="24"/>
                <w:szCs w:val="24"/>
                <w:highlight w:val="none"/>
                <w:u w:val="single"/>
                <w:lang w:eastAsia="zh-CN"/>
              </w:rPr>
            </w:pPr>
            <w:r>
              <w:rPr>
                <w:rFonts w:hint="eastAsia" w:ascii="宋体" w:hAnsi="宋体" w:eastAsia="宋体"/>
                <w:sz w:val="24"/>
                <w:szCs w:val="24"/>
                <w:highlight w:val="none"/>
                <w:u w:val="single"/>
                <w:lang w:eastAsia="zh-CN"/>
              </w:rPr>
            </w:r>
            <w:r/>
          </w:p>
        </w:tc>
      </w:tr>
    </w:tbl>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供应商：（单位盖章）</w:t>
      </w:r>
      <w:r/>
    </w:p>
    <w:p>
      <w:pPr>
        <w:pStyle w:val="777"/>
        <w:ind w:firstLine="480"/>
        <w:spacing w:line="360" w:lineRule="auto"/>
        <w:rPr>
          <w:rFonts w:hAnsi="宋体" w:eastAsia="宋体"/>
          <w:sz w:val="24"/>
          <w:szCs w:val="24"/>
          <w:highlight w:val="none"/>
        </w:rPr>
      </w:pPr>
      <w:r>
        <w:rPr>
          <w:rFonts w:hint="eastAsia" w:hAnsi="宋体" w:eastAsia="宋体"/>
          <w:sz w:val="24"/>
          <w:szCs w:val="24"/>
          <w:highlight w:val="none"/>
        </w:rPr>
        <w:t xml:space="preserve">法定代表人/负责人或代理人：（签字或盖章）</w:t>
      </w:r>
      <w:r/>
    </w:p>
    <w:p>
      <w:pPr>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日期：         年         月       日</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格式10：</w:t>
      </w:r>
      <w:r>
        <w:rPr>
          <w:rFonts w:hint="eastAsia" w:ascii="宋体" w:hAnsi="宋体" w:eastAsia="宋体"/>
          <w:b/>
          <w:sz w:val="24"/>
          <w:szCs w:val="24"/>
          <w:highlight w:val="none"/>
          <w:lang w:val="zh-CN"/>
        </w:rPr>
        <w:t xml:space="preserve">中小微企业声明函（货物）</w:t>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jc w:val="center"/>
        <w:spacing w:line="360" w:lineRule="auto"/>
        <w:rPr>
          <w:rFonts w:ascii="宋体" w:hAnsi="宋体" w:eastAsia="宋体" w:cs="宋体"/>
          <w:sz w:val="24"/>
          <w:szCs w:val="24"/>
          <w:highlight w:val="none"/>
        </w:rPr>
      </w:pPr>
      <w:r>
        <w:rPr>
          <w:rFonts w:hint="eastAsia" w:ascii="宋体" w:hAnsi="宋体" w:eastAsia="宋体" w:cs="宋体"/>
          <w:b/>
          <w:sz w:val="24"/>
          <w:szCs w:val="24"/>
          <w:highlight w:val="none"/>
          <w:lang w:val="zh-CN"/>
        </w:rPr>
        <w:t xml:space="preserve">中小微企业声明函（货物）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采购活动，提供的货物全部由符合政策要求的中小企业制造。相关企业（含联合体中的中小企业、签订分包意向协议的中小企业）的具体情况如下：</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 xml:space="preserve">，制造商为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（请填写：中型、小型、微型）</w:t>
      </w:r>
      <w:r>
        <w:rPr>
          <w:rFonts w:hint="eastAsia" w:ascii="宋体" w:hAnsi="宋体" w:eastAsia="宋体" w:cs="宋体"/>
          <w:sz w:val="24"/>
          <w:szCs w:val="24"/>
          <w:highlight w:val="none"/>
        </w:rPr>
        <w:t xml:space="preserve">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（采购文件中明确的所属行业） </w:t>
      </w:r>
      <w:r>
        <w:rPr>
          <w:rFonts w:hint="eastAsia" w:ascii="宋体" w:hAnsi="宋体" w:eastAsia="宋体" w:cs="宋体"/>
          <w:sz w:val="24"/>
          <w:szCs w:val="24"/>
          <w:highlight w:val="none"/>
        </w:rPr>
        <w:t xml:space="preserve">，制造商为</w:t>
      </w:r>
      <w:r>
        <w:rPr>
          <w:rFonts w:hint="eastAsia" w:ascii="宋体" w:hAnsi="宋体" w:eastAsia="宋体" w:cs="宋体"/>
          <w:sz w:val="24"/>
          <w:szCs w:val="24"/>
          <w:highlight w:val="none"/>
          <w:u w:val="single"/>
        </w:rPr>
        <w:t xml:space="preserve"> （企业名称）  </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       （请填写：中型、小型、微型）</w:t>
      </w:r>
      <w:r>
        <w:rPr>
          <w:rFonts w:hint="eastAsia" w:ascii="宋体" w:hAnsi="宋体" w:eastAsia="宋体" w:cs="宋体"/>
          <w:sz w:val="24"/>
          <w:szCs w:val="24"/>
          <w:highlight w:val="none"/>
        </w:rPr>
        <w:t xml:space="preserve">企业。</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p>
    <w:p>
      <w:pPr>
        <w:ind w:firstLine="480"/>
        <w:spacing w:line="360" w:lineRule="auto"/>
        <w:tabs>
          <w:tab w:val="center" w:pos="4927"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企业名称（盖章）：</w:t>
      </w:r>
      <w:r>
        <w:rPr>
          <w:rFonts w:hint="eastAsia" w:ascii="宋体" w:hAnsi="宋体" w:eastAsia="宋体" w:cs="宋体"/>
          <w:sz w:val="24"/>
          <w:szCs w:val="24"/>
          <w:highlight w:val="none"/>
        </w:rPr>
        <w:tab/>
      </w:r>
      <w:r/>
    </w:p>
    <w:p>
      <w:pPr>
        <w:ind w:firstLine="480"/>
        <w:spacing w:line="360" w:lineRule="auto"/>
        <w:rPr>
          <w:rFonts w:ascii="宋体" w:hAnsi="宋体" w:eastAsia="宋体" w:cs="宋体"/>
          <w:bCs/>
          <w:spacing w:val="6"/>
          <w:sz w:val="21"/>
          <w:szCs w:val="21"/>
          <w:highlight w:val="none"/>
        </w:rPr>
      </w:pPr>
      <w:r>
        <w:rPr>
          <w:rFonts w:hint="eastAsia" w:ascii="宋体" w:hAnsi="宋体" w:eastAsia="宋体" w:cs="宋体"/>
          <w:sz w:val="24"/>
          <w:szCs w:val="24"/>
          <w:highlight w:val="none"/>
        </w:rPr>
        <w:t xml:space="preserve">日 期：</w:t>
      </w:r>
      <w:r/>
    </w:p>
    <w:p>
      <w:pPr>
        <w:spacing w:line="360" w:lineRule="auto"/>
        <w:rPr>
          <w:rFonts w:ascii="宋体" w:hAnsi="宋体" w:eastAsia="宋体" w:cs="宋体"/>
          <w:b/>
          <w:spacing w:val="6"/>
          <w:sz w:val="21"/>
          <w:szCs w:val="21"/>
          <w:highlight w:val="none"/>
        </w:rPr>
      </w:pPr>
      <w:r>
        <w:rPr>
          <w:rFonts w:ascii="宋体" w:hAnsi="宋体" w:eastAsia="宋体" w:cs="宋体"/>
          <w:b/>
          <w:spacing w:val="6"/>
          <w:sz w:val="21"/>
          <w:szCs w:val="21"/>
          <w:highlight w:val="none"/>
        </w:rPr>
      </w:r>
      <w:r/>
    </w:p>
    <w:p>
      <w:pPr>
        <w:ind w:firstLine="506"/>
        <w:rPr>
          <w:rFonts w:ascii="宋体" w:hAnsi="宋体" w:eastAsia="宋体" w:cs="宋体"/>
          <w:b/>
          <w:spacing w:val="6"/>
          <w:sz w:val="24"/>
          <w:szCs w:val="24"/>
          <w:highlight w:val="none"/>
        </w:rPr>
      </w:pPr>
      <w:r>
        <w:rPr>
          <w:rFonts w:hint="eastAsia" w:ascii="宋体" w:hAnsi="宋体" w:eastAsia="宋体" w:cs="宋体"/>
          <w:b/>
          <w:spacing w:val="6"/>
          <w:sz w:val="24"/>
          <w:szCs w:val="24"/>
          <w:highlight w:val="none"/>
        </w:rPr>
        <w:t xml:space="preserve">注：</w:t>
      </w:r>
      <w:r/>
    </w:p>
    <w:p>
      <w:pPr>
        <w:ind w:firstLine="504"/>
        <w:rPr>
          <w:rFonts w:ascii="宋体" w:hAnsi="宋体" w:eastAsia="宋体" w:cs="宋体"/>
          <w:bCs/>
          <w:spacing w:val="6"/>
          <w:sz w:val="24"/>
          <w:szCs w:val="24"/>
          <w:highlight w:val="none"/>
        </w:rPr>
      </w:pPr>
      <w:r>
        <w:rPr>
          <w:rFonts w:hint="eastAsia" w:ascii="宋体" w:hAnsi="宋体" w:eastAsia="宋体" w:cs="宋体"/>
          <w:bCs/>
          <w:spacing w:val="6"/>
          <w:sz w:val="24"/>
          <w:szCs w:val="24"/>
          <w:highlight w:val="none"/>
        </w:rPr>
        <w:t xml:space="preserve">1、从业人员、营业收入、资产总额填报上一年度数据，无上一年度数据的新成立企业可不填报； </w:t>
      </w:r>
      <w:r/>
    </w:p>
    <w:p>
      <w:pPr>
        <w:ind w:firstLine="504"/>
        <w:rPr>
          <w:rFonts w:ascii="宋体" w:hAnsi="宋体" w:eastAsia="宋体" w:cs="宋体"/>
          <w:bCs/>
          <w:spacing w:val="6"/>
          <w:sz w:val="24"/>
          <w:szCs w:val="24"/>
          <w:highlight w:val="none"/>
        </w:rPr>
      </w:pPr>
      <w:r>
        <w:rPr>
          <w:rFonts w:hint="eastAsia" w:ascii="宋体" w:hAnsi="宋体" w:eastAsia="宋体" w:cs="宋体"/>
          <w:bCs/>
          <w:spacing w:val="6"/>
          <w:sz w:val="24"/>
          <w:szCs w:val="24"/>
          <w:highlight w:val="none"/>
        </w:rPr>
        <w:t xml:space="preserve">2、若供应商提供的“中小企业声明函”内容不实的，属于提供虚假材料谋取中标、成交，依照《中华人民共和国政府采购法》等国家有关规定追究相应责任；</w:t>
      </w:r>
      <w:r/>
    </w:p>
    <w:p>
      <w:pPr>
        <w:ind w:firstLine="506"/>
        <w:rPr>
          <w:rFonts w:ascii="宋体" w:hAnsi="宋体" w:eastAsia="宋体" w:cs="宋体"/>
          <w:b/>
          <w:spacing w:val="6"/>
          <w:sz w:val="24"/>
          <w:szCs w:val="24"/>
          <w:highlight w:val="none"/>
        </w:rPr>
      </w:pPr>
      <w:r>
        <w:rPr>
          <w:rFonts w:hint="eastAsia" w:ascii="宋体" w:hAnsi="宋体" w:eastAsia="宋体" w:cs="宋体"/>
          <w:b/>
          <w:spacing w:val="6"/>
          <w:sz w:val="24"/>
          <w:szCs w:val="24"/>
          <w:highlight w:val="none"/>
        </w:rPr>
        <w:t xml:space="preserve">3、若一个采购项目或采购包中含有多个货物采购标的的，则每个采购标的均应由中小企业制造。声明函中未包含采购的所有货物的制造商的，视为未提供中小企业声明函，不享受中小企业扶持政策；</w:t>
      </w:r>
      <w:r/>
    </w:p>
    <w:p>
      <w:pPr>
        <w:ind w:firstLine="504"/>
        <w:rPr>
          <w:rFonts w:ascii="宋体" w:hAnsi="宋体" w:eastAsia="宋体" w:cs="宋体"/>
          <w:bCs/>
          <w:spacing w:val="6"/>
          <w:sz w:val="24"/>
          <w:szCs w:val="24"/>
          <w:highlight w:val="none"/>
        </w:rPr>
      </w:pPr>
      <w:r>
        <w:rPr>
          <w:rFonts w:hint="eastAsia" w:ascii="宋体" w:hAnsi="宋体" w:eastAsia="宋体" w:cs="宋体"/>
          <w:bCs/>
          <w:spacing w:val="6"/>
          <w:sz w:val="24"/>
          <w:szCs w:val="24"/>
          <w:highlight w:val="none"/>
        </w:rPr>
        <w:t xml:space="preserve">4、中小企业是指在中华人民共和国境内依法设立，依据国务院批准的中小企业划分标准确定的中型企业、小型企业和微型企业，但与大企业的负责人为同一人，或者与大企业存在直接控股、管理关系的除外。事业单位、社会组织等非企业主体不享受中小企业扶持政策，但事业单位、社会组织等非主体提供全部由中小企业制造的货物，参加货物采购项目除外。符合中小企业划分标准的个体工商户，在政府采购活动中视同中小企业。 </w:t>
      </w:r>
      <w:r/>
    </w:p>
    <w:p>
      <w:pPr>
        <w:ind w:firstLine="506"/>
        <w:rPr>
          <w:rFonts w:ascii="宋体" w:hAnsi="宋体" w:eastAsia="宋体" w:cs="宋体"/>
          <w:b/>
          <w:spacing w:val="6"/>
          <w:sz w:val="24"/>
          <w:szCs w:val="24"/>
          <w:highlight w:val="none"/>
        </w:rPr>
      </w:pPr>
      <w:r>
        <w:rPr>
          <w:rFonts w:hint="eastAsia" w:ascii="宋体" w:hAnsi="宋体" w:eastAsia="宋体" w:cs="宋体"/>
          <w:b/>
          <w:spacing w:val="6"/>
          <w:sz w:val="24"/>
          <w:szCs w:val="24"/>
          <w:highlight w:val="none"/>
        </w:rPr>
        <w:t xml:space="preserve">5、需上传加盖公章的原件彩色(扫描)件至电子投标（响应）文件中，否则视为未提供。</w:t>
      </w:r>
      <w:r/>
    </w:p>
    <w:p>
      <w:pPr>
        <w:spacing w:line="360" w:lineRule="auto"/>
        <w:rPr>
          <w:rFonts w:ascii="宋体" w:hAnsi="宋体" w:eastAsia="宋体" w:cs="宋体"/>
          <w:b/>
          <w:bCs/>
          <w:sz w:val="24"/>
          <w:szCs w:val="24"/>
          <w:highlight w:val="none"/>
        </w:rPr>
      </w:pPr>
      <w:r>
        <w:rPr>
          <w:rFonts w:hint="eastAsia" w:ascii="宋体" w:hAnsi="宋体" w:eastAsia="宋体" w:cs="宋体"/>
          <w:b/>
          <w:bCs/>
          <w:sz w:val="24"/>
          <w:szCs w:val="24"/>
          <w:highlight w:val="none"/>
        </w:rPr>
        <w:t xml:space="preserve">附：中小企业划型标准规定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（一）农、林、牧、渔业。</w:t>
      </w:r>
      <w:r>
        <w:rPr>
          <w:rFonts w:hint="eastAsia" w:ascii="宋体" w:hAnsi="宋体" w:eastAsia="宋体" w:cs="宋体"/>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（二）工业。</w:t>
      </w:r>
      <w:r>
        <w:rPr>
          <w:rFonts w:hint="eastAsia" w:ascii="宋体" w:hAnsi="宋体" w:eastAsia="宋体" w:cs="宋体"/>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（三）建筑业。</w:t>
      </w:r>
      <w:r>
        <w:rPr>
          <w:rFonts w:hint="eastAsia" w:ascii="宋体" w:hAnsi="宋体" w:eastAsia="宋体" w:cs="宋体"/>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（四）批发业。</w:t>
      </w:r>
      <w:r>
        <w:rPr>
          <w:rFonts w:hint="eastAsia" w:ascii="宋体" w:hAnsi="宋体" w:eastAsia="宋体" w:cs="宋体"/>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（五）零售业。</w:t>
      </w:r>
      <w:r>
        <w:rPr>
          <w:rFonts w:hint="eastAsia" w:ascii="宋体" w:hAnsi="宋体" w:eastAsia="宋体" w:cs="宋体"/>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（六）交通运输业。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（七）仓储业。</w:t>
      </w:r>
      <w:r>
        <w:rPr>
          <w:rFonts w:hint="eastAsia" w:ascii="宋体" w:hAnsi="宋体" w:eastAsia="宋体" w:cs="宋体"/>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（八）邮政业。</w:t>
      </w:r>
      <w:r>
        <w:rPr>
          <w:rFonts w:hint="eastAsia" w:ascii="宋体" w:hAnsi="宋体" w:eastAsia="宋体" w:cs="宋体"/>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（九）住宿业。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（十）餐饮业。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（十一）信息传输业。</w:t>
      </w:r>
      <w:r>
        <w:rPr>
          <w:rFonts w:hint="eastAsia" w:ascii="宋体" w:hAnsi="宋体" w:eastAsia="宋体" w:cs="宋体"/>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（十二）软件和信息技术服务业。</w:t>
      </w:r>
      <w:r>
        <w:rPr>
          <w:rFonts w:hint="eastAsia" w:ascii="宋体" w:hAnsi="宋体" w:eastAsia="宋体" w:cs="宋体"/>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（十三）房地产开发经营。</w:t>
      </w:r>
      <w:r>
        <w:rPr>
          <w:rFonts w:hint="eastAsia" w:ascii="宋体" w:hAnsi="宋体" w:eastAsia="宋体" w:cs="宋体"/>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（十四）物业管理。</w:t>
      </w:r>
      <w:r>
        <w:rPr>
          <w:rFonts w:hint="eastAsia" w:ascii="宋体" w:hAnsi="宋体" w:eastAsia="宋体" w:cs="宋体"/>
          <w:sz w:val="24"/>
          <w:szCs w:val="24"/>
          <w:highlight w:val="none"/>
        </w:rPr>
        <w:t xml:space="preserve">从业人员1000人以下或营业收入5000万元以下的为中小微型企业。其中，从业人员</w:t>
      </w:r>
      <w:r/>
    </w:p>
    <w:p>
      <w:pP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ascii="宋体" w:hAnsi="宋体" w:eastAsia="宋体" w:cs="宋体"/>
          <w:sz w:val="24"/>
          <w:szCs w:val="24"/>
          <w:highlight w:val="none"/>
        </w:rPr>
      </w:pPr>
      <w:r>
        <w:rPr>
          <w:rFonts w:hint="eastAsia" w:ascii="宋体" w:hAnsi="宋体" w:eastAsia="宋体" w:cs="宋体"/>
          <w:b/>
          <w:bCs/>
          <w:sz w:val="24"/>
          <w:szCs w:val="24"/>
          <w:highlight w:val="none"/>
        </w:rPr>
        <w:t xml:space="preserve">（十五）租赁和商务服务业。</w:t>
      </w:r>
      <w:r>
        <w:rPr>
          <w:rFonts w:hint="eastAsia" w:ascii="宋体" w:hAnsi="宋体" w:eastAsia="宋体" w:cs="宋体"/>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spacing w:line="360" w:lineRule="auto"/>
        <w:rPr>
          <w:rFonts w:ascii="宋体" w:hAnsi="宋体" w:eastAsia="宋体"/>
          <w:b/>
          <w:sz w:val="24"/>
          <w:szCs w:val="24"/>
          <w:highlight w:val="none"/>
        </w:rPr>
      </w:pPr>
      <w:r>
        <w:rPr>
          <w:rFonts w:hint="eastAsia" w:ascii="宋体" w:hAnsi="宋体" w:eastAsia="宋体" w:cs="宋体"/>
          <w:b/>
          <w:bCs/>
          <w:sz w:val="24"/>
          <w:szCs w:val="24"/>
          <w:highlight w:val="none"/>
        </w:rPr>
        <w:t xml:space="preserve">（十六）其他未列明行业。</w:t>
      </w:r>
      <w:r>
        <w:rPr>
          <w:rFonts w:hint="eastAsia" w:ascii="宋体" w:hAnsi="宋体" w:eastAsia="宋体" w:cs="宋体"/>
          <w:sz w:val="24"/>
          <w:szCs w:val="24"/>
          <w:highlight w:val="none"/>
        </w:rPr>
        <w:t xml:space="preserve">从业人员300人以下的为中小微型企业。其中，从业人员100人及以上的为中型企业；从业人员10人及以上的为小型企业；从业人员10人以下的为微型企业。</w:t>
      </w:r>
      <w:r/>
    </w:p>
    <w:p>
      <w:pPr>
        <w:rPr>
          <w:highlight w:val="none"/>
        </w:rPr>
      </w:pPr>
      <w:r>
        <w:rPr>
          <w:highlight w:val="none"/>
        </w:rPr>
        <w:br w:type="page" w:clear="all"/>
      </w:r>
      <w:r/>
    </w:p>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（1）、自主生产的产品项目报价汇总表（格式）</w:t>
      </w:r>
      <w:r/>
    </w:p>
    <w:p>
      <w:pPr>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响应单位名称（盖章）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采购编号： </w:t>
      </w:r>
      <w:r/>
    </w:p>
    <w:tbl>
      <w:tblPr>
        <w:tblStyle w:val="69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2048"/>
        <w:gridCol w:w="1732"/>
        <w:gridCol w:w="900"/>
        <w:gridCol w:w="1260"/>
        <w:gridCol w:w="1273"/>
        <w:gridCol w:w="1386"/>
      </w:tblGrid>
      <w:tr>
        <w:trPr>
          <w:trHeight w:val="329"/>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2048"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名称、品牌、型号</w:t>
            </w:r>
            <w:r/>
          </w:p>
        </w:tc>
        <w:tc>
          <w:tcPr>
            <w:tcBorders>
              <w:top w:val="single" w:color="auto" w:sz="4" w:space="0"/>
              <w:left w:val="single" w:color="auto" w:sz="4" w:space="0"/>
              <w:bottom w:val="single" w:color="auto" w:sz="4" w:space="0"/>
              <w:right w:val="single" w:color="auto" w:sz="4" w:space="0"/>
            </w:tcBorders>
            <w:tcW w:w="1732"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参数和配置</w:t>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2048"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732"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c>
          <w:tcPr>
            <w:gridSpan w:val="7"/>
            <w:tcBorders>
              <w:top w:val="single" w:color="auto" w:sz="4" w:space="0"/>
              <w:left w:val="single" w:color="auto" w:sz="4" w:space="0"/>
              <w:bottom w:val="single" w:color="auto" w:sz="4" w:space="0"/>
              <w:right w:val="single" w:color="auto" w:sz="4" w:space="0"/>
            </w:tcBorders>
            <w:tcW w:w="9427"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报价（人民币大写）                                       （¥：     ）</w:t>
            </w:r>
            <w:r/>
          </w:p>
        </w:tc>
      </w:tr>
    </w:tbl>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注：响应单位是小型和微型企业的的须填报。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（2）、投报的产品是小型企业生产的项目报价汇总表（格式）</w:t>
      </w:r>
      <w:r/>
    </w:p>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响应单位名称（盖章）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采购编号： </w:t>
      </w:r>
      <w:r/>
    </w:p>
    <w:tbl>
      <w:tblPr>
        <w:tblStyle w:val="69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980"/>
        <w:gridCol w:w="900"/>
        <w:gridCol w:w="1260"/>
        <w:gridCol w:w="1273"/>
        <w:gridCol w:w="1386"/>
      </w:tblGrid>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参数和配置</w:t>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c>
          <w:tcPr>
            <w:gridSpan w:val="7"/>
            <w:tcBorders>
              <w:top w:val="single" w:color="auto" w:sz="4" w:space="0"/>
              <w:left w:val="single" w:color="auto" w:sz="4" w:space="0"/>
              <w:bottom w:val="single" w:color="auto" w:sz="4" w:space="0"/>
              <w:right w:val="single" w:color="auto" w:sz="4" w:space="0"/>
            </w:tcBorders>
            <w:tcW w:w="9427"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报价（人民币大写）                                       （¥：     ）</w:t>
            </w:r>
            <w:r/>
          </w:p>
        </w:tc>
      </w:tr>
    </w:tbl>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注：如果响应单位投报的产品是小型企业生产的项目，需提供生产单位是小型企业的相关证明，否则不予认定。</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br w:type="page" w:clear="all"/>
      </w:r>
      <w:r/>
    </w:p>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（3）、投报的产品是微型企业生产的项目报价汇总表（格式）</w:t>
      </w:r>
      <w:r/>
    </w:p>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响应单位名称（盖章）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采购编号： </w:t>
      </w:r>
      <w:r/>
    </w:p>
    <w:tbl>
      <w:tblPr>
        <w:tblStyle w:val="691"/>
        <w:tblW w:w="0" w:type="auto"/>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980"/>
        <w:gridCol w:w="900"/>
        <w:gridCol w:w="1260"/>
        <w:gridCol w:w="1273"/>
        <w:gridCol w:w="1386"/>
      </w:tblGrid>
      <w:tr>
        <w:trPr/>
        <w:tc>
          <w:tcPr>
            <w:tcBorders>
              <w:top w:val="single" w:color="auto" w:sz="4" w:space="0"/>
              <w:left w:val="single" w:color="auto" w:sz="4" w:space="0"/>
              <w:bottom w:val="single" w:color="auto" w:sz="4" w:space="0"/>
              <w:right w:val="single" w:color="auto" w:sz="4" w:space="0"/>
            </w:tcBorders>
            <w:tcW w:w="828"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80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名称</w:t>
            </w:r>
            <w:r/>
          </w:p>
        </w:tc>
        <w:tc>
          <w:tcPr>
            <w:tcBorders>
              <w:top w:val="single" w:color="auto" w:sz="4" w:space="0"/>
              <w:left w:val="single" w:color="auto" w:sz="4" w:space="0"/>
              <w:bottom w:val="single" w:color="auto" w:sz="4" w:space="0"/>
              <w:right w:val="single" w:color="auto" w:sz="4" w:space="0"/>
            </w:tcBorders>
            <w:tcW w:w="198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参数和配置</w:t>
            </w:r>
            <w:r/>
          </w:p>
        </w:tc>
        <w:tc>
          <w:tcPr>
            <w:tcBorders>
              <w:top w:val="single" w:color="auto" w:sz="4" w:space="0"/>
              <w:left w:val="single" w:color="auto" w:sz="4" w:space="0"/>
              <w:bottom w:val="single" w:color="auto" w:sz="4" w:space="0"/>
              <w:right w:val="single" w:color="auto" w:sz="4" w:space="0"/>
            </w:tcBorders>
            <w:tcW w:w="90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jc w:val="cente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备注</w:t>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jc w:val="cente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rHeight w:val="600"/>
        </w:trPr>
        <w:tc>
          <w:tcPr>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jc w:val="center"/>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5</w:t>
            </w:r>
            <w:r/>
          </w:p>
        </w:tc>
        <w:tc>
          <w:tcPr>
            <w:tcBorders>
              <w:top w:val="single" w:color="auto" w:sz="4" w:space="0"/>
              <w:left w:val="single" w:color="auto" w:sz="4" w:space="0"/>
              <w:bottom w:val="single" w:color="auto" w:sz="4" w:space="0"/>
              <w:right w:val="single" w:color="auto" w:sz="4" w:space="0"/>
            </w:tcBorders>
            <w:tcW w:w="18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98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260"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273"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c>
          <w:tcPr>
            <w:tcBorders>
              <w:top w:val="single" w:color="auto" w:sz="4" w:space="0"/>
              <w:left w:val="single" w:color="auto" w:sz="4" w:space="0"/>
              <w:bottom w:val="single" w:color="auto" w:sz="4" w:space="0"/>
              <w:right w:val="single" w:color="auto" w:sz="4" w:space="0"/>
            </w:tcBorders>
            <w:tcW w:w="1386" w:type="dxa"/>
            <w:textDirection w:val="lrTb"/>
            <w:noWrap w:val="false"/>
          </w:tcPr>
          <w:p>
            <w:pPr>
              <w:spacing w:line="360" w:lineRule="auto"/>
              <w:rPr>
                <w:rFonts w:ascii="宋体" w:hAnsi="宋体" w:eastAsia="宋体" w:cs="宋体"/>
                <w:bCs/>
                <w:sz w:val="24"/>
                <w:szCs w:val="24"/>
                <w:highlight w:val="none"/>
              </w:rPr>
            </w:pPr>
            <w:r>
              <w:rPr>
                <w:rFonts w:ascii="宋体" w:hAnsi="宋体" w:eastAsia="宋体" w:cs="宋体"/>
                <w:bCs/>
                <w:sz w:val="24"/>
                <w:szCs w:val="24"/>
                <w:highlight w:val="none"/>
              </w:rPr>
            </w:r>
            <w:r/>
          </w:p>
        </w:tc>
      </w:tr>
      <w:tr>
        <w:trPr/>
        <w:tc>
          <w:tcPr>
            <w:gridSpan w:val="7"/>
            <w:tcBorders>
              <w:top w:val="single" w:color="auto" w:sz="4" w:space="0"/>
              <w:left w:val="single" w:color="auto" w:sz="4" w:space="0"/>
              <w:bottom w:val="single" w:color="auto" w:sz="4" w:space="0"/>
              <w:right w:val="single" w:color="auto" w:sz="4" w:space="0"/>
            </w:tcBorders>
            <w:tcW w:w="9427" w:type="dxa"/>
            <w:textDirection w:val="lrTb"/>
            <w:noWrap w:val="false"/>
          </w:tcPr>
          <w:p>
            <w:pPr>
              <w:spacing w:line="360" w:lineRule="auto"/>
              <w:rPr>
                <w:rFonts w:ascii="宋体" w:hAnsi="宋体" w:eastAsia="宋体" w:cs="宋体"/>
                <w:bCs/>
                <w:sz w:val="24"/>
                <w:szCs w:val="24"/>
                <w:highlight w:val="none"/>
              </w:rPr>
            </w:pPr>
            <w:r>
              <w:rPr>
                <w:rFonts w:hint="eastAsia" w:ascii="宋体" w:hAnsi="宋体" w:eastAsia="宋体" w:cs="宋体"/>
                <w:bCs/>
                <w:sz w:val="24"/>
                <w:szCs w:val="24"/>
                <w:highlight w:val="none"/>
              </w:rPr>
              <w:t xml:space="preserve">报价（人民币大写）                                       （¥：     ）</w:t>
            </w:r>
            <w:r/>
          </w:p>
        </w:tc>
      </w:tr>
    </w:tbl>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法定代表人/负责人或代理人：（签字或盖章）           </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日期：   年  月  日</w:t>
      </w:r>
      <w:r/>
    </w:p>
    <w:p>
      <w:pPr>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44"/>
        <w:ind w:firstLine="420"/>
        <w:rPr>
          <w:highlight w:val="none"/>
        </w:rPr>
        <w:sectPr>
          <w:footerReference w:type="default" r:id="rId11"/>
          <w:footnotePr/>
          <w:endnotePr/>
          <w:type w:val="nextPage"/>
          <w:pgSz w:w="11850" w:h="16783" w:orient="portrait"/>
          <w:pgMar w:top="720" w:right="720" w:bottom="720" w:left="1276" w:header="569" w:footer="675" w:gutter="0"/>
          <w:cols w:num="1" w:sep="0" w:space="720" w:equalWidth="1"/>
          <w:docGrid w:linePitch="360"/>
        </w:sectPr>
      </w:pPr>
      <w:r>
        <w:rPr>
          <w:rFonts w:hint="eastAsia" w:ascii="宋体" w:hAnsi="宋体" w:eastAsia="宋体" w:cs="宋体"/>
          <w:sz w:val="24"/>
          <w:szCs w:val="24"/>
          <w:highlight w:val="none"/>
        </w:rPr>
        <w:t xml:space="preserve">注：如果响应单位投报的产品是微型企业生产的项目，需提供生产单位是微型企业的相关证明，否则不予认定。</w:t>
      </w:r>
      <w:r/>
    </w:p>
    <w:p>
      <w:pPr>
        <w:rPr>
          <w:rFonts w:ascii="宋体" w:hAnsi="宋体" w:eastAsia="宋体"/>
          <w:b/>
          <w:sz w:val="24"/>
          <w:szCs w:val="24"/>
          <w:highlight w:val="none"/>
        </w:rPr>
      </w:pPr>
      <w:r>
        <w:rPr>
          <w:rFonts w:hint="eastAsia" w:ascii="宋体" w:hAnsi="宋体" w:eastAsia="宋体"/>
          <w:b/>
          <w:sz w:val="24"/>
          <w:szCs w:val="24"/>
          <w:highlight w:val="none"/>
        </w:rPr>
        <w:t xml:space="preserve">格式11：残疾人福利性单位声明函</w:t>
      </w:r>
      <w:r/>
    </w:p>
    <w:p>
      <w:pPr>
        <w:rPr>
          <w:rFonts w:ascii="宋体" w:hAnsi="宋体" w:eastAsia="宋体"/>
          <w:b/>
          <w:sz w:val="24"/>
          <w:szCs w:val="24"/>
          <w:highlight w:val="none"/>
        </w:rPr>
      </w:pPr>
      <w:r>
        <w:rPr>
          <w:rFonts w:ascii="宋体" w:hAnsi="宋体" w:eastAsia="宋体"/>
          <w:b/>
          <w:sz w:val="24"/>
          <w:szCs w:val="24"/>
          <w:highlight w:val="none"/>
        </w:rPr>
      </w:r>
      <w:r/>
    </w:p>
    <w:p>
      <w:pPr>
        <w:rPr>
          <w:rFonts w:ascii="宋体" w:hAnsi="宋体" w:eastAsia="宋体"/>
          <w:b/>
          <w:sz w:val="24"/>
          <w:szCs w:val="24"/>
          <w:highlight w:val="none"/>
        </w:rPr>
      </w:pPr>
      <w:r>
        <w:rPr>
          <w:rFonts w:ascii="宋体" w:hAnsi="宋体" w:eastAsia="宋体"/>
          <w:b/>
          <w:sz w:val="24"/>
          <w:szCs w:val="24"/>
          <w:highlight w:val="none"/>
        </w:rPr>
      </w:r>
      <w:r/>
    </w:p>
    <w:p>
      <w:pPr>
        <w:jc w:val="center"/>
        <w:spacing w:line="580" w:lineRule="exact"/>
        <w:rPr>
          <w:rFonts w:ascii="宋体" w:hAnsi="宋体" w:eastAsia="宋体"/>
          <w:b/>
          <w:sz w:val="24"/>
          <w:szCs w:val="24"/>
          <w:highlight w:val="none"/>
        </w:rPr>
      </w:pPr>
      <w:r/>
      <w:bookmarkStart w:id="12" w:name="OLE_LINK14"/>
      <w:r/>
      <w:bookmarkStart w:id="13" w:name="OLE_LINK13"/>
      <w:r/>
      <w:bookmarkEnd w:id="12"/>
      <w:bookmarkEnd w:id="13"/>
      <w:r/>
    </w:p>
    <w:p>
      <w:pPr>
        <w:jc w:val="center"/>
        <w:spacing w:line="580" w:lineRule="exact"/>
        <w:rPr>
          <w:rFonts w:ascii="宋体" w:hAnsi="宋体" w:eastAsia="宋体" w:cs="宋体"/>
          <w:b/>
          <w:sz w:val="24"/>
          <w:szCs w:val="24"/>
          <w:highlight w:val="none"/>
        </w:rPr>
      </w:pPr>
      <w:r>
        <w:rPr>
          <w:rFonts w:hint="eastAsia" w:ascii="宋体" w:hAnsi="宋体" w:eastAsia="宋体" w:cs="宋体"/>
          <w:b/>
          <w:sz w:val="24"/>
          <w:szCs w:val="24"/>
          <w:highlight w:val="none"/>
        </w:rPr>
        <w:t xml:space="preserve">残疾人福利性单位声明函</w:t>
      </w:r>
      <w:r/>
    </w:p>
    <w:p>
      <w:pPr>
        <w:spacing w:line="580" w:lineRule="exact"/>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5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eastAsia="宋体" w:cs="宋体"/>
          <w:sz w:val="24"/>
          <w:szCs w:val="24"/>
          <w:highlight w:val="none"/>
        </w:rPr>
      </w:pPr>
      <w:r>
        <w:rPr>
          <w:rFonts w:hint="eastAsia" w:ascii="宋体" w:hAnsi="宋体" w:eastAsia="宋体" w:cs="宋体"/>
          <w:sz w:val="24"/>
          <w:szCs w:val="24"/>
          <w:highlight w:val="none"/>
        </w:rPr>
        <w:t xml:space="preserve">本单位对上述声明的真实性负责。如有虚假，将依法承担相应责任。</w:t>
      </w:r>
      <w:r/>
    </w:p>
    <w:p>
      <w:pPr>
        <w:spacing w:line="580" w:lineRule="exact"/>
        <w:rPr>
          <w:rFonts w:ascii="宋体" w:hAnsi="宋体" w:eastAsia="宋体" w:cs="宋体"/>
          <w:sz w:val="24"/>
          <w:szCs w:val="24"/>
          <w:highlight w:val="none"/>
        </w:rPr>
      </w:pPr>
      <w:r>
        <w:rPr>
          <w:rFonts w:ascii="宋体" w:hAnsi="宋体" w:eastAsia="宋体" w:cs="宋体"/>
          <w:sz w:val="24"/>
          <w:szCs w:val="24"/>
          <w:highlight w:val="none"/>
        </w:rPr>
      </w:r>
      <w:r/>
    </w:p>
    <w:p>
      <w:pPr>
        <w:ind w:right="1560"/>
        <w:jc w:val="left"/>
        <w:spacing w:line="580" w:lineRule="exact"/>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ind w:right="1560"/>
        <w:jc w:val="left"/>
        <w:spacing w:line="580" w:lineRule="exact"/>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日  期：</w:t>
      </w:r>
      <w:r/>
    </w:p>
    <w:p>
      <w:pPr>
        <w:ind w:firstLine="200"/>
        <w:jc w:val="left"/>
        <w:spacing w:line="360" w:lineRule="auto"/>
        <w:rPr>
          <w:rFonts w:ascii="宋体" w:hAnsi="宋体" w:eastAsia="宋体" w:cs="宋体"/>
          <w:b/>
          <w:sz w:val="24"/>
          <w:szCs w:val="24"/>
          <w:highlight w:val="none"/>
        </w:rPr>
      </w:pPr>
      <w:r>
        <w:rPr>
          <w:rFonts w:ascii="宋体" w:hAnsi="宋体" w:eastAsia="宋体" w:cs="宋体"/>
          <w:b/>
          <w:sz w:val="24"/>
          <w:szCs w:val="24"/>
          <w:highlight w:val="none"/>
        </w:rPr>
      </w:r>
      <w:r/>
    </w:p>
    <w:p>
      <w:pPr>
        <w:pStyle w:val="744"/>
        <w:ind w:firstLine="482"/>
        <w:rPr>
          <w:rFonts w:ascii="宋体" w:hAnsi="宋体" w:cs="宋体"/>
          <w:b/>
          <w:sz w:val="24"/>
          <w:szCs w:val="24"/>
          <w:highlight w:val="none"/>
          <w:lang w:val="en-US"/>
        </w:rPr>
      </w:pPr>
      <w:r>
        <w:rPr>
          <w:rFonts w:ascii="宋体" w:hAnsi="宋体" w:cs="宋体"/>
          <w:b/>
          <w:sz w:val="24"/>
          <w:szCs w:val="24"/>
          <w:highlight w:val="none"/>
          <w:lang w:val="en-US"/>
        </w:rPr>
      </w:r>
      <w:r/>
    </w:p>
    <w:p>
      <w:pPr>
        <w:pStyle w:val="744"/>
        <w:ind w:firstLine="482"/>
        <w:rPr>
          <w:rFonts w:ascii="宋体" w:hAnsi="宋体" w:cs="宋体"/>
          <w:b/>
          <w:sz w:val="24"/>
          <w:szCs w:val="24"/>
          <w:highlight w:val="none"/>
          <w:lang w:val="en-US"/>
        </w:rPr>
      </w:pPr>
      <w:r>
        <w:rPr>
          <w:rFonts w:ascii="宋体" w:hAnsi="宋体" w:cs="宋体"/>
          <w:b/>
          <w:sz w:val="24"/>
          <w:szCs w:val="24"/>
          <w:highlight w:val="none"/>
          <w:lang w:val="en-US"/>
        </w:rPr>
      </w:r>
      <w:r/>
    </w:p>
    <w:p>
      <w:pPr>
        <w:pStyle w:val="744"/>
        <w:ind w:firstLine="420"/>
        <w:rPr>
          <w:rFonts w:ascii="宋体" w:hAnsi="宋体" w:cs="宋体"/>
          <w:highlight w:val="none"/>
          <w:lang w:val="en-US"/>
        </w:rPr>
      </w:pPr>
      <w:r>
        <w:rPr>
          <w:rFonts w:ascii="宋体" w:hAnsi="宋体" w:cs="宋体"/>
          <w:highlight w:val="none"/>
          <w:lang w:val="en-US"/>
        </w:rPr>
      </w:r>
      <w:r/>
    </w:p>
    <w:p>
      <w:pPr>
        <w:ind w:firstLine="20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注：供应商如为残疾人福利性单位，需上传加盖公章的原件彩色(扫描)件至电子投标（响应）文件中，否则视为未提供。</w:t>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ind w:firstLine="480"/>
        <w:spacing w:line="360" w:lineRule="auto"/>
        <w:rPr>
          <w:rFonts w:ascii="宋体" w:hAnsi="宋体" w:eastAsia="宋体"/>
          <w:sz w:val="24"/>
          <w:szCs w:val="24"/>
          <w:highlight w:val="none"/>
        </w:rPr>
      </w:pPr>
      <w:r>
        <w:rPr>
          <w:rFonts w:ascii="宋体" w:hAnsi="宋体" w:eastAsia="宋体"/>
          <w:sz w:val="24"/>
          <w:szCs w:val="24"/>
          <w:highlight w:val="none"/>
        </w:rPr>
      </w:r>
      <w:r/>
    </w:p>
    <w:p>
      <w:pPr>
        <w:spacing w:line="360" w:lineRule="auto"/>
        <w:rPr>
          <w:rFonts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格式12：</w:t>
      </w:r>
      <w:r>
        <w:rPr>
          <w:rFonts w:hint="eastAsia" w:ascii="宋体" w:hAnsi="宋体" w:eastAsia="宋体" w:cs="宋体"/>
          <w:b/>
          <w:bCs/>
          <w:sz w:val="24"/>
          <w:szCs w:val="24"/>
          <w:highlight w:val="none"/>
          <w:lang w:val="zh-CN"/>
        </w:rPr>
        <w:t xml:space="preserve">监狱企业声明函</w:t>
      </w:r>
      <w:r/>
    </w:p>
    <w:p>
      <w:pPr>
        <w:spacing w:line="360" w:lineRule="auto"/>
        <w:rPr>
          <w:rFonts w:ascii="宋体" w:hAnsi="宋体" w:eastAsia="宋体" w:cs="宋体"/>
          <w:b/>
          <w:bCs/>
          <w:spacing w:val="-10"/>
          <w:sz w:val="24"/>
          <w:szCs w:val="24"/>
          <w:highlight w:val="none"/>
        </w:rPr>
      </w:pPr>
      <w:r>
        <w:rPr>
          <w:rFonts w:ascii="宋体" w:hAnsi="宋体" w:eastAsia="宋体" w:cs="宋体"/>
          <w:b/>
          <w:bCs/>
          <w:spacing w:val="-10"/>
          <w:sz w:val="24"/>
          <w:szCs w:val="24"/>
          <w:highlight w:val="none"/>
        </w:rPr>
      </w:r>
      <w:r/>
    </w:p>
    <w:p>
      <w:pPr>
        <w:jc w:val="center"/>
        <w:spacing w:line="360" w:lineRule="auto"/>
        <w:rPr>
          <w:rFonts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监狱企业声明函</w:t>
      </w:r>
      <w:r/>
    </w:p>
    <w:p>
      <w:pPr>
        <w:ind w:firstLine="480"/>
        <w:jc w:val="left"/>
        <w:spacing w:before="75" w:after="75" w:line="435" w:lineRule="atLeast"/>
        <w:widowControl/>
        <w:rPr>
          <w:rFonts w:ascii="宋体" w:hAnsi="宋体" w:eastAsia="宋体" w:cs="宋体"/>
          <w:sz w:val="24"/>
          <w:szCs w:val="24"/>
          <w:highlight w:val="none"/>
        </w:rPr>
      </w:pPr>
      <w:r>
        <w:rPr>
          <w:rFonts w:ascii="宋体" w:hAnsi="宋体" w:eastAsia="宋体" w:cs="宋体"/>
          <w:sz w:val="24"/>
          <w:szCs w:val="24"/>
          <w:highlight w:val="none"/>
        </w:rPr>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本企业（单位）郑重声明下列事项（按照实际情况勾选或填空）：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本企业（单位）为直接投标人提供本企业（单位）的货物。</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（1）本企业（单位）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（请填写：是、不是）监狱企业。后附省级以上监狱管理局、戒毒管理局（含新疆生产建设兵团）出具的属于监狱企业的证明文件。</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（2）本企业（单位）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（请填写：是、不是）为联合体一方，提供本企业（单位）的货物。本企业（单位）提供协议合同金额占到共同投标协议合同总金额的比例为。</w:t>
      </w:r>
      <w:r/>
    </w:p>
    <w:p>
      <w:pPr>
        <w:ind w:firstLine="480"/>
        <w:spacing w:line="360" w:lineRule="auto"/>
        <w:rPr>
          <w:rFonts w:ascii="宋体" w:hAnsi="宋体" w:eastAsia="宋体" w:cs="宋体"/>
          <w:sz w:val="24"/>
          <w:szCs w:val="24"/>
          <w:highlight w:val="none"/>
        </w:rPr>
      </w:pPr>
      <w:r>
        <w:rPr>
          <w:rFonts w:hint="eastAsia" w:ascii="宋体" w:hAnsi="宋体" w:eastAsia="宋体" w:cs="宋体"/>
          <w:sz w:val="24"/>
          <w:szCs w:val="24"/>
          <w:highlight w:val="none"/>
        </w:rPr>
        <w:t xml:space="preserve">本企业（单位）对上述声明的真实性负责。如有虚假，将依法承担相应责任。</w:t>
      </w:r>
      <w:r/>
    </w:p>
    <w:p>
      <w:pPr>
        <w:ind w:firstLine="480"/>
        <w:spacing w:line="360" w:lineRule="auto"/>
        <w:rPr>
          <w:rFonts w:ascii="宋体" w:hAnsi="宋体" w:eastAsia="宋体" w:cs="宋体"/>
          <w:sz w:val="24"/>
          <w:szCs w:val="24"/>
          <w:highlight w:val="none"/>
        </w:rPr>
      </w:pPr>
      <w:r>
        <w:rPr>
          <w:rFonts w:ascii="宋体" w:hAnsi="宋体" w:eastAsia="宋体" w:cs="宋体"/>
          <w:sz w:val="24"/>
          <w:szCs w:val="24"/>
          <w:highlight w:val="none"/>
        </w:rPr>
      </w:r>
      <w:r/>
    </w:p>
    <w:p>
      <w:pPr>
        <w:pStyle w:val="744"/>
        <w:rPr>
          <w:rFonts w:ascii="宋体" w:hAnsi="宋体" w:cs="宋体"/>
          <w:sz w:val="24"/>
          <w:szCs w:val="24"/>
          <w:highlight w:val="none"/>
        </w:rPr>
      </w:pPr>
      <w:r>
        <w:rPr>
          <w:rFonts w:ascii="宋体" w:hAnsi="宋体" w:cs="宋体"/>
          <w:sz w:val="24"/>
          <w:szCs w:val="24"/>
          <w:highlight w:val="none"/>
        </w:rPr>
      </w:r>
      <w:r/>
    </w:p>
    <w:p>
      <w:pPr>
        <w:pStyle w:val="744"/>
        <w:rPr>
          <w:rFonts w:ascii="宋体" w:hAnsi="宋体" w:cs="宋体"/>
          <w:sz w:val="24"/>
          <w:szCs w:val="24"/>
          <w:highlight w:val="none"/>
        </w:rPr>
      </w:pPr>
      <w:r>
        <w:rPr>
          <w:rFonts w:ascii="宋体" w:hAnsi="宋体" w:cs="宋体"/>
          <w:sz w:val="24"/>
          <w:szCs w:val="24"/>
          <w:highlight w:val="none"/>
        </w:rPr>
      </w:r>
      <w:r/>
    </w:p>
    <w:p>
      <w:pPr>
        <w:ind w:right="1560"/>
        <w:jc w:val="left"/>
        <w:spacing w:line="360" w:lineRule="auto"/>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单位名称（盖章）：</w:t>
      </w:r>
      <w:r/>
    </w:p>
    <w:p>
      <w:pPr>
        <w:ind w:right="1560"/>
        <w:jc w:val="left"/>
        <w:spacing w:line="360" w:lineRule="auto"/>
        <w:tabs>
          <w:tab w:val="left" w:pos="4860" w:leader="none"/>
        </w:tabs>
        <w:rPr>
          <w:rFonts w:ascii="宋体" w:hAnsi="宋体" w:eastAsia="宋体" w:cs="宋体"/>
          <w:sz w:val="24"/>
          <w:szCs w:val="24"/>
          <w:highlight w:val="none"/>
        </w:rPr>
      </w:pPr>
      <w:r>
        <w:rPr>
          <w:rFonts w:hint="eastAsia" w:ascii="宋体" w:hAnsi="宋体" w:eastAsia="宋体" w:cs="宋体"/>
          <w:sz w:val="24"/>
          <w:szCs w:val="24"/>
          <w:highlight w:val="none"/>
        </w:rPr>
        <w:t xml:space="preserve"> 日  期：</w:t>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rPr>
          <w:rFonts w:ascii="宋体" w:hAnsi="宋体" w:eastAsia="宋体" w:cs="宋体"/>
          <w:b/>
          <w:sz w:val="24"/>
          <w:szCs w:val="24"/>
          <w:highlight w:val="none"/>
        </w:rPr>
      </w:pPr>
      <w:r>
        <w:rPr>
          <w:rFonts w:ascii="宋体" w:hAnsi="宋体" w:eastAsia="宋体" w:cs="宋体"/>
          <w:b/>
          <w:sz w:val="24"/>
          <w:szCs w:val="24"/>
          <w:highlight w:val="none"/>
        </w:rPr>
      </w:r>
      <w:r/>
    </w:p>
    <w:p>
      <w:pPr>
        <w:ind w:firstLine="200"/>
        <w:jc w:val="left"/>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注：供应商如为监狱企业，需上传加盖公章的原件彩色(扫描)件至电子投标（响应）文件中，否则视为未提供。</w:t>
      </w:r>
      <w:r/>
    </w:p>
    <w:p>
      <w:pPr>
        <w:spacing w:line="360" w:lineRule="auto"/>
        <w:rPr>
          <w:rFonts w:ascii="宋体" w:hAnsi="宋体" w:eastAsia="宋体"/>
          <w:sz w:val="24"/>
          <w:szCs w:val="24"/>
          <w:highlight w:val="none"/>
        </w:rPr>
      </w:pPr>
      <w:r>
        <w:rPr>
          <w:rFonts w:ascii="宋体" w:hAnsi="宋体" w:eastAsia="宋体"/>
          <w:sz w:val="24"/>
          <w:szCs w:val="24"/>
          <w:highlight w:val="none"/>
        </w:rPr>
      </w:r>
      <w:r/>
    </w:p>
    <w:p>
      <w:pPr>
        <w:pStyle w:val="701"/>
        <w:rPr>
          <w:rFonts w:ascii="宋体" w:hAnsi="宋体" w:eastAsia="宋体"/>
          <w:sz w:val="24"/>
          <w:szCs w:val="24"/>
          <w:highlight w:val="none"/>
        </w:rPr>
      </w:pPr>
      <w:r>
        <w:rPr>
          <w:rFonts w:ascii="宋体" w:hAnsi="宋体" w:eastAsia="宋体"/>
          <w:sz w:val="24"/>
          <w:szCs w:val="24"/>
          <w:highlight w:val="none"/>
        </w:rPr>
      </w:r>
      <w:r/>
    </w:p>
    <w:p>
      <w:pPr>
        <w:pStyle w:val="727"/>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p>
      <w:pPr>
        <w:pStyle w:val="701"/>
        <w:rPr>
          <w:rFonts w:ascii="宋体" w:hAnsi="宋体" w:eastAsia="宋体"/>
          <w:sz w:val="24"/>
          <w:szCs w:val="24"/>
          <w:highlight w:val="none"/>
        </w:rPr>
      </w:pPr>
      <w:r>
        <w:rPr>
          <w:rFonts w:ascii="宋体" w:hAnsi="宋体" w:eastAsia="宋体"/>
          <w:sz w:val="24"/>
          <w:szCs w:val="24"/>
          <w:highlight w:val="none"/>
        </w:rPr>
      </w:r>
      <w:r/>
    </w:p>
    <w:p>
      <w:pPr>
        <w:pStyle w:val="727"/>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p>
      <w:pPr>
        <w:pStyle w:val="701"/>
        <w:rPr>
          <w:rFonts w:ascii="宋体" w:hAnsi="宋体" w:eastAsia="宋体"/>
          <w:sz w:val="24"/>
          <w:szCs w:val="24"/>
          <w:highlight w:val="none"/>
        </w:rPr>
      </w:pPr>
      <w:r>
        <w:rPr>
          <w:rFonts w:ascii="宋体" w:hAnsi="宋体" w:eastAsia="宋体"/>
          <w:sz w:val="24"/>
          <w:szCs w:val="24"/>
          <w:highlight w:val="none"/>
        </w:rPr>
      </w:r>
      <w:r/>
    </w:p>
    <w:p>
      <w:pPr>
        <w:pStyle w:val="727"/>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pPr>
      <w:r>
        <w:rPr>
          <w:rFonts w:ascii="宋体" w:hAnsi="宋体" w:eastAsia="宋体"/>
          <w:sz w:val="24"/>
          <w:szCs w:val="24"/>
          <w:highlight w:val="none"/>
        </w:rPr>
      </w:r>
      <w:r/>
    </w:p>
    <w:p>
      <w:pPr>
        <w:rPr>
          <w:rFonts w:hint="eastAsia" w:ascii="宋体" w:hAnsi="宋体" w:eastAsia="宋体"/>
          <w:b/>
          <w:sz w:val="24"/>
          <w:szCs w:val="24"/>
          <w:highlight w:val="none"/>
        </w:rPr>
      </w:pPr>
      <w:r>
        <w:rPr>
          <w:rFonts w:hint="eastAsia" w:ascii="宋体" w:hAnsi="宋体" w:eastAsia="宋体"/>
          <w:b/>
          <w:sz w:val="24"/>
          <w:szCs w:val="24"/>
          <w:highlight w:val="none"/>
        </w:rPr>
        <w:br w:type="page" w:clear="all"/>
      </w:r>
      <w:r/>
    </w:p>
    <w:p>
      <w:pP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格式1</w:t>
      </w:r>
      <w:r>
        <w:rPr>
          <w:rFonts w:hint="eastAsia" w:ascii="宋体" w:hAnsi="宋体" w:eastAsia="宋体"/>
          <w:b/>
          <w:sz w:val="24"/>
          <w:szCs w:val="24"/>
          <w:highlight w:val="none"/>
          <w:lang w:val="en-US" w:eastAsia="zh-CN"/>
        </w:rPr>
        <w:t xml:space="preserve">3</w:t>
      </w:r>
      <w:r>
        <w:rPr>
          <w:rFonts w:hint="eastAsia" w:ascii="宋体" w:hAnsi="宋体" w:eastAsia="宋体"/>
          <w:b/>
          <w:sz w:val="24"/>
          <w:szCs w:val="24"/>
          <w:highlight w:val="none"/>
        </w:rPr>
        <w:t xml:space="preserve">：响应保证承诺书</w:t>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ind w:firstLine="482"/>
        <w:jc w:val="center"/>
        <w:spacing w:line="360" w:lineRule="auto"/>
        <w:rPr>
          <w:rFonts w:ascii="宋体" w:hAnsi="宋体" w:eastAsia="宋体"/>
          <w:b/>
          <w:sz w:val="24"/>
          <w:szCs w:val="24"/>
          <w:highlight w:val="none"/>
        </w:rPr>
      </w:pPr>
      <w:r>
        <w:rPr>
          <w:rFonts w:hint="eastAsia" w:ascii="宋体" w:hAnsi="宋体" w:eastAsia="宋体"/>
          <w:b/>
          <w:sz w:val="24"/>
          <w:szCs w:val="24"/>
          <w:highlight w:val="none"/>
        </w:rPr>
        <w:t xml:space="preserve">响应保证承诺书</w:t>
      </w:r>
      <w:r/>
    </w:p>
    <w:p>
      <w:pPr>
        <w:spacing w:line="360" w:lineRule="auto"/>
        <w:rPr>
          <w:rFonts w:ascii="宋体" w:hAnsi="宋体" w:eastAsia="宋体"/>
          <w:bCs/>
          <w:sz w:val="24"/>
          <w:szCs w:val="24"/>
          <w:highlight w:val="none"/>
          <w:u w:val="single"/>
        </w:rPr>
      </w:pPr>
      <w:r>
        <w:rPr>
          <w:rFonts w:ascii="宋体" w:hAnsi="宋体" w:eastAsia="宋体"/>
          <w:bCs/>
          <w:sz w:val="24"/>
          <w:szCs w:val="24"/>
          <w:highlight w:val="none"/>
        </w:rPr>
        <w:t xml:space="preserve">致：</w:t>
      </w:r>
      <w:r>
        <w:rPr>
          <w:rFonts w:ascii="宋体" w:hAnsi="宋体" w:eastAsia="宋体"/>
          <w:bCs/>
          <w:sz w:val="24"/>
          <w:szCs w:val="24"/>
          <w:highlight w:val="none"/>
          <w:u w:val="single"/>
        </w:rPr>
        <w:t xml:space="preserve">（采购代理机构名称）</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我</w:t>
      </w:r>
      <w:r>
        <w:rPr>
          <w:rFonts w:ascii="宋体" w:hAnsi="宋体" w:eastAsia="宋体"/>
          <w:bCs/>
          <w:sz w:val="24"/>
          <w:szCs w:val="24"/>
          <w:highlight w:val="none"/>
          <w:u w:val="single"/>
        </w:rPr>
        <w:t xml:space="preserve">（单位</w:t>
      </w:r>
      <w:r>
        <w:rPr>
          <w:rFonts w:hint="eastAsia" w:ascii="宋体" w:hAnsi="宋体" w:eastAsia="宋体"/>
          <w:bCs/>
          <w:sz w:val="24"/>
          <w:szCs w:val="24"/>
          <w:highlight w:val="none"/>
          <w:u w:val="single"/>
        </w:rPr>
        <w:t xml:space="preserve">名称</w:t>
      </w:r>
      <w:r>
        <w:rPr>
          <w:rFonts w:ascii="宋体" w:hAnsi="宋体" w:eastAsia="宋体"/>
          <w:bCs/>
          <w:sz w:val="24"/>
          <w:szCs w:val="24"/>
          <w:highlight w:val="none"/>
          <w:u w:val="single"/>
        </w:rPr>
        <w:t xml:space="preserve">）</w:t>
      </w:r>
      <w:r>
        <w:rPr>
          <w:rFonts w:ascii="宋体" w:hAnsi="宋体" w:eastAsia="宋体"/>
          <w:bCs/>
          <w:sz w:val="24"/>
          <w:szCs w:val="24"/>
          <w:highlight w:val="none"/>
        </w:rPr>
        <w:t xml:space="preserve">自愿参加（项目名称和采购编号）的响应,并做出如下承诺：</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一、除不可抗力外，我单位如果发生以下行为，将在行为发生的10个工作日内，向</w:t>
      </w:r>
      <w:r>
        <w:rPr>
          <w:rFonts w:hint="eastAsia" w:ascii="宋体" w:hAnsi="宋体" w:eastAsia="宋体"/>
          <w:bCs/>
          <w:sz w:val="24"/>
          <w:szCs w:val="24"/>
          <w:highlight w:val="none"/>
        </w:rPr>
        <w:t xml:space="preserve">采购代理机构</w:t>
      </w:r>
      <w:r>
        <w:rPr>
          <w:rFonts w:ascii="宋体" w:hAnsi="宋体" w:eastAsia="宋体"/>
          <w:bCs/>
          <w:sz w:val="24"/>
          <w:szCs w:val="24"/>
          <w:highlight w:val="none"/>
        </w:rPr>
        <w:t xml:space="preserve">支付本采购文件公布的预算金额的2%作为违约赔偿金。</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1.自响应截止时间至本项目发布成交公告为止，撤销响应；</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2.成交后不依法与采购人签订合同；</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3.成交后不按本采购文件规定向采购人提交履约保证金；</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4.成交后不按本采购文件规定向贵方缴纳采购代理费。</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二、我单位知晓上述行为的法律后果，承认本承诺书作为</w:t>
      </w:r>
      <w:r>
        <w:rPr>
          <w:rFonts w:hint="eastAsia" w:ascii="宋体" w:hAnsi="宋体" w:eastAsia="宋体"/>
          <w:bCs/>
          <w:sz w:val="24"/>
          <w:szCs w:val="24"/>
          <w:highlight w:val="none"/>
        </w:rPr>
        <w:t xml:space="preserve">采购代理机构</w:t>
      </w:r>
      <w:r>
        <w:rPr>
          <w:rFonts w:ascii="宋体" w:hAnsi="宋体" w:eastAsia="宋体"/>
          <w:bCs/>
          <w:sz w:val="24"/>
          <w:szCs w:val="24"/>
          <w:highlight w:val="none"/>
        </w:rPr>
        <w:t xml:space="preserve">要求我单位履行违约赔偿义务的依据作用。</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 </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响应人：（盖公章）</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地址：电话： 传真：</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电子邮件：</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邮编：</w:t>
      </w:r>
      <w:r/>
    </w:p>
    <w:p>
      <w:pPr>
        <w:ind w:firstLine="480"/>
        <w:spacing w:line="360" w:lineRule="auto"/>
        <w:rPr>
          <w:rFonts w:ascii="宋体" w:hAnsi="宋体" w:eastAsia="宋体"/>
          <w:bCs/>
          <w:sz w:val="24"/>
          <w:szCs w:val="24"/>
          <w:highlight w:val="none"/>
        </w:rPr>
      </w:pPr>
      <w:r>
        <w:rPr>
          <w:rFonts w:ascii="宋体" w:hAnsi="宋体" w:eastAsia="宋体"/>
          <w:bCs/>
          <w:sz w:val="24"/>
          <w:szCs w:val="24"/>
          <w:highlight w:val="none"/>
        </w:rPr>
        <w:t xml:space="preserve">法定代表人或委托代理人(签字或签章)：</w:t>
      </w:r>
      <w:r/>
    </w:p>
    <w:p>
      <w:pPr>
        <w:ind w:firstLine="480"/>
        <w:spacing w:line="360" w:lineRule="auto"/>
        <w:rPr>
          <w:rFonts w:ascii="宋体" w:hAnsi="宋体" w:eastAsia="宋体"/>
          <w:b/>
          <w:sz w:val="24"/>
          <w:szCs w:val="24"/>
          <w:highlight w:val="none"/>
        </w:rPr>
      </w:pPr>
      <w:r>
        <w:rPr>
          <w:rFonts w:ascii="宋体" w:hAnsi="宋体" w:eastAsia="宋体"/>
          <w:bCs/>
          <w:sz w:val="24"/>
          <w:szCs w:val="24"/>
          <w:highlight w:val="none"/>
        </w:rPr>
        <w:t xml:space="preserve">日期：</w:t>
      </w:r>
      <w:r/>
    </w:p>
    <w:p>
      <w:pPr>
        <w:ind w:firstLine="482"/>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p>
      <w:pPr>
        <w:pStyle w:val="702"/>
        <w:rPr>
          <w:rFonts w:ascii="宋体" w:hAnsi="宋体" w:eastAsia="宋体"/>
          <w:b/>
          <w:szCs w:val="24"/>
          <w:highlight w:val="none"/>
        </w:rPr>
      </w:pPr>
      <w:r>
        <w:rPr>
          <w:rFonts w:ascii="宋体" w:hAnsi="宋体" w:eastAsia="宋体"/>
          <w:b/>
          <w:szCs w:val="24"/>
          <w:highlight w:val="none"/>
        </w:rPr>
      </w:r>
      <w:r/>
    </w:p>
    <w:p>
      <w:pPr>
        <w:pStyle w:val="702"/>
        <w:rPr>
          <w:rFonts w:ascii="宋体" w:hAnsi="宋体" w:eastAsia="宋体"/>
          <w:b/>
          <w:szCs w:val="24"/>
          <w:highlight w:val="none"/>
        </w:rPr>
      </w:pPr>
      <w:r>
        <w:rPr>
          <w:rFonts w:ascii="宋体" w:hAnsi="宋体" w:eastAsia="宋体"/>
          <w:b/>
          <w:szCs w:val="24"/>
          <w:highlight w:val="none"/>
        </w:rPr>
      </w:r>
      <w:r/>
    </w:p>
    <w:p>
      <w:pPr>
        <w:pStyle w:val="702"/>
        <w:ind w:left="0"/>
        <w:spacing w:line="240" w:lineRule="auto"/>
        <w:rPr>
          <w:rFonts w:ascii="宋体" w:hAnsi="宋体" w:eastAsia="宋体"/>
          <w:b/>
          <w:szCs w:val="24"/>
          <w:highlight w:val="none"/>
        </w:rPr>
      </w:pPr>
      <w:r>
        <w:rPr>
          <w:rFonts w:ascii="宋体" w:hAnsi="宋体" w:eastAsia="宋体"/>
          <w:b/>
          <w:szCs w:val="24"/>
          <w:highlight w:val="none"/>
        </w:rPr>
      </w:r>
      <w:r/>
    </w:p>
    <w:p>
      <w:pPr>
        <w:spacing w:line="360" w:lineRule="auto"/>
        <w:rPr>
          <w:rFonts w:ascii="宋体" w:hAnsi="宋体" w:eastAsia="宋体"/>
          <w:b/>
          <w:sz w:val="24"/>
          <w:szCs w:val="24"/>
          <w:highlight w:val="none"/>
        </w:rPr>
      </w:pPr>
      <w:r>
        <w:rPr>
          <w:rFonts w:ascii="宋体" w:hAnsi="宋体" w:eastAsia="宋体"/>
          <w:b/>
          <w:sz w:val="24"/>
          <w:szCs w:val="24"/>
          <w:highlight w:val="none"/>
        </w:rPr>
      </w:r>
      <w:r/>
    </w:p>
    <w:sectPr>
      <w:footnotePr/>
      <w:endnotePr/>
      <w:type w:val="nextPage"/>
      <w:pgSz w:w="11850" w:h="16783" w:orient="portrait"/>
      <w:pgMar w:top="720" w:right="720" w:bottom="720" w:left="1276" w:header="569" w:footer="675"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方正仿宋简体">
    <w:panose1 w:val="020B0503020202020204"/>
  </w:font>
  <w:font w:name="Tahoma">
    <w:panose1 w:val="020B0604030504040204"/>
  </w:font>
  <w:font w:name="仿宋_GB2312">
    <w:panose1 w:val="02010609060101010101"/>
  </w:font>
  <w:font w:name="Verdana">
    <w:panose1 w:val="020B0604030504040204"/>
  </w:font>
  <w:font w:name="黑体">
    <w:panose1 w:val="02010609060101010101"/>
  </w:font>
  <w:font w:name="Tms Rmn">
    <w:panose1 w:val="020B050302020202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ind w:right="359" w:firstLine="3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4"/>
      <w:ind w:right="359" w:firstLine="34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4"/>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jc w:val="both"/>
      <w:rPr>
        <w:rFonts w:hint="eastAsia" w:ascii="宋体" w:hAnsi="宋体" w:eastAsia="宋体"/>
        <w:szCs w:val="18"/>
        <w:lang w:eastAsia="zh-CN"/>
      </w:rPr>
    </w:pPr>
    <w:r>
      <w:rPr>
        <w:rFonts w:hint="eastAsia" w:ascii="宋体" w:hAnsi="宋体" w:eastAsia="宋体"/>
        <w:szCs w:val="18"/>
      </w:rPr>
      <w:t xml:space="preserve">苏州伟亚工程项目管理咨询有限公司                                     采购编号：</w:t>
    </w:r>
    <w:r>
      <w:rPr>
        <w:rFonts w:hint="eastAsia" w:ascii="宋体" w:hAnsi="宋体" w:eastAsia="宋体"/>
        <w:szCs w:val="18"/>
        <w:lang w:eastAsia="zh-CN"/>
      </w:rPr>
      <w:t xml:space="preserve">JSZC-320500-WYDL-T2024-0041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62"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2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78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772"/>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0"/>
  </w:num>
  <w:num w:numId="4">
    <w:abstractNumId w:val="1"/>
  </w:num>
  <w:num w:numId="5">
    <w:abstractNumId w:val="3"/>
  </w:num>
  <w:num w:numId="6">
    <w:abstractNumId w:val="10"/>
  </w:num>
  <w:num w:numId="7">
    <w:abstractNumId w:val="8"/>
  </w:num>
  <w:num w:numId="8">
    <w:abstractNumId w:val="6"/>
  </w:num>
  <w:num w:numId="9">
    <w:abstractNumId w:val="4"/>
  </w:num>
  <w:num w:numId="10">
    <w:abstractNumId w:val="9"/>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90"/>
    <w:link w:val="681"/>
    <w:uiPriority w:val="9"/>
    <w:rPr>
      <w:rFonts w:ascii="Arial" w:hAnsi="Arial" w:eastAsia="Arial" w:cs="Arial"/>
      <w:sz w:val="40"/>
      <w:szCs w:val="40"/>
    </w:rPr>
  </w:style>
  <w:style w:type="character" w:styleId="15">
    <w:name w:val="Heading 2 Char"/>
    <w:basedOn w:val="690"/>
    <w:link w:val="682"/>
    <w:uiPriority w:val="9"/>
    <w:rPr>
      <w:rFonts w:ascii="Arial" w:hAnsi="Arial" w:eastAsia="Arial" w:cs="Arial"/>
      <w:sz w:val="34"/>
    </w:rPr>
  </w:style>
  <w:style w:type="character" w:styleId="17">
    <w:name w:val="Heading 3 Char"/>
    <w:basedOn w:val="690"/>
    <w:link w:val="683"/>
    <w:uiPriority w:val="9"/>
    <w:rPr>
      <w:rFonts w:ascii="Arial" w:hAnsi="Arial" w:eastAsia="Arial" w:cs="Arial"/>
      <w:sz w:val="30"/>
      <w:szCs w:val="30"/>
    </w:rPr>
  </w:style>
  <w:style w:type="character" w:styleId="19">
    <w:name w:val="Heading 4 Char"/>
    <w:basedOn w:val="690"/>
    <w:link w:val="684"/>
    <w:uiPriority w:val="9"/>
    <w:rPr>
      <w:rFonts w:ascii="Arial" w:hAnsi="Arial" w:eastAsia="Arial" w:cs="Arial"/>
      <w:b/>
      <w:bCs/>
      <w:sz w:val="26"/>
      <w:szCs w:val="26"/>
    </w:rPr>
  </w:style>
  <w:style w:type="character" w:styleId="21">
    <w:name w:val="Heading 5 Char"/>
    <w:basedOn w:val="690"/>
    <w:link w:val="685"/>
    <w:uiPriority w:val="9"/>
    <w:rPr>
      <w:rFonts w:ascii="Arial" w:hAnsi="Arial" w:eastAsia="Arial" w:cs="Arial"/>
      <w:b/>
      <w:bCs/>
      <w:sz w:val="24"/>
      <w:szCs w:val="24"/>
    </w:rPr>
  </w:style>
  <w:style w:type="character" w:styleId="23">
    <w:name w:val="Heading 6 Char"/>
    <w:basedOn w:val="690"/>
    <w:link w:val="686"/>
    <w:uiPriority w:val="9"/>
    <w:rPr>
      <w:rFonts w:ascii="Arial" w:hAnsi="Arial" w:eastAsia="Arial" w:cs="Arial"/>
      <w:b/>
      <w:bCs/>
      <w:sz w:val="22"/>
      <w:szCs w:val="22"/>
    </w:rPr>
  </w:style>
  <w:style w:type="character" w:styleId="25">
    <w:name w:val="Heading 7 Char"/>
    <w:basedOn w:val="690"/>
    <w:link w:val="687"/>
    <w:uiPriority w:val="9"/>
    <w:rPr>
      <w:rFonts w:ascii="Arial" w:hAnsi="Arial" w:eastAsia="Arial" w:cs="Arial"/>
      <w:b/>
      <w:bCs/>
      <w:i/>
      <w:iCs/>
      <w:sz w:val="22"/>
      <w:szCs w:val="22"/>
    </w:rPr>
  </w:style>
  <w:style w:type="character" w:styleId="27">
    <w:name w:val="Heading 8 Char"/>
    <w:basedOn w:val="690"/>
    <w:link w:val="688"/>
    <w:uiPriority w:val="9"/>
    <w:rPr>
      <w:rFonts w:ascii="Arial" w:hAnsi="Arial" w:eastAsia="Arial" w:cs="Arial"/>
      <w:i/>
      <w:iCs/>
      <w:sz w:val="22"/>
      <w:szCs w:val="22"/>
    </w:rPr>
  </w:style>
  <w:style w:type="character" w:styleId="29">
    <w:name w:val="Heading 9 Char"/>
    <w:basedOn w:val="690"/>
    <w:link w:val="689"/>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0"/>
    <w:next w:val="680"/>
    <w:link w:val="34"/>
    <w:uiPriority w:val="10"/>
    <w:qFormat/>
    <w:pPr>
      <w:contextualSpacing/>
      <w:spacing w:before="300" w:after="200"/>
    </w:pPr>
    <w:rPr>
      <w:sz w:val="48"/>
      <w:szCs w:val="48"/>
    </w:rPr>
  </w:style>
  <w:style w:type="character" w:styleId="34">
    <w:name w:val="Title Char"/>
    <w:basedOn w:val="690"/>
    <w:link w:val="33"/>
    <w:uiPriority w:val="10"/>
    <w:rPr>
      <w:sz w:val="48"/>
      <w:szCs w:val="48"/>
    </w:rPr>
  </w:style>
  <w:style w:type="character" w:styleId="36">
    <w:name w:val="Subtitle Char"/>
    <w:basedOn w:val="690"/>
    <w:link w:val="720"/>
    <w:uiPriority w:val="11"/>
    <w:rPr>
      <w:sz w:val="24"/>
      <w:szCs w:val="24"/>
    </w:rPr>
  </w:style>
  <w:style w:type="paragraph" w:styleId="37">
    <w:name w:val="Quote"/>
    <w:basedOn w:val="680"/>
    <w:next w:val="680"/>
    <w:link w:val="38"/>
    <w:uiPriority w:val="29"/>
    <w:qFormat/>
    <w:pPr>
      <w:ind w:left="720" w:right="720"/>
    </w:pPr>
    <w:rPr>
      <w:i/>
    </w:rPr>
  </w:style>
  <w:style w:type="character" w:styleId="38">
    <w:name w:val="Quote Char"/>
    <w:link w:val="37"/>
    <w:uiPriority w:val="29"/>
    <w:rPr>
      <w:i/>
    </w:rPr>
  </w:style>
  <w:style w:type="paragraph" w:styleId="39">
    <w:name w:val="Intense Quote"/>
    <w:basedOn w:val="680"/>
    <w:next w:val="6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90"/>
    <w:link w:val="715"/>
    <w:uiPriority w:val="99"/>
  </w:style>
  <w:style w:type="character" w:styleId="44">
    <w:name w:val="Footer Char"/>
    <w:basedOn w:val="690"/>
    <w:link w:val="714"/>
    <w:uiPriority w:val="99"/>
  </w:style>
  <w:style w:type="paragraph" w:styleId="45">
    <w:name w:val="Caption"/>
    <w:basedOn w:val="680"/>
    <w:next w:val="680"/>
    <w:uiPriority w:val="35"/>
    <w:semiHidden/>
    <w:unhideWhenUsed/>
    <w:qFormat/>
    <w:pPr>
      <w:spacing w:line="276" w:lineRule="auto"/>
    </w:pPr>
    <w:rPr>
      <w:b/>
      <w:bCs/>
      <w:color w:val="4f81bd" w:themeColor="accent1"/>
      <w:sz w:val="18"/>
      <w:szCs w:val="18"/>
    </w:rPr>
  </w:style>
  <w:style w:type="character" w:styleId="46">
    <w:name w:val="Caption Char"/>
    <w:basedOn w:val="45"/>
    <w:link w:val="714"/>
    <w:uiPriority w:val="99"/>
  </w:style>
  <w:style w:type="table" w:styleId="48">
    <w:name w:val="Table Grid Light"/>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9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9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9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9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9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9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21"/>
    <w:uiPriority w:val="99"/>
    <w:rPr>
      <w:sz w:val="18"/>
    </w:rPr>
  </w:style>
  <w:style w:type="character" w:styleId="178">
    <w:name w:val="Endnote Text Char"/>
    <w:link w:val="712"/>
    <w:uiPriority w:val="99"/>
    <w:rPr>
      <w:sz w:val="20"/>
    </w:rPr>
  </w:style>
  <w:style w:type="paragraph" w:styleId="189">
    <w:name w:val="TOC Heading"/>
    <w:uiPriority w:val="39"/>
    <w:unhideWhenUsed/>
  </w:style>
  <w:style w:type="paragraph" w:styleId="680" w:default="1">
    <w:name w:val="Normal"/>
    <w:next w:val="692"/>
    <w:uiPriority w:val="0"/>
    <w:qFormat/>
    <w:pPr>
      <w:jc w:val="both"/>
      <w:widowControl w:val="off"/>
    </w:pPr>
    <w:rPr>
      <w:rFonts w:ascii="Times New Roman" w:hAnsi="Times New Roman" w:eastAsia="楷体_GB2312" w:cs="Times New Roman"/>
      <w:sz w:val="26"/>
      <w:lang w:val="en-US" w:eastAsia="zh-CN" w:bidi="ar-SA"/>
    </w:rPr>
  </w:style>
  <w:style w:type="paragraph" w:styleId="681">
    <w:name w:val="Heading 1"/>
    <w:basedOn w:val="680"/>
    <w:next w:val="680"/>
    <w:uiPriority w:val="0"/>
    <w:qFormat/>
    <w:pPr>
      <w:keepLines/>
      <w:keepNext/>
      <w:spacing w:before="340" w:after="330" w:line="578" w:lineRule="auto"/>
      <w:outlineLvl w:val="0"/>
    </w:pPr>
    <w:rPr>
      <w:b/>
      <w:sz w:val="44"/>
    </w:rPr>
  </w:style>
  <w:style w:type="paragraph" w:styleId="682">
    <w:name w:val="Heading 2"/>
    <w:basedOn w:val="680"/>
    <w:next w:val="680"/>
    <w:uiPriority w:val="0"/>
    <w:qFormat/>
    <w:pPr>
      <w:jc w:val="left"/>
      <w:keepLines/>
      <w:keepNext/>
      <w:outlineLvl w:val="1"/>
    </w:pPr>
    <w:rPr>
      <w:rFonts w:ascii="宋体" w:hAnsi="宋体"/>
      <w:b/>
    </w:rPr>
  </w:style>
  <w:style w:type="paragraph" w:styleId="683">
    <w:name w:val="Heading 3"/>
    <w:basedOn w:val="680"/>
    <w:next w:val="680"/>
    <w:uiPriority w:val="0"/>
    <w:qFormat/>
    <w:pPr>
      <w:jc w:val="left"/>
      <w:keepLines/>
      <w:keepNext/>
      <w:outlineLvl w:val="2"/>
    </w:pPr>
    <w:rPr>
      <w:b/>
    </w:rPr>
  </w:style>
  <w:style w:type="paragraph" w:styleId="684">
    <w:name w:val="Heading 4"/>
    <w:basedOn w:val="680"/>
    <w:next w:val="680"/>
    <w:uiPriority w:val="0"/>
    <w:qFormat/>
    <w:pPr>
      <w:keepLines/>
      <w:keepNext/>
      <w:spacing w:before="280" w:after="290" w:line="376" w:lineRule="auto"/>
      <w:outlineLvl w:val="3"/>
    </w:pPr>
    <w:rPr>
      <w:rFonts w:ascii="Arial" w:hAnsi="Arial" w:eastAsia="黑体"/>
      <w:b/>
      <w:bCs/>
      <w:sz w:val="28"/>
      <w:szCs w:val="28"/>
    </w:rPr>
  </w:style>
  <w:style w:type="paragraph" w:styleId="685">
    <w:name w:val="Heading 5"/>
    <w:basedOn w:val="680"/>
    <w:next w:val="680"/>
    <w:uiPriority w:val="0"/>
    <w:qFormat/>
    <w:pPr>
      <w:jc w:val="left"/>
      <w:keepLines/>
      <w:keepNext/>
      <w:spacing w:before="280" w:after="290" w:line="376" w:lineRule="atLeast"/>
      <w:outlineLvl w:val="4"/>
    </w:pPr>
    <w:rPr>
      <w:rFonts w:ascii="宋体" w:hAnsi="Tms Rmn" w:eastAsia="宋体"/>
      <w:b/>
      <w:sz w:val="28"/>
    </w:rPr>
  </w:style>
  <w:style w:type="paragraph" w:styleId="686">
    <w:name w:val="Heading 6"/>
    <w:basedOn w:val="680"/>
    <w:next w:val="680"/>
    <w:uiPriority w:val="0"/>
    <w:qFormat/>
    <w:pPr>
      <w:jc w:val="left"/>
      <w:keepLines/>
      <w:keepNext/>
      <w:spacing w:before="240" w:after="64" w:line="320" w:lineRule="atLeast"/>
      <w:outlineLvl w:val="5"/>
    </w:pPr>
    <w:rPr>
      <w:rFonts w:ascii="黑体" w:hAnsi="Tms Rmn" w:eastAsia="黑体"/>
      <w:b/>
      <w:sz w:val="24"/>
    </w:rPr>
  </w:style>
  <w:style w:type="paragraph" w:styleId="687">
    <w:name w:val="Heading 7"/>
    <w:basedOn w:val="680"/>
    <w:next w:val="680"/>
    <w:uiPriority w:val="0"/>
    <w:qFormat/>
    <w:pPr>
      <w:jc w:val="left"/>
      <w:keepLines/>
      <w:keepNext/>
      <w:spacing w:before="240" w:after="64" w:line="320" w:lineRule="atLeast"/>
      <w:outlineLvl w:val="6"/>
    </w:pPr>
    <w:rPr>
      <w:rFonts w:ascii="宋体" w:hAnsi="Tms Rmn" w:eastAsia="宋体"/>
      <w:b/>
      <w:sz w:val="24"/>
    </w:rPr>
  </w:style>
  <w:style w:type="paragraph" w:styleId="688">
    <w:name w:val="Heading 8"/>
    <w:basedOn w:val="680"/>
    <w:next w:val="680"/>
    <w:uiPriority w:val="0"/>
    <w:qFormat/>
    <w:pPr>
      <w:keepLines/>
      <w:keepNext/>
      <w:spacing w:before="240" w:after="64" w:line="320" w:lineRule="auto"/>
      <w:outlineLvl w:val="7"/>
    </w:pPr>
    <w:rPr>
      <w:rFonts w:ascii="Arial" w:hAnsi="Arial" w:eastAsia="黑体"/>
      <w:sz w:val="24"/>
      <w:szCs w:val="24"/>
    </w:rPr>
  </w:style>
  <w:style w:type="paragraph" w:styleId="689">
    <w:name w:val="Heading 9"/>
    <w:basedOn w:val="680"/>
    <w:next w:val="680"/>
    <w:uiPriority w:val="0"/>
    <w:qFormat/>
    <w:pPr>
      <w:keepLines/>
      <w:keepNext/>
      <w:spacing w:before="240" w:after="64" w:line="320" w:lineRule="auto"/>
      <w:outlineLvl w:val="8"/>
    </w:pPr>
    <w:rPr>
      <w:rFonts w:ascii="Arial" w:hAnsi="Arial" w:eastAsia="黑体"/>
      <w:sz w:val="21"/>
      <w:szCs w:val="21"/>
    </w:rPr>
  </w:style>
  <w:style w:type="character" w:styleId="690" w:default="1">
    <w:name w:val="Default Paragraph Font"/>
    <w:uiPriority w:val="1"/>
    <w:semiHidden/>
    <w:unhideWhenUsed/>
    <w:qFormat/>
  </w:style>
  <w:style w:type="table" w:styleId="691" w:default="1">
    <w:name w:val="Normal Table"/>
    <w:uiPriority w:val="99"/>
    <w:semiHidden/>
    <w:unhideWhenUsed/>
    <w:qFormat/>
    <w:tblPr>
      <w:tblCellMar>
        <w:left w:w="108" w:type="dxa"/>
        <w:top w:w="0" w:type="dxa"/>
        <w:right w:w="108" w:type="dxa"/>
        <w:bottom w:w="0" w:type="dxa"/>
      </w:tblCellMar>
    </w:tblPr>
  </w:style>
  <w:style w:type="paragraph" w:styleId="692" w:customStyle="1">
    <w:name w:val="段"/>
    <w:next w:val="680"/>
    <w:uiPriority w:val="0"/>
    <w:qFormat/>
    <w:pPr>
      <w:ind w:firstLine="200"/>
      <w:jc w:val="both"/>
    </w:pPr>
    <w:rPr>
      <w:rFonts w:ascii="宋体" w:hAnsi="Times New Roman" w:eastAsia="宋体" w:cs="Times New Roman"/>
      <w:sz w:val="21"/>
      <w:lang w:val="en-US" w:eastAsia="zh-CN" w:bidi="ar-SA"/>
    </w:rPr>
  </w:style>
  <w:style w:type="paragraph" w:styleId="693">
    <w:name w:val="toc 7"/>
    <w:basedOn w:val="680"/>
    <w:next w:val="680"/>
    <w:uiPriority w:val="0"/>
    <w:semiHidden/>
    <w:qFormat/>
    <w:pPr>
      <w:ind w:left="2520"/>
    </w:pPr>
  </w:style>
  <w:style w:type="paragraph" w:styleId="694">
    <w:name w:val="index 8"/>
    <w:basedOn w:val="680"/>
    <w:next w:val="680"/>
    <w:uiPriority w:val="0"/>
    <w:semiHidden/>
    <w:qFormat/>
    <w:pPr>
      <w:ind w:left="2940"/>
    </w:pPr>
  </w:style>
  <w:style w:type="paragraph" w:styleId="695">
    <w:name w:val="List Number"/>
    <w:basedOn w:val="680"/>
    <w:uiPriority w:val="0"/>
    <w:qFormat/>
    <w:pPr>
      <w:ind w:left="1125" w:hanging="555"/>
      <w:tabs>
        <w:tab w:val="left" w:pos="1125" w:leader="none"/>
      </w:tabs>
    </w:pPr>
    <w:rPr>
      <w:rFonts w:eastAsia="宋体"/>
      <w:sz w:val="21"/>
      <w:szCs w:val="24"/>
    </w:rPr>
  </w:style>
  <w:style w:type="paragraph" w:styleId="696">
    <w:name w:val="Normal Indent"/>
    <w:basedOn w:val="680"/>
    <w:next w:val="680"/>
    <w:link w:val="794"/>
    <w:uiPriority w:val="0"/>
    <w:qFormat/>
    <w:pPr>
      <w:ind w:firstLine="420"/>
      <w:jc w:val="left"/>
    </w:pPr>
    <w:rPr>
      <w:sz w:val="24"/>
    </w:rPr>
  </w:style>
  <w:style w:type="paragraph" w:styleId="697">
    <w:name w:val="index 5"/>
    <w:basedOn w:val="680"/>
    <w:next w:val="680"/>
    <w:uiPriority w:val="0"/>
    <w:semiHidden/>
    <w:qFormat/>
    <w:pPr>
      <w:ind w:left="1680"/>
    </w:pPr>
  </w:style>
  <w:style w:type="paragraph" w:styleId="698">
    <w:name w:val="Document Map"/>
    <w:basedOn w:val="680"/>
    <w:uiPriority w:val="0"/>
    <w:semiHidden/>
    <w:qFormat/>
    <w:pPr>
      <w:shd w:val="clear" w:color="auto" w:fill="000080"/>
    </w:pPr>
    <w:rPr>
      <w:rFonts w:eastAsia="宋体"/>
      <w:sz w:val="21"/>
    </w:rPr>
  </w:style>
  <w:style w:type="paragraph" w:styleId="699">
    <w:name w:val="annotation text"/>
    <w:basedOn w:val="680"/>
    <w:link w:val="825"/>
    <w:uiPriority w:val="0"/>
    <w:semiHidden/>
    <w:qFormat/>
    <w:pPr>
      <w:jc w:val="left"/>
    </w:pPr>
  </w:style>
  <w:style w:type="paragraph" w:styleId="700">
    <w:name w:val="index 6"/>
    <w:basedOn w:val="680"/>
    <w:next w:val="680"/>
    <w:uiPriority w:val="0"/>
    <w:semiHidden/>
    <w:qFormat/>
    <w:pPr>
      <w:ind w:left="2100"/>
    </w:pPr>
  </w:style>
  <w:style w:type="paragraph" w:styleId="701">
    <w:name w:val="Body Text"/>
    <w:basedOn w:val="680"/>
    <w:uiPriority w:val="0"/>
    <w:qFormat/>
    <w:pPr>
      <w:spacing w:line="400" w:lineRule="exact"/>
    </w:pPr>
    <w:rPr>
      <w:rFonts w:ascii="楷体_GB2312"/>
      <w:sz w:val="28"/>
    </w:rPr>
  </w:style>
  <w:style w:type="paragraph" w:styleId="702">
    <w:name w:val="Body Text Indent"/>
    <w:basedOn w:val="680"/>
    <w:next w:val="680"/>
    <w:uiPriority w:val="0"/>
    <w:qFormat/>
    <w:pPr>
      <w:ind w:left="570"/>
      <w:spacing w:line="520" w:lineRule="exact"/>
    </w:pPr>
    <w:rPr>
      <w:rFonts w:ascii="方正仿宋简体" w:hAnsi="创艺简仿宋" w:eastAsia="方正仿宋简体"/>
      <w:sz w:val="24"/>
    </w:rPr>
  </w:style>
  <w:style w:type="paragraph" w:styleId="703">
    <w:name w:val="Block Text"/>
    <w:basedOn w:val="680"/>
    <w:uiPriority w:val="0"/>
    <w:qFormat/>
    <w:pPr>
      <w:ind w:left="630" w:right="-609" w:firstLine="420"/>
      <w:spacing w:line="360" w:lineRule="auto"/>
    </w:pPr>
    <w:rPr>
      <w:rFonts w:hint="eastAsia" w:ascii="仿宋_GB2312" w:eastAsia="仿宋_GB2312"/>
      <w:sz w:val="21"/>
    </w:rPr>
  </w:style>
  <w:style w:type="paragraph" w:styleId="704">
    <w:name w:val="index 4"/>
    <w:basedOn w:val="680"/>
    <w:next w:val="680"/>
    <w:uiPriority w:val="0"/>
    <w:semiHidden/>
    <w:qFormat/>
    <w:pPr>
      <w:ind w:left="1260"/>
    </w:pPr>
  </w:style>
  <w:style w:type="paragraph" w:styleId="705">
    <w:name w:val="toc 5"/>
    <w:basedOn w:val="680"/>
    <w:next w:val="680"/>
    <w:uiPriority w:val="0"/>
    <w:semiHidden/>
    <w:qFormat/>
    <w:pPr>
      <w:ind w:left="1680"/>
    </w:pPr>
  </w:style>
  <w:style w:type="paragraph" w:styleId="706">
    <w:name w:val="toc 3"/>
    <w:basedOn w:val="680"/>
    <w:next w:val="680"/>
    <w:uiPriority w:val="0"/>
    <w:semiHidden/>
    <w:qFormat/>
    <w:pPr>
      <w:ind w:left="840"/>
    </w:pPr>
  </w:style>
  <w:style w:type="paragraph" w:styleId="707">
    <w:name w:val="Plain Text"/>
    <w:basedOn w:val="680"/>
    <w:link w:val="805"/>
    <w:uiPriority w:val="0"/>
    <w:qFormat/>
    <w:rPr>
      <w:rFonts w:ascii="宋体" w:hAnsi="Courier New"/>
    </w:rPr>
  </w:style>
  <w:style w:type="paragraph" w:styleId="708">
    <w:name w:val="toc 8"/>
    <w:basedOn w:val="680"/>
    <w:next w:val="680"/>
    <w:uiPriority w:val="0"/>
    <w:semiHidden/>
    <w:qFormat/>
    <w:pPr>
      <w:ind w:left="2940"/>
    </w:pPr>
  </w:style>
  <w:style w:type="paragraph" w:styleId="709">
    <w:name w:val="index 3"/>
    <w:basedOn w:val="680"/>
    <w:next w:val="680"/>
    <w:uiPriority w:val="0"/>
    <w:semiHidden/>
    <w:qFormat/>
    <w:pPr>
      <w:ind w:left="840"/>
    </w:pPr>
  </w:style>
  <w:style w:type="paragraph" w:styleId="710">
    <w:name w:val="Date"/>
    <w:basedOn w:val="680"/>
    <w:next w:val="680"/>
    <w:link w:val="791"/>
    <w:uiPriority w:val="0"/>
    <w:qFormat/>
    <w:rPr>
      <w:rFonts w:ascii="宋体" w:hAnsi="宋体"/>
      <w:sz w:val="24"/>
    </w:rPr>
  </w:style>
  <w:style w:type="paragraph" w:styleId="711">
    <w:name w:val="Body Text Indent 2"/>
    <w:basedOn w:val="680"/>
    <w:link w:val="799"/>
    <w:uiPriority w:val="0"/>
    <w:qFormat/>
    <w:pPr>
      <w:ind w:firstLine="502"/>
      <w:spacing w:line="360" w:lineRule="auto"/>
      <w:tabs>
        <w:tab w:val="left" w:pos="0" w:leader="none"/>
      </w:tabs>
    </w:pPr>
    <w:rPr>
      <w:rFonts w:ascii="宋体" w:eastAsia="宋体"/>
      <w:b/>
      <w:bCs/>
      <w:sz w:val="24"/>
    </w:rPr>
  </w:style>
  <w:style w:type="paragraph" w:styleId="712">
    <w:name w:val="endnote text"/>
    <w:basedOn w:val="680"/>
    <w:link w:val="795"/>
    <w:uiPriority w:val="0"/>
    <w:qFormat/>
    <w:pPr>
      <w:jc w:val="left"/>
    </w:pPr>
  </w:style>
  <w:style w:type="paragraph" w:styleId="713">
    <w:name w:val="Balloon Text"/>
    <w:basedOn w:val="680"/>
    <w:uiPriority w:val="0"/>
    <w:semiHidden/>
    <w:qFormat/>
    <w:rPr>
      <w:sz w:val="18"/>
      <w:szCs w:val="18"/>
    </w:rPr>
  </w:style>
  <w:style w:type="paragraph" w:styleId="714">
    <w:name w:val="Footer"/>
    <w:basedOn w:val="680"/>
    <w:uiPriority w:val="0"/>
    <w:qFormat/>
    <w:pPr>
      <w:jc w:val="left"/>
      <w:tabs>
        <w:tab w:val="center" w:pos="4153" w:leader="none"/>
        <w:tab w:val="right" w:pos="8306" w:leader="none"/>
      </w:tabs>
    </w:pPr>
    <w:rPr>
      <w:sz w:val="18"/>
    </w:rPr>
  </w:style>
  <w:style w:type="paragraph" w:styleId="715">
    <w:name w:val="Header"/>
    <w:basedOn w:val="680"/>
    <w:uiPriority w:val="0"/>
    <w:qFormat/>
    <w:pPr>
      <w:jc w:val="center"/>
      <w:tabs>
        <w:tab w:val="center" w:pos="4153" w:leader="none"/>
        <w:tab w:val="right" w:pos="8306" w:leader="none"/>
      </w:tabs>
      <w:pBdr>
        <w:bottom w:val="single" w:color="auto" w:sz="6" w:space="1"/>
      </w:pBdr>
    </w:pPr>
    <w:rPr>
      <w:sz w:val="18"/>
    </w:rPr>
  </w:style>
  <w:style w:type="paragraph" w:styleId="716">
    <w:name w:val="toc 1"/>
    <w:basedOn w:val="680"/>
    <w:next w:val="680"/>
    <w:uiPriority w:val="39"/>
    <w:qFormat/>
    <w:pPr>
      <w:jc w:val="left"/>
    </w:pPr>
    <w:rPr>
      <w:sz w:val="24"/>
    </w:rPr>
  </w:style>
  <w:style w:type="paragraph" w:styleId="717">
    <w:name w:val="toc 4"/>
    <w:basedOn w:val="680"/>
    <w:next w:val="680"/>
    <w:uiPriority w:val="0"/>
    <w:semiHidden/>
    <w:qFormat/>
    <w:pPr>
      <w:ind w:left="1260"/>
    </w:pPr>
  </w:style>
  <w:style w:type="paragraph" w:styleId="718">
    <w:name w:val="index heading"/>
    <w:basedOn w:val="680"/>
    <w:next w:val="719"/>
    <w:uiPriority w:val="0"/>
    <w:semiHidden/>
    <w:qFormat/>
  </w:style>
  <w:style w:type="paragraph" w:styleId="719">
    <w:name w:val="index 1"/>
    <w:basedOn w:val="680"/>
    <w:next w:val="680"/>
    <w:uiPriority w:val="0"/>
    <w:semiHidden/>
    <w:qFormat/>
  </w:style>
  <w:style w:type="paragraph" w:styleId="720">
    <w:name w:val="Subtitle"/>
    <w:basedOn w:val="680"/>
    <w:link w:val="806"/>
    <w:uiPriority w:val="0"/>
    <w:qFormat/>
    <w:pPr>
      <w:jc w:val="center"/>
      <w:spacing w:before="240" w:after="60" w:line="312" w:lineRule="auto"/>
      <w:outlineLvl w:val="1"/>
    </w:pPr>
    <w:rPr>
      <w:rFonts w:ascii="Arial" w:hAnsi="Arial" w:eastAsia="宋体" w:cs="Arial"/>
      <w:b/>
      <w:bCs/>
      <w:sz w:val="32"/>
      <w:szCs w:val="32"/>
    </w:rPr>
  </w:style>
  <w:style w:type="paragraph" w:styleId="721">
    <w:name w:val="footnote text"/>
    <w:basedOn w:val="680"/>
    <w:uiPriority w:val="0"/>
    <w:semiHidden/>
    <w:qFormat/>
    <w:pPr>
      <w:jc w:val="left"/>
    </w:pPr>
    <w:rPr>
      <w:sz w:val="18"/>
    </w:rPr>
  </w:style>
  <w:style w:type="paragraph" w:styleId="722">
    <w:name w:val="toc 6"/>
    <w:basedOn w:val="680"/>
    <w:next w:val="680"/>
    <w:uiPriority w:val="0"/>
    <w:semiHidden/>
    <w:qFormat/>
    <w:pPr>
      <w:ind w:left="2100"/>
    </w:pPr>
  </w:style>
  <w:style w:type="paragraph" w:styleId="723">
    <w:name w:val="Body Text Indent 3"/>
    <w:basedOn w:val="680"/>
    <w:uiPriority w:val="0"/>
    <w:qFormat/>
    <w:pPr>
      <w:ind w:firstLine="617"/>
      <w:spacing w:line="360" w:lineRule="auto"/>
    </w:pPr>
    <w:rPr>
      <w:rFonts w:eastAsia="宋体"/>
      <w:sz w:val="24"/>
      <w:szCs w:val="24"/>
    </w:rPr>
  </w:style>
  <w:style w:type="paragraph" w:styleId="724">
    <w:name w:val="index 7"/>
    <w:basedOn w:val="680"/>
    <w:next w:val="680"/>
    <w:uiPriority w:val="0"/>
    <w:semiHidden/>
    <w:qFormat/>
    <w:pPr>
      <w:ind w:left="2520"/>
    </w:pPr>
  </w:style>
  <w:style w:type="paragraph" w:styleId="725">
    <w:name w:val="index 9"/>
    <w:basedOn w:val="680"/>
    <w:next w:val="680"/>
    <w:uiPriority w:val="0"/>
    <w:semiHidden/>
    <w:qFormat/>
    <w:pPr>
      <w:ind w:left="3360"/>
    </w:pPr>
  </w:style>
  <w:style w:type="paragraph" w:styleId="726">
    <w:name w:val="table of figures"/>
    <w:basedOn w:val="680"/>
    <w:next w:val="680"/>
    <w:uiPriority w:val="0"/>
    <w:semiHidden/>
    <w:qFormat/>
    <w:pPr>
      <w:ind w:left="420" w:hanging="420"/>
      <w:jc w:val="left"/>
    </w:pPr>
    <w:rPr>
      <w:smallCaps/>
      <w:sz w:val="24"/>
    </w:rPr>
  </w:style>
  <w:style w:type="paragraph" w:styleId="727">
    <w:name w:val="toc 2"/>
    <w:basedOn w:val="680"/>
    <w:next w:val="680"/>
    <w:uiPriority w:val="0"/>
    <w:semiHidden/>
    <w:qFormat/>
    <w:pPr>
      <w:ind w:left="420"/>
    </w:pPr>
  </w:style>
  <w:style w:type="paragraph" w:styleId="728">
    <w:name w:val="toc 9"/>
    <w:basedOn w:val="680"/>
    <w:next w:val="680"/>
    <w:uiPriority w:val="0"/>
    <w:semiHidden/>
    <w:qFormat/>
    <w:pPr>
      <w:ind w:left="3360"/>
    </w:pPr>
  </w:style>
  <w:style w:type="paragraph" w:styleId="729">
    <w:name w:val="Body Text 2"/>
    <w:basedOn w:val="680"/>
    <w:uiPriority w:val="0"/>
    <w:qFormat/>
    <w:pPr>
      <w:spacing w:after="120" w:line="480" w:lineRule="auto"/>
    </w:pPr>
  </w:style>
  <w:style w:type="paragraph" w:styleId="730">
    <w:name w:val="HTML Preformatted"/>
    <w:basedOn w:val="68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paragraph" w:styleId="731">
    <w:name w:val="Normal (Web)"/>
    <w:basedOn w:val="680"/>
    <w:uiPriority w:val="99"/>
    <w:qFormat/>
    <w:pPr>
      <w:jc w:val="left"/>
      <w:spacing w:before="100" w:beforeAutospacing="1" w:after="100" w:afterAutospacing="1"/>
      <w:widowControl/>
    </w:pPr>
    <w:rPr>
      <w:rFonts w:ascii="宋体" w:hAnsi="宋体" w:eastAsia="宋体" w:cs="宋体"/>
      <w:sz w:val="24"/>
      <w:szCs w:val="24"/>
    </w:rPr>
  </w:style>
  <w:style w:type="paragraph" w:styleId="732">
    <w:name w:val="index 2"/>
    <w:basedOn w:val="680"/>
    <w:next w:val="680"/>
    <w:uiPriority w:val="0"/>
    <w:semiHidden/>
    <w:qFormat/>
    <w:pPr>
      <w:ind w:left="420"/>
    </w:pPr>
  </w:style>
  <w:style w:type="paragraph" w:styleId="733">
    <w:name w:val="annotation subject"/>
    <w:basedOn w:val="699"/>
    <w:next w:val="699"/>
    <w:uiPriority w:val="0"/>
    <w:semiHidden/>
    <w:qFormat/>
    <w:rPr>
      <w:b/>
      <w:bCs/>
    </w:rPr>
  </w:style>
  <w:style w:type="paragraph" w:styleId="734">
    <w:name w:val="Body Text First Indent"/>
    <w:basedOn w:val="701"/>
    <w:uiPriority w:val="0"/>
    <w:qFormat/>
    <w:pPr>
      <w:ind w:firstLine="420"/>
      <w:spacing w:after="120" w:line="240" w:lineRule="auto"/>
    </w:pPr>
    <w:rPr>
      <w:rFonts w:ascii="Times New Roman"/>
      <w:sz w:val="26"/>
    </w:rPr>
  </w:style>
  <w:style w:type="table" w:styleId="735">
    <w:name w:val="Table Grid"/>
    <w:basedOn w:val="69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690"/>
    <w:uiPriority w:val="0"/>
    <w:qFormat/>
    <w:rPr>
      <w:vertAlign w:val="superscript"/>
    </w:rPr>
  </w:style>
  <w:style w:type="character" w:styleId="737">
    <w:name w:val="page number"/>
    <w:basedOn w:val="690"/>
    <w:uiPriority w:val="99"/>
    <w:qFormat/>
  </w:style>
  <w:style w:type="character" w:styleId="738">
    <w:name w:val="FollowedHyperlink"/>
    <w:uiPriority w:val="99"/>
    <w:qFormat/>
    <w:rPr>
      <w:color w:val="800080"/>
      <w:u w:val="single"/>
    </w:rPr>
  </w:style>
  <w:style w:type="character" w:styleId="739">
    <w:name w:val="Emphasis"/>
    <w:basedOn w:val="690"/>
    <w:uiPriority w:val="0"/>
    <w:qFormat/>
  </w:style>
  <w:style w:type="character" w:styleId="740">
    <w:name w:val="HTML Typewriter"/>
    <w:uiPriority w:val="0"/>
    <w:qFormat/>
    <w:rPr>
      <w:rFonts w:ascii="宋体" w:hAnsi="宋体" w:eastAsia="宋体" w:cs="宋体"/>
      <w:sz w:val="24"/>
      <w:szCs w:val="24"/>
      <w:lang w:val="en-US" w:eastAsia="zh-CN" w:bidi="ar-SA"/>
    </w:rPr>
  </w:style>
  <w:style w:type="character" w:styleId="741">
    <w:name w:val="Hyperlink"/>
    <w:uiPriority w:val="99"/>
    <w:qFormat/>
    <w:rPr>
      <w:color w:val="0000ff"/>
      <w:u w:val="single"/>
    </w:rPr>
  </w:style>
  <w:style w:type="character" w:styleId="742">
    <w:name w:val="annotation reference"/>
    <w:basedOn w:val="690"/>
    <w:uiPriority w:val="0"/>
    <w:semiHidden/>
    <w:qFormat/>
    <w:rPr>
      <w:sz w:val="21"/>
      <w:szCs w:val="21"/>
    </w:rPr>
  </w:style>
  <w:style w:type="character" w:styleId="743">
    <w:name w:val="footnote reference"/>
    <w:uiPriority w:val="0"/>
    <w:semiHidden/>
    <w:qFormat/>
    <w:rPr>
      <w:vertAlign w:val="superscript"/>
    </w:rPr>
  </w:style>
  <w:style w:type="paragraph" w:styleId="744"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745" w:customStyle="1">
    <w:name w:val="xl59"/>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46" w:customStyle="1">
    <w:name w:val="font6"/>
    <w:basedOn w:val="680"/>
    <w:uiPriority w:val="0"/>
    <w:qFormat/>
    <w:pPr>
      <w:jc w:val="left"/>
      <w:spacing w:before="100" w:beforeAutospacing="1" w:after="100" w:afterAutospacing="1"/>
      <w:widowControl/>
    </w:pPr>
    <w:rPr>
      <w:rFonts w:hint="eastAsia" w:ascii="宋体" w:hAnsi="宋体" w:eastAsia="宋体" w:cs="Arial Unicode MS"/>
      <w:b/>
      <w:bCs/>
      <w:sz w:val="18"/>
      <w:szCs w:val="18"/>
    </w:rPr>
  </w:style>
  <w:style w:type="paragraph" w:styleId="747" w:customStyle="1">
    <w:name w:val="Char Char Char Char"/>
    <w:basedOn w:val="680"/>
    <w:uiPriority w:val="0"/>
    <w:qFormat/>
    <w:pPr>
      <w:jc w:val="left"/>
      <w:spacing w:after="160" w:line="240" w:lineRule="exact"/>
      <w:widowControl/>
    </w:pPr>
    <w:rPr>
      <w:rFonts w:eastAsia="仿宋_GB2312"/>
      <w:sz w:val="32"/>
      <w:szCs w:val="24"/>
    </w:rPr>
  </w:style>
  <w:style w:type="paragraph" w:styleId="748" w:customStyle="1">
    <w:name w:val="xl50"/>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49" w:customStyle="1">
    <w:name w:val="Char"/>
    <w:basedOn w:val="680"/>
    <w:uiPriority w:val="0"/>
    <w:qFormat/>
    <w:pPr>
      <w:jc w:val="left"/>
      <w:spacing w:after="160" w:line="240" w:lineRule="exact"/>
      <w:widowControl/>
    </w:pPr>
    <w:rPr>
      <w:rFonts w:ascii="Verdana" w:hAnsi="Verdana" w:eastAsia="仿宋_GB2312"/>
      <w:sz w:val="24"/>
      <w:lang w:eastAsia="en-US"/>
    </w:rPr>
  </w:style>
  <w:style w:type="paragraph" w:styleId="750" w:customStyle="1">
    <w:name w:val="font5"/>
    <w:basedOn w:val="680"/>
    <w:uiPriority w:val="0"/>
    <w:qFormat/>
    <w:pPr>
      <w:jc w:val="left"/>
      <w:spacing w:before="100" w:beforeAutospacing="1" w:after="100" w:afterAutospacing="1"/>
      <w:widowControl/>
    </w:pPr>
    <w:rPr>
      <w:rFonts w:hint="eastAsia" w:ascii="宋体" w:hAnsi="宋体" w:eastAsia="宋体"/>
      <w:sz w:val="18"/>
      <w:szCs w:val="18"/>
    </w:rPr>
  </w:style>
  <w:style w:type="paragraph" w:styleId="751" w:customStyle="1">
    <w:name w:val="xl65"/>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52" w:customStyle="1">
    <w:name w:val="xl63"/>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53" w:customStyle="1">
    <w:name w:val="xl47"/>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754" w:customStyle="1">
    <w:name w:val="小四 段落 宋体 Char"/>
    <w:basedOn w:val="695"/>
    <w:uiPriority w:val="0"/>
    <w:qFormat/>
    <w:pPr>
      <w:ind w:left="0" w:right="-33" w:firstLine="480"/>
      <w:jc w:val="left"/>
      <w:spacing w:line="360" w:lineRule="auto"/>
      <w:tabs>
        <w:tab w:val="clear" w:pos="1125" w:leader="none"/>
      </w:tabs>
    </w:pPr>
    <w:rPr>
      <w:sz w:val="24"/>
    </w:rPr>
  </w:style>
  <w:style w:type="paragraph" w:styleId="755" w:customStyle="1">
    <w:name w:val="标题 #21"/>
    <w:basedOn w:val="680"/>
    <w:link w:val="803"/>
    <w:uiPriority w:val="0"/>
    <w:qFormat/>
    <w:pPr>
      <w:ind w:hanging="480"/>
      <w:jc w:val="left"/>
      <w:spacing w:before="900" w:after="240" w:line="240" w:lineRule="atLeast"/>
      <w:shd w:val="clear" w:color="auto" w:fill="ffffff"/>
      <w:outlineLvl w:val="1"/>
    </w:pPr>
    <w:rPr>
      <w:rFonts w:ascii="宋体" w:eastAsia="宋体"/>
      <w:b/>
      <w:bCs/>
      <w:sz w:val="23"/>
      <w:szCs w:val="23"/>
    </w:rPr>
  </w:style>
  <w:style w:type="paragraph" w:styleId="756" w:customStyle="1">
    <w:name w:val="xl62"/>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57" w:customStyle="1">
    <w:name w:val="Char Char Char"/>
    <w:basedOn w:val="680"/>
    <w:uiPriority w:val="0"/>
    <w:qFormat/>
    <w:rPr>
      <w:rFonts w:ascii="Tahoma" w:hAnsi="Tahoma" w:eastAsia="宋体"/>
      <w:sz w:val="24"/>
    </w:rPr>
  </w:style>
  <w:style w:type="paragraph" w:styleId="758" w:customStyle="1">
    <w:name w:val="纯文本1"/>
    <w:basedOn w:val="680"/>
    <w:uiPriority w:val="0"/>
    <w:qFormat/>
    <w:rPr>
      <w:rFonts w:ascii="宋体" w:hAnsi="Courier New"/>
    </w:rPr>
  </w:style>
  <w:style w:type="paragraph" w:styleId="759" w:customStyle="1">
    <w:name w:val="小四 段落 宋体 Char Char Char Char Char Char Char"/>
    <w:basedOn w:val="695"/>
    <w:uiPriority w:val="0"/>
    <w:semiHidden/>
    <w:qFormat/>
    <w:pPr>
      <w:ind w:left="0" w:right="-33" w:firstLine="545"/>
      <w:jc w:val="left"/>
      <w:spacing w:line="360" w:lineRule="auto"/>
      <w:tabs>
        <w:tab w:val="clear" w:pos="1125" w:leader="none"/>
      </w:tabs>
    </w:pPr>
    <w:rPr>
      <w:sz w:val="24"/>
    </w:rPr>
  </w:style>
  <w:style w:type="paragraph" w:styleId="760" w:customStyle="1">
    <w:name w:val="xl45"/>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61" w:customStyle="1">
    <w:name w:val="小四 段落 宋体 Char Char Char Char Char Char"/>
    <w:basedOn w:val="759"/>
    <w:uiPriority w:val="0"/>
    <w:qFormat/>
    <w:pPr>
      <w:ind w:firstLine="480"/>
    </w:pPr>
    <w:rPr>
      <w:rFonts w:ascii="宋体" w:hAnsi="宋体"/>
    </w:rPr>
  </w:style>
  <w:style w:type="paragraph" w:styleId="762" w:customStyle="1">
    <w:name w:val="xl46"/>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63" w:customStyle="1">
    <w:name w:val="_正文段落"/>
    <w:basedOn w:val="680"/>
    <w:link w:val="802"/>
    <w:uiPriority w:val="0"/>
    <w:qFormat/>
    <w:pPr>
      <w:ind w:firstLine="480"/>
      <w:spacing w:line="360" w:lineRule="auto"/>
    </w:pPr>
    <w:rPr>
      <w:rFonts w:ascii="宋体" w:hAnsi="宋体" w:eastAsia="宋体"/>
      <w:sz w:val="24"/>
      <w:szCs w:val="24"/>
    </w:rPr>
  </w:style>
  <w:style w:type="paragraph" w:styleId="764" w:customStyle="1">
    <w:name w:val="Char Char Char Char Char Char Char Char Char1 Char"/>
    <w:basedOn w:val="698"/>
    <w:uiPriority w:val="0"/>
    <w:qFormat/>
    <w:pPr>
      <w:spacing w:line="360" w:lineRule="auto"/>
    </w:pPr>
    <w:rPr>
      <w:rFonts w:eastAsia="楷体_GB2312"/>
      <w:sz w:val="26"/>
    </w:rPr>
  </w:style>
  <w:style w:type="paragraph" w:styleId="765" w:customStyle="1">
    <w:name w:val="Default Paragraph Font Para Char"/>
    <w:basedOn w:val="680"/>
    <w:uiPriority w:val="0"/>
    <w:semiHidden/>
    <w:qFormat/>
    <w:pPr>
      <w:jc w:val="left"/>
      <w:spacing w:after="160" w:line="240" w:lineRule="exact"/>
      <w:widowControl/>
    </w:pPr>
    <w:rPr>
      <w:rFonts w:ascii="Verdana" w:hAnsi="Verdana" w:eastAsia="宋体"/>
      <w:sz w:val="20"/>
      <w:lang w:eastAsia="en-US"/>
    </w:rPr>
  </w:style>
  <w:style w:type="paragraph" w:styleId="766" w:customStyle="1">
    <w:name w:val="xl53"/>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67" w:customStyle="1">
    <w:name w:val="xl52"/>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68" w:customStyle="1">
    <w:name w:val="xl48"/>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769" w:customStyle="1">
    <w:name w:val="xl60"/>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70" w:customStyle="1">
    <w:name w:val="列表段落1"/>
    <w:basedOn w:val="680"/>
    <w:link w:val="790"/>
    <w:uiPriority w:val="0"/>
    <w:qFormat/>
    <w:pPr>
      <w:ind w:firstLine="420"/>
    </w:pPr>
  </w:style>
  <w:style w:type="paragraph" w:styleId="771" w:customStyle="1">
    <w:name w:val="xl61"/>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72" w:customStyle="1">
    <w:name w:val="Char1 Char Char Char"/>
    <w:basedOn w:val="680"/>
    <w:uiPriority w:val="0"/>
    <w:qFormat/>
    <w:pPr>
      <w:numPr>
        <w:ilvl w:val="0"/>
        <w:numId w:val="1"/>
      </w:numPr>
    </w:pPr>
    <w:rPr>
      <w:rFonts w:eastAsia="宋体"/>
      <w:sz w:val="24"/>
      <w:szCs w:val="24"/>
    </w:rPr>
  </w:style>
  <w:style w:type="paragraph" w:styleId="773" w:customStyle="1">
    <w:name w:val="xl6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74" w:customStyle="1">
    <w:name w:val="xl49"/>
    <w:basedOn w:val="68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775" w:customStyle="1">
    <w:name w:val="p0"/>
    <w:basedOn w:val="680"/>
    <w:uiPriority w:val="0"/>
    <w:qFormat/>
    <w:pPr>
      <w:jc w:val="left"/>
      <w:widowControl/>
    </w:pPr>
    <w:rPr>
      <w:rFonts w:eastAsia="宋体"/>
      <w:sz w:val="24"/>
      <w:szCs w:val="24"/>
    </w:rPr>
  </w:style>
  <w:style w:type="paragraph" w:styleId="776" w:customStyle="1">
    <w:name w:val="xl58"/>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77" w:customStyle="1">
    <w:name w:val="纯文本2"/>
    <w:basedOn w:val="680"/>
    <w:link w:val="801"/>
    <w:uiPriority w:val="0"/>
    <w:qFormat/>
    <w:rPr>
      <w:rFonts w:ascii="宋体" w:hAnsi="Courier New"/>
    </w:rPr>
  </w:style>
  <w:style w:type="paragraph" w:styleId="778" w:customStyle="1">
    <w:name w:val="xl5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79" w:customStyle="1">
    <w:name w:val="xl64"/>
    <w:basedOn w:val="68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780" w:customStyle="1">
    <w:name w:val="xl51"/>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781" w:customStyle="1">
    <w:name w:val="纯文本111"/>
    <w:basedOn w:val="680"/>
    <w:link w:val="807"/>
    <w:uiPriority w:val="0"/>
    <w:qFormat/>
    <w:rPr>
      <w:rFonts w:ascii="宋体" w:hAnsi="Courier New"/>
    </w:rPr>
  </w:style>
  <w:style w:type="paragraph" w:styleId="782" w:customStyle="1">
    <w:name w:val="纯文本21"/>
    <w:basedOn w:val="680"/>
    <w:uiPriority w:val="0"/>
    <w:qFormat/>
    <w:rPr>
      <w:rFonts w:ascii="宋体" w:hAnsi="Courier New"/>
    </w:rPr>
  </w:style>
  <w:style w:type="paragraph" w:styleId="783" w:customStyle="1">
    <w:name w:val="xl56"/>
    <w:basedOn w:val="68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84" w:customStyle="1">
    <w:name w:val="Char1"/>
    <w:basedOn w:val="680"/>
    <w:uiPriority w:val="0"/>
    <w:qFormat/>
    <w:rPr>
      <w:rFonts w:ascii="Tahoma" w:hAnsi="Tahoma" w:eastAsia="宋体"/>
      <w:sz w:val="24"/>
    </w:rPr>
  </w:style>
  <w:style w:type="paragraph" w:styleId="785" w:customStyle="1">
    <w:name w:val="xl57"/>
    <w:basedOn w:val="68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86" w:customStyle="1">
    <w:name w:val="xl55"/>
    <w:basedOn w:val="68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787" w:customStyle="1">
    <w:name w:val="样式1"/>
    <w:basedOn w:val="680"/>
    <w:link w:val="804"/>
    <w:uiPriority w:val="0"/>
    <w:qFormat/>
    <w:pPr>
      <w:numPr>
        <w:ilvl w:val="0"/>
        <w:numId w:val="2"/>
      </w:numPr>
      <w:ind w:firstLine="200"/>
      <w:spacing w:line="360" w:lineRule="auto"/>
    </w:pPr>
    <w:rPr>
      <w:rFonts w:ascii="宋体" w:hAnsi="宋体" w:eastAsia="宋体"/>
      <w:sz w:val="24"/>
      <w:szCs w:val="21"/>
    </w:rPr>
  </w:style>
  <w:style w:type="character" w:styleId="788" w:customStyle="1">
    <w:name w:val="样式 宋体"/>
    <w:basedOn w:val="690"/>
    <w:uiPriority w:val="0"/>
    <w:qFormat/>
    <w:rPr>
      <w:rFonts w:ascii="宋体" w:hAnsi="宋体" w:eastAsia="宋体"/>
      <w:sz w:val="24"/>
    </w:rPr>
  </w:style>
  <w:style w:type="character" w:styleId="789" w:customStyle="1">
    <w:name w:val="font11"/>
    <w:basedOn w:val="690"/>
    <w:uiPriority w:val="0"/>
    <w:qFormat/>
    <w:rPr>
      <w:rFonts w:hint="default" w:ascii="等线" w:hAnsi="等线" w:eastAsia="等线" w:cs="等线"/>
      <w:color w:val="000000"/>
      <w:sz w:val="24"/>
      <w:szCs w:val="24"/>
      <w:u w:val="none"/>
    </w:rPr>
  </w:style>
  <w:style w:type="character" w:styleId="790" w:customStyle="1">
    <w:name w:val="列出段落 Char"/>
    <w:link w:val="770"/>
    <w:uiPriority w:val="0"/>
    <w:qFormat/>
    <w:rPr>
      <w:rFonts w:eastAsia="楷体_GB2312"/>
      <w:sz w:val="26"/>
    </w:rPr>
  </w:style>
  <w:style w:type="character" w:styleId="791" w:customStyle="1">
    <w:name w:val="日期 字符"/>
    <w:link w:val="710"/>
    <w:uiPriority w:val="0"/>
    <w:qFormat/>
    <w:rPr>
      <w:rFonts w:ascii="宋体" w:hAnsi="宋体" w:eastAsia="楷体_GB2312"/>
      <w:sz w:val="24"/>
    </w:rPr>
  </w:style>
  <w:style w:type="character" w:styleId="792" w:customStyle="1">
    <w:name w:val="font41"/>
    <w:basedOn w:val="690"/>
    <w:uiPriority w:val="0"/>
    <w:qFormat/>
    <w:rPr>
      <w:rFonts w:hint="default" w:ascii="等线" w:hAnsi="等线" w:eastAsia="等线" w:cs="等线"/>
      <w:color w:val="000000"/>
      <w:sz w:val="24"/>
      <w:szCs w:val="24"/>
      <w:u w:val="none"/>
    </w:rPr>
  </w:style>
  <w:style w:type="character" w:styleId="793" w:customStyle="1">
    <w:name w:val="font21"/>
    <w:basedOn w:val="690"/>
    <w:uiPriority w:val="0"/>
    <w:qFormat/>
    <w:rPr>
      <w:rFonts w:hint="default" w:ascii="等线" w:hAnsi="等线" w:eastAsia="等线" w:cs="等线"/>
      <w:color w:val="000000"/>
      <w:sz w:val="24"/>
      <w:szCs w:val="24"/>
      <w:u w:val="none"/>
    </w:rPr>
  </w:style>
  <w:style w:type="character" w:styleId="794" w:customStyle="1">
    <w:name w:val="正文缩进 字符"/>
    <w:link w:val="696"/>
    <w:uiPriority w:val="0"/>
    <w:qFormat/>
    <w:rPr>
      <w:rFonts w:eastAsia="楷体_GB2312"/>
      <w:sz w:val="24"/>
      <w:lang w:val="en-US" w:eastAsia="zh-CN" w:bidi="ar-SA"/>
    </w:rPr>
  </w:style>
  <w:style w:type="character" w:styleId="795" w:customStyle="1">
    <w:name w:val="尾注文本 字符"/>
    <w:basedOn w:val="690"/>
    <w:link w:val="712"/>
    <w:uiPriority w:val="0"/>
    <w:qFormat/>
    <w:rPr>
      <w:rFonts w:eastAsia="楷体_GB2312"/>
      <w:sz w:val="26"/>
    </w:rPr>
  </w:style>
  <w:style w:type="character" w:styleId="796" w:customStyle="1">
    <w:name w:val="biaoti"/>
    <w:basedOn w:val="690"/>
    <w:uiPriority w:val="0"/>
    <w:qFormat/>
  </w:style>
  <w:style w:type="character" w:styleId="797" w:customStyle="1">
    <w:name w:val="标题 1 Char Char"/>
    <w:basedOn w:val="690"/>
    <w:uiPriority w:val="0"/>
    <w:qFormat/>
    <w:rPr>
      <w:rFonts w:eastAsia="宋体"/>
      <w:b/>
      <w:spacing w:val="-2"/>
      <w:sz w:val="24"/>
      <w:lang w:val="en-US" w:eastAsia="zh-CN" w:bidi="ar-SA"/>
    </w:rPr>
  </w:style>
  <w:style w:type="character" w:styleId="798" w:customStyle="1">
    <w:name w:val="ca-221"/>
    <w:uiPriority w:val="0"/>
    <w:qFormat/>
    <w:rPr>
      <w:rFonts w:hint="eastAsia" w:ascii="宋体" w:hAnsi="宋体" w:eastAsia="宋体"/>
      <w:color w:val="ff0000"/>
      <w:sz w:val="24"/>
      <w:szCs w:val="24"/>
    </w:rPr>
  </w:style>
  <w:style w:type="character" w:styleId="799" w:customStyle="1">
    <w:name w:val="正文文本缩进 2 字符"/>
    <w:basedOn w:val="690"/>
    <w:link w:val="711"/>
    <w:uiPriority w:val="0"/>
    <w:qFormat/>
    <w:rPr>
      <w:rFonts w:ascii="宋体"/>
      <w:b/>
      <w:bCs/>
      <w:sz w:val="24"/>
    </w:rPr>
  </w:style>
  <w:style w:type="character" w:styleId="800" w:customStyle="1">
    <w:name w:val="font01"/>
    <w:basedOn w:val="690"/>
    <w:uiPriority w:val="0"/>
    <w:qFormat/>
    <w:rPr>
      <w:rFonts w:hint="default" w:ascii="等线" w:hAnsi="等线" w:eastAsia="等线" w:cs="等线"/>
      <w:b/>
      <w:color w:val="000000"/>
      <w:sz w:val="24"/>
      <w:szCs w:val="24"/>
      <w:u w:val="none"/>
    </w:rPr>
  </w:style>
  <w:style w:type="character" w:styleId="801" w:customStyle="1">
    <w:name w:val="Plain Text Char Char"/>
    <w:link w:val="777"/>
    <w:uiPriority w:val="0"/>
    <w:qFormat/>
    <w:rPr>
      <w:rFonts w:ascii="宋体" w:hAnsi="Courier New" w:eastAsia="楷体_GB2312"/>
      <w:sz w:val="26"/>
    </w:rPr>
  </w:style>
  <w:style w:type="character" w:styleId="802" w:customStyle="1">
    <w:name w:val="_正文段落 Char"/>
    <w:link w:val="763"/>
    <w:uiPriority w:val="0"/>
    <w:qFormat/>
    <w:rPr>
      <w:rFonts w:ascii="宋体" w:hAnsi="宋体"/>
      <w:sz w:val="24"/>
      <w:szCs w:val="24"/>
    </w:rPr>
  </w:style>
  <w:style w:type="character" w:styleId="803" w:customStyle="1">
    <w:name w:val="标题 #2_"/>
    <w:basedOn w:val="690"/>
    <w:link w:val="755"/>
    <w:uiPriority w:val="0"/>
    <w:qFormat/>
    <w:rPr>
      <w:rFonts w:ascii="宋体"/>
      <w:b/>
      <w:bCs/>
      <w:sz w:val="23"/>
      <w:szCs w:val="23"/>
      <w:shd w:val="clear" w:color="auto" w:fill="ffffff"/>
    </w:rPr>
  </w:style>
  <w:style w:type="character" w:styleId="804" w:customStyle="1">
    <w:name w:val="样式1 Char Char"/>
    <w:link w:val="787"/>
    <w:uiPriority w:val="0"/>
    <w:qFormat/>
    <w:rPr>
      <w:rFonts w:ascii="宋体" w:hAnsi="宋体"/>
      <w:sz w:val="24"/>
      <w:szCs w:val="21"/>
    </w:rPr>
  </w:style>
  <w:style w:type="character" w:styleId="805" w:customStyle="1">
    <w:name w:val="纯文本 字符"/>
    <w:link w:val="707"/>
    <w:uiPriority w:val="0"/>
    <w:qFormat/>
    <w:rPr>
      <w:rFonts w:ascii="宋体" w:hAnsi="Courier New" w:eastAsia="楷体_GB2312"/>
      <w:sz w:val="26"/>
      <w:lang w:val="en-US" w:eastAsia="zh-CN" w:bidi="ar-SA"/>
    </w:rPr>
  </w:style>
  <w:style w:type="character" w:styleId="806" w:customStyle="1">
    <w:name w:val="副标题 字符"/>
    <w:basedOn w:val="690"/>
    <w:link w:val="720"/>
    <w:uiPriority w:val="0"/>
    <w:qFormat/>
    <w:rPr>
      <w:rFonts w:ascii="Arial" w:hAnsi="Arial" w:cs="Arial"/>
      <w:b/>
      <w:bCs/>
      <w:sz w:val="32"/>
      <w:szCs w:val="32"/>
    </w:rPr>
  </w:style>
  <w:style w:type="character" w:styleId="807" w:customStyle="1">
    <w:name w:val="Plain Text Char"/>
    <w:link w:val="781"/>
    <w:uiPriority w:val="0"/>
    <w:qFormat/>
    <w:rPr>
      <w:rFonts w:ascii="宋体" w:hAnsi="Courier New" w:eastAsia="楷体_GB2312"/>
      <w:sz w:val="26"/>
    </w:rPr>
  </w:style>
  <w:style w:type="character" w:styleId="808" w:customStyle="1">
    <w:name w:val="font31"/>
    <w:basedOn w:val="690"/>
    <w:uiPriority w:val="0"/>
    <w:qFormat/>
    <w:rPr>
      <w:rFonts w:hint="eastAsia" w:ascii="宋体" w:hAnsi="宋体" w:eastAsia="宋体" w:cs="宋体"/>
      <w:color w:val="000000"/>
      <w:sz w:val="20"/>
      <w:szCs w:val="20"/>
      <w:u w:val="none"/>
    </w:rPr>
  </w:style>
  <w:style w:type="character" w:styleId="809" w:customStyle="1">
    <w:name w:val="font71"/>
    <w:basedOn w:val="690"/>
    <w:uiPriority w:val="0"/>
    <w:qFormat/>
    <w:rPr>
      <w:rFonts w:hint="eastAsia" w:ascii="宋体" w:hAnsi="宋体" w:eastAsia="宋体" w:cs="宋体"/>
      <w:b/>
      <w:color w:val="000000"/>
      <w:sz w:val="20"/>
      <w:szCs w:val="20"/>
      <w:u w:val="none"/>
    </w:rPr>
  </w:style>
  <w:style w:type="character" w:styleId="810" w:customStyle="1">
    <w:name w:val="font51"/>
    <w:basedOn w:val="690"/>
    <w:uiPriority w:val="0"/>
    <w:qFormat/>
    <w:rPr>
      <w:rFonts w:hint="eastAsia" w:ascii="宋体" w:hAnsi="宋体" w:eastAsia="宋体" w:cs="宋体"/>
      <w:color w:val="000000"/>
      <w:sz w:val="20"/>
      <w:szCs w:val="20"/>
      <w:u w:val="none"/>
    </w:rPr>
  </w:style>
  <w:style w:type="character" w:styleId="811" w:customStyle="1">
    <w:name w:val="font112"/>
    <w:basedOn w:val="690"/>
    <w:uiPriority w:val="0"/>
    <w:qFormat/>
    <w:rPr>
      <w:rFonts w:hint="eastAsia" w:ascii="宋体" w:hAnsi="宋体" w:eastAsia="宋体" w:cs="宋体"/>
      <w:color w:val="000000"/>
      <w:sz w:val="20"/>
      <w:szCs w:val="20"/>
      <w:u w:val="none"/>
    </w:rPr>
  </w:style>
  <w:style w:type="character" w:styleId="812" w:customStyle="1">
    <w:name w:val="font131"/>
    <w:uiPriority w:val="0"/>
    <w:qFormat/>
    <w:rPr>
      <w:rFonts w:hint="eastAsia" w:ascii="宋体" w:hAnsi="宋体" w:eastAsia="宋体" w:cs="宋体"/>
      <w:color w:val="000000"/>
      <w:sz w:val="24"/>
      <w:szCs w:val="24"/>
      <w:u w:val="none"/>
    </w:rPr>
  </w:style>
  <w:style w:type="character" w:styleId="813" w:customStyle="1">
    <w:name w:val="font101"/>
    <w:uiPriority w:val="0"/>
    <w:qFormat/>
    <w:rPr>
      <w:rFonts w:hint="eastAsia" w:ascii="楷体_GB2312" w:eastAsia="楷体_GB2312" w:cs="楷体_GB2312"/>
      <w:color w:val="000000"/>
      <w:sz w:val="20"/>
      <w:szCs w:val="20"/>
      <w:u w:val="none"/>
      <w:vertAlign w:val="superscript"/>
    </w:rPr>
  </w:style>
  <w:style w:type="character" w:styleId="814" w:customStyle="1">
    <w:name w:val="font61"/>
    <w:uiPriority w:val="0"/>
    <w:qFormat/>
    <w:rPr>
      <w:rFonts w:hint="eastAsia" w:ascii="楷体_GB2312" w:eastAsia="楷体_GB2312" w:cs="楷体_GB2312"/>
      <w:color w:val="000000"/>
      <w:sz w:val="20"/>
      <w:szCs w:val="20"/>
      <w:u w:val="none"/>
      <w:vertAlign w:val="subscript"/>
    </w:rPr>
  </w:style>
  <w:style w:type="character" w:styleId="815" w:customStyle="1">
    <w:name w:val="font91"/>
    <w:uiPriority w:val="0"/>
    <w:qFormat/>
    <w:rPr>
      <w:rFonts w:hint="eastAsia" w:ascii="楷体_GB2312" w:eastAsia="楷体_GB2312" w:cs="楷体_GB2312"/>
      <w:color w:val="ff0000"/>
      <w:sz w:val="20"/>
      <w:szCs w:val="20"/>
      <w:u w:val="none"/>
    </w:rPr>
  </w:style>
  <w:style w:type="character" w:styleId="816" w:customStyle="1">
    <w:name w:val="font81"/>
    <w:uiPriority w:val="0"/>
    <w:qFormat/>
    <w:rPr>
      <w:rFonts w:hint="eastAsia" w:ascii="宋体" w:hAnsi="宋体" w:eastAsia="宋体" w:cs="宋体"/>
      <w:color w:val="ff0000"/>
      <w:sz w:val="20"/>
      <w:szCs w:val="20"/>
      <w:u w:val="none"/>
    </w:rPr>
  </w:style>
  <w:style w:type="paragraph" w:styleId="817" w:customStyle="1">
    <w:name w:val="纯文本3"/>
    <w:basedOn w:val="680"/>
    <w:uiPriority w:val="0"/>
    <w:qFormat/>
    <w:rPr>
      <w:rFonts w:ascii="宋体" w:hAnsi="Courier New"/>
    </w:rPr>
  </w:style>
  <w:style w:type="character" w:styleId="818" w:customStyle="1">
    <w:name w:val="15"/>
    <w:basedOn w:val="690"/>
    <w:uiPriority w:val="0"/>
    <w:qFormat/>
    <w:rPr>
      <w:rFonts w:hint="eastAsia" w:ascii="等线" w:hAnsi="等线" w:eastAsia="等线"/>
      <w:color w:val="000000"/>
      <w:sz w:val="24"/>
      <w:szCs w:val="24"/>
    </w:rPr>
  </w:style>
  <w:style w:type="character" w:styleId="819" w:customStyle="1">
    <w:name w:val="font121"/>
    <w:basedOn w:val="690"/>
    <w:uiPriority w:val="0"/>
    <w:qFormat/>
    <w:rPr>
      <w:rFonts w:hint="eastAsia" w:ascii="宋体" w:hAnsi="宋体" w:eastAsia="宋体" w:cs="宋体"/>
      <w:color w:val="000000"/>
      <w:sz w:val="22"/>
      <w:szCs w:val="22"/>
      <w:u w:val="none"/>
    </w:rPr>
  </w:style>
  <w:style w:type="character" w:styleId="820" w:customStyle="1">
    <w:name w:val="font151"/>
    <w:basedOn w:val="690"/>
    <w:uiPriority w:val="0"/>
    <w:qFormat/>
    <w:rPr>
      <w:rFonts w:hint="eastAsia" w:ascii="宋体" w:hAnsi="宋体" w:eastAsia="宋体" w:cs="宋体"/>
      <w:b/>
      <w:bCs/>
      <w:color w:val="000000"/>
      <w:sz w:val="16"/>
      <w:szCs w:val="16"/>
      <w:u w:val="none"/>
    </w:rPr>
  </w:style>
  <w:style w:type="character" w:styleId="821" w:customStyle="1">
    <w:name w:val="font161"/>
    <w:basedOn w:val="690"/>
    <w:uiPriority w:val="0"/>
    <w:qFormat/>
    <w:rPr>
      <w:rFonts w:hint="eastAsia" w:ascii="宋体" w:hAnsi="宋体" w:eastAsia="宋体" w:cs="宋体"/>
      <w:color w:val="000000"/>
      <w:sz w:val="16"/>
      <w:szCs w:val="16"/>
      <w:u w:val="none"/>
    </w:rPr>
  </w:style>
  <w:style w:type="character" w:styleId="822" w:customStyle="1">
    <w:name w:val="font171"/>
    <w:basedOn w:val="690"/>
    <w:uiPriority w:val="0"/>
    <w:qFormat/>
    <w:rPr>
      <w:rFonts w:hint="eastAsia" w:ascii="宋体" w:hAnsi="宋体" w:eastAsia="宋体" w:cs="宋体"/>
      <w:b/>
      <w:bCs/>
      <w:color w:val="000000"/>
      <w:sz w:val="16"/>
      <w:szCs w:val="16"/>
      <w:u w:val="none"/>
    </w:rPr>
  </w:style>
  <w:style w:type="character" w:styleId="823" w:customStyle="1">
    <w:name w:val="font141"/>
    <w:basedOn w:val="690"/>
    <w:uiPriority w:val="0"/>
    <w:qFormat/>
    <w:rPr>
      <w:rFonts w:hint="eastAsia" w:ascii="宋体" w:hAnsi="宋体" w:eastAsia="宋体" w:cs="宋体"/>
      <w:color w:val="000000"/>
      <w:sz w:val="16"/>
      <w:szCs w:val="16"/>
      <w:u w:val="none"/>
    </w:rPr>
  </w:style>
  <w:style w:type="character" w:styleId="824" w:customStyle="1">
    <w:name w:val="font181"/>
    <w:basedOn w:val="690"/>
    <w:uiPriority w:val="0"/>
    <w:qFormat/>
    <w:rPr>
      <w:rFonts w:hint="eastAsia" w:ascii="宋体" w:hAnsi="宋体" w:eastAsia="宋体" w:cs="宋体"/>
      <w:color w:val="000000"/>
      <w:sz w:val="21"/>
      <w:szCs w:val="21"/>
      <w:u w:val="none"/>
      <w:vertAlign w:val="superscript"/>
    </w:rPr>
  </w:style>
  <w:style w:type="character" w:styleId="825" w:customStyle="1">
    <w:name w:val="批注文字 字符"/>
    <w:basedOn w:val="690"/>
    <w:link w:val="699"/>
    <w:uiPriority w:val="0"/>
    <w:semiHidden/>
    <w:qFormat/>
    <w:rPr>
      <w:rFonts w:eastAsia="楷体_GB2312"/>
      <w:sz w:val="26"/>
    </w:rPr>
  </w:style>
  <w:style w:type="paragraph" w:styleId="826" w:customStyle="1">
    <w:name w:val="_Style 3"/>
    <w:next w:val="723"/>
    <w:uiPriority w:val="99"/>
    <w:qFormat/>
    <w:pPr>
      <w:jc w:val="both"/>
      <w:widowControl w:val="off"/>
    </w:pPr>
    <w:rPr>
      <w:rFonts w:ascii="Times New Roman" w:hAnsi="Times New Roman" w:eastAsia="宋体" w:cs="Times New Roman"/>
      <w:sz w:val="21"/>
      <w:szCs w:val="22"/>
      <w:lang w:val="en-US" w:eastAsia="zh-CN" w:bidi="ar-SA"/>
    </w:rPr>
  </w:style>
  <w:style w:type="paragraph" w:styleId="827">
    <w:name w:val="List Paragraph"/>
    <w:basedOn w:val="680"/>
    <w:uiPriority w:val="99"/>
    <w:unhideWhenUsed/>
    <w:qFormat/>
    <w:pPr>
      <w:ind w:firstLine="420"/>
    </w:pPr>
  </w:style>
  <w:style w:type="numbering" w:styleId="141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782145D9-E6D2-4BF2-8DC4-4E97F3BF6F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市 政 府 采 购</dc:title>
  <dc:creator>user</dc:creator>
  <cp:lastModifiedBy>喻悦</cp:lastModifiedBy>
  <cp:revision>3</cp:revision>
  <dcterms:created xsi:type="dcterms:W3CDTF">2024-04-18T06:43:00Z</dcterms:created>
  <dcterms:modified xsi:type="dcterms:W3CDTF">2024-10-21T06:12:53Z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F038AA814F8B4E4D937E27AE26F9E2AD_13</vt:lpwstr>
  </property>
</Properties>
</file>