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20.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1AD2D5C">
      <w:pPr>
        <w:jc w:val="center"/>
        <w:rPr>
          <w:rFonts w:eastAsia="隶书"/>
          <w:color w:val="000000"/>
          <w:spacing w:val="40"/>
          <w:sz w:val="22"/>
          <w:szCs w:val="22"/>
        </w:rPr>
      </w:pPr>
    </w:p>
    <w:p w14:paraId="59762FAE">
      <w:pPr>
        <w:jc w:val="center"/>
        <w:rPr>
          <w:rFonts w:eastAsia="隶书"/>
          <w:color w:val="000000"/>
          <w:spacing w:val="40"/>
          <w:sz w:val="22"/>
          <w:szCs w:val="22"/>
        </w:rPr>
      </w:pPr>
    </w:p>
    <w:p w14:paraId="3E1AC4A4">
      <w:pPr>
        <w:jc w:val="center"/>
        <w:rPr>
          <w:rFonts w:eastAsia="隶书"/>
          <w:color w:val="000000"/>
          <w:spacing w:val="40"/>
          <w:sz w:val="22"/>
          <w:szCs w:val="22"/>
        </w:rPr>
      </w:pPr>
    </w:p>
    <w:p w14:paraId="3FF5E96C">
      <w:pPr>
        <w:jc w:val="center"/>
        <w:rPr>
          <w:rFonts w:eastAsia="隶书"/>
          <w:color w:val="000000"/>
          <w:spacing w:val="40"/>
          <w:sz w:val="22"/>
          <w:szCs w:val="22"/>
        </w:rPr>
      </w:pPr>
    </w:p>
    <w:p w14:paraId="77745AD5">
      <w:pPr>
        <w:jc w:val="center"/>
        <w:rPr>
          <w:rFonts w:eastAsia="隶书"/>
          <w:color w:val="000000"/>
          <w:spacing w:val="40"/>
          <w:sz w:val="22"/>
          <w:szCs w:val="22"/>
        </w:rPr>
      </w:pPr>
    </w:p>
    <w:p w14:paraId="4F3288BC">
      <w:pPr>
        <w:jc w:val="center"/>
        <w:rPr>
          <w:rFonts w:eastAsia="隶书"/>
          <w:color w:val="000000"/>
          <w:spacing w:val="40"/>
          <w:sz w:val="22"/>
          <w:szCs w:val="22"/>
        </w:rPr>
      </w:pPr>
    </w:p>
    <w:p w14:paraId="7C046C4E">
      <w:pPr>
        <w:pStyle w:val="45"/>
      </w:pPr>
    </w:p>
    <w:p w14:paraId="53A6AE4B">
      <w:pPr>
        <w:ind w:left="50" w:leftChars="-200" w:hanging="470" w:hangingChars="49"/>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招 标 文 件</w:t>
      </w:r>
    </w:p>
    <w:p w14:paraId="54AFB88E">
      <w:pPr>
        <w:jc w:val="left"/>
        <w:rPr>
          <w:rFonts w:eastAsia="黑体"/>
          <w:b/>
          <w:color w:val="000000"/>
          <w:sz w:val="32"/>
        </w:rPr>
      </w:pPr>
    </w:p>
    <w:p w14:paraId="594253A2">
      <w:pPr>
        <w:jc w:val="left"/>
        <w:rPr>
          <w:rFonts w:eastAsia="黑体"/>
          <w:b/>
          <w:color w:val="000000"/>
          <w:sz w:val="32"/>
        </w:rPr>
      </w:pPr>
    </w:p>
    <w:p w14:paraId="729FC064">
      <w:pPr>
        <w:jc w:val="left"/>
        <w:rPr>
          <w:rFonts w:ascii="宋体"/>
          <w:bCs/>
          <w:color w:val="000000"/>
          <w:sz w:val="32"/>
          <w:szCs w:val="20"/>
        </w:rPr>
      </w:pPr>
    </w:p>
    <w:p w14:paraId="48F1459B">
      <w:pPr>
        <w:ind w:firstLine="1600" w:firstLineChars="500"/>
        <w:rPr>
          <w:rFonts w:ascii="宋体" w:hAnsi="Arial"/>
          <w:bCs/>
          <w:color w:val="000000"/>
          <w:kern w:val="0"/>
          <w:sz w:val="32"/>
          <w:szCs w:val="20"/>
        </w:rPr>
      </w:pPr>
      <w:r>
        <w:rPr>
          <w:rFonts w:hint="eastAsia" w:ascii="宋体"/>
          <w:bCs/>
          <w:color w:val="000000"/>
          <w:sz w:val="32"/>
          <w:szCs w:val="20"/>
        </w:rPr>
        <w:t>项目编号</w:t>
      </w:r>
      <w:r>
        <w:rPr>
          <w:rFonts w:hint="eastAsia" w:ascii="宋体" w:hAnsi="Arial"/>
          <w:bCs/>
          <w:color w:val="000000"/>
          <w:kern w:val="0"/>
          <w:sz w:val="32"/>
          <w:szCs w:val="20"/>
        </w:rPr>
        <w:t>：JSZC-320900-JSGX-G2024-0042</w:t>
      </w:r>
    </w:p>
    <w:p w14:paraId="646C84CA">
      <w:pPr>
        <w:pStyle w:val="78"/>
        <w:spacing w:before="0" w:after="0"/>
        <w:ind w:left="3516" w:leftChars="760" w:hanging="1920" w:hangingChars="600"/>
        <w:jc w:val="both"/>
        <w:rPr>
          <w:bCs/>
        </w:rPr>
      </w:pPr>
      <w:r>
        <w:rPr>
          <w:rFonts w:hint="eastAsia" w:ascii="宋体"/>
          <w:bCs/>
          <w:color w:val="000000"/>
          <w:sz w:val="32"/>
          <w:szCs w:val="20"/>
        </w:rPr>
        <w:t>项目名称：盐城市湿地年度鸟类专项监测项目</w:t>
      </w:r>
    </w:p>
    <w:p w14:paraId="77EED676">
      <w:pPr>
        <w:rPr>
          <w:rFonts w:ascii="宋体"/>
          <w:b/>
          <w:color w:val="000000"/>
          <w:sz w:val="32"/>
        </w:rPr>
      </w:pPr>
    </w:p>
    <w:p w14:paraId="3D1A1113">
      <w:pPr>
        <w:rPr>
          <w:rFonts w:ascii="宋体"/>
          <w:b/>
          <w:color w:val="000000"/>
          <w:sz w:val="32"/>
        </w:rPr>
      </w:pPr>
    </w:p>
    <w:p w14:paraId="425AB37B">
      <w:pPr>
        <w:rPr>
          <w:rFonts w:ascii="宋体"/>
          <w:b/>
          <w:color w:val="000000"/>
          <w:sz w:val="32"/>
        </w:rPr>
      </w:pPr>
    </w:p>
    <w:p w14:paraId="78966837">
      <w:pPr>
        <w:rPr>
          <w:rFonts w:ascii="宋体"/>
          <w:b/>
          <w:color w:val="000000"/>
          <w:sz w:val="32"/>
        </w:rPr>
      </w:pPr>
    </w:p>
    <w:p w14:paraId="1FF1AD9B">
      <w:pPr>
        <w:rPr>
          <w:rFonts w:ascii="宋体"/>
          <w:b/>
          <w:color w:val="000000"/>
          <w:sz w:val="32"/>
        </w:rPr>
      </w:pPr>
    </w:p>
    <w:p w14:paraId="2DB10EDC">
      <w:pPr>
        <w:pStyle w:val="64"/>
        <w:rPr>
          <w:rFonts w:ascii="宋体"/>
          <w:b/>
          <w:color w:val="000000"/>
          <w:sz w:val="32"/>
          <w:lang w:eastAsia="zh-CN"/>
        </w:rPr>
      </w:pPr>
    </w:p>
    <w:p w14:paraId="0317B405">
      <w:pPr>
        <w:jc w:val="center"/>
        <w:rPr>
          <w:rFonts w:ascii="宋体" w:hAnsi="宋体" w:cs="宋体"/>
          <w:color w:val="000000"/>
          <w:sz w:val="32"/>
          <w:szCs w:val="32"/>
        </w:rPr>
      </w:pPr>
      <w:r>
        <w:rPr>
          <w:rFonts w:hint="eastAsia" w:ascii="宋体" w:hAnsi="宋体" w:cs="宋体"/>
          <w:color w:val="000000"/>
          <w:sz w:val="32"/>
          <w:szCs w:val="32"/>
        </w:rPr>
        <w:t>盐城市湿地和世界自然遗产保护管理中心</w:t>
      </w:r>
    </w:p>
    <w:p w14:paraId="46754CD6">
      <w:pPr>
        <w:jc w:val="center"/>
        <w:rPr>
          <w:rFonts w:ascii="宋体" w:hAnsi="宋体" w:cs="宋体"/>
          <w:color w:val="000000"/>
          <w:sz w:val="32"/>
          <w:szCs w:val="32"/>
        </w:rPr>
      </w:pPr>
      <w:r>
        <w:rPr>
          <w:rFonts w:hint="eastAsia" w:ascii="宋体" w:hAnsi="宋体" w:cs="宋体"/>
          <w:color w:val="000000"/>
          <w:sz w:val="32"/>
          <w:szCs w:val="32"/>
        </w:rPr>
        <w:t>2024年</w:t>
      </w:r>
      <w:r>
        <w:rPr>
          <w:rFonts w:ascii="宋体" w:hAnsi="宋体" w:cs="宋体"/>
          <w:color w:val="000000"/>
          <w:sz w:val="32"/>
          <w:szCs w:val="32"/>
        </w:rPr>
        <w:t>10</w:t>
      </w:r>
      <w:r>
        <w:rPr>
          <w:rFonts w:hint="eastAsia" w:ascii="宋体" w:hAnsi="宋体" w:cs="宋体"/>
          <w:color w:val="000000"/>
          <w:sz w:val="32"/>
          <w:szCs w:val="32"/>
        </w:rPr>
        <w:t>月</w:t>
      </w:r>
    </w:p>
    <w:p w14:paraId="5942B356">
      <w:pPr>
        <w:spacing w:line="480" w:lineRule="auto"/>
        <w:jc w:val="center"/>
        <w:rPr>
          <w:rFonts w:ascii="宋体" w:hAnsi="宋体" w:cs="宋体"/>
          <w:bCs/>
          <w:color w:val="000000"/>
          <w:sz w:val="44"/>
        </w:rPr>
      </w:pPr>
      <w:r>
        <w:rPr>
          <w:color w:val="000000"/>
        </w:rPr>
        <w:br w:type="page"/>
      </w:r>
      <w:bookmarkStart w:id="0" w:name="_Toc120614210"/>
      <w:bookmarkStart w:id="1" w:name="_Toc523127445"/>
      <w:bookmarkStart w:id="2" w:name="_Toc16938516"/>
      <w:bookmarkStart w:id="3" w:name="_Toc513029200"/>
      <w:bookmarkStart w:id="4" w:name="_Toc20823272"/>
      <w:bookmarkStart w:id="5" w:name="_Toc479757206"/>
    </w:p>
    <w:p w14:paraId="7D958F79">
      <w:pPr>
        <w:spacing w:line="480" w:lineRule="auto"/>
        <w:jc w:val="center"/>
        <w:outlineLvl w:val="0"/>
        <w:rPr>
          <w:rFonts w:ascii="宋体" w:hAnsi="宋体" w:cs="宋体"/>
          <w:b/>
          <w:bCs/>
          <w:color w:val="000000"/>
          <w:sz w:val="44"/>
        </w:rPr>
      </w:pPr>
    </w:p>
    <w:p w14:paraId="77FA33FE">
      <w:pPr>
        <w:spacing w:line="480" w:lineRule="auto"/>
        <w:jc w:val="center"/>
        <w:outlineLvl w:val="0"/>
        <w:rPr>
          <w:rFonts w:ascii="宋体" w:hAnsi="宋体" w:cs="宋体"/>
          <w:b/>
          <w:bCs/>
          <w:color w:val="000000"/>
          <w:sz w:val="44"/>
        </w:rPr>
      </w:pPr>
      <w:r>
        <w:rPr>
          <w:rFonts w:hint="eastAsia" w:ascii="宋体" w:hAnsi="宋体" w:cs="宋体"/>
          <w:b/>
          <w:bCs/>
          <w:color w:val="000000"/>
          <w:sz w:val="44"/>
        </w:rPr>
        <w:t>总  目  录</w:t>
      </w:r>
    </w:p>
    <w:p w14:paraId="20F0B4A7">
      <w:pPr>
        <w:spacing w:line="480" w:lineRule="auto"/>
        <w:rPr>
          <w:rFonts w:ascii="宋体" w:hAnsi="宋体" w:cs="宋体"/>
          <w:bCs/>
          <w:color w:val="000000"/>
          <w:sz w:val="28"/>
        </w:rPr>
      </w:pPr>
    </w:p>
    <w:p w14:paraId="2DD96E56">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第一章　招标公告………………………………………………1</w:t>
      </w:r>
    </w:p>
    <w:p w14:paraId="42442927">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第二章　投标人须知……………………………………………4</w:t>
      </w:r>
    </w:p>
    <w:p w14:paraId="4CE4C73A">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第三章　合同条款及格式………………………………………18</w:t>
      </w:r>
    </w:p>
    <w:p w14:paraId="2A196F99">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第四章　项目需求………………………………………………</w:t>
      </w:r>
      <w:r>
        <w:rPr>
          <w:rFonts w:ascii="宋体" w:hAnsi="宋体" w:cs="宋体"/>
          <w:color w:val="000000"/>
          <w:sz w:val="28"/>
          <w:szCs w:val="28"/>
        </w:rPr>
        <w:t>2</w:t>
      </w:r>
      <w:r>
        <w:rPr>
          <w:rFonts w:hint="eastAsia" w:ascii="宋体" w:hAnsi="宋体" w:cs="宋体"/>
          <w:color w:val="000000"/>
          <w:sz w:val="28"/>
          <w:szCs w:val="28"/>
        </w:rPr>
        <w:t>5</w:t>
      </w:r>
    </w:p>
    <w:p w14:paraId="70A874CE">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第五章　评审方法和评审标准…………………………………41</w:t>
      </w:r>
    </w:p>
    <w:p w14:paraId="798B5B76">
      <w:pPr>
        <w:spacing w:line="600" w:lineRule="auto"/>
        <w:ind w:right="1016" w:rightChars="484" w:firstLine="560" w:firstLineChars="200"/>
        <w:jc w:val="distribute"/>
        <w:outlineLvl w:val="0"/>
        <w:rPr>
          <w:rFonts w:ascii="宋体" w:hAnsi="宋体" w:cs="宋体"/>
          <w:color w:val="000000"/>
          <w:sz w:val="28"/>
          <w:szCs w:val="28"/>
        </w:rPr>
      </w:pPr>
      <w:r>
        <w:rPr>
          <w:rFonts w:hint="eastAsia" w:ascii="宋体" w:hAnsi="宋体" w:cs="宋体"/>
          <w:color w:val="000000"/>
          <w:sz w:val="28"/>
          <w:szCs w:val="28"/>
        </w:rPr>
        <w:t>第六章　投标文件格式…………………………………………45</w:t>
      </w:r>
    </w:p>
    <w:p w14:paraId="73AE91D5">
      <w:pPr>
        <w:spacing w:line="600" w:lineRule="auto"/>
        <w:ind w:right="1016" w:rightChars="484" w:firstLine="420" w:firstLineChars="200"/>
        <w:jc w:val="distribute"/>
        <w:outlineLvl w:val="0"/>
      </w:pPr>
    </w:p>
    <w:p w14:paraId="238042D2">
      <w:pPr>
        <w:spacing w:line="600" w:lineRule="auto"/>
        <w:ind w:right="1016" w:rightChars="484" w:firstLine="420" w:firstLineChars="200"/>
        <w:jc w:val="distribute"/>
        <w:outlineLvl w:val="0"/>
        <w:sectPr>
          <w:headerReference r:id="rId4" w:type="first"/>
          <w:footerReference r:id="rId6" w:type="first"/>
          <w:headerReference r:id="rId3" w:type="default"/>
          <w:footerReference r:id="rId5" w:type="default"/>
          <w:pgSz w:w="11906" w:h="16838"/>
          <w:pgMar w:top="1134" w:right="1134" w:bottom="1134" w:left="1134" w:header="794" w:footer="907" w:gutter="0"/>
          <w:pgNumType w:start="1"/>
          <w:cols w:space="720" w:num="1"/>
          <w:titlePg/>
          <w:docGrid w:type="lines" w:linePitch="290" w:charSpace="0"/>
        </w:sectPr>
      </w:pPr>
    </w:p>
    <w:p w14:paraId="2519D4E4">
      <w:pPr>
        <w:jc w:val="center"/>
      </w:pPr>
    </w:p>
    <w:p w14:paraId="39F387CB">
      <w:pPr>
        <w:pStyle w:val="2"/>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第一章</w:t>
      </w:r>
      <w:bookmarkEnd w:id="0"/>
      <w:r>
        <w:rPr>
          <w:rFonts w:hint="eastAsia" w:ascii="方正小标宋_GBK" w:hAnsi="方正小标宋_GBK" w:eastAsia="方正小标宋_GBK" w:cs="方正小标宋_GBK"/>
          <w:b w:val="0"/>
          <w:bCs w:val="0"/>
          <w:color w:val="000000"/>
        </w:rPr>
        <w:t>　招标公告</w:t>
      </w:r>
    </w:p>
    <w:p w14:paraId="3798A80D">
      <w:pPr>
        <w:spacing w:line="500" w:lineRule="exact"/>
        <w:ind w:firstLine="480" w:firstLineChars="200"/>
        <w:rPr>
          <w:rFonts w:ascii="宋体"/>
          <w:bCs/>
          <w:color w:val="000000"/>
          <w:sz w:val="24"/>
          <w:szCs w:val="24"/>
        </w:rPr>
      </w:pPr>
      <w:bookmarkStart w:id="6" w:name="_Toc28359002"/>
      <w:bookmarkStart w:id="7" w:name="_Toc28359079"/>
      <w:bookmarkStart w:id="8" w:name="_Toc35393790"/>
      <w:bookmarkStart w:id="9" w:name="_Toc35393621"/>
      <w:bookmarkStart w:id="10" w:name="_Hlk24379207"/>
      <w:r>
        <w:rPr>
          <w:rFonts w:hint="eastAsia" w:ascii="宋体"/>
          <w:bCs/>
          <w:color w:val="000000"/>
          <w:sz w:val="24"/>
          <w:szCs w:val="24"/>
        </w:rPr>
        <w:t>项目概况</w:t>
      </w:r>
    </w:p>
    <w:p w14:paraId="61AA7E37">
      <w:pPr>
        <w:spacing w:line="500" w:lineRule="exact"/>
        <w:ind w:firstLine="480" w:firstLineChars="200"/>
        <w:rPr>
          <w:rFonts w:ascii="宋体"/>
          <w:bCs/>
          <w:color w:val="000000"/>
          <w:sz w:val="24"/>
          <w:szCs w:val="24"/>
        </w:rPr>
      </w:pPr>
      <w:r>
        <w:rPr>
          <w:rFonts w:hint="eastAsia" w:ascii="宋体"/>
          <w:bCs/>
          <w:color w:val="000000"/>
          <w:sz w:val="24"/>
          <w:szCs w:val="24"/>
        </w:rPr>
        <w:t>盐城市湿地年度鸟类专项监测项目的潜在投标人应在</w:t>
      </w:r>
      <w:r>
        <w:rPr>
          <w:rFonts w:hint="eastAsia" w:ascii="宋体" w:hAnsi="宋体" w:cs="宋体"/>
          <w:sz w:val="24"/>
          <w:szCs w:val="24"/>
        </w:rPr>
        <w:t>“中国政府采购网”、“江苏政府采购网”、“盐城市政府采购网”</w:t>
      </w:r>
      <w:r>
        <w:rPr>
          <w:rFonts w:hint="eastAsia" w:ascii="宋体"/>
          <w:bCs/>
          <w:color w:val="000000"/>
          <w:sz w:val="24"/>
          <w:szCs w:val="24"/>
        </w:rPr>
        <w:t>获取招标文件，并于2024年</w:t>
      </w:r>
      <w:r>
        <w:rPr>
          <w:rFonts w:hint="eastAsia" w:ascii="宋体"/>
          <w:bCs/>
          <w:color w:val="000000"/>
          <w:sz w:val="24"/>
          <w:szCs w:val="24"/>
          <w:u w:val="single"/>
        </w:rPr>
        <w:t xml:space="preserve"> </w:t>
      </w:r>
      <w:r>
        <w:rPr>
          <w:rFonts w:ascii="宋体"/>
          <w:bCs/>
          <w:color w:val="000000"/>
          <w:sz w:val="24"/>
          <w:szCs w:val="24"/>
          <w:u w:val="single"/>
        </w:rPr>
        <w:t xml:space="preserve"> </w:t>
      </w:r>
      <w:r>
        <w:rPr>
          <w:rFonts w:hint="eastAsia" w:ascii="宋体"/>
          <w:bCs/>
          <w:color w:val="000000"/>
          <w:sz w:val="24"/>
          <w:szCs w:val="24"/>
          <w:u w:val="single"/>
          <w:lang w:val="en-US" w:eastAsia="zh-CN"/>
        </w:rPr>
        <w:t>10</w:t>
      </w:r>
      <w:r>
        <w:rPr>
          <w:rFonts w:ascii="宋体"/>
          <w:bCs/>
          <w:color w:val="000000"/>
          <w:sz w:val="24"/>
          <w:szCs w:val="24"/>
          <w:u w:val="single"/>
        </w:rPr>
        <w:t xml:space="preserve"> </w:t>
      </w:r>
      <w:r>
        <w:rPr>
          <w:rFonts w:hint="eastAsia" w:ascii="宋体"/>
          <w:bCs/>
          <w:color w:val="000000"/>
          <w:sz w:val="24"/>
          <w:szCs w:val="24"/>
        </w:rPr>
        <w:t>月</w:t>
      </w:r>
      <w:r>
        <w:rPr>
          <w:rFonts w:hint="eastAsia" w:ascii="宋体"/>
          <w:bCs/>
          <w:color w:val="000000"/>
          <w:sz w:val="24"/>
          <w:szCs w:val="24"/>
          <w:u w:val="single"/>
        </w:rPr>
        <w:t xml:space="preserve"> </w:t>
      </w:r>
      <w:r>
        <w:rPr>
          <w:rFonts w:hint="eastAsia" w:ascii="宋体"/>
          <w:bCs/>
          <w:color w:val="000000"/>
          <w:sz w:val="24"/>
          <w:szCs w:val="24"/>
          <w:u w:val="single"/>
          <w:lang w:val="en-US" w:eastAsia="zh-CN"/>
        </w:rPr>
        <w:t>30</w:t>
      </w:r>
      <w:r>
        <w:rPr>
          <w:rFonts w:hint="eastAsia" w:ascii="宋体"/>
          <w:bCs/>
          <w:color w:val="000000"/>
          <w:sz w:val="24"/>
          <w:szCs w:val="24"/>
          <w:u w:val="single"/>
        </w:rPr>
        <w:t xml:space="preserve"> </w:t>
      </w:r>
      <w:r>
        <w:rPr>
          <w:rFonts w:hint="eastAsia" w:ascii="宋体"/>
          <w:bCs/>
          <w:color w:val="000000"/>
          <w:sz w:val="24"/>
          <w:szCs w:val="24"/>
        </w:rPr>
        <w:t>日下午3:00时（北京时间）前递交投标文件。</w:t>
      </w:r>
    </w:p>
    <w:p w14:paraId="67C6ACA5">
      <w:pPr>
        <w:spacing w:line="500" w:lineRule="exact"/>
        <w:ind w:firstLine="482" w:firstLineChars="200"/>
        <w:rPr>
          <w:rFonts w:ascii="宋体" w:hAnsi="宋体" w:cs="宋体"/>
          <w:b/>
          <w:bCs/>
          <w:sz w:val="24"/>
          <w:szCs w:val="24"/>
        </w:rPr>
      </w:pPr>
      <w:r>
        <w:rPr>
          <w:rFonts w:hint="eastAsia" w:ascii="宋体" w:hAnsi="宋体" w:cs="宋体"/>
          <w:b/>
          <w:bCs/>
          <w:sz w:val="24"/>
          <w:szCs w:val="24"/>
        </w:rPr>
        <w:t>一、项目基本情况</w:t>
      </w:r>
    </w:p>
    <w:p w14:paraId="779A56FA">
      <w:pPr>
        <w:spacing w:line="500" w:lineRule="exact"/>
        <w:ind w:firstLine="480" w:firstLineChars="200"/>
        <w:rPr>
          <w:rFonts w:ascii="宋体" w:hAnsi="宋体" w:cs="宋体"/>
          <w:sz w:val="24"/>
          <w:szCs w:val="24"/>
        </w:rPr>
      </w:pPr>
      <w:r>
        <w:rPr>
          <w:rFonts w:hint="eastAsia" w:ascii="宋体"/>
          <w:bCs/>
          <w:color w:val="000000"/>
          <w:sz w:val="24"/>
          <w:szCs w:val="24"/>
        </w:rPr>
        <w:t>项目编号</w:t>
      </w:r>
      <w:r>
        <w:rPr>
          <w:rFonts w:hint="eastAsia" w:ascii="宋体" w:hAnsi="宋体" w:cs="宋体"/>
          <w:sz w:val="24"/>
          <w:szCs w:val="24"/>
        </w:rPr>
        <w:t>：JSZC-320900-JSGX-G2024-0042</w:t>
      </w:r>
    </w:p>
    <w:p w14:paraId="7AD0C0BF">
      <w:pPr>
        <w:spacing w:line="500" w:lineRule="exact"/>
        <w:ind w:firstLine="480" w:firstLineChars="200"/>
        <w:rPr>
          <w:rFonts w:ascii="宋体"/>
          <w:bCs/>
          <w:color w:val="000000"/>
          <w:sz w:val="24"/>
          <w:szCs w:val="24"/>
        </w:rPr>
      </w:pPr>
      <w:r>
        <w:rPr>
          <w:rFonts w:hint="eastAsia" w:ascii="宋体"/>
          <w:bCs/>
          <w:color w:val="000000"/>
          <w:sz w:val="24"/>
          <w:szCs w:val="24"/>
        </w:rPr>
        <w:t>项目名称：</w:t>
      </w:r>
      <w:r>
        <w:rPr>
          <w:rFonts w:hint="eastAsia" w:ascii="宋体" w:hAnsi="宋体" w:cs="宋体"/>
          <w:sz w:val="24"/>
          <w:szCs w:val="24"/>
        </w:rPr>
        <w:t>盐城市湿地年度鸟类专项监测项目</w:t>
      </w:r>
    </w:p>
    <w:p w14:paraId="3BB3B4A7">
      <w:pPr>
        <w:spacing w:line="500" w:lineRule="exact"/>
        <w:ind w:firstLine="480" w:firstLineChars="200"/>
        <w:rPr>
          <w:rFonts w:ascii="宋体" w:hAnsi="宋体" w:cs="宋体"/>
          <w:bCs/>
          <w:sz w:val="24"/>
          <w:szCs w:val="24"/>
        </w:rPr>
      </w:pPr>
      <w:r>
        <w:rPr>
          <w:rFonts w:hint="eastAsia" w:ascii="宋体" w:hAnsi="宋体" w:cs="宋体"/>
          <w:sz w:val="24"/>
        </w:rPr>
        <w:t>预算金额：</w:t>
      </w:r>
      <w:r>
        <w:rPr>
          <w:rFonts w:ascii="宋体"/>
          <w:bCs/>
          <w:color w:val="000000"/>
          <w:sz w:val="24"/>
          <w:szCs w:val="24"/>
        </w:rPr>
        <w:t>64</w:t>
      </w:r>
      <w:r>
        <w:rPr>
          <w:rFonts w:hint="eastAsia" w:ascii="宋体"/>
          <w:bCs/>
          <w:color w:val="000000"/>
          <w:sz w:val="24"/>
          <w:szCs w:val="24"/>
        </w:rPr>
        <w:t>万元</w:t>
      </w:r>
    </w:p>
    <w:p w14:paraId="01D06915">
      <w:pPr>
        <w:spacing w:line="500" w:lineRule="exact"/>
        <w:ind w:firstLine="480" w:firstLineChars="200"/>
        <w:rPr>
          <w:rFonts w:ascii="宋体"/>
          <w:bCs/>
          <w:color w:val="000000"/>
          <w:sz w:val="24"/>
          <w:szCs w:val="24"/>
        </w:rPr>
      </w:pPr>
      <w:r>
        <w:rPr>
          <w:rFonts w:hint="eastAsia" w:ascii="宋体"/>
          <w:bCs/>
          <w:color w:val="000000"/>
          <w:sz w:val="24"/>
          <w:szCs w:val="24"/>
        </w:rPr>
        <w:t>最高限价：64万元（投标报价超过最高限价的视为无效投标）</w:t>
      </w:r>
    </w:p>
    <w:p w14:paraId="7389CC23">
      <w:pPr>
        <w:spacing w:line="500" w:lineRule="exact"/>
        <w:ind w:firstLine="480" w:firstLineChars="200"/>
        <w:rPr>
          <w:rFonts w:ascii="宋体"/>
          <w:bCs/>
          <w:color w:val="000000"/>
          <w:sz w:val="24"/>
          <w:szCs w:val="24"/>
        </w:rPr>
      </w:pPr>
      <w:r>
        <w:rPr>
          <w:rFonts w:hint="eastAsia" w:ascii="宋体"/>
          <w:bCs/>
          <w:color w:val="000000"/>
          <w:sz w:val="24"/>
          <w:szCs w:val="24"/>
        </w:rPr>
        <w:t>采购需求：</w:t>
      </w:r>
      <w:r>
        <w:rPr>
          <w:rFonts w:hint="eastAsia" w:ascii="宋体" w:hAnsi="宋体" w:cs="宋体"/>
          <w:sz w:val="24"/>
          <w:szCs w:val="24"/>
        </w:rPr>
        <w:t>盐城市湿地年度鸟类专项监测项目</w:t>
      </w:r>
      <w:r>
        <w:rPr>
          <w:rFonts w:hint="eastAsia" w:ascii="宋体"/>
          <w:bCs/>
          <w:color w:val="000000"/>
          <w:sz w:val="24"/>
          <w:szCs w:val="24"/>
        </w:rPr>
        <w:t>，具体详见公告附件项目需求。</w:t>
      </w:r>
    </w:p>
    <w:p w14:paraId="6DEA198B">
      <w:pPr>
        <w:spacing w:line="500" w:lineRule="exact"/>
        <w:ind w:firstLine="480" w:firstLineChars="200"/>
        <w:rPr>
          <w:rFonts w:ascii="宋体"/>
          <w:bCs/>
          <w:sz w:val="24"/>
          <w:szCs w:val="24"/>
        </w:rPr>
      </w:pPr>
      <w:r>
        <w:rPr>
          <w:rFonts w:hint="eastAsia" w:ascii="宋体"/>
          <w:bCs/>
          <w:sz w:val="24"/>
          <w:szCs w:val="24"/>
        </w:rPr>
        <w:t>合同履行期限：</w:t>
      </w:r>
      <w:r>
        <w:rPr>
          <w:rFonts w:hint="eastAsia" w:ascii="宋体"/>
          <w:bCs/>
          <w:sz w:val="24"/>
          <w:szCs w:val="24"/>
          <w:u w:val="single"/>
        </w:rPr>
        <w:t>12个月</w:t>
      </w:r>
    </w:p>
    <w:bookmarkEnd w:id="6"/>
    <w:bookmarkEnd w:id="7"/>
    <w:bookmarkEnd w:id="8"/>
    <w:bookmarkEnd w:id="9"/>
    <w:bookmarkEnd w:id="10"/>
    <w:p w14:paraId="7DB38A60">
      <w:pPr>
        <w:spacing w:line="500" w:lineRule="exact"/>
        <w:ind w:firstLine="480" w:firstLineChars="200"/>
        <w:rPr>
          <w:rFonts w:ascii="宋体" w:hAnsi="宋体" w:cs="宋体"/>
          <w:kern w:val="0"/>
          <w:sz w:val="24"/>
          <w:szCs w:val="24"/>
        </w:rPr>
      </w:pPr>
      <w:bookmarkStart w:id="11" w:name="OLE_LINK12"/>
      <w:bookmarkStart w:id="12" w:name="_Toc28359080"/>
      <w:bookmarkStart w:id="13" w:name="_Toc28359003"/>
      <w:bookmarkStart w:id="14" w:name="_Toc35393622"/>
      <w:bookmarkStart w:id="15" w:name="_Toc35393791"/>
      <w:r>
        <w:rPr>
          <w:rFonts w:hint="eastAsia" w:ascii="宋体" w:hAnsi="宋体" w:cs="宋体"/>
          <w:kern w:val="0"/>
          <w:sz w:val="24"/>
          <w:szCs w:val="24"/>
        </w:rPr>
        <w:t>本项目（是/否）接受联合体投标：</w:t>
      </w:r>
      <w:r>
        <w:rPr>
          <w:rFonts w:hint="eastAsia" w:ascii="宋体" w:hAnsi="宋体" w:cs="宋体"/>
          <w:kern w:val="0"/>
          <w:sz w:val="24"/>
          <w:szCs w:val="24"/>
          <w:u w:val="single"/>
        </w:rPr>
        <w:t>不接受联合体</w:t>
      </w:r>
      <w:r>
        <w:rPr>
          <w:rFonts w:ascii="宋体" w:hAnsi="宋体" w:cs="宋体"/>
          <w:kern w:val="0"/>
          <w:sz w:val="24"/>
          <w:szCs w:val="24"/>
          <w:u w:val="single"/>
        </w:rPr>
        <w:t>。</w:t>
      </w:r>
    </w:p>
    <w:bookmarkEnd w:id="11"/>
    <w:bookmarkEnd w:id="12"/>
    <w:bookmarkEnd w:id="13"/>
    <w:bookmarkEnd w:id="14"/>
    <w:bookmarkEnd w:id="15"/>
    <w:p w14:paraId="648CC90D">
      <w:pPr>
        <w:spacing w:line="500" w:lineRule="exact"/>
        <w:ind w:firstLine="482" w:firstLineChars="200"/>
        <w:rPr>
          <w:rFonts w:ascii="宋体" w:hAnsi="宋体" w:cs="宋体"/>
          <w:b/>
          <w:bCs/>
          <w:sz w:val="24"/>
          <w:szCs w:val="24"/>
        </w:rPr>
      </w:pPr>
      <w:bookmarkStart w:id="16" w:name="_Toc35393792"/>
      <w:bookmarkStart w:id="17" w:name="_Toc28359004"/>
      <w:bookmarkStart w:id="18" w:name="_Toc35393623"/>
      <w:bookmarkStart w:id="19" w:name="_Toc28359081"/>
      <w:r>
        <w:rPr>
          <w:rFonts w:hint="eastAsia" w:ascii="宋体" w:hAnsi="宋体" w:cs="宋体"/>
          <w:b/>
          <w:bCs/>
          <w:sz w:val="24"/>
          <w:szCs w:val="24"/>
        </w:rPr>
        <w:t>二、申请人的资格要求：</w:t>
      </w:r>
    </w:p>
    <w:p w14:paraId="245C2CB7">
      <w:pPr>
        <w:spacing w:line="500" w:lineRule="exact"/>
        <w:ind w:firstLine="480" w:firstLineChars="200"/>
        <w:rPr>
          <w:rFonts w:ascii="宋体" w:hAnsi="宋体" w:cs="宋体"/>
          <w:sz w:val="24"/>
          <w:szCs w:val="24"/>
        </w:rPr>
      </w:pPr>
      <w:r>
        <w:rPr>
          <w:rFonts w:hint="eastAsia" w:ascii="宋体" w:hAnsi="宋体" w:cs="宋体"/>
          <w:sz w:val="24"/>
          <w:szCs w:val="24"/>
        </w:rPr>
        <w:t>（一）满足《中华人民共和国政府采购法》第二十二条规定，并提供下列材料；</w:t>
      </w:r>
    </w:p>
    <w:p w14:paraId="60730260">
      <w:pPr>
        <w:spacing w:line="500" w:lineRule="exact"/>
        <w:ind w:firstLine="480" w:firstLineChars="200"/>
        <w:rPr>
          <w:rFonts w:ascii="宋体" w:hAnsi="宋体" w:cs="宋体"/>
          <w:sz w:val="24"/>
          <w:szCs w:val="24"/>
        </w:rPr>
      </w:pPr>
      <w:r>
        <w:rPr>
          <w:rFonts w:ascii="宋体" w:hAnsi="宋体" w:cs="宋体"/>
          <w:sz w:val="24"/>
          <w:szCs w:val="24"/>
        </w:rPr>
        <w:t>1、</w:t>
      </w:r>
      <w:r>
        <w:rPr>
          <w:rFonts w:hint="eastAsia" w:ascii="宋体" w:hAnsi="宋体" w:cs="宋体"/>
          <w:sz w:val="24"/>
          <w:szCs w:val="24"/>
        </w:rPr>
        <w:t>法人或者其他组织的营业执照等证明文件，自然人的身份证明；</w:t>
      </w:r>
    </w:p>
    <w:p w14:paraId="6EA8AEC0">
      <w:pPr>
        <w:spacing w:line="500" w:lineRule="exact"/>
        <w:ind w:firstLine="480" w:firstLineChars="200"/>
        <w:rPr>
          <w:rFonts w:ascii="宋体" w:hAnsi="宋体" w:cs="宋体"/>
          <w:sz w:val="24"/>
          <w:szCs w:val="24"/>
        </w:rPr>
      </w:pPr>
      <w:r>
        <w:rPr>
          <w:rFonts w:ascii="宋体" w:hAnsi="宋体" w:cs="宋体"/>
          <w:sz w:val="24"/>
          <w:szCs w:val="24"/>
        </w:rPr>
        <w:t>2、</w:t>
      </w:r>
      <w:r>
        <w:rPr>
          <w:rFonts w:hint="eastAsia" w:ascii="宋体" w:hAnsi="宋体" w:cs="宋体"/>
          <w:sz w:val="24"/>
          <w:szCs w:val="24"/>
        </w:rPr>
        <w:t>上一年度的财务报表（成立不满一年不需提供）；</w:t>
      </w:r>
    </w:p>
    <w:p w14:paraId="7ED8E5DF">
      <w:pPr>
        <w:spacing w:line="500" w:lineRule="exact"/>
        <w:ind w:firstLine="480" w:firstLineChars="200"/>
        <w:rPr>
          <w:rFonts w:ascii="宋体" w:hAnsi="宋体" w:cs="宋体"/>
          <w:sz w:val="24"/>
          <w:szCs w:val="24"/>
        </w:rPr>
      </w:pPr>
      <w:r>
        <w:rPr>
          <w:rFonts w:ascii="宋体" w:hAnsi="宋体" w:cs="宋体"/>
          <w:sz w:val="24"/>
          <w:szCs w:val="24"/>
        </w:rPr>
        <w:t>3、</w:t>
      </w:r>
      <w:r>
        <w:rPr>
          <w:rFonts w:hint="eastAsia" w:ascii="宋体" w:hAnsi="宋体" w:cs="宋体"/>
          <w:sz w:val="24"/>
          <w:szCs w:val="24"/>
        </w:rPr>
        <w:t>依法缴纳税收和社会保障资金的相关材料；</w:t>
      </w:r>
    </w:p>
    <w:p w14:paraId="7AA82C1A">
      <w:pPr>
        <w:spacing w:line="500" w:lineRule="exact"/>
        <w:ind w:firstLine="480" w:firstLineChars="200"/>
        <w:rPr>
          <w:rFonts w:ascii="宋体" w:hAnsi="宋体" w:cs="宋体"/>
          <w:sz w:val="24"/>
          <w:szCs w:val="24"/>
        </w:rPr>
      </w:pPr>
      <w:r>
        <w:rPr>
          <w:rFonts w:ascii="宋体" w:hAnsi="宋体" w:cs="宋体"/>
          <w:sz w:val="24"/>
          <w:szCs w:val="24"/>
        </w:rPr>
        <w:t>4、</w:t>
      </w:r>
      <w:r>
        <w:rPr>
          <w:rFonts w:hint="eastAsia" w:ascii="宋体" w:hAnsi="宋体" w:cs="宋体"/>
          <w:sz w:val="24"/>
          <w:szCs w:val="24"/>
        </w:rPr>
        <w:t>具备履行合同所必需的设备和专业技术能力的书面声明；</w:t>
      </w:r>
    </w:p>
    <w:p w14:paraId="567FF06E">
      <w:pPr>
        <w:spacing w:line="500" w:lineRule="exact"/>
        <w:ind w:firstLine="480" w:firstLineChars="200"/>
        <w:rPr>
          <w:rFonts w:ascii="宋体" w:hAnsi="宋体" w:cs="宋体"/>
          <w:sz w:val="24"/>
          <w:szCs w:val="24"/>
        </w:rPr>
      </w:pPr>
      <w:r>
        <w:rPr>
          <w:rFonts w:ascii="宋体" w:hAnsi="宋体" w:cs="宋体"/>
          <w:sz w:val="24"/>
          <w:szCs w:val="24"/>
        </w:rPr>
        <w:t>5、</w:t>
      </w:r>
      <w:r>
        <w:rPr>
          <w:rFonts w:hint="eastAsia" w:ascii="宋体" w:hAnsi="宋体" w:cs="宋体"/>
          <w:sz w:val="24"/>
          <w:szCs w:val="24"/>
        </w:rPr>
        <w:t>参加政府采购活动前3年内在经营活动中没有重大违法记录的书面声明；</w:t>
      </w:r>
    </w:p>
    <w:p w14:paraId="2189453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cs="宋体"/>
          <w:color w:val="000000"/>
          <w:sz w:val="24"/>
          <w:szCs w:val="24"/>
        </w:rPr>
      </w:pPr>
      <w:r>
        <w:rPr>
          <w:rFonts w:ascii="宋体" w:hAnsi="宋体" w:cs="宋体"/>
          <w:color w:val="000000"/>
          <w:sz w:val="24"/>
          <w:szCs w:val="24"/>
        </w:rPr>
        <w:t>6</w:t>
      </w:r>
      <w:r>
        <w:rPr>
          <w:rFonts w:ascii="宋体" w:hAnsi="宋体" w:cs="宋体"/>
          <w:sz w:val="24"/>
          <w:szCs w:val="24"/>
        </w:rPr>
        <w:t>、</w:t>
      </w:r>
      <w:r>
        <w:rPr>
          <w:rFonts w:ascii="宋体" w:hAnsi="宋体" w:cs="宋体"/>
          <w:color w:val="000000"/>
          <w:sz w:val="24"/>
          <w:szCs w:val="24"/>
        </w:rPr>
        <w:t>法律、行政法规规定的其他条件。</w:t>
      </w:r>
    </w:p>
    <w:p w14:paraId="5D86BF35">
      <w:pPr>
        <w:spacing w:line="500" w:lineRule="exact"/>
        <w:ind w:firstLine="480" w:firstLineChars="200"/>
        <w:rPr>
          <w:rFonts w:ascii="宋体" w:hAnsi="宋体" w:cs="宋体"/>
          <w:sz w:val="24"/>
          <w:szCs w:val="24"/>
        </w:rPr>
      </w:pPr>
      <w:r>
        <w:rPr>
          <w:rFonts w:hint="eastAsia" w:ascii="宋体" w:hAnsi="宋体" w:cs="宋体"/>
          <w:sz w:val="24"/>
          <w:szCs w:val="24"/>
        </w:rPr>
        <w:t>（二）落实政府采购政策需满足的资格要求：无</w:t>
      </w:r>
    </w:p>
    <w:p w14:paraId="14C785DA">
      <w:pPr>
        <w:spacing w:line="500" w:lineRule="exact"/>
        <w:ind w:firstLine="480" w:firstLineChars="200"/>
        <w:rPr>
          <w:rFonts w:ascii="宋体" w:hAnsi="宋体" w:cs="宋体"/>
          <w:sz w:val="24"/>
          <w:szCs w:val="24"/>
        </w:rPr>
      </w:pPr>
      <w:r>
        <w:rPr>
          <w:rFonts w:hint="eastAsia" w:ascii="宋体" w:hAnsi="宋体" w:cs="宋体"/>
          <w:sz w:val="24"/>
          <w:szCs w:val="24"/>
        </w:rPr>
        <w:t>（三）本项目的特定资格要求：</w:t>
      </w:r>
    </w:p>
    <w:p w14:paraId="05E05EB4">
      <w:pPr>
        <w:spacing w:line="500" w:lineRule="exact"/>
        <w:ind w:firstLine="480" w:firstLineChars="200"/>
        <w:rPr>
          <w:rFonts w:ascii="宋体" w:hAnsi="宋体" w:cs="宋体"/>
          <w:sz w:val="24"/>
          <w:szCs w:val="24"/>
        </w:rPr>
      </w:pPr>
      <w:r>
        <w:rPr>
          <w:rFonts w:ascii="宋体" w:hAnsi="宋体" w:cs="宋体"/>
          <w:sz w:val="24"/>
          <w:szCs w:val="24"/>
        </w:rPr>
        <w:t>1、</w:t>
      </w:r>
      <w:r>
        <w:rPr>
          <w:rFonts w:hint="eastAsia" w:ascii="宋体" w:hAnsi="宋体" w:cs="宋体"/>
          <w:sz w:val="24"/>
          <w:szCs w:val="24"/>
        </w:rPr>
        <w:t>未被“信用中国”网站列入失信被执行人、重大税收违法案件当事人名单、政府采购严重失信行为记录名单。</w:t>
      </w:r>
    </w:p>
    <w:p w14:paraId="60C5B85B">
      <w:pPr>
        <w:spacing w:line="500" w:lineRule="exact"/>
        <w:ind w:firstLine="480" w:firstLineChars="200"/>
        <w:rPr>
          <w:rFonts w:ascii="宋体" w:hAnsi="宋体" w:cs="宋体"/>
          <w:sz w:val="24"/>
          <w:szCs w:val="24"/>
        </w:rPr>
      </w:pPr>
      <w:r>
        <w:rPr>
          <w:rFonts w:hint="eastAsia" w:ascii="宋体" w:hAnsi="宋体" w:cs="宋体"/>
          <w:sz w:val="24"/>
          <w:szCs w:val="24"/>
        </w:rPr>
        <w:t>2、单位负责人为同一人或者存在直接控股、管理关系的不同供应商，不得参加同一合同项下的政府采购活动(</w:t>
      </w:r>
      <w:r>
        <w:rPr>
          <w:rFonts w:hint="eastAsia" w:ascii="宋体" w:hAnsi="宋体" w:cs="宋体"/>
          <w:b/>
          <w:bCs/>
          <w:sz w:val="24"/>
          <w:szCs w:val="24"/>
        </w:rPr>
        <w:t>自行承诺</w:t>
      </w:r>
      <w:r>
        <w:rPr>
          <w:rFonts w:hint="eastAsia" w:ascii="宋体" w:hAnsi="宋体" w:cs="宋体"/>
          <w:sz w:val="24"/>
          <w:szCs w:val="24"/>
        </w:rPr>
        <w:t>)。</w:t>
      </w:r>
    </w:p>
    <w:bookmarkEnd w:id="16"/>
    <w:bookmarkEnd w:id="17"/>
    <w:bookmarkEnd w:id="18"/>
    <w:bookmarkEnd w:id="19"/>
    <w:p w14:paraId="2D084FD4">
      <w:pPr>
        <w:spacing w:line="500" w:lineRule="exact"/>
        <w:ind w:firstLine="480" w:firstLineChars="200"/>
        <w:rPr>
          <w:rFonts w:hint="eastAsia" w:ascii="宋体" w:hAnsi="宋体" w:eastAsia="宋体" w:cs="宋体"/>
          <w:color w:val="000000"/>
          <w:sz w:val="24"/>
          <w:lang w:eastAsia="zh-CN"/>
        </w:rPr>
      </w:pPr>
      <w:bookmarkStart w:id="20" w:name="_Toc5"/>
      <w:bookmarkStart w:id="21" w:name="_Toc35393794"/>
      <w:bookmarkStart w:id="22" w:name="_Toc28359084"/>
      <w:bookmarkStart w:id="23" w:name="_Toc28359007"/>
      <w:bookmarkStart w:id="24" w:name="_Toc35393625"/>
      <w:bookmarkStart w:id="25" w:name="_Toc35393627"/>
      <w:bookmarkStart w:id="26" w:name="_Toc35393796"/>
      <w:bookmarkStart w:id="27" w:name="_Toc28359085"/>
      <w:bookmarkStart w:id="28" w:name="_Toc28359008"/>
      <w:r>
        <w:rPr>
          <w:rFonts w:hint="eastAsia" w:ascii="宋体" w:hAnsi="宋体" w:cs="宋体"/>
          <w:sz w:val="24"/>
          <w:szCs w:val="24"/>
        </w:rPr>
        <w:t>1.</w:t>
      </w:r>
      <w:r>
        <w:rPr>
          <w:rFonts w:ascii="宋体" w:hAnsi="宋体"/>
          <w:sz w:val="24"/>
          <w:szCs w:val="24"/>
        </w:rPr>
        <w:t>采购文件获取截止时间：</w:t>
      </w:r>
      <w:r>
        <w:rPr>
          <w:rFonts w:hint="eastAsia" w:ascii="宋体" w:hAnsi="宋体" w:cs="宋体"/>
          <w:sz w:val="24"/>
          <w:szCs w:val="24"/>
        </w:rPr>
        <w:t xml:space="preserve"> </w:t>
      </w:r>
      <w:r>
        <w:rPr>
          <w:rFonts w:hint="eastAsia" w:ascii="宋体" w:hAnsi="宋体" w:cs="宋体"/>
          <w:sz w:val="24"/>
        </w:rPr>
        <w:t>2024年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lang w:val="en-US" w:eastAsia="zh-CN"/>
        </w:rPr>
        <w:t>10</w:t>
      </w:r>
      <w:r>
        <w:rPr>
          <w:rFonts w:hint="eastAsia" w:ascii="宋体" w:hAnsi="宋体" w:cs="宋体"/>
          <w:sz w:val="24"/>
          <w:u w:val="single"/>
        </w:rPr>
        <w:t xml:space="preserve"> </w:t>
      </w:r>
      <w:r>
        <w:rPr>
          <w:rFonts w:hint="eastAsia" w:ascii="宋体" w:hAnsi="宋体" w:cs="宋体"/>
          <w:sz w:val="24"/>
        </w:rPr>
        <w:t>月</w:t>
      </w:r>
      <w:r>
        <w:rPr>
          <w:rFonts w:ascii="宋体" w:hAnsi="宋体" w:cs="宋体"/>
          <w:sz w:val="24"/>
          <w:u w:val="single"/>
        </w:rPr>
        <w:t xml:space="preserve"> </w:t>
      </w:r>
      <w:r>
        <w:rPr>
          <w:rFonts w:hint="eastAsia" w:ascii="宋体" w:hAnsi="宋体" w:cs="宋体"/>
          <w:sz w:val="24"/>
          <w:u w:val="single"/>
          <w:lang w:val="en-US" w:eastAsia="zh-CN"/>
        </w:rPr>
        <w:t>30</w:t>
      </w:r>
      <w:r>
        <w:rPr>
          <w:rFonts w:ascii="宋体" w:hAnsi="宋体" w:cs="宋体"/>
          <w:sz w:val="24"/>
          <w:u w:val="single"/>
        </w:rPr>
        <w:t xml:space="preserve"> </w:t>
      </w:r>
      <w:r>
        <w:rPr>
          <w:rFonts w:hint="eastAsia" w:ascii="宋体" w:hAnsi="宋体" w:cs="宋体"/>
          <w:sz w:val="24"/>
        </w:rPr>
        <w:t>日</w:t>
      </w:r>
      <w:r>
        <w:rPr>
          <w:rFonts w:hint="eastAsia" w:ascii="宋体" w:hAnsi="宋体" w:cs="宋体"/>
          <w:sz w:val="24"/>
          <w:lang w:val="en-US" w:eastAsia="zh-CN"/>
        </w:rPr>
        <w:t xml:space="preserve"> 下</w:t>
      </w:r>
      <w:r>
        <w:rPr>
          <w:rFonts w:hint="eastAsia" w:ascii="宋体" w:hAnsi="宋体" w:cs="宋体"/>
          <w:sz w:val="24"/>
        </w:rPr>
        <w:t>午</w:t>
      </w:r>
      <w:r>
        <w:rPr>
          <w:rFonts w:ascii="宋体" w:hAnsi="宋体" w:cs="宋体"/>
          <w:sz w:val="24"/>
          <w:u w:val="single"/>
        </w:rPr>
        <w:t xml:space="preserve"> </w:t>
      </w:r>
      <w:r>
        <w:rPr>
          <w:rFonts w:hint="eastAsia" w:ascii="宋体" w:hAnsi="宋体" w:cs="宋体"/>
          <w:sz w:val="24"/>
          <w:u w:val="single"/>
          <w:lang w:val="en-US" w:eastAsia="zh-CN"/>
        </w:rPr>
        <w:t>3</w:t>
      </w:r>
      <w:r>
        <w:rPr>
          <w:rFonts w:ascii="宋体" w:hAnsi="宋体" w:cs="宋体"/>
          <w:sz w:val="24"/>
          <w:u w:val="single"/>
        </w:rPr>
        <w:t xml:space="preserve"> </w:t>
      </w:r>
      <w:r>
        <w:rPr>
          <w:rFonts w:hint="eastAsia" w:ascii="宋体" w:hAnsi="宋体" w:cs="宋体"/>
          <w:sz w:val="24"/>
        </w:rPr>
        <w:t>:</w:t>
      </w:r>
      <w:r>
        <w:rPr>
          <w:rFonts w:ascii="宋体" w:hAnsi="宋体" w:cs="宋体"/>
          <w:sz w:val="24"/>
          <w:u w:val="single"/>
        </w:rPr>
        <w:t xml:space="preserve"> </w:t>
      </w:r>
      <w:r>
        <w:rPr>
          <w:rFonts w:hint="eastAsia" w:ascii="宋体" w:hAnsi="宋体" w:cs="宋体"/>
          <w:sz w:val="24"/>
          <w:u w:val="single"/>
          <w:lang w:val="en-US" w:eastAsia="zh-CN"/>
        </w:rPr>
        <w:t>00</w:t>
      </w:r>
      <w:r>
        <w:rPr>
          <w:rFonts w:ascii="宋体" w:hAnsi="宋体" w:cs="宋体"/>
          <w:sz w:val="24"/>
          <w:u w:val="single"/>
        </w:rPr>
        <w:t xml:space="preserve"> </w:t>
      </w:r>
      <w:r>
        <w:rPr>
          <w:rFonts w:hint="eastAsia" w:ascii="宋体" w:hAnsi="宋体" w:cs="宋体"/>
          <w:sz w:val="24"/>
          <w:u w:val="none"/>
          <w:lang w:eastAsia="zh-CN"/>
        </w:rPr>
        <w:t>（北京时间）</w:t>
      </w:r>
    </w:p>
    <w:p w14:paraId="0B222EE0">
      <w:pPr>
        <w:spacing w:line="500" w:lineRule="exact"/>
        <w:ind w:firstLine="480" w:firstLineChars="200"/>
        <w:rPr>
          <w:rFonts w:ascii="宋体" w:hAnsi="宋体"/>
          <w:sz w:val="24"/>
          <w:szCs w:val="24"/>
        </w:rPr>
      </w:pPr>
      <w:r>
        <w:rPr>
          <w:rFonts w:ascii="宋体" w:hAnsi="宋体"/>
          <w:sz w:val="24"/>
          <w:szCs w:val="24"/>
        </w:rPr>
        <w:t>2.地点：“苏采云”系统内免费下载（投标人必须在苏采云系统中获取采购 文件，方能参与政府采购项目）；</w:t>
      </w:r>
    </w:p>
    <w:p w14:paraId="396CFDB3">
      <w:pPr>
        <w:spacing w:line="500" w:lineRule="exact"/>
        <w:ind w:firstLine="480" w:firstLineChars="200"/>
        <w:rPr>
          <w:rFonts w:ascii="宋体" w:hAnsi="宋体"/>
          <w:sz w:val="24"/>
          <w:szCs w:val="24"/>
        </w:rPr>
      </w:pPr>
      <w:r>
        <w:rPr>
          <w:rFonts w:ascii="宋体" w:hAnsi="宋体"/>
          <w:sz w:val="24"/>
          <w:szCs w:val="24"/>
        </w:rPr>
        <w:t xml:space="preserve"> 3.方式：本项目采用网上注册登记方式。</w:t>
      </w:r>
    </w:p>
    <w:p w14:paraId="254D89F4">
      <w:pPr>
        <w:spacing w:line="500" w:lineRule="exact"/>
        <w:ind w:firstLine="480" w:firstLineChars="200"/>
        <w:rPr>
          <w:rFonts w:ascii="宋体" w:hAnsi="宋体"/>
          <w:sz w:val="24"/>
          <w:szCs w:val="24"/>
        </w:rPr>
      </w:pPr>
      <w:r>
        <w:rPr>
          <w:rFonts w:ascii="宋体" w:hAnsi="宋体"/>
          <w:sz w:val="24"/>
          <w:szCs w:val="24"/>
        </w:rPr>
        <w:t xml:space="preserve"> 3.1 潜在供应商访问电子招标响应交易平台的网络地址和方法： “苏采云”系统用户注册--获取“CA 数字证书”--CA 绑定与登录--参与投 标--下载采购文件（后缀名为“.kedt”）--将后缀名为“.kedt”的采购文件导 入政府采购客户端工具--制作响应文件--导出加密的响应文件（后缀名为 zip） --通过“苏采云”系统上传响应文件。具体见《“苏采云”系统供应商操作手册》 （手册下载地址：苏采云系统-右侧消息通知栏）。 </w:t>
      </w:r>
    </w:p>
    <w:p w14:paraId="2AB22BE2">
      <w:pPr>
        <w:spacing w:line="500" w:lineRule="exact"/>
        <w:ind w:firstLine="480" w:firstLineChars="200"/>
        <w:rPr>
          <w:rFonts w:ascii="宋体" w:hAnsi="宋体"/>
          <w:sz w:val="24"/>
          <w:szCs w:val="24"/>
        </w:rPr>
      </w:pPr>
      <w:r>
        <w:rPr>
          <w:rFonts w:ascii="宋体" w:hAnsi="宋体"/>
          <w:sz w:val="24"/>
          <w:szCs w:val="24"/>
        </w:rPr>
        <w:t>3.2 潜在投标人访问“苏采云”系统方法： 江苏省政府采购网首页-“苏采云”链接。</w:t>
      </w:r>
    </w:p>
    <w:p w14:paraId="104A5991">
      <w:pPr>
        <w:spacing w:line="500" w:lineRule="exact"/>
        <w:ind w:firstLine="480" w:firstLineChars="200"/>
        <w:rPr>
          <w:rFonts w:ascii="宋体" w:hAnsi="宋体"/>
          <w:sz w:val="24"/>
          <w:szCs w:val="24"/>
        </w:rPr>
      </w:pPr>
      <w:r>
        <w:rPr>
          <w:rFonts w:ascii="宋体" w:hAnsi="宋体"/>
          <w:sz w:val="24"/>
          <w:szCs w:val="24"/>
        </w:rPr>
        <w:t xml:space="preserve">3.3“CA 数字证书”的获取： 供应商需办理 CA 锁，“苏采云”系统目前仅支持政务 CA，省内各地区办理 的用于“苏采云”平台的政务 CA 全省通用。盐城地区政务 CA 办理请至亭湖区政 务服务中心二楼 226 窗口办理，联系电话：15051556883。 </w:t>
      </w:r>
    </w:p>
    <w:p w14:paraId="0F5AC8B3">
      <w:pPr>
        <w:spacing w:line="500" w:lineRule="exact"/>
        <w:ind w:firstLine="480" w:firstLineChars="200"/>
        <w:rPr>
          <w:rFonts w:ascii="宋体" w:hAnsi="宋体"/>
          <w:sz w:val="24"/>
          <w:szCs w:val="24"/>
        </w:rPr>
      </w:pPr>
      <w:r>
        <w:rPr>
          <w:rFonts w:ascii="宋体" w:hAnsi="宋体"/>
          <w:sz w:val="24"/>
          <w:szCs w:val="24"/>
        </w:rPr>
        <w:t xml:space="preserve">3.4 采购文件（后缀名为“.kedt”）、供应商操作手册及政府采购客户端 工具可通过“苏采云”系统相应链接进行下载。 </w:t>
      </w:r>
    </w:p>
    <w:p w14:paraId="28D23745">
      <w:pPr>
        <w:spacing w:line="500" w:lineRule="exact"/>
        <w:ind w:firstLine="480" w:firstLineChars="200"/>
        <w:rPr>
          <w:rFonts w:ascii="宋体" w:hAnsi="宋体"/>
          <w:sz w:val="24"/>
          <w:szCs w:val="24"/>
        </w:rPr>
      </w:pPr>
      <w:r>
        <w:rPr>
          <w:rFonts w:ascii="宋体" w:hAnsi="宋体"/>
          <w:sz w:val="24"/>
          <w:szCs w:val="24"/>
        </w:rPr>
        <w:t xml:space="preserve">3.5 招标代理机构（采购代理机构）将数据电文形式的采购文件加载至“苏 采云”系统，供潜在供应商下载或者查阅。 </w:t>
      </w:r>
    </w:p>
    <w:p w14:paraId="239F2D68">
      <w:pPr>
        <w:spacing w:line="500" w:lineRule="exact"/>
        <w:ind w:firstLine="480" w:firstLineChars="200"/>
        <w:rPr>
          <w:rFonts w:ascii="宋体" w:hAnsi="宋体"/>
          <w:sz w:val="24"/>
          <w:szCs w:val="24"/>
        </w:rPr>
      </w:pPr>
      <w:r>
        <w:rPr>
          <w:rFonts w:ascii="宋体" w:hAnsi="宋体"/>
          <w:sz w:val="24"/>
          <w:szCs w:val="24"/>
        </w:rPr>
        <w:t>3.6 请潜在投标单位提前安装相应的控件（详见《“苏采云”系统供应商操 作手册》）并使用谷歌浏览器登录“苏采云”系统参与不见面开评标。 如潜在投标人未按上述要求操作，将自行承担所产生的风险。</w:t>
      </w:r>
    </w:p>
    <w:p w14:paraId="2C9DB25E">
      <w:pPr>
        <w:spacing w:line="500" w:lineRule="exact"/>
        <w:ind w:firstLine="240" w:firstLineChars="100"/>
        <w:rPr>
          <w:rFonts w:ascii="宋体" w:hAnsi="宋体" w:cs="宋体"/>
          <w:sz w:val="24"/>
          <w:szCs w:val="24"/>
        </w:rPr>
      </w:pPr>
      <w:r>
        <w:rPr>
          <w:rFonts w:ascii="宋体" w:hAnsi="宋体"/>
          <w:sz w:val="24"/>
          <w:szCs w:val="24"/>
        </w:rPr>
        <w:t xml:space="preserve">  4.文件售价：免费</w:t>
      </w:r>
    </w:p>
    <w:bookmarkEnd w:id="20"/>
    <w:bookmarkEnd w:id="21"/>
    <w:bookmarkEnd w:id="22"/>
    <w:bookmarkEnd w:id="23"/>
    <w:bookmarkEnd w:id="24"/>
    <w:p w14:paraId="38D093D8">
      <w:pPr>
        <w:spacing w:line="500" w:lineRule="exact"/>
        <w:ind w:firstLine="482" w:firstLineChars="200"/>
        <w:rPr>
          <w:rFonts w:ascii="宋体" w:hAnsi="宋体" w:cs="宋体"/>
          <w:b/>
          <w:bCs/>
          <w:sz w:val="24"/>
          <w:szCs w:val="24"/>
        </w:rPr>
      </w:pPr>
      <w:r>
        <w:rPr>
          <w:rFonts w:ascii="宋体" w:hAnsi="宋体" w:cs="宋体"/>
          <w:b/>
          <w:bCs/>
          <w:sz w:val="24"/>
          <w:szCs w:val="24"/>
        </w:rPr>
        <w:t>四、线上提交投标文件截止时间、线上开标时间和线上开标地点：</w:t>
      </w:r>
    </w:p>
    <w:p w14:paraId="34C49B30">
      <w:pPr>
        <w:spacing w:line="500" w:lineRule="exact"/>
        <w:ind w:firstLine="480" w:firstLineChars="200"/>
        <w:rPr>
          <w:rFonts w:ascii="宋体" w:hAnsi="宋体"/>
          <w:sz w:val="24"/>
          <w:szCs w:val="24"/>
        </w:rPr>
      </w:pPr>
      <w:r>
        <w:rPr>
          <w:rFonts w:ascii="宋体" w:hAnsi="宋体"/>
          <w:sz w:val="24"/>
          <w:szCs w:val="24"/>
        </w:rPr>
        <w:t>1.线上提交投标文件截止时间：</w:t>
      </w:r>
      <w:r>
        <w:rPr>
          <w:rFonts w:hint="eastAsia" w:ascii="宋体" w:hAnsi="宋体" w:cs="宋体"/>
          <w:sz w:val="24"/>
          <w:szCs w:val="24"/>
        </w:rPr>
        <w:t>2024年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10</w:t>
      </w:r>
      <w:r>
        <w:rPr>
          <w:rFonts w:ascii="宋体" w:hAnsi="宋体" w:cs="宋体"/>
          <w:sz w:val="24"/>
          <w:szCs w:val="24"/>
          <w:u w:val="single"/>
        </w:rPr>
        <w:t xml:space="preserve"> </w:t>
      </w:r>
      <w:r>
        <w:rPr>
          <w:rFonts w:hint="eastAsia" w:ascii="宋体" w:hAnsi="宋体" w:cs="宋体"/>
          <w:sz w:val="24"/>
          <w:szCs w:val="24"/>
        </w:rPr>
        <w:t>月</w:t>
      </w:r>
      <w:bookmarkStart w:id="29" w:name="OLE_LINK2"/>
      <w:r>
        <w:rPr>
          <w:rFonts w:ascii="宋体" w:hAnsi="宋体" w:cs="宋体"/>
          <w:sz w:val="24"/>
          <w:szCs w:val="24"/>
          <w:u w:val="single"/>
        </w:rPr>
        <w:t xml:space="preserve"> </w:t>
      </w:r>
      <w:r>
        <w:rPr>
          <w:rFonts w:hint="eastAsia" w:ascii="宋体" w:hAnsi="宋体" w:cs="宋体"/>
          <w:sz w:val="24"/>
          <w:szCs w:val="24"/>
          <w:u w:val="single"/>
          <w:lang w:val="en-US" w:eastAsia="zh-CN"/>
        </w:rPr>
        <w:t>30</w:t>
      </w:r>
      <w:r>
        <w:rPr>
          <w:rFonts w:ascii="宋体" w:hAnsi="宋体" w:cs="宋体"/>
          <w:sz w:val="24"/>
          <w:szCs w:val="24"/>
          <w:u w:val="single"/>
        </w:rPr>
        <w:t xml:space="preserve"> </w:t>
      </w:r>
      <w:bookmarkEnd w:id="29"/>
      <w:r>
        <w:rPr>
          <w:rFonts w:hint="eastAsia" w:ascii="宋体" w:hAnsi="宋体" w:cs="宋体"/>
          <w:sz w:val="24"/>
          <w:szCs w:val="24"/>
        </w:rPr>
        <w:t>日</w:t>
      </w:r>
      <w:r>
        <w:rPr>
          <w:rFonts w:hint="eastAsia" w:ascii="宋体" w:hAnsi="宋体" w:cs="宋体"/>
          <w:sz w:val="24"/>
          <w:szCs w:val="24"/>
          <w:lang w:eastAsia="zh-CN"/>
        </w:rPr>
        <w:t>下午</w:t>
      </w:r>
      <w:r>
        <w:rPr>
          <w:rFonts w:ascii="宋体" w:hAnsi="宋体" w:cs="宋体"/>
          <w:sz w:val="24"/>
          <w:szCs w:val="24"/>
          <w:u w:val="single"/>
        </w:rPr>
        <w:t xml:space="preserve"> </w:t>
      </w:r>
      <w:r>
        <w:rPr>
          <w:rFonts w:hint="eastAsia" w:ascii="宋体" w:hAnsi="宋体" w:cs="宋体"/>
          <w:sz w:val="24"/>
          <w:szCs w:val="24"/>
          <w:u w:val="single"/>
          <w:lang w:val="en-US" w:eastAsia="zh-CN"/>
        </w:rPr>
        <w:t>3</w:t>
      </w:r>
      <w:r>
        <w:rPr>
          <w:rFonts w:ascii="宋体" w:hAnsi="宋体" w:cs="宋体"/>
          <w:sz w:val="24"/>
          <w:szCs w:val="24"/>
          <w:u w:val="single"/>
        </w:rPr>
        <w:t xml:space="preserve"> </w:t>
      </w:r>
      <w:r>
        <w:rPr>
          <w:rFonts w:ascii="宋体" w:hAnsi="宋体"/>
          <w:sz w:val="24"/>
          <w:szCs w:val="24"/>
        </w:rPr>
        <w:t>:</w:t>
      </w:r>
      <w:r>
        <w:rPr>
          <w:rFonts w:ascii="宋体" w:hAnsi="宋体" w:cs="宋体"/>
          <w:sz w:val="24"/>
          <w:szCs w:val="24"/>
          <w:u w:val="single"/>
        </w:rPr>
        <w:t xml:space="preserve"> </w:t>
      </w:r>
      <w:r>
        <w:rPr>
          <w:rFonts w:hint="eastAsia" w:ascii="宋体" w:hAnsi="宋体" w:cs="宋体"/>
          <w:sz w:val="24"/>
          <w:szCs w:val="24"/>
          <w:u w:val="single"/>
          <w:lang w:val="en-US" w:eastAsia="zh-CN"/>
        </w:rPr>
        <w:t>00</w:t>
      </w:r>
      <w:r>
        <w:rPr>
          <w:rFonts w:ascii="宋体" w:hAnsi="宋体" w:cs="宋体"/>
          <w:sz w:val="24"/>
          <w:szCs w:val="24"/>
          <w:u w:val="single"/>
        </w:rPr>
        <w:t xml:space="preserve"> </w:t>
      </w:r>
      <w:r>
        <w:rPr>
          <w:rFonts w:ascii="宋体" w:hAnsi="宋体"/>
          <w:sz w:val="24"/>
          <w:szCs w:val="24"/>
        </w:rPr>
        <w:t>（北京时间）；</w:t>
      </w:r>
    </w:p>
    <w:p w14:paraId="7582527B">
      <w:pPr>
        <w:spacing w:line="500" w:lineRule="exact"/>
        <w:ind w:firstLine="480" w:firstLineChars="200"/>
        <w:rPr>
          <w:rFonts w:ascii="宋体" w:hAnsi="宋体"/>
          <w:sz w:val="24"/>
          <w:szCs w:val="24"/>
        </w:rPr>
      </w:pPr>
      <w:r>
        <w:rPr>
          <w:rFonts w:ascii="宋体" w:hAnsi="宋体"/>
          <w:sz w:val="24"/>
          <w:szCs w:val="24"/>
        </w:rPr>
        <w:t>2.线上开标时间：</w:t>
      </w:r>
      <w:r>
        <w:rPr>
          <w:rFonts w:hint="eastAsia" w:ascii="宋体" w:hAnsi="宋体" w:cs="宋体"/>
          <w:sz w:val="24"/>
          <w:szCs w:val="24"/>
        </w:rPr>
        <w:t>2024年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10</w:t>
      </w:r>
      <w:r>
        <w:rPr>
          <w:rFonts w:ascii="宋体" w:hAnsi="宋体" w:cs="宋体"/>
          <w:sz w:val="24"/>
          <w:szCs w:val="24"/>
          <w:u w:val="single"/>
        </w:rPr>
        <w:t xml:space="preserve"> </w:t>
      </w:r>
      <w:r>
        <w:rPr>
          <w:rFonts w:hint="eastAsia" w:ascii="宋体" w:hAnsi="宋体" w:cs="宋体"/>
          <w:sz w:val="24"/>
          <w:szCs w:val="24"/>
        </w:rPr>
        <w:t>月</w:t>
      </w:r>
      <w:r>
        <w:rPr>
          <w:rFonts w:ascii="宋体" w:hAnsi="宋体" w:cs="宋体"/>
          <w:sz w:val="24"/>
          <w:szCs w:val="24"/>
          <w:u w:val="single"/>
        </w:rPr>
        <w:t xml:space="preserve"> </w:t>
      </w:r>
      <w:r>
        <w:rPr>
          <w:rFonts w:hint="eastAsia" w:ascii="宋体" w:hAnsi="宋体" w:cs="宋体"/>
          <w:sz w:val="24"/>
          <w:szCs w:val="24"/>
          <w:u w:val="single"/>
          <w:lang w:val="en-US" w:eastAsia="zh-CN"/>
        </w:rPr>
        <w:t>30</w:t>
      </w:r>
      <w:r>
        <w:rPr>
          <w:rFonts w:ascii="宋体" w:hAnsi="宋体" w:cs="宋体"/>
          <w:sz w:val="24"/>
          <w:szCs w:val="24"/>
          <w:u w:val="single"/>
        </w:rPr>
        <w:t xml:space="preserve"> </w:t>
      </w:r>
      <w:r>
        <w:rPr>
          <w:rFonts w:hint="eastAsia" w:ascii="宋体" w:hAnsi="宋体" w:cs="宋体"/>
          <w:sz w:val="24"/>
          <w:szCs w:val="24"/>
        </w:rPr>
        <w:t>日</w:t>
      </w:r>
      <w:r>
        <w:rPr>
          <w:rFonts w:hint="eastAsia" w:ascii="宋体" w:hAnsi="宋体" w:cs="宋体"/>
          <w:sz w:val="24"/>
          <w:szCs w:val="24"/>
          <w:lang w:eastAsia="zh-CN"/>
        </w:rPr>
        <w:t>下午</w:t>
      </w:r>
      <w:r>
        <w:rPr>
          <w:rFonts w:ascii="宋体" w:hAnsi="宋体" w:cs="宋体"/>
          <w:sz w:val="24"/>
          <w:szCs w:val="24"/>
          <w:u w:val="single"/>
        </w:rPr>
        <w:t xml:space="preserve"> </w:t>
      </w:r>
      <w:r>
        <w:rPr>
          <w:rFonts w:hint="eastAsia" w:ascii="宋体" w:hAnsi="宋体" w:cs="宋体"/>
          <w:sz w:val="24"/>
          <w:szCs w:val="24"/>
          <w:u w:val="single"/>
          <w:lang w:val="en-US" w:eastAsia="zh-CN"/>
        </w:rPr>
        <w:t>3</w:t>
      </w:r>
      <w:r>
        <w:rPr>
          <w:rFonts w:ascii="宋体" w:hAnsi="宋体" w:cs="宋体"/>
          <w:sz w:val="24"/>
          <w:szCs w:val="24"/>
          <w:u w:val="single"/>
        </w:rPr>
        <w:t xml:space="preserve"> </w:t>
      </w:r>
      <w:r>
        <w:rPr>
          <w:rFonts w:ascii="宋体" w:hAnsi="宋体"/>
          <w:sz w:val="24"/>
          <w:szCs w:val="24"/>
        </w:rPr>
        <w:t>时</w:t>
      </w:r>
      <w:r>
        <w:rPr>
          <w:rFonts w:ascii="宋体" w:hAnsi="宋体" w:cs="宋体"/>
          <w:sz w:val="24"/>
          <w:szCs w:val="24"/>
          <w:u w:val="single"/>
        </w:rPr>
        <w:t xml:space="preserve"> </w:t>
      </w:r>
      <w:r>
        <w:rPr>
          <w:rFonts w:hint="eastAsia" w:ascii="宋体" w:hAnsi="宋体" w:cs="宋体"/>
          <w:sz w:val="24"/>
          <w:szCs w:val="24"/>
          <w:u w:val="single"/>
          <w:lang w:val="en-US" w:eastAsia="zh-CN"/>
        </w:rPr>
        <w:t>00</w:t>
      </w:r>
      <w:r>
        <w:rPr>
          <w:rFonts w:ascii="宋体" w:hAnsi="宋体" w:cs="宋体"/>
          <w:sz w:val="24"/>
          <w:szCs w:val="24"/>
          <w:u w:val="single"/>
        </w:rPr>
        <w:t xml:space="preserve"> </w:t>
      </w:r>
      <w:r>
        <w:rPr>
          <w:rFonts w:ascii="宋体" w:hAnsi="宋体"/>
          <w:sz w:val="24"/>
          <w:szCs w:val="24"/>
        </w:rPr>
        <w:t>分；</w:t>
      </w:r>
    </w:p>
    <w:p w14:paraId="4731D524">
      <w:pPr>
        <w:spacing w:line="500" w:lineRule="exact"/>
        <w:ind w:firstLine="480" w:firstLineChars="200"/>
        <w:rPr>
          <w:rFonts w:hint="eastAsia" w:ascii="宋体" w:hAnsi="宋体"/>
          <w:sz w:val="24"/>
          <w:szCs w:val="24"/>
        </w:rPr>
      </w:pPr>
      <w:r>
        <w:rPr>
          <w:rFonts w:ascii="宋体" w:hAnsi="宋体"/>
          <w:sz w:val="24"/>
          <w:szCs w:val="24"/>
        </w:rPr>
        <w:t xml:space="preserve"> 3.线上开标地点： “苏采云”系统中的“开标大厅”</w:t>
      </w:r>
    </w:p>
    <w:p w14:paraId="5DCAA1A4">
      <w:pPr>
        <w:spacing w:line="500" w:lineRule="exact"/>
        <w:ind w:firstLine="482" w:firstLineChars="200"/>
        <w:rPr>
          <w:rFonts w:ascii="宋体" w:hAnsi="宋体" w:cs="宋体"/>
          <w:b/>
          <w:bCs/>
          <w:sz w:val="24"/>
          <w:szCs w:val="24"/>
        </w:rPr>
      </w:pPr>
      <w:r>
        <w:rPr>
          <w:rFonts w:hint="eastAsia" w:ascii="宋体" w:hAnsi="宋体" w:cs="宋体"/>
          <w:b/>
          <w:bCs/>
          <w:sz w:val="24"/>
          <w:szCs w:val="24"/>
        </w:rPr>
        <w:t>五、公告期限</w:t>
      </w:r>
    </w:p>
    <w:p w14:paraId="41A7E912">
      <w:pPr>
        <w:spacing w:line="500" w:lineRule="exact"/>
        <w:ind w:firstLine="480" w:firstLineChars="200"/>
        <w:rPr>
          <w:rFonts w:ascii="宋体" w:hAnsi="宋体" w:cs="宋体"/>
          <w:kern w:val="0"/>
          <w:sz w:val="24"/>
          <w:szCs w:val="24"/>
        </w:rPr>
      </w:pPr>
      <w:r>
        <w:rPr>
          <w:rFonts w:hint="eastAsia" w:ascii="宋体" w:hAnsi="宋体" w:cs="宋体"/>
          <w:kern w:val="0"/>
          <w:sz w:val="24"/>
          <w:szCs w:val="24"/>
        </w:rPr>
        <w:t>自本公告发布之日起</w:t>
      </w:r>
      <w:r>
        <w:rPr>
          <w:rFonts w:ascii="宋体" w:hAnsi="宋体" w:cs="宋体"/>
          <w:kern w:val="0"/>
          <w:sz w:val="24"/>
          <w:szCs w:val="24"/>
        </w:rPr>
        <w:t>5</w:t>
      </w:r>
      <w:r>
        <w:rPr>
          <w:rFonts w:hint="eastAsia" w:ascii="宋体" w:hAnsi="宋体" w:cs="宋体"/>
          <w:kern w:val="0"/>
          <w:sz w:val="24"/>
          <w:szCs w:val="24"/>
        </w:rPr>
        <w:t>个工作日。</w:t>
      </w:r>
      <w:bookmarkStart w:id="30" w:name="_Toc35393795"/>
      <w:bookmarkStart w:id="31" w:name="_Toc35393626"/>
    </w:p>
    <w:p w14:paraId="61A51EDE">
      <w:pPr>
        <w:spacing w:line="500" w:lineRule="exact"/>
        <w:ind w:firstLine="482" w:firstLineChars="200"/>
        <w:rPr>
          <w:rFonts w:ascii="宋体" w:hAnsi="宋体" w:cs="宋体"/>
          <w:b/>
          <w:bCs/>
          <w:sz w:val="24"/>
          <w:szCs w:val="24"/>
        </w:rPr>
      </w:pPr>
      <w:r>
        <w:rPr>
          <w:rFonts w:hint="eastAsia" w:ascii="宋体" w:hAnsi="宋体" w:cs="宋体"/>
          <w:b/>
          <w:bCs/>
          <w:sz w:val="24"/>
          <w:szCs w:val="24"/>
        </w:rPr>
        <w:t>六、其他补充事宜</w:t>
      </w:r>
      <w:bookmarkEnd w:id="30"/>
      <w:bookmarkEnd w:id="31"/>
    </w:p>
    <w:p w14:paraId="169E27DB">
      <w:pPr>
        <w:spacing w:line="500" w:lineRule="exact"/>
        <w:ind w:left="15" w:leftChars="7" w:firstLine="480" w:firstLineChars="200"/>
        <w:rPr>
          <w:rFonts w:ascii="宋体" w:hAnsi="宋体"/>
          <w:sz w:val="24"/>
          <w:szCs w:val="24"/>
        </w:rPr>
      </w:pPr>
      <w:r>
        <w:rPr>
          <w:rFonts w:ascii="宋体" w:hAnsi="宋体"/>
          <w:sz w:val="24"/>
          <w:szCs w:val="24"/>
        </w:rPr>
        <w:t>1.</w:t>
      </w:r>
      <w:r>
        <w:rPr>
          <w:rFonts w:ascii="宋体" w:hAnsi="宋体"/>
          <w:b/>
          <w:sz w:val="24"/>
          <w:szCs w:val="24"/>
        </w:rPr>
        <w:t>各投标人在投标截止时间前应当每天都上网查询，以便获 取更新的澄清、修改、补充内容。凡涉及到该项目的补充说明和 修改，均以中国政府采购网、江苏政府采购网、盐城市政府采购 网上的更正或补充通知为准。</w:t>
      </w:r>
      <w:r>
        <w:rPr>
          <w:rFonts w:ascii="宋体" w:hAnsi="宋体"/>
          <w:sz w:val="24"/>
          <w:szCs w:val="24"/>
        </w:rPr>
        <w:t xml:space="preserve"> </w:t>
      </w:r>
    </w:p>
    <w:p w14:paraId="4C6BC40A">
      <w:pPr>
        <w:spacing w:line="500" w:lineRule="exact"/>
        <w:ind w:firstLine="480" w:firstLineChars="200"/>
        <w:rPr>
          <w:rFonts w:ascii="宋体" w:hAnsi="宋体"/>
          <w:sz w:val="24"/>
          <w:szCs w:val="24"/>
        </w:rPr>
      </w:pPr>
      <w:r>
        <w:rPr>
          <w:rFonts w:ascii="宋体" w:hAnsi="宋体"/>
          <w:sz w:val="24"/>
          <w:szCs w:val="24"/>
        </w:rPr>
        <w:t>2.投标人不得提供虚假材料谋取中标成交的或采取不正当手段诋毁、排挤其 他供应商。</w:t>
      </w:r>
    </w:p>
    <w:p w14:paraId="5D4C9869">
      <w:pPr>
        <w:spacing w:line="500" w:lineRule="exact"/>
        <w:ind w:left="15" w:leftChars="7"/>
        <w:rPr>
          <w:rFonts w:ascii="宋体" w:hAnsi="宋体"/>
          <w:sz w:val="24"/>
          <w:szCs w:val="24"/>
        </w:rPr>
      </w:pPr>
      <w:r>
        <w:rPr>
          <w:rFonts w:ascii="宋体" w:hAnsi="宋体"/>
          <w:sz w:val="24"/>
          <w:szCs w:val="24"/>
        </w:rPr>
        <w:t xml:space="preserve">    3.投标人存在串通投标、以他人名义投标、弄虚作假等违法违规行为，或者 无正当理由放弃投标、中标资格，造成项目招标失败的，不得参加该项目重新招 标的投标。</w:t>
      </w:r>
    </w:p>
    <w:p w14:paraId="5E7FD9BF">
      <w:pPr>
        <w:spacing w:line="500" w:lineRule="exact"/>
        <w:ind w:firstLine="240" w:firstLineChars="100"/>
        <w:rPr>
          <w:rFonts w:ascii="宋体" w:hAnsi="宋体"/>
          <w:sz w:val="24"/>
          <w:szCs w:val="24"/>
        </w:rPr>
      </w:pPr>
      <w:r>
        <w:rPr>
          <w:rFonts w:ascii="宋体" w:hAnsi="宋体"/>
          <w:sz w:val="24"/>
          <w:szCs w:val="24"/>
        </w:rPr>
        <w:t xml:space="preserve"> 4.因供应商的系统环境、操作等原因导致项目参与、开评标过程中出现问题 由供应商自行承担负责</w:t>
      </w:r>
    </w:p>
    <w:p w14:paraId="7B0355BE">
      <w:pPr>
        <w:spacing w:line="500" w:lineRule="exact"/>
        <w:ind w:firstLine="482" w:firstLineChars="200"/>
        <w:rPr>
          <w:rFonts w:ascii="宋体" w:hAnsi="宋体" w:cs="宋体"/>
          <w:b/>
          <w:bCs/>
          <w:sz w:val="24"/>
          <w:szCs w:val="24"/>
        </w:rPr>
      </w:pPr>
      <w:r>
        <w:rPr>
          <w:rFonts w:hint="eastAsia" w:ascii="宋体" w:hAnsi="宋体" w:cs="宋体"/>
          <w:b/>
          <w:bCs/>
          <w:sz w:val="24"/>
          <w:szCs w:val="24"/>
        </w:rPr>
        <w:t>七、对本次招标提出询问，请按以下方式联系。</w:t>
      </w:r>
      <w:bookmarkEnd w:id="25"/>
      <w:bookmarkEnd w:id="26"/>
      <w:bookmarkEnd w:id="27"/>
      <w:bookmarkEnd w:id="28"/>
      <w:bookmarkStart w:id="32" w:name="_Toc35393806"/>
      <w:bookmarkStart w:id="33" w:name="_Toc28359096"/>
      <w:bookmarkStart w:id="34" w:name="_Toc35393637"/>
      <w:bookmarkStart w:id="35" w:name="_Toc28359019"/>
    </w:p>
    <w:bookmarkEnd w:id="32"/>
    <w:bookmarkEnd w:id="33"/>
    <w:bookmarkEnd w:id="34"/>
    <w:bookmarkEnd w:id="35"/>
    <w:p w14:paraId="127F5C57">
      <w:pPr>
        <w:spacing w:line="500" w:lineRule="exact"/>
        <w:ind w:firstLine="482" w:firstLineChars="200"/>
        <w:rPr>
          <w:rFonts w:ascii="宋体" w:hAnsi="宋体" w:cs="宋体"/>
          <w:b/>
          <w:bCs/>
          <w:sz w:val="24"/>
          <w:szCs w:val="24"/>
        </w:rPr>
      </w:pPr>
      <w:bookmarkStart w:id="36" w:name="_Toc28359098"/>
      <w:bookmarkStart w:id="37" w:name="_Toc28359021"/>
      <w:bookmarkStart w:id="38" w:name="_Toc35393808"/>
      <w:bookmarkStart w:id="39" w:name="_Toc35393639"/>
      <w:r>
        <w:rPr>
          <w:rFonts w:hint="eastAsia" w:ascii="宋体" w:hAnsi="宋体" w:cs="宋体"/>
          <w:b/>
          <w:bCs/>
          <w:sz w:val="24"/>
          <w:szCs w:val="24"/>
        </w:rPr>
        <w:t>1.采购人信息</w:t>
      </w:r>
    </w:p>
    <w:p w14:paraId="152A7080">
      <w:pPr>
        <w:spacing w:line="500" w:lineRule="exact"/>
        <w:ind w:firstLine="480" w:firstLineChars="200"/>
        <w:jc w:val="left"/>
        <w:rPr>
          <w:rFonts w:ascii="宋体" w:hAnsi="宋体"/>
          <w:sz w:val="24"/>
        </w:rPr>
      </w:pPr>
      <w:bookmarkStart w:id="40" w:name="_Toc35393807"/>
      <w:bookmarkStart w:id="41" w:name="_Toc28359097"/>
      <w:bookmarkStart w:id="42" w:name="_Toc28359020"/>
      <w:bookmarkStart w:id="43" w:name="_Toc35393638"/>
      <w:r>
        <w:rPr>
          <w:rFonts w:hint="eastAsia" w:ascii="宋体" w:hAnsi="宋体"/>
          <w:sz w:val="24"/>
        </w:rPr>
        <w:t>名    称：盐城市湿地和世界自然遗产保护管理中心</w:t>
      </w:r>
    </w:p>
    <w:p w14:paraId="68B4125E">
      <w:pPr>
        <w:spacing w:line="500" w:lineRule="exact"/>
        <w:ind w:firstLine="480" w:firstLineChars="200"/>
        <w:jc w:val="left"/>
        <w:rPr>
          <w:rFonts w:ascii="宋体" w:hAnsi="宋体"/>
          <w:sz w:val="24"/>
        </w:rPr>
      </w:pPr>
      <w:r>
        <w:rPr>
          <w:rFonts w:hint="eastAsia" w:ascii="宋体" w:hAnsi="宋体"/>
          <w:sz w:val="24"/>
        </w:rPr>
        <w:t xml:space="preserve">地    址：盐城市亭湖区未来科技城C3楼11楼 </w:t>
      </w:r>
    </w:p>
    <w:p w14:paraId="58DE0724">
      <w:pPr>
        <w:spacing w:line="500" w:lineRule="exact"/>
        <w:ind w:firstLine="480" w:firstLineChars="200"/>
        <w:jc w:val="left"/>
        <w:rPr>
          <w:rFonts w:hint="eastAsia" w:ascii="宋体" w:hAnsi="宋体"/>
          <w:sz w:val="24"/>
        </w:rPr>
      </w:pPr>
      <w:bookmarkStart w:id="44" w:name="OLE_LINK7"/>
      <w:bookmarkStart w:id="45" w:name="OLE_LINK8"/>
      <w:r>
        <w:rPr>
          <w:rFonts w:hint="eastAsia" w:ascii="宋体" w:hAnsi="宋体"/>
          <w:sz w:val="24"/>
        </w:rPr>
        <w:t>联 系 人： 冉先生</w:t>
      </w:r>
    </w:p>
    <w:p w14:paraId="37ACA976">
      <w:pPr>
        <w:spacing w:line="500" w:lineRule="exact"/>
        <w:ind w:firstLine="480" w:firstLineChars="200"/>
        <w:jc w:val="left"/>
        <w:rPr>
          <w:rFonts w:hint="eastAsia" w:ascii="宋体" w:hAnsi="宋体"/>
          <w:sz w:val="24"/>
        </w:rPr>
      </w:pPr>
      <w:r>
        <w:rPr>
          <w:rFonts w:hint="eastAsia" w:ascii="宋体" w:hAnsi="宋体"/>
          <w:sz w:val="24"/>
        </w:rPr>
        <w:t>联系电话</w:t>
      </w:r>
      <w:r>
        <w:rPr>
          <w:rFonts w:hint="eastAsia" w:ascii="宋体" w:hAnsi="宋体"/>
          <w:sz w:val="24"/>
        </w:rPr>
        <w:t>：15861939318</w:t>
      </w:r>
    </w:p>
    <w:bookmarkEnd w:id="44"/>
    <w:bookmarkEnd w:id="45"/>
    <w:p w14:paraId="67DE8B24">
      <w:pPr>
        <w:spacing w:line="500" w:lineRule="exact"/>
        <w:ind w:firstLine="482" w:firstLineChars="200"/>
        <w:rPr>
          <w:rFonts w:ascii="宋体" w:hAnsi="宋体" w:cs="宋体"/>
          <w:b/>
          <w:bCs/>
          <w:sz w:val="24"/>
          <w:szCs w:val="24"/>
        </w:rPr>
      </w:pPr>
      <w:r>
        <w:rPr>
          <w:rFonts w:hint="eastAsia" w:ascii="宋体" w:hAnsi="宋体" w:cs="宋体"/>
          <w:b/>
          <w:bCs/>
          <w:sz w:val="24"/>
          <w:szCs w:val="24"/>
        </w:rPr>
        <w:t>2.采购代理机构信息</w:t>
      </w:r>
      <w:bookmarkEnd w:id="40"/>
      <w:bookmarkEnd w:id="41"/>
      <w:bookmarkEnd w:id="42"/>
      <w:bookmarkEnd w:id="43"/>
    </w:p>
    <w:p w14:paraId="0D315F57">
      <w:pPr>
        <w:spacing w:line="500" w:lineRule="exact"/>
        <w:ind w:firstLine="480" w:firstLineChars="200"/>
        <w:rPr>
          <w:rFonts w:ascii="宋体" w:hAnsi="宋体" w:cs="宋体"/>
          <w:sz w:val="24"/>
          <w:szCs w:val="24"/>
        </w:rPr>
      </w:pPr>
      <w:r>
        <w:rPr>
          <w:rFonts w:hint="eastAsia" w:ascii="宋体" w:hAnsi="宋体" w:cs="宋体"/>
          <w:sz w:val="24"/>
          <w:szCs w:val="24"/>
        </w:rPr>
        <w:t>名    称：江苏国信政府采购服务中心有限公司</w:t>
      </w:r>
    </w:p>
    <w:p w14:paraId="763D7D1B">
      <w:pPr>
        <w:spacing w:line="500" w:lineRule="exact"/>
        <w:ind w:firstLine="480" w:firstLineChars="200"/>
        <w:rPr>
          <w:rFonts w:ascii="宋体" w:hAnsi="宋体" w:cs="宋体"/>
          <w:sz w:val="24"/>
          <w:szCs w:val="24"/>
        </w:rPr>
      </w:pPr>
      <w:r>
        <w:rPr>
          <w:rFonts w:hint="eastAsia" w:ascii="宋体" w:hAnsi="宋体" w:cs="宋体"/>
          <w:sz w:val="24"/>
          <w:szCs w:val="24"/>
        </w:rPr>
        <w:t>地    址：盐城市人民南路38号新龙广场4-11F</w:t>
      </w:r>
    </w:p>
    <w:p w14:paraId="27F6E46F">
      <w:pPr>
        <w:spacing w:line="500" w:lineRule="exact"/>
        <w:ind w:firstLine="480" w:firstLineChars="200"/>
        <w:rPr>
          <w:rFonts w:ascii="宋体" w:hAnsi="宋体" w:cs="宋体"/>
          <w:sz w:val="24"/>
          <w:szCs w:val="24"/>
        </w:rPr>
      </w:pPr>
      <w:r>
        <w:rPr>
          <w:rFonts w:hint="eastAsia" w:ascii="宋体" w:hAnsi="宋体" w:cs="宋体"/>
          <w:sz w:val="24"/>
          <w:szCs w:val="24"/>
        </w:rPr>
        <w:t>联 系 人：王工</w:t>
      </w:r>
    </w:p>
    <w:p w14:paraId="5FB2A171">
      <w:pPr>
        <w:spacing w:line="500" w:lineRule="exact"/>
        <w:ind w:firstLine="480" w:firstLineChars="200"/>
        <w:rPr>
          <w:rFonts w:ascii="宋体" w:hAnsi="宋体" w:cs="宋体"/>
          <w:sz w:val="24"/>
        </w:rPr>
      </w:pPr>
      <w:r>
        <w:rPr>
          <w:rFonts w:hint="eastAsia" w:ascii="宋体" w:hAnsi="宋体" w:cs="宋体"/>
          <w:sz w:val="24"/>
          <w:szCs w:val="24"/>
        </w:rPr>
        <w:t>联系电话：</w:t>
      </w:r>
      <w:r>
        <w:rPr>
          <w:rFonts w:hint="eastAsia" w:ascii="宋体" w:hAnsi="宋体" w:cs="宋体"/>
          <w:sz w:val="24"/>
        </w:rPr>
        <w:t>19962391798</w:t>
      </w:r>
    </w:p>
    <w:p w14:paraId="7B6D14CC">
      <w:pPr>
        <w:spacing w:line="500" w:lineRule="exact"/>
        <w:ind w:firstLine="482" w:firstLineChars="200"/>
        <w:rPr>
          <w:rFonts w:ascii="宋体" w:hAnsi="宋体" w:cs="宋体"/>
          <w:b/>
          <w:bCs/>
          <w:sz w:val="24"/>
          <w:szCs w:val="24"/>
        </w:rPr>
      </w:pPr>
      <w:r>
        <w:rPr>
          <w:rFonts w:hint="eastAsia" w:ascii="宋体" w:hAnsi="宋体" w:cs="宋体"/>
          <w:b/>
          <w:bCs/>
          <w:sz w:val="24"/>
          <w:szCs w:val="24"/>
        </w:rPr>
        <w:t>3.项目联系方式</w:t>
      </w:r>
    </w:p>
    <w:bookmarkEnd w:id="36"/>
    <w:bookmarkEnd w:id="37"/>
    <w:bookmarkEnd w:id="38"/>
    <w:bookmarkEnd w:id="39"/>
    <w:p w14:paraId="74360B45">
      <w:pPr>
        <w:spacing w:line="500" w:lineRule="exact"/>
        <w:ind w:firstLine="480" w:firstLineChars="200"/>
        <w:rPr>
          <w:rFonts w:ascii="宋体" w:hAnsi="宋体" w:cs="宋体"/>
          <w:sz w:val="24"/>
          <w:szCs w:val="24"/>
        </w:rPr>
      </w:pPr>
      <w:bookmarkStart w:id="46" w:name="_Toc120614211"/>
      <w:r>
        <w:rPr>
          <w:rFonts w:hint="eastAsia" w:ascii="宋体" w:hAnsi="宋体" w:cs="宋体"/>
          <w:sz w:val="24"/>
          <w:szCs w:val="24"/>
        </w:rPr>
        <w:t>联 系 人：王工</w:t>
      </w:r>
    </w:p>
    <w:p w14:paraId="06CBE48D">
      <w:pPr>
        <w:spacing w:line="500" w:lineRule="exact"/>
        <w:ind w:firstLine="480" w:firstLineChars="200"/>
        <w:rPr>
          <w:rFonts w:ascii="宋体" w:hAnsi="宋体" w:cs="宋体"/>
          <w:sz w:val="24"/>
        </w:rPr>
      </w:pPr>
      <w:r>
        <w:rPr>
          <w:rFonts w:hint="eastAsia" w:ascii="宋体" w:hAnsi="宋体" w:cs="宋体"/>
          <w:sz w:val="24"/>
          <w:szCs w:val="24"/>
        </w:rPr>
        <w:t>联系电话：</w:t>
      </w:r>
      <w:r>
        <w:rPr>
          <w:rFonts w:hint="eastAsia" w:ascii="宋体" w:hAnsi="宋体" w:cs="宋体"/>
          <w:sz w:val="24"/>
        </w:rPr>
        <w:t>19962391798</w:t>
      </w:r>
    </w:p>
    <w:p w14:paraId="368E84B3">
      <w:pPr>
        <w:jc w:val="center"/>
      </w:pPr>
      <w:r>
        <w:rPr>
          <w:rFonts w:hint="eastAsia"/>
        </w:rPr>
        <w:br w:type="page"/>
      </w:r>
    </w:p>
    <w:p w14:paraId="078565BB">
      <w:pPr>
        <w:pStyle w:val="2"/>
        <w:spacing w:line="500" w:lineRule="exact"/>
        <w:rPr>
          <w:rFonts w:ascii="方正小标宋_GBK" w:hAnsi="方正小标宋_GBK" w:eastAsia="方正小标宋_GBK" w:cs="方正小标宋_GBK"/>
          <w:color w:val="000000"/>
        </w:rPr>
      </w:pPr>
      <w:r>
        <w:rPr>
          <w:rFonts w:hint="eastAsia" w:ascii="方正小标宋_GBK" w:hAnsi="方正小标宋_GBK" w:eastAsia="方正小标宋_GBK" w:cs="方正小标宋_GBK"/>
          <w:color w:val="000000"/>
        </w:rPr>
        <w:t>第二章</w:t>
      </w:r>
      <w:bookmarkEnd w:id="1"/>
      <w:bookmarkEnd w:id="2"/>
      <w:bookmarkEnd w:id="3"/>
      <w:bookmarkEnd w:id="4"/>
      <w:bookmarkEnd w:id="5"/>
      <w:bookmarkEnd w:id="46"/>
      <w:bookmarkStart w:id="47" w:name="_Toc120614213"/>
      <w:bookmarkStart w:id="48" w:name="_Toc513029202"/>
      <w:bookmarkStart w:id="49" w:name="_Toc20823274"/>
      <w:bookmarkStart w:id="50" w:name="_Toc16938518"/>
      <w:r>
        <w:rPr>
          <w:rFonts w:hint="eastAsia" w:ascii="方正小标宋_GBK" w:hAnsi="方正小标宋_GBK" w:eastAsia="方正小标宋_GBK" w:cs="方正小标宋_GBK"/>
          <w:color w:val="000000"/>
        </w:rPr>
        <w:t>　投标人须知</w:t>
      </w:r>
      <w:bookmarkEnd w:id="47"/>
      <w:bookmarkEnd w:id="48"/>
      <w:bookmarkEnd w:id="49"/>
      <w:bookmarkEnd w:id="50"/>
    </w:p>
    <w:p w14:paraId="0701DC54"/>
    <w:p w14:paraId="4C24CFBF">
      <w:pPr>
        <w:pStyle w:val="4"/>
        <w:spacing w:before="0" w:after="0" w:line="500" w:lineRule="exact"/>
        <w:ind w:firstLine="482" w:firstLineChars="200"/>
        <w:rPr>
          <w:sz w:val="24"/>
          <w:szCs w:val="24"/>
        </w:rPr>
      </w:pPr>
      <w:bookmarkStart w:id="51" w:name="_Toc513029242"/>
      <w:bookmarkStart w:id="52" w:name="_Toc479757207"/>
      <w:bookmarkStart w:id="53" w:name="_Toc16938558"/>
      <w:bookmarkStart w:id="54" w:name="_Toc20823314"/>
      <w:bookmarkStart w:id="55" w:name="_Toc120614221"/>
      <w:r>
        <w:rPr>
          <w:rFonts w:hint="eastAsia"/>
          <w:sz w:val="24"/>
          <w:szCs w:val="24"/>
        </w:rPr>
        <w:t>一、总则</w:t>
      </w:r>
    </w:p>
    <w:p w14:paraId="7E84CBEB">
      <w:pPr>
        <w:spacing w:line="500" w:lineRule="exact"/>
        <w:ind w:firstLine="482" w:firstLineChars="200"/>
        <w:rPr>
          <w:rFonts w:ascii="宋体" w:hAnsi="宋体" w:cs="宋体"/>
          <w:b/>
          <w:bCs/>
          <w:sz w:val="24"/>
          <w:szCs w:val="24"/>
        </w:rPr>
      </w:pPr>
      <w:r>
        <w:rPr>
          <w:rFonts w:hint="eastAsia" w:ascii="宋体" w:hAnsi="宋体" w:cs="宋体"/>
          <w:b/>
          <w:bCs/>
          <w:sz w:val="24"/>
          <w:szCs w:val="24"/>
        </w:rPr>
        <w:t>1、招标方式</w:t>
      </w:r>
    </w:p>
    <w:p w14:paraId="33A53D38">
      <w:pPr>
        <w:spacing w:line="500" w:lineRule="exact"/>
        <w:ind w:firstLine="480" w:firstLineChars="200"/>
        <w:rPr>
          <w:rFonts w:ascii="宋体" w:hAnsi="宋体"/>
          <w:sz w:val="24"/>
        </w:rPr>
      </w:pPr>
      <w:r>
        <w:rPr>
          <w:rFonts w:hint="eastAsia" w:ascii="宋体" w:hAnsi="宋体"/>
          <w:sz w:val="24"/>
        </w:rPr>
        <w:t>1.1 本次招标采取公开招标方式，本招标文件仅适用于招标公告中所述项目。</w:t>
      </w:r>
    </w:p>
    <w:p w14:paraId="041CF27A">
      <w:pPr>
        <w:spacing w:line="500" w:lineRule="exact"/>
        <w:ind w:firstLine="482" w:firstLineChars="200"/>
        <w:rPr>
          <w:rFonts w:ascii="宋体" w:hAnsi="宋体" w:cs="宋体"/>
          <w:b/>
          <w:bCs/>
          <w:sz w:val="24"/>
          <w:szCs w:val="24"/>
        </w:rPr>
      </w:pPr>
      <w:r>
        <w:rPr>
          <w:rFonts w:hint="eastAsia" w:ascii="宋体" w:hAnsi="宋体" w:cs="宋体"/>
          <w:b/>
          <w:bCs/>
          <w:sz w:val="24"/>
          <w:szCs w:val="24"/>
        </w:rPr>
        <w:t>2、合格的投标人</w:t>
      </w:r>
    </w:p>
    <w:p w14:paraId="2B244523">
      <w:pPr>
        <w:spacing w:line="500" w:lineRule="exact"/>
        <w:ind w:firstLine="480" w:firstLineChars="200"/>
        <w:rPr>
          <w:rFonts w:ascii="宋体" w:hAnsi="宋体"/>
          <w:sz w:val="24"/>
          <w:szCs w:val="24"/>
        </w:rPr>
      </w:pPr>
      <w:r>
        <w:rPr>
          <w:rFonts w:hint="eastAsia" w:ascii="宋体" w:hAnsi="宋体"/>
          <w:sz w:val="24"/>
          <w:szCs w:val="24"/>
        </w:rPr>
        <w:t>2.1 满足招标公告中供应商的资格要求的规定。</w:t>
      </w:r>
    </w:p>
    <w:p w14:paraId="62B111D4">
      <w:pPr>
        <w:spacing w:line="500" w:lineRule="exact"/>
        <w:ind w:firstLine="480" w:firstLineChars="200"/>
        <w:rPr>
          <w:rFonts w:ascii="宋体" w:hAnsi="宋体"/>
          <w:sz w:val="24"/>
          <w:szCs w:val="24"/>
        </w:rPr>
      </w:pPr>
      <w:r>
        <w:rPr>
          <w:rFonts w:hint="eastAsia" w:ascii="宋体" w:hAnsi="宋体"/>
          <w:sz w:val="24"/>
          <w:szCs w:val="24"/>
        </w:rPr>
        <w:t>2.2 满足本文件实质性条款的规定。</w:t>
      </w:r>
    </w:p>
    <w:p w14:paraId="2FF8AF0A">
      <w:pPr>
        <w:spacing w:line="500" w:lineRule="exact"/>
        <w:ind w:firstLine="482" w:firstLineChars="200"/>
        <w:rPr>
          <w:rFonts w:ascii="宋体" w:hAnsi="宋体" w:cs="宋体"/>
          <w:b/>
          <w:bCs/>
          <w:sz w:val="24"/>
          <w:szCs w:val="24"/>
        </w:rPr>
      </w:pPr>
      <w:r>
        <w:rPr>
          <w:rFonts w:hint="eastAsia" w:ascii="宋体" w:hAnsi="宋体" w:cs="宋体"/>
          <w:b/>
          <w:bCs/>
          <w:sz w:val="24"/>
          <w:szCs w:val="24"/>
        </w:rPr>
        <w:t>3、适用法律</w:t>
      </w:r>
    </w:p>
    <w:p w14:paraId="0FD5FD84">
      <w:pPr>
        <w:spacing w:line="500" w:lineRule="exact"/>
        <w:ind w:firstLine="480" w:firstLineChars="20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01CC1970">
      <w:pPr>
        <w:spacing w:line="500" w:lineRule="exact"/>
        <w:ind w:firstLine="482" w:firstLineChars="200"/>
        <w:rPr>
          <w:rFonts w:ascii="宋体" w:hAnsi="宋体" w:cs="宋体"/>
          <w:b/>
          <w:bCs/>
          <w:sz w:val="24"/>
          <w:szCs w:val="24"/>
        </w:rPr>
      </w:pPr>
      <w:r>
        <w:rPr>
          <w:rFonts w:hint="eastAsia" w:ascii="宋体" w:hAnsi="宋体" w:cs="宋体"/>
          <w:b/>
          <w:bCs/>
          <w:sz w:val="24"/>
          <w:szCs w:val="24"/>
        </w:rPr>
        <w:t>4、投标费用</w:t>
      </w:r>
    </w:p>
    <w:p w14:paraId="0D5C5D17">
      <w:pPr>
        <w:spacing w:line="500" w:lineRule="exact"/>
        <w:ind w:firstLine="480" w:firstLineChars="200"/>
        <w:rPr>
          <w:rFonts w:ascii="宋体" w:hAnsi="宋体"/>
          <w:sz w:val="24"/>
        </w:rPr>
      </w:pPr>
      <w:r>
        <w:rPr>
          <w:rFonts w:hint="eastAsia" w:ascii="宋体" w:hAnsi="宋体"/>
          <w:bCs/>
          <w:sz w:val="24"/>
        </w:rPr>
        <w:t xml:space="preserve">4.1 </w:t>
      </w:r>
      <w:r>
        <w:rPr>
          <w:rFonts w:hint="eastAsia" w:ascii="宋体" w:hAnsi="宋体"/>
          <w:sz w:val="24"/>
        </w:rPr>
        <w:t>投标人应自行承担所有与参加投标有关的费用，无论投标过程中的做法和结果如何，</w:t>
      </w:r>
      <w:r>
        <w:rPr>
          <w:rFonts w:hint="eastAsia" w:ascii="宋体" w:hAnsi="宋体" w:cs="宋体"/>
          <w:sz w:val="24"/>
          <w:szCs w:val="24"/>
        </w:rPr>
        <w:t>江苏国信政府采购服务中心有限公司</w:t>
      </w:r>
      <w:r>
        <w:rPr>
          <w:rFonts w:hint="eastAsia" w:ascii="宋体" w:hAnsi="宋体"/>
          <w:sz w:val="24"/>
        </w:rPr>
        <w:t>（以下简称代理机构）在任何情况下均无义务和责任承担这些费用。</w:t>
      </w:r>
    </w:p>
    <w:p w14:paraId="1529C9A5">
      <w:pPr>
        <w:spacing w:line="500" w:lineRule="exact"/>
        <w:ind w:firstLine="482" w:firstLineChars="200"/>
        <w:rPr>
          <w:rFonts w:ascii="宋体" w:hAnsi="宋体" w:cs="宋体"/>
          <w:b/>
          <w:bCs/>
          <w:sz w:val="24"/>
          <w:szCs w:val="24"/>
        </w:rPr>
      </w:pPr>
      <w:r>
        <w:rPr>
          <w:rFonts w:hint="eastAsia" w:ascii="宋体" w:hAnsi="宋体" w:cs="宋体"/>
          <w:b/>
          <w:bCs/>
          <w:sz w:val="24"/>
          <w:szCs w:val="24"/>
        </w:rPr>
        <w:t>5、招标文件的约束力</w:t>
      </w:r>
    </w:p>
    <w:p w14:paraId="1F531D8C">
      <w:pPr>
        <w:spacing w:line="500" w:lineRule="exact"/>
        <w:ind w:firstLine="480" w:firstLineChars="200"/>
        <w:rPr>
          <w:rFonts w:ascii="宋体" w:hAnsi="宋体"/>
          <w:sz w:val="24"/>
          <w:szCs w:val="24"/>
        </w:rPr>
      </w:pPr>
      <w:r>
        <w:rPr>
          <w:rFonts w:hint="eastAsia" w:ascii="宋体" w:hAnsi="宋体"/>
          <w:bCs/>
          <w:sz w:val="24"/>
          <w:szCs w:val="24"/>
        </w:rPr>
        <w:t xml:space="preserve">5.1 </w:t>
      </w:r>
      <w:r>
        <w:rPr>
          <w:rFonts w:hint="eastAsia" w:ascii="宋体" w:hAnsi="宋体"/>
          <w:sz w:val="24"/>
          <w:szCs w:val="24"/>
        </w:rPr>
        <w:t>投标人一旦参加本项目采购活动，即被认为接受了本招标文件的规定和约束。</w:t>
      </w:r>
    </w:p>
    <w:p w14:paraId="04DC3286">
      <w:pPr>
        <w:pStyle w:val="4"/>
        <w:spacing w:before="0" w:after="0" w:line="500" w:lineRule="exact"/>
        <w:ind w:firstLine="482" w:firstLineChars="200"/>
        <w:rPr>
          <w:sz w:val="24"/>
          <w:szCs w:val="24"/>
        </w:rPr>
      </w:pPr>
      <w:r>
        <w:rPr>
          <w:rFonts w:hint="eastAsia"/>
          <w:sz w:val="24"/>
          <w:szCs w:val="24"/>
        </w:rPr>
        <w:t>二、招标文件</w:t>
      </w:r>
    </w:p>
    <w:p w14:paraId="1FCE0B74">
      <w:pPr>
        <w:pStyle w:val="6"/>
        <w:spacing w:before="0" w:after="0" w:line="500" w:lineRule="exact"/>
        <w:ind w:firstLine="482" w:firstLineChars="200"/>
        <w:rPr>
          <w:b w:val="0"/>
          <w:bCs w:val="0"/>
        </w:rPr>
      </w:pPr>
      <w:r>
        <w:rPr>
          <w:rFonts w:ascii="宋体" w:hAnsi="宋体" w:eastAsia="宋体" w:cs="宋体"/>
          <w:sz w:val="24"/>
          <w:szCs w:val="24"/>
        </w:rPr>
        <w:t>6</w:t>
      </w:r>
      <w:r>
        <w:rPr>
          <w:rFonts w:hint="eastAsia" w:ascii="宋体" w:hAnsi="宋体" w:eastAsia="宋体" w:cs="宋体"/>
          <w:sz w:val="24"/>
          <w:szCs w:val="24"/>
        </w:rPr>
        <w:t>、招标文件构成</w:t>
      </w:r>
    </w:p>
    <w:p w14:paraId="2ABABA27">
      <w:pPr>
        <w:spacing w:line="500" w:lineRule="exact"/>
        <w:ind w:firstLine="480" w:firstLineChars="200"/>
        <w:rPr>
          <w:rFonts w:ascii="宋体" w:hAnsi="宋体"/>
          <w:sz w:val="24"/>
        </w:rPr>
      </w:pPr>
      <w:r>
        <w:rPr>
          <w:rFonts w:ascii="宋体" w:hAnsi="宋体"/>
          <w:bCs/>
          <w:sz w:val="24"/>
        </w:rPr>
        <w:t>6</w:t>
      </w:r>
      <w:r>
        <w:rPr>
          <w:rFonts w:hint="eastAsia" w:ascii="宋体" w:hAnsi="宋体"/>
          <w:bCs/>
          <w:sz w:val="24"/>
        </w:rPr>
        <w:t xml:space="preserve">.1 </w:t>
      </w:r>
      <w:r>
        <w:rPr>
          <w:rFonts w:hint="eastAsia" w:ascii="宋体" w:hAnsi="宋体"/>
          <w:sz w:val="24"/>
        </w:rPr>
        <w:t>招标文件由以下部分组成：</w:t>
      </w:r>
    </w:p>
    <w:p w14:paraId="5311B01C">
      <w:pPr>
        <w:spacing w:line="500" w:lineRule="exact"/>
        <w:ind w:firstLine="480" w:firstLineChars="200"/>
        <w:rPr>
          <w:rFonts w:ascii="宋体" w:hAnsi="宋体"/>
          <w:sz w:val="24"/>
          <w:szCs w:val="24"/>
        </w:rPr>
      </w:pPr>
      <w:r>
        <w:rPr>
          <w:rFonts w:hint="eastAsia" w:ascii="宋体" w:hAnsi="宋体"/>
          <w:sz w:val="24"/>
          <w:szCs w:val="24"/>
        </w:rPr>
        <w:t>（1）招标公告</w:t>
      </w:r>
    </w:p>
    <w:p w14:paraId="41F70462">
      <w:pPr>
        <w:spacing w:line="500" w:lineRule="exact"/>
        <w:ind w:firstLine="480" w:firstLineChars="200"/>
        <w:rPr>
          <w:rFonts w:ascii="宋体" w:hAnsi="宋体"/>
          <w:sz w:val="24"/>
          <w:szCs w:val="24"/>
        </w:rPr>
      </w:pPr>
      <w:r>
        <w:rPr>
          <w:rFonts w:hint="eastAsia" w:ascii="宋体" w:hAnsi="宋体"/>
          <w:sz w:val="24"/>
          <w:szCs w:val="24"/>
        </w:rPr>
        <w:t>（2）投标人须知</w:t>
      </w:r>
    </w:p>
    <w:p w14:paraId="09289F3E">
      <w:pPr>
        <w:spacing w:line="500" w:lineRule="exact"/>
        <w:ind w:firstLine="480" w:firstLineChars="200"/>
      </w:pPr>
      <w:r>
        <w:rPr>
          <w:rFonts w:hint="eastAsia" w:ascii="宋体" w:hAnsi="宋体"/>
          <w:sz w:val="24"/>
          <w:szCs w:val="24"/>
        </w:rPr>
        <w:t>（3）合同条款及格式</w:t>
      </w:r>
    </w:p>
    <w:p w14:paraId="1CF517EE">
      <w:pPr>
        <w:spacing w:line="500" w:lineRule="exact"/>
        <w:ind w:firstLine="480" w:firstLineChars="200"/>
        <w:rPr>
          <w:rFonts w:ascii="宋体" w:hAnsi="宋体"/>
          <w:sz w:val="24"/>
          <w:szCs w:val="24"/>
        </w:rPr>
      </w:pPr>
      <w:r>
        <w:rPr>
          <w:rFonts w:hint="eastAsia" w:ascii="宋体" w:hAnsi="宋体"/>
          <w:sz w:val="24"/>
          <w:szCs w:val="24"/>
        </w:rPr>
        <w:t>（4）项目需求</w:t>
      </w:r>
    </w:p>
    <w:p w14:paraId="1CC52288">
      <w:pPr>
        <w:spacing w:line="500" w:lineRule="exact"/>
        <w:ind w:firstLine="480" w:firstLineChars="200"/>
        <w:rPr>
          <w:sz w:val="24"/>
          <w:szCs w:val="24"/>
        </w:rPr>
      </w:pPr>
      <w:r>
        <w:rPr>
          <w:rFonts w:hint="eastAsia" w:ascii="宋体" w:hAnsi="宋体"/>
          <w:sz w:val="24"/>
          <w:szCs w:val="24"/>
        </w:rPr>
        <w:t>（5）评标方法与评标标准</w:t>
      </w:r>
    </w:p>
    <w:p w14:paraId="6C677C36">
      <w:pPr>
        <w:spacing w:line="500" w:lineRule="exact"/>
        <w:ind w:firstLine="480" w:firstLineChars="200"/>
        <w:rPr>
          <w:rFonts w:ascii="宋体" w:hAnsi="宋体"/>
          <w:sz w:val="24"/>
          <w:szCs w:val="24"/>
        </w:rPr>
      </w:pPr>
      <w:r>
        <w:rPr>
          <w:rFonts w:hint="eastAsia" w:ascii="宋体" w:hAnsi="宋体"/>
          <w:sz w:val="24"/>
          <w:szCs w:val="24"/>
        </w:rPr>
        <w:t>（6）投标文件格式</w:t>
      </w:r>
    </w:p>
    <w:p w14:paraId="6230FD13">
      <w:pPr>
        <w:spacing w:line="500" w:lineRule="exact"/>
        <w:ind w:firstLine="480" w:firstLineChars="200"/>
        <w:rPr>
          <w:rFonts w:ascii="宋体" w:hAnsi="宋体"/>
          <w:sz w:val="24"/>
        </w:rPr>
      </w:pPr>
      <w:r>
        <w:rPr>
          <w:rFonts w:hint="eastAsia" w:ascii="宋体" w:hAnsi="宋体"/>
          <w:sz w:val="24"/>
        </w:rPr>
        <w:t>请仔细检查招标文件是否齐全，如有缺漏请立即与代理机构联系解决。</w:t>
      </w:r>
    </w:p>
    <w:p w14:paraId="5A3F46D1">
      <w:pPr>
        <w:spacing w:line="500" w:lineRule="exact"/>
        <w:ind w:firstLine="480" w:firstLineChars="200"/>
        <w:rPr>
          <w:rFonts w:ascii="宋体" w:hAnsi="宋体"/>
          <w:sz w:val="24"/>
        </w:rPr>
      </w:pPr>
      <w:r>
        <w:rPr>
          <w:rFonts w:ascii="宋体" w:hAnsi="宋体"/>
          <w:bCs/>
          <w:sz w:val="24"/>
        </w:rPr>
        <w:t>6</w:t>
      </w:r>
      <w:r>
        <w:rPr>
          <w:rFonts w:hint="eastAsia" w:ascii="宋体" w:hAnsi="宋体"/>
          <w:bCs/>
          <w:sz w:val="24"/>
        </w:rPr>
        <w:t xml:space="preserve">.2 </w:t>
      </w:r>
      <w:r>
        <w:rPr>
          <w:rFonts w:hint="eastAsia" w:ascii="宋体" w:hAnsi="宋体"/>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52CF0AD">
      <w:pPr>
        <w:pStyle w:val="41"/>
        <w:keepNext/>
        <w:keepLines/>
        <w:spacing w:before="0" w:beforeAutospacing="0" w:after="0" w:afterAutospacing="0" w:line="500" w:lineRule="exact"/>
        <w:ind w:firstLine="482" w:firstLineChars="200"/>
        <w:jc w:val="both"/>
        <w:rPr>
          <w:rFonts w:cs="Times New Roman"/>
          <w:kern w:val="2"/>
          <w:szCs w:val="21"/>
        </w:rPr>
      </w:pPr>
      <w:r>
        <w:rPr>
          <w:b/>
          <w:bCs/>
          <w:kern w:val="2"/>
        </w:rPr>
        <w:t>7</w:t>
      </w:r>
      <w:r>
        <w:rPr>
          <w:rFonts w:hint="eastAsia"/>
          <w:b/>
          <w:bCs/>
          <w:kern w:val="2"/>
        </w:rPr>
        <w:t>、</w:t>
      </w:r>
      <w:r>
        <w:rPr>
          <w:b/>
          <w:bCs/>
          <w:kern w:val="2"/>
        </w:rPr>
        <w:t>招标文件的澄清</w:t>
      </w:r>
    </w:p>
    <w:p w14:paraId="1060CFCF">
      <w:pPr>
        <w:spacing w:line="500" w:lineRule="exact"/>
        <w:ind w:firstLine="480" w:firstLineChars="200"/>
        <w:rPr>
          <w:rFonts w:ascii="宋体" w:hAnsi="宋体"/>
          <w:sz w:val="24"/>
          <w:szCs w:val="24"/>
        </w:rPr>
      </w:pPr>
      <w:r>
        <w:rPr>
          <w:rFonts w:ascii="宋体" w:hAnsi="宋体"/>
          <w:sz w:val="24"/>
        </w:rPr>
        <w:t>7</w:t>
      </w:r>
      <w:r>
        <w:rPr>
          <w:rFonts w:hint="eastAsia" w:ascii="宋体" w:hAnsi="宋体"/>
          <w:sz w:val="24"/>
        </w:rPr>
        <w:t>.1 任何要求对招标文件进行</w:t>
      </w:r>
      <w:r>
        <w:rPr>
          <w:rFonts w:ascii="宋体" w:hAnsi="宋体"/>
          <w:sz w:val="24"/>
        </w:rPr>
        <w:t>澄清</w:t>
      </w:r>
      <w:r>
        <w:rPr>
          <w:rFonts w:hint="eastAsia" w:ascii="宋体" w:hAnsi="宋体"/>
          <w:sz w:val="24"/>
        </w:rPr>
        <w:t>的投标人，应在投标截止日期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按招标公告中的通讯地址，向代理机构或采购人提出。</w:t>
      </w:r>
    </w:p>
    <w:p w14:paraId="6F240C8B">
      <w:pPr>
        <w:spacing w:line="500" w:lineRule="exact"/>
        <w:ind w:firstLine="482" w:firstLineChars="200"/>
        <w:rPr>
          <w:rFonts w:ascii="宋体" w:hAnsi="宋体" w:cs="宋体"/>
          <w:b/>
          <w:bCs/>
          <w:sz w:val="24"/>
          <w:szCs w:val="24"/>
        </w:rPr>
      </w:pPr>
      <w:r>
        <w:rPr>
          <w:rFonts w:ascii="宋体" w:hAnsi="宋体" w:cs="宋体"/>
          <w:b/>
          <w:bCs/>
          <w:sz w:val="24"/>
          <w:szCs w:val="24"/>
        </w:rPr>
        <w:t>8</w:t>
      </w:r>
      <w:r>
        <w:rPr>
          <w:rFonts w:hint="eastAsia" w:ascii="宋体" w:hAnsi="宋体" w:cs="宋体"/>
          <w:b/>
          <w:bCs/>
          <w:sz w:val="24"/>
          <w:szCs w:val="24"/>
        </w:rPr>
        <w:t>、招标文件的修改</w:t>
      </w:r>
    </w:p>
    <w:p w14:paraId="5298F059">
      <w:pPr>
        <w:spacing w:line="500" w:lineRule="exact"/>
        <w:ind w:firstLine="480" w:firstLineChars="200"/>
        <w:rPr>
          <w:rFonts w:ascii="宋体" w:hAnsi="宋体"/>
          <w:sz w:val="24"/>
        </w:rPr>
      </w:pPr>
      <w:r>
        <w:rPr>
          <w:rFonts w:ascii="宋体" w:hAnsi="宋体"/>
          <w:bCs/>
          <w:sz w:val="24"/>
        </w:rPr>
        <w:t>8</w:t>
      </w:r>
      <w:r>
        <w:rPr>
          <w:rFonts w:hint="eastAsia" w:ascii="宋体" w:hAnsi="宋体"/>
          <w:bCs/>
          <w:sz w:val="24"/>
        </w:rPr>
        <w:t xml:space="preserve">.1 </w:t>
      </w:r>
      <w:r>
        <w:rPr>
          <w:rFonts w:hint="eastAsia" w:ascii="宋体" w:hAnsi="宋体"/>
          <w:sz w:val="24"/>
        </w:rPr>
        <w:t>在投标截止时间</w:t>
      </w:r>
      <w:r>
        <w:rPr>
          <w:rFonts w:hint="eastAsia" w:ascii="仿宋_GB2312" w:hAnsi="仿宋_GB2312"/>
          <w:sz w:val="24"/>
        </w:rPr>
        <w:t>前</w:t>
      </w:r>
      <w:r>
        <w:rPr>
          <w:rFonts w:hint="eastAsia" w:ascii="宋体" w:hAnsi="宋体"/>
          <w:sz w:val="24"/>
        </w:rPr>
        <w:t>，代理机构可以对招标文件进行修改。</w:t>
      </w:r>
    </w:p>
    <w:p w14:paraId="0387E397">
      <w:pPr>
        <w:spacing w:line="500" w:lineRule="exact"/>
        <w:ind w:firstLine="480" w:firstLineChars="200"/>
        <w:rPr>
          <w:rFonts w:ascii="宋体" w:hAnsi="Arial"/>
          <w:sz w:val="28"/>
        </w:rPr>
      </w:pPr>
      <w:r>
        <w:rPr>
          <w:rFonts w:ascii="宋体" w:hAnsi="宋体"/>
          <w:bCs/>
          <w:sz w:val="24"/>
        </w:rPr>
        <w:t>8</w:t>
      </w:r>
      <w:r>
        <w:rPr>
          <w:rFonts w:hint="eastAsia" w:ascii="宋体" w:hAnsi="宋体"/>
          <w:bCs/>
          <w:sz w:val="24"/>
        </w:rPr>
        <w:t xml:space="preserve">.2 </w:t>
      </w:r>
      <w:r>
        <w:rPr>
          <w:rFonts w:hint="eastAsia" w:ascii="宋体" w:hAnsi="宋体"/>
          <w:sz w:val="24"/>
        </w:rPr>
        <w:t>采购人和代理机构</w:t>
      </w:r>
      <w:r>
        <w:rPr>
          <w:rFonts w:hint="eastAsia" w:ascii="宋体" w:hAnsi="宋体"/>
          <w:sz w:val="24"/>
          <w:szCs w:val="24"/>
        </w:rPr>
        <w:t>有权依法</w:t>
      </w:r>
      <w:r>
        <w:rPr>
          <w:rFonts w:hint="eastAsia" w:ascii="宋体" w:hAnsi="宋体"/>
          <w:sz w:val="24"/>
        </w:rPr>
        <w:t>推迟投标截止日期和开标日期。</w:t>
      </w:r>
    </w:p>
    <w:p w14:paraId="6D388088">
      <w:pPr>
        <w:spacing w:line="500" w:lineRule="exact"/>
        <w:ind w:firstLine="480" w:firstLineChars="200"/>
        <w:rPr>
          <w:rFonts w:ascii="宋体" w:hAnsi="宋体"/>
          <w:sz w:val="24"/>
        </w:rPr>
      </w:pPr>
      <w:r>
        <w:rPr>
          <w:rFonts w:ascii="宋体" w:hAnsi="宋体"/>
          <w:bCs/>
          <w:sz w:val="24"/>
        </w:rPr>
        <w:t>8</w:t>
      </w:r>
      <w:r>
        <w:rPr>
          <w:rFonts w:hint="eastAsia" w:ascii="宋体" w:hAnsi="宋体"/>
          <w:bCs/>
          <w:sz w:val="24"/>
        </w:rPr>
        <w:t xml:space="preserve">.3 </w:t>
      </w:r>
      <w:r>
        <w:rPr>
          <w:rFonts w:hint="eastAsia" w:ascii="宋体" w:hAnsi="宋体"/>
          <w:sz w:val="24"/>
        </w:rPr>
        <w:t>招标文件的修改将在</w:t>
      </w:r>
      <w:r>
        <w:rPr>
          <w:rFonts w:hint="eastAsia" w:ascii="宋体" w:hAnsi="宋体"/>
          <w:b/>
          <w:bCs/>
          <w:sz w:val="24"/>
        </w:rPr>
        <w:t>“中国政府采购网”“江苏政府采购网”“盐城市政府采购网”</w:t>
      </w:r>
      <w:r>
        <w:rPr>
          <w:rFonts w:hint="eastAsia" w:ascii="宋体" w:hAnsi="宋体"/>
          <w:sz w:val="24"/>
        </w:rPr>
        <w:t>公布，补充文件将作</w:t>
      </w:r>
      <w:r>
        <w:rPr>
          <w:rFonts w:hint="eastAsia" w:ascii="宋体" w:hAnsi="宋体"/>
          <w:sz w:val="24"/>
          <w:szCs w:val="24"/>
        </w:rPr>
        <w:t>为招标文件的组成部分，</w:t>
      </w:r>
      <w:r>
        <w:rPr>
          <w:rFonts w:hint="eastAsia" w:ascii="宋体" w:hAnsi="宋体"/>
          <w:sz w:val="24"/>
        </w:rPr>
        <w:t>并对投标人具有约束力。</w:t>
      </w:r>
    </w:p>
    <w:p w14:paraId="5298B03E">
      <w:pPr>
        <w:spacing w:line="500" w:lineRule="exact"/>
        <w:ind w:firstLine="482" w:firstLineChars="200"/>
      </w:pPr>
      <w:r>
        <w:rPr>
          <w:rFonts w:hint="eastAsia" w:ascii="宋体" w:hAnsi="宋体"/>
          <w:b/>
          <w:bCs/>
          <w:sz w:val="24"/>
        </w:rPr>
        <w:t>特别提醒：招标人会根据招标需要，可能会不定期在“中国政府采购网</w:t>
      </w:r>
      <w:r>
        <w:rPr>
          <w:rFonts w:hint="eastAsia" w:ascii="黑体" w:hAnsi="黑体" w:eastAsia="黑体" w:cs="黑体"/>
          <w:b/>
          <w:bCs/>
          <w:sz w:val="24"/>
        </w:rPr>
        <w:t>”“</w:t>
      </w:r>
      <w:r>
        <w:rPr>
          <w:rFonts w:hint="eastAsia" w:ascii="宋体" w:hAnsi="宋体"/>
          <w:b/>
          <w:bCs/>
          <w:sz w:val="24"/>
        </w:rPr>
        <w:t>江苏政府采购网</w:t>
      </w:r>
      <w:r>
        <w:rPr>
          <w:rFonts w:hint="eastAsia" w:ascii="黑体" w:hAnsi="黑体" w:eastAsia="黑体" w:cs="黑体"/>
          <w:b/>
          <w:bCs/>
          <w:sz w:val="24"/>
        </w:rPr>
        <w:t>”“</w:t>
      </w:r>
      <w:r>
        <w:rPr>
          <w:rFonts w:hint="eastAsia" w:ascii="宋体" w:hAnsi="宋体"/>
          <w:b/>
          <w:bCs/>
          <w:sz w:val="24"/>
        </w:rPr>
        <w:t>盐城市政府采购网”发布该项目补充答疑等澄清修改文件，请各投标人自行网上</w:t>
      </w:r>
      <w:r>
        <w:rPr>
          <w:rFonts w:hint="eastAsia" w:ascii="黑体" w:hAnsi="黑体" w:eastAsia="黑体" w:cs="黑体"/>
          <w:b/>
          <w:bCs/>
          <w:sz w:val="24"/>
        </w:rPr>
        <w:t>查询</w:t>
      </w:r>
      <w:r>
        <w:rPr>
          <w:rFonts w:hint="eastAsia" w:ascii="宋体" w:hAnsi="宋体"/>
          <w:b/>
          <w:bCs/>
          <w:sz w:val="24"/>
        </w:rPr>
        <w:t>，未能及时查阅响应而影响投标的，结果由投标人负责。</w:t>
      </w:r>
    </w:p>
    <w:p w14:paraId="737723BC">
      <w:pPr>
        <w:pStyle w:val="4"/>
        <w:spacing w:before="0" w:after="0" w:line="500" w:lineRule="exact"/>
        <w:ind w:firstLine="482" w:firstLineChars="200"/>
        <w:rPr>
          <w:sz w:val="24"/>
          <w:szCs w:val="24"/>
        </w:rPr>
      </w:pPr>
      <w:r>
        <w:rPr>
          <w:rFonts w:hint="eastAsia"/>
          <w:sz w:val="24"/>
          <w:szCs w:val="24"/>
        </w:rPr>
        <w:t>三、投标文件的编制</w:t>
      </w:r>
    </w:p>
    <w:p w14:paraId="46637D47">
      <w:pPr>
        <w:spacing w:line="500" w:lineRule="exact"/>
        <w:ind w:firstLine="482" w:firstLineChars="200"/>
        <w:rPr>
          <w:rFonts w:ascii="宋体" w:hAnsi="宋体" w:cs="宋体"/>
          <w:b/>
          <w:bCs/>
          <w:sz w:val="24"/>
          <w:szCs w:val="24"/>
        </w:rPr>
      </w:pPr>
      <w:r>
        <w:rPr>
          <w:rFonts w:ascii="宋体" w:hAnsi="宋体" w:cs="宋体"/>
          <w:b/>
          <w:bCs/>
          <w:sz w:val="24"/>
          <w:szCs w:val="24"/>
        </w:rPr>
        <w:t>9</w:t>
      </w:r>
      <w:r>
        <w:rPr>
          <w:rFonts w:hint="eastAsia" w:ascii="宋体" w:hAnsi="宋体" w:cs="宋体"/>
          <w:b/>
          <w:bCs/>
          <w:sz w:val="24"/>
          <w:szCs w:val="24"/>
        </w:rPr>
        <w:t>、投标文件的语言及度量衡单位</w:t>
      </w:r>
    </w:p>
    <w:p w14:paraId="59C5BBF1">
      <w:pPr>
        <w:spacing w:line="500" w:lineRule="exact"/>
        <w:ind w:firstLine="480" w:firstLineChars="200"/>
        <w:rPr>
          <w:rFonts w:ascii="宋体" w:hAnsi="宋体"/>
          <w:sz w:val="24"/>
        </w:rPr>
      </w:pPr>
      <w:r>
        <w:rPr>
          <w:rFonts w:ascii="宋体" w:hAnsi="宋体"/>
          <w:bCs/>
          <w:sz w:val="24"/>
        </w:rPr>
        <w:t>9</w:t>
      </w:r>
      <w:r>
        <w:rPr>
          <w:rFonts w:hint="eastAsia" w:ascii="宋体" w:hAnsi="宋体"/>
          <w:bCs/>
          <w:sz w:val="24"/>
        </w:rPr>
        <w:t xml:space="preserve">.1 </w:t>
      </w:r>
      <w:r>
        <w:rPr>
          <w:rFonts w:hint="eastAsia" w:ascii="宋体" w:hAnsi="宋体"/>
          <w:sz w:val="24"/>
        </w:rPr>
        <w:t>投标人提交的投标文件以及投标人与采购人、代理机构就有关投标的所有来往通知、函件和文件均应使用</w:t>
      </w:r>
      <w:r>
        <w:rPr>
          <w:rFonts w:hint="eastAsia" w:ascii="宋体" w:hAnsi="宋体"/>
          <w:b/>
          <w:bCs/>
          <w:sz w:val="24"/>
        </w:rPr>
        <w:t>简体中文</w:t>
      </w:r>
      <w:r>
        <w:rPr>
          <w:rFonts w:hint="eastAsia" w:ascii="宋体" w:hAnsi="宋体"/>
          <w:sz w:val="24"/>
        </w:rPr>
        <w:t>。</w:t>
      </w:r>
    </w:p>
    <w:p w14:paraId="6E346F8B">
      <w:pPr>
        <w:spacing w:line="500" w:lineRule="exact"/>
        <w:ind w:firstLine="480" w:firstLineChars="200"/>
        <w:rPr>
          <w:rFonts w:ascii="宋体" w:hAnsi="宋体"/>
          <w:sz w:val="24"/>
        </w:rPr>
      </w:pPr>
      <w:r>
        <w:rPr>
          <w:rFonts w:ascii="宋体" w:hAnsi="宋体"/>
          <w:bCs/>
          <w:sz w:val="24"/>
        </w:rPr>
        <w:t>9</w:t>
      </w:r>
      <w:r>
        <w:rPr>
          <w:rFonts w:hint="eastAsia" w:ascii="宋体" w:hAnsi="宋体"/>
          <w:bCs/>
          <w:sz w:val="24"/>
        </w:rPr>
        <w:t xml:space="preserve">.2 </w:t>
      </w:r>
      <w:r>
        <w:rPr>
          <w:rFonts w:hint="eastAsia" w:ascii="宋体" w:hAnsi="宋体"/>
          <w:sz w:val="24"/>
        </w:rPr>
        <w:t>除技术性能另有规定外，投标文件所使用的度量衡单位，均须采用国家法定计量单位。</w:t>
      </w:r>
    </w:p>
    <w:p w14:paraId="0F7BA4BE">
      <w:pPr>
        <w:pStyle w:val="6"/>
        <w:spacing w:before="0" w:after="0" w:line="500" w:lineRule="exact"/>
        <w:ind w:firstLine="482" w:firstLineChars="200"/>
        <w:rPr>
          <w:b w:val="0"/>
          <w:bCs w:val="0"/>
        </w:rPr>
      </w:pPr>
      <w:r>
        <w:rPr>
          <w:rFonts w:ascii="宋体" w:hAnsi="宋体" w:eastAsia="宋体" w:cs="宋体"/>
          <w:sz w:val="24"/>
          <w:szCs w:val="24"/>
        </w:rPr>
        <w:t>10</w:t>
      </w:r>
      <w:r>
        <w:rPr>
          <w:rFonts w:hint="eastAsia" w:ascii="宋体" w:hAnsi="宋体" w:eastAsia="宋体" w:cs="宋体"/>
          <w:sz w:val="24"/>
          <w:szCs w:val="24"/>
        </w:rPr>
        <w:t>、投标文件构成</w:t>
      </w:r>
    </w:p>
    <w:p w14:paraId="4C19D4F2">
      <w:pPr>
        <w:spacing w:line="50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.1 投标人编写的投标文件应包括资格证明文件、符合性证明文件、投标分项报价表、技术要求响应及偏离表、商务要求响应及偏离表、其他证明文件、投标函、开标一览表等部分。</w:t>
      </w:r>
    </w:p>
    <w:p w14:paraId="3CE67F40">
      <w:pPr>
        <w:spacing w:line="500" w:lineRule="exact"/>
        <w:ind w:firstLine="480" w:firstLineChars="200"/>
      </w:pPr>
      <w:r>
        <w:rPr>
          <w:rFonts w:hint="eastAsia" w:ascii="宋体" w:hAnsi="宋体"/>
          <w:sz w:val="24"/>
        </w:rPr>
        <w:t>1</w:t>
      </w:r>
      <w:r>
        <w:rPr>
          <w:rFonts w:ascii="宋体" w:hAnsi="宋体"/>
          <w:sz w:val="24"/>
        </w:rPr>
        <w:t>0</w:t>
      </w:r>
      <w:r>
        <w:rPr>
          <w:rFonts w:hint="eastAsia" w:ascii="宋体" w:hAnsi="宋体"/>
          <w:sz w:val="24"/>
        </w:rPr>
        <w:t>.2 投标人应将投标文件按顺序装订成册，并编制投标文件资料目录。</w:t>
      </w:r>
    </w:p>
    <w:p w14:paraId="6C8C3FD7">
      <w:pPr>
        <w:spacing w:line="500" w:lineRule="exact"/>
        <w:ind w:firstLine="482" w:firstLineChars="200"/>
        <w:rPr>
          <w:rFonts w:ascii="宋体" w:hAnsi="宋体" w:cs="宋体"/>
          <w:b/>
          <w:bCs/>
          <w:sz w:val="24"/>
          <w:szCs w:val="24"/>
        </w:rPr>
      </w:pPr>
      <w:r>
        <w:rPr>
          <w:rFonts w:hint="eastAsia" w:ascii="宋体" w:hAnsi="宋体" w:cs="宋体"/>
          <w:b/>
          <w:bCs/>
          <w:sz w:val="24"/>
          <w:szCs w:val="24"/>
        </w:rPr>
        <w:t>1</w:t>
      </w:r>
      <w:r>
        <w:rPr>
          <w:rFonts w:ascii="宋体" w:hAnsi="宋体" w:cs="宋体"/>
          <w:b/>
          <w:bCs/>
          <w:sz w:val="24"/>
          <w:szCs w:val="24"/>
        </w:rPr>
        <w:t>1</w:t>
      </w:r>
      <w:r>
        <w:rPr>
          <w:rFonts w:hint="eastAsia" w:ascii="宋体" w:hAnsi="宋体" w:cs="宋体"/>
          <w:b/>
          <w:bCs/>
          <w:sz w:val="24"/>
          <w:szCs w:val="24"/>
        </w:rPr>
        <w:t>、证明投标人资格及符合招标文件规定的文件</w:t>
      </w:r>
    </w:p>
    <w:p w14:paraId="0F28CF5C">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11.1 投标人应按照招标文件要求提交证明文件，证明其及投标标的符合招标文件规定。</w:t>
      </w:r>
    </w:p>
    <w:p w14:paraId="316C6133">
      <w:pPr>
        <w:spacing w:line="5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11.2 招标文件对证明文件无明确形式要求的，证明文件可以以文字资料、图纸和数据等形式提交。</w:t>
      </w:r>
    </w:p>
    <w:p w14:paraId="04B4A557">
      <w:pPr>
        <w:pStyle w:val="41"/>
        <w:keepNext/>
        <w:keepLines/>
        <w:spacing w:before="0" w:beforeAutospacing="0" w:after="0" w:afterAutospacing="0" w:line="500" w:lineRule="exact"/>
        <w:ind w:firstLine="480" w:firstLineChars="200"/>
        <w:jc w:val="both"/>
        <w:rPr>
          <w:b/>
          <w:bCs/>
          <w:kern w:val="2"/>
        </w:rPr>
      </w:pPr>
      <w:r>
        <w:rPr>
          <w:rFonts w:hint="eastAsia"/>
        </w:rPr>
        <w:t xml:space="preserve"> </w:t>
      </w:r>
      <w:r>
        <w:rPr>
          <w:rFonts w:ascii="Arial" w:hAnsi="Arial" w:cs="Arial"/>
          <w:color w:val="000000"/>
          <w:sz w:val="28"/>
          <w:szCs w:val="28"/>
        </w:rPr>
        <w:t>1</w:t>
      </w:r>
      <w:r>
        <w:rPr>
          <w:b/>
          <w:bCs/>
          <w:kern w:val="2"/>
        </w:rPr>
        <w:t>2、投标分项报价表</w:t>
      </w:r>
    </w:p>
    <w:p w14:paraId="187095F8">
      <w:pPr>
        <w:pStyle w:val="41"/>
        <w:spacing w:before="0" w:beforeAutospacing="0" w:after="0" w:afterAutospacing="0" w:line="500" w:lineRule="exact"/>
        <w:ind w:firstLine="480" w:firstLineChars="200"/>
        <w:jc w:val="both"/>
      </w:pPr>
      <w:r>
        <w:rPr>
          <w:rFonts w:hint="eastAsia"/>
          <w:color w:val="000000"/>
        </w:rPr>
        <w:t>12.1 投标人应按照招标文件规定格式填报投标分项报价表。</w:t>
      </w:r>
    </w:p>
    <w:p w14:paraId="51B4711E">
      <w:pPr>
        <w:pStyle w:val="41"/>
        <w:spacing w:before="0" w:beforeAutospacing="0" w:after="0" w:afterAutospacing="0" w:line="500" w:lineRule="exact"/>
        <w:ind w:firstLine="480" w:firstLineChars="200"/>
        <w:jc w:val="both"/>
      </w:pPr>
      <w:r>
        <w:rPr>
          <w:rFonts w:hint="eastAsia"/>
          <w:color w:val="000000"/>
        </w:rPr>
        <w:t>12.2 投标货币。投标文件中的单价和总价无特殊规定的采用人民币报价，以元为单位标注。招标文件中另有规定的按规定执行。</w:t>
      </w:r>
    </w:p>
    <w:p w14:paraId="32116699">
      <w:pPr>
        <w:pStyle w:val="41"/>
        <w:keepNext/>
        <w:keepLines/>
        <w:spacing w:before="0" w:beforeAutospacing="0" w:after="0" w:afterAutospacing="0" w:line="500" w:lineRule="exact"/>
        <w:ind w:firstLine="482" w:firstLineChars="200"/>
        <w:jc w:val="both"/>
        <w:rPr>
          <w:b/>
          <w:bCs/>
          <w:kern w:val="2"/>
        </w:rPr>
      </w:pPr>
      <w:r>
        <w:rPr>
          <w:b/>
          <w:bCs/>
          <w:kern w:val="2"/>
        </w:rPr>
        <w:t>13、技术要求响应及偏离表、商务要求响应及偏离表</w:t>
      </w:r>
    </w:p>
    <w:p w14:paraId="55B9A54F">
      <w:pPr>
        <w:pStyle w:val="41"/>
        <w:spacing w:before="0" w:beforeAutospacing="0" w:after="0" w:afterAutospacing="0" w:line="500" w:lineRule="exact"/>
        <w:ind w:firstLine="480" w:firstLineChars="200"/>
        <w:jc w:val="both"/>
      </w:pPr>
      <w:r>
        <w:rPr>
          <w:rFonts w:hint="eastAsia"/>
          <w:color w:val="000000"/>
        </w:rPr>
        <w:t>13.1 投标人需对招标文件中的技术要求与商务要求逐项作出响应或偏离，并说明原因。</w:t>
      </w:r>
    </w:p>
    <w:p w14:paraId="2E891D5E">
      <w:pPr>
        <w:pStyle w:val="41"/>
        <w:spacing w:before="0" w:beforeAutospacing="0" w:after="0" w:afterAutospacing="0" w:line="500" w:lineRule="exact"/>
        <w:ind w:firstLine="480" w:firstLineChars="200"/>
        <w:jc w:val="both"/>
      </w:pPr>
      <w:r>
        <w:rPr>
          <w:rFonts w:hint="eastAsia"/>
          <w:color w:val="000000"/>
        </w:rPr>
        <w:t>13.2 投标人可在投标文件中提供认为需要的其他技术文件或说明。</w:t>
      </w:r>
    </w:p>
    <w:p w14:paraId="269B8E0E">
      <w:pPr>
        <w:pStyle w:val="41"/>
        <w:keepNext/>
        <w:keepLines/>
        <w:spacing w:before="0" w:beforeAutospacing="0" w:after="0" w:afterAutospacing="0" w:line="500" w:lineRule="exact"/>
        <w:ind w:firstLine="482" w:firstLineChars="200"/>
        <w:jc w:val="both"/>
        <w:rPr>
          <w:b/>
          <w:bCs/>
          <w:kern w:val="2"/>
        </w:rPr>
      </w:pPr>
      <w:r>
        <w:rPr>
          <w:b/>
          <w:bCs/>
          <w:kern w:val="2"/>
        </w:rPr>
        <w:t>14、服务承诺、培训计划、人员安排及其他</w:t>
      </w:r>
    </w:p>
    <w:p w14:paraId="28E7AECA">
      <w:pPr>
        <w:pStyle w:val="41"/>
        <w:spacing w:before="0" w:beforeAutospacing="0" w:after="0" w:afterAutospacing="0" w:line="500" w:lineRule="exact"/>
        <w:ind w:firstLine="480" w:firstLineChars="200"/>
        <w:jc w:val="both"/>
      </w:pPr>
      <w:r>
        <w:rPr>
          <w:rFonts w:hint="eastAsia"/>
          <w:color w:val="000000"/>
        </w:rPr>
        <w:t>14.1 投标人需根据招标文件要求提供有关售后服务的管理制度，售后服务机构的分布情况，售后服务人员的数量、素质、技术水平及售后服务的反应能力等。</w:t>
      </w:r>
    </w:p>
    <w:p w14:paraId="343B8E9F">
      <w:pPr>
        <w:pStyle w:val="41"/>
        <w:spacing w:before="0" w:beforeAutospacing="0" w:after="0" w:afterAutospacing="0" w:line="500" w:lineRule="exact"/>
        <w:ind w:firstLine="480" w:firstLineChars="200"/>
        <w:jc w:val="both"/>
      </w:pPr>
      <w:r>
        <w:rPr>
          <w:rFonts w:hint="eastAsia"/>
          <w:color w:val="000000"/>
        </w:rPr>
        <w:t>14.2 投标人需根据招标文件要求提供培训计划。</w:t>
      </w:r>
    </w:p>
    <w:p w14:paraId="0AABD155">
      <w:pPr>
        <w:pStyle w:val="41"/>
        <w:spacing w:before="0" w:beforeAutospacing="0" w:after="0" w:afterAutospacing="0" w:line="500" w:lineRule="exact"/>
        <w:ind w:firstLine="480" w:firstLineChars="200"/>
        <w:jc w:val="both"/>
      </w:pPr>
      <w:r>
        <w:rPr>
          <w:rFonts w:hint="eastAsia"/>
          <w:color w:val="000000"/>
        </w:rPr>
        <w:t>14.3 投标人需根据招标文件要求提供所投标的的主要组成部分、功能设计、实现思路及关键技术等。</w:t>
      </w:r>
    </w:p>
    <w:p w14:paraId="7D20834D">
      <w:pPr>
        <w:pStyle w:val="41"/>
        <w:keepNext/>
        <w:keepLines/>
        <w:spacing w:before="0" w:beforeAutospacing="0" w:after="0" w:afterAutospacing="0" w:line="500" w:lineRule="exact"/>
        <w:ind w:firstLine="482" w:firstLineChars="200"/>
        <w:jc w:val="both"/>
        <w:rPr>
          <w:b/>
          <w:bCs/>
          <w:kern w:val="2"/>
        </w:rPr>
      </w:pPr>
      <w:bookmarkStart w:id="56" w:name="_Toc49090510"/>
      <w:bookmarkStart w:id="57" w:name="_Toc14577359"/>
      <w:r>
        <w:rPr>
          <w:b/>
          <w:bCs/>
          <w:kern w:val="2"/>
        </w:rPr>
        <w:t>15、投标函和开标一览表</w:t>
      </w:r>
      <w:bookmarkEnd w:id="56"/>
      <w:bookmarkEnd w:id="57"/>
    </w:p>
    <w:p w14:paraId="3CF44BC5">
      <w:pPr>
        <w:pStyle w:val="41"/>
        <w:spacing w:before="0" w:beforeAutospacing="0" w:after="0" w:afterAutospacing="0" w:line="500" w:lineRule="exact"/>
        <w:ind w:firstLine="480" w:firstLineChars="200"/>
        <w:jc w:val="both"/>
      </w:pPr>
      <w:r>
        <w:rPr>
          <w:rFonts w:hint="eastAsia"/>
          <w:color w:val="000000"/>
        </w:rPr>
        <w:t>15.1 投标人应按照招标文件中提供的格式完整、正确填写投标函、开标一览表。</w:t>
      </w:r>
    </w:p>
    <w:p w14:paraId="6DFDA441">
      <w:pPr>
        <w:pStyle w:val="41"/>
        <w:spacing w:before="0" w:beforeAutospacing="0" w:after="0" w:afterAutospacing="0" w:line="500" w:lineRule="exact"/>
        <w:ind w:firstLine="480" w:firstLineChars="200"/>
        <w:jc w:val="both"/>
      </w:pPr>
      <w:r>
        <w:rPr>
          <w:rFonts w:hint="eastAsia"/>
          <w:color w:val="000000"/>
        </w:rPr>
        <w:t>15.2 对于采用货币报价的项目，开标一览表中的投标总报价应与投标分项报价表中的投标总报价一致，如不一致，不作为无效投标处理，但评标时按开标一览表中价格为准。</w:t>
      </w:r>
    </w:p>
    <w:p w14:paraId="0DB30269">
      <w:pPr>
        <w:pStyle w:val="41"/>
        <w:keepNext/>
        <w:keepLines/>
        <w:spacing w:before="0" w:beforeAutospacing="0" w:after="0" w:afterAutospacing="0" w:line="500" w:lineRule="exact"/>
        <w:ind w:firstLine="482" w:firstLineChars="200"/>
        <w:jc w:val="both"/>
        <w:rPr>
          <w:b/>
          <w:bCs/>
          <w:kern w:val="2"/>
        </w:rPr>
      </w:pPr>
      <w:bookmarkStart w:id="58" w:name="_Toc14577360"/>
      <w:bookmarkStart w:id="59" w:name="_Toc49090511"/>
      <w:r>
        <w:rPr>
          <w:b/>
          <w:bCs/>
          <w:kern w:val="2"/>
        </w:rPr>
        <w:t>16、投标有效期</w:t>
      </w:r>
      <w:bookmarkEnd w:id="58"/>
      <w:bookmarkEnd w:id="59"/>
    </w:p>
    <w:p w14:paraId="07815952">
      <w:pPr>
        <w:pStyle w:val="41"/>
        <w:spacing w:before="0" w:beforeAutospacing="0" w:after="0" w:afterAutospacing="0" w:line="500" w:lineRule="exact"/>
        <w:ind w:firstLine="480" w:firstLineChars="200"/>
        <w:jc w:val="both"/>
        <w:rPr>
          <w:color w:val="000000"/>
        </w:rPr>
      </w:pPr>
      <w:r>
        <w:rPr>
          <w:rFonts w:hint="eastAsia"/>
          <w:color w:val="000000"/>
        </w:rPr>
        <w:t>16.1 投标有效期为采购中心规定的开标之日后六十（60）天。投标有效期比规定短的将被视为未实质性响应招标文件而予以拒绝。</w:t>
      </w:r>
    </w:p>
    <w:p w14:paraId="02307E08">
      <w:pPr>
        <w:pStyle w:val="41"/>
        <w:keepNext/>
        <w:keepLines/>
        <w:spacing w:before="0" w:beforeAutospacing="0" w:after="0" w:afterAutospacing="0" w:line="500" w:lineRule="exact"/>
        <w:ind w:firstLine="482" w:firstLineChars="200"/>
        <w:jc w:val="both"/>
        <w:rPr>
          <w:b/>
          <w:bCs/>
          <w:kern w:val="2"/>
        </w:rPr>
      </w:pPr>
      <w:r>
        <w:rPr>
          <w:b/>
          <w:bCs/>
          <w:kern w:val="2"/>
        </w:rPr>
        <w:t>17、投标有效期的延长</w:t>
      </w:r>
    </w:p>
    <w:p w14:paraId="295A545E">
      <w:pPr>
        <w:pStyle w:val="41"/>
        <w:spacing w:before="0" w:beforeAutospacing="0" w:after="0" w:afterAutospacing="0" w:line="500" w:lineRule="exact"/>
        <w:ind w:firstLine="480" w:firstLineChars="200"/>
        <w:jc w:val="both"/>
      </w:pPr>
      <w:r>
        <w:rPr>
          <w:rFonts w:hint="eastAsia"/>
          <w:color w:val="000000"/>
        </w:rPr>
        <w:t>17.1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69CF77B6">
      <w:pPr>
        <w:pStyle w:val="4"/>
        <w:spacing w:before="0" w:after="0" w:line="500" w:lineRule="exact"/>
        <w:ind w:firstLine="482" w:firstLineChars="200"/>
        <w:rPr>
          <w:sz w:val="24"/>
          <w:szCs w:val="24"/>
        </w:rPr>
      </w:pPr>
      <w:r>
        <w:rPr>
          <w:rFonts w:hint="eastAsia"/>
          <w:sz w:val="24"/>
          <w:szCs w:val="24"/>
        </w:rPr>
        <w:t>四、投标文件的递交</w:t>
      </w:r>
    </w:p>
    <w:p w14:paraId="65635FD1">
      <w:pPr>
        <w:pStyle w:val="41"/>
        <w:keepNext/>
        <w:keepLines/>
        <w:spacing w:before="0" w:beforeAutospacing="0" w:afterAutospacing="0" w:line="500" w:lineRule="exact"/>
        <w:ind w:firstLine="560" w:firstLineChars="200"/>
        <w:jc w:val="both"/>
        <w:rPr>
          <w:rFonts w:ascii="Calibri" w:hAnsi="Calibri"/>
        </w:rPr>
      </w:pPr>
      <w:bookmarkStart w:id="60" w:name="_Toc513029225"/>
      <w:bookmarkStart w:id="61" w:name="_Toc20823297"/>
      <w:bookmarkStart w:id="62" w:name="_Toc462564084"/>
      <w:bookmarkStart w:id="63" w:name="_Toc16938541"/>
      <w:r>
        <w:rPr>
          <w:rFonts w:ascii="Arial" w:hAnsi="Arial" w:cs="Arial"/>
          <w:color w:val="000000"/>
          <w:sz w:val="28"/>
          <w:szCs w:val="28"/>
        </w:rPr>
        <w:t>18、</w:t>
      </w:r>
      <w:r>
        <w:rPr>
          <w:rFonts w:hint="eastAsia" w:ascii="黑体" w:eastAsia="黑体" w:cs="黑体"/>
          <w:color w:val="000000"/>
          <w:sz w:val="28"/>
          <w:szCs w:val="28"/>
        </w:rPr>
        <w:t>投标文件</w:t>
      </w:r>
      <w:bookmarkEnd w:id="60"/>
      <w:bookmarkEnd w:id="61"/>
      <w:bookmarkEnd w:id="62"/>
      <w:bookmarkEnd w:id="63"/>
      <w:r>
        <w:rPr>
          <w:rFonts w:hint="eastAsia" w:ascii="黑体" w:eastAsia="黑体" w:cs="黑体"/>
          <w:color w:val="000000"/>
          <w:sz w:val="28"/>
          <w:szCs w:val="28"/>
        </w:rPr>
        <w:t>的递交</w:t>
      </w:r>
    </w:p>
    <w:p w14:paraId="79E14214">
      <w:pPr>
        <w:spacing w:line="500" w:lineRule="exact"/>
        <w:ind w:firstLine="480" w:firstLineChars="200"/>
        <w:rPr>
          <w:rFonts w:ascii="宋体" w:hAnsi="宋体"/>
          <w:color w:val="000000"/>
          <w:sz w:val="24"/>
        </w:rPr>
      </w:pPr>
      <w:r>
        <w:rPr>
          <w:rFonts w:hint="eastAsia" w:ascii="宋体" w:hAnsi="宋体" w:cs="宋体"/>
          <w:color w:val="000000"/>
          <w:kern w:val="0"/>
          <w:sz w:val="24"/>
          <w:szCs w:val="24"/>
        </w:rPr>
        <w:t>1</w:t>
      </w:r>
      <w:r>
        <w:rPr>
          <w:rFonts w:hint="eastAsia" w:ascii="宋体" w:hAnsi="宋体"/>
          <w:color w:val="000000"/>
          <w:sz w:val="24"/>
        </w:rPr>
        <w:t>8.1 投标人应当按照招标文件的规定，在投标截止时间前递交投标文件。</w:t>
      </w:r>
      <w:bookmarkStart w:id="64" w:name="_Toc20823298"/>
      <w:bookmarkEnd w:id="64"/>
      <w:bookmarkStart w:id="65" w:name="_Toc16938542"/>
      <w:bookmarkEnd w:id="65"/>
      <w:r>
        <w:rPr>
          <w:rFonts w:hint="eastAsia" w:ascii="宋体" w:hAnsi="宋体"/>
          <w:color w:val="000000"/>
          <w:sz w:val="24"/>
        </w:rPr>
        <w:t>各供应商以邮寄方式递交响应文件，且必须在递交响应文件截止时间前，将响应文件密封好送达，逾期送达或未密封，将被拒收。</w:t>
      </w:r>
    </w:p>
    <w:p w14:paraId="150018E5">
      <w:pPr>
        <w:spacing w:line="500" w:lineRule="exact"/>
        <w:ind w:firstLine="480" w:firstLineChars="200"/>
        <w:rPr>
          <w:rFonts w:ascii="宋体" w:hAnsi="宋体"/>
          <w:color w:val="000000"/>
          <w:sz w:val="24"/>
        </w:rPr>
      </w:pPr>
      <w:r>
        <w:rPr>
          <w:rFonts w:hint="eastAsia" w:ascii="宋体" w:hAnsi="宋体"/>
          <w:color w:val="000000"/>
          <w:sz w:val="24"/>
        </w:rPr>
        <w:t>18.2 投标文件须经法定代表人或授权委托人（被授权人）签署和加盖投标人公章。本采购文件所表述（指定）的公章是指法定名称章，不包括合同专用章、业务专用章等印章。</w:t>
      </w:r>
    </w:p>
    <w:p w14:paraId="62FEFE68">
      <w:pPr>
        <w:spacing w:line="500" w:lineRule="exact"/>
        <w:ind w:firstLine="480" w:firstLineChars="200"/>
      </w:pPr>
      <w:r>
        <w:rPr>
          <w:rFonts w:hint="eastAsia" w:ascii="宋体" w:hAnsi="宋体"/>
          <w:color w:val="000000"/>
          <w:sz w:val="24"/>
        </w:rPr>
        <w:t xml:space="preserve">18.3 </w:t>
      </w:r>
      <w:r>
        <w:rPr>
          <w:rFonts w:hint="eastAsia" w:ascii="宋体" w:hAnsi="宋体"/>
          <w:bCs/>
          <w:color w:val="000000"/>
          <w:sz w:val="24"/>
        </w:rPr>
        <w:t>除投标人对错处做必要修改外，投标文件不得行间插字、涂改或增删。如有修改错漏处，必须由投标文件签署人签名或盖章。</w:t>
      </w:r>
    </w:p>
    <w:p w14:paraId="69842FB1">
      <w:pPr>
        <w:pStyle w:val="6"/>
        <w:spacing w:before="0" w:after="0" w:line="500" w:lineRule="exact"/>
        <w:ind w:firstLine="560" w:firstLineChars="200"/>
        <w:rPr>
          <w:rFonts w:ascii="黑体" w:hAnsi="宋体" w:cs="黑体"/>
          <w:b w:val="0"/>
          <w:bCs w:val="0"/>
          <w:color w:val="000000"/>
          <w:kern w:val="0"/>
        </w:rPr>
      </w:pPr>
      <w:r>
        <w:rPr>
          <w:rFonts w:ascii="黑体" w:hAnsi="宋体" w:cs="黑体"/>
          <w:b w:val="0"/>
          <w:bCs w:val="0"/>
          <w:color w:val="000000"/>
          <w:kern w:val="0"/>
        </w:rPr>
        <w:t>19</w:t>
      </w:r>
      <w:r>
        <w:rPr>
          <w:rFonts w:hint="eastAsia" w:ascii="黑体" w:hAnsi="宋体" w:cs="黑体"/>
          <w:b w:val="0"/>
          <w:bCs w:val="0"/>
          <w:color w:val="000000"/>
          <w:kern w:val="0"/>
        </w:rPr>
        <w:t>、投标截止日期</w:t>
      </w:r>
    </w:p>
    <w:p w14:paraId="2EFE051B">
      <w:pPr>
        <w:spacing w:line="500" w:lineRule="exact"/>
        <w:ind w:firstLine="480" w:firstLineChars="200"/>
        <w:rPr>
          <w:rFonts w:ascii="宋体" w:hAnsi="宋体"/>
          <w:bCs/>
          <w:sz w:val="24"/>
        </w:rPr>
      </w:pPr>
      <w:r>
        <w:rPr>
          <w:rFonts w:ascii="宋体" w:hAnsi="宋体"/>
          <w:sz w:val="24"/>
        </w:rPr>
        <w:t>19</w:t>
      </w:r>
      <w:r>
        <w:rPr>
          <w:rFonts w:hint="eastAsia" w:ascii="宋体" w:hAnsi="宋体"/>
          <w:sz w:val="24"/>
        </w:rPr>
        <w:t xml:space="preserve">.1 </w:t>
      </w:r>
      <w:r>
        <w:rPr>
          <w:rFonts w:hint="eastAsia" w:ascii="宋体" w:hAnsi="宋体"/>
          <w:bCs/>
          <w:sz w:val="24"/>
        </w:rPr>
        <w:t>代理机构收到投标文件的时间不得迟于招标公告中规定的截止时间。</w:t>
      </w:r>
    </w:p>
    <w:p w14:paraId="0BF666EB">
      <w:pPr>
        <w:spacing w:line="500" w:lineRule="exact"/>
        <w:ind w:firstLine="480" w:firstLineChars="200"/>
        <w:rPr>
          <w:rFonts w:ascii="宋体" w:hAnsi="宋体"/>
          <w:bCs/>
          <w:sz w:val="24"/>
        </w:rPr>
      </w:pPr>
      <w:r>
        <w:rPr>
          <w:rFonts w:ascii="宋体" w:hAnsi="宋体"/>
          <w:sz w:val="24"/>
        </w:rPr>
        <w:t>19</w:t>
      </w:r>
      <w:r>
        <w:rPr>
          <w:rFonts w:hint="eastAsia" w:ascii="宋体" w:hAnsi="宋体"/>
          <w:sz w:val="24"/>
        </w:rPr>
        <w:t xml:space="preserve">.2 </w:t>
      </w:r>
      <w:r>
        <w:rPr>
          <w:rFonts w:hint="eastAsia" w:ascii="宋体" w:hAnsi="宋体"/>
          <w:bCs/>
          <w:sz w:val="24"/>
        </w:rPr>
        <w:t>代理机构有权通过修改招标文件酌情延长投标截止日期，在此情况下，投标人的所有权利和义务以及投标人受制的截止日期均应以延长后新的截止日期为准。</w:t>
      </w:r>
    </w:p>
    <w:p w14:paraId="45054474">
      <w:pPr>
        <w:pStyle w:val="6"/>
        <w:spacing w:before="0" w:after="0" w:line="500" w:lineRule="exact"/>
        <w:ind w:firstLine="560" w:firstLineChars="200"/>
        <w:rPr>
          <w:rFonts w:ascii="黑体" w:hAnsi="宋体" w:cs="黑体"/>
          <w:b w:val="0"/>
          <w:bCs w:val="0"/>
          <w:color w:val="000000"/>
          <w:kern w:val="0"/>
        </w:rPr>
      </w:pPr>
      <w:bookmarkStart w:id="66" w:name="_Toc513029227"/>
      <w:bookmarkStart w:id="67" w:name="_Toc20823299"/>
      <w:bookmarkStart w:id="68" w:name="_Toc16938543"/>
      <w:r>
        <w:rPr>
          <w:rFonts w:ascii="黑体" w:hAnsi="宋体" w:cs="黑体"/>
          <w:b w:val="0"/>
          <w:bCs w:val="0"/>
          <w:color w:val="000000"/>
          <w:kern w:val="0"/>
        </w:rPr>
        <w:t>20、投标文件</w:t>
      </w:r>
      <w:bookmarkEnd w:id="66"/>
      <w:bookmarkEnd w:id="67"/>
      <w:bookmarkEnd w:id="68"/>
      <w:r>
        <w:rPr>
          <w:rFonts w:ascii="黑体" w:hAnsi="宋体" w:cs="黑体"/>
          <w:b w:val="0"/>
          <w:bCs w:val="0"/>
          <w:color w:val="000000"/>
          <w:kern w:val="0"/>
        </w:rPr>
        <w:t>的拒收</w:t>
      </w:r>
    </w:p>
    <w:p w14:paraId="311A1816">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0</w:t>
      </w:r>
      <w:r>
        <w:rPr>
          <w:rFonts w:hint="eastAsia" w:ascii="宋体" w:hAnsi="宋体"/>
          <w:sz w:val="24"/>
        </w:rPr>
        <w:t xml:space="preserve">.1 </w:t>
      </w:r>
      <w:r>
        <w:rPr>
          <w:rFonts w:hint="eastAsia" w:ascii="宋体" w:hAnsi="宋体"/>
          <w:bCs/>
          <w:sz w:val="24"/>
        </w:rPr>
        <w:t>代理机构拒绝接收在其规定的投标截止时间后递交的任何投标文件。</w:t>
      </w:r>
    </w:p>
    <w:p w14:paraId="14E33B96">
      <w:pPr>
        <w:pStyle w:val="6"/>
        <w:spacing w:before="0" w:after="0" w:line="500" w:lineRule="exact"/>
        <w:ind w:firstLine="560" w:firstLineChars="200"/>
        <w:rPr>
          <w:rFonts w:ascii="黑体" w:hAnsi="宋体" w:cs="黑体"/>
          <w:b w:val="0"/>
          <w:bCs w:val="0"/>
          <w:color w:val="000000"/>
          <w:kern w:val="0"/>
        </w:rPr>
      </w:pPr>
      <w:bookmarkStart w:id="69" w:name="_Toc16938544"/>
      <w:bookmarkStart w:id="70" w:name="_Toc513029228"/>
      <w:bookmarkStart w:id="71" w:name="_Toc20823300"/>
      <w:r>
        <w:rPr>
          <w:rFonts w:ascii="黑体" w:hAnsi="宋体" w:cs="黑体"/>
          <w:b w:val="0"/>
          <w:bCs w:val="0"/>
          <w:color w:val="000000"/>
          <w:kern w:val="0"/>
        </w:rPr>
        <w:t>21、投标文件的撤回和修改</w:t>
      </w:r>
      <w:bookmarkEnd w:id="69"/>
      <w:bookmarkEnd w:id="70"/>
      <w:bookmarkEnd w:id="71"/>
    </w:p>
    <w:p w14:paraId="7762957C">
      <w:pPr>
        <w:spacing w:line="500" w:lineRule="exact"/>
        <w:ind w:firstLine="480" w:firstLineChars="200"/>
        <w:rPr>
          <w:rFonts w:ascii="宋体" w:hAnsi="宋体"/>
          <w:sz w:val="24"/>
          <w:szCs w:val="24"/>
        </w:rPr>
      </w:pPr>
      <w:r>
        <w:rPr>
          <w:rFonts w:hint="eastAsia" w:ascii="宋体" w:hAnsi="宋体"/>
          <w:sz w:val="24"/>
        </w:rPr>
        <w:t>2</w:t>
      </w:r>
      <w:r>
        <w:rPr>
          <w:rFonts w:ascii="宋体" w:hAnsi="宋体"/>
          <w:sz w:val="24"/>
        </w:rPr>
        <w:t>1</w:t>
      </w:r>
      <w:r>
        <w:rPr>
          <w:rFonts w:hint="eastAsia" w:ascii="宋体" w:hAnsi="宋体"/>
          <w:sz w:val="24"/>
        </w:rPr>
        <w:t xml:space="preserve">.1 </w:t>
      </w:r>
      <w:r>
        <w:rPr>
          <w:rFonts w:hint="eastAsia" w:ascii="宋体" w:hAnsi="宋体"/>
          <w:bCs/>
          <w:sz w:val="24"/>
        </w:rPr>
        <w:t>投标人在递交投标文件后，可以修改或撤回其投标文件，但这种修改和撤回，必须在规定的投标截止时间前，以书面形式</w:t>
      </w:r>
      <w:r>
        <w:rPr>
          <w:rFonts w:hint="eastAsia" w:ascii="宋体" w:hAnsi="宋体"/>
          <w:sz w:val="24"/>
          <w:szCs w:val="24"/>
        </w:rPr>
        <w:t>通知</w:t>
      </w:r>
      <w:r>
        <w:rPr>
          <w:rFonts w:hint="eastAsia" w:ascii="宋体" w:hAnsi="宋体"/>
          <w:bCs/>
          <w:sz w:val="24"/>
        </w:rPr>
        <w:t>代理机构</w:t>
      </w:r>
      <w:r>
        <w:rPr>
          <w:rFonts w:hint="eastAsia" w:ascii="宋体" w:hAnsi="宋体"/>
          <w:sz w:val="24"/>
          <w:szCs w:val="24"/>
        </w:rPr>
        <w:t>，修改或撤回其投标文件。</w:t>
      </w:r>
    </w:p>
    <w:p w14:paraId="60C04AAB">
      <w:pPr>
        <w:spacing w:line="500" w:lineRule="exact"/>
        <w:ind w:firstLine="480" w:firstLineChars="200"/>
        <w:rPr>
          <w:rFonts w:ascii="宋体" w:hAnsi="宋体"/>
          <w:sz w:val="24"/>
          <w:szCs w:val="24"/>
        </w:rPr>
      </w:pPr>
      <w:r>
        <w:rPr>
          <w:rFonts w:hint="eastAsia" w:ascii="宋体" w:hAnsi="宋体"/>
          <w:sz w:val="24"/>
        </w:rPr>
        <w:t>2</w:t>
      </w:r>
      <w:r>
        <w:rPr>
          <w:rFonts w:ascii="宋体" w:hAnsi="宋体"/>
          <w:sz w:val="24"/>
        </w:rPr>
        <w:t>1</w:t>
      </w:r>
      <w:r>
        <w:rPr>
          <w:rFonts w:hint="eastAsia" w:ascii="宋体" w:hAnsi="宋体"/>
          <w:sz w:val="24"/>
        </w:rPr>
        <w:t xml:space="preserve">.2 </w:t>
      </w:r>
      <w:r>
        <w:rPr>
          <w:rFonts w:hint="eastAsia" w:ascii="宋体" w:hAnsi="宋体"/>
          <w:bCs/>
          <w:sz w:val="24"/>
        </w:rPr>
        <w:t>投标人的修改或撤回文件应按规定进行编制、密封、标记和发送，并应在封套上加注“修改</w:t>
      </w:r>
      <w:r>
        <w:rPr>
          <w:rFonts w:ascii="宋体" w:hAnsi="宋体"/>
          <w:bCs/>
          <w:sz w:val="24"/>
        </w:rPr>
        <w:t>”</w:t>
      </w:r>
      <w:r>
        <w:rPr>
          <w:rFonts w:hint="eastAsia" w:ascii="宋体" w:hAnsi="宋体"/>
          <w:bCs/>
          <w:sz w:val="24"/>
        </w:rPr>
        <w:t>或“撤回</w:t>
      </w:r>
      <w:r>
        <w:rPr>
          <w:rFonts w:ascii="宋体" w:hAnsi="宋体"/>
          <w:bCs/>
          <w:sz w:val="24"/>
        </w:rPr>
        <w:t>”</w:t>
      </w:r>
      <w:r>
        <w:rPr>
          <w:rFonts w:hint="eastAsia" w:ascii="宋体" w:hAnsi="宋体"/>
          <w:bCs/>
          <w:sz w:val="24"/>
        </w:rPr>
        <w:t>字样。</w:t>
      </w:r>
      <w:r>
        <w:rPr>
          <w:rFonts w:hint="eastAsia" w:ascii="宋体" w:hAnsi="宋体"/>
          <w:sz w:val="24"/>
          <w:szCs w:val="24"/>
        </w:rPr>
        <w:t>上述补充或修改若涉及投标报价，必须注明“最后唯一报价”字样，否则将视为有选择的报价。修改文件必须在投标截止时间前送达代理机构。</w:t>
      </w:r>
    </w:p>
    <w:p w14:paraId="36388A76">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1</w:t>
      </w:r>
      <w:r>
        <w:rPr>
          <w:rFonts w:hint="eastAsia" w:ascii="宋体" w:hAnsi="宋体"/>
          <w:sz w:val="24"/>
        </w:rPr>
        <w:t xml:space="preserve">.3 </w:t>
      </w:r>
      <w:r>
        <w:rPr>
          <w:rFonts w:hint="eastAsia" w:ascii="宋体" w:hAnsi="宋体"/>
          <w:bCs/>
          <w:sz w:val="24"/>
        </w:rPr>
        <w:t>在投标截止时间之后，投标人不得对其投标文件作任何修改。</w:t>
      </w:r>
    </w:p>
    <w:p w14:paraId="632F6507">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1</w:t>
      </w:r>
      <w:r>
        <w:rPr>
          <w:rFonts w:hint="eastAsia" w:ascii="宋体" w:hAnsi="宋体"/>
          <w:sz w:val="24"/>
        </w:rPr>
        <w:t xml:space="preserve">.4 </w:t>
      </w:r>
      <w:r>
        <w:rPr>
          <w:rFonts w:hint="eastAsia" w:ascii="宋体" w:hAnsi="宋体"/>
          <w:bCs/>
          <w:sz w:val="24"/>
        </w:rPr>
        <w:t>在投标截止时间至招标文件中规定的投标有效期满之间的这段时间内，投标人不得撤回其投标。</w:t>
      </w:r>
    </w:p>
    <w:p w14:paraId="31C8B434">
      <w:pPr>
        <w:pStyle w:val="4"/>
        <w:spacing w:before="0" w:after="0" w:line="500" w:lineRule="exact"/>
        <w:ind w:firstLine="482" w:firstLineChars="200"/>
        <w:rPr>
          <w:sz w:val="24"/>
          <w:szCs w:val="24"/>
        </w:rPr>
      </w:pPr>
      <w:r>
        <w:rPr>
          <w:rFonts w:hint="eastAsia"/>
          <w:sz w:val="24"/>
          <w:szCs w:val="24"/>
        </w:rPr>
        <w:t>五、开标与评标</w:t>
      </w:r>
    </w:p>
    <w:p w14:paraId="2F525B12">
      <w:pPr>
        <w:spacing w:line="500" w:lineRule="exact"/>
        <w:ind w:firstLine="482" w:firstLineChars="200"/>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2</w:t>
      </w:r>
      <w:r>
        <w:rPr>
          <w:rFonts w:hint="eastAsia" w:ascii="宋体" w:hAnsi="宋体" w:cs="宋体"/>
          <w:b/>
          <w:bCs/>
          <w:sz w:val="24"/>
          <w:szCs w:val="24"/>
        </w:rPr>
        <w:t>、开标</w:t>
      </w:r>
    </w:p>
    <w:p w14:paraId="05371D77">
      <w:pPr>
        <w:spacing w:line="500" w:lineRule="exact"/>
        <w:ind w:firstLine="480" w:firstLineChars="200"/>
        <w:rPr>
          <w:rFonts w:ascii="宋体" w:hAnsi="宋体"/>
          <w:sz w:val="24"/>
          <w:szCs w:val="24"/>
        </w:rPr>
      </w:pPr>
      <w:r>
        <w:rPr>
          <w:rFonts w:hint="eastAsia" w:ascii="宋体" w:hAnsi="宋体"/>
          <w:sz w:val="24"/>
        </w:rPr>
        <w:t>2</w:t>
      </w:r>
      <w:r>
        <w:rPr>
          <w:rFonts w:ascii="宋体" w:hAnsi="宋体"/>
          <w:sz w:val="24"/>
        </w:rPr>
        <w:t>2</w:t>
      </w:r>
      <w:r>
        <w:rPr>
          <w:rFonts w:hint="eastAsia" w:ascii="宋体" w:hAnsi="宋体"/>
          <w:sz w:val="24"/>
        </w:rPr>
        <w:t xml:space="preserve">.1 </w:t>
      </w:r>
      <w:r>
        <w:rPr>
          <w:rFonts w:hint="eastAsia" w:ascii="宋体" w:hAnsi="宋体"/>
          <w:bCs/>
          <w:sz w:val="24"/>
        </w:rPr>
        <w:t>代理机构将在招标公告中规定的时间和地点组织公开开标</w:t>
      </w:r>
      <w:r>
        <w:rPr>
          <w:rFonts w:hint="eastAsia" w:ascii="宋体" w:hAnsi="宋体"/>
          <w:sz w:val="24"/>
          <w:szCs w:val="24"/>
        </w:rPr>
        <w:t>。投标人应委派携带有效证件的代表按照</w:t>
      </w:r>
      <w:r>
        <w:rPr>
          <w:rFonts w:ascii="宋体" w:hAnsi="宋体"/>
          <w:sz w:val="24"/>
          <w:szCs w:val="24"/>
        </w:rPr>
        <w:t>文件要求的方式</w:t>
      </w:r>
      <w:r>
        <w:rPr>
          <w:rFonts w:hint="eastAsia" w:ascii="宋体" w:hAnsi="宋体"/>
          <w:sz w:val="24"/>
          <w:szCs w:val="24"/>
        </w:rPr>
        <w:t>准时参加。</w:t>
      </w:r>
    </w:p>
    <w:p w14:paraId="486890C3">
      <w:pPr>
        <w:spacing w:line="500" w:lineRule="exact"/>
        <w:ind w:firstLine="480" w:firstLineChars="200"/>
        <w:rPr>
          <w:rFonts w:ascii="宋体" w:hAnsi="宋体"/>
          <w:sz w:val="24"/>
          <w:szCs w:val="24"/>
        </w:rPr>
      </w:pPr>
      <w:r>
        <w:rPr>
          <w:rFonts w:hint="eastAsia" w:ascii="宋体" w:hAnsi="宋体"/>
          <w:bCs/>
          <w:sz w:val="24"/>
          <w:szCs w:val="24"/>
        </w:rPr>
        <w:t>2</w:t>
      </w:r>
      <w:r>
        <w:rPr>
          <w:rFonts w:ascii="宋体" w:hAnsi="宋体"/>
          <w:bCs/>
          <w:sz w:val="24"/>
          <w:szCs w:val="24"/>
        </w:rPr>
        <w:t>2</w:t>
      </w:r>
      <w:r>
        <w:rPr>
          <w:rFonts w:hint="eastAsia" w:ascii="宋体" w:hAnsi="宋体"/>
          <w:bCs/>
          <w:sz w:val="24"/>
          <w:szCs w:val="24"/>
        </w:rPr>
        <w:t xml:space="preserve">.2 </w:t>
      </w:r>
      <w:r>
        <w:rPr>
          <w:rFonts w:hint="eastAsia" w:ascii="宋体" w:hAnsi="宋体"/>
          <w:sz w:val="24"/>
          <w:szCs w:val="24"/>
        </w:rPr>
        <w:t>开标仪式由</w:t>
      </w:r>
      <w:r>
        <w:rPr>
          <w:rFonts w:hint="eastAsia" w:ascii="宋体" w:hAnsi="宋体"/>
          <w:bCs/>
          <w:sz w:val="24"/>
        </w:rPr>
        <w:t>代理机构</w:t>
      </w:r>
      <w:r>
        <w:rPr>
          <w:rFonts w:hint="eastAsia" w:ascii="宋体" w:hAnsi="宋体"/>
          <w:sz w:val="24"/>
          <w:szCs w:val="24"/>
        </w:rPr>
        <w:t>组织，采购人工作人员、投标人代表等参加。</w:t>
      </w:r>
    </w:p>
    <w:p w14:paraId="4CD7FFFF">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2</w:t>
      </w:r>
      <w:r>
        <w:rPr>
          <w:rFonts w:hint="eastAsia" w:ascii="宋体" w:hAnsi="宋体"/>
          <w:sz w:val="24"/>
        </w:rPr>
        <w:t xml:space="preserve">.3 </w:t>
      </w:r>
      <w:r>
        <w:rPr>
          <w:rFonts w:hint="eastAsia" w:ascii="宋体" w:hAnsi="宋体"/>
          <w:bCs/>
          <w:sz w:val="24"/>
        </w:rPr>
        <w:t>按照规定同意撤回的投标将不予开封。</w:t>
      </w:r>
    </w:p>
    <w:p w14:paraId="1650C61C">
      <w:pPr>
        <w:spacing w:line="500" w:lineRule="exact"/>
        <w:ind w:firstLine="480" w:firstLineChars="200"/>
        <w:rPr>
          <w:rFonts w:ascii="宋体" w:hAnsi="宋体"/>
          <w:sz w:val="24"/>
          <w:szCs w:val="24"/>
        </w:rPr>
      </w:pPr>
      <w:r>
        <w:rPr>
          <w:rFonts w:ascii="宋体" w:hAnsi="宋体"/>
          <w:sz w:val="24"/>
          <w:szCs w:val="24"/>
        </w:rPr>
        <w:t>22.</w:t>
      </w:r>
      <w:r>
        <w:rPr>
          <w:rFonts w:hint="eastAsia" w:ascii="宋体" w:hAnsi="宋体"/>
          <w:sz w:val="24"/>
          <w:szCs w:val="24"/>
        </w:rPr>
        <w:t>4 开标时请投标人代表查验投标文件密封情况，确认无误后，</w:t>
      </w:r>
      <w:r>
        <w:rPr>
          <w:rFonts w:hint="eastAsia" w:ascii="宋体" w:hAnsi="宋体"/>
          <w:bCs/>
          <w:sz w:val="24"/>
        </w:rPr>
        <w:t>代理机构</w:t>
      </w:r>
      <w:r>
        <w:rPr>
          <w:rFonts w:hint="eastAsia" w:ascii="宋体" w:hAnsi="宋体"/>
          <w:sz w:val="24"/>
          <w:szCs w:val="24"/>
        </w:rPr>
        <w:t>当众拆封宣读每份投标文件中“开标一览表”的内容，未列入开标一览表的内容一律不在开标时宣读。开标时未宣读的投标报价信息，不得在评标时采用。</w:t>
      </w:r>
    </w:p>
    <w:p w14:paraId="7AAA3D4A">
      <w:pPr>
        <w:spacing w:line="500" w:lineRule="exact"/>
        <w:ind w:firstLine="480" w:firstLineChars="200"/>
        <w:rPr>
          <w:rFonts w:ascii="宋体" w:hAnsi="宋体"/>
          <w:sz w:val="24"/>
          <w:szCs w:val="24"/>
        </w:rPr>
      </w:pPr>
      <w:r>
        <w:rPr>
          <w:rFonts w:ascii="宋体" w:hAnsi="宋体"/>
          <w:sz w:val="24"/>
          <w:szCs w:val="24"/>
        </w:rPr>
        <w:t>22.5</w:t>
      </w:r>
      <w:r>
        <w:rPr>
          <w:rFonts w:hint="eastAsia" w:ascii="宋体" w:hAnsi="宋体"/>
          <w:sz w:val="24"/>
          <w:szCs w:val="24"/>
        </w:rPr>
        <w:t xml:space="preserve"> 投标人在报价时不允许采用选择性报价，否则将被视为无效投标。</w:t>
      </w:r>
    </w:p>
    <w:p w14:paraId="7CA8115A">
      <w:pPr>
        <w:spacing w:line="500" w:lineRule="exact"/>
        <w:ind w:firstLine="482" w:firstLineChars="200"/>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3</w:t>
      </w:r>
      <w:r>
        <w:rPr>
          <w:rFonts w:hint="eastAsia" w:ascii="宋体" w:hAnsi="宋体" w:cs="宋体"/>
          <w:b/>
          <w:bCs/>
          <w:sz w:val="24"/>
          <w:szCs w:val="24"/>
        </w:rPr>
        <w:t>、评标委员会</w:t>
      </w:r>
    </w:p>
    <w:p w14:paraId="6890B568">
      <w:pPr>
        <w:spacing w:line="500" w:lineRule="exact"/>
        <w:ind w:firstLine="480" w:firstLineChars="200"/>
        <w:rPr>
          <w:rFonts w:ascii="宋体" w:hAnsi="宋体"/>
          <w:b/>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.1</w:t>
      </w:r>
      <w:r>
        <w:rPr>
          <w:rFonts w:hint="eastAsia" w:ascii="宋体" w:hAnsi="宋体"/>
          <w:b/>
          <w:sz w:val="24"/>
          <w:szCs w:val="24"/>
        </w:rPr>
        <w:t xml:space="preserve"> </w:t>
      </w:r>
      <w:r>
        <w:rPr>
          <w:rFonts w:hint="eastAsia" w:ascii="宋体" w:hAnsi="宋体"/>
          <w:sz w:val="24"/>
          <w:szCs w:val="24"/>
        </w:rPr>
        <w:t>开标后，</w:t>
      </w:r>
      <w:r>
        <w:rPr>
          <w:rFonts w:hint="eastAsia" w:ascii="宋体" w:hAnsi="宋体"/>
          <w:bCs/>
          <w:sz w:val="24"/>
        </w:rPr>
        <w:t>代理机构</w:t>
      </w:r>
      <w:r>
        <w:rPr>
          <w:rFonts w:hint="eastAsia" w:ascii="宋体" w:hAnsi="宋体"/>
          <w:sz w:val="24"/>
          <w:szCs w:val="24"/>
        </w:rPr>
        <w:t>将组织评标委员会（以下简称评委会）进行评标。</w:t>
      </w:r>
    </w:p>
    <w:p w14:paraId="45A01B4D">
      <w:pPr>
        <w:spacing w:line="5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.2 评委会由采购人代表和有关技术、经济等方面的专家组成，且人员构成符合政府采购有关规定。</w:t>
      </w:r>
    </w:p>
    <w:p w14:paraId="441B3090">
      <w:pPr>
        <w:spacing w:line="5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.3 评委会独立工作，负责评审所有投标文件并确定中标候选人。</w:t>
      </w:r>
    </w:p>
    <w:p w14:paraId="47AADF89">
      <w:pPr>
        <w:spacing w:line="500" w:lineRule="exact"/>
        <w:ind w:firstLine="482" w:firstLineChars="200"/>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4</w:t>
      </w:r>
      <w:r>
        <w:rPr>
          <w:rFonts w:hint="eastAsia" w:ascii="宋体" w:hAnsi="宋体" w:cs="宋体"/>
          <w:b/>
          <w:bCs/>
          <w:sz w:val="24"/>
          <w:szCs w:val="24"/>
        </w:rPr>
        <w:t>、评标过程的保密与公正</w:t>
      </w:r>
    </w:p>
    <w:p w14:paraId="2DEF91C5">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4</w:t>
      </w:r>
      <w:r>
        <w:rPr>
          <w:rFonts w:hint="eastAsia" w:ascii="宋体" w:hAnsi="宋体"/>
          <w:sz w:val="24"/>
        </w:rPr>
        <w:t xml:space="preserve">.1 </w:t>
      </w:r>
      <w:r>
        <w:rPr>
          <w:rFonts w:hint="eastAsia" w:ascii="宋体" w:hAnsi="宋体"/>
          <w:bCs/>
          <w:sz w:val="24"/>
        </w:rPr>
        <w:t>凡是与审查、澄清、评价和比较投标的有关资料以及授标建议等，采购人、评委、代理机构均不得向投标人或与评标无关的其他人员透露。</w:t>
      </w:r>
    </w:p>
    <w:p w14:paraId="7AB85D54">
      <w:pPr>
        <w:spacing w:line="500" w:lineRule="exact"/>
        <w:ind w:firstLine="480" w:firstLineChars="200"/>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.2 在评标过程中，投标人不得以任何行为影响评标过程，否则其投标文件将被作为无效投标文件。</w:t>
      </w:r>
    </w:p>
    <w:p w14:paraId="473F232B">
      <w:pPr>
        <w:spacing w:line="500" w:lineRule="exact"/>
        <w:ind w:firstLine="480" w:firstLineChars="200"/>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.3 在评标期间，代理机构将设专门人员与投标人联系。</w:t>
      </w:r>
    </w:p>
    <w:p w14:paraId="21FC7454">
      <w:pPr>
        <w:spacing w:line="500" w:lineRule="exact"/>
        <w:ind w:firstLine="480" w:firstLineChars="200"/>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.4 采用综合评分法的项目，未中标的投标人如需了解自己的评审得分及排序情况，可向采购人提出申请。</w:t>
      </w:r>
    </w:p>
    <w:p w14:paraId="1F7E91AC">
      <w:pPr>
        <w:spacing w:line="500" w:lineRule="exact"/>
        <w:ind w:firstLine="482" w:firstLineChars="200"/>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5</w:t>
      </w:r>
      <w:r>
        <w:rPr>
          <w:rFonts w:hint="eastAsia" w:ascii="宋体" w:hAnsi="宋体" w:cs="宋体"/>
          <w:b/>
          <w:bCs/>
          <w:sz w:val="24"/>
          <w:szCs w:val="24"/>
        </w:rPr>
        <w:t>、投标文件的澄清</w:t>
      </w:r>
    </w:p>
    <w:p w14:paraId="3B027CC5">
      <w:pPr>
        <w:spacing w:line="500" w:lineRule="exact"/>
        <w:ind w:firstLine="480" w:firstLineChars="200"/>
        <w:rPr>
          <w:rFonts w:ascii="宋体" w:hAnsi="宋体"/>
          <w:sz w:val="24"/>
          <w:szCs w:val="24"/>
        </w:rPr>
      </w:pPr>
      <w:r>
        <w:rPr>
          <w:rFonts w:ascii="宋体" w:hAnsi="宋体"/>
          <w:sz w:val="24"/>
          <w:szCs w:val="24"/>
        </w:rPr>
        <w:t>25</w:t>
      </w:r>
      <w:r>
        <w:rPr>
          <w:rFonts w:hint="eastAsia" w:ascii="宋体" w:hAnsi="宋体"/>
          <w:sz w:val="24"/>
          <w:szCs w:val="24"/>
        </w:rPr>
        <w:t>.</w:t>
      </w:r>
      <w:r>
        <w:rPr>
          <w:rFonts w:ascii="宋体" w:hAnsi="宋体"/>
          <w:sz w:val="24"/>
          <w:szCs w:val="24"/>
        </w:rPr>
        <w:t>1</w:t>
      </w:r>
      <w:r>
        <w:rPr>
          <w:rFonts w:hint="eastAsia" w:ascii="宋体" w:hAnsi="宋体"/>
          <w:sz w:val="24"/>
          <w:szCs w:val="24"/>
        </w:rPr>
        <w:t xml:space="preserve"> 评标期间，为有助于投标文件的审查、评价和比较，评委会有权以书面形式要求投标人对其投标文件进行澄清，但并非对每个投标人都作澄清要求。</w:t>
      </w:r>
    </w:p>
    <w:p w14:paraId="2AB0E9C4">
      <w:pPr>
        <w:spacing w:line="5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5</w:t>
      </w:r>
      <w:r>
        <w:rPr>
          <w:rFonts w:hint="eastAsia" w:ascii="宋体" w:hAnsi="宋体"/>
          <w:sz w:val="24"/>
          <w:szCs w:val="24"/>
        </w:rPr>
        <w:t>.2 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7CECF7A1">
      <w:pPr>
        <w:spacing w:line="5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5</w:t>
      </w:r>
      <w:r>
        <w:rPr>
          <w:rFonts w:hint="eastAsia" w:ascii="宋体" w:hAnsi="宋体"/>
          <w:sz w:val="24"/>
          <w:szCs w:val="24"/>
        </w:rPr>
        <w:t>.3接到评委会澄清要求的投标人如未按规定作出澄清，其风险由投标人自行承担。</w:t>
      </w:r>
    </w:p>
    <w:p w14:paraId="56814930">
      <w:pPr>
        <w:spacing w:line="500" w:lineRule="exact"/>
        <w:ind w:firstLine="482" w:firstLineChars="200"/>
        <w:rPr>
          <w:rFonts w:ascii="宋体" w:hAnsi="宋体" w:cs="宋体"/>
          <w:b/>
          <w:bCs/>
          <w:sz w:val="24"/>
          <w:szCs w:val="24"/>
        </w:rPr>
      </w:pPr>
      <w:r>
        <w:rPr>
          <w:rFonts w:hint="eastAsia" w:ascii="宋体" w:hAnsi="宋体" w:cs="宋体"/>
          <w:b/>
          <w:bCs/>
          <w:sz w:val="24"/>
          <w:szCs w:val="24"/>
        </w:rPr>
        <w:t>2</w:t>
      </w:r>
      <w:r>
        <w:rPr>
          <w:rFonts w:ascii="宋体" w:hAnsi="宋体" w:cs="宋体"/>
          <w:b/>
          <w:bCs/>
          <w:sz w:val="24"/>
          <w:szCs w:val="24"/>
        </w:rPr>
        <w:t>6</w:t>
      </w:r>
      <w:r>
        <w:rPr>
          <w:rFonts w:hint="eastAsia" w:ascii="宋体" w:hAnsi="宋体" w:cs="宋体"/>
          <w:b/>
          <w:bCs/>
          <w:sz w:val="24"/>
          <w:szCs w:val="24"/>
        </w:rPr>
        <w:t>、对投标文件的评审</w:t>
      </w:r>
    </w:p>
    <w:p w14:paraId="7D3E588A">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26.1 投标文件初审分为资格审查和符合性审查。</w:t>
      </w:r>
    </w:p>
    <w:p w14:paraId="221ADE8E">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26.1.1 资格审查：依据法律法规和招标文件的规定，由采购人对投标文件中的资格证明文件进行审查。资格审查的结论，采购人以书面形式向评委会进行反馈。</w:t>
      </w:r>
    </w:p>
    <w:p w14:paraId="0552451A">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采购人在进行资格性审查的同时，将在“信用中国”网站（www.creditchina.gov.cn）查询投标人的信用记录，以确定投标人是否具备投标资格,查询结果留存并归档。</w:t>
      </w:r>
    </w:p>
    <w:p w14:paraId="64E5703B">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10D590FD">
      <w:pPr>
        <w:spacing w:line="500" w:lineRule="exact"/>
        <w:ind w:firstLine="480" w:firstLineChars="200"/>
        <w:rPr>
          <w:rFonts w:ascii="Calibri" w:hAnsi="Calibri"/>
          <w:kern w:val="0"/>
          <w:sz w:val="24"/>
          <w:szCs w:val="24"/>
        </w:rPr>
      </w:pPr>
      <w:r>
        <w:rPr>
          <w:rFonts w:hint="eastAsia" w:ascii="宋体" w:hAnsi="宋体" w:cs="宋体"/>
          <w:color w:val="000000"/>
          <w:kern w:val="0"/>
          <w:sz w:val="24"/>
          <w:szCs w:val="24"/>
        </w:rPr>
        <w:t>26.1.2 符合性审查：依据招标文件的规定，由评委会从投标文件的有效性、完整性和对招标文件的响应程度进行审查，以确定是否对招标文件的实质性要求作出响应。</w:t>
      </w:r>
    </w:p>
    <w:p w14:paraId="4F1F0E53">
      <w:pPr>
        <w:pStyle w:val="41"/>
        <w:spacing w:before="0" w:beforeAutospacing="0" w:afterAutospacing="0" w:line="500" w:lineRule="exact"/>
        <w:ind w:firstLine="480" w:firstLineChars="200"/>
        <w:jc w:val="both"/>
        <w:rPr>
          <w:rFonts w:ascii="Calibri" w:hAnsi="Calibri"/>
        </w:rPr>
      </w:pPr>
      <w:r>
        <w:rPr>
          <w:rFonts w:hint="eastAsia"/>
          <w:color w:val="000000"/>
        </w:rPr>
        <w:t>26.1.3 未通过资格审查或符合性审查的投标人，代理机构将会电话告知未通过资格审查或符合性审查的原因，评审结束后，代理机构将不再告知未通过资格审查或符合性审查的原因。</w:t>
      </w:r>
    </w:p>
    <w:p w14:paraId="3EEED514">
      <w:pPr>
        <w:pStyle w:val="62"/>
        <w:spacing w:line="500" w:lineRule="exact"/>
        <w:ind w:firstLine="480" w:firstLineChars="200"/>
        <w:rPr>
          <w:rFonts w:hAnsi="宋体"/>
        </w:rPr>
      </w:pPr>
      <w:r>
        <w:rPr>
          <w:rFonts w:hint="eastAsia" w:hAnsi="宋体"/>
        </w:rPr>
        <w:t>2</w:t>
      </w:r>
      <w:r>
        <w:rPr>
          <w:rFonts w:hAnsi="宋体"/>
        </w:rPr>
        <w:t>6</w:t>
      </w:r>
      <w:r>
        <w:rPr>
          <w:rFonts w:hint="eastAsia" w:hAnsi="宋体"/>
        </w:rPr>
        <w:t>.</w:t>
      </w:r>
      <w:r>
        <w:rPr>
          <w:rFonts w:hAnsi="宋体"/>
        </w:rPr>
        <w:t>2</w:t>
      </w:r>
      <w:r>
        <w:rPr>
          <w:rFonts w:hint="eastAsia" w:hAnsi="宋体"/>
        </w:rPr>
        <w:t xml:space="preserve"> 在详细评标之前，评委会将首先审查每份投标文件是否实质性响应了招标文件的要求。实质性响应的投标应该是与招标文件要求的全部条款、条件和规格相符，没有重大偏离或保留的投标。</w:t>
      </w:r>
    </w:p>
    <w:p w14:paraId="5C85A6D3">
      <w:pPr>
        <w:spacing w:line="500" w:lineRule="exact"/>
        <w:ind w:firstLine="480" w:firstLineChars="200"/>
        <w:rPr>
          <w:rFonts w:ascii="宋体" w:hAnsi="宋体"/>
          <w:bCs/>
          <w:sz w:val="24"/>
        </w:rPr>
      </w:pPr>
      <w:r>
        <w:rPr>
          <w:rFonts w:hint="eastAsia" w:ascii="宋体" w:hAnsi="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评委决定投标文件的响应性只根据投标文件本身的内容，而不寻求外部的证据。</w:t>
      </w:r>
    </w:p>
    <w:p w14:paraId="2EB922B0">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6</w:t>
      </w:r>
      <w:r>
        <w:rPr>
          <w:rFonts w:hint="eastAsia" w:ascii="宋体" w:hAnsi="宋体"/>
          <w:sz w:val="24"/>
        </w:rPr>
        <w:t xml:space="preserve">.3 </w:t>
      </w:r>
      <w:r>
        <w:rPr>
          <w:rFonts w:hint="eastAsia" w:ascii="宋体" w:hAnsi="宋体"/>
          <w:bCs/>
          <w:sz w:val="24"/>
        </w:rPr>
        <w:t>如果投标文件实质上没有响应招标文件的要求，评委会将按无效投标处理，投标人不得通过修改或撤销不合要求的偏离或保留而使其投标成为实质性响应的投标。</w:t>
      </w:r>
    </w:p>
    <w:p w14:paraId="45DB949F">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6</w:t>
      </w:r>
      <w:r>
        <w:rPr>
          <w:rFonts w:hint="eastAsia" w:ascii="宋体" w:hAnsi="宋体"/>
          <w:sz w:val="24"/>
        </w:rPr>
        <w:t xml:space="preserve">.4 </w:t>
      </w:r>
      <w:r>
        <w:rPr>
          <w:rFonts w:hint="eastAsia" w:ascii="宋体" w:hAnsi="宋体"/>
          <w:bCs/>
          <w:sz w:val="24"/>
        </w:rPr>
        <w:t>评委会将对确定为实质性响应的投标进行进一步审核，看其是否有计算上或累加上的算术错误，修正错误的原则如下：</w:t>
      </w:r>
    </w:p>
    <w:p w14:paraId="589778BD">
      <w:pPr>
        <w:spacing w:line="500" w:lineRule="exact"/>
        <w:ind w:firstLine="480" w:firstLineChars="200"/>
        <w:rPr>
          <w:rFonts w:ascii="宋体" w:hAnsi="宋体"/>
          <w:bCs/>
          <w:sz w:val="24"/>
        </w:rPr>
      </w:pPr>
      <w:r>
        <w:rPr>
          <w:rFonts w:hint="eastAsia" w:ascii="宋体" w:hAnsi="宋体"/>
          <w:bCs/>
          <w:sz w:val="24"/>
        </w:rPr>
        <w:t>（1）投标文件中开标一览表内容与投标文件中相应内容不一致的，以开标一览表为准。</w:t>
      </w:r>
    </w:p>
    <w:p w14:paraId="08FF8038">
      <w:pPr>
        <w:spacing w:line="500" w:lineRule="exact"/>
        <w:ind w:firstLine="480" w:firstLineChars="200"/>
        <w:rPr>
          <w:rFonts w:ascii="宋体" w:hAnsi="宋体"/>
          <w:bCs/>
          <w:sz w:val="24"/>
        </w:rPr>
      </w:pPr>
      <w:r>
        <w:rPr>
          <w:rFonts w:hint="eastAsia" w:ascii="宋体" w:hAnsi="宋体"/>
          <w:bCs/>
          <w:sz w:val="24"/>
        </w:rPr>
        <w:t>（2）大写金额和小写金额不一致的，以大写金额为准。</w:t>
      </w:r>
    </w:p>
    <w:p w14:paraId="5F8BA48A">
      <w:pPr>
        <w:spacing w:line="500" w:lineRule="exact"/>
        <w:ind w:firstLine="480" w:firstLineChars="200"/>
        <w:rPr>
          <w:rFonts w:ascii="宋体" w:hAnsi="宋体"/>
          <w:bCs/>
          <w:sz w:val="24"/>
        </w:rPr>
      </w:pPr>
      <w:r>
        <w:rPr>
          <w:rFonts w:hint="eastAsia" w:ascii="宋体" w:hAnsi="宋体"/>
          <w:bCs/>
          <w:sz w:val="24"/>
        </w:rPr>
        <w:t>（3）单价金额小数点或者百分比有明显错位的，以开标一览表的总价为准，并修改单价。</w:t>
      </w:r>
    </w:p>
    <w:p w14:paraId="2F335C1B">
      <w:pPr>
        <w:spacing w:line="500" w:lineRule="exact"/>
        <w:ind w:firstLine="480" w:firstLineChars="200"/>
        <w:rPr>
          <w:rFonts w:ascii="宋体" w:hAnsi="宋体"/>
          <w:bCs/>
          <w:sz w:val="24"/>
        </w:rPr>
      </w:pPr>
      <w:r>
        <w:rPr>
          <w:rFonts w:hint="eastAsia" w:ascii="宋体" w:hAnsi="宋体"/>
          <w:bCs/>
          <w:sz w:val="24"/>
        </w:rPr>
        <w:t>（4）总价金额与按单价汇总金额不一致的，以单价金额计算结果为准。</w:t>
      </w:r>
    </w:p>
    <w:p w14:paraId="3F850CAA">
      <w:pPr>
        <w:spacing w:line="500" w:lineRule="exact"/>
        <w:ind w:firstLine="480" w:firstLineChars="200"/>
        <w:rPr>
          <w:rFonts w:ascii="宋体" w:hAnsi="宋体"/>
          <w:bCs/>
          <w:sz w:val="24"/>
        </w:rPr>
      </w:pPr>
      <w:r>
        <w:rPr>
          <w:rFonts w:hint="eastAsia" w:ascii="宋体" w:hAnsi="宋体"/>
          <w:bCs/>
          <w:sz w:val="24"/>
        </w:rPr>
        <w:t>同时出现两种以上错误的，按照前款规定的顺序修正。</w:t>
      </w:r>
    </w:p>
    <w:p w14:paraId="226691E9">
      <w:pPr>
        <w:spacing w:line="500" w:lineRule="exact"/>
        <w:ind w:firstLine="480" w:firstLineChars="200"/>
        <w:rPr>
          <w:rFonts w:ascii="宋体" w:hAnsi="宋体"/>
          <w:bCs/>
          <w:sz w:val="24"/>
        </w:rPr>
      </w:pPr>
      <w:r>
        <w:rPr>
          <w:rFonts w:hint="eastAsia" w:ascii="宋体" w:hAnsi="宋体"/>
          <w:sz w:val="24"/>
        </w:rPr>
        <w:t>2</w:t>
      </w:r>
      <w:r>
        <w:rPr>
          <w:rFonts w:ascii="宋体" w:hAnsi="宋体"/>
          <w:sz w:val="24"/>
        </w:rPr>
        <w:t>6</w:t>
      </w:r>
      <w:r>
        <w:rPr>
          <w:rFonts w:hint="eastAsia" w:ascii="宋体" w:hAnsi="宋体"/>
          <w:sz w:val="24"/>
        </w:rPr>
        <w:t xml:space="preserve">.5 </w:t>
      </w:r>
      <w:r>
        <w:rPr>
          <w:rFonts w:hint="eastAsia" w:ascii="宋体" w:hAnsi="宋体"/>
          <w:bCs/>
          <w:sz w:val="24"/>
        </w:rPr>
        <w:t>评委会将按上述修正错误的方法调整投标文件中的投标报价，调整后的价格应对投标人具有约束力。如果投标人不接受修正后的价格，则其投标将被拒绝。</w:t>
      </w:r>
    </w:p>
    <w:p w14:paraId="4228A068">
      <w:pPr>
        <w:spacing w:line="500" w:lineRule="exact"/>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w:t>
      </w:r>
      <w:r>
        <w:rPr>
          <w:rFonts w:ascii="宋体" w:hAnsi="宋体"/>
          <w:sz w:val="24"/>
        </w:rPr>
        <w:t>6</w:t>
      </w:r>
      <w:r>
        <w:rPr>
          <w:rFonts w:hint="eastAsia" w:ascii="宋体" w:hAnsi="宋体"/>
          <w:sz w:val="24"/>
        </w:rPr>
        <w:t xml:space="preserve"> </w:t>
      </w:r>
      <w:r>
        <w:rPr>
          <w:rFonts w:hint="eastAsia" w:ascii="宋体" w:hAnsi="宋体" w:cs="宋体"/>
          <w:b/>
          <w:bCs/>
          <w:sz w:val="24"/>
          <w:szCs w:val="24"/>
        </w:rPr>
        <w:t>采用最低评标价法的采购项目</w:t>
      </w:r>
      <w:r>
        <w:rPr>
          <w:rFonts w:hint="eastAsia" w:ascii="宋体" w:hAnsi="宋体"/>
          <w:b/>
          <w:sz w:val="24"/>
        </w:rPr>
        <w:t>，</w:t>
      </w:r>
      <w:r>
        <w:rPr>
          <w:rFonts w:ascii="宋体" w:hAnsi="宋体"/>
          <w:sz w:val="24"/>
        </w:rPr>
        <w:t>提供相同品牌产品的不同投标人参加同一合同项下投标的</w:t>
      </w:r>
      <w:r>
        <w:rPr>
          <w:rFonts w:hint="eastAsia" w:ascii="宋体" w:hAnsi="宋体"/>
          <w:sz w:val="24"/>
        </w:rPr>
        <w:t>，</w:t>
      </w:r>
      <w:r>
        <w:rPr>
          <w:rFonts w:ascii="宋体" w:hAnsi="宋体"/>
          <w:sz w:val="24"/>
        </w:rPr>
        <w:t>以其中通过资格审查、符合性审查且报价最低的参加评标；报价相同的</w:t>
      </w:r>
      <w:r>
        <w:rPr>
          <w:rFonts w:hint="eastAsia" w:ascii="宋体" w:hAnsi="宋体"/>
          <w:sz w:val="24"/>
        </w:rPr>
        <w:t>，</w:t>
      </w:r>
      <w:r>
        <w:rPr>
          <w:rFonts w:ascii="宋体" w:hAnsi="宋体"/>
          <w:sz w:val="24"/>
        </w:rPr>
        <w:t>由采购人或者采购人委托评标委员会按照招标文件规定的方式确定一个参加评标的投标人</w:t>
      </w:r>
      <w:r>
        <w:rPr>
          <w:rFonts w:hint="eastAsia" w:ascii="宋体" w:hAnsi="宋体"/>
          <w:sz w:val="24"/>
        </w:rPr>
        <w:t>，</w:t>
      </w:r>
      <w:r>
        <w:rPr>
          <w:rFonts w:ascii="宋体" w:hAnsi="宋体"/>
          <w:sz w:val="24"/>
        </w:rPr>
        <w:t>招标文件未规定的采取随机抽取方式确定</w:t>
      </w:r>
      <w:r>
        <w:rPr>
          <w:rFonts w:hint="eastAsia" w:ascii="宋体" w:hAnsi="宋体"/>
          <w:sz w:val="24"/>
        </w:rPr>
        <w:t>，</w:t>
      </w:r>
      <w:r>
        <w:rPr>
          <w:rFonts w:ascii="宋体" w:hAnsi="宋体"/>
          <w:sz w:val="24"/>
        </w:rPr>
        <w:t>其他投标无效。</w:t>
      </w:r>
    </w:p>
    <w:p w14:paraId="107A1B98">
      <w:pPr>
        <w:spacing w:line="500" w:lineRule="exact"/>
        <w:ind w:firstLine="482" w:firstLineChars="200"/>
        <w:rPr>
          <w:rFonts w:ascii="宋体" w:hAnsi="宋体"/>
          <w:sz w:val="24"/>
        </w:rPr>
      </w:pPr>
      <w:r>
        <w:rPr>
          <w:rFonts w:hint="eastAsia" w:ascii="宋体" w:hAnsi="宋体" w:cs="宋体"/>
          <w:b/>
          <w:bCs/>
          <w:sz w:val="24"/>
          <w:szCs w:val="24"/>
        </w:rPr>
        <w:t>使用综合评分法的采购项目</w:t>
      </w:r>
      <w:r>
        <w:rPr>
          <w:rFonts w:hint="eastAsia" w:ascii="宋体" w:hAnsi="宋体"/>
          <w:b/>
          <w:sz w:val="24"/>
        </w:rPr>
        <w:t>，</w:t>
      </w:r>
      <w:r>
        <w:rPr>
          <w:rFonts w:ascii="宋体" w:hAnsi="宋体"/>
          <w:sz w:val="24"/>
        </w:rPr>
        <w:t>提供相同品牌产品且通过资格审查、符合性审查的不同投标人参加同一合同项下投标的</w:t>
      </w:r>
      <w:r>
        <w:rPr>
          <w:rFonts w:hint="eastAsia" w:ascii="宋体" w:hAnsi="宋体"/>
          <w:sz w:val="24"/>
        </w:rPr>
        <w:t>，</w:t>
      </w:r>
      <w:r>
        <w:rPr>
          <w:rFonts w:ascii="宋体" w:hAnsi="宋体"/>
          <w:sz w:val="24"/>
        </w:rPr>
        <w:t>按一家投标人计算</w:t>
      </w:r>
      <w:r>
        <w:rPr>
          <w:rFonts w:hint="eastAsia" w:ascii="宋体" w:hAnsi="宋体"/>
          <w:sz w:val="24"/>
        </w:rPr>
        <w:t>，</w:t>
      </w:r>
      <w:r>
        <w:rPr>
          <w:rFonts w:ascii="宋体" w:hAnsi="宋体"/>
          <w:sz w:val="24"/>
        </w:rPr>
        <w:t>评审后得分最高的同品牌投标人获得中标人推荐资格；评审得分相同的</w:t>
      </w:r>
      <w:r>
        <w:rPr>
          <w:rFonts w:hint="eastAsia" w:ascii="宋体" w:hAnsi="宋体"/>
          <w:sz w:val="24"/>
        </w:rPr>
        <w:t>，</w:t>
      </w:r>
      <w:r>
        <w:rPr>
          <w:rFonts w:ascii="宋体" w:hAnsi="宋体"/>
          <w:sz w:val="24"/>
        </w:rPr>
        <w:t>由采购人或者采购人委托评标委员会按照招标文件规定的方式确定一个投标人获得中标人推荐资格</w:t>
      </w:r>
      <w:r>
        <w:rPr>
          <w:rFonts w:hint="eastAsia" w:ascii="宋体" w:hAnsi="宋体"/>
          <w:sz w:val="24"/>
        </w:rPr>
        <w:t>，</w:t>
      </w:r>
      <w:r>
        <w:rPr>
          <w:rFonts w:ascii="宋体" w:hAnsi="宋体"/>
          <w:sz w:val="24"/>
        </w:rPr>
        <w:t>招标文件未规定的采取随机抽取方式确定</w:t>
      </w:r>
      <w:r>
        <w:rPr>
          <w:rFonts w:hint="eastAsia" w:ascii="宋体" w:hAnsi="宋体"/>
          <w:sz w:val="24"/>
        </w:rPr>
        <w:t>，</w:t>
      </w:r>
      <w:r>
        <w:rPr>
          <w:rFonts w:ascii="宋体" w:hAnsi="宋体"/>
          <w:sz w:val="24"/>
        </w:rPr>
        <w:t>其他同品牌投标人不作为中标候选人。</w:t>
      </w:r>
    </w:p>
    <w:p w14:paraId="7206FF1F">
      <w:pPr>
        <w:spacing w:line="500" w:lineRule="exact"/>
        <w:ind w:firstLine="482" w:firstLineChars="200"/>
        <w:rPr>
          <w:rFonts w:ascii="宋体" w:hAnsi="宋体"/>
          <w:sz w:val="24"/>
        </w:rPr>
      </w:pPr>
      <w:r>
        <w:rPr>
          <w:rFonts w:hint="eastAsia" w:ascii="宋体" w:hAnsi="宋体" w:cs="宋体"/>
          <w:b/>
          <w:bCs/>
          <w:sz w:val="24"/>
          <w:szCs w:val="24"/>
        </w:rPr>
        <w:t>非单一产品采购项目，</w:t>
      </w:r>
      <w:r>
        <w:rPr>
          <w:rFonts w:ascii="宋体" w:hAnsi="宋体"/>
          <w:sz w:val="24"/>
        </w:rPr>
        <w:t>采购人应当根据采购项目技术构成、产品价格比重等合理确定核心产品</w:t>
      </w:r>
      <w:r>
        <w:rPr>
          <w:rFonts w:hint="eastAsia" w:ascii="宋体" w:hAnsi="宋体"/>
          <w:sz w:val="24"/>
        </w:rPr>
        <w:t>，</w:t>
      </w:r>
      <w:r>
        <w:rPr>
          <w:rFonts w:ascii="宋体" w:hAnsi="宋体"/>
          <w:sz w:val="24"/>
        </w:rPr>
        <w:t>并在招标文件中载明。多家投标人提供的核心产品品牌相同的</w:t>
      </w:r>
      <w:r>
        <w:rPr>
          <w:rFonts w:hint="eastAsia" w:ascii="宋体" w:hAnsi="宋体"/>
          <w:sz w:val="24"/>
        </w:rPr>
        <w:t>，</w:t>
      </w:r>
      <w:r>
        <w:rPr>
          <w:rFonts w:ascii="宋体" w:hAnsi="宋体"/>
          <w:sz w:val="24"/>
        </w:rPr>
        <w:t>按前两款规定处理</w:t>
      </w:r>
      <w:r>
        <w:rPr>
          <w:rFonts w:hint="eastAsia" w:ascii="宋体" w:hAnsi="宋体"/>
          <w:sz w:val="24"/>
        </w:rPr>
        <w:t>(依据2017年财政部令第87号第31条)。</w:t>
      </w:r>
    </w:p>
    <w:p w14:paraId="6FFDD635">
      <w:pPr>
        <w:pStyle w:val="41"/>
        <w:spacing w:before="0" w:beforeAutospacing="0" w:afterAutospacing="0" w:line="500" w:lineRule="exact"/>
        <w:ind w:firstLine="480" w:firstLineChars="200"/>
        <w:jc w:val="both"/>
        <w:rPr>
          <w:rFonts w:ascii="Calibri" w:hAnsi="Calibri"/>
        </w:rPr>
      </w:pPr>
      <w:r>
        <w:rPr>
          <w:rFonts w:hint="eastAsia"/>
          <w:color w:val="000000"/>
        </w:rPr>
        <w:t>26.7 投标人在开、评标全过程中应保持通讯畅通，及时取得联系查阅、答复相关信息，并安排专人与采购中心及评标委员会联系。</w:t>
      </w:r>
    </w:p>
    <w:p w14:paraId="7334E27B">
      <w:pPr>
        <w:pStyle w:val="6"/>
        <w:spacing w:before="0" w:after="0" w:line="500" w:lineRule="exact"/>
        <w:ind w:firstLine="482" w:firstLineChars="200"/>
        <w:rPr>
          <w:b w:val="0"/>
          <w:bCs w:val="0"/>
        </w:rPr>
      </w:pPr>
      <w:r>
        <w:rPr>
          <w:rFonts w:hint="eastAsia" w:ascii="宋体" w:hAnsi="宋体" w:eastAsia="宋体" w:cs="宋体"/>
          <w:sz w:val="24"/>
          <w:szCs w:val="24"/>
        </w:rPr>
        <w:t>2</w:t>
      </w:r>
      <w:r>
        <w:rPr>
          <w:rFonts w:ascii="宋体" w:hAnsi="宋体" w:eastAsia="宋体" w:cs="宋体"/>
          <w:sz w:val="24"/>
          <w:szCs w:val="24"/>
        </w:rPr>
        <w:t>7</w:t>
      </w:r>
      <w:r>
        <w:rPr>
          <w:rFonts w:hint="eastAsia" w:ascii="宋体" w:hAnsi="宋体" w:eastAsia="宋体" w:cs="宋体"/>
          <w:sz w:val="24"/>
          <w:szCs w:val="24"/>
        </w:rPr>
        <w:t>、无效投标条款和废标条款</w:t>
      </w:r>
    </w:p>
    <w:p w14:paraId="782B0ED3">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 无效投标条款</w:t>
      </w:r>
    </w:p>
    <w:p w14:paraId="25DBF3B0">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.1.1 未按照招标文件规定要求密封、签署、盖章的；</w:t>
      </w:r>
    </w:p>
    <w:p w14:paraId="5A21CF92">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.1.2 投标人在报价时采用选择性报价；</w:t>
      </w:r>
    </w:p>
    <w:p w14:paraId="306BD874">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.1.3 投标人不具备招标文件中规定资格要求的；</w:t>
      </w:r>
    </w:p>
    <w:p w14:paraId="1DF3CD60">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.1.4 投标人的报价超过了采购预算或最高限价的；</w:t>
      </w:r>
    </w:p>
    <w:p w14:paraId="25365360">
      <w:pPr>
        <w:spacing w:line="500" w:lineRule="exact"/>
        <w:ind w:firstLine="480" w:firstLineChars="200"/>
        <w:rPr>
          <w:rFonts w:ascii="宋体" w:hAnsi="宋体"/>
          <w:bCs/>
          <w:i/>
          <w:sz w:val="24"/>
          <w:u w:val="single"/>
        </w:rPr>
      </w:pPr>
      <w:r>
        <w:rPr>
          <w:rFonts w:hint="eastAsia" w:ascii="宋体" w:hAnsi="宋体"/>
          <w:bCs/>
          <w:sz w:val="24"/>
        </w:rPr>
        <w:t>2</w:t>
      </w:r>
      <w:r>
        <w:rPr>
          <w:rFonts w:ascii="宋体" w:hAnsi="宋体"/>
          <w:bCs/>
          <w:sz w:val="24"/>
        </w:rPr>
        <w:t>7</w:t>
      </w:r>
      <w:r>
        <w:rPr>
          <w:rFonts w:hint="eastAsia" w:ascii="宋体" w:hAnsi="宋体"/>
          <w:bCs/>
          <w:sz w:val="24"/>
        </w:rPr>
        <w:t>.1.5 未通过符合性检查的；</w:t>
      </w:r>
    </w:p>
    <w:p w14:paraId="01CE8D10">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.1.6 不符合招标文件中规定的其他实质性要求和条件的；</w:t>
      </w:r>
    </w:p>
    <w:p w14:paraId="71440DB7">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.1.7 投标人串通投标；</w:t>
      </w:r>
    </w:p>
    <w:p w14:paraId="2867089E">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.1.8 投标文件含有采购人不能接受的附加条件的。</w:t>
      </w:r>
    </w:p>
    <w:p w14:paraId="2CB8BC27">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.1.9 评标委员会认为投标人的报价明显低于其他通过符合性审查</w:t>
      </w:r>
      <w:r>
        <w:rPr>
          <w:rFonts w:hint="eastAsia" w:ascii="黑体" w:hAnsi="黑体" w:eastAsia="黑体" w:cs="黑体"/>
          <w:color w:val="C00000"/>
          <w:sz w:val="24"/>
          <w:szCs w:val="24"/>
        </w:rPr>
        <w:t>的</w:t>
      </w:r>
      <w:r>
        <w:rPr>
          <w:rFonts w:hint="eastAsia" w:ascii="宋体" w:hAnsi="宋体"/>
          <w:bCs/>
          <w:sz w:val="24"/>
        </w:rPr>
        <w:t>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8D4A9C1">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.1.10 其他法律、法规及本招标文件规定的属无效投标的情形。</w:t>
      </w:r>
    </w:p>
    <w:p w14:paraId="69D0A067">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.2 废标条款：</w:t>
      </w:r>
    </w:p>
    <w:p w14:paraId="5E816ABB">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.2.1 符合专业条件的供应商或者对招标文件作出实质响应的供应商不足三家的；</w:t>
      </w:r>
    </w:p>
    <w:p w14:paraId="4B22D486">
      <w:pPr>
        <w:pStyle w:val="17"/>
        <w:spacing w:line="500" w:lineRule="exact"/>
        <w:ind w:firstLine="480" w:firstLineChars="200"/>
        <w:rPr>
          <w:rFonts w:ascii="宋体" w:hAnsi="宋体" w:eastAsia="宋体" w:cs="宋体"/>
          <w:bCs/>
          <w:sz w:val="24"/>
        </w:rPr>
      </w:pPr>
      <w:r>
        <w:rPr>
          <w:rFonts w:hint="eastAsia" w:ascii="宋体" w:hAnsi="宋体"/>
          <w:bCs/>
          <w:sz w:val="24"/>
        </w:rPr>
        <w:t>2</w:t>
      </w:r>
      <w:r>
        <w:rPr>
          <w:rFonts w:ascii="宋体" w:hAnsi="宋体"/>
          <w:bCs/>
          <w:sz w:val="24"/>
        </w:rPr>
        <w:t>7</w:t>
      </w:r>
      <w:r>
        <w:rPr>
          <w:rFonts w:hint="eastAsia" w:ascii="宋体" w:hAnsi="宋体"/>
          <w:bCs/>
          <w:sz w:val="24"/>
        </w:rPr>
        <w:t xml:space="preserve">.2.2 </w:t>
      </w:r>
      <w:r>
        <w:rPr>
          <w:rFonts w:hint="eastAsia" w:ascii="宋体" w:hAnsi="宋体" w:eastAsia="宋体" w:cs="宋体"/>
          <w:bCs/>
          <w:sz w:val="24"/>
        </w:rPr>
        <w:t>出现影响采购公正的违法、违规行为的；</w:t>
      </w:r>
    </w:p>
    <w:p w14:paraId="63F2D249">
      <w:pPr>
        <w:pStyle w:val="17"/>
        <w:spacing w:line="500" w:lineRule="exact"/>
        <w:ind w:firstLine="480" w:firstLineChars="200"/>
        <w:rPr>
          <w:rFonts w:ascii="宋体" w:hAnsi="宋体" w:eastAsia="宋体" w:cs="宋体"/>
          <w:bCs/>
          <w:sz w:val="24"/>
        </w:rPr>
      </w:pPr>
      <w:r>
        <w:rPr>
          <w:rFonts w:hint="eastAsia" w:ascii="宋体" w:hAnsi="宋体" w:eastAsia="宋体" w:cs="宋体"/>
          <w:bCs/>
          <w:sz w:val="24"/>
        </w:rPr>
        <w:t>2</w:t>
      </w:r>
      <w:r>
        <w:rPr>
          <w:rFonts w:ascii="宋体" w:hAnsi="宋体" w:eastAsia="宋体" w:cs="宋体"/>
          <w:bCs/>
          <w:sz w:val="24"/>
        </w:rPr>
        <w:t>7</w:t>
      </w:r>
      <w:r>
        <w:rPr>
          <w:rFonts w:hint="eastAsia" w:ascii="宋体" w:hAnsi="宋体" w:eastAsia="宋体" w:cs="宋体"/>
          <w:bCs/>
          <w:sz w:val="24"/>
        </w:rPr>
        <w:t>.2.3 因重大变故，采购任务取消的；</w:t>
      </w:r>
    </w:p>
    <w:p w14:paraId="78A567DD">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.2.4 评标委员会认定招标文件存在歧义、重大缺陷导致评审工作无法进行。</w:t>
      </w:r>
    </w:p>
    <w:p w14:paraId="420F9430">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.3 投标截止时间结束后参加投标的供应商不足三家的处理：</w:t>
      </w:r>
    </w:p>
    <w:p w14:paraId="1D8873EB">
      <w:pPr>
        <w:spacing w:line="500" w:lineRule="exact"/>
        <w:ind w:firstLine="480" w:firstLineChars="200"/>
        <w:rPr>
          <w:rFonts w:ascii="宋体" w:hAnsi="宋体"/>
          <w:bCs/>
          <w:sz w:val="24"/>
        </w:rPr>
      </w:pPr>
      <w:r>
        <w:rPr>
          <w:rFonts w:hint="eastAsia" w:ascii="宋体" w:hAnsi="宋体"/>
          <w:bCs/>
          <w:sz w:val="24"/>
        </w:rPr>
        <w:t>2</w:t>
      </w:r>
      <w:r>
        <w:rPr>
          <w:rFonts w:ascii="宋体" w:hAnsi="宋体"/>
          <w:bCs/>
          <w:sz w:val="24"/>
        </w:rPr>
        <w:t>7</w:t>
      </w:r>
      <w:r>
        <w:rPr>
          <w:rFonts w:hint="eastAsia" w:ascii="宋体" w:hAnsi="宋体"/>
          <w:bCs/>
          <w:sz w:val="24"/>
        </w:rPr>
        <w:t>.3.1 如出现投标截止时间结束后参加投标的供应商或者在评标期间对招标文件做出实质响应的供应商不足三家情况，按财政部第八十七号令第四十三条的规定执行。</w:t>
      </w:r>
    </w:p>
    <w:p w14:paraId="5CD3281D">
      <w:pPr>
        <w:pStyle w:val="4"/>
        <w:spacing w:before="0" w:after="0" w:line="500" w:lineRule="exact"/>
        <w:ind w:firstLine="482" w:firstLineChars="200"/>
        <w:rPr>
          <w:sz w:val="24"/>
          <w:szCs w:val="24"/>
        </w:rPr>
      </w:pPr>
      <w:r>
        <w:rPr>
          <w:rFonts w:hint="eastAsia"/>
          <w:sz w:val="24"/>
          <w:szCs w:val="24"/>
        </w:rPr>
        <w:t>六、定标</w:t>
      </w:r>
    </w:p>
    <w:p w14:paraId="604ED986">
      <w:pPr>
        <w:spacing w:line="500" w:lineRule="exact"/>
        <w:ind w:firstLine="482" w:firstLineChars="200"/>
        <w:rPr>
          <w:rFonts w:ascii="宋体" w:hAnsi="宋体" w:cs="宋体"/>
          <w:b/>
          <w:bCs/>
          <w:sz w:val="24"/>
          <w:szCs w:val="24"/>
        </w:rPr>
      </w:pPr>
      <w:r>
        <w:rPr>
          <w:rFonts w:ascii="宋体" w:hAnsi="宋体" w:cs="宋体"/>
          <w:b/>
          <w:bCs/>
          <w:sz w:val="24"/>
          <w:szCs w:val="24"/>
        </w:rPr>
        <w:t>28</w:t>
      </w:r>
      <w:r>
        <w:rPr>
          <w:rFonts w:hint="eastAsia" w:ascii="宋体" w:hAnsi="宋体" w:cs="宋体"/>
          <w:b/>
          <w:bCs/>
          <w:sz w:val="24"/>
          <w:szCs w:val="24"/>
        </w:rPr>
        <w:t>、确定中标单位</w:t>
      </w:r>
    </w:p>
    <w:p w14:paraId="48B6E04A">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.1 评委会根据本招标文件规定的评标方法与评标标准向采购人推荐出中标候选人。</w:t>
      </w:r>
    </w:p>
    <w:p w14:paraId="23480128">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.2 采购人应根据评委会推荐的中标候选人确定中标供应商。</w:t>
      </w:r>
    </w:p>
    <w:p w14:paraId="748097DC">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.3 代理机构将在</w:t>
      </w:r>
      <w:r>
        <w:rPr>
          <w:rFonts w:hint="eastAsia" w:ascii="宋体" w:hAnsi="宋体"/>
          <w:sz w:val="24"/>
        </w:rPr>
        <w:t>“</w:t>
      </w:r>
      <w:r>
        <w:rPr>
          <w:rFonts w:hint="eastAsia" w:ascii="宋体" w:hAnsi="宋体"/>
          <w:b/>
          <w:bCs/>
          <w:sz w:val="24"/>
        </w:rPr>
        <w:t>中国政府采购网</w:t>
      </w:r>
      <w:r>
        <w:rPr>
          <w:rFonts w:hint="eastAsia" w:ascii="黑体" w:hAnsi="黑体" w:eastAsia="黑体" w:cs="黑体"/>
          <w:b/>
          <w:bCs/>
          <w:sz w:val="24"/>
        </w:rPr>
        <w:t>”“</w:t>
      </w:r>
      <w:r>
        <w:rPr>
          <w:rFonts w:hint="eastAsia" w:ascii="宋体" w:hAnsi="宋体"/>
          <w:b/>
          <w:bCs/>
          <w:sz w:val="24"/>
        </w:rPr>
        <w:t>江苏政府采购网</w:t>
      </w:r>
      <w:r>
        <w:rPr>
          <w:rFonts w:hint="eastAsia" w:ascii="黑体" w:hAnsi="黑体" w:eastAsia="黑体" w:cs="黑体"/>
          <w:b/>
          <w:bCs/>
          <w:sz w:val="24"/>
        </w:rPr>
        <w:t>”“</w:t>
      </w:r>
      <w:r>
        <w:rPr>
          <w:rFonts w:hint="eastAsia" w:ascii="宋体" w:hAnsi="宋体"/>
          <w:b/>
          <w:bCs/>
          <w:sz w:val="24"/>
        </w:rPr>
        <w:t>盐城市政府采购网”</w:t>
      </w:r>
      <w:r>
        <w:rPr>
          <w:rFonts w:hint="eastAsia" w:ascii="宋体" w:hAnsi="宋体"/>
          <w:bCs/>
          <w:sz w:val="24"/>
        </w:rPr>
        <w:t>发布中标公告，公告期限为1个工作日。</w:t>
      </w:r>
    </w:p>
    <w:p w14:paraId="17A9ADBB">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 若有充分证据证明，中标供应商出现下列情况之一的，一经查实，将被取消中标资格：</w:t>
      </w:r>
    </w:p>
    <w:p w14:paraId="142B6751">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.4.1 提供虚假材料谋取中标的；</w:t>
      </w:r>
    </w:p>
    <w:p w14:paraId="65D5E1D2">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.4.2 向采购人、代理机构行贿或者提供其他不正当利益的；</w:t>
      </w:r>
    </w:p>
    <w:p w14:paraId="53BE6EBA">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.4.3 恶意竞争，投标总报价明显低于其自身合理成本且又无法提供证明的；</w:t>
      </w:r>
    </w:p>
    <w:p w14:paraId="15E315F4">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.4.4 属于本文件规定的无效条件，但在评标过程中又未被评委会发现的；</w:t>
      </w:r>
    </w:p>
    <w:p w14:paraId="6DD7EED2">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.4.5 与采购人或者其他供应商恶意串通的；</w:t>
      </w:r>
    </w:p>
    <w:p w14:paraId="44822870">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.4.6 采取不正当手段诋毁、排挤其他供应商的；</w:t>
      </w:r>
    </w:p>
    <w:p w14:paraId="0D99BCBD">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.4.7 不符合法律、法规的规定的。</w:t>
      </w:r>
    </w:p>
    <w:p w14:paraId="2DA921D9">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 有下列情形之一的，视为投标人串通投标，投标无效：</w:t>
      </w:r>
    </w:p>
    <w:p w14:paraId="4F6CAC43">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.5.1 不同投标人的投标文件由同一单位或者个人编制。</w:t>
      </w:r>
    </w:p>
    <w:p w14:paraId="02F454E0">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.5.2 不同投标人委托同一单位或者个人办理投标事宜。</w:t>
      </w:r>
    </w:p>
    <w:p w14:paraId="6613F286">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.5.3 不同投标人的投标文件载明的项目管理成员或者联系人员为同一人。</w:t>
      </w:r>
    </w:p>
    <w:p w14:paraId="6472B4F2">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.5.4 不同投标人的投标文件异常一致或者投标报价呈规律性差异。</w:t>
      </w:r>
    </w:p>
    <w:p w14:paraId="07D170E5">
      <w:pPr>
        <w:spacing w:line="500" w:lineRule="exact"/>
        <w:ind w:firstLine="480" w:firstLineChars="200"/>
        <w:rPr>
          <w:rFonts w:ascii="宋体" w:hAnsi="宋体"/>
          <w:bCs/>
          <w:sz w:val="24"/>
        </w:rPr>
      </w:pPr>
      <w:r>
        <w:rPr>
          <w:rFonts w:ascii="宋体" w:hAnsi="宋体"/>
          <w:bCs/>
          <w:sz w:val="24"/>
        </w:rPr>
        <w:t>28</w:t>
      </w:r>
      <w:r>
        <w:rPr>
          <w:rFonts w:hint="eastAsia" w:ascii="宋体" w:hAnsi="宋体"/>
          <w:bCs/>
          <w:sz w:val="24"/>
        </w:rPr>
        <w:t>.5.5不同投标人的投标文件相互混装。</w:t>
      </w:r>
    </w:p>
    <w:p w14:paraId="6875FA4F">
      <w:pPr>
        <w:spacing w:line="500" w:lineRule="exact"/>
        <w:ind w:firstLine="482" w:firstLineChars="200"/>
        <w:rPr>
          <w:rFonts w:ascii="宋体" w:hAnsi="宋体" w:cs="宋体"/>
          <w:b/>
          <w:bCs/>
          <w:sz w:val="24"/>
          <w:szCs w:val="24"/>
        </w:rPr>
      </w:pPr>
      <w:r>
        <w:rPr>
          <w:rFonts w:ascii="宋体" w:hAnsi="宋体" w:cs="宋体"/>
          <w:b/>
          <w:bCs/>
          <w:sz w:val="24"/>
          <w:szCs w:val="24"/>
        </w:rPr>
        <w:t>29</w:t>
      </w:r>
      <w:r>
        <w:rPr>
          <w:rFonts w:hint="eastAsia" w:ascii="宋体" w:hAnsi="宋体" w:cs="宋体"/>
          <w:b/>
          <w:bCs/>
          <w:sz w:val="24"/>
          <w:szCs w:val="24"/>
        </w:rPr>
        <w:t>、质疑处理</w:t>
      </w:r>
      <w:r>
        <w:rPr>
          <w:rFonts w:hint="eastAsia" w:ascii="宋体" w:hAnsi="宋体" w:cs="宋体"/>
          <w:b/>
          <w:bCs/>
          <w:sz w:val="24"/>
          <w:szCs w:val="24"/>
        </w:rPr>
        <w:tab/>
      </w:r>
    </w:p>
    <w:p w14:paraId="2B5CB50D">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.1 参加投标供应商认为招标文件、采购过程和中标结果使自己的权益受到损害的，可以在知道或应知其权益受到损害之日起七个工作日内，以书面形式向代理机构或采购人提出质疑。上述应知其权益受到损害之日，是指：</w:t>
      </w:r>
    </w:p>
    <w:p w14:paraId="30B87D71">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.1.1 对可以质疑的招标文件提出质疑的，为收到招标文件之日或者招标文件公告期限届满之日；</w:t>
      </w:r>
    </w:p>
    <w:p w14:paraId="66FA1853">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.1.2 对采购过程提出质疑的，为各采购程序环节结束之日；</w:t>
      </w:r>
    </w:p>
    <w:p w14:paraId="68B532D0">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.1.3 对中标结果提出质疑的，为中标结果公告期限届满之日。</w:t>
      </w:r>
    </w:p>
    <w:p w14:paraId="70F73524">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.2 质疑必须按《中华人民共和国政府采购法》《中华人民共和国政府采购法实施条例》《江苏省政府采购供应商监督管理暂行办法》等相关规定提交，未按上述要求提交的质疑函（含传真、电子邮件等）代理机构有权不予受理。</w:t>
      </w:r>
    </w:p>
    <w:p w14:paraId="54185A17">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.3 未参加投标活动的供应商或在投标活动中自身权益未受到损害的供应商所提出的质疑不予受理。</w:t>
      </w:r>
    </w:p>
    <w:p w14:paraId="3D539FEE">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 质疑函应当包括下列内容：</w:t>
      </w:r>
    </w:p>
    <w:p w14:paraId="0C5D9950">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.4.1 质疑投标人的名称、地址、邮编、联系人、联系电话；</w:t>
      </w:r>
    </w:p>
    <w:p w14:paraId="30A20020">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.4.2 具体的质疑事项及明确的请求；</w:t>
      </w:r>
    </w:p>
    <w:p w14:paraId="1ED05742">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.4.3 认为自己合法权益受到损害或可能受到损害的相关证据材料；</w:t>
      </w:r>
    </w:p>
    <w:p w14:paraId="7887A5A6">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.4.4 提起质疑的日期；</w:t>
      </w:r>
    </w:p>
    <w:p w14:paraId="53481C9E">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.4.5 质疑函应当署名：质疑人为自然人的，应当由本人签名并附有效身份证明；质疑人为法人或其他组织的，应当由法定代表人签名并加盖单位公章。质疑人为联合体的，则联合体各方法定代表人均须签名并加盖单位公章，未按要求签名和盖章的为无效质疑，代理机构将不予受理。质疑人委托代理质疑的，应当向代理机构提交授权委托书，并载明委托代理的具体权限和事项。</w:t>
      </w:r>
    </w:p>
    <w:p w14:paraId="4D0B1A1B">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.5 代理机构收到质疑函后，将对质疑的形式和内容进行审查，如质疑函内容、格式不符合规定，代理机构将告知质疑人进行补正。</w:t>
      </w:r>
    </w:p>
    <w:p w14:paraId="236160DA">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.6 质疑人应当在法定质疑期限内进行补正并重新提交质疑函，拒不补正或者在法定期限内未重新提交质疑函的，为无效质疑，代理机构将不予受理。</w:t>
      </w:r>
    </w:p>
    <w:p w14:paraId="6455962E">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.7 对于内容、格式符合规定的质疑函，代理机构应当在收到投标供应商的书面质疑后七个工作日内作出答复，并以书面形式通知质疑供应商和其他有关供应商，但答复的内容不得涉及商业秘密。</w:t>
      </w:r>
    </w:p>
    <w:p w14:paraId="747448BE">
      <w:pPr>
        <w:spacing w:line="500" w:lineRule="exact"/>
        <w:ind w:firstLine="480" w:firstLineChars="200"/>
        <w:rPr>
          <w:rFonts w:ascii="宋体" w:hAnsi="宋体"/>
          <w:bCs/>
          <w:sz w:val="24"/>
        </w:rPr>
      </w:pPr>
      <w:r>
        <w:rPr>
          <w:rFonts w:ascii="宋体" w:hAnsi="宋体"/>
          <w:bCs/>
          <w:sz w:val="24"/>
        </w:rPr>
        <w:t>29</w:t>
      </w:r>
      <w:r>
        <w:rPr>
          <w:rFonts w:hint="eastAsia" w:ascii="宋体" w:hAnsi="宋体"/>
          <w:bCs/>
          <w:sz w:val="24"/>
        </w:rPr>
        <w:t>.8 投标人提出书面质疑必须有理、有据，不得恶意质疑或提交虚假质疑。否则，一经查实，代理机构有权依据政府采购的有关规定，报请政府采购监管部门对该投标人进行相应的行政处罚，并扣减其诚信记录分。</w:t>
      </w:r>
    </w:p>
    <w:p w14:paraId="0D7DF9AD">
      <w:pPr>
        <w:spacing w:line="500" w:lineRule="exact"/>
        <w:ind w:firstLine="482" w:firstLineChars="200"/>
        <w:rPr>
          <w:rFonts w:ascii="宋体" w:hAnsi="宋体" w:cs="宋体"/>
          <w:b/>
          <w:bCs/>
          <w:sz w:val="24"/>
          <w:szCs w:val="24"/>
        </w:rPr>
      </w:pPr>
      <w:r>
        <w:rPr>
          <w:rFonts w:hint="eastAsia" w:ascii="宋体" w:hAnsi="宋体" w:cs="宋体"/>
          <w:b/>
          <w:bCs/>
          <w:sz w:val="24"/>
          <w:szCs w:val="24"/>
        </w:rPr>
        <w:t>3</w:t>
      </w:r>
      <w:r>
        <w:rPr>
          <w:rFonts w:ascii="宋体" w:hAnsi="宋体" w:cs="宋体"/>
          <w:b/>
          <w:bCs/>
          <w:sz w:val="24"/>
          <w:szCs w:val="24"/>
        </w:rPr>
        <w:t>0</w:t>
      </w:r>
      <w:r>
        <w:rPr>
          <w:rFonts w:hint="eastAsia" w:ascii="宋体" w:hAnsi="宋体" w:cs="宋体"/>
          <w:b/>
          <w:bCs/>
          <w:sz w:val="24"/>
          <w:szCs w:val="24"/>
        </w:rPr>
        <w:t>、中标通知书</w:t>
      </w:r>
    </w:p>
    <w:p w14:paraId="064D204B">
      <w:pPr>
        <w:spacing w:line="500" w:lineRule="exact"/>
        <w:ind w:firstLine="480" w:firstLineChars="200"/>
        <w:rPr>
          <w:rFonts w:ascii="宋体" w:hAnsi="宋体"/>
          <w:bCs/>
          <w:sz w:val="24"/>
        </w:rPr>
      </w:pPr>
      <w:r>
        <w:rPr>
          <w:rFonts w:hint="eastAsia" w:ascii="宋体" w:hAnsi="宋体"/>
          <w:bCs/>
          <w:sz w:val="24"/>
        </w:rPr>
        <w:t>3</w:t>
      </w:r>
      <w:r>
        <w:rPr>
          <w:rFonts w:ascii="宋体" w:hAnsi="宋体"/>
          <w:bCs/>
          <w:sz w:val="24"/>
        </w:rPr>
        <w:t>0</w:t>
      </w:r>
      <w:r>
        <w:rPr>
          <w:rFonts w:hint="eastAsia" w:ascii="宋体" w:hAnsi="宋体"/>
          <w:bCs/>
          <w:sz w:val="24"/>
        </w:rPr>
        <w:t>.l 中标结果公告质疑期满后，代理机构将向中标供应商发出中标通知书。</w:t>
      </w:r>
    </w:p>
    <w:p w14:paraId="5AAA6E4D">
      <w:pPr>
        <w:spacing w:line="500" w:lineRule="exact"/>
        <w:ind w:firstLine="480" w:firstLineChars="200"/>
      </w:pPr>
      <w:r>
        <w:rPr>
          <w:rFonts w:hint="eastAsia" w:ascii="宋体" w:hAnsi="宋体"/>
          <w:bCs/>
          <w:sz w:val="24"/>
        </w:rPr>
        <w:t>3</w:t>
      </w:r>
      <w:r>
        <w:rPr>
          <w:rFonts w:ascii="宋体" w:hAnsi="宋体"/>
          <w:bCs/>
          <w:sz w:val="24"/>
        </w:rPr>
        <w:t>0</w:t>
      </w:r>
      <w:r>
        <w:rPr>
          <w:rFonts w:hint="eastAsia" w:ascii="宋体" w:hAnsi="宋体"/>
          <w:bCs/>
          <w:sz w:val="24"/>
        </w:rPr>
        <w:t>.2 中标通知书将是合同的一个组成部分。对采购人和中标供应商均具有法律效力。中标通知书发出后，采购人改变中标结果的，或者中标供应商放弃中标项目的，应当依法承担法律责任。</w:t>
      </w:r>
    </w:p>
    <w:p w14:paraId="5ACFB902">
      <w:pPr>
        <w:pStyle w:val="4"/>
        <w:spacing w:before="0" w:after="0" w:line="500" w:lineRule="exact"/>
        <w:ind w:firstLine="482" w:firstLineChars="200"/>
        <w:rPr>
          <w:sz w:val="24"/>
          <w:szCs w:val="24"/>
        </w:rPr>
      </w:pPr>
      <w:r>
        <w:rPr>
          <w:rFonts w:hint="eastAsia"/>
          <w:sz w:val="24"/>
          <w:szCs w:val="24"/>
        </w:rPr>
        <w:t>七、合同签订相关事项</w:t>
      </w:r>
    </w:p>
    <w:p w14:paraId="713D0680">
      <w:pPr>
        <w:spacing w:line="500" w:lineRule="exact"/>
        <w:ind w:firstLine="482" w:firstLineChars="200"/>
        <w:rPr>
          <w:rFonts w:ascii="宋体" w:hAnsi="宋体" w:cs="宋体"/>
          <w:b/>
          <w:sz w:val="24"/>
          <w:szCs w:val="24"/>
        </w:rPr>
      </w:pPr>
      <w:r>
        <w:rPr>
          <w:rFonts w:hint="eastAsia" w:ascii="宋体" w:hAnsi="宋体" w:cs="宋体"/>
          <w:b/>
          <w:sz w:val="24"/>
          <w:szCs w:val="24"/>
        </w:rPr>
        <w:t>3</w:t>
      </w:r>
      <w:r>
        <w:rPr>
          <w:rFonts w:ascii="宋体" w:hAnsi="宋体" w:cs="宋体"/>
          <w:b/>
          <w:sz w:val="24"/>
          <w:szCs w:val="24"/>
        </w:rPr>
        <w:t>1</w:t>
      </w:r>
      <w:r>
        <w:rPr>
          <w:rFonts w:hint="eastAsia" w:ascii="宋体" w:hAnsi="宋体" w:cs="宋体"/>
          <w:b/>
          <w:sz w:val="24"/>
          <w:szCs w:val="24"/>
        </w:rPr>
        <w:t>、签订合同</w:t>
      </w:r>
    </w:p>
    <w:p w14:paraId="19B523FE">
      <w:pPr>
        <w:spacing w:line="500" w:lineRule="exact"/>
        <w:ind w:firstLine="480" w:firstLineChars="200"/>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1</w:t>
      </w:r>
      <w:r>
        <w:rPr>
          <w:rFonts w:hint="eastAsia" w:ascii="宋体" w:hAnsi="宋体" w:cs="宋体"/>
          <w:bCs/>
          <w:sz w:val="24"/>
          <w:szCs w:val="24"/>
        </w:rPr>
        <w:t>.l 中标供应商应按中标通知书规定的时间、地点，按照招标文件确定的事项与采购人签订政府采购合同，且不得迟于中标通知书发出之日起十五日内，由此给采购人造成损失的，中标供应商还应承担赔偿责任。</w:t>
      </w:r>
    </w:p>
    <w:p w14:paraId="571F0C58">
      <w:pPr>
        <w:spacing w:line="500" w:lineRule="exact"/>
        <w:ind w:firstLine="480" w:firstLineChars="200"/>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1</w:t>
      </w:r>
      <w:r>
        <w:rPr>
          <w:rFonts w:hint="eastAsia" w:ascii="宋体" w:hAnsi="宋体" w:cs="宋体"/>
          <w:bCs/>
          <w:sz w:val="24"/>
          <w:szCs w:val="24"/>
        </w:rPr>
        <w:t>.2 招标文件、中标供应商的投标文件及招标过程中有关澄清、承诺文件均应作为合同附件。</w:t>
      </w:r>
    </w:p>
    <w:p w14:paraId="60E8FCFE">
      <w:pPr>
        <w:spacing w:line="500" w:lineRule="exact"/>
        <w:ind w:firstLine="480" w:firstLineChars="200"/>
      </w:pPr>
      <w:r>
        <w:rPr>
          <w:rFonts w:hint="eastAsia" w:ascii="宋体" w:hAnsi="宋体" w:cs="宋体"/>
          <w:bCs/>
          <w:sz w:val="24"/>
          <w:szCs w:val="24"/>
        </w:rPr>
        <w:t>3</w:t>
      </w:r>
      <w:r>
        <w:rPr>
          <w:rFonts w:ascii="宋体" w:hAnsi="宋体" w:cs="宋体"/>
          <w:bCs/>
          <w:sz w:val="24"/>
          <w:szCs w:val="24"/>
        </w:rPr>
        <w:t>1</w:t>
      </w:r>
      <w:r>
        <w:rPr>
          <w:rFonts w:hint="eastAsia" w:ascii="宋体" w:hAnsi="宋体" w:cs="宋体"/>
          <w:bCs/>
          <w:sz w:val="24"/>
          <w:szCs w:val="24"/>
        </w:rPr>
        <w:t>.3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p>
    <w:p w14:paraId="6746370F">
      <w:pPr>
        <w:spacing w:line="500" w:lineRule="exact"/>
        <w:ind w:firstLine="482" w:firstLineChars="200"/>
        <w:rPr>
          <w:b/>
          <w:bCs/>
          <w:sz w:val="24"/>
          <w:szCs w:val="24"/>
        </w:rPr>
      </w:pPr>
      <w:r>
        <w:rPr>
          <w:rFonts w:hint="eastAsia"/>
          <w:b/>
          <w:bCs/>
          <w:sz w:val="24"/>
          <w:szCs w:val="24"/>
        </w:rPr>
        <w:t>八、政府采购履约资金扶持政策</w:t>
      </w:r>
    </w:p>
    <w:p w14:paraId="6578C36E">
      <w:pPr>
        <w:tabs>
          <w:tab w:val="left" w:pos="900"/>
        </w:tabs>
        <w:spacing w:line="500" w:lineRule="exact"/>
        <w:ind w:firstLine="480" w:firstLineChars="200"/>
        <w:rPr>
          <w:rFonts w:ascii="宋体" w:hAnsi="宋体"/>
          <w:color w:val="000000"/>
          <w:sz w:val="24"/>
          <w:szCs w:val="24"/>
        </w:rPr>
      </w:pPr>
      <w:r>
        <w:rPr>
          <w:rFonts w:hint="eastAsia" w:ascii="宋体" w:hAnsi="宋体"/>
          <w:color w:val="000000"/>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5D2E8B12">
      <w:pPr>
        <w:tabs>
          <w:tab w:val="left" w:pos="900"/>
        </w:tabs>
        <w:spacing w:line="500" w:lineRule="exact"/>
        <w:ind w:firstLine="480" w:firstLine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w:t>
      </w:r>
      <w:r>
        <w:rPr>
          <w:rFonts w:hint="eastAsia" w:ascii="宋体" w:hAnsi="宋体"/>
          <w:color w:val="000000"/>
          <w:sz w:val="24"/>
          <w:szCs w:val="24"/>
        </w:rPr>
        <w:t>、履约保证金</w:t>
      </w:r>
    </w:p>
    <w:p w14:paraId="37B19F56">
      <w:pPr>
        <w:tabs>
          <w:tab w:val="left" w:pos="900"/>
        </w:tabs>
        <w:spacing w:line="500" w:lineRule="exact"/>
        <w:ind w:firstLine="480" w:firstLine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w:t>
      </w:r>
      <w:r>
        <w:rPr>
          <w:rFonts w:hint="eastAsia" w:ascii="宋体" w:hAnsi="宋体"/>
          <w:color w:val="000000"/>
          <w:sz w:val="24"/>
          <w:szCs w:val="24"/>
        </w:rPr>
        <w:t>.1 在签订合同时，须向采购人交纳履约保证金,于合同履行完毕后无息退还。履约保证金用以约束成交供应商在合同履行中的行为，弥补合同执行中由于自身行为可能给采购人带来的各种损失。鼓励采购人对AA评级及以上政府采购供应商（需提供信用管理部门备案的第三方信用报告</w:t>
      </w:r>
      <w:r>
        <w:rPr>
          <w:rFonts w:hint="eastAsia" w:hAnsi="宋体"/>
          <w:b/>
          <w:bCs/>
          <w:color w:val="000000"/>
          <w:sz w:val="24"/>
          <w:szCs w:val="24"/>
        </w:rPr>
        <w:t>，</w:t>
      </w:r>
      <w:r>
        <w:rPr>
          <w:rFonts w:hint="eastAsia" w:ascii="宋体" w:hAnsi="宋体"/>
          <w:color w:val="000000"/>
          <w:sz w:val="24"/>
          <w:szCs w:val="24"/>
        </w:rPr>
        <w:t>且信用报告通过“信用盐城网”可查实。），免收履约保证金或降低履约保证金缴纳比例。</w:t>
      </w:r>
    </w:p>
    <w:p w14:paraId="5483163A">
      <w:pPr>
        <w:tabs>
          <w:tab w:val="left" w:pos="900"/>
        </w:tabs>
        <w:spacing w:line="500" w:lineRule="exact"/>
        <w:ind w:firstLine="480" w:firstLine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w:t>
      </w:r>
      <w:r>
        <w:rPr>
          <w:rFonts w:hint="eastAsia" w:ascii="宋体" w:hAnsi="宋体"/>
          <w:color w:val="000000"/>
          <w:sz w:val="24"/>
          <w:szCs w:val="24"/>
        </w:rPr>
        <w:t>.2 履约保证金允许供应商自主选择以支票、汇票、本票、保函等非现金形式缴纳或提交。</w:t>
      </w:r>
    </w:p>
    <w:p w14:paraId="7973D075">
      <w:pPr>
        <w:tabs>
          <w:tab w:val="left" w:pos="900"/>
        </w:tabs>
        <w:spacing w:line="500" w:lineRule="exact"/>
        <w:ind w:firstLine="480" w:firstLineChars="20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2</w:t>
      </w:r>
      <w:r>
        <w:rPr>
          <w:rFonts w:hint="eastAsia" w:ascii="宋体" w:hAnsi="宋体"/>
          <w:color w:val="000000"/>
          <w:sz w:val="24"/>
          <w:szCs w:val="24"/>
        </w:rPr>
        <w:t>.3 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苏财购〔2023〕150号），鼓励供应商自愿使用电子履约保函（保险）代替缴纳履约保证金）。</w:t>
      </w:r>
    </w:p>
    <w:p w14:paraId="5C3B23D3">
      <w:pPr>
        <w:tabs>
          <w:tab w:val="left" w:pos="900"/>
        </w:tabs>
        <w:spacing w:line="500" w:lineRule="exact"/>
        <w:ind w:firstLine="482" w:firstLineChars="200"/>
        <w:rPr>
          <w:b/>
          <w:bCs/>
          <w:sz w:val="24"/>
          <w:szCs w:val="24"/>
        </w:rPr>
      </w:pPr>
      <w:r>
        <w:rPr>
          <w:rFonts w:hint="eastAsia"/>
          <w:b/>
          <w:bCs/>
          <w:sz w:val="24"/>
          <w:szCs w:val="24"/>
        </w:rPr>
        <w:t>九、采购项目需满足的政府采购政策目标和具体支持对象</w:t>
      </w:r>
    </w:p>
    <w:p w14:paraId="3D04BAB6">
      <w:pPr>
        <w:tabs>
          <w:tab w:val="left" w:pos="900"/>
        </w:tabs>
        <w:spacing w:line="500" w:lineRule="exact"/>
        <w:ind w:firstLine="480" w:firstLineChars="200"/>
        <w:rPr>
          <w:rFonts w:ascii="宋体" w:hAnsi="宋体"/>
          <w:sz w:val="24"/>
          <w:szCs w:val="24"/>
        </w:rPr>
      </w:pPr>
      <w:r>
        <w:rPr>
          <w:rFonts w:hint="eastAsia" w:ascii="宋体" w:hAnsi="宋体"/>
          <w:color w:val="000000"/>
          <w:sz w:val="24"/>
          <w:szCs w:val="24"/>
        </w:rPr>
        <w:t>3</w:t>
      </w:r>
      <w:r>
        <w:rPr>
          <w:rFonts w:ascii="宋体" w:hAnsi="宋体"/>
          <w:color w:val="000000"/>
          <w:sz w:val="24"/>
          <w:szCs w:val="24"/>
        </w:rPr>
        <w:t>3</w:t>
      </w:r>
      <w:r>
        <w:rPr>
          <w:rFonts w:hint="eastAsia" w:ascii="宋体" w:hAnsi="宋体"/>
          <w:color w:val="000000"/>
          <w:sz w:val="24"/>
          <w:szCs w:val="24"/>
        </w:rPr>
        <w:t>.1 政府采购促进中小企业发展，参加投标企业提供《中小企业声明函》。“中小企业划型标准”详见《关于印发中小企业划型标准规定的通知》(工信部联企业〔2011〕300号)、国家统计</w:t>
      </w:r>
      <w:r>
        <w:rPr>
          <w:rFonts w:hint="eastAsia" w:ascii="宋体" w:hAnsi="宋体"/>
          <w:sz w:val="24"/>
          <w:szCs w:val="24"/>
        </w:rPr>
        <w:t>局关于印发《统计上大中小微型企业划分办法（2017）》的通知(国统字〔2017〕213号)。</w:t>
      </w:r>
    </w:p>
    <w:p w14:paraId="342E1372">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.2 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 司法部关于政府采购支持监狱企业发展有关问题的通知》（财库〔2014〕68号）。</w:t>
      </w:r>
    </w:p>
    <w:p w14:paraId="248D7514">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0150CCAA">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.4 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5B6AFD08">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 xml:space="preserve">.5 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0635C134">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.6 政府采购落实“政采贷”政策，依据《关于深入推进政府采购线上合同信用融资工作的通知》（苏财购〔2021〕82号）。</w:t>
      </w:r>
    </w:p>
    <w:p w14:paraId="7357A7F2">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.7 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36A4BC44">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.8 政府采购落实（苏财购〔2022〕51号）。</w:t>
      </w:r>
    </w:p>
    <w:p w14:paraId="7D62DA46">
      <w:pPr>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.9 政府采购落实《关于进一步优化政府采购营商环境的通知》（盐财购〔2023〕17号）。</w:t>
      </w:r>
    </w:p>
    <w:p w14:paraId="116236A3">
      <w:pPr>
        <w:spacing w:line="500" w:lineRule="exact"/>
        <w:ind w:firstLine="480" w:firstLineChars="200"/>
        <w:rPr>
          <w:rFonts w:ascii="宋体" w:hAnsi="宋体"/>
          <w:sz w:val="24"/>
          <w:szCs w:val="24"/>
        </w:rPr>
      </w:pPr>
      <w:r>
        <w:rPr>
          <w:rFonts w:ascii="宋体" w:hAnsi="宋体"/>
          <w:sz w:val="24"/>
          <w:szCs w:val="24"/>
        </w:rPr>
        <w:t>33.10</w:t>
      </w:r>
      <w:r>
        <w:rPr>
          <w:rFonts w:hint="eastAsia" w:ascii="宋体" w:hAnsi="宋体"/>
          <w:sz w:val="24"/>
          <w:szCs w:val="24"/>
        </w:rPr>
        <w:t xml:space="preserve"> 政府采购落实《江苏省财政厅关于加强政府绿色采购有关事项的通知》（苏财购〔2023〕</w:t>
      </w:r>
      <w:r>
        <w:rPr>
          <w:rFonts w:ascii="宋体" w:hAnsi="宋体"/>
          <w:sz w:val="24"/>
          <w:szCs w:val="24"/>
        </w:rPr>
        <w:t>65</w:t>
      </w:r>
      <w:r>
        <w:rPr>
          <w:rFonts w:hint="eastAsia" w:ascii="宋体" w:hAnsi="宋体"/>
          <w:sz w:val="24"/>
          <w:szCs w:val="24"/>
        </w:rPr>
        <w:t>号）。</w:t>
      </w:r>
    </w:p>
    <w:p w14:paraId="3497533B">
      <w:pPr>
        <w:tabs>
          <w:tab w:val="left" w:pos="900"/>
        </w:tabs>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.11 政府采购落实财政部办公厅  住房和城乡建设部办公厅 工业和信息化部办公厅《关于印发&lt;政府采购支持绿色建材促进建筑品质提升政策项目实施指南&gt;的通知》（财库办〔2023〕52号）。</w:t>
      </w:r>
    </w:p>
    <w:p w14:paraId="46A1877D">
      <w:pPr>
        <w:tabs>
          <w:tab w:val="left" w:pos="900"/>
        </w:tabs>
        <w:spacing w:line="500" w:lineRule="exact"/>
        <w:ind w:firstLine="480" w:firstLineChars="200"/>
        <w:rPr>
          <w:rFonts w:ascii="宋体" w:hAnsi="宋体"/>
          <w:sz w:val="24"/>
          <w:szCs w:val="24"/>
        </w:rPr>
      </w:pPr>
      <w:r>
        <w:rPr>
          <w:rFonts w:ascii="宋体" w:hAnsi="宋体"/>
          <w:sz w:val="24"/>
          <w:szCs w:val="24"/>
        </w:rPr>
        <w:t>33</w:t>
      </w:r>
      <w:r>
        <w:rPr>
          <w:rFonts w:hint="eastAsia" w:ascii="宋体" w:hAnsi="宋体"/>
          <w:sz w:val="24"/>
          <w:szCs w:val="24"/>
        </w:rPr>
        <w:t>.1</w:t>
      </w:r>
      <w:r>
        <w:rPr>
          <w:rFonts w:ascii="宋体" w:hAnsi="宋体"/>
          <w:sz w:val="24"/>
          <w:szCs w:val="24"/>
        </w:rPr>
        <w:t>2</w:t>
      </w:r>
      <w:r>
        <w:rPr>
          <w:rFonts w:hint="eastAsia" w:ascii="宋体" w:hAnsi="宋体" w:cs="宋体"/>
          <w:sz w:val="24"/>
          <w:szCs w:val="20"/>
          <w:lang w:val="zh-CN"/>
        </w:rPr>
        <w:t>本文件中若涉及到数据中心采购，应按照《&lt;绿色数据中心政府采购需求标准（试行）&gt;的通知》（财库〔2023〕7号）执行。</w:t>
      </w:r>
    </w:p>
    <w:p w14:paraId="32208C86">
      <w:pPr>
        <w:spacing w:line="500" w:lineRule="exact"/>
        <w:ind w:firstLine="482" w:firstLineChars="200"/>
        <w:rPr>
          <w:rFonts w:ascii="宋体" w:hAnsi="宋体" w:cs="宋体"/>
          <w:b/>
          <w:sz w:val="24"/>
        </w:rPr>
      </w:pPr>
      <w:r>
        <w:rPr>
          <w:rFonts w:hint="eastAsia" w:ascii="宋体" w:hAnsi="宋体" w:cs="宋体"/>
          <w:b/>
          <w:sz w:val="24"/>
        </w:rPr>
        <w:t>十、招标代理服务费</w:t>
      </w:r>
    </w:p>
    <w:p w14:paraId="65825779">
      <w:pPr>
        <w:spacing w:line="500" w:lineRule="exact"/>
        <w:ind w:firstLine="480" w:firstLineChars="200"/>
        <w:rPr>
          <w:rFonts w:ascii="宋体" w:hAnsi="宋体" w:cs="宋体"/>
          <w:bCs/>
          <w:sz w:val="24"/>
          <w:szCs w:val="24"/>
        </w:rPr>
      </w:pPr>
      <w:r>
        <w:rPr>
          <w:rFonts w:hint="eastAsia" w:ascii="宋体" w:hAnsi="宋体"/>
          <w:color w:val="000000"/>
          <w:sz w:val="24"/>
          <w:szCs w:val="24"/>
        </w:rPr>
        <w:t>3</w:t>
      </w:r>
      <w:r>
        <w:rPr>
          <w:rFonts w:ascii="宋体" w:hAnsi="宋体"/>
          <w:color w:val="000000"/>
          <w:sz w:val="24"/>
          <w:szCs w:val="24"/>
        </w:rPr>
        <w:t>4</w:t>
      </w:r>
      <w:r>
        <w:rPr>
          <w:rFonts w:hint="eastAsia" w:ascii="宋体" w:hAnsi="宋体"/>
          <w:color w:val="000000"/>
          <w:sz w:val="24"/>
          <w:szCs w:val="24"/>
        </w:rPr>
        <w:t xml:space="preserve">.1 </w:t>
      </w:r>
      <w:r>
        <w:rPr>
          <w:rFonts w:hint="eastAsia" w:ascii="宋体" w:hAnsi="宋体" w:cs="宋体"/>
          <w:bCs/>
          <w:sz w:val="24"/>
          <w:szCs w:val="24"/>
        </w:rPr>
        <w:t>投标人应自行承担所有与参加投标有关的费用，无论投标过程中的做法和结果如何，江苏国信政府采购服务中心有限公司（以下简称代理机构）在任何情况下均无义务和责任承担这些费用。</w:t>
      </w:r>
    </w:p>
    <w:p w14:paraId="5AFD351C">
      <w:pPr>
        <w:spacing w:line="500" w:lineRule="exact"/>
        <w:ind w:firstLine="480" w:firstLineChars="200"/>
        <w:rPr>
          <w:rFonts w:ascii="宋体" w:hAnsi="宋体" w:cs="宋体"/>
          <w:bCs/>
          <w:color w:val="000000"/>
          <w:kern w:val="0"/>
          <w:sz w:val="24"/>
          <w:szCs w:val="24"/>
        </w:rPr>
      </w:pPr>
      <w:r>
        <w:rPr>
          <w:rFonts w:hint="eastAsia" w:ascii="宋体" w:hAnsi="宋体"/>
          <w:color w:val="000000"/>
          <w:sz w:val="24"/>
          <w:szCs w:val="24"/>
        </w:rPr>
        <w:t>3</w:t>
      </w: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2</w:t>
      </w:r>
      <w:r>
        <w:rPr>
          <w:rFonts w:hint="eastAsia"/>
          <w:szCs w:val="24"/>
        </w:rPr>
        <w:t xml:space="preserve"> </w:t>
      </w:r>
      <w:r>
        <w:rPr>
          <w:rFonts w:hint="eastAsia" w:ascii="宋体" w:hAnsi="宋体" w:cs="宋体"/>
          <w:bCs/>
          <w:color w:val="000000"/>
          <w:kern w:val="0"/>
          <w:sz w:val="24"/>
          <w:szCs w:val="24"/>
        </w:rPr>
        <w:t>代理机构将根据苏招</w:t>
      </w:r>
      <w:r>
        <w:rPr>
          <w:rFonts w:hint="eastAsia" w:ascii="宋体" w:hAnsi="宋体" w:cs="宋体"/>
          <w:bCs/>
          <w:sz w:val="24"/>
          <w:szCs w:val="24"/>
        </w:rPr>
        <w:t>协</w:t>
      </w:r>
      <w:r>
        <w:rPr>
          <w:rFonts w:hint="eastAsia" w:ascii="宋体" w:hAnsi="宋体" w:cs="宋体"/>
          <w:b w:val="0"/>
          <w:bCs/>
          <w:sz w:val="24"/>
          <w:szCs w:val="24"/>
        </w:rPr>
        <w:t>〔2022〕002</w:t>
      </w:r>
      <w:r>
        <w:rPr>
          <w:rFonts w:hint="eastAsia" w:ascii="宋体" w:hAnsi="宋体" w:cs="宋体"/>
          <w:bCs/>
          <w:sz w:val="24"/>
          <w:szCs w:val="24"/>
        </w:rPr>
        <w:t>号规定收费标准的62%计取代理服务费。招标完成后，由成交供应商在领取成交通知书</w:t>
      </w:r>
      <w:r>
        <w:rPr>
          <w:rFonts w:hint="eastAsia" w:ascii="宋体" w:hAnsi="宋体" w:cs="宋体"/>
          <w:bCs/>
          <w:color w:val="000000"/>
          <w:kern w:val="0"/>
          <w:sz w:val="24"/>
          <w:szCs w:val="24"/>
        </w:rPr>
        <w:t>前一次性向代理机构支付,专家评审费由中标人另行支付。（本条不单独列表报价，自行综合考虑在投标报价中。）</w:t>
      </w:r>
    </w:p>
    <w:p w14:paraId="655AA26D">
      <w:pPr>
        <w:snapToGrid w:val="0"/>
        <w:spacing w:line="500" w:lineRule="exact"/>
        <w:jc w:val="center"/>
        <w:outlineLvl w:val="0"/>
        <w:rPr>
          <w:rFonts w:ascii="宋体" w:hAnsi="宋体"/>
          <w:b/>
          <w:color w:val="000000"/>
          <w:sz w:val="30"/>
        </w:rPr>
      </w:pPr>
      <w:r>
        <w:rPr>
          <w:rFonts w:hint="eastAsia" w:ascii="方正小标宋_GBK" w:hAnsi="方正小标宋_GBK" w:eastAsia="方正小标宋_GBK" w:cs="方正小标宋_GBK"/>
          <w:color w:val="000000"/>
        </w:rPr>
        <w:br w:type="page"/>
      </w:r>
    </w:p>
    <w:bookmarkEnd w:id="51"/>
    <w:bookmarkEnd w:id="52"/>
    <w:bookmarkEnd w:id="53"/>
    <w:bookmarkEnd w:id="54"/>
    <w:bookmarkEnd w:id="55"/>
    <w:p w14:paraId="17BD8263">
      <w:pPr>
        <w:keepNext/>
        <w:spacing w:line="500" w:lineRule="exact"/>
        <w:ind w:firstLine="880" w:firstLineChars="200"/>
        <w:jc w:val="center"/>
        <w:outlineLvl w:val="0"/>
        <w:rPr>
          <w:rFonts w:ascii="方正小标宋_GBK" w:hAnsi="方正小标宋_GBK" w:eastAsia="方正小标宋_GBK" w:cs="方正小标宋_GBK"/>
          <w:color w:val="000000"/>
          <w:sz w:val="44"/>
          <w:szCs w:val="44"/>
        </w:rPr>
      </w:pPr>
      <w:bookmarkStart w:id="72" w:name="_Toc479757211"/>
      <w:bookmarkStart w:id="73" w:name="_Toc462564139"/>
      <w:bookmarkStart w:id="74" w:name="_Toc26554093"/>
      <w:bookmarkStart w:id="75" w:name="_Toc49090575"/>
      <w:bookmarkStart w:id="76" w:name="_Toc120614281"/>
      <w:r>
        <w:rPr>
          <w:rFonts w:hint="eastAsia" w:ascii="方正小标宋_GBK" w:hAnsi="方正小标宋_GBK" w:eastAsia="方正小标宋_GBK" w:cs="方正小标宋_GBK"/>
          <w:color w:val="000000"/>
          <w:sz w:val="44"/>
          <w:szCs w:val="44"/>
        </w:rPr>
        <w:t>第三章  合同条款及格式</w:t>
      </w:r>
    </w:p>
    <w:p w14:paraId="5C3FC829">
      <w:pPr>
        <w:spacing w:line="480" w:lineRule="exact"/>
        <w:ind w:firstLine="480" w:firstLineChars="200"/>
        <w:rPr>
          <w:rFonts w:ascii="宋体" w:hAnsi="宋体"/>
          <w:bCs/>
          <w:color w:val="000000"/>
          <w:sz w:val="24"/>
        </w:rPr>
      </w:pPr>
      <w:bookmarkStart w:id="77" w:name="_Toc513029243"/>
      <w:bookmarkStart w:id="78" w:name="_Toc16938559"/>
      <w:bookmarkStart w:id="79" w:name="_Toc20823315"/>
      <w:r>
        <w:rPr>
          <w:rFonts w:hint="eastAsia" w:ascii="宋体" w:hAnsi="宋体"/>
          <w:bCs/>
          <w:color w:val="000000"/>
          <w:sz w:val="24"/>
        </w:rPr>
        <w:t>以下为成交后签定本项目合同的通用条款，成交供应商不得提出实质性的修改，关于专用条款将由采购人与成交供应商结合本项目具体情况协商后签订。</w:t>
      </w:r>
    </w:p>
    <w:p w14:paraId="15EEAF94">
      <w:pPr>
        <w:snapToGrid w:val="0"/>
        <w:spacing w:line="480" w:lineRule="exact"/>
        <w:ind w:firstLine="602" w:firstLineChars="200"/>
        <w:jc w:val="center"/>
        <w:outlineLvl w:val="0"/>
        <w:rPr>
          <w:rFonts w:ascii="宋体" w:hAnsi="宋体"/>
          <w:b/>
          <w:bCs/>
          <w:color w:val="000000"/>
          <w:sz w:val="30"/>
          <w:szCs w:val="20"/>
        </w:rPr>
      </w:pPr>
      <w:bookmarkStart w:id="80" w:name="_Hlt16619369"/>
      <w:bookmarkEnd w:id="80"/>
      <w:r>
        <w:rPr>
          <w:rFonts w:hint="eastAsia" w:ascii="宋体" w:hAnsi="宋体"/>
          <w:b/>
          <w:color w:val="000000"/>
          <w:sz w:val="30"/>
        </w:rPr>
        <w:t>采购合同</w:t>
      </w:r>
    </w:p>
    <w:bookmarkEnd w:id="77"/>
    <w:bookmarkEnd w:id="78"/>
    <w:bookmarkEnd w:id="79"/>
    <w:p w14:paraId="00D27CB6">
      <w:pPr>
        <w:spacing w:line="480" w:lineRule="exact"/>
        <w:ind w:firstLine="480" w:firstLineChars="200"/>
        <w:jc w:val="left"/>
        <w:rPr>
          <w:rFonts w:ascii="宋体" w:hAnsi="宋体" w:cs="宋体"/>
          <w:kern w:val="0"/>
          <w:sz w:val="24"/>
          <w:szCs w:val="24"/>
          <w:u w:val="single"/>
        </w:rPr>
      </w:pPr>
      <w:bookmarkStart w:id="81" w:name="_Toc16938590"/>
      <w:bookmarkStart w:id="82" w:name="_Toc120614244"/>
      <w:bookmarkStart w:id="83" w:name="_Toc20823346"/>
      <w:r>
        <w:rPr>
          <w:rFonts w:hint="eastAsia" w:ascii="宋体" w:hAnsi="宋体" w:cs="宋体"/>
          <w:kern w:val="0"/>
          <w:sz w:val="24"/>
          <w:szCs w:val="24"/>
        </w:rPr>
        <w:t>项 目 名 称：</w:t>
      </w:r>
      <w:r>
        <w:rPr>
          <w:rFonts w:hint="eastAsia" w:ascii="宋体" w:hAnsi="宋体" w:cs="宋体"/>
          <w:sz w:val="24"/>
          <w:szCs w:val="24"/>
          <w:u w:val="single"/>
        </w:rPr>
        <w:t>盐城市湿地鸟类年度监测</w:t>
      </w:r>
    </w:p>
    <w:p w14:paraId="486FB682">
      <w:pPr>
        <w:spacing w:line="480" w:lineRule="exact"/>
        <w:ind w:firstLine="480" w:firstLineChars="200"/>
        <w:jc w:val="left"/>
        <w:rPr>
          <w:rFonts w:ascii="宋体" w:hAnsi="宋体" w:cs="宋体"/>
          <w:kern w:val="0"/>
          <w:sz w:val="24"/>
          <w:szCs w:val="24"/>
          <w:u w:val="single"/>
        </w:rPr>
      </w:pPr>
      <w:r>
        <w:rPr>
          <w:rFonts w:hint="eastAsia" w:ascii="宋体" w:hAnsi="宋体" w:cs="宋体"/>
          <w:kern w:val="0"/>
          <w:sz w:val="24"/>
          <w:szCs w:val="24"/>
        </w:rPr>
        <w:t>项 目 编 号：</w:t>
      </w:r>
      <w:r>
        <w:rPr>
          <w:rFonts w:hint="eastAsia" w:ascii="宋体" w:hAnsi="宋体" w:cs="宋体"/>
          <w:kern w:val="0"/>
          <w:sz w:val="24"/>
          <w:szCs w:val="24"/>
          <w:u w:val="single"/>
        </w:rPr>
        <w:t>JSZC-320900-JSGX-G2024-0042</w:t>
      </w:r>
    </w:p>
    <w:p w14:paraId="783A5532">
      <w:pPr>
        <w:spacing w:line="480" w:lineRule="exact"/>
        <w:ind w:firstLine="480" w:firstLineChars="200"/>
        <w:jc w:val="left"/>
        <w:rPr>
          <w:rFonts w:ascii="宋体" w:hAnsi="宋体" w:cs="宋体"/>
          <w:kern w:val="0"/>
          <w:sz w:val="24"/>
          <w:szCs w:val="24"/>
          <w:u w:val="single"/>
        </w:rPr>
      </w:pPr>
      <w:r>
        <w:rPr>
          <w:rFonts w:hint="eastAsia" w:ascii="宋体" w:hAnsi="宋体" w:cs="宋体"/>
          <w:kern w:val="0"/>
          <w:sz w:val="24"/>
          <w:szCs w:val="24"/>
        </w:rPr>
        <w:t>甲方（买方）：</w:t>
      </w:r>
      <w:r>
        <w:rPr>
          <w:rFonts w:hint="eastAsia" w:ascii="宋体" w:hAnsi="宋体" w:cs="宋体"/>
          <w:kern w:val="0"/>
          <w:sz w:val="24"/>
          <w:szCs w:val="24"/>
          <w:u w:val="single"/>
        </w:rPr>
        <w:t xml:space="preserve">            </w:t>
      </w:r>
    </w:p>
    <w:p w14:paraId="70E36339">
      <w:pPr>
        <w:spacing w:line="480" w:lineRule="exact"/>
        <w:ind w:firstLine="480" w:firstLineChars="200"/>
        <w:jc w:val="left"/>
        <w:rPr>
          <w:rFonts w:ascii="宋体" w:hAnsi="宋体" w:cs="宋体"/>
          <w:kern w:val="0"/>
          <w:sz w:val="24"/>
          <w:szCs w:val="24"/>
        </w:rPr>
      </w:pPr>
      <w:r>
        <w:rPr>
          <w:rFonts w:hint="eastAsia" w:ascii="宋体" w:hAnsi="宋体" w:cs="宋体"/>
          <w:kern w:val="0"/>
          <w:sz w:val="24"/>
          <w:szCs w:val="24"/>
        </w:rPr>
        <w:t>乙方（卖方）：</w:t>
      </w:r>
      <w:r>
        <w:rPr>
          <w:rFonts w:hint="eastAsia" w:ascii="宋体" w:hAnsi="宋体" w:cs="宋体"/>
          <w:kern w:val="0"/>
          <w:sz w:val="24"/>
          <w:szCs w:val="24"/>
          <w:u w:val="single"/>
        </w:rPr>
        <w:t xml:space="preserve">            </w:t>
      </w:r>
    </w:p>
    <w:p w14:paraId="5E627445">
      <w:pPr>
        <w:spacing w:line="480" w:lineRule="exact"/>
        <w:ind w:firstLine="480" w:firstLineChars="200"/>
        <w:jc w:val="left"/>
        <w:rPr>
          <w:rFonts w:ascii="宋体" w:hAnsi="宋体" w:cs="宋体"/>
          <w:kern w:val="0"/>
          <w:sz w:val="24"/>
          <w:szCs w:val="24"/>
        </w:rPr>
      </w:pPr>
      <w:r>
        <w:rPr>
          <w:rFonts w:hint="eastAsia" w:ascii="宋体" w:hAnsi="宋体" w:cs="宋体"/>
          <w:kern w:val="0"/>
          <w:sz w:val="24"/>
          <w:szCs w:val="24"/>
        </w:rPr>
        <w:t>甲、乙双方根据</w:t>
      </w:r>
      <w:r>
        <w:rPr>
          <w:rFonts w:hint="eastAsia" w:ascii="宋体" w:hAnsi="宋体" w:cs="宋体"/>
          <w:sz w:val="24"/>
          <w:szCs w:val="24"/>
          <w:u w:val="single"/>
        </w:rPr>
        <w:t>盐城市湿地鸟类年度监测项目</w:t>
      </w:r>
      <w:r>
        <w:rPr>
          <w:rFonts w:hint="eastAsia" w:ascii="宋体" w:hAnsi="宋体" w:cs="宋体"/>
          <w:kern w:val="0"/>
          <w:sz w:val="24"/>
          <w:szCs w:val="24"/>
        </w:rPr>
        <w:t>公开招标的结果，签署本合同。</w:t>
      </w:r>
    </w:p>
    <w:p w14:paraId="021370EF">
      <w:pPr>
        <w:spacing w:line="480" w:lineRule="exact"/>
        <w:ind w:firstLine="482" w:firstLineChars="200"/>
        <w:jc w:val="left"/>
        <w:rPr>
          <w:rFonts w:ascii="宋体" w:hAnsi="宋体" w:cs="宋体"/>
          <w:kern w:val="0"/>
          <w:sz w:val="24"/>
          <w:szCs w:val="24"/>
        </w:rPr>
      </w:pPr>
      <w:r>
        <w:rPr>
          <w:rFonts w:hint="eastAsia" w:ascii="宋体" w:hAnsi="宋体" w:cs="宋体"/>
          <w:b/>
          <w:kern w:val="0"/>
          <w:sz w:val="24"/>
          <w:szCs w:val="24"/>
        </w:rPr>
        <w:t>一、合同内容</w:t>
      </w:r>
    </w:p>
    <w:p w14:paraId="3EE02996">
      <w:pPr>
        <w:spacing w:line="480" w:lineRule="exact"/>
        <w:ind w:firstLine="420"/>
        <w:rPr>
          <w:rFonts w:ascii="宋体" w:hAnsi="宋体"/>
          <w:color w:val="000000"/>
          <w:sz w:val="24"/>
          <w:szCs w:val="24"/>
        </w:rPr>
      </w:pPr>
      <w:r>
        <w:rPr>
          <w:rFonts w:hint="eastAsia" w:ascii="宋体" w:hAnsi="宋体"/>
          <w:bCs/>
          <w:sz w:val="24"/>
          <w:szCs w:val="20"/>
        </w:rPr>
        <w:t>1</w:t>
      </w:r>
      <w:r>
        <w:rPr>
          <w:rFonts w:hint="eastAsia" w:ascii="宋体" w:hAnsi="宋体"/>
          <w:color w:val="000000"/>
          <w:sz w:val="24"/>
          <w:szCs w:val="20"/>
        </w:rPr>
        <w:t>.</w:t>
      </w:r>
      <w:r>
        <w:rPr>
          <w:rFonts w:ascii="宋体" w:hAnsi="宋体"/>
          <w:color w:val="000000"/>
          <w:sz w:val="24"/>
          <w:szCs w:val="20"/>
        </w:rPr>
        <w:t>服务名称和内容</w:t>
      </w:r>
      <w:r>
        <w:rPr>
          <w:rFonts w:hint="eastAsia" w:ascii="宋体" w:hAnsi="宋体"/>
          <w:bCs/>
          <w:sz w:val="24"/>
          <w:szCs w:val="20"/>
        </w:rPr>
        <w:t>：</w:t>
      </w:r>
      <w:r>
        <w:rPr>
          <w:rFonts w:hint="eastAsia" w:ascii="宋体" w:hAnsi="宋体" w:cs="宋体"/>
          <w:sz w:val="24"/>
          <w:szCs w:val="24"/>
          <w:u w:val="single"/>
        </w:rPr>
        <w:t>盐城市湿地鸟类年度监测</w:t>
      </w:r>
      <w:r>
        <w:rPr>
          <w:rFonts w:hint="eastAsia" w:ascii="宋体" w:hAnsi="宋体" w:cs="宋体"/>
          <w:kern w:val="0"/>
          <w:sz w:val="24"/>
        </w:rPr>
        <w:t>项目</w:t>
      </w:r>
      <w:r>
        <w:rPr>
          <w:rFonts w:ascii="宋体" w:hAnsi="宋体"/>
          <w:color w:val="000000"/>
          <w:sz w:val="24"/>
          <w:szCs w:val="24"/>
        </w:rPr>
        <w:t>；</w:t>
      </w:r>
    </w:p>
    <w:p w14:paraId="38A83224">
      <w:pPr>
        <w:spacing w:line="480" w:lineRule="exact"/>
        <w:ind w:firstLine="720" w:firstLineChars="300"/>
        <w:rPr>
          <w:rFonts w:ascii="宋体" w:hAnsi="宋体" w:cs="宋体"/>
          <w:kern w:val="0"/>
          <w:sz w:val="24"/>
        </w:rPr>
      </w:pPr>
      <w:r>
        <w:rPr>
          <w:rFonts w:hint="eastAsia" w:ascii="宋体" w:hAnsi="宋体" w:cs="宋体"/>
          <w:kern w:val="0"/>
          <w:sz w:val="24"/>
        </w:rPr>
        <w:t>中国黄（渤）海候鸟栖息地拥有世界上规模最大的潮间带滩涂，是濒危物种最多、受威胁程度最高的“东亚－澳大利西亚”国际候鸟迁徙路线的中心节点，鸟类是遗产地重要的“突出普遍价值”，为充分了解盐城市及中国黄渤海候鸟栖息地世界自然遗产地（第一期）（以下简称“遗产地”）内各时期鸟类的种类组成、数量、分布及栖息地利用状况，掌握盐城市濒危鸟类种类、数量、分布及威胁因子，拟开展盐城市湿地鸟类年度监测。完成中国黄渤海候鸟栖息地世界自然遗产地（第一期）盐城的迁徙候鸟、繁殖鸟类专项监测以及全盐城市的越冬候鸟监测，撰写相关专项监测报告。</w:t>
      </w:r>
    </w:p>
    <w:p w14:paraId="279866F9">
      <w:pPr>
        <w:widowControl/>
        <w:spacing w:line="480" w:lineRule="exact"/>
        <w:ind w:firstLine="420"/>
        <w:jc w:val="left"/>
        <w:rPr>
          <w:rFonts w:ascii="宋体" w:hAnsi="宋体" w:cs="宋体"/>
          <w:kern w:val="0"/>
          <w:sz w:val="24"/>
        </w:rPr>
      </w:pPr>
      <w:r>
        <w:rPr>
          <w:rFonts w:hint="eastAsia" w:ascii="宋体" w:hAnsi="宋体" w:cs="宋体"/>
          <w:kern w:val="0"/>
          <w:sz w:val="24"/>
        </w:rPr>
        <w:t>监测要求：</w:t>
      </w:r>
    </w:p>
    <w:p w14:paraId="1CB31468">
      <w:pPr>
        <w:widowControl/>
        <w:spacing w:line="480" w:lineRule="exact"/>
        <w:ind w:firstLine="720" w:firstLineChars="300"/>
        <w:jc w:val="left"/>
        <w:rPr>
          <w:rFonts w:ascii="宋体" w:hAnsi="宋体" w:cs="宋体"/>
          <w:kern w:val="0"/>
          <w:sz w:val="24"/>
        </w:rPr>
      </w:pPr>
      <w:r>
        <w:rPr>
          <w:rFonts w:hint="eastAsia" w:ascii="宋体" w:hAnsi="宋体" w:cs="宋体"/>
          <w:kern w:val="0"/>
          <w:sz w:val="24"/>
        </w:rPr>
        <w:t>1、迁徙候鸟：监测对象为遗产地范围内水鸟和陆鸟，监测时间为春秋迁徙季节共</w:t>
      </w:r>
      <w:r>
        <w:rPr>
          <w:rFonts w:ascii="宋体" w:hAnsi="宋体" w:cs="宋体"/>
          <w:kern w:val="0"/>
          <w:sz w:val="24"/>
        </w:rPr>
        <w:t>9</w:t>
      </w:r>
      <w:r>
        <w:rPr>
          <w:rFonts w:hint="eastAsia" w:ascii="宋体" w:hAnsi="宋体" w:cs="宋体"/>
          <w:kern w:val="0"/>
          <w:sz w:val="24"/>
        </w:rPr>
        <w:t>个月（</w:t>
      </w:r>
      <w:r>
        <w:rPr>
          <w:rFonts w:ascii="宋体" w:hAnsi="宋体" w:cs="宋体"/>
          <w:kern w:val="0"/>
          <w:sz w:val="24"/>
        </w:rPr>
        <w:t>3</w:t>
      </w:r>
      <w:r>
        <w:rPr>
          <w:rFonts w:hint="eastAsia" w:ascii="宋体" w:hAnsi="宋体" w:cs="宋体"/>
          <w:kern w:val="0"/>
          <w:sz w:val="24"/>
        </w:rPr>
        <w:t>-</w:t>
      </w:r>
      <w:r>
        <w:rPr>
          <w:rFonts w:ascii="宋体" w:hAnsi="宋体" w:cs="宋体"/>
          <w:kern w:val="0"/>
          <w:sz w:val="24"/>
        </w:rPr>
        <w:t>5</w:t>
      </w:r>
      <w:r>
        <w:rPr>
          <w:rFonts w:hint="eastAsia" w:ascii="宋体" w:hAnsi="宋体" w:cs="宋体"/>
          <w:kern w:val="0"/>
          <w:sz w:val="24"/>
        </w:rPr>
        <w:t>月、</w:t>
      </w:r>
      <w:r>
        <w:rPr>
          <w:rFonts w:ascii="宋体" w:hAnsi="宋体" w:cs="宋体"/>
          <w:kern w:val="0"/>
          <w:sz w:val="24"/>
        </w:rPr>
        <w:t>8</w:t>
      </w:r>
      <w:r>
        <w:rPr>
          <w:rFonts w:hint="eastAsia" w:ascii="宋体" w:hAnsi="宋体" w:cs="宋体"/>
          <w:kern w:val="0"/>
          <w:sz w:val="24"/>
        </w:rPr>
        <w:t>-</w:t>
      </w:r>
      <w:r>
        <w:rPr>
          <w:rFonts w:ascii="宋体" w:hAnsi="宋体" w:cs="宋体"/>
          <w:kern w:val="0"/>
          <w:sz w:val="24"/>
        </w:rPr>
        <w:t>11</w:t>
      </w:r>
      <w:r>
        <w:rPr>
          <w:rFonts w:hint="eastAsia" w:ascii="宋体" w:hAnsi="宋体" w:cs="宋体"/>
          <w:kern w:val="0"/>
          <w:sz w:val="24"/>
        </w:rPr>
        <w:t>月），考虑到一些鸻鹬类在遗产地停留时间为1</w:t>
      </w:r>
      <w:r>
        <w:rPr>
          <w:rFonts w:ascii="宋体" w:hAnsi="宋体" w:cs="宋体"/>
          <w:kern w:val="0"/>
          <w:sz w:val="24"/>
        </w:rPr>
        <w:t>0</w:t>
      </w:r>
      <w:r>
        <w:rPr>
          <w:rFonts w:hint="eastAsia" w:ascii="宋体" w:hAnsi="宋体" w:cs="宋体"/>
          <w:kern w:val="0"/>
          <w:sz w:val="24"/>
        </w:rPr>
        <w:t>天左右，每个月监测时间不低于3次，每月最高潮时期应外出作业（重点监测鸻鹬类种类、数量、分布、栖息地类型；鸻鹬类种群到达、高峰期、离开遗产地时间及数量），撰写遗产地迁徙候鸟专项监测报告。</w:t>
      </w:r>
    </w:p>
    <w:p w14:paraId="1D22AB3B">
      <w:pPr>
        <w:widowControl/>
        <w:spacing w:line="480" w:lineRule="exac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、繁殖鸟类专项监测：监测对象为遗产地范围内水鸟和陆鸟，，监测时间为繁殖季节共</w:t>
      </w:r>
      <w:r>
        <w:rPr>
          <w:rFonts w:ascii="宋体" w:hAnsi="宋体" w:cs="宋体"/>
          <w:kern w:val="0"/>
          <w:sz w:val="24"/>
        </w:rPr>
        <w:t>4</w:t>
      </w:r>
      <w:r>
        <w:rPr>
          <w:rFonts w:hint="eastAsia" w:ascii="宋体" w:hAnsi="宋体" w:cs="宋体"/>
          <w:kern w:val="0"/>
          <w:sz w:val="24"/>
        </w:rPr>
        <w:t>个月（</w:t>
      </w:r>
      <w:r>
        <w:rPr>
          <w:rFonts w:ascii="宋体" w:hAnsi="宋体" w:cs="宋体"/>
          <w:kern w:val="0"/>
          <w:sz w:val="24"/>
        </w:rPr>
        <w:t>4</w:t>
      </w:r>
      <w:r>
        <w:rPr>
          <w:rFonts w:hint="eastAsia" w:ascii="宋体" w:hAnsi="宋体" w:cs="宋体"/>
          <w:kern w:val="0"/>
          <w:sz w:val="24"/>
        </w:rPr>
        <w:t>-</w:t>
      </w:r>
      <w:r>
        <w:rPr>
          <w:rFonts w:ascii="宋体" w:hAnsi="宋体" w:cs="宋体"/>
          <w:kern w:val="0"/>
          <w:sz w:val="24"/>
        </w:rPr>
        <w:t>8</w:t>
      </w:r>
      <w:r>
        <w:rPr>
          <w:rFonts w:hint="eastAsia" w:ascii="宋体" w:hAnsi="宋体" w:cs="宋体"/>
          <w:kern w:val="0"/>
          <w:sz w:val="24"/>
        </w:rPr>
        <w:t>月），繁殖前期至少监测两次，每个月监测时间不低于</w:t>
      </w:r>
      <w:r>
        <w:rPr>
          <w:rFonts w:ascii="宋体" w:hAnsi="宋体" w:cs="宋体"/>
          <w:kern w:val="0"/>
          <w:sz w:val="24"/>
        </w:rPr>
        <w:t>1</w:t>
      </w:r>
      <w:r>
        <w:rPr>
          <w:rFonts w:hint="eastAsia" w:ascii="宋体" w:hAnsi="宋体" w:cs="宋体"/>
          <w:kern w:val="0"/>
          <w:sz w:val="24"/>
        </w:rPr>
        <w:t>次（重点监测在遗产地繁殖的水鸟，包括分布、种类、数量、栖息地类型、巢穴数、产卵数、繁殖成功率等）。撰写遗产地繁殖鸟类专项监测报告。</w:t>
      </w:r>
    </w:p>
    <w:p w14:paraId="560FBAEB">
      <w:pPr>
        <w:widowControl/>
        <w:spacing w:line="480" w:lineRule="exac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、越冬鸟类专项监测：监测对象为盐城全市湿地范围内水鸟和陆鸟，监测时间为越冬季共</w:t>
      </w:r>
      <w:r>
        <w:rPr>
          <w:rFonts w:ascii="宋体" w:hAnsi="宋体" w:cs="宋体"/>
          <w:kern w:val="0"/>
          <w:sz w:val="24"/>
        </w:rPr>
        <w:t>3</w:t>
      </w:r>
      <w:r>
        <w:rPr>
          <w:rFonts w:hint="eastAsia" w:ascii="宋体" w:hAnsi="宋体" w:cs="宋体"/>
          <w:kern w:val="0"/>
          <w:sz w:val="24"/>
        </w:rPr>
        <w:t>个月（</w:t>
      </w:r>
      <w:r>
        <w:rPr>
          <w:rFonts w:ascii="宋体" w:hAnsi="宋体" w:cs="宋体"/>
          <w:kern w:val="0"/>
          <w:sz w:val="24"/>
        </w:rPr>
        <w:t>12</w:t>
      </w:r>
      <w:r>
        <w:rPr>
          <w:rFonts w:hint="eastAsia" w:ascii="宋体" w:hAnsi="宋体" w:cs="宋体"/>
          <w:kern w:val="0"/>
          <w:sz w:val="24"/>
        </w:rPr>
        <w:t>月、</w:t>
      </w:r>
      <w:r>
        <w:rPr>
          <w:rFonts w:ascii="宋体" w:hAnsi="宋体" w:cs="宋体"/>
          <w:kern w:val="0"/>
          <w:sz w:val="24"/>
        </w:rPr>
        <w:t>1</w:t>
      </w:r>
      <w:r>
        <w:rPr>
          <w:rFonts w:hint="eastAsia" w:ascii="宋体" w:hAnsi="宋体" w:cs="宋体"/>
          <w:kern w:val="0"/>
          <w:sz w:val="24"/>
        </w:rPr>
        <w:t>月、</w:t>
      </w:r>
      <w:r>
        <w:rPr>
          <w:rFonts w:ascii="宋体" w:hAnsi="宋体" w:cs="宋体"/>
          <w:kern w:val="0"/>
          <w:sz w:val="24"/>
        </w:rPr>
        <w:t>2</w:t>
      </w:r>
      <w:r>
        <w:rPr>
          <w:rFonts w:hint="eastAsia" w:ascii="宋体" w:hAnsi="宋体" w:cs="宋体"/>
          <w:kern w:val="0"/>
          <w:sz w:val="24"/>
        </w:rPr>
        <w:t>月），每个月监测时间不低于</w:t>
      </w:r>
      <w:r>
        <w:rPr>
          <w:rFonts w:ascii="宋体" w:hAnsi="宋体" w:cs="宋体"/>
          <w:kern w:val="0"/>
          <w:sz w:val="24"/>
        </w:rPr>
        <w:t>1</w:t>
      </w:r>
      <w:r>
        <w:rPr>
          <w:rFonts w:hint="eastAsia" w:ascii="宋体" w:hAnsi="宋体" w:cs="宋体"/>
          <w:kern w:val="0"/>
          <w:sz w:val="24"/>
        </w:rPr>
        <w:t>次（重点监测越冬水鸟数量、种类、分布、栖息地类型等），其中同步监测不低于2次。撰写遗产地越冬鸟类监测报告。</w:t>
      </w:r>
    </w:p>
    <w:p w14:paraId="3482A3F6">
      <w:pPr>
        <w:widowControl/>
        <w:spacing w:line="480" w:lineRule="exact"/>
        <w:ind w:firstLine="480" w:firstLineChars="200"/>
        <w:jc w:val="left"/>
        <w:rPr>
          <w:rFonts w:ascii="宋体" w:hAnsi="宋体" w:cs="宋体"/>
          <w:kern w:val="0"/>
          <w:sz w:val="24"/>
        </w:rPr>
      </w:pPr>
      <w:r>
        <w:rPr>
          <w:rFonts w:ascii="宋体" w:hAnsi="宋体" w:cs="宋体"/>
          <w:kern w:val="0"/>
          <w:sz w:val="24"/>
        </w:rPr>
        <w:t>4</w:t>
      </w:r>
      <w:r>
        <w:rPr>
          <w:rFonts w:hint="eastAsia" w:ascii="宋体" w:hAnsi="宋体" w:cs="宋体"/>
          <w:kern w:val="0"/>
          <w:sz w:val="24"/>
        </w:rPr>
        <w:t>、综合上述数据，按月进行分析汇总，撰写遗产地年度鸟类监测报告。</w:t>
      </w:r>
    </w:p>
    <w:p w14:paraId="1AB9BDAF">
      <w:pPr>
        <w:spacing w:line="480" w:lineRule="exact"/>
        <w:ind w:firstLine="480" w:firstLineChars="200"/>
        <w:jc w:val="left"/>
        <w:rPr>
          <w:rFonts w:ascii="宋体" w:hAnsi="宋体" w:cs="宋体"/>
          <w:kern w:val="0"/>
          <w:sz w:val="24"/>
          <w:szCs w:val="24"/>
        </w:rPr>
      </w:pPr>
      <w:r>
        <w:rPr>
          <w:rFonts w:ascii="宋体" w:hAnsi="宋体"/>
          <w:color w:val="000000"/>
          <w:sz w:val="24"/>
          <w:szCs w:val="24"/>
        </w:rPr>
        <w:t>具体服务内容包含（不限于）招标文件的的各项要求、项目需求中的全部内容。</w:t>
      </w:r>
    </w:p>
    <w:p w14:paraId="62AEB179">
      <w:pPr>
        <w:tabs>
          <w:tab w:val="left" w:pos="567"/>
        </w:tabs>
        <w:spacing w:line="480" w:lineRule="exact"/>
        <w:ind w:firstLine="480" w:firstLineChars="200"/>
        <w:rPr>
          <w:rFonts w:ascii="宋体" w:hAnsi="宋体"/>
          <w:sz w:val="24"/>
          <w:szCs w:val="24"/>
        </w:rPr>
      </w:pPr>
      <w:r>
        <w:rPr>
          <w:rFonts w:hint="eastAsia" w:ascii="宋体" w:hAnsi="宋体"/>
          <w:bCs/>
          <w:sz w:val="24"/>
          <w:szCs w:val="24"/>
        </w:rPr>
        <w:t>2</w:t>
      </w:r>
      <w:r>
        <w:rPr>
          <w:rFonts w:hint="eastAsia" w:hAnsi="宋体"/>
          <w:color w:val="000000"/>
          <w:sz w:val="24"/>
          <w:szCs w:val="24"/>
        </w:rPr>
        <w:t>.</w:t>
      </w:r>
      <w:r>
        <w:rPr>
          <w:rFonts w:hint="eastAsia" w:ascii="宋体" w:hAnsi="宋体"/>
          <w:bCs/>
          <w:sz w:val="24"/>
          <w:szCs w:val="24"/>
        </w:rPr>
        <w:t>服务期限：</w:t>
      </w:r>
      <w:r>
        <w:rPr>
          <w:rFonts w:ascii="宋体"/>
          <w:bCs/>
          <w:color w:val="000000"/>
          <w:sz w:val="24"/>
          <w:szCs w:val="24"/>
        </w:rPr>
        <w:t>12</w:t>
      </w:r>
      <w:r>
        <w:rPr>
          <w:rFonts w:hint="eastAsia" w:ascii="宋体"/>
          <w:bCs/>
          <w:color w:val="000000"/>
          <w:sz w:val="24"/>
          <w:szCs w:val="24"/>
        </w:rPr>
        <w:t>个月。</w:t>
      </w:r>
    </w:p>
    <w:p w14:paraId="62DB530F">
      <w:pPr>
        <w:tabs>
          <w:tab w:val="left" w:pos="454"/>
        </w:tabs>
        <w:snapToGrid w:val="0"/>
        <w:spacing w:before="120" w:after="120" w:line="480" w:lineRule="exact"/>
        <w:ind w:left="454"/>
        <w:rPr>
          <w:rFonts w:ascii="宋体" w:hAnsi="宋体"/>
          <w:color w:val="000000"/>
          <w:sz w:val="24"/>
          <w:szCs w:val="24"/>
        </w:rPr>
      </w:pPr>
      <w:r>
        <w:rPr>
          <w:rFonts w:ascii="宋体" w:hAnsi="宋体"/>
          <w:color w:val="000000"/>
          <w:sz w:val="24"/>
          <w:szCs w:val="24"/>
        </w:rPr>
        <w:t>3.提交方式：到甲方指定地点并通过甲方审查。</w:t>
      </w:r>
    </w:p>
    <w:p w14:paraId="130E5A11">
      <w:pPr>
        <w:spacing w:line="480" w:lineRule="exact"/>
        <w:ind w:firstLine="482"/>
        <w:jc w:val="left"/>
        <w:rPr>
          <w:rFonts w:hAnsi="宋体"/>
          <w:color w:val="000000"/>
          <w:sz w:val="24"/>
          <w:szCs w:val="24"/>
        </w:rPr>
      </w:pPr>
      <w:r>
        <w:rPr>
          <w:rFonts w:hAnsi="宋体"/>
          <w:color w:val="000000"/>
          <w:sz w:val="24"/>
          <w:szCs w:val="24"/>
        </w:rPr>
        <w:t>4.提交地点：甲方指定的具体地点</w:t>
      </w:r>
    </w:p>
    <w:p w14:paraId="28A1FC11">
      <w:pPr>
        <w:spacing w:line="480" w:lineRule="exact"/>
        <w:ind w:firstLine="482"/>
        <w:jc w:val="left"/>
        <w:rPr>
          <w:rFonts w:ascii="宋体" w:hAnsi="宋体" w:cs="宋体"/>
          <w:kern w:val="0"/>
          <w:sz w:val="24"/>
          <w:szCs w:val="24"/>
        </w:rPr>
      </w:pPr>
      <w:r>
        <w:rPr>
          <w:rFonts w:hint="eastAsia" w:ascii="宋体" w:hAnsi="宋体" w:cs="宋体"/>
          <w:b/>
          <w:kern w:val="0"/>
          <w:sz w:val="24"/>
          <w:szCs w:val="24"/>
        </w:rPr>
        <w:t>二、合同金额</w:t>
      </w:r>
    </w:p>
    <w:p w14:paraId="694FF35C">
      <w:pPr>
        <w:spacing w:line="480" w:lineRule="exact"/>
        <w:ind w:firstLine="480"/>
        <w:rPr>
          <w:rFonts w:ascii="宋体" w:hAnsi="宋体" w:cs="宋体"/>
          <w:kern w:val="0"/>
          <w:sz w:val="24"/>
          <w:szCs w:val="24"/>
        </w:rPr>
      </w:pPr>
      <w:r>
        <w:rPr>
          <w:rFonts w:hint="eastAsia" w:ascii="宋体" w:hAnsi="宋体" w:cs="宋体"/>
          <w:kern w:val="0"/>
          <w:sz w:val="24"/>
          <w:szCs w:val="24"/>
        </w:rPr>
        <w:t>本合同金额为（大写）：</w:t>
      </w:r>
      <w:r>
        <w:rPr>
          <w:rFonts w:ascii="宋体" w:hAnsi="宋体" w:cs="宋体"/>
          <w:kern w:val="0"/>
          <w:sz w:val="24"/>
          <w:szCs w:val="24"/>
          <w:u w:val="single"/>
        </w:rPr>
        <w:t xml:space="preserve">          </w:t>
      </w:r>
      <w:r>
        <w:rPr>
          <w:rFonts w:hint="eastAsia" w:ascii="宋体" w:hAnsi="宋体" w:cs="宋体"/>
          <w:kern w:val="0"/>
          <w:sz w:val="24"/>
          <w:szCs w:val="24"/>
        </w:rPr>
        <w:t>元整（￥</w:t>
      </w:r>
      <w:r>
        <w:rPr>
          <w:rFonts w:ascii="宋体" w:hAnsi="宋体" w:cs="宋体"/>
          <w:kern w:val="0"/>
          <w:sz w:val="24"/>
          <w:szCs w:val="24"/>
          <w:u w:val="single"/>
        </w:rPr>
        <w:t xml:space="preserve">        </w:t>
      </w:r>
      <w:bookmarkStart w:id="98" w:name="_GoBack"/>
      <w:bookmarkEnd w:id="98"/>
      <w:r>
        <w:rPr>
          <w:rFonts w:hint="eastAsia" w:ascii="宋体" w:hAnsi="宋体" w:cs="宋体"/>
          <w:kern w:val="0"/>
          <w:sz w:val="24"/>
          <w:szCs w:val="24"/>
        </w:rPr>
        <w:t>元）人民币。</w:t>
      </w:r>
    </w:p>
    <w:p w14:paraId="3B3812CC">
      <w:pPr>
        <w:spacing w:line="480" w:lineRule="exact"/>
        <w:ind w:firstLine="480"/>
        <w:rPr>
          <w:rFonts w:ascii="宋体" w:hAnsi="宋体" w:cs="宋体"/>
          <w:bCs/>
          <w:color w:val="000000"/>
          <w:kern w:val="0"/>
          <w:sz w:val="24"/>
          <w:szCs w:val="24"/>
        </w:rPr>
      </w:pPr>
      <w:r>
        <w:rPr>
          <w:rFonts w:hint="eastAsia" w:ascii="宋体" w:hAnsi="宋体" w:cs="宋体"/>
          <w:bCs/>
          <w:color w:val="000000"/>
          <w:kern w:val="0"/>
          <w:sz w:val="24"/>
          <w:szCs w:val="24"/>
        </w:rPr>
        <w:t>总价包括完成项目所需的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招标代理费、服务期内政策调整风险费等一切费用，招标文件规定的全部费用投标人中标后投标报价不再调整。</w:t>
      </w:r>
    </w:p>
    <w:p w14:paraId="7135F80B">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三、技术资料</w:t>
      </w:r>
    </w:p>
    <w:p w14:paraId="3E79B954">
      <w:pPr>
        <w:numPr>
          <w:ilvl w:val="0"/>
          <w:numId w:val="4"/>
        </w:numPr>
        <w:tabs>
          <w:tab w:val="left" w:pos="454"/>
        </w:tabs>
        <w:snapToGrid w:val="0"/>
        <w:spacing w:before="120" w:after="120" w:line="480" w:lineRule="exact"/>
        <w:rPr>
          <w:rFonts w:ascii="宋体" w:hAnsi="宋体"/>
          <w:b/>
          <w:color w:val="000000"/>
          <w:sz w:val="24"/>
          <w:szCs w:val="24"/>
        </w:rPr>
      </w:pPr>
      <w:r>
        <w:rPr>
          <w:rFonts w:ascii="宋体" w:hAnsi="宋体"/>
          <w:color w:val="000000"/>
          <w:sz w:val="24"/>
          <w:szCs w:val="24"/>
        </w:rPr>
        <w:t>乙方应按招标文件规定的时间向甲方提供使用服务的有关技术资料。</w:t>
      </w:r>
    </w:p>
    <w:p w14:paraId="5EC7A4C1">
      <w:pPr>
        <w:numPr>
          <w:ilvl w:val="0"/>
          <w:numId w:val="4"/>
        </w:numPr>
        <w:tabs>
          <w:tab w:val="left" w:pos="454"/>
        </w:tabs>
        <w:snapToGrid w:val="0"/>
        <w:spacing w:before="120" w:after="120" w:line="480" w:lineRule="exact"/>
        <w:rPr>
          <w:rFonts w:ascii="宋体" w:hAnsi="宋体"/>
          <w:color w:val="000000"/>
          <w:sz w:val="24"/>
          <w:szCs w:val="24"/>
        </w:rPr>
      </w:pPr>
      <w:r>
        <w:rPr>
          <w:rFonts w:ascii="宋体" w:hAnsi="宋体"/>
          <w:color w:val="000000"/>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C0866C4">
      <w:pPr>
        <w:snapToGrid w:val="0"/>
        <w:spacing w:before="120" w:after="120" w:line="480" w:lineRule="exact"/>
        <w:ind w:left="409" w:leftChars="195"/>
        <w:rPr>
          <w:rFonts w:ascii="宋体" w:hAnsi="宋体"/>
          <w:b/>
          <w:color w:val="000000"/>
          <w:sz w:val="24"/>
          <w:szCs w:val="24"/>
        </w:rPr>
      </w:pPr>
      <w:r>
        <w:rPr>
          <w:rFonts w:hint="eastAsia" w:ascii="宋体" w:hAnsi="宋体"/>
          <w:b/>
          <w:color w:val="000000"/>
          <w:sz w:val="24"/>
          <w:szCs w:val="24"/>
        </w:rPr>
        <w:t>四、知识产权及成果权属</w:t>
      </w:r>
    </w:p>
    <w:p w14:paraId="595B4132">
      <w:pPr>
        <w:snapToGrid w:val="0"/>
        <w:spacing w:before="120" w:after="120" w:line="480" w:lineRule="exact"/>
        <w:ind w:left="409" w:leftChars="195"/>
        <w:rPr>
          <w:rFonts w:ascii="宋体" w:hAnsi="宋体"/>
          <w:color w:val="000000"/>
          <w:sz w:val="24"/>
          <w:szCs w:val="24"/>
        </w:rPr>
      </w:pPr>
      <w:r>
        <w:rPr>
          <w:rFonts w:hint="eastAsia" w:ascii="宋体" w:hAnsi="宋体"/>
          <w:color w:val="000000"/>
          <w:sz w:val="24"/>
          <w:szCs w:val="24"/>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1CE10CC2">
      <w:pPr>
        <w:snapToGrid w:val="0"/>
        <w:spacing w:before="120" w:after="120" w:line="480" w:lineRule="exact"/>
        <w:ind w:left="409" w:leftChars="195"/>
        <w:rPr>
          <w:rFonts w:ascii="宋体" w:hAnsi="宋体"/>
          <w:color w:val="000000"/>
          <w:sz w:val="24"/>
          <w:szCs w:val="24"/>
        </w:rPr>
      </w:pPr>
      <w:r>
        <w:rPr>
          <w:rFonts w:hint="eastAsia" w:ascii="宋体" w:hAnsi="宋体"/>
          <w:color w:val="000000"/>
          <w:sz w:val="24"/>
          <w:szCs w:val="24"/>
        </w:rPr>
        <w:t>4.2 乙方保证所交付标的的所有权完全属于甲方。</w:t>
      </w:r>
    </w:p>
    <w:p w14:paraId="00B3300B">
      <w:pPr>
        <w:spacing w:line="480" w:lineRule="exact"/>
        <w:ind w:firstLine="420"/>
        <w:rPr>
          <w:rFonts w:ascii="方正黑体_GBK" w:hAnsi="等线" w:eastAsia="方正黑体_GBK"/>
          <w:sz w:val="30"/>
          <w:szCs w:val="30"/>
        </w:rPr>
      </w:pPr>
      <w:r>
        <w:rPr>
          <w:rFonts w:hint="eastAsia" w:ascii="宋体" w:hAnsi="宋体"/>
          <w:b/>
          <w:color w:val="000000"/>
          <w:sz w:val="24"/>
          <w:szCs w:val="24"/>
        </w:rPr>
        <w:t>五、</w:t>
      </w:r>
      <w:r>
        <w:rPr>
          <w:rFonts w:hint="eastAsia" w:ascii="方正黑体_GBK" w:hAnsi="等线" w:eastAsia="方正黑体_GBK"/>
          <w:sz w:val="30"/>
          <w:szCs w:val="30"/>
        </w:rPr>
        <w:t>服务质量要求</w:t>
      </w:r>
    </w:p>
    <w:p w14:paraId="7546C6FF">
      <w:pPr>
        <w:widowControl/>
        <w:spacing w:line="480" w:lineRule="exact"/>
        <w:ind w:firstLine="420"/>
        <w:jc w:val="left"/>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.1达到国家、行业、地方政府有关法律法规及技术规范要求。</w:t>
      </w:r>
    </w:p>
    <w:p w14:paraId="374D1CE6">
      <w:pPr>
        <w:widowControl/>
        <w:spacing w:line="480" w:lineRule="exact"/>
        <w:ind w:firstLine="420"/>
        <w:jc w:val="left"/>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2</w:t>
      </w:r>
      <w:r>
        <w:rPr>
          <w:rFonts w:hint="eastAsia" w:ascii="宋体" w:hAnsi="宋体"/>
          <w:color w:val="000000"/>
          <w:sz w:val="24"/>
          <w:szCs w:val="24"/>
        </w:rPr>
        <w:t>按照招标文件要求、投标文件响应和承诺验收。</w:t>
      </w:r>
    </w:p>
    <w:p w14:paraId="245A771A">
      <w:pPr>
        <w:widowControl/>
        <w:spacing w:line="480" w:lineRule="exact"/>
        <w:ind w:firstLine="420"/>
        <w:jc w:val="left"/>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宣传片需按采购人审核通过的脚本文件拍摄制作。成片也需修改至采购人审核通过为止。</w:t>
      </w:r>
    </w:p>
    <w:p w14:paraId="3D97E83A">
      <w:pPr>
        <w:widowControl/>
        <w:spacing w:line="480" w:lineRule="exact"/>
        <w:ind w:firstLine="420"/>
        <w:jc w:val="left"/>
        <w:rPr>
          <w:rFonts w:ascii="宋体" w:hAnsi="宋体"/>
          <w:color w:val="000000"/>
          <w:sz w:val="24"/>
          <w:szCs w:val="24"/>
        </w:rPr>
      </w:pPr>
      <w:r>
        <w:rPr>
          <w:rFonts w:ascii="宋体" w:hAnsi="宋体"/>
          <w:color w:val="000000"/>
          <w:sz w:val="24"/>
          <w:szCs w:val="24"/>
        </w:rPr>
        <w:t>5</w:t>
      </w:r>
      <w:r>
        <w:rPr>
          <w:rFonts w:hint="eastAsia" w:ascii="宋体" w:hAnsi="宋体"/>
          <w:color w:val="000000"/>
          <w:sz w:val="24"/>
          <w:szCs w:val="24"/>
        </w:rPr>
        <w:t>.</w:t>
      </w:r>
      <w:r>
        <w:rPr>
          <w:rFonts w:ascii="宋体" w:hAnsi="宋体"/>
          <w:color w:val="000000"/>
          <w:sz w:val="24"/>
          <w:szCs w:val="24"/>
        </w:rPr>
        <w:t>4</w:t>
      </w:r>
      <w:r>
        <w:rPr>
          <w:rFonts w:hint="eastAsia" w:ascii="宋体" w:hAnsi="宋体"/>
          <w:color w:val="000000"/>
          <w:sz w:val="24"/>
          <w:szCs w:val="24"/>
        </w:rPr>
        <w:t>供应商向采购人提供所有拍摄素材，所有版权归采购人。</w:t>
      </w:r>
    </w:p>
    <w:p w14:paraId="07B4D35D">
      <w:pPr>
        <w:snapToGrid w:val="0"/>
        <w:spacing w:before="120" w:after="120" w:line="480" w:lineRule="exact"/>
        <w:ind w:left="409" w:leftChars="195"/>
        <w:rPr>
          <w:rFonts w:ascii="宋体" w:hAnsi="宋体"/>
          <w:b/>
          <w:color w:val="000000"/>
          <w:sz w:val="24"/>
          <w:szCs w:val="24"/>
        </w:rPr>
      </w:pPr>
      <w:r>
        <w:rPr>
          <w:rFonts w:ascii="宋体" w:hAnsi="宋体"/>
          <w:b/>
          <w:color w:val="000000"/>
          <w:sz w:val="24"/>
          <w:szCs w:val="24"/>
        </w:rPr>
        <w:t>六、履约保证金</w:t>
      </w:r>
    </w:p>
    <w:p w14:paraId="3F1D458A">
      <w:pPr>
        <w:snapToGrid w:val="0"/>
        <w:spacing w:before="120" w:after="120" w:line="480" w:lineRule="exact"/>
        <w:ind w:firstLine="480" w:firstLineChars="200"/>
        <w:rPr>
          <w:rFonts w:ascii="宋体" w:hAnsi="宋体"/>
          <w:b/>
          <w:bCs/>
          <w:color w:val="000000"/>
          <w:sz w:val="24"/>
          <w:szCs w:val="24"/>
        </w:rPr>
      </w:pPr>
      <w:r>
        <w:rPr>
          <w:rFonts w:ascii="宋体" w:hAnsi="宋体"/>
          <w:color w:val="000000"/>
          <w:sz w:val="24"/>
          <w:szCs w:val="24"/>
        </w:rPr>
        <w:t>6.1乙方交纳人民币人民币（大写）</w:t>
      </w:r>
      <w:r>
        <w:rPr>
          <w:rFonts w:ascii="宋体" w:hAnsi="宋体"/>
          <w:color w:val="000000"/>
          <w:sz w:val="24"/>
          <w:szCs w:val="24"/>
          <w:u w:val="single"/>
        </w:rPr>
        <w:t xml:space="preserve">         </w:t>
      </w:r>
      <w:r>
        <w:rPr>
          <w:rFonts w:ascii="宋体" w:hAnsi="宋体"/>
          <w:color w:val="000000"/>
          <w:sz w:val="24"/>
          <w:szCs w:val="24"/>
        </w:rPr>
        <w:t>圆整</w:t>
      </w:r>
      <w:r>
        <w:rPr>
          <w:rFonts w:ascii="新宋体" w:hAnsi="新宋体" w:eastAsia="新宋体"/>
          <w:color w:val="000000"/>
          <w:sz w:val="24"/>
          <w:szCs w:val="20"/>
        </w:rPr>
        <w:t>（¥</w:t>
      </w:r>
      <w:r>
        <w:rPr>
          <w:rFonts w:ascii="新宋体" w:hAnsi="新宋体" w:eastAsia="新宋体"/>
          <w:color w:val="000000"/>
          <w:sz w:val="24"/>
          <w:szCs w:val="20"/>
          <w:u w:val="single"/>
        </w:rPr>
        <w:t xml:space="preserve">         </w:t>
      </w:r>
      <w:r>
        <w:rPr>
          <w:rFonts w:ascii="新宋体" w:hAnsi="新宋体" w:eastAsia="新宋体"/>
          <w:color w:val="000000"/>
          <w:sz w:val="24"/>
          <w:szCs w:val="20"/>
        </w:rPr>
        <w:t>）</w:t>
      </w:r>
      <w:r>
        <w:rPr>
          <w:rFonts w:ascii="宋体" w:hAnsi="宋体"/>
          <w:color w:val="000000"/>
          <w:sz w:val="24"/>
          <w:szCs w:val="24"/>
        </w:rPr>
        <w:t>作为本合同的履约保证金（</w:t>
      </w:r>
      <w:r>
        <w:rPr>
          <w:rFonts w:ascii="宋体" w:hAnsi="宋体" w:cs="宋体"/>
          <w:color w:val="000000"/>
          <w:sz w:val="24"/>
          <w:szCs w:val="24"/>
        </w:rPr>
        <w:t>合同金额的5%</w:t>
      </w:r>
      <w:r>
        <w:rPr>
          <w:rFonts w:ascii="宋体" w:hAnsi="宋体"/>
          <w:color w:val="000000"/>
          <w:sz w:val="24"/>
          <w:szCs w:val="24"/>
        </w:rPr>
        <w:t>）；</w:t>
      </w:r>
      <w:r>
        <w:rPr>
          <w:rFonts w:ascii="宋体" w:hAnsi="宋体"/>
          <w:b/>
          <w:color w:val="000000"/>
          <w:sz w:val="24"/>
          <w:szCs w:val="20"/>
        </w:rPr>
        <w:t>于合同履行完毕后同合同款一起无息退还</w:t>
      </w:r>
      <w:r>
        <w:rPr>
          <w:rFonts w:ascii="宋体" w:hAnsi="宋体"/>
          <w:color w:val="000000"/>
          <w:sz w:val="24"/>
          <w:szCs w:val="24"/>
        </w:rPr>
        <w:t>。</w:t>
      </w:r>
      <w:r>
        <w:rPr>
          <w:rFonts w:ascii="宋体" w:hAnsi="宋体"/>
          <w:b/>
          <w:bCs/>
          <w:color w:val="000000"/>
          <w:sz w:val="24"/>
          <w:szCs w:val="24"/>
        </w:rPr>
        <w:t>引用盐城信用办推行的第三方信用报告，3A的供应商免交履约保证金，2A的供应商按一半金额缴纳(需提供信用管理部门备案的第三方信用报告，且信用报告通过“信用盐城网”可查实)。</w:t>
      </w:r>
    </w:p>
    <w:p w14:paraId="6101A628">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6.2确需收取履约保证金的，履约保证金的缴纳形式：</w:t>
      </w:r>
    </w:p>
    <w:p w14:paraId="1750435F">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D354A22">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6.2.2 如以履约保函（保险）形式缴纳履约保证金，供应商可通过政府采购电子履约保函（保险）平台（www.jsdzbh.com）在线申请履约保函（保险）。</w:t>
      </w:r>
    </w:p>
    <w:p w14:paraId="0069E428">
      <w:pPr>
        <w:widowControl/>
        <w:spacing w:before="120" w:after="120" w:line="480" w:lineRule="exact"/>
        <w:ind w:left="428" w:leftChars="204" w:firstLine="14" w:firstLineChars="6"/>
        <w:rPr>
          <w:rFonts w:ascii="宋体" w:hAnsi="宋体" w:cs="宋体"/>
          <w:kern w:val="0"/>
          <w:sz w:val="24"/>
          <w:szCs w:val="24"/>
        </w:rPr>
      </w:pPr>
      <w:r>
        <w:rPr>
          <w:rFonts w:hint="eastAsia" w:ascii="宋体" w:hAnsi="宋体" w:cs="宋体"/>
          <w:color w:val="000000"/>
          <w:kern w:val="0"/>
          <w:sz w:val="24"/>
          <w:szCs w:val="24"/>
        </w:rPr>
        <w:t>6.3合同履行结束后，甲方应及时退还交纳的履约保证金。</w:t>
      </w:r>
    </w:p>
    <w:p w14:paraId="796271EC">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6.4履约保证金的退还：</w:t>
      </w:r>
    </w:p>
    <w:p w14:paraId="50B96F0F">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6.4.1方式：无息退还至投标人缴纳履约保证金的账户。如为保函，在到期时自行失效。</w:t>
      </w:r>
    </w:p>
    <w:p w14:paraId="74E67221">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6.4.2时间：验收合格且采购人收到发票后30日内。</w:t>
      </w:r>
    </w:p>
    <w:p w14:paraId="47B55A78">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6.4.3条件：按合同要求全部履约完成并经采购人验收合格，且采购人收到中标人出具的发票。</w:t>
      </w:r>
    </w:p>
    <w:p w14:paraId="135C7873">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6.4.4不予退还情形：</w:t>
      </w:r>
    </w:p>
    <w:p w14:paraId="5D8598DC">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除不可抗力情况外，投标人出现下列情形之一的，其履约保证金，招标人将视情节决定不予退还或部分不予退还。</w:t>
      </w:r>
    </w:p>
    <w:p w14:paraId="69461BE4">
      <w:pPr>
        <w:spacing w:line="480" w:lineRule="exact"/>
        <w:ind w:left="479" w:leftChars="228"/>
        <w:rPr>
          <w:rFonts w:ascii="宋体" w:hAnsi="宋体" w:cs="宋体"/>
          <w:kern w:val="0"/>
          <w:sz w:val="24"/>
          <w:szCs w:val="24"/>
        </w:rPr>
      </w:pPr>
      <w:r>
        <w:rPr>
          <w:rFonts w:hint="eastAsia" w:ascii="宋体" w:hAnsi="宋体" w:cs="宋体"/>
          <w:kern w:val="0"/>
          <w:sz w:val="24"/>
          <w:szCs w:val="24"/>
        </w:rPr>
        <w:t>（1）中标人无正当理由拒绝签订合同的，或者在签订合同时向采购人提出附加条件或者更改合同实质性内容要求的；</w:t>
      </w:r>
    </w:p>
    <w:p w14:paraId="41A8F037">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（2）中标人不履行与采购人订立的合同的；</w:t>
      </w:r>
    </w:p>
    <w:p w14:paraId="09144786">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（3）中标人所供货物或服务不符合招标文件规定要求的；</w:t>
      </w:r>
    </w:p>
    <w:p w14:paraId="6A08957A">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（4）中标人采取欺骗、弄虚作假方式投标的或与其它投标人串通投标的；</w:t>
      </w:r>
    </w:p>
    <w:p w14:paraId="665B5331">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（5）中标人将合同内容转包、违法分包的；</w:t>
      </w:r>
    </w:p>
    <w:p w14:paraId="589371E4">
      <w:pPr>
        <w:spacing w:line="480" w:lineRule="exact"/>
        <w:ind w:firstLine="480" w:firstLineChars="200"/>
        <w:rPr>
          <w:rFonts w:ascii="宋体" w:hAnsi="宋体" w:cs="宋体"/>
          <w:kern w:val="0"/>
          <w:sz w:val="24"/>
          <w:szCs w:val="24"/>
        </w:rPr>
      </w:pPr>
      <w:r>
        <w:rPr>
          <w:rFonts w:hint="eastAsia" w:ascii="宋体" w:hAnsi="宋体" w:cs="宋体"/>
          <w:kern w:val="0"/>
          <w:sz w:val="24"/>
          <w:szCs w:val="24"/>
        </w:rPr>
        <w:t>（6）中标人故意捏造事实或伪造证明材料，进行虚假恶意投诉或反映的。</w:t>
      </w:r>
    </w:p>
    <w:p w14:paraId="2B8511AB">
      <w:pPr>
        <w:snapToGrid w:val="0"/>
        <w:spacing w:before="120" w:after="120" w:line="480" w:lineRule="exact"/>
        <w:ind w:firstLine="480" w:firstLineChars="200"/>
        <w:rPr>
          <w:rFonts w:ascii="宋体" w:hAnsi="宋体"/>
          <w:color w:val="000000"/>
          <w:sz w:val="24"/>
          <w:szCs w:val="24"/>
        </w:rPr>
      </w:pPr>
      <w:r>
        <w:rPr>
          <w:rFonts w:ascii="宋体" w:hAnsi="宋体" w:cs="宋体"/>
          <w:kern w:val="0"/>
          <w:sz w:val="24"/>
          <w:szCs w:val="20"/>
        </w:rPr>
        <w:t>6.4.5逾期退还的违约责任：采购人逾期无故未退还履约保证金的，按中国人民银行同期贷款基准利率上浮20%后的利率支付超期资金占用费，但因供应商自身原因导致无法及时退还的除外。</w:t>
      </w:r>
    </w:p>
    <w:p w14:paraId="2B039ECB">
      <w:pPr>
        <w:spacing w:line="480" w:lineRule="exact"/>
        <w:ind w:firstLine="420"/>
        <w:rPr>
          <w:rFonts w:ascii="方正黑体_GBK" w:hAnsi="等线" w:eastAsia="方正黑体_GBK"/>
          <w:sz w:val="30"/>
          <w:szCs w:val="30"/>
        </w:rPr>
      </w:pPr>
      <w:r>
        <w:rPr>
          <w:rFonts w:hint="eastAsia" w:ascii="宋体" w:hAnsi="宋体"/>
          <w:b/>
          <w:color w:val="000000"/>
          <w:sz w:val="24"/>
          <w:szCs w:val="24"/>
        </w:rPr>
        <w:t>七、</w:t>
      </w:r>
      <w:r>
        <w:rPr>
          <w:rFonts w:hint="eastAsia" w:ascii="方正黑体_GBK" w:hAnsi="等线" w:eastAsia="方正黑体_GBK"/>
          <w:sz w:val="30"/>
          <w:szCs w:val="30"/>
        </w:rPr>
        <w:t>进度与计划安排</w:t>
      </w:r>
    </w:p>
    <w:p w14:paraId="44EFAB23">
      <w:pPr>
        <w:widowControl/>
        <w:spacing w:line="480" w:lineRule="exact"/>
        <w:ind w:firstLine="420"/>
        <w:jc w:val="left"/>
        <w:rPr>
          <w:rFonts w:ascii="宋体" w:hAnsi="宋体" w:cs="宋体"/>
          <w:kern w:val="0"/>
          <w:sz w:val="24"/>
          <w:szCs w:val="20"/>
        </w:rPr>
      </w:pPr>
      <w:r>
        <w:rPr>
          <w:rFonts w:ascii="宋体" w:hAnsi="宋体" w:cs="宋体"/>
          <w:kern w:val="0"/>
          <w:sz w:val="24"/>
          <w:szCs w:val="20"/>
        </w:rPr>
        <w:t>7.1</w:t>
      </w:r>
      <w:r>
        <w:rPr>
          <w:rFonts w:hint="eastAsia" w:ascii="宋体" w:hAnsi="宋体" w:cs="宋体"/>
          <w:kern w:val="0"/>
          <w:sz w:val="24"/>
          <w:szCs w:val="20"/>
        </w:rPr>
        <w:t>合同签订后，迅速组建拍摄团队，开展拍摄工作；</w:t>
      </w:r>
    </w:p>
    <w:p w14:paraId="39852BF1">
      <w:pPr>
        <w:widowControl/>
        <w:spacing w:line="480" w:lineRule="exact"/>
        <w:ind w:firstLine="420"/>
        <w:jc w:val="left"/>
        <w:rPr>
          <w:rFonts w:ascii="宋体" w:hAnsi="宋体" w:cs="宋体"/>
          <w:kern w:val="0"/>
          <w:sz w:val="24"/>
          <w:szCs w:val="20"/>
        </w:rPr>
      </w:pPr>
      <w:r>
        <w:rPr>
          <w:rFonts w:ascii="宋体" w:hAnsi="宋体" w:cs="宋体"/>
          <w:kern w:val="0"/>
          <w:sz w:val="24"/>
          <w:szCs w:val="20"/>
        </w:rPr>
        <w:t>7.2</w:t>
      </w:r>
      <w:r>
        <w:rPr>
          <w:rFonts w:hint="eastAsia" w:ascii="宋体" w:hAnsi="宋体" w:cs="宋体"/>
          <w:kern w:val="0"/>
          <w:sz w:val="24"/>
          <w:szCs w:val="20"/>
        </w:rPr>
        <w:t>在合同签订后三个月内，完成形象宣传片素材拍摄和创意设定，并开始制作第一版样片。</w:t>
      </w:r>
    </w:p>
    <w:p w14:paraId="44F3884E">
      <w:pPr>
        <w:widowControl/>
        <w:spacing w:line="480" w:lineRule="exact"/>
        <w:ind w:firstLine="420"/>
        <w:jc w:val="left"/>
        <w:rPr>
          <w:rFonts w:ascii="宋体" w:hAnsi="宋体" w:cs="宋体"/>
          <w:kern w:val="0"/>
          <w:sz w:val="24"/>
          <w:szCs w:val="20"/>
        </w:rPr>
      </w:pPr>
      <w:r>
        <w:rPr>
          <w:rFonts w:ascii="宋体" w:hAnsi="宋体" w:cs="宋体"/>
          <w:kern w:val="0"/>
          <w:sz w:val="24"/>
          <w:szCs w:val="20"/>
        </w:rPr>
        <w:t>7.3</w:t>
      </w:r>
      <w:r>
        <w:rPr>
          <w:rFonts w:hint="eastAsia" w:ascii="宋体" w:hAnsi="宋体" w:cs="宋体"/>
          <w:kern w:val="0"/>
          <w:sz w:val="24"/>
          <w:szCs w:val="20"/>
        </w:rPr>
        <w:t>在合同签订四个月内，完成两条形象宣传片的第一轮修改和提交第二轮样片。</w:t>
      </w:r>
    </w:p>
    <w:p w14:paraId="4DC0E450">
      <w:pPr>
        <w:widowControl/>
        <w:spacing w:line="480" w:lineRule="exact"/>
        <w:ind w:firstLine="420"/>
        <w:jc w:val="left"/>
        <w:rPr>
          <w:rFonts w:ascii="宋体" w:hAnsi="宋体" w:cs="宋体"/>
          <w:kern w:val="0"/>
          <w:sz w:val="24"/>
          <w:szCs w:val="20"/>
        </w:rPr>
      </w:pPr>
      <w:r>
        <w:rPr>
          <w:rFonts w:ascii="宋体" w:hAnsi="宋体" w:cs="宋体"/>
          <w:kern w:val="0"/>
          <w:sz w:val="24"/>
          <w:szCs w:val="20"/>
        </w:rPr>
        <w:t>7.4</w:t>
      </w:r>
      <w:r>
        <w:rPr>
          <w:rFonts w:hint="eastAsia" w:ascii="宋体" w:hAnsi="宋体" w:cs="宋体"/>
          <w:kern w:val="0"/>
          <w:sz w:val="24"/>
          <w:szCs w:val="20"/>
        </w:rPr>
        <w:t xml:space="preserve">在合同签订六个月内，完成宣传视频的拍摄制作工作，并最终成品。 </w:t>
      </w:r>
    </w:p>
    <w:p w14:paraId="7C03B1F1">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八、付款方式</w:t>
      </w:r>
    </w:p>
    <w:p w14:paraId="34CE656F">
      <w:pPr>
        <w:spacing w:line="480" w:lineRule="exact"/>
        <w:ind w:firstLine="480" w:firstLineChars="200"/>
        <w:jc w:val="left"/>
        <w:rPr>
          <w:rFonts w:ascii="宋体" w:hAnsi="宋体" w:cs="宋体"/>
          <w:kern w:val="0"/>
          <w:sz w:val="24"/>
          <w:szCs w:val="24"/>
        </w:rPr>
      </w:pPr>
      <w:r>
        <w:rPr>
          <w:rFonts w:hint="eastAsia" w:ascii="宋体" w:hAnsi="宋体" w:cs="宋体"/>
          <w:kern w:val="0"/>
          <w:sz w:val="24"/>
          <w:szCs w:val="24"/>
        </w:rPr>
        <w:t>8.1合同款项的支付方式及进度安排</w:t>
      </w:r>
    </w:p>
    <w:p w14:paraId="6D1628F7">
      <w:pPr>
        <w:spacing w:line="480" w:lineRule="exact"/>
        <w:ind w:firstLine="480" w:firstLineChars="200"/>
        <w:rPr>
          <w:rFonts w:ascii="宋体" w:hAnsi="宋体" w:cs="宋体"/>
          <w:color w:val="000000"/>
          <w:sz w:val="24"/>
          <w:highlight w:val="none"/>
          <w:lang w:val="zh-CN"/>
        </w:rPr>
      </w:pPr>
      <w:r>
        <w:rPr>
          <w:rFonts w:hint="eastAsia"/>
          <w:color w:val="000000"/>
          <w:sz w:val="24"/>
          <w:szCs w:val="24"/>
        </w:rPr>
        <w:t>8.1付款方式：</w:t>
      </w:r>
      <w:r>
        <w:rPr>
          <w:rFonts w:hint="eastAsia" w:hAnsi="宋体"/>
          <w:bCs/>
          <w:color w:val="000000"/>
          <w:sz w:val="24"/>
          <w:szCs w:val="24"/>
          <w:highlight w:val="none"/>
        </w:rPr>
        <w:t>合同签订后，甲方收到乙方发票后10个工作日内支付合同总价</w:t>
      </w:r>
      <w:r>
        <w:rPr>
          <w:rFonts w:hAnsi="宋体"/>
          <w:bCs/>
          <w:color w:val="000000"/>
          <w:sz w:val="24"/>
          <w:szCs w:val="24"/>
          <w:highlight w:val="none"/>
        </w:rPr>
        <w:t>60</w:t>
      </w:r>
      <w:r>
        <w:rPr>
          <w:rFonts w:hint="eastAsia" w:hAnsi="宋体"/>
          <w:bCs/>
          <w:color w:val="000000"/>
          <w:sz w:val="24"/>
          <w:szCs w:val="24"/>
          <w:highlight w:val="none"/>
        </w:rPr>
        <w:t>%的预付款；</w:t>
      </w:r>
      <w:r>
        <w:rPr>
          <w:rFonts w:hint="eastAsia" w:ascii="宋体" w:hAnsi="宋体" w:cs="宋体"/>
          <w:color w:val="000000"/>
          <w:sz w:val="24"/>
          <w:highlight w:val="none"/>
          <w:lang w:val="zh-CN"/>
        </w:rPr>
        <w:t>相关验收后，付至合同价的</w:t>
      </w:r>
      <w:r>
        <w:rPr>
          <w:rFonts w:ascii="宋体" w:hAnsi="宋体" w:cs="宋体"/>
          <w:color w:val="000000"/>
          <w:sz w:val="24"/>
          <w:highlight w:val="none"/>
          <w:lang w:val="zh-CN"/>
        </w:rPr>
        <w:t>40</w:t>
      </w:r>
      <w:r>
        <w:rPr>
          <w:rFonts w:hint="eastAsia" w:ascii="宋体" w:hAnsi="宋体" w:cs="宋体"/>
          <w:color w:val="000000"/>
          <w:sz w:val="24"/>
          <w:highlight w:val="none"/>
          <w:lang w:val="zh-CN"/>
        </w:rPr>
        <w:t>%。</w:t>
      </w:r>
    </w:p>
    <w:p w14:paraId="062E7D2D">
      <w:pPr>
        <w:snapToGrid w:val="0"/>
        <w:spacing w:before="120" w:beforeLines="50" w:after="120" w:afterLines="50" w:line="480" w:lineRule="exact"/>
        <w:ind w:firstLine="480" w:firstLineChars="200"/>
        <w:rPr>
          <w:rFonts w:ascii="宋体" w:hAnsi="宋体"/>
          <w:bCs/>
          <w:color w:val="000000"/>
          <w:sz w:val="24"/>
          <w:szCs w:val="24"/>
        </w:rPr>
      </w:pPr>
      <w:r>
        <w:rPr>
          <w:rFonts w:hint="eastAsia" w:ascii="宋体" w:hAnsi="宋体"/>
          <w:bCs/>
          <w:color w:val="000000"/>
          <w:sz w:val="24"/>
          <w:szCs w:val="24"/>
        </w:rPr>
        <w:t>注：以上付款均不计任何利息和相关费用，付款一律通过银行结转。每次付款前提是乙方已提供合法票据。</w:t>
      </w:r>
    </w:p>
    <w:p w14:paraId="4084DB20">
      <w:pPr>
        <w:spacing w:line="480" w:lineRule="exact"/>
        <w:ind w:firstLine="480" w:firstLineChars="200"/>
        <w:rPr>
          <w:rFonts w:ascii="宋体" w:hAnsi="宋体" w:cs="宋体"/>
          <w:bCs/>
          <w:kern w:val="0"/>
          <w:sz w:val="24"/>
          <w:szCs w:val="20"/>
        </w:rPr>
      </w:pPr>
      <w:r>
        <w:rPr>
          <w:rFonts w:hint="eastAsia" w:ascii="宋体" w:hAnsi="宋体" w:cs="宋体"/>
          <w:bCs/>
          <w:kern w:val="0"/>
          <w:sz w:val="24"/>
          <w:szCs w:val="20"/>
        </w:rPr>
        <w:t>8.2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p>
    <w:p w14:paraId="43D721CF">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九、项目验收</w:t>
      </w:r>
    </w:p>
    <w:p w14:paraId="2F38CB1B">
      <w:pPr>
        <w:spacing w:line="480" w:lineRule="exact"/>
        <w:ind w:firstLine="420"/>
        <w:rPr>
          <w:rFonts w:ascii="方正黑体_GBK" w:hAnsi="等线" w:eastAsia="方正黑体_GBK"/>
          <w:sz w:val="30"/>
          <w:szCs w:val="30"/>
        </w:rPr>
      </w:pPr>
      <w:r>
        <w:rPr>
          <w:rFonts w:hint="eastAsia" w:ascii="宋体" w:hAnsi="宋体" w:cs="宋体"/>
          <w:bCs/>
          <w:sz w:val="24"/>
          <w:szCs w:val="24"/>
        </w:rPr>
        <w:t>9.1</w:t>
      </w:r>
      <w:r>
        <w:rPr>
          <w:rFonts w:ascii="宋体" w:hAnsi="宋体" w:cs="宋体"/>
          <w:bCs/>
          <w:sz w:val="24"/>
          <w:szCs w:val="24"/>
        </w:rPr>
        <w:t xml:space="preserve"> </w:t>
      </w:r>
      <w:r>
        <w:rPr>
          <w:rFonts w:hint="eastAsia" w:ascii="宋体" w:hAnsi="宋体" w:cs="宋体"/>
          <w:bCs/>
          <w:sz w:val="24"/>
          <w:szCs w:val="24"/>
        </w:rPr>
        <w:t>本项目后续服务期为所有最终成果通过采购人验收之日起一年。中标人应配合需要提供以下服务：在后续服务期限内提供相关咨询、协调和项目审查等技术支持。甲方依法组织履约验收工作。</w:t>
      </w:r>
      <w:r>
        <w:rPr>
          <w:rFonts w:hint="eastAsia" w:ascii="宋体" w:hAnsi="宋体" w:cs="宋体"/>
          <w:bCs/>
          <w:kern w:val="0"/>
          <w:sz w:val="24"/>
          <w:szCs w:val="20"/>
        </w:rPr>
        <w:t>验收的依据包括采购文件的各项要求、乙方的投标文件以及甲方上级部门要求、国家相关法规政策规定。</w:t>
      </w:r>
    </w:p>
    <w:p w14:paraId="30D49A89">
      <w:pPr>
        <w:snapToGrid w:val="0"/>
        <w:spacing w:before="120" w:beforeLines="50" w:after="120" w:afterLines="50" w:line="480" w:lineRule="exact"/>
        <w:ind w:firstLine="480" w:firstLineChars="200"/>
        <w:rPr>
          <w:rFonts w:ascii="宋体" w:hAnsi="宋体" w:cs="宋体"/>
          <w:bCs/>
          <w:sz w:val="24"/>
          <w:szCs w:val="24"/>
        </w:rPr>
      </w:pPr>
      <w:r>
        <w:rPr>
          <w:rFonts w:hint="eastAsia" w:ascii="宋体" w:hAnsi="宋体" w:cs="宋体"/>
          <w:bCs/>
          <w:sz w:val="24"/>
          <w:szCs w:val="24"/>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739376F">
      <w:pPr>
        <w:snapToGrid w:val="0"/>
        <w:spacing w:before="120" w:beforeLines="50" w:after="120" w:afterLines="50" w:line="480" w:lineRule="exact"/>
        <w:ind w:firstLine="480" w:firstLineChars="200"/>
        <w:rPr>
          <w:rFonts w:ascii="宋体" w:hAnsi="宋体" w:cs="宋体"/>
          <w:bCs/>
          <w:sz w:val="24"/>
          <w:szCs w:val="24"/>
        </w:rPr>
      </w:pPr>
      <w:r>
        <w:rPr>
          <w:rFonts w:hint="eastAsia" w:ascii="宋体" w:hAnsi="宋体" w:cs="宋体"/>
          <w:bCs/>
          <w:sz w:val="24"/>
          <w:szCs w:val="24"/>
        </w:rPr>
        <w:t>9.3对于实际使用人和甲方分离的项目，甲方邀请实际使用人参与验收。</w:t>
      </w:r>
    </w:p>
    <w:p w14:paraId="191089F9">
      <w:pPr>
        <w:snapToGrid w:val="0"/>
        <w:spacing w:before="120" w:beforeLines="50" w:after="120" w:afterLines="50" w:line="480" w:lineRule="exact"/>
        <w:ind w:firstLine="480" w:firstLineChars="200"/>
        <w:rPr>
          <w:rFonts w:ascii="宋体" w:hAnsi="宋体" w:cs="宋体"/>
          <w:bCs/>
          <w:sz w:val="24"/>
          <w:szCs w:val="24"/>
        </w:rPr>
      </w:pPr>
      <w:r>
        <w:rPr>
          <w:rFonts w:hint="eastAsia" w:ascii="宋体" w:hAnsi="宋体" w:cs="宋体"/>
          <w:bCs/>
          <w:sz w:val="24"/>
          <w:szCs w:val="24"/>
        </w:rPr>
        <w:t>9.4如有必要，甲方邀请参加本项目的其他供应商或第三方专业机构及专家参与验收，相关意见将作为验收书的参考资料。</w:t>
      </w:r>
    </w:p>
    <w:p w14:paraId="2A89D778">
      <w:pPr>
        <w:snapToGrid w:val="0"/>
        <w:spacing w:before="120" w:beforeLines="50" w:after="120" w:afterLines="50" w:line="480" w:lineRule="exact"/>
        <w:ind w:firstLine="480" w:firstLineChars="200"/>
        <w:rPr>
          <w:rFonts w:ascii="宋体" w:hAnsi="宋体" w:cs="宋体"/>
          <w:bCs/>
          <w:sz w:val="24"/>
          <w:szCs w:val="24"/>
        </w:rPr>
      </w:pPr>
      <w:r>
        <w:rPr>
          <w:rFonts w:hint="eastAsia" w:ascii="宋体" w:hAnsi="宋体" w:cs="宋体"/>
          <w:bCs/>
          <w:sz w:val="24"/>
          <w:szCs w:val="24"/>
        </w:rPr>
        <w:t>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51BF169">
      <w:pPr>
        <w:spacing w:line="480" w:lineRule="exact"/>
        <w:ind w:firstLine="480" w:firstLineChars="200"/>
        <w:rPr>
          <w:rFonts w:ascii="宋体" w:hAnsi="宋体" w:cs="宋体"/>
          <w:bCs/>
          <w:sz w:val="24"/>
          <w:szCs w:val="24"/>
        </w:rPr>
      </w:pPr>
      <w:r>
        <w:rPr>
          <w:rFonts w:hint="eastAsia" w:ascii="宋体" w:hAnsi="宋体" w:cs="宋体"/>
          <w:bCs/>
          <w:sz w:val="24"/>
          <w:szCs w:val="24"/>
        </w:rPr>
        <w:t>9.6验收合格的项目,甲方根据采购合同的约定及时向乙方支付合同款项、退还履约保证金。验收不合格的项目，甲方有权解除合同，并要求乙方退还已支付的费用。采购合同的履行、违约责任和解决争议的方式等适用《民法典》。乙方在履约过程中有政府采购法律法规规定的违法违规情形的,甲方将及时报告本级财政部门。</w:t>
      </w:r>
    </w:p>
    <w:p w14:paraId="1C090251">
      <w:pPr>
        <w:tabs>
          <w:tab w:val="left" w:pos="454"/>
        </w:tabs>
        <w:snapToGrid w:val="0"/>
        <w:spacing w:before="120" w:after="120" w:line="480" w:lineRule="exact"/>
        <w:ind w:firstLine="482" w:firstLineChars="200"/>
        <w:rPr>
          <w:rFonts w:ascii="宋体" w:hAnsi="宋体"/>
          <w:b/>
          <w:sz w:val="24"/>
          <w:szCs w:val="24"/>
        </w:rPr>
      </w:pPr>
      <w:r>
        <w:rPr>
          <w:rFonts w:ascii="宋体" w:hAnsi="宋体"/>
          <w:b/>
          <w:sz w:val="24"/>
          <w:szCs w:val="24"/>
        </w:rPr>
        <w:t>十、双方的权利及义务</w:t>
      </w:r>
    </w:p>
    <w:p w14:paraId="20AAA79B">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10.1甲方根据乙方需要，参与项目的相关讨论和调研活动，给予支持与指导。</w:t>
      </w:r>
    </w:p>
    <w:p w14:paraId="4DECB867">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10.2甲方对乙方的工作进度和阶段性成果进行监督、检查。</w:t>
      </w:r>
    </w:p>
    <w:p w14:paraId="0D6B321F">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10.3甲方应在合同签订后三日内，提供项目各项背景材料及政策性文件。</w:t>
      </w:r>
    </w:p>
    <w:p w14:paraId="646E758C">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10.4乙方按照合同规定及甲方要求，按时按量完成工作，按甲方需要提交书面及电子文件。</w:t>
      </w:r>
    </w:p>
    <w:p w14:paraId="7CA07517">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10.5乙方须按照本项目所涉要求制定项目实施方案并报甲方同意后实施项目，履行承诺，保证质量。</w:t>
      </w:r>
    </w:p>
    <w:p w14:paraId="32B8EF83">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10.6甲方对乙方在项目实施中发生的违法、违规、违约行为，按法律规定、协议约定进行处理。</w:t>
      </w:r>
    </w:p>
    <w:p w14:paraId="7BC94DAD">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10.7甲方须为乙方提供政策咨询及必要支持，在政策允许范围内协助乙方做好项目实施工作。</w:t>
      </w:r>
    </w:p>
    <w:p w14:paraId="74B5E4EC">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10.8在项目实施过程中，乙方不得向甲方提供虚假资料或信息。</w:t>
      </w:r>
    </w:p>
    <w:p w14:paraId="011C3457">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10.9乙方应主动接受并配合甲方及相关财政、审计等部门对本项目的检查、指导和监督。</w:t>
      </w:r>
    </w:p>
    <w:p w14:paraId="321091CC">
      <w:pPr>
        <w:tabs>
          <w:tab w:val="left" w:pos="454"/>
        </w:tabs>
        <w:snapToGrid w:val="0"/>
        <w:spacing w:before="120" w:after="120" w:line="480" w:lineRule="exact"/>
        <w:ind w:firstLine="480" w:firstLineChars="200"/>
        <w:rPr>
          <w:rFonts w:ascii="宋体" w:hAnsi="宋体"/>
          <w:sz w:val="24"/>
          <w:szCs w:val="24"/>
        </w:rPr>
      </w:pPr>
      <w:r>
        <w:rPr>
          <w:rFonts w:ascii="宋体" w:hAnsi="宋体"/>
          <w:sz w:val="24"/>
          <w:szCs w:val="24"/>
        </w:rPr>
        <w:t>10.10乙方实施本项目产生的所有相关文字资料、影像资料、电子数据之知识产权均归甲方所有；未经甲方许可，乙方除可声明其为该项目承包方外不得对上述资料进行其他用途的使用。</w:t>
      </w:r>
    </w:p>
    <w:p w14:paraId="40B60EAF">
      <w:pPr>
        <w:tabs>
          <w:tab w:val="left" w:pos="454"/>
        </w:tabs>
        <w:snapToGrid w:val="0"/>
        <w:spacing w:before="120" w:after="120" w:line="480" w:lineRule="exact"/>
        <w:ind w:firstLine="482" w:firstLineChars="200"/>
        <w:rPr>
          <w:rFonts w:ascii="宋体" w:hAnsi="宋体"/>
          <w:b/>
          <w:bCs/>
          <w:sz w:val="24"/>
          <w:szCs w:val="24"/>
        </w:rPr>
      </w:pPr>
      <w:r>
        <w:rPr>
          <w:rFonts w:ascii="宋体" w:hAnsi="宋体"/>
          <w:b/>
          <w:bCs/>
          <w:sz w:val="24"/>
          <w:szCs w:val="24"/>
        </w:rPr>
        <w:t>10.11双方应对在合同签订、履行过程中知悉的对方不公开信息予以保密，且该保密义务不因合同解除或履行完毕而终止。</w:t>
      </w:r>
    </w:p>
    <w:p w14:paraId="235E312C">
      <w:pPr>
        <w:spacing w:line="480" w:lineRule="exact"/>
        <w:ind w:firstLine="482" w:firstLineChars="200"/>
        <w:rPr>
          <w:rFonts w:hAnsi="宋体"/>
          <w:b/>
          <w:color w:val="000000"/>
          <w:sz w:val="24"/>
          <w:szCs w:val="24"/>
        </w:rPr>
      </w:pPr>
      <w:r>
        <w:rPr>
          <w:rFonts w:hint="eastAsia" w:hAnsi="宋体"/>
          <w:b/>
          <w:color w:val="000000"/>
          <w:sz w:val="24"/>
          <w:szCs w:val="24"/>
        </w:rPr>
        <w:t>十一、违约责任</w:t>
      </w:r>
    </w:p>
    <w:p w14:paraId="6F911BD4">
      <w:pPr>
        <w:snapToGrid w:val="0"/>
        <w:spacing w:before="120" w:beforeLines="50" w:after="120" w:afterLines="50" w:line="480" w:lineRule="exact"/>
        <w:ind w:firstLine="480" w:firstLineChars="200"/>
        <w:rPr>
          <w:rFonts w:ascii="宋体" w:hAnsi="宋体"/>
          <w:bCs/>
          <w:sz w:val="24"/>
          <w:szCs w:val="24"/>
        </w:rPr>
      </w:pPr>
      <w:r>
        <w:rPr>
          <w:rFonts w:hint="eastAsia" w:ascii="宋体" w:hAnsi="宋体"/>
          <w:bCs/>
          <w:sz w:val="24"/>
          <w:szCs w:val="24"/>
        </w:rPr>
        <w:t>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2CE592B9">
      <w:pPr>
        <w:snapToGrid w:val="0"/>
        <w:spacing w:before="120" w:beforeLines="50" w:after="120" w:afterLines="50" w:line="480" w:lineRule="exact"/>
        <w:ind w:firstLine="480" w:firstLineChars="200"/>
        <w:rPr>
          <w:rFonts w:ascii="宋体" w:hAnsi="宋体"/>
          <w:bCs/>
          <w:sz w:val="24"/>
          <w:szCs w:val="24"/>
        </w:rPr>
      </w:pPr>
      <w:r>
        <w:rPr>
          <w:rFonts w:hint="eastAsia" w:ascii="宋体" w:hAnsi="宋体"/>
          <w:bCs/>
          <w:sz w:val="24"/>
          <w:szCs w:val="24"/>
        </w:rPr>
        <w:t>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p>
    <w:p w14:paraId="7E3A7CAC">
      <w:pPr>
        <w:spacing w:line="480" w:lineRule="exact"/>
        <w:ind w:firstLine="480" w:firstLineChars="200"/>
        <w:rPr>
          <w:rFonts w:ascii="宋体" w:hAnsi="宋体"/>
          <w:bCs/>
          <w:color w:val="000000"/>
          <w:sz w:val="24"/>
          <w:szCs w:val="24"/>
        </w:rPr>
      </w:pPr>
      <w:r>
        <w:rPr>
          <w:rFonts w:hint="eastAsia" w:ascii="宋体" w:hAnsi="宋体"/>
          <w:bCs/>
          <w:sz w:val="24"/>
          <w:szCs w:val="24"/>
        </w:rPr>
        <w:t>11.3乙方逾期交付服务成果或成果验收不符合要求的，乙方应按合同总额每日千分之六向甲方支付违约金</w:t>
      </w:r>
      <w:r>
        <w:rPr>
          <w:rFonts w:hint="eastAsia" w:ascii="宋体" w:hAnsi="宋体"/>
          <w:bCs/>
          <w:color w:val="000000"/>
          <w:sz w:val="24"/>
          <w:szCs w:val="24"/>
        </w:rPr>
        <w:t xml:space="preserve">。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24CDDEE7">
      <w:pPr>
        <w:spacing w:line="480" w:lineRule="exact"/>
        <w:ind w:firstLine="480" w:firstLineChars="200"/>
        <w:rPr>
          <w:rFonts w:ascii="宋体" w:hAnsi="宋体"/>
          <w:bCs/>
          <w:color w:val="000000"/>
          <w:sz w:val="24"/>
          <w:szCs w:val="24"/>
        </w:rPr>
      </w:pPr>
      <w:r>
        <w:rPr>
          <w:rFonts w:hint="eastAsia" w:ascii="宋体" w:hAnsi="宋体"/>
          <w:bCs/>
          <w:color w:val="000000"/>
          <w:sz w:val="24"/>
          <w:szCs w:val="24"/>
        </w:rPr>
        <w:t>11.4乙方所交的成果的技术参数、质量不符合合同规定及招标文件规定标准的，甲方有权拒收。</w:t>
      </w:r>
    </w:p>
    <w:p w14:paraId="08ED06AF">
      <w:pPr>
        <w:spacing w:line="480" w:lineRule="exact"/>
        <w:ind w:firstLine="480" w:firstLineChars="200"/>
        <w:rPr>
          <w:rFonts w:ascii="宋体" w:hAnsi="宋体"/>
          <w:bCs/>
          <w:color w:val="000000"/>
          <w:sz w:val="24"/>
          <w:szCs w:val="24"/>
        </w:rPr>
      </w:pPr>
      <w:r>
        <w:rPr>
          <w:rFonts w:hint="eastAsia" w:ascii="宋体" w:hAnsi="宋体"/>
          <w:bCs/>
          <w:color w:val="000000"/>
          <w:sz w:val="24"/>
          <w:szCs w:val="24"/>
        </w:rPr>
        <w:t>11.5若乙方违反知识产权、保密条款，除支付违约金外，还应立即停止侵权行为，消除影响，并赔偿甲方因此遭受的损失。</w:t>
      </w:r>
    </w:p>
    <w:p w14:paraId="082614FC">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十二、不可抗力事件处理</w:t>
      </w:r>
    </w:p>
    <w:p w14:paraId="37FFBDDF">
      <w:pPr>
        <w:tabs>
          <w:tab w:val="left" w:pos="454"/>
        </w:tabs>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12.1在合同有效期内，任何一方因不可抗力事件导致不能履行合同，则合同履行期可延长，其延长期与不可抗力影响期相同。</w:t>
      </w:r>
    </w:p>
    <w:p w14:paraId="6923E1EF">
      <w:pPr>
        <w:tabs>
          <w:tab w:val="left" w:pos="454"/>
        </w:tabs>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12.2不可抗力事件发生后，应立即通知对方，并寄送有关权威机构出具的证明。</w:t>
      </w:r>
    </w:p>
    <w:p w14:paraId="209F8A6F">
      <w:pPr>
        <w:tabs>
          <w:tab w:val="left" w:pos="454"/>
        </w:tabs>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12.3不可抗力事件延续120天以上，双方应通过友好协商，确定是否继续履行合同。</w:t>
      </w:r>
    </w:p>
    <w:p w14:paraId="238E7A6D">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十三、解决争议的方法</w:t>
      </w:r>
    </w:p>
    <w:p w14:paraId="2BFB609F">
      <w:pPr>
        <w:tabs>
          <w:tab w:val="left" w:pos="454"/>
        </w:tabs>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13.1双方在签订、履行合同中所发生的一切争议，应通过友好协商解决。如协商不成，由甲方住所地人民法院管辖。</w:t>
      </w:r>
    </w:p>
    <w:p w14:paraId="65B67001">
      <w:pPr>
        <w:snapToGrid w:val="0"/>
        <w:spacing w:before="120" w:after="120" w:line="480" w:lineRule="exact"/>
        <w:ind w:firstLine="482" w:firstLineChars="200"/>
        <w:rPr>
          <w:rFonts w:ascii="宋体" w:hAnsi="宋体"/>
          <w:b/>
          <w:color w:val="000000"/>
          <w:sz w:val="24"/>
          <w:szCs w:val="24"/>
        </w:rPr>
      </w:pPr>
      <w:r>
        <w:rPr>
          <w:rFonts w:ascii="宋体" w:hAnsi="宋体"/>
          <w:b/>
          <w:color w:val="000000"/>
          <w:sz w:val="24"/>
          <w:szCs w:val="24"/>
        </w:rPr>
        <w:t>十四、合同生效及其它</w:t>
      </w:r>
    </w:p>
    <w:p w14:paraId="22F3B1B4">
      <w:pPr>
        <w:tabs>
          <w:tab w:val="left" w:pos="454"/>
        </w:tabs>
        <w:snapToGrid w:val="0"/>
        <w:spacing w:before="120" w:after="120" w:line="480" w:lineRule="exact"/>
        <w:ind w:left="454"/>
        <w:rPr>
          <w:rFonts w:ascii="宋体" w:hAnsi="宋体"/>
          <w:color w:val="000000"/>
          <w:sz w:val="24"/>
          <w:szCs w:val="24"/>
        </w:rPr>
      </w:pPr>
      <w:r>
        <w:rPr>
          <w:rFonts w:ascii="宋体" w:hAnsi="宋体"/>
          <w:color w:val="000000"/>
          <w:sz w:val="24"/>
          <w:szCs w:val="24"/>
        </w:rPr>
        <w:t>14.1合同经双方法定代表人或授权委托代表人签字并加盖单位公章后生效。</w:t>
      </w:r>
    </w:p>
    <w:p w14:paraId="79F509F9">
      <w:pPr>
        <w:tabs>
          <w:tab w:val="left" w:pos="454"/>
        </w:tabs>
        <w:snapToGrid w:val="0"/>
        <w:spacing w:before="120" w:after="120" w:line="480" w:lineRule="exact"/>
        <w:ind w:left="454"/>
        <w:rPr>
          <w:rFonts w:ascii="宋体" w:hAnsi="宋体"/>
          <w:color w:val="000000"/>
          <w:sz w:val="24"/>
          <w:szCs w:val="24"/>
        </w:rPr>
      </w:pPr>
      <w:r>
        <w:rPr>
          <w:rFonts w:ascii="宋体" w:hAnsi="宋体"/>
          <w:color w:val="000000"/>
          <w:sz w:val="24"/>
          <w:szCs w:val="24"/>
        </w:rPr>
        <w:t>14.2本合同未尽事宜，遵照《中华人民共和国民法典》有关条文执行。</w:t>
      </w:r>
    </w:p>
    <w:p w14:paraId="488C8F84">
      <w:pPr>
        <w:snapToGrid w:val="0"/>
        <w:spacing w:line="480" w:lineRule="exact"/>
        <w:ind w:firstLine="480" w:firstLineChars="200"/>
        <w:rPr>
          <w:rFonts w:ascii="宋体" w:hAnsi="宋体"/>
          <w:color w:val="000000"/>
          <w:sz w:val="24"/>
          <w:szCs w:val="24"/>
        </w:rPr>
      </w:pPr>
      <w:r>
        <w:rPr>
          <w:rFonts w:ascii="宋体" w:hAnsi="宋体"/>
          <w:color w:val="000000"/>
          <w:sz w:val="24"/>
          <w:szCs w:val="24"/>
        </w:rPr>
        <w:t>本合同一式肆份，甲、乙各方执贰份，自甲乙双方签字、盖章之日起生效。</w:t>
      </w:r>
    </w:p>
    <w:p w14:paraId="536A90BF">
      <w:pPr>
        <w:snapToGrid w:val="0"/>
        <w:spacing w:before="120" w:after="120" w:line="480" w:lineRule="exact"/>
        <w:ind w:left="482" w:leftChars="199" w:hanging="64" w:hangingChars="27"/>
        <w:rPr>
          <w:rFonts w:ascii="宋体" w:hAnsi="宋体"/>
          <w:color w:val="000000"/>
          <w:sz w:val="24"/>
          <w:szCs w:val="24"/>
        </w:rPr>
      </w:pPr>
      <w:r>
        <w:rPr>
          <w:rFonts w:ascii="宋体" w:hAnsi="宋体"/>
          <w:color w:val="000000"/>
          <w:sz w:val="24"/>
          <w:szCs w:val="24"/>
        </w:rPr>
        <w:t>甲方：                                    乙方：</w:t>
      </w:r>
    </w:p>
    <w:p w14:paraId="3A3FC867">
      <w:pPr>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地址：                                    地址：</w:t>
      </w:r>
    </w:p>
    <w:p w14:paraId="3BF7E92A">
      <w:pPr>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法定代表人或授权代表：                    法定代表人或授权代表：</w:t>
      </w:r>
    </w:p>
    <w:p w14:paraId="30B8D09E">
      <w:pPr>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联系电话：                                联系电话：</w:t>
      </w:r>
    </w:p>
    <w:p w14:paraId="3D280781">
      <w:pPr>
        <w:snapToGrid w:val="0"/>
        <w:spacing w:before="120" w:after="120" w:line="480" w:lineRule="exact"/>
        <w:ind w:firstLine="480" w:firstLineChars="200"/>
        <w:rPr>
          <w:rFonts w:ascii="宋体" w:hAnsi="宋体"/>
          <w:color w:val="000000"/>
          <w:sz w:val="24"/>
          <w:szCs w:val="24"/>
        </w:rPr>
      </w:pPr>
      <w:r>
        <w:rPr>
          <w:rFonts w:ascii="宋体" w:hAnsi="宋体"/>
          <w:color w:val="000000"/>
          <w:sz w:val="24"/>
          <w:szCs w:val="24"/>
        </w:rPr>
        <w:t xml:space="preserve">    年   月   日                              年   月   日</w:t>
      </w:r>
    </w:p>
    <w:p w14:paraId="3310DF53">
      <w:pPr>
        <w:snapToGrid w:val="0"/>
        <w:spacing w:before="120" w:after="120" w:line="460" w:lineRule="exact"/>
        <w:ind w:firstLine="643" w:firstLineChars="200"/>
        <w:rPr>
          <w:rFonts w:ascii="宋体" w:hAnsi="宋体" w:cs="宋体"/>
          <w:b/>
          <w:bCs/>
          <w:sz w:val="32"/>
          <w:szCs w:val="32"/>
          <w:lang w:val="zh-CN"/>
        </w:rPr>
      </w:pPr>
    </w:p>
    <w:p w14:paraId="6F1F6652">
      <w:pPr>
        <w:snapToGrid w:val="0"/>
        <w:spacing w:before="120" w:after="120" w:line="460" w:lineRule="exact"/>
        <w:ind w:firstLine="643" w:firstLineChars="200"/>
        <w:rPr>
          <w:rFonts w:ascii="宋体" w:hAnsi="宋体" w:cs="宋体"/>
          <w:b/>
          <w:bCs/>
          <w:sz w:val="32"/>
          <w:szCs w:val="32"/>
          <w:lang w:val="zh-CN"/>
        </w:rPr>
      </w:pPr>
    </w:p>
    <w:p w14:paraId="08D8D7BC">
      <w:pPr>
        <w:snapToGrid w:val="0"/>
        <w:spacing w:before="120" w:after="120" w:line="460" w:lineRule="exact"/>
        <w:ind w:firstLine="643" w:firstLineChars="200"/>
        <w:rPr>
          <w:rFonts w:ascii="宋体" w:hAnsi="宋体" w:cs="宋体"/>
          <w:b/>
          <w:bCs/>
          <w:sz w:val="32"/>
          <w:szCs w:val="32"/>
          <w:lang w:val="zh-CN"/>
        </w:rPr>
      </w:pPr>
    </w:p>
    <w:p w14:paraId="0B9F9A36">
      <w:pPr>
        <w:snapToGrid w:val="0"/>
        <w:spacing w:before="120" w:after="120" w:line="460" w:lineRule="exact"/>
        <w:ind w:firstLine="643" w:firstLineChars="200"/>
        <w:rPr>
          <w:rFonts w:ascii="宋体" w:hAnsi="宋体" w:cs="宋体"/>
          <w:b/>
          <w:bCs/>
          <w:sz w:val="32"/>
          <w:szCs w:val="32"/>
          <w:lang w:val="zh-CN"/>
        </w:rPr>
      </w:pPr>
    </w:p>
    <w:p w14:paraId="0ED417A5">
      <w:pPr>
        <w:snapToGrid w:val="0"/>
        <w:spacing w:before="120" w:after="120" w:line="460" w:lineRule="exact"/>
        <w:ind w:firstLine="643" w:firstLineChars="200"/>
        <w:rPr>
          <w:rFonts w:ascii="宋体" w:hAnsi="宋体" w:cs="宋体"/>
          <w:b/>
          <w:bCs/>
          <w:sz w:val="32"/>
          <w:szCs w:val="32"/>
          <w:lang w:val="zh-CN"/>
        </w:rPr>
      </w:pPr>
    </w:p>
    <w:p w14:paraId="0022C8C7">
      <w:pPr>
        <w:snapToGrid w:val="0"/>
        <w:spacing w:before="120" w:after="120" w:line="460" w:lineRule="exact"/>
        <w:ind w:firstLine="643" w:firstLineChars="200"/>
        <w:rPr>
          <w:rFonts w:ascii="宋体" w:hAnsi="宋体" w:cs="宋体"/>
          <w:b/>
          <w:bCs/>
          <w:sz w:val="32"/>
          <w:szCs w:val="32"/>
          <w:lang w:val="zh-CN"/>
        </w:rPr>
      </w:pPr>
    </w:p>
    <w:p w14:paraId="0E7E7DD3">
      <w:pPr>
        <w:snapToGrid w:val="0"/>
        <w:spacing w:before="120" w:after="120" w:line="460" w:lineRule="exact"/>
        <w:ind w:firstLine="643" w:firstLineChars="200"/>
        <w:rPr>
          <w:rFonts w:ascii="宋体" w:hAnsi="宋体" w:cs="宋体"/>
          <w:b/>
          <w:bCs/>
          <w:sz w:val="32"/>
          <w:szCs w:val="32"/>
          <w:lang w:val="zh-CN"/>
        </w:rPr>
      </w:pPr>
    </w:p>
    <w:p w14:paraId="6BBF730A">
      <w:pPr>
        <w:snapToGrid w:val="0"/>
        <w:spacing w:before="120" w:after="120" w:line="460" w:lineRule="exact"/>
        <w:ind w:firstLine="643" w:firstLineChars="200"/>
        <w:rPr>
          <w:rFonts w:ascii="宋体" w:hAnsi="宋体" w:cs="宋体"/>
          <w:b/>
          <w:bCs/>
          <w:sz w:val="32"/>
          <w:szCs w:val="32"/>
          <w:lang w:val="zh-CN"/>
        </w:rPr>
      </w:pPr>
    </w:p>
    <w:p w14:paraId="1AC5EDFF">
      <w:pPr>
        <w:snapToGrid w:val="0"/>
        <w:spacing w:before="120" w:after="120" w:line="460" w:lineRule="exact"/>
        <w:ind w:firstLine="643" w:firstLineChars="200"/>
        <w:rPr>
          <w:rFonts w:ascii="宋体" w:hAnsi="宋体" w:cs="宋体"/>
          <w:b/>
          <w:bCs/>
          <w:sz w:val="32"/>
          <w:szCs w:val="32"/>
          <w:lang w:val="zh-CN"/>
        </w:rPr>
      </w:pPr>
    </w:p>
    <w:p w14:paraId="18B1EF01">
      <w:pPr>
        <w:snapToGrid w:val="0"/>
        <w:spacing w:before="120" w:after="120" w:line="460" w:lineRule="exact"/>
        <w:ind w:firstLine="643" w:firstLineChars="200"/>
        <w:rPr>
          <w:rFonts w:ascii="宋体" w:hAnsi="宋体" w:cs="宋体"/>
          <w:b/>
          <w:bCs/>
          <w:sz w:val="32"/>
          <w:szCs w:val="32"/>
          <w:lang w:val="zh-CN"/>
        </w:rPr>
      </w:pPr>
    </w:p>
    <w:p w14:paraId="61B23618">
      <w:pPr>
        <w:snapToGrid w:val="0"/>
        <w:spacing w:before="120" w:after="120" w:line="460" w:lineRule="exact"/>
        <w:ind w:firstLine="643" w:firstLineChars="200"/>
        <w:rPr>
          <w:rFonts w:ascii="宋体" w:hAnsi="宋体" w:cs="宋体"/>
          <w:b/>
          <w:bCs/>
          <w:sz w:val="32"/>
          <w:szCs w:val="32"/>
          <w:lang w:val="zh-CN"/>
        </w:rPr>
      </w:pPr>
    </w:p>
    <w:p w14:paraId="03C36B35">
      <w:pPr>
        <w:snapToGrid w:val="0"/>
        <w:spacing w:before="120" w:after="120" w:line="460" w:lineRule="exact"/>
        <w:ind w:firstLine="643" w:firstLineChars="200"/>
        <w:rPr>
          <w:rFonts w:ascii="宋体" w:hAnsi="宋体" w:cs="宋体"/>
          <w:b/>
          <w:bCs/>
          <w:sz w:val="32"/>
          <w:szCs w:val="32"/>
          <w:lang w:val="zh-CN"/>
        </w:rPr>
      </w:pPr>
    </w:p>
    <w:p w14:paraId="3D31CB1F">
      <w:pPr>
        <w:snapToGrid w:val="0"/>
        <w:spacing w:before="120" w:after="120" w:line="460" w:lineRule="exact"/>
        <w:ind w:firstLine="643" w:firstLineChars="200"/>
        <w:rPr>
          <w:rFonts w:ascii="宋体" w:hAnsi="宋体" w:cs="宋体"/>
          <w:b/>
          <w:bCs/>
          <w:sz w:val="32"/>
          <w:szCs w:val="32"/>
          <w:lang w:val="zh-CN"/>
        </w:rPr>
      </w:pPr>
    </w:p>
    <w:p w14:paraId="18E477F6">
      <w:pPr>
        <w:snapToGrid w:val="0"/>
        <w:spacing w:before="120" w:after="120" w:line="460" w:lineRule="exact"/>
        <w:ind w:firstLine="643" w:firstLineChars="200"/>
        <w:rPr>
          <w:rFonts w:ascii="宋体" w:hAnsi="宋体" w:cs="宋体"/>
          <w:b/>
          <w:bCs/>
          <w:sz w:val="32"/>
          <w:szCs w:val="32"/>
          <w:lang w:val="zh-CN"/>
        </w:rPr>
      </w:pPr>
    </w:p>
    <w:p w14:paraId="0310BAF8">
      <w:pPr>
        <w:snapToGrid w:val="0"/>
        <w:spacing w:before="120" w:after="120" w:line="460" w:lineRule="exact"/>
        <w:ind w:firstLine="643" w:firstLineChars="200"/>
        <w:rPr>
          <w:rFonts w:ascii="宋体" w:hAnsi="宋体" w:cs="宋体"/>
          <w:b/>
          <w:bCs/>
          <w:sz w:val="32"/>
          <w:szCs w:val="32"/>
          <w:lang w:val="zh-CN"/>
        </w:rPr>
      </w:pPr>
      <w:r>
        <w:rPr>
          <w:rFonts w:ascii="宋体" w:hAnsi="宋体" w:cs="宋体"/>
          <w:b/>
          <w:bCs/>
          <w:sz w:val="32"/>
          <w:szCs w:val="32"/>
          <w:lang w:val="zh-CN"/>
        </w:rPr>
        <w:t>附件</w:t>
      </w:r>
      <w:r>
        <w:rPr>
          <w:rFonts w:hint="eastAsia" w:ascii="宋体" w:hAnsi="宋体" w:cs="宋体"/>
          <w:b/>
          <w:bCs/>
          <w:sz w:val="32"/>
          <w:szCs w:val="32"/>
          <w:lang w:val="zh-CN"/>
        </w:rPr>
        <w:t>1</w:t>
      </w:r>
    </w:p>
    <w:p w14:paraId="33E15F16">
      <w:pPr>
        <w:pStyle w:val="3"/>
        <w:adjustRightInd w:val="0"/>
        <w:snapToGrid w:val="0"/>
        <w:spacing w:before="0" w:after="0" w:line="360" w:lineRule="auto"/>
        <w:rPr>
          <w:rFonts w:ascii="宋体" w:hAnsi="宋体" w:eastAsia="宋体" w:cs="宋体"/>
          <w:sz w:val="32"/>
          <w:szCs w:val="32"/>
          <w:lang w:val="zh-CN"/>
        </w:rPr>
      </w:pPr>
      <w:r>
        <w:rPr>
          <w:rFonts w:ascii="方正小标宋_GBK" w:hAnsi="方正小标宋_GBK" w:eastAsia="方正小标宋_GBK" w:cs="方正小标宋_GBK"/>
          <w:color w:val="000000"/>
        </w:rPr>
        <w:t xml:space="preserve"> </w:t>
      </w:r>
      <w:r>
        <w:rPr>
          <w:rFonts w:hint="eastAsia" w:ascii="宋体" w:hAnsi="宋体" w:eastAsia="宋体" w:cs="宋体"/>
          <w:sz w:val="32"/>
          <w:szCs w:val="32"/>
          <w:lang w:val="zh-CN"/>
        </w:rPr>
        <w:t>廉政合同</w:t>
      </w:r>
    </w:p>
    <w:p w14:paraId="6809A22A">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为认真贯彻落实党风廉政建设有关规定和《廉政准则》要求，严格规范经济往来行为，确保资金安全，</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(以下称“甲方”)与</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(以下称“乙方”)签订如下廉政合同。</w:t>
      </w:r>
    </w:p>
    <w:p w14:paraId="549F0790">
      <w:pPr>
        <w:adjustRightInd w:val="0"/>
        <w:snapToGrid w:val="0"/>
        <w:spacing w:line="500" w:lineRule="exact"/>
        <w:ind w:firstLine="482" w:firstLineChars="200"/>
        <w:outlineLvl w:val="3"/>
        <w:rPr>
          <w:rFonts w:ascii="宋体" w:hAnsi="宋体" w:cs="宋体"/>
          <w:b/>
          <w:bCs/>
          <w:sz w:val="24"/>
          <w:szCs w:val="24"/>
        </w:rPr>
      </w:pPr>
      <w:r>
        <w:rPr>
          <w:rFonts w:hint="eastAsia" w:ascii="宋体" w:hAnsi="宋体" w:cs="宋体"/>
          <w:b/>
          <w:bCs/>
          <w:sz w:val="24"/>
          <w:szCs w:val="24"/>
        </w:rPr>
        <w:t>一、甲乙双方的权利和义务</w:t>
      </w:r>
    </w:p>
    <w:p w14:paraId="73F20523">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1.严格遵守党和国家法律法规及各项规定，严格执行部、省、市主管部门有关制度、办法。</w:t>
      </w:r>
    </w:p>
    <w:p w14:paraId="26BC0A26">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2.严格执行经济合同文件，自觉按合同办事。</w:t>
      </w:r>
    </w:p>
    <w:p w14:paraId="16DE2627">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3.双方的业务活动坚持公开、公正、诚信、透明的原则(法律认定的商业秘密和合同文件另有规定除外)，不得损害国家和集体利益，不得违反本经济合同约定的事项。</w:t>
      </w:r>
    </w:p>
    <w:p w14:paraId="636A718B">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4.发现对方在业务活动中有违反廉政规定的行为，有及时提醒对方纠正的权利和义务。</w:t>
      </w:r>
    </w:p>
    <w:p w14:paraId="0592D75D">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5.发现对方严重违反本合同义务条款的行为，有向其上级部门举报、建议给予处理并要求告知处理结果的权利。</w:t>
      </w:r>
    </w:p>
    <w:p w14:paraId="6D5CB38B">
      <w:pPr>
        <w:adjustRightInd w:val="0"/>
        <w:snapToGrid w:val="0"/>
        <w:spacing w:line="500" w:lineRule="exact"/>
        <w:ind w:firstLine="482" w:firstLineChars="200"/>
        <w:outlineLvl w:val="3"/>
        <w:rPr>
          <w:rFonts w:ascii="宋体" w:hAnsi="宋体" w:cs="宋体"/>
          <w:b/>
          <w:bCs/>
          <w:sz w:val="24"/>
          <w:szCs w:val="24"/>
        </w:rPr>
      </w:pPr>
      <w:r>
        <w:rPr>
          <w:rFonts w:hint="eastAsia" w:ascii="宋体" w:hAnsi="宋体" w:cs="宋体"/>
          <w:b/>
          <w:bCs/>
          <w:sz w:val="24"/>
          <w:szCs w:val="24"/>
        </w:rPr>
        <w:t>二、甲方的义务</w:t>
      </w:r>
    </w:p>
    <w:p w14:paraId="1860D482">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1.甲方及其工作人员不得索要或接受乙方的礼金、有价证券和贵重物品，不得在乙方报销任何应由甲方或甲方工作人员个人支付的费用等。</w:t>
      </w:r>
    </w:p>
    <w:p w14:paraId="55C54030">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2.甲方工作人员不得参加乙方安排的宴请和低俗娱乐活动；不得接受乙方提供的通讯工具、交通工具、家用电器和高档办公用品等。</w:t>
      </w:r>
    </w:p>
    <w:p w14:paraId="0B3C5DCA">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3.甲方及其工作人员不得要求或者接受乙方为其住房装修、婚丧嫁娶活动、亲属的工作安排以及国内、外旅游提供方便等。</w:t>
      </w:r>
    </w:p>
    <w:p w14:paraId="25E6B486">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4.甲方工作人员及其亲属不得从事与乙方劳务有关的材料设备供应或项目分包等经济活动。</w:t>
      </w:r>
    </w:p>
    <w:p w14:paraId="1EA83D9E">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5.甲方工作人员必须坚持秉公办事，不得营私舞弊，不得利用职权从事与乙方有关的各种个人有偿中介活动。</w:t>
      </w:r>
    </w:p>
    <w:p w14:paraId="37508E12">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6.甲方及其工作人员不得与乙方进行私下交易。</w:t>
      </w:r>
    </w:p>
    <w:p w14:paraId="286720CE">
      <w:pPr>
        <w:adjustRightInd w:val="0"/>
        <w:snapToGrid w:val="0"/>
        <w:spacing w:line="500" w:lineRule="exact"/>
        <w:ind w:firstLine="482" w:firstLineChars="200"/>
        <w:outlineLvl w:val="3"/>
        <w:rPr>
          <w:rFonts w:ascii="宋体" w:hAnsi="宋体" w:cs="宋体"/>
          <w:b/>
          <w:bCs/>
          <w:sz w:val="24"/>
          <w:szCs w:val="24"/>
        </w:rPr>
      </w:pPr>
      <w:r>
        <w:rPr>
          <w:rFonts w:hint="eastAsia" w:ascii="宋体" w:hAnsi="宋体" w:cs="宋体"/>
          <w:b/>
          <w:bCs/>
          <w:sz w:val="24"/>
          <w:szCs w:val="24"/>
        </w:rPr>
        <w:t>三、乙方义务</w:t>
      </w:r>
    </w:p>
    <w:p w14:paraId="176257A1">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1.乙方不得以任何理由向甲方及其工作人员行贿或馈赠礼金、有价证券、贵重礼品。</w:t>
      </w:r>
    </w:p>
    <w:p w14:paraId="32C87855">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2.乙方不得以任何名义为甲方及其工作人员报销应由甲方单位或个人支付的任何费用。</w:t>
      </w:r>
    </w:p>
    <w:p w14:paraId="4FBD1B3C">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3.乙方不得以任何理由安排甲方工作人员参加超标准宴请及娱乐活动。</w:t>
      </w:r>
    </w:p>
    <w:p w14:paraId="24CABC24">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4.乙方不得为甲方单位和个人购置或提供通讯工具、交通工具和高档办公用品等。</w:t>
      </w:r>
    </w:p>
    <w:p w14:paraId="10A087C6">
      <w:pPr>
        <w:adjustRightInd w:val="0"/>
        <w:snapToGrid w:val="0"/>
        <w:spacing w:line="500" w:lineRule="exact"/>
        <w:ind w:firstLine="482" w:firstLineChars="200"/>
        <w:outlineLvl w:val="3"/>
        <w:rPr>
          <w:rFonts w:ascii="宋体" w:hAnsi="宋体" w:cs="宋体"/>
          <w:b/>
          <w:bCs/>
          <w:sz w:val="24"/>
          <w:szCs w:val="24"/>
        </w:rPr>
      </w:pPr>
      <w:r>
        <w:rPr>
          <w:rFonts w:hint="eastAsia" w:ascii="宋体" w:hAnsi="宋体" w:cs="宋体"/>
          <w:b/>
          <w:bCs/>
          <w:sz w:val="24"/>
          <w:szCs w:val="24"/>
        </w:rPr>
        <w:t>四、违约责任</w:t>
      </w:r>
    </w:p>
    <w:p w14:paraId="79857079">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1.甲方及其工作人员违反本合同第一、二条，按管理权限，依据有关规定给予党纪、政纪或组织处理；涉嫌犯罪的，移交司法机关追究刑事责任；给乙方单位造成经济损失的，应予以赔偿。</w:t>
      </w:r>
    </w:p>
    <w:p w14:paraId="0F38BEFB">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2.乙方及其工作人员违反本合同第一、三条，按管理权限，依据有关规定给予党纪、政纪或组织处理；给甲方单位造成经济损失，应予赔偿。</w:t>
      </w:r>
    </w:p>
    <w:p w14:paraId="0F0361C1">
      <w:pPr>
        <w:adjustRightInd w:val="0"/>
        <w:snapToGrid w:val="0"/>
        <w:spacing w:line="500" w:lineRule="exact"/>
        <w:ind w:firstLine="482" w:firstLineChars="200"/>
        <w:outlineLvl w:val="3"/>
        <w:rPr>
          <w:rFonts w:ascii="宋体" w:hAnsi="宋体" w:cs="宋体"/>
          <w:b/>
          <w:bCs/>
          <w:sz w:val="24"/>
          <w:szCs w:val="24"/>
        </w:rPr>
      </w:pPr>
      <w:r>
        <w:rPr>
          <w:rFonts w:hint="eastAsia" w:ascii="宋体" w:hAnsi="宋体" w:cs="宋体"/>
          <w:b/>
          <w:bCs/>
          <w:sz w:val="24"/>
          <w:szCs w:val="24"/>
        </w:rPr>
        <w:t>五、其他约定</w:t>
      </w:r>
    </w:p>
    <w:p w14:paraId="0FC9CFEE">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4C3A9462">
      <w:pPr>
        <w:adjustRightInd w:val="0"/>
        <w:snapToGrid w:val="0"/>
        <w:spacing w:line="500" w:lineRule="exact"/>
        <w:ind w:firstLine="482" w:firstLineChars="200"/>
        <w:outlineLvl w:val="3"/>
        <w:rPr>
          <w:rFonts w:ascii="宋体" w:hAnsi="宋体" w:cs="宋体"/>
          <w:sz w:val="24"/>
          <w:szCs w:val="24"/>
        </w:rPr>
      </w:pPr>
      <w:r>
        <w:rPr>
          <w:rFonts w:hint="eastAsia" w:ascii="宋体" w:hAnsi="宋体" w:cs="宋体"/>
          <w:b/>
          <w:sz w:val="24"/>
          <w:szCs w:val="24"/>
        </w:rPr>
        <w:t>六、</w:t>
      </w:r>
      <w:r>
        <w:rPr>
          <w:rFonts w:hint="eastAsia" w:ascii="宋体" w:hAnsi="宋体" w:cs="宋体"/>
          <w:sz w:val="24"/>
          <w:szCs w:val="24"/>
        </w:rPr>
        <w:t>本合同有效期为甲乙双方签署之日起至该工作结束后止。</w:t>
      </w:r>
    </w:p>
    <w:p w14:paraId="7E5B52E8">
      <w:pPr>
        <w:adjustRightInd w:val="0"/>
        <w:snapToGrid w:val="0"/>
        <w:spacing w:line="500" w:lineRule="exact"/>
        <w:ind w:firstLine="482" w:firstLineChars="200"/>
        <w:outlineLvl w:val="3"/>
        <w:rPr>
          <w:rFonts w:ascii="宋体" w:hAnsi="宋体" w:cs="宋体"/>
          <w:sz w:val="24"/>
          <w:szCs w:val="24"/>
        </w:rPr>
      </w:pPr>
      <w:r>
        <w:rPr>
          <w:rFonts w:hint="eastAsia" w:ascii="宋体" w:hAnsi="宋体" w:cs="宋体"/>
          <w:b/>
          <w:sz w:val="24"/>
          <w:szCs w:val="24"/>
        </w:rPr>
        <w:t>七、</w:t>
      </w:r>
      <w:r>
        <w:rPr>
          <w:rFonts w:hint="eastAsia" w:ascii="宋体" w:hAnsi="宋体" w:cs="宋体"/>
          <w:sz w:val="24"/>
          <w:szCs w:val="24"/>
        </w:rPr>
        <w:t>本合同作为项目委托合同的附件，与项目委托合同具有同等的法律效力，经合同双方签署立即生效。</w:t>
      </w:r>
    </w:p>
    <w:p w14:paraId="10889049">
      <w:pPr>
        <w:adjustRightInd w:val="0"/>
        <w:snapToGrid w:val="0"/>
        <w:spacing w:line="500" w:lineRule="exact"/>
        <w:ind w:firstLine="482" w:firstLineChars="200"/>
        <w:outlineLvl w:val="3"/>
        <w:rPr>
          <w:rFonts w:ascii="宋体" w:hAnsi="宋体" w:cs="宋体"/>
          <w:sz w:val="24"/>
          <w:szCs w:val="24"/>
        </w:rPr>
      </w:pPr>
      <w:r>
        <w:rPr>
          <w:rFonts w:hint="eastAsia" w:ascii="宋体" w:hAnsi="宋体" w:cs="宋体"/>
          <w:b/>
          <w:sz w:val="24"/>
          <w:szCs w:val="24"/>
        </w:rPr>
        <w:t>八、</w:t>
      </w:r>
      <w:r>
        <w:rPr>
          <w:rFonts w:hint="eastAsia" w:ascii="宋体" w:hAnsi="宋体" w:cs="宋体"/>
          <w:sz w:val="24"/>
          <w:szCs w:val="24"/>
        </w:rPr>
        <w:t>本合同一式四份，由甲乙双方各执一份，送交甲乙双方的监督单位各一份。</w:t>
      </w:r>
    </w:p>
    <w:p w14:paraId="6213F9B0">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发包人： （公章）                        承包人： （公章）</w:t>
      </w:r>
    </w:p>
    <w:p w14:paraId="335EC57B">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法定代表人或委托人：（签字）             法定代表人或委托人：（签字）</w:t>
      </w:r>
    </w:p>
    <w:p w14:paraId="55CAD2C7">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地址：                                   地址：</w:t>
      </w:r>
    </w:p>
    <w:p w14:paraId="610506FD">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邮编：                                   邮编：</w:t>
      </w:r>
    </w:p>
    <w:p w14:paraId="18EA0AEE">
      <w:pPr>
        <w:adjustRightInd w:val="0"/>
        <w:snapToGrid w:val="0"/>
        <w:spacing w:line="500" w:lineRule="exact"/>
        <w:ind w:firstLine="480" w:firstLineChars="200"/>
        <w:outlineLvl w:val="3"/>
        <w:rPr>
          <w:rFonts w:ascii="宋体" w:hAnsi="宋体" w:cs="宋体"/>
          <w:sz w:val="24"/>
          <w:szCs w:val="24"/>
        </w:rPr>
      </w:pPr>
      <w:r>
        <w:rPr>
          <w:rFonts w:hint="eastAsia" w:ascii="宋体" w:hAnsi="宋体" w:cs="宋体"/>
          <w:sz w:val="24"/>
          <w:szCs w:val="24"/>
        </w:rPr>
        <w:t>电话：                                   电话：</w:t>
      </w:r>
    </w:p>
    <w:p w14:paraId="65B1F8F7">
      <w:pPr>
        <w:spacing w:line="500" w:lineRule="exact"/>
        <w:ind w:firstLine="480" w:firstLineChars="200"/>
        <w:rPr>
          <w:rFonts w:ascii="方正小标宋_GBK" w:hAnsi="方正小标宋_GBK" w:eastAsia="方正小标宋_GBK" w:cs="方正小标宋_GBK"/>
          <w:color w:val="000000"/>
          <w:sz w:val="44"/>
          <w:szCs w:val="44"/>
        </w:rPr>
      </w:pPr>
      <w:r>
        <w:rPr>
          <w:rFonts w:hint="eastAsia" w:ascii="宋体" w:hAnsi="宋体" w:cs="宋体"/>
          <w:sz w:val="24"/>
          <w:szCs w:val="24"/>
        </w:rPr>
        <w:t>日期： 年 月 日                          日期： 年 月 日</w:t>
      </w:r>
    </w:p>
    <w:p w14:paraId="4F417E5A">
      <w:pPr>
        <w:spacing w:line="480" w:lineRule="exact"/>
        <w:jc w:val="both"/>
        <w:rPr>
          <w:rFonts w:ascii="方正小标宋_GBK" w:hAnsi="方正小标宋_GBK" w:eastAsia="方正小标宋_GBK" w:cs="方正小标宋_GBK"/>
          <w:color w:val="000000"/>
          <w:sz w:val="44"/>
          <w:szCs w:val="44"/>
        </w:rPr>
      </w:pPr>
    </w:p>
    <w:p w14:paraId="1E991472">
      <w:pPr>
        <w:spacing w:line="480" w:lineRule="exact"/>
        <w:jc w:val="center"/>
        <w:rPr>
          <w:rFonts w:ascii="方正小标宋_GBK" w:hAnsi="方正小标宋_GBK" w:eastAsia="方正小标宋_GBK" w:cs="方正小标宋_GBK"/>
          <w:color w:val="000000"/>
          <w:sz w:val="44"/>
          <w:szCs w:val="44"/>
        </w:rPr>
      </w:pPr>
    </w:p>
    <w:p w14:paraId="71B21368">
      <w:pPr>
        <w:spacing w:line="480" w:lineRule="exact"/>
        <w:jc w:val="center"/>
        <w:rPr>
          <w:rFonts w:ascii="方正小标宋_GBK" w:hAnsi="方正小标宋_GBK" w:eastAsia="方正小标宋_GBK" w:cs="方正小标宋_GBK"/>
          <w:color w:val="000000"/>
          <w:sz w:val="44"/>
          <w:szCs w:val="44"/>
        </w:rPr>
      </w:pPr>
    </w:p>
    <w:p w14:paraId="579F6D3F">
      <w:pPr>
        <w:spacing w:line="480" w:lineRule="exact"/>
        <w:jc w:val="center"/>
        <w:rPr>
          <w:rFonts w:ascii="方正小标宋_GBK" w:hAnsi="方正小标宋_GBK" w:eastAsia="方正小标宋_GBK" w:cs="方正小标宋_GBK"/>
          <w:color w:val="000000"/>
          <w:sz w:val="44"/>
          <w:szCs w:val="44"/>
        </w:rPr>
      </w:pPr>
    </w:p>
    <w:p w14:paraId="2D06387B">
      <w:pPr>
        <w:spacing w:line="480" w:lineRule="exact"/>
        <w:jc w:val="both"/>
        <w:rPr>
          <w:rFonts w:ascii="方正小标宋_GBK" w:hAnsi="方正小标宋_GBK" w:eastAsia="方正小标宋_GBK" w:cs="方正小标宋_GBK"/>
          <w:color w:val="000000"/>
          <w:sz w:val="44"/>
          <w:szCs w:val="44"/>
        </w:rPr>
      </w:pPr>
    </w:p>
    <w:p w14:paraId="52319451">
      <w:pPr>
        <w:spacing w:line="480" w:lineRule="exact"/>
        <w:jc w:val="both"/>
        <w:rPr>
          <w:rFonts w:ascii="方正小标宋_GBK" w:hAnsi="方正小标宋_GBK" w:eastAsia="方正小标宋_GBK" w:cs="方正小标宋_GBK"/>
          <w:color w:val="000000"/>
          <w:sz w:val="44"/>
          <w:szCs w:val="44"/>
        </w:rPr>
      </w:pPr>
    </w:p>
    <w:p w14:paraId="0536F7BC">
      <w:pPr>
        <w:spacing w:line="480" w:lineRule="exact"/>
        <w:jc w:val="center"/>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第四章  项目需求</w:t>
      </w:r>
      <w:bookmarkEnd w:id="81"/>
      <w:bookmarkEnd w:id="82"/>
      <w:bookmarkEnd w:id="83"/>
    </w:p>
    <w:p w14:paraId="28CA8D36">
      <w:pPr>
        <w:spacing w:line="480" w:lineRule="exact"/>
      </w:pPr>
    </w:p>
    <w:p w14:paraId="7D982702">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一、项目名称</w:t>
      </w:r>
    </w:p>
    <w:p w14:paraId="511D6220">
      <w:pPr>
        <w:widowControl/>
        <w:spacing w:line="480" w:lineRule="exact"/>
        <w:ind w:firstLine="420"/>
        <w:jc w:val="left"/>
        <w:rPr>
          <w:rFonts w:ascii="宋体"/>
          <w:bCs/>
          <w:color w:val="000000"/>
          <w:sz w:val="24"/>
          <w:szCs w:val="24"/>
        </w:rPr>
      </w:pPr>
      <w:r>
        <w:rPr>
          <w:rFonts w:hint="eastAsia" w:ascii="宋体"/>
          <w:bCs/>
          <w:color w:val="000000"/>
          <w:sz w:val="24"/>
          <w:szCs w:val="24"/>
        </w:rPr>
        <w:t>盐城市湿地年度鸟类专项监测项目</w:t>
      </w:r>
    </w:p>
    <w:p w14:paraId="6F4A3CC4">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二、采购方式</w:t>
      </w:r>
    </w:p>
    <w:p w14:paraId="0E0A0E90">
      <w:pPr>
        <w:widowControl/>
        <w:spacing w:line="480" w:lineRule="exact"/>
        <w:ind w:firstLine="420"/>
        <w:jc w:val="left"/>
        <w:rPr>
          <w:rFonts w:ascii="宋体" w:hAnsi="宋体"/>
          <w:sz w:val="24"/>
          <w:szCs w:val="30"/>
        </w:rPr>
      </w:pPr>
      <w:r>
        <w:rPr>
          <w:rFonts w:hint="eastAsia" w:ascii="宋体" w:hAnsi="宋体"/>
          <w:sz w:val="24"/>
          <w:szCs w:val="30"/>
        </w:rPr>
        <w:t>公开招标</w:t>
      </w:r>
    </w:p>
    <w:p w14:paraId="32DD5865">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三、项目总预算</w:t>
      </w:r>
    </w:p>
    <w:p w14:paraId="7094E95D">
      <w:pPr>
        <w:widowControl/>
        <w:spacing w:line="480" w:lineRule="exact"/>
        <w:ind w:firstLine="420"/>
        <w:jc w:val="left"/>
        <w:rPr>
          <w:rFonts w:ascii="宋体" w:hAnsi="宋体"/>
          <w:sz w:val="24"/>
          <w:szCs w:val="30"/>
        </w:rPr>
      </w:pPr>
      <w:r>
        <w:rPr>
          <w:rFonts w:hint="eastAsia" w:ascii="宋体" w:hAnsi="宋体"/>
          <w:sz w:val="24"/>
          <w:szCs w:val="30"/>
        </w:rPr>
        <w:t>金额</w:t>
      </w:r>
      <w:r>
        <w:rPr>
          <w:rFonts w:ascii="宋体" w:hAnsi="宋体"/>
          <w:sz w:val="24"/>
          <w:szCs w:val="30"/>
        </w:rPr>
        <w:t>64</w:t>
      </w:r>
      <w:r>
        <w:rPr>
          <w:rFonts w:hint="eastAsia" w:ascii="宋体" w:hAnsi="宋体"/>
          <w:sz w:val="24"/>
          <w:szCs w:val="30"/>
        </w:rPr>
        <w:t>万元</w:t>
      </w:r>
    </w:p>
    <w:p w14:paraId="1BC98A5A">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四、采购需求</w:t>
      </w:r>
    </w:p>
    <w:p w14:paraId="1DCD5206">
      <w:pPr>
        <w:widowControl/>
        <w:spacing w:line="480" w:lineRule="exact"/>
        <w:ind w:firstLine="720" w:firstLineChars="300"/>
        <w:jc w:val="left"/>
        <w:rPr>
          <w:rFonts w:ascii="宋体" w:hAnsi="宋体" w:cs="宋体"/>
          <w:kern w:val="0"/>
          <w:sz w:val="24"/>
        </w:rPr>
      </w:pPr>
      <w:r>
        <w:rPr>
          <w:rFonts w:hint="eastAsia" w:ascii="宋体" w:hAnsi="宋体" w:cs="宋体"/>
          <w:kern w:val="0"/>
          <w:sz w:val="24"/>
        </w:rPr>
        <w:t>（一）监测</w:t>
      </w:r>
      <w:r>
        <w:rPr>
          <w:rFonts w:ascii="宋体" w:hAnsi="宋体" w:cs="宋体"/>
          <w:kern w:val="0"/>
          <w:sz w:val="24"/>
        </w:rPr>
        <w:t>内容及要求</w:t>
      </w:r>
    </w:p>
    <w:p w14:paraId="68D073EA">
      <w:pPr>
        <w:widowControl/>
        <w:spacing w:line="480" w:lineRule="exact"/>
        <w:ind w:firstLine="720" w:firstLineChars="300"/>
        <w:jc w:val="left"/>
        <w:rPr>
          <w:rFonts w:ascii="宋体" w:hAnsi="宋体" w:cs="宋体"/>
          <w:kern w:val="0"/>
          <w:sz w:val="24"/>
        </w:rPr>
      </w:pPr>
      <w:r>
        <w:rPr>
          <w:rFonts w:hint="eastAsia" w:ascii="宋体" w:hAnsi="宋体" w:cs="宋体"/>
          <w:kern w:val="0"/>
          <w:sz w:val="24"/>
        </w:rPr>
        <w:t>1、遗产地及缓冲区（以下</w:t>
      </w:r>
      <w:r>
        <w:rPr>
          <w:rFonts w:ascii="宋体" w:hAnsi="宋体" w:cs="宋体"/>
          <w:kern w:val="0"/>
          <w:sz w:val="24"/>
        </w:rPr>
        <w:t>统</w:t>
      </w:r>
      <w:r>
        <w:rPr>
          <w:rFonts w:hint="eastAsia" w:ascii="宋体" w:hAnsi="宋体" w:cs="宋体"/>
          <w:kern w:val="0"/>
          <w:sz w:val="24"/>
        </w:rPr>
        <w:t>称“遗产地”）迁徙候鸟专项监测：监测对象为遗产地范围内水鸟和陆鸟，监测时间为春秋迁徙季节共</w:t>
      </w:r>
      <w:r>
        <w:rPr>
          <w:rFonts w:ascii="宋体" w:hAnsi="宋体" w:cs="宋体"/>
          <w:kern w:val="0"/>
          <w:sz w:val="24"/>
        </w:rPr>
        <w:t>7</w:t>
      </w:r>
      <w:r>
        <w:rPr>
          <w:rFonts w:hint="eastAsia" w:ascii="宋体" w:hAnsi="宋体" w:cs="宋体"/>
          <w:kern w:val="0"/>
          <w:sz w:val="24"/>
        </w:rPr>
        <w:t>个月（</w:t>
      </w:r>
      <w:r>
        <w:rPr>
          <w:rFonts w:ascii="宋体" w:hAnsi="宋体" w:cs="宋体"/>
          <w:kern w:val="0"/>
          <w:sz w:val="24"/>
        </w:rPr>
        <w:t>3</w:t>
      </w:r>
      <w:r>
        <w:rPr>
          <w:rFonts w:hint="eastAsia" w:ascii="宋体" w:hAnsi="宋体" w:cs="宋体"/>
          <w:kern w:val="0"/>
          <w:sz w:val="24"/>
        </w:rPr>
        <w:t>-</w:t>
      </w:r>
      <w:r>
        <w:rPr>
          <w:rFonts w:ascii="宋体" w:hAnsi="宋体" w:cs="宋体"/>
          <w:kern w:val="0"/>
          <w:sz w:val="24"/>
        </w:rPr>
        <w:t>5</w:t>
      </w:r>
      <w:r>
        <w:rPr>
          <w:rFonts w:hint="eastAsia" w:ascii="宋体" w:hAnsi="宋体" w:cs="宋体"/>
          <w:kern w:val="0"/>
          <w:sz w:val="24"/>
        </w:rPr>
        <w:t>月、</w:t>
      </w:r>
      <w:r>
        <w:rPr>
          <w:rFonts w:ascii="宋体" w:hAnsi="宋体" w:cs="宋体"/>
          <w:kern w:val="0"/>
          <w:sz w:val="24"/>
        </w:rPr>
        <w:t>8</w:t>
      </w:r>
      <w:r>
        <w:rPr>
          <w:rFonts w:hint="eastAsia" w:ascii="宋体" w:hAnsi="宋体" w:cs="宋体"/>
          <w:kern w:val="0"/>
          <w:sz w:val="24"/>
        </w:rPr>
        <w:t>-</w:t>
      </w:r>
      <w:r>
        <w:rPr>
          <w:rFonts w:ascii="宋体" w:hAnsi="宋体" w:cs="宋体"/>
          <w:kern w:val="0"/>
          <w:sz w:val="24"/>
        </w:rPr>
        <w:t>11</w:t>
      </w:r>
      <w:r>
        <w:rPr>
          <w:rFonts w:hint="eastAsia" w:ascii="宋体" w:hAnsi="宋体" w:cs="宋体"/>
          <w:kern w:val="0"/>
          <w:sz w:val="24"/>
        </w:rPr>
        <w:t>月），考虑到一些鸻鹬类在遗产地停留时间为1</w:t>
      </w:r>
      <w:r>
        <w:rPr>
          <w:rFonts w:ascii="宋体" w:hAnsi="宋体" w:cs="宋体"/>
          <w:kern w:val="0"/>
          <w:sz w:val="24"/>
        </w:rPr>
        <w:t>0</w:t>
      </w:r>
      <w:r>
        <w:rPr>
          <w:rFonts w:hint="eastAsia" w:ascii="宋体" w:hAnsi="宋体" w:cs="宋体"/>
          <w:kern w:val="0"/>
          <w:sz w:val="24"/>
        </w:rPr>
        <w:t>天左右，每个月监测时间不低于3次，每月2次最高潮时期应外出作业（重点监测鸻鹬类种类、数量、分布、栖息地类型；鸻鹬类种群到达、高峰期、离开遗产地时间），撰写遗产地迁徙候鸟专项监测报告。</w:t>
      </w:r>
    </w:p>
    <w:p w14:paraId="1FFBB9A4">
      <w:pPr>
        <w:widowControl/>
        <w:spacing w:line="480" w:lineRule="exac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、遗产地繁殖鸟类专项监测：监测对象为遗产地范围内水鸟和陆鸟，监测时间为繁殖季节共</w:t>
      </w:r>
      <w:r>
        <w:rPr>
          <w:rFonts w:ascii="宋体" w:hAnsi="宋体" w:cs="宋体"/>
          <w:kern w:val="0"/>
          <w:sz w:val="24"/>
        </w:rPr>
        <w:t>4</w:t>
      </w:r>
      <w:r>
        <w:rPr>
          <w:rFonts w:hint="eastAsia" w:ascii="宋体" w:hAnsi="宋体" w:cs="宋体"/>
          <w:kern w:val="0"/>
          <w:sz w:val="24"/>
        </w:rPr>
        <w:t>个月（</w:t>
      </w:r>
      <w:r>
        <w:rPr>
          <w:rFonts w:ascii="宋体" w:hAnsi="宋体" w:cs="宋体"/>
          <w:kern w:val="0"/>
          <w:sz w:val="24"/>
        </w:rPr>
        <w:t>4</w:t>
      </w:r>
      <w:r>
        <w:rPr>
          <w:rFonts w:hint="eastAsia" w:ascii="宋体" w:hAnsi="宋体" w:cs="宋体"/>
          <w:kern w:val="0"/>
          <w:sz w:val="24"/>
        </w:rPr>
        <w:t>-</w:t>
      </w:r>
      <w:r>
        <w:rPr>
          <w:rFonts w:ascii="宋体" w:hAnsi="宋体" w:cs="宋体"/>
          <w:kern w:val="0"/>
          <w:sz w:val="24"/>
        </w:rPr>
        <w:t>8</w:t>
      </w:r>
      <w:r>
        <w:rPr>
          <w:rFonts w:hint="eastAsia" w:ascii="宋体" w:hAnsi="宋体" w:cs="宋体"/>
          <w:kern w:val="0"/>
          <w:sz w:val="24"/>
        </w:rPr>
        <w:t>月），繁殖前期至少监测两次，每个月调频次不低于</w:t>
      </w:r>
      <w:r>
        <w:rPr>
          <w:rFonts w:ascii="宋体" w:hAnsi="宋体" w:cs="宋体"/>
          <w:kern w:val="0"/>
          <w:sz w:val="24"/>
        </w:rPr>
        <w:t>1</w:t>
      </w:r>
      <w:r>
        <w:rPr>
          <w:rFonts w:hint="eastAsia" w:ascii="宋体" w:hAnsi="宋体" w:cs="宋体"/>
          <w:kern w:val="0"/>
          <w:sz w:val="24"/>
        </w:rPr>
        <w:t>次（重点监测在遗产地繁殖的水鸟，包括分布、种类、数量、栖息地类型、巢穴数、产卵数、繁殖成功率等）。撰写遗产地繁殖鸟类专项监测报告。</w:t>
      </w:r>
    </w:p>
    <w:p w14:paraId="170D960F">
      <w:pPr>
        <w:widowControl/>
        <w:spacing w:line="480" w:lineRule="exac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、越冬鸟类专项监测：监测对象为盐城全市湿地范围内水鸟和陆鸟，监测时间为越冬季共</w:t>
      </w:r>
      <w:r>
        <w:rPr>
          <w:rFonts w:ascii="宋体" w:hAnsi="宋体" w:cs="宋体"/>
          <w:kern w:val="0"/>
          <w:sz w:val="24"/>
        </w:rPr>
        <w:t>3</w:t>
      </w:r>
      <w:r>
        <w:rPr>
          <w:rFonts w:hint="eastAsia" w:ascii="宋体" w:hAnsi="宋体" w:cs="宋体"/>
          <w:kern w:val="0"/>
          <w:sz w:val="24"/>
        </w:rPr>
        <w:t>个月（</w:t>
      </w:r>
      <w:r>
        <w:rPr>
          <w:rFonts w:ascii="宋体" w:hAnsi="宋体" w:cs="宋体"/>
          <w:kern w:val="0"/>
          <w:sz w:val="24"/>
        </w:rPr>
        <w:t>12</w:t>
      </w:r>
      <w:r>
        <w:rPr>
          <w:rFonts w:hint="eastAsia" w:ascii="宋体" w:hAnsi="宋体" w:cs="宋体"/>
          <w:kern w:val="0"/>
          <w:sz w:val="24"/>
        </w:rPr>
        <w:t>月、</w:t>
      </w:r>
      <w:r>
        <w:rPr>
          <w:rFonts w:ascii="宋体" w:hAnsi="宋体" w:cs="宋体"/>
          <w:kern w:val="0"/>
          <w:sz w:val="24"/>
        </w:rPr>
        <w:t>1</w:t>
      </w:r>
      <w:r>
        <w:rPr>
          <w:rFonts w:hint="eastAsia" w:ascii="宋体" w:hAnsi="宋体" w:cs="宋体"/>
          <w:kern w:val="0"/>
          <w:sz w:val="24"/>
        </w:rPr>
        <w:t>月、</w:t>
      </w:r>
      <w:r>
        <w:rPr>
          <w:rFonts w:ascii="宋体" w:hAnsi="宋体" w:cs="宋体"/>
          <w:kern w:val="0"/>
          <w:sz w:val="24"/>
        </w:rPr>
        <w:t>2</w:t>
      </w:r>
      <w:r>
        <w:rPr>
          <w:rFonts w:hint="eastAsia" w:ascii="宋体" w:hAnsi="宋体" w:cs="宋体"/>
          <w:kern w:val="0"/>
          <w:sz w:val="24"/>
        </w:rPr>
        <w:t>月），每个月监测频次不低于</w:t>
      </w:r>
      <w:r>
        <w:rPr>
          <w:rFonts w:ascii="宋体" w:hAnsi="宋体" w:cs="宋体"/>
          <w:kern w:val="0"/>
          <w:sz w:val="24"/>
        </w:rPr>
        <w:t>1</w:t>
      </w:r>
      <w:r>
        <w:rPr>
          <w:rFonts w:hint="eastAsia" w:ascii="宋体" w:hAnsi="宋体" w:cs="宋体"/>
          <w:kern w:val="0"/>
          <w:sz w:val="24"/>
        </w:rPr>
        <w:t>次（重点监测越冬水鸟数量、种类、分布、栖息地类型等），其中同步监测频次不低于2次。撰写盐城全市越冬鸟类监测报告。</w:t>
      </w:r>
    </w:p>
    <w:p w14:paraId="7F4269E1">
      <w:pPr>
        <w:widowControl/>
        <w:spacing w:line="480" w:lineRule="exact"/>
        <w:ind w:firstLine="720" w:firstLineChars="300"/>
        <w:jc w:val="left"/>
        <w:rPr>
          <w:rFonts w:ascii="宋体" w:hAnsi="宋体" w:cs="宋体"/>
          <w:kern w:val="0"/>
          <w:sz w:val="24"/>
        </w:rPr>
      </w:pPr>
      <w:r>
        <w:rPr>
          <w:rFonts w:hint="eastAsia" w:ascii="宋体" w:hAnsi="宋体" w:cs="宋体"/>
          <w:kern w:val="0"/>
          <w:sz w:val="24"/>
        </w:rPr>
        <w:t>（一）提交成果</w:t>
      </w:r>
    </w:p>
    <w:p w14:paraId="31E4D1ED">
      <w:pPr>
        <w:widowControl/>
        <w:spacing w:line="480" w:lineRule="exact"/>
        <w:ind w:firstLine="720" w:firstLineChars="300"/>
        <w:jc w:val="left"/>
        <w:rPr>
          <w:rFonts w:ascii="宋体"/>
          <w:bCs/>
          <w:color w:val="000000"/>
          <w:sz w:val="24"/>
          <w:szCs w:val="24"/>
        </w:rPr>
      </w:pPr>
      <w:r>
        <w:rPr>
          <w:rFonts w:hint="eastAsia" w:ascii="宋体" w:hAnsi="宋体" w:cs="宋体"/>
          <w:kern w:val="0"/>
          <w:sz w:val="24"/>
        </w:rPr>
        <w:t>1、</w:t>
      </w:r>
      <w:r>
        <w:rPr>
          <w:rFonts w:ascii="宋体" w:hAnsi="宋体" w:cs="宋体"/>
          <w:kern w:val="0"/>
          <w:sz w:val="24"/>
        </w:rPr>
        <w:t>《</w:t>
      </w:r>
      <w:r>
        <w:rPr>
          <w:rFonts w:hint="eastAsia" w:ascii="宋体"/>
          <w:bCs/>
          <w:color w:val="000000"/>
          <w:sz w:val="24"/>
          <w:szCs w:val="24"/>
        </w:rPr>
        <w:t>盐城市湿地年度鸟类专项监测项目</w:t>
      </w:r>
      <w:r>
        <w:rPr>
          <w:rFonts w:ascii="宋体"/>
          <w:bCs/>
          <w:color w:val="000000"/>
          <w:sz w:val="24"/>
          <w:szCs w:val="24"/>
        </w:rPr>
        <w:t>方案</w:t>
      </w:r>
      <w:r>
        <w:rPr>
          <w:rFonts w:ascii="宋体" w:hAnsi="宋体" w:cs="宋体"/>
          <w:kern w:val="0"/>
          <w:sz w:val="24"/>
        </w:rPr>
        <w:t>》</w:t>
      </w:r>
    </w:p>
    <w:p w14:paraId="32564E3C">
      <w:pPr>
        <w:widowControl/>
        <w:spacing w:line="480" w:lineRule="exac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w:t>
      </w:r>
      <w:r>
        <w:rPr>
          <w:rFonts w:hint="eastAsia" w:ascii="宋体" w:hAnsi="宋体" w:cs="宋体"/>
          <w:kern w:val="0"/>
          <w:sz w:val="24"/>
        </w:rPr>
        <w:t>遗产地迁徙候鸟专项监测报告</w:t>
      </w:r>
      <w:r>
        <w:rPr>
          <w:rFonts w:ascii="宋体" w:hAnsi="宋体" w:cs="宋体"/>
          <w:kern w:val="0"/>
          <w:sz w:val="24"/>
        </w:rPr>
        <w:t>》</w:t>
      </w:r>
      <w:r>
        <w:rPr>
          <w:rFonts w:hint="eastAsia" w:ascii="宋体" w:hAnsi="宋体" w:cs="宋体"/>
          <w:kern w:val="0"/>
          <w:sz w:val="24"/>
        </w:rPr>
        <w:t>《遗产地繁殖鸟类专项监测报告》《盐城全市越冬鸟类监测报告》。</w:t>
      </w:r>
    </w:p>
    <w:p w14:paraId="3404252C">
      <w:pPr>
        <w:widowControl/>
        <w:spacing w:line="480" w:lineRule="exac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、当月</w:t>
      </w:r>
      <w:r>
        <w:rPr>
          <w:rFonts w:ascii="宋体" w:hAnsi="宋体" w:cs="宋体"/>
          <w:kern w:val="0"/>
          <w:sz w:val="24"/>
        </w:rPr>
        <w:t>监测结束后，</w:t>
      </w:r>
      <w:r>
        <w:rPr>
          <w:rFonts w:hint="eastAsia" w:ascii="宋体" w:hAnsi="宋体" w:cs="宋体"/>
          <w:kern w:val="0"/>
          <w:sz w:val="24"/>
        </w:rPr>
        <w:t>1</w:t>
      </w:r>
      <w:r>
        <w:rPr>
          <w:rFonts w:ascii="宋体" w:hAnsi="宋体" w:cs="宋体"/>
          <w:kern w:val="0"/>
          <w:sz w:val="24"/>
        </w:rPr>
        <w:t>0</w:t>
      </w:r>
      <w:r>
        <w:rPr>
          <w:rFonts w:hint="eastAsia" w:ascii="宋体" w:hAnsi="宋体" w:cs="宋体"/>
          <w:kern w:val="0"/>
          <w:sz w:val="24"/>
        </w:rPr>
        <w:t>内</w:t>
      </w:r>
      <w:r>
        <w:rPr>
          <w:rFonts w:ascii="宋体" w:hAnsi="宋体" w:cs="宋体"/>
          <w:kern w:val="0"/>
          <w:sz w:val="24"/>
        </w:rPr>
        <w:t>提交</w:t>
      </w:r>
      <w:r>
        <w:rPr>
          <w:rFonts w:hint="eastAsia" w:ascii="宋体" w:hAnsi="宋体" w:cs="宋体"/>
          <w:kern w:val="0"/>
          <w:sz w:val="24"/>
        </w:rPr>
        <w:t>每</w:t>
      </w:r>
      <w:r>
        <w:rPr>
          <w:rFonts w:ascii="宋体" w:hAnsi="宋体" w:cs="宋体"/>
          <w:kern w:val="0"/>
          <w:sz w:val="24"/>
        </w:rPr>
        <w:t>次监测原始数据</w:t>
      </w:r>
      <w:r>
        <w:rPr>
          <w:rFonts w:hint="eastAsia" w:ascii="宋体" w:hAnsi="宋体" w:cs="宋体"/>
          <w:kern w:val="0"/>
          <w:sz w:val="24"/>
        </w:rPr>
        <w:t>、工作照</w:t>
      </w:r>
      <w:r>
        <w:rPr>
          <w:rFonts w:ascii="宋体" w:hAnsi="宋体" w:cs="宋体"/>
          <w:kern w:val="0"/>
          <w:sz w:val="24"/>
        </w:rPr>
        <w:t>、</w:t>
      </w:r>
      <w:r>
        <w:rPr>
          <w:rFonts w:hint="eastAsia" w:ascii="宋体" w:hAnsi="宋体" w:cs="宋体"/>
          <w:kern w:val="0"/>
          <w:sz w:val="24"/>
        </w:rPr>
        <w:t>监测</w:t>
      </w:r>
      <w:r>
        <w:rPr>
          <w:rFonts w:ascii="宋体" w:hAnsi="宋体" w:cs="宋体"/>
          <w:kern w:val="0"/>
          <w:sz w:val="24"/>
        </w:rPr>
        <w:t>生境</w:t>
      </w:r>
      <w:r>
        <w:rPr>
          <w:rFonts w:hint="eastAsia" w:ascii="宋体" w:hAnsi="宋体" w:cs="宋体"/>
          <w:kern w:val="0"/>
          <w:sz w:val="24"/>
        </w:rPr>
        <w:t>照并整理</w:t>
      </w:r>
      <w:r>
        <w:rPr>
          <w:rFonts w:ascii="宋体" w:hAnsi="宋体" w:cs="宋体"/>
          <w:kern w:val="0"/>
          <w:sz w:val="24"/>
        </w:rPr>
        <w:t>成电子</w:t>
      </w:r>
      <w:r>
        <w:rPr>
          <w:rFonts w:hint="eastAsia" w:ascii="宋体" w:hAnsi="宋体" w:cs="宋体"/>
          <w:kern w:val="0"/>
          <w:sz w:val="24"/>
        </w:rPr>
        <w:t>档</w:t>
      </w:r>
      <w:r>
        <w:rPr>
          <w:rFonts w:ascii="宋体" w:hAnsi="宋体" w:cs="宋体"/>
          <w:kern w:val="0"/>
          <w:sz w:val="24"/>
        </w:rPr>
        <w:t>，提交采购人。</w:t>
      </w:r>
    </w:p>
    <w:p w14:paraId="5155FB35">
      <w:pPr>
        <w:widowControl/>
        <w:spacing w:line="480" w:lineRule="exact"/>
        <w:ind w:firstLine="720" w:firstLineChars="300"/>
        <w:jc w:val="left"/>
        <w:rPr>
          <w:rFonts w:ascii="宋体" w:hAnsi="宋体" w:cs="宋体"/>
          <w:kern w:val="0"/>
          <w:sz w:val="24"/>
        </w:rPr>
      </w:pPr>
      <w:r>
        <w:rPr>
          <w:rFonts w:ascii="宋体" w:hAnsi="宋体" w:cs="宋体"/>
          <w:kern w:val="0"/>
          <w:sz w:val="24"/>
        </w:rPr>
        <w:t>4</w:t>
      </w:r>
      <w:r>
        <w:rPr>
          <w:rFonts w:hint="eastAsia" w:ascii="宋体" w:hAnsi="宋体" w:cs="宋体"/>
          <w:kern w:val="0"/>
          <w:sz w:val="24"/>
        </w:rPr>
        <w:t>、综合上述数据，按月进行分析汇总，撰写遗产地年度鸟类监测报告（报告内容包括遗产地鸟类资源年度概述、调查目的与内容、调查方法、春、夏、秋、冬各季度鸟类群落组成与数量、珍稀濒危鸟类状况、多样性指数分析、遗产地重点关注水鸟分布及数量情况，全球1</w:t>
      </w:r>
      <w:r>
        <w:rPr>
          <w:rFonts w:ascii="宋体" w:hAnsi="宋体" w:cs="宋体"/>
          <w:kern w:val="0"/>
          <w:sz w:val="24"/>
        </w:rPr>
        <w:t>%</w:t>
      </w:r>
      <w:r>
        <w:rPr>
          <w:rFonts w:hint="eastAsia" w:ascii="宋体" w:hAnsi="宋体" w:cs="宋体"/>
          <w:kern w:val="0"/>
          <w:sz w:val="24"/>
        </w:rPr>
        <w:t>种群数量情况等）</w:t>
      </w:r>
    </w:p>
    <w:p w14:paraId="6A9310DE">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五、服务质量要求</w:t>
      </w:r>
    </w:p>
    <w:p w14:paraId="26FB1514">
      <w:pPr>
        <w:widowControl/>
        <w:spacing w:line="480" w:lineRule="exact"/>
        <w:ind w:firstLine="420"/>
        <w:jc w:val="left"/>
        <w:rPr>
          <w:rFonts w:ascii="宋体" w:hAnsi="宋体"/>
          <w:sz w:val="24"/>
          <w:szCs w:val="30"/>
        </w:rPr>
      </w:pPr>
      <w:r>
        <w:rPr>
          <w:rFonts w:hint="eastAsia" w:ascii="宋体" w:hAnsi="宋体"/>
          <w:sz w:val="24"/>
          <w:szCs w:val="30"/>
        </w:rPr>
        <w:t>1、达到国家、行业、地方政府有关法律法规及技术规范要求。</w:t>
      </w:r>
    </w:p>
    <w:p w14:paraId="0964607C">
      <w:pPr>
        <w:widowControl/>
        <w:spacing w:line="480" w:lineRule="exact"/>
        <w:ind w:firstLine="420"/>
        <w:jc w:val="left"/>
        <w:rPr>
          <w:rFonts w:ascii="宋体" w:hAnsi="宋体"/>
          <w:sz w:val="24"/>
          <w:szCs w:val="30"/>
        </w:rPr>
      </w:pPr>
      <w:r>
        <w:rPr>
          <w:rFonts w:hint="eastAsia" w:ascii="宋体" w:hAnsi="宋体"/>
          <w:sz w:val="24"/>
          <w:szCs w:val="30"/>
        </w:rPr>
        <w:t>2、按照招标文件要求、投标文件响应和承诺验收。</w:t>
      </w:r>
    </w:p>
    <w:p w14:paraId="6AD61BB5">
      <w:pPr>
        <w:widowControl/>
        <w:spacing w:line="480" w:lineRule="exact"/>
        <w:ind w:firstLine="420"/>
        <w:jc w:val="left"/>
        <w:rPr>
          <w:rFonts w:ascii="宋体" w:hAnsi="宋体"/>
          <w:sz w:val="24"/>
          <w:szCs w:val="30"/>
        </w:rPr>
      </w:pPr>
      <w:r>
        <w:rPr>
          <w:rFonts w:hint="eastAsia" w:ascii="宋体" w:hAnsi="宋体"/>
          <w:sz w:val="24"/>
          <w:szCs w:val="30"/>
        </w:rPr>
        <w:t>3、相关监测方案及报告需修改至采购人审核通过为止。</w:t>
      </w:r>
    </w:p>
    <w:p w14:paraId="32F1E478">
      <w:pPr>
        <w:widowControl/>
        <w:spacing w:line="480" w:lineRule="exact"/>
        <w:ind w:firstLine="420"/>
        <w:jc w:val="left"/>
        <w:rPr>
          <w:rFonts w:ascii="宋体" w:hAnsi="宋体"/>
          <w:sz w:val="24"/>
          <w:szCs w:val="30"/>
        </w:rPr>
      </w:pPr>
      <w:r>
        <w:rPr>
          <w:rFonts w:hint="eastAsia" w:ascii="宋体" w:hAnsi="宋体"/>
          <w:sz w:val="24"/>
          <w:szCs w:val="30"/>
        </w:rPr>
        <w:t>5、供应商向采购人提供所有监测原始数据、监测照片，并整理成电子材料，所有版权归采购人。</w:t>
      </w:r>
    </w:p>
    <w:p w14:paraId="3680036A">
      <w:pPr>
        <w:widowControl/>
        <w:spacing w:line="480" w:lineRule="exact"/>
        <w:ind w:firstLine="420"/>
        <w:jc w:val="left"/>
        <w:rPr>
          <w:rFonts w:ascii="方正仿宋_GBK" w:hAnsi="等线" w:eastAsia="方正仿宋_GBK"/>
          <w:sz w:val="30"/>
          <w:szCs w:val="30"/>
        </w:rPr>
      </w:pPr>
      <w:r>
        <w:rPr>
          <w:rFonts w:hint="eastAsia" w:ascii="方正黑体_GBK" w:hAnsi="等线" w:eastAsia="方正黑体_GBK"/>
          <w:sz w:val="30"/>
          <w:szCs w:val="30"/>
        </w:rPr>
        <w:t>六、服务期限</w:t>
      </w:r>
      <w:r>
        <w:rPr>
          <w:rFonts w:hint="eastAsia" w:ascii="方正黑体_GBK" w:hAnsi="等线" w:eastAsia="方正黑体_GBK"/>
          <w:sz w:val="30"/>
          <w:szCs w:val="30"/>
          <w:lang w:val="en-US" w:eastAsia="zh-CN"/>
        </w:rPr>
        <w:t>:</w:t>
      </w:r>
      <w:r>
        <w:rPr>
          <w:rFonts w:hint="eastAsia" w:ascii="宋体" w:hAnsi="宋体"/>
          <w:sz w:val="24"/>
          <w:szCs w:val="30"/>
        </w:rPr>
        <w:t>12</w:t>
      </w:r>
      <w:r>
        <w:rPr>
          <w:rFonts w:hint="eastAsia" w:ascii="宋体" w:hAnsi="宋体"/>
          <w:sz w:val="24"/>
          <w:szCs w:val="30"/>
        </w:rPr>
        <w:t>个月</w:t>
      </w:r>
    </w:p>
    <w:p w14:paraId="680FDBE3">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七、进度与计划安排</w:t>
      </w:r>
    </w:p>
    <w:p w14:paraId="43738043">
      <w:pPr>
        <w:widowControl/>
        <w:spacing w:line="480" w:lineRule="exact"/>
        <w:ind w:firstLine="420"/>
        <w:jc w:val="left"/>
        <w:rPr>
          <w:rFonts w:ascii="宋体" w:hAnsi="宋体"/>
          <w:sz w:val="24"/>
          <w:szCs w:val="30"/>
        </w:rPr>
      </w:pPr>
      <w:r>
        <w:rPr>
          <w:rFonts w:hint="eastAsia" w:ascii="宋体" w:hAnsi="宋体"/>
          <w:sz w:val="24"/>
          <w:szCs w:val="30"/>
        </w:rPr>
        <w:t>1.合同签订后，迅速组建监测团队，开展监测工作；</w:t>
      </w:r>
    </w:p>
    <w:p w14:paraId="410C5A4A">
      <w:pPr>
        <w:widowControl/>
        <w:spacing w:line="480" w:lineRule="exact"/>
        <w:ind w:firstLine="420"/>
        <w:jc w:val="left"/>
        <w:rPr>
          <w:rFonts w:ascii="宋体" w:hAnsi="宋体"/>
          <w:sz w:val="24"/>
          <w:szCs w:val="30"/>
        </w:rPr>
      </w:pPr>
      <w:r>
        <w:rPr>
          <w:rFonts w:hint="eastAsia" w:ascii="宋体" w:hAnsi="宋体"/>
          <w:sz w:val="24"/>
          <w:szCs w:val="30"/>
        </w:rPr>
        <w:t>2.在合同签订后一个月内，完成监测方案制定，经采购人审核通过后，开始野外作业。</w:t>
      </w:r>
    </w:p>
    <w:p w14:paraId="11F09B75">
      <w:pPr>
        <w:widowControl/>
        <w:spacing w:line="480" w:lineRule="exact"/>
        <w:ind w:firstLine="420"/>
        <w:jc w:val="left"/>
        <w:rPr>
          <w:rFonts w:ascii="宋体" w:hAnsi="宋体"/>
          <w:sz w:val="24"/>
          <w:szCs w:val="30"/>
        </w:rPr>
      </w:pPr>
      <w:r>
        <w:rPr>
          <w:rFonts w:hint="eastAsia" w:ascii="宋体" w:hAnsi="宋体"/>
          <w:sz w:val="24"/>
          <w:szCs w:val="30"/>
        </w:rPr>
        <w:t>3.在合同签订六个月内，提交阶段性成果。</w:t>
      </w:r>
    </w:p>
    <w:p w14:paraId="5688916C">
      <w:pPr>
        <w:widowControl/>
        <w:spacing w:line="480" w:lineRule="exact"/>
        <w:ind w:firstLine="420"/>
        <w:jc w:val="left"/>
        <w:rPr>
          <w:rFonts w:ascii="宋体" w:hAnsi="宋体"/>
          <w:sz w:val="24"/>
          <w:szCs w:val="30"/>
        </w:rPr>
      </w:pPr>
      <w:r>
        <w:rPr>
          <w:rFonts w:hint="eastAsia" w:ascii="宋体" w:hAnsi="宋体"/>
          <w:sz w:val="24"/>
          <w:szCs w:val="30"/>
        </w:rPr>
        <w:t xml:space="preserve">4.在合同签订十二个月内，完成野外监测工作，并在三个月之后最终年度监测报告。 </w:t>
      </w:r>
    </w:p>
    <w:p w14:paraId="503FC5BC">
      <w:pPr>
        <w:widowControl/>
        <w:spacing w:line="480" w:lineRule="exact"/>
        <w:ind w:firstLine="420"/>
        <w:jc w:val="left"/>
        <w:rPr>
          <w:rFonts w:ascii="方正黑体_GBK" w:hAnsi="等线" w:eastAsia="方正黑体_GBK"/>
          <w:sz w:val="30"/>
          <w:szCs w:val="30"/>
        </w:rPr>
      </w:pPr>
      <w:r>
        <w:rPr>
          <w:rFonts w:hint="eastAsia" w:ascii="方正黑体_GBK" w:hAnsi="等线" w:eastAsia="方正黑体_GBK"/>
          <w:sz w:val="30"/>
          <w:szCs w:val="30"/>
        </w:rPr>
        <w:t>八、后续服务要求</w:t>
      </w:r>
    </w:p>
    <w:p w14:paraId="39918D8C">
      <w:pPr>
        <w:widowControl/>
        <w:spacing w:line="480" w:lineRule="exact"/>
        <w:ind w:firstLine="420"/>
        <w:jc w:val="left"/>
        <w:rPr>
          <w:rFonts w:ascii="宋体" w:hAnsi="宋体"/>
          <w:sz w:val="24"/>
          <w:szCs w:val="30"/>
        </w:rPr>
      </w:pPr>
      <w:r>
        <w:rPr>
          <w:rFonts w:hint="eastAsia" w:ascii="宋体" w:hAnsi="宋体"/>
          <w:sz w:val="24"/>
          <w:szCs w:val="30"/>
        </w:rPr>
        <w:t>本项目后续服务期为所有最终成果通过采购人验收之日起一年。中标人应配合需要提供以下服务：在后续服务期限内提供相关咨询、协调和项目审查等技术支持。</w:t>
      </w:r>
    </w:p>
    <w:p w14:paraId="1FEFFBF1">
      <w:pPr>
        <w:spacing w:line="480" w:lineRule="exact"/>
        <w:ind w:firstLine="482" w:firstLineChars="200"/>
        <w:rPr>
          <w:color w:val="000000"/>
        </w:rPr>
      </w:pPr>
      <w:r>
        <w:rPr>
          <w:rFonts w:hint="eastAsia" w:ascii="宋体" w:hAnsi="宋体" w:cs="Courier New"/>
          <w:b/>
          <w:bCs/>
          <w:color w:val="000000"/>
          <w:sz w:val="24"/>
        </w:rPr>
        <w:t>注：采购标的的所属行业为</w:t>
      </w:r>
      <w:r>
        <w:rPr>
          <w:rFonts w:hint="eastAsia" w:ascii="宋体" w:hAnsi="宋体" w:cs="Courier New"/>
          <w:b/>
          <w:bCs/>
          <w:color w:val="000000"/>
          <w:sz w:val="24"/>
          <w:u w:val="single"/>
        </w:rPr>
        <w:t>其他未列明行业</w:t>
      </w:r>
      <w:r>
        <w:rPr>
          <w:rFonts w:hint="eastAsia" w:ascii="宋体" w:hAnsi="宋体" w:cs="Courier New"/>
          <w:b/>
          <w:bCs/>
          <w:color w:val="000000"/>
          <w:sz w:val="24"/>
        </w:rPr>
        <w:t>，根据《工业和信息化部、国家统计局、国家发展和改革委员会、财政部关于印发中小企业划型标准规定的通知》（工信部联企业[2011]300号）规定的划分标准填写。</w:t>
      </w:r>
    </w:p>
    <w:p w14:paraId="47213BA8">
      <w:pPr>
        <w:snapToGrid w:val="0"/>
        <w:spacing w:line="480" w:lineRule="exact"/>
        <w:jc w:val="center"/>
        <w:outlineLvl w:val="0"/>
        <w:rPr>
          <w:rFonts w:ascii="宋体" w:hAnsi="宋体"/>
          <w:b/>
          <w:color w:val="000000"/>
          <w:sz w:val="30"/>
        </w:rPr>
      </w:pPr>
      <w:r>
        <w:rPr>
          <w:rFonts w:hint="eastAsia"/>
        </w:rPr>
        <w:br w:type="page"/>
      </w:r>
      <w:bookmarkEnd w:id="72"/>
      <w:bookmarkEnd w:id="73"/>
      <w:bookmarkEnd w:id="74"/>
      <w:bookmarkEnd w:id="75"/>
      <w:bookmarkEnd w:id="76"/>
      <w:bookmarkStart w:id="84" w:name="_Toc12"/>
    </w:p>
    <w:p w14:paraId="0A17E4C7">
      <w:pPr>
        <w:pStyle w:val="2"/>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第五章　评标方法与评标标准</w:t>
      </w:r>
      <w:bookmarkEnd w:id="84"/>
    </w:p>
    <w:p w14:paraId="7B3FEC0D">
      <w:pPr>
        <w:pStyle w:val="41"/>
        <w:spacing w:beforeAutospacing="0" w:afterAutospacing="0"/>
        <w:jc w:val="both"/>
      </w:pPr>
      <w:r>
        <w:rPr>
          <w:rFonts w:hint="eastAsia"/>
        </w:rPr>
        <w:t xml:space="preserve">    </w:t>
      </w:r>
    </w:p>
    <w:p w14:paraId="77E09D83">
      <w:pPr>
        <w:pStyle w:val="41"/>
        <w:spacing w:beforeAutospacing="0" w:afterAutospacing="0" w:line="500" w:lineRule="exact"/>
        <w:ind w:firstLine="720" w:firstLineChars="300"/>
        <w:jc w:val="both"/>
      </w:pPr>
      <w:r>
        <w:rPr>
          <w:rFonts w:ascii="Arial" w:hAnsi="Arial" w:cs="Arial"/>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31E01B37">
      <w:pPr>
        <w:pStyle w:val="41"/>
        <w:spacing w:before="120" w:beforeAutospacing="0" w:after="120" w:afterAutospacing="0" w:line="500" w:lineRule="exact"/>
        <w:ind w:firstLine="422"/>
      </w:pPr>
      <w:r>
        <w:rPr>
          <w:rFonts w:hint="eastAsia"/>
          <w:b/>
        </w:rPr>
        <w:t>政府采购政策功能落实</w:t>
      </w:r>
    </w:p>
    <w:p w14:paraId="7D80E0AD">
      <w:pPr>
        <w:spacing w:line="500" w:lineRule="exact"/>
        <w:ind w:firstLine="480"/>
        <w:rPr>
          <w:rFonts w:ascii="宋体" w:hAnsi="宋体" w:cs="宋体"/>
          <w:sz w:val="24"/>
        </w:rPr>
      </w:pPr>
      <w:r>
        <w:rPr>
          <w:rFonts w:hint="eastAsia" w:ascii="宋体" w:hAnsi="宋体" w:cs="宋体"/>
          <w:sz w:val="24"/>
          <w:szCs w:val="24"/>
        </w:rPr>
        <w:t>1、小微型企业价格扣除</w:t>
      </w:r>
    </w:p>
    <w:p w14:paraId="54383991">
      <w:pPr>
        <w:spacing w:line="500" w:lineRule="exact"/>
        <w:ind w:firstLine="480"/>
        <w:rPr>
          <w:rFonts w:ascii="宋体" w:hAnsi="宋体" w:cs="宋体"/>
          <w:sz w:val="24"/>
        </w:rPr>
      </w:pPr>
      <w:r>
        <w:rPr>
          <w:rFonts w:hint="eastAsia" w:ascii="宋体" w:hAnsi="宋体" w:cs="宋体"/>
          <w:sz w:val="24"/>
          <w:szCs w:val="24"/>
        </w:rPr>
        <w:t>（1）本项目对小型和微型企业提供的服务给予20%的扣除价格，用扣除后的价格参与评审。</w:t>
      </w:r>
    </w:p>
    <w:p w14:paraId="0C055F19">
      <w:pPr>
        <w:spacing w:line="500" w:lineRule="exact"/>
        <w:ind w:firstLine="480"/>
        <w:rPr>
          <w:rFonts w:ascii="宋体" w:hAnsi="宋体" w:cs="宋体"/>
          <w:sz w:val="24"/>
        </w:rPr>
      </w:pPr>
      <w:r>
        <w:rPr>
          <w:rFonts w:hint="eastAsia" w:ascii="宋体" w:hAnsi="宋体" w:cs="宋体"/>
          <w:sz w:val="24"/>
          <w:szCs w:val="24"/>
        </w:rPr>
        <w:t>（2）供应商需按照采购文件的要求提供相应的《小微企业声明函》。</w:t>
      </w:r>
    </w:p>
    <w:p w14:paraId="451DF961">
      <w:pPr>
        <w:spacing w:line="500" w:lineRule="exact"/>
        <w:ind w:firstLine="480"/>
        <w:rPr>
          <w:rFonts w:ascii="宋体" w:hAnsi="宋体" w:cs="宋体"/>
          <w:sz w:val="24"/>
        </w:rPr>
      </w:pPr>
      <w:r>
        <w:rPr>
          <w:rFonts w:hint="eastAsia" w:ascii="宋体" w:hAnsi="宋体" w:cs="宋体"/>
          <w:sz w:val="24"/>
          <w:szCs w:val="24"/>
        </w:rPr>
        <w:t>（3）企业标准请参照《关于印发中小企业划型标准规定的通知》（工信部联企业[2011]300号）文件规定自行填写。</w:t>
      </w:r>
    </w:p>
    <w:p w14:paraId="29F4DA07">
      <w:pPr>
        <w:spacing w:line="500" w:lineRule="exact"/>
        <w:ind w:firstLine="480"/>
        <w:rPr>
          <w:rFonts w:ascii="宋体" w:hAnsi="宋体" w:cs="宋体"/>
          <w:sz w:val="24"/>
        </w:rPr>
      </w:pPr>
      <w:r>
        <w:rPr>
          <w:rFonts w:hint="eastAsia" w:ascii="宋体" w:hAnsi="宋体" w:cs="宋体"/>
          <w:sz w:val="24"/>
          <w:szCs w:val="24"/>
        </w:rPr>
        <w:t>2、残疾人福利单位价格扣除</w:t>
      </w:r>
    </w:p>
    <w:p w14:paraId="315D0594">
      <w:pPr>
        <w:spacing w:line="500" w:lineRule="exact"/>
        <w:ind w:firstLine="480"/>
        <w:rPr>
          <w:rFonts w:ascii="宋体" w:hAnsi="宋体" w:cs="宋体"/>
          <w:sz w:val="24"/>
        </w:rPr>
      </w:pPr>
      <w:r>
        <w:rPr>
          <w:rFonts w:hint="eastAsia" w:ascii="宋体" w:hAnsi="宋体" w:cs="宋体"/>
          <w:sz w:val="24"/>
          <w:szCs w:val="24"/>
        </w:rPr>
        <w:t>（1）本项目对残疾人福利性单位视同小型、微型企业，给予20%</w:t>
      </w:r>
    </w:p>
    <w:p w14:paraId="58ABB9BC">
      <w:pPr>
        <w:spacing w:line="500" w:lineRule="exact"/>
        <w:ind w:firstLine="480"/>
        <w:rPr>
          <w:rFonts w:ascii="宋体" w:hAnsi="宋体" w:cs="宋体"/>
          <w:sz w:val="24"/>
        </w:rPr>
      </w:pPr>
      <w:r>
        <w:rPr>
          <w:rFonts w:hint="eastAsia" w:ascii="宋体" w:hAnsi="宋体" w:cs="宋体"/>
          <w:sz w:val="24"/>
          <w:szCs w:val="24"/>
        </w:rPr>
        <w:t>（2）残疾人福利单位需按照采购文件的要求提供《残疾人福利性单位声明函》。</w:t>
      </w:r>
    </w:p>
    <w:p w14:paraId="4F013943">
      <w:pPr>
        <w:spacing w:line="500" w:lineRule="exact"/>
        <w:ind w:firstLine="480"/>
        <w:rPr>
          <w:rFonts w:ascii="宋体" w:hAnsi="宋体" w:cs="宋体"/>
          <w:sz w:val="24"/>
        </w:rPr>
      </w:pPr>
      <w:r>
        <w:rPr>
          <w:rFonts w:hint="eastAsia" w:ascii="宋体" w:hAnsi="宋体" w:cs="宋体"/>
          <w:sz w:val="24"/>
          <w:szCs w:val="24"/>
        </w:rPr>
        <w:t>（3）残疾人福利单位标准请参照《关于促进残疾人就业政府采购政策的通知》（财库〔2017〕141号）。</w:t>
      </w:r>
    </w:p>
    <w:p w14:paraId="7CFEA29E">
      <w:pPr>
        <w:spacing w:line="500" w:lineRule="exact"/>
        <w:ind w:firstLine="480"/>
        <w:rPr>
          <w:rFonts w:ascii="宋体" w:hAnsi="宋体" w:cs="宋体"/>
          <w:sz w:val="24"/>
        </w:rPr>
      </w:pPr>
      <w:r>
        <w:rPr>
          <w:rFonts w:hint="eastAsia" w:ascii="宋体" w:hAnsi="宋体" w:cs="宋体"/>
          <w:sz w:val="24"/>
          <w:szCs w:val="24"/>
        </w:rPr>
        <w:t>3、监狱和戒毒企业价格扣除</w:t>
      </w:r>
    </w:p>
    <w:p w14:paraId="4FB17B16">
      <w:pPr>
        <w:spacing w:line="500" w:lineRule="exact"/>
        <w:ind w:firstLine="480"/>
        <w:rPr>
          <w:rFonts w:ascii="宋体" w:hAnsi="宋体" w:cs="宋体"/>
          <w:sz w:val="24"/>
        </w:rPr>
      </w:pPr>
      <w:r>
        <w:rPr>
          <w:rFonts w:hint="eastAsia" w:ascii="宋体" w:hAnsi="宋体" w:cs="宋体"/>
          <w:sz w:val="24"/>
          <w:szCs w:val="24"/>
        </w:rPr>
        <w:t>（1）本项目对监狱和戒毒企业（简称监狱企业）视同小型、微型企业，20%的扣除价格，用扣除后的价格参与评审。</w:t>
      </w:r>
    </w:p>
    <w:p w14:paraId="66CBE636">
      <w:pPr>
        <w:spacing w:line="500" w:lineRule="exact"/>
        <w:ind w:firstLine="480"/>
        <w:rPr>
          <w:rFonts w:ascii="宋体" w:hAnsi="宋体" w:cs="宋体"/>
          <w:sz w:val="24"/>
        </w:rPr>
      </w:pPr>
      <w:r>
        <w:rPr>
          <w:rFonts w:hint="eastAsia" w:ascii="宋体" w:hAnsi="宋体" w:cs="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374BA30C">
      <w:pPr>
        <w:spacing w:line="500" w:lineRule="exact"/>
        <w:ind w:firstLine="480"/>
        <w:rPr>
          <w:rFonts w:ascii="宋体" w:hAnsi="宋体" w:cs="宋体"/>
          <w:sz w:val="24"/>
        </w:rPr>
      </w:pPr>
      <w:r>
        <w:rPr>
          <w:rFonts w:hint="eastAsia" w:ascii="宋体" w:hAnsi="宋体" w:cs="宋体"/>
          <w:sz w:val="24"/>
          <w:szCs w:val="24"/>
        </w:rPr>
        <w:t>（3）监狱企业标准请参照《关于政府采购支持监狱企业发展有关问题的通知》（财库[2014]68号）。</w:t>
      </w:r>
    </w:p>
    <w:p w14:paraId="6BBADFBE">
      <w:pPr>
        <w:spacing w:line="500" w:lineRule="exact"/>
        <w:ind w:firstLine="480"/>
        <w:rPr>
          <w:rFonts w:ascii="宋体" w:hAnsi="宋体" w:cs="宋体"/>
          <w:sz w:val="24"/>
        </w:rPr>
      </w:pPr>
      <w:r>
        <w:rPr>
          <w:rFonts w:hint="eastAsia" w:ascii="宋体" w:hAnsi="宋体" w:cs="宋体"/>
          <w:sz w:val="24"/>
          <w:szCs w:val="24"/>
        </w:rPr>
        <w:t>4、残疾人福利单位、监狱企业属于小型、微型企业的，不重复享受政策。</w:t>
      </w:r>
    </w:p>
    <w:p w14:paraId="7B267ACC">
      <w:pPr>
        <w:spacing w:line="500" w:lineRule="exact"/>
        <w:ind w:firstLine="480"/>
        <w:rPr>
          <w:rFonts w:ascii="宋体" w:hAnsi="宋体" w:cs="宋体"/>
          <w:sz w:val="24"/>
        </w:rPr>
      </w:pPr>
      <w:r>
        <w:rPr>
          <w:rFonts w:hint="eastAsia" w:ascii="宋体" w:hAnsi="宋体" w:cs="宋体"/>
          <w:sz w:val="24"/>
          <w:szCs w:val="24"/>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E41F134">
      <w:pPr>
        <w:spacing w:line="500" w:lineRule="exact"/>
        <w:ind w:firstLine="480"/>
        <w:rPr>
          <w:rFonts w:ascii="宋体" w:hAnsi="宋体" w:cs="宋体"/>
          <w:sz w:val="24"/>
        </w:rPr>
      </w:pPr>
      <w:r>
        <w:rPr>
          <w:rFonts w:hint="eastAsia" w:ascii="宋体" w:hAnsi="宋体" w:cs="宋体"/>
          <w:sz w:val="24"/>
          <w:szCs w:val="24"/>
        </w:rPr>
        <w:t>6、联合体各方均为小型、微型企业（残疾人福利单位、监狱企业）的，联合体享受20%的扣除价格，用扣除后的价格参与评审。</w:t>
      </w:r>
    </w:p>
    <w:p w14:paraId="12CF0C91">
      <w:pPr>
        <w:spacing w:line="500" w:lineRule="exact"/>
        <w:ind w:firstLine="480"/>
        <w:rPr>
          <w:rFonts w:ascii="宋体" w:hAnsi="宋体" w:cs="宋体"/>
          <w:sz w:val="24"/>
        </w:rPr>
      </w:pPr>
      <w:r>
        <w:rPr>
          <w:rFonts w:hint="eastAsia" w:ascii="宋体" w:hAnsi="宋体" w:cs="宋体"/>
          <w:sz w:val="24"/>
          <w:szCs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C21E4C1">
      <w:pPr>
        <w:spacing w:line="500" w:lineRule="exact"/>
        <w:ind w:firstLine="480"/>
        <w:rPr>
          <w:rFonts w:ascii="宋体" w:hAnsi="宋体" w:cs="宋体"/>
          <w:sz w:val="24"/>
        </w:rPr>
      </w:pPr>
      <w:r>
        <w:rPr>
          <w:rFonts w:hint="eastAsia" w:ascii="宋体" w:hAnsi="宋体" w:cs="宋体"/>
          <w:sz w:val="24"/>
          <w:szCs w:val="24"/>
        </w:rPr>
        <w:t>8、供应商对于投标产品的商品包装、快递包装应按照“财办库〔2020〕123号《关于印发《商品包装政府采购需求标准（试行）》、《快递包装政府采购需求标准（试行）》的通知》”执行。</w:t>
      </w:r>
    </w:p>
    <w:p w14:paraId="2B517DEE">
      <w:pPr>
        <w:spacing w:line="500" w:lineRule="exact"/>
        <w:ind w:firstLine="480"/>
        <w:rPr>
          <w:rFonts w:ascii="宋体" w:hAnsi="宋体" w:cs="宋体"/>
          <w:sz w:val="24"/>
        </w:rPr>
      </w:pPr>
      <w:r>
        <w:rPr>
          <w:rFonts w:hint="eastAsia" w:ascii="宋体" w:hAnsi="宋体" w:cs="宋体"/>
          <w:sz w:val="24"/>
          <w:szCs w:val="24"/>
        </w:rPr>
        <w:t>9、本文件中若涉及到数据中心采购，应按照《&lt;绿色数据中心政府采购需求标准（试行）&gt;的通知》（财库〔2023〕7号）执行。</w:t>
      </w:r>
    </w:p>
    <w:p w14:paraId="7058E7AD">
      <w:pPr>
        <w:spacing w:line="500" w:lineRule="exact"/>
        <w:ind w:firstLine="480"/>
        <w:rPr>
          <w:rFonts w:ascii="宋体" w:hAnsi="宋体" w:cs="宋体"/>
          <w:sz w:val="24"/>
        </w:rPr>
      </w:pPr>
      <w:r>
        <w:rPr>
          <w:rFonts w:hint="eastAsia" w:ascii="宋体" w:hAnsi="宋体" w:cs="宋体"/>
          <w:sz w:val="24"/>
          <w:szCs w:val="24"/>
        </w:rPr>
        <w:t>10、根据《江苏省政府采购信用管理暂行办法》的规定，供应商信用评价结果为三星的扣2分，评价结果为二星的扣3分，评价结果为一星的扣4分。</w:t>
      </w:r>
    </w:p>
    <w:p w14:paraId="2EE4B632">
      <w:pPr>
        <w:pStyle w:val="41"/>
        <w:spacing w:before="120" w:beforeAutospacing="0" w:after="120" w:afterAutospacing="0" w:line="0" w:lineRule="atLeast"/>
        <w:ind w:firstLine="480"/>
        <w:rPr>
          <w:b/>
        </w:rPr>
      </w:pPr>
      <w:r>
        <w:rPr>
          <w:rFonts w:hint="eastAsia"/>
          <w:b/>
        </w:rPr>
        <w:t>评标方法与评标标准</w:t>
      </w:r>
    </w:p>
    <w:p w14:paraId="172E6539">
      <w:pPr>
        <w:pStyle w:val="41"/>
        <w:spacing w:before="120" w:beforeAutospacing="0" w:after="120" w:afterAutospacing="0" w:line="0" w:lineRule="atLeast"/>
        <w:ind w:firstLine="422"/>
        <w:rPr>
          <w:b/>
        </w:rPr>
      </w:pPr>
    </w:p>
    <w:tbl>
      <w:tblPr>
        <w:tblStyle w:val="46"/>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455"/>
        <w:gridCol w:w="900"/>
        <w:gridCol w:w="6840"/>
      </w:tblGrid>
      <w:tr w14:paraId="0E3B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735" w:type="dxa"/>
            <w:vAlign w:val="center"/>
          </w:tcPr>
          <w:p w14:paraId="69EDF300">
            <w:pPr>
              <w:spacing w:line="500" w:lineRule="exact"/>
              <w:jc w:val="center"/>
              <w:rPr>
                <w:rFonts w:ascii="宋体" w:hAnsi="宋体" w:cs="宋体"/>
                <w:b/>
                <w:sz w:val="24"/>
                <w:szCs w:val="24"/>
              </w:rPr>
            </w:pPr>
            <w:r>
              <w:rPr>
                <w:rFonts w:hint="eastAsia" w:ascii="宋体" w:hAnsi="宋体" w:cs="宋体"/>
                <w:b/>
                <w:sz w:val="24"/>
                <w:szCs w:val="24"/>
              </w:rPr>
              <w:t>序号</w:t>
            </w:r>
          </w:p>
        </w:tc>
        <w:tc>
          <w:tcPr>
            <w:tcW w:w="1455" w:type="dxa"/>
            <w:vAlign w:val="center"/>
          </w:tcPr>
          <w:p w14:paraId="68904926">
            <w:pPr>
              <w:spacing w:line="500" w:lineRule="exact"/>
              <w:jc w:val="center"/>
              <w:rPr>
                <w:rFonts w:ascii="宋体" w:hAnsi="宋体" w:cs="宋体"/>
                <w:b/>
                <w:sz w:val="24"/>
                <w:szCs w:val="24"/>
              </w:rPr>
            </w:pPr>
            <w:r>
              <w:rPr>
                <w:rFonts w:hint="eastAsia" w:ascii="宋体" w:hAnsi="宋体" w:cs="宋体"/>
                <w:b/>
                <w:sz w:val="24"/>
                <w:szCs w:val="24"/>
              </w:rPr>
              <w:t>评审因素</w:t>
            </w:r>
          </w:p>
        </w:tc>
        <w:tc>
          <w:tcPr>
            <w:tcW w:w="900" w:type="dxa"/>
            <w:vAlign w:val="center"/>
          </w:tcPr>
          <w:p w14:paraId="02532434">
            <w:pPr>
              <w:spacing w:line="500" w:lineRule="exact"/>
              <w:jc w:val="center"/>
              <w:rPr>
                <w:rFonts w:ascii="宋体" w:hAnsi="宋体" w:cs="宋体"/>
                <w:b/>
                <w:sz w:val="24"/>
                <w:szCs w:val="24"/>
              </w:rPr>
            </w:pPr>
            <w:r>
              <w:rPr>
                <w:rFonts w:hint="eastAsia" w:ascii="宋体" w:hAnsi="宋体" w:cs="宋体"/>
                <w:b/>
                <w:sz w:val="24"/>
                <w:szCs w:val="24"/>
              </w:rPr>
              <w:t>分值</w:t>
            </w:r>
          </w:p>
        </w:tc>
        <w:tc>
          <w:tcPr>
            <w:tcW w:w="6840" w:type="dxa"/>
            <w:vAlign w:val="center"/>
          </w:tcPr>
          <w:p w14:paraId="4AA099DC">
            <w:pPr>
              <w:spacing w:line="500" w:lineRule="exact"/>
              <w:jc w:val="center"/>
              <w:rPr>
                <w:rFonts w:ascii="宋体" w:hAnsi="宋体" w:cs="宋体"/>
                <w:b/>
                <w:sz w:val="24"/>
                <w:szCs w:val="24"/>
              </w:rPr>
            </w:pPr>
            <w:r>
              <w:rPr>
                <w:rFonts w:hint="eastAsia" w:ascii="宋体" w:hAnsi="宋体" w:cs="宋体"/>
                <w:b/>
                <w:sz w:val="24"/>
                <w:szCs w:val="24"/>
              </w:rPr>
              <w:t>评分标准</w:t>
            </w:r>
          </w:p>
        </w:tc>
      </w:tr>
      <w:tr w14:paraId="6808F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35" w:type="dxa"/>
            <w:vAlign w:val="center"/>
          </w:tcPr>
          <w:p w14:paraId="179A52C0">
            <w:pPr>
              <w:spacing w:line="500" w:lineRule="exact"/>
              <w:jc w:val="center"/>
              <w:rPr>
                <w:rFonts w:ascii="宋体" w:hAnsi="宋体" w:cs="宋体"/>
                <w:bCs/>
                <w:sz w:val="24"/>
                <w:szCs w:val="24"/>
              </w:rPr>
            </w:pPr>
            <w:r>
              <w:rPr>
                <w:rFonts w:hint="eastAsia" w:ascii="宋体" w:hAnsi="宋体" w:cs="宋体"/>
                <w:bCs/>
                <w:sz w:val="24"/>
                <w:szCs w:val="24"/>
              </w:rPr>
              <w:t>1</w:t>
            </w:r>
          </w:p>
        </w:tc>
        <w:tc>
          <w:tcPr>
            <w:tcW w:w="1455" w:type="dxa"/>
            <w:vAlign w:val="center"/>
          </w:tcPr>
          <w:p w14:paraId="16655403">
            <w:pPr>
              <w:spacing w:line="500" w:lineRule="exact"/>
              <w:ind w:left="240" w:hanging="240" w:hangingChars="100"/>
              <w:jc w:val="center"/>
              <w:rPr>
                <w:rFonts w:ascii="宋体" w:hAnsi="宋体" w:cs="宋体"/>
                <w:bCs/>
                <w:sz w:val="24"/>
                <w:szCs w:val="24"/>
              </w:rPr>
            </w:pPr>
            <w:r>
              <w:rPr>
                <w:rFonts w:hint="eastAsia" w:ascii="宋体" w:hAnsi="宋体" w:cs="宋体"/>
                <w:bCs/>
                <w:sz w:val="24"/>
                <w:szCs w:val="24"/>
              </w:rPr>
              <w:t>投标报价</w:t>
            </w:r>
          </w:p>
        </w:tc>
        <w:tc>
          <w:tcPr>
            <w:tcW w:w="900" w:type="dxa"/>
            <w:vAlign w:val="center"/>
          </w:tcPr>
          <w:p w14:paraId="4854BCC6">
            <w:pPr>
              <w:spacing w:line="500" w:lineRule="exact"/>
              <w:jc w:val="center"/>
              <w:rPr>
                <w:rFonts w:ascii="宋体" w:hAnsi="宋体" w:cs="宋体"/>
                <w:bCs/>
                <w:sz w:val="24"/>
                <w:szCs w:val="24"/>
              </w:rPr>
            </w:pPr>
            <w:r>
              <w:rPr>
                <w:rFonts w:ascii="宋体" w:hAnsi="宋体" w:cs="宋体"/>
                <w:bCs/>
                <w:sz w:val="24"/>
                <w:szCs w:val="24"/>
              </w:rPr>
              <w:t>15</w:t>
            </w:r>
            <w:r>
              <w:rPr>
                <w:rFonts w:hint="eastAsia" w:ascii="宋体" w:hAnsi="宋体" w:cs="宋体"/>
                <w:bCs/>
                <w:sz w:val="24"/>
                <w:szCs w:val="24"/>
              </w:rPr>
              <w:t>分</w:t>
            </w:r>
          </w:p>
        </w:tc>
        <w:tc>
          <w:tcPr>
            <w:tcW w:w="6840" w:type="dxa"/>
            <w:vAlign w:val="center"/>
          </w:tcPr>
          <w:p w14:paraId="75DACEEB">
            <w:pPr>
              <w:topLinePunct/>
              <w:spacing w:line="500" w:lineRule="exact"/>
              <w:ind w:firstLine="480" w:firstLineChars="200"/>
              <w:rPr>
                <w:rFonts w:ascii="宋体" w:hAnsi="宋体" w:cs="宋体"/>
                <w:bCs/>
                <w:sz w:val="24"/>
                <w:szCs w:val="24"/>
              </w:rPr>
            </w:pPr>
            <w:r>
              <w:rPr>
                <w:rFonts w:hint="eastAsia" w:ascii="宋体" w:hAnsi="宋体" w:cs="宋体"/>
                <w:bCs/>
                <w:sz w:val="24"/>
                <w:szCs w:val="24"/>
              </w:rPr>
              <w:t>采用低价优先法计算，即满足招标文件要求且投标价格最低的投标报价为评标基准价，其投标报价得分为满分1</w:t>
            </w:r>
            <w:r>
              <w:rPr>
                <w:rFonts w:ascii="宋体" w:hAnsi="宋体" w:cs="宋体"/>
                <w:bCs/>
                <w:sz w:val="24"/>
                <w:szCs w:val="24"/>
              </w:rPr>
              <w:t>5</w:t>
            </w:r>
            <w:r>
              <w:rPr>
                <w:rFonts w:hint="eastAsia" w:ascii="宋体" w:hAnsi="宋体" w:cs="宋体"/>
                <w:bCs/>
                <w:sz w:val="24"/>
                <w:szCs w:val="24"/>
              </w:rPr>
              <w:t>分，其他投标人的投标报价得分统一按照下列公式计算：</w:t>
            </w:r>
          </w:p>
          <w:p w14:paraId="66410927">
            <w:pPr>
              <w:topLinePunct/>
              <w:spacing w:line="500" w:lineRule="exact"/>
              <w:ind w:firstLine="480" w:firstLineChars="200"/>
              <w:rPr>
                <w:rFonts w:ascii="宋体" w:hAnsi="宋体" w:cs="宋体"/>
                <w:bCs/>
                <w:sz w:val="24"/>
                <w:szCs w:val="24"/>
              </w:rPr>
            </w:pPr>
            <w:r>
              <w:rPr>
                <w:rFonts w:hint="eastAsia" w:ascii="宋体" w:hAnsi="宋体" w:cs="宋体"/>
                <w:bCs/>
                <w:sz w:val="24"/>
                <w:szCs w:val="24"/>
              </w:rPr>
              <w:t>投标报价得分＝（评标基准价/投标报价）×</w:t>
            </w:r>
            <w:r>
              <w:rPr>
                <w:rFonts w:ascii="宋体" w:hAnsi="宋体" w:cs="宋体"/>
                <w:bCs/>
                <w:sz w:val="24"/>
                <w:szCs w:val="24"/>
              </w:rPr>
              <w:t>15</w:t>
            </w:r>
            <w:r>
              <w:rPr>
                <w:rFonts w:hint="eastAsia" w:ascii="宋体" w:hAnsi="宋体" w:cs="宋体"/>
                <w:bCs/>
                <w:sz w:val="24"/>
                <w:szCs w:val="24"/>
              </w:rPr>
              <w:t>（保留2位小数，第3位四舍五入）</w:t>
            </w:r>
          </w:p>
        </w:tc>
      </w:tr>
      <w:tr w14:paraId="19D1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8" w:hRule="atLeast"/>
          <w:jc w:val="center"/>
        </w:trPr>
        <w:tc>
          <w:tcPr>
            <w:tcW w:w="735" w:type="dxa"/>
            <w:vAlign w:val="center"/>
          </w:tcPr>
          <w:p w14:paraId="3B6054BE">
            <w:pPr>
              <w:spacing w:line="500" w:lineRule="exact"/>
              <w:jc w:val="center"/>
              <w:rPr>
                <w:rFonts w:ascii="宋体" w:hAnsi="宋体" w:cs="宋体"/>
                <w:bCs/>
                <w:sz w:val="24"/>
                <w:szCs w:val="24"/>
              </w:rPr>
            </w:pPr>
            <w:r>
              <w:rPr>
                <w:rFonts w:hint="eastAsia" w:ascii="宋体" w:hAnsi="宋体" w:cs="宋体"/>
                <w:bCs/>
                <w:sz w:val="24"/>
                <w:szCs w:val="24"/>
              </w:rPr>
              <w:t>2</w:t>
            </w:r>
          </w:p>
        </w:tc>
        <w:tc>
          <w:tcPr>
            <w:tcW w:w="1455" w:type="dxa"/>
            <w:vAlign w:val="center"/>
          </w:tcPr>
          <w:p w14:paraId="799FDB81">
            <w:pPr>
              <w:spacing w:line="500" w:lineRule="exact"/>
              <w:rPr>
                <w:rFonts w:ascii="宋体" w:hAnsi="宋体" w:cs="宋体"/>
                <w:bCs/>
                <w:color w:val="000000"/>
                <w:sz w:val="24"/>
                <w:szCs w:val="24"/>
              </w:rPr>
            </w:pPr>
          </w:p>
          <w:p w14:paraId="04B4E5F1">
            <w:pPr>
              <w:spacing w:line="500" w:lineRule="exact"/>
              <w:jc w:val="center"/>
              <w:rPr>
                <w:rFonts w:ascii="宋体" w:hAnsi="宋体" w:cs="宋体"/>
                <w:bCs/>
                <w:sz w:val="24"/>
                <w:szCs w:val="24"/>
              </w:rPr>
            </w:pPr>
            <w:r>
              <w:rPr>
                <w:rFonts w:hint="eastAsia" w:ascii="宋体" w:hAnsi="宋体" w:cs="宋体"/>
                <w:bCs/>
                <w:color w:val="000000"/>
                <w:sz w:val="24"/>
                <w:szCs w:val="24"/>
              </w:rPr>
              <w:t xml:space="preserve">技术方案 </w:t>
            </w:r>
          </w:p>
        </w:tc>
        <w:tc>
          <w:tcPr>
            <w:tcW w:w="900" w:type="dxa"/>
            <w:vAlign w:val="center"/>
          </w:tcPr>
          <w:p w14:paraId="2AE60E9E">
            <w:pPr>
              <w:spacing w:line="500" w:lineRule="exact"/>
              <w:jc w:val="center"/>
              <w:rPr>
                <w:rFonts w:ascii="宋体" w:hAnsi="宋体" w:cs="宋体"/>
                <w:bCs/>
                <w:sz w:val="24"/>
                <w:szCs w:val="24"/>
              </w:rPr>
            </w:pPr>
            <w:r>
              <w:rPr>
                <w:rFonts w:ascii="宋体" w:hAnsi="宋体" w:cs="宋体"/>
                <w:bCs/>
                <w:sz w:val="24"/>
                <w:szCs w:val="24"/>
              </w:rPr>
              <w:t>40</w:t>
            </w:r>
            <w:r>
              <w:rPr>
                <w:rFonts w:hint="eastAsia" w:ascii="宋体" w:hAnsi="宋体" w:cs="宋体"/>
                <w:bCs/>
                <w:sz w:val="24"/>
                <w:szCs w:val="24"/>
              </w:rPr>
              <w:t>分</w:t>
            </w:r>
          </w:p>
        </w:tc>
        <w:tc>
          <w:tcPr>
            <w:tcW w:w="6840" w:type="dxa"/>
            <w:vAlign w:val="center"/>
          </w:tcPr>
          <w:p w14:paraId="4F9B29C0">
            <w:pPr>
              <w:widowControl/>
              <w:spacing w:line="400" w:lineRule="exact"/>
              <w:jc w:val="left"/>
              <w:rPr>
                <w:rFonts w:ascii="宋体" w:hAnsi="宋体" w:cs="宋体"/>
                <w:bCs/>
                <w:color w:val="000000"/>
                <w:sz w:val="24"/>
                <w:szCs w:val="24"/>
              </w:rPr>
            </w:pPr>
            <w:r>
              <w:rPr>
                <w:rFonts w:hint="eastAsia" w:ascii="宋体" w:hAnsi="宋体" w:cs="宋体"/>
                <w:bCs/>
                <w:color w:val="000000"/>
                <w:sz w:val="24"/>
                <w:szCs w:val="24"/>
              </w:rPr>
              <w:t>1.对项目背景、监测目标的认识进行综合评比：优于项目需求得</w:t>
            </w:r>
            <w:r>
              <w:rPr>
                <w:rFonts w:ascii="宋体" w:hAnsi="宋体" w:cs="宋体"/>
                <w:bCs/>
                <w:color w:val="000000"/>
                <w:sz w:val="24"/>
                <w:szCs w:val="24"/>
              </w:rPr>
              <w:t>14</w:t>
            </w:r>
            <w:r>
              <w:rPr>
                <w:rFonts w:hint="eastAsia" w:ascii="宋体" w:hAnsi="宋体" w:cs="宋体"/>
                <w:bCs/>
                <w:color w:val="000000"/>
                <w:sz w:val="24"/>
                <w:szCs w:val="24"/>
              </w:rPr>
              <w:t>分，满足项目需求得</w:t>
            </w:r>
            <w:r>
              <w:rPr>
                <w:rFonts w:ascii="宋体" w:hAnsi="宋体" w:cs="宋体"/>
                <w:bCs/>
                <w:color w:val="000000"/>
                <w:sz w:val="24"/>
                <w:szCs w:val="24"/>
              </w:rPr>
              <w:t>11</w:t>
            </w:r>
            <w:r>
              <w:rPr>
                <w:rFonts w:hint="eastAsia" w:ascii="宋体" w:hAnsi="宋体" w:cs="宋体"/>
                <w:bCs/>
                <w:color w:val="000000"/>
                <w:sz w:val="24"/>
                <w:szCs w:val="24"/>
              </w:rPr>
              <w:t>分，不满足或不提供得0分。</w:t>
            </w:r>
          </w:p>
          <w:p w14:paraId="081A5FCE">
            <w:pPr>
              <w:widowControl/>
              <w:spacing w:line="400" w:lineRule="exact"/>
              <w:jc w:val="left"/>
              <w:rPr>
                <w:rFonts w:ascii="宋体" w:hAnsi="宋体" w:cs="宋体"/>
                <w:bCs/>
                <w:color w:val="000000"/>
                <w:sz w:val="24"/>
                <w:szCs w:val="24"/>
              </w:rPr>
            </w:pPr>
            <w:r>
              <w:rPr>
                <w:rFonts w:hint="eastAsia" w:ascii="宋体" w:hAnsi="宋体" w:cs="宋体"/>
                <w:bCs/>
                <w:color w:val="000000"/>
                <w:sz w:val="24"/>
                <w:szCs w:val="24"/>
              </w:rPr>
              <w:t>2.对项目样线、样线设置的合理性、科学性进行综合评比：优于项目需求得</w:t>
            </w:r>
            <w:r>
              <w:rPr>
                <w:rFonts w:ascii="宋体" w:hAnsi="宋体" w:cs="宋体"/>
                <w:bCs/>
                <w:color w:val="000000"/>
                <w:sz w:val="24"/>
                <w:szCs w:val="24"/>
              </w:rPr>
              <w:t>13</w:t>
            </w:r>
            <w:r>
              <w:rPr>
                <w:rFonts w:hint="eastAsia" w:ascii="宋体" w:hAnsi="宋体" w:cs="宋体"/>
                <w:bCs/>
                <w:color w:val="000000"/>
                <w:sz w:val="24"/>
                <w:szCs w:val="24"/>
              </w:rPr>
              <w:t>分，满足项目需求得</w:t>
            </w:r>
            <w:r>
              <w:rPr>
                <w:rFonts w:ascii="宋体" w:hAnsi="宋体" w:cs="宋体"/>
                <w:bCs/>
                <w:color w:val="000000"/>
                <w:sz w:val="24"/>
                <w:szCs w:val="24"/>
              </w:rPr>
              <w:t>10</w:t>
            </w:r>
            <w:r>
              <w:rPr>
                <w:rFonts w:hint="eastAsia" w:ascii="宋体" w:hAnsi="宋体" w:cs="宋体"/>
                <w:bCs/>
                <w:color w:val="000000"/>
                <w:sz w:val="24"/>
                <w:szCs w:val="24"/>
              </w:rPr>
              <w:t>分，不满足或不提供得0分。</w:t>
            </w:r>
          </w:p>
          <w:p w14:paraId="4502DC7A">
            <w:pPr>
              <w:widowControl/>
              <w:spacing w:line="400" w:lineRule="exact"/>
              <w:jc w:val="left"/>
              <w:rPr>
                <w:rFonts w:ascii="宋体" w:hAnsi="宋体" w:cs="宋体"/>
                <w:bCs/>
                <w:color w:val="000000"/>
                <w:sz w:val="24"/>
                <w:szCs w:val="24"/>
              </w:rPr>
            </w:pPr>
            <w:r>
              <w:rPr>
                <w:rFonts w:hint="eastAsia" w:ascii="宋体" w:hAnsi="宋体" w:cs="宋体"/>
                <w:bCs/>
                <w:color w:val="000000"/>
                <w:sz w:val="24"/>
                <w:szCs w:val="24"/>
              </w:rPr>
              <w:t>3.对监测时间安排的合理性。进行综合评比：优于项目需求得</w:t>
            </w:r>
            <w:r>
              <w:rPr>
                <w:rFonts w:ascii="宋体" w:hAnsi="宋体" w:cs="宋体"/>
                <w:bCs/>
                <w:color w:val="000000"/>
                <w:sz w:val="24"/>
                <w:szCs w:val="24"/>
              </w:rPr>
              <w:t>13</w:t>
            </w:r>
            <w:r>
              <w:rPr>
                <w:rFonts w:hint="eastAsia" w:ascii="宋体" w:hAnsi="宋体" w:cs="宋体"/>
                <w:bCs/>
                <w:color w:val="000000"/>
                <w:sz w:val="24"/>
                <w:szCs w:val="24"/>
              </w:rPr>
              <w:t>分，满足项目需求得</w:t>
            </w:r>
            <w:r>
              <w:rPr>
                <w:rFonts w:ascii="宋体" w:hAnsi="宋体" w:cs="宋体"/>
                <w:bCs/>
                <w:color w:val="000000"/>
                <w:sz w:val="24"/>
                <w:szCs w:val="24"/>
              </w:rPr>
              <w:t>10</w:t>
            </w:r>
            <w:r>
              <w:rPr>
                <w:rFonts w:hint="eastAsia" w:ascii="宋体" w:hAnsi="宋体" w:cs="宋体"/>
                <w:bCs/>
                <w:color w:val="000000"/>
                <w:sz w:val="24"/>
                <w:szCs w:val="24"/>
              </w:rPr>
              <w:t>分，不满足或不提供得0分。</w:t>
            </w:r>
          </w:p>
        </w:tc>
      </w:tr>
      <w:tr w14:paraId="6390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35" w:type="dxa"/>
            <w:vAlign w:val="center"/>
          </w:tcPr>
          <w:p w14:paraId="055AFE16">
            <w:pPr>
              <w:spacing w:line="500" w:lineRule="exact"/>
              <w:jc w:val="center"/>
              <w:rPr>
                <w:rFonts w:ascii="宋体" w:hAnsi="宋体" w:cs="宋体"/>
                <w:bCs/>
                <w:sz w:val="24"/>
                <w:szCs w:val="24"/>
              </w:rPr>
            </w:pPr>
            <w:r>
              <w:rPr>
                <w:rFonts w:hint="eastAsia" w:ascii="宋体" w:hAnsi="宋体" w:cs="宋体"/>
                <w:bCs/>
                <w:sz w:val="24"/>
                <w:szCs w:val="24"/>
              </w:rPr>
              <w:t>3</w:t>
            </w:r>
          </w:p>
        </w:tc>
        <w:tc>
          <w:tcPr>
            <w:tcW w:w="1455" w:type="dxa"/>
            <w:vAlign w:val="center"/>
          </w:tcPr>
          <w:p w14:paraId="0ED243D3">
            <w:pPr>
              <w:spacing w:line="500" w:lineRule="exact"/>
              <w:jc w:val="center"/>
              <w:rPr>
                <w:rFonts w:ascii="宋体" w:hAnsi="宋体" w:cs="宋体"/>
                <w:bCs/>
                <w:color w:val="000000"/>
                <w:sz w:val="24"/>
                <w:szCs w:val="24"/>
              </w:rPr>
            </w:pPr>
            <w:r>
              <w:rPr>
                <w:rFonts w:hint="eastAsia" w:ascii="宋体" w:hAnsi="宋体" w:cs="宋体"/>
                <w:bCs/>
                <w:color w:val="000000"/>
                <w:sz w:val="24"/>
                <w:szCs w:val="24"/>
              </w:rPr>
              <w:t>业绩及奖项</w:t>
            </w:r>
          </w:p>
        </w:tc>
        <w:tc>
          <w:tcPr>
            <w:tcW w:w="900" w:type="dxa"/>
            <w:vAlign w:val="center"/>
          </w:tcPr>
          <w:p w14:paraId="3380A11D">
            <w:pPr>
              <w:spacing w:line="500" w:lineRule="exact"/>
              <w:jc w:val="center"/>
              <w:rPr>
                <w:rFonts w:ascii="宋体" w:hAnsi="宋体" w:cs="宋体"/>
                <w:bCs/>
                <w:color w:val="000000"/>
                <w:sz w:val="24"/>
                <w:szCs w:val="24"/>
              </w:rPr>
            </w:pPr>
            <w:r>
              <w:rPr>
                <w:rFonts w:ascii="宋体" w:hAnsi="宋体" w:cs="宋体"/>
                <w:bCs/>
                <w:color w:val="000000"/>
                <w:sz w:val="24"/>
                <w:szCs w:val="24"/>
              </w:rPr>
              <w:t>20</w:t>
            </w:r>
            <w:r>
              <w:rPr>
                <w:rFonts w:hint="eastAsia" w:ascii="宋体" w:hAnsi="宋体" w:cs="宋体"/>
                <w:bCs/>
                <w:color w:val="000000"/>
                <w:sz w:val="24"/>
                <w:szCs w:val="24"/>
              </w:rPr>
              <w:t>分</w:t>
            </w:r>
          </w:p>
        </w:tc>
        <w:tc>
          <w:tcPr>
            <w:tcW w:w="6840" w:type="dxa"/>
            <w:vAlign w:val="center"/>
          </w:tcPr>
          <w:p w14:paraId="11710C8E">
            <w:pPr>
              <w:spacing w:line="360" w:lineRule="auto"/>
              <w:rPr>
                <w:rFonts w:ascii="宋体" w:hAnsi="宋体"/>
                <w:color w:val="000000"/>
                <w:sz w:val="24"/>
                <w:szCs w:val="24"/>
              </w:rPr>
            </w:pPr>
            <w:r>
              <w:rPr>
                <w:rFonts w:hint="eastAsia" w:ascii="宋体" w:hAnsi="宋体"/>
                <w:color w:val="000000"/>
                <w:sz w:val="24"/>
                <w:szCs w:val="24"/>
              </w:rPr>
              <w:t>20</w:t>
            </w:r>
            <w:r>
              <w:rPr>
                <w:rFonts w:ascii="宋体" w:hAnsi="宋体"/>
                <w:color w:val="000000"/>
                <w:sz w:val="24"/>
                <w:szCs w:val="24"/>
              </w:rPr>
              <w:t>19</w:t>
            </w:r>
            <w:r>
              <w:rPr>
                <w:rFonts w:hint="eastAsia" w:ascii="宋体" w:hAnsi="宋体"/>
                <w:color w:val="000000"/>
                <w:sz w:val="24"/>
                <w:szCs w:val="24"/>
              </w:rPr>
              <w:t>年1月1日以来（以合同签订时间为准），投标供应商承担过</w:t>
            </w:r>
            <w:r>
              <w:rPr>
                <w:rFonts w:hint="eastAsia" w:ascii="宋体" w:hAnsi="宋体" w:cs="宋体"/>
                <w:bCs/>
                <w:color w:val="000000"/>
                <w:sz w:val="24"/>
                <w:szCs w:val="24"/>
              </w:rPr>
              <w:t>湿地鸟类监测</w:t>
            </w:r>
            <w:r>
              <w:rPr>
                <w:rFonts w:hint="eastAsia" w:ascii="宋体" w:hAnsi="宋体"/>
                <w:color w:val="000000"/>
                <w:sz w:val="24"/>
                <w:szCs w:val="24"/>
              </w:rPr>
              <w:t>类似项目业绩，每个得</w:t>
            </w:r>
            <w:r>
              <w:rPr>
                <w:rFonts w:ascii="宋体" w:hAnsi="宋体"/>
                <w:color w:val="000000"/>
                <w:sz w:val="24"/>
                <w:szCs w:val="24"/>
              </w:rPr>
              <w:t>4</w:t>
            </w:r>
            <w:r>
              <w:rPr>
                <w:rFonts w:hint="eastAsia" w:ascii="宋体" w:hAnsi="宋体"/>
                <w:color w:val="000000"/>
                <w:sz w:val="24"/>
                <w:szCs w:val="24"/>
              </w:rPr>
              <w:t>分，最高得</w:t>
            </w:r>
            <w:r>
              <w:rPr>
                <w:rFonts w:ascii="宋体" w:hAnsi="宋体"/>
                <w:color w:val="000000"/>
                <w:sz w:val="24"/>
                <w:szCs w:val="24"/>
              </w:rPr>
              <w:t>20</w:t>
            </w:r>
            <w:r>
              <w:rPr>
                <w:rFonts w:hint="eastAsia" w:ascii="宋体" w:hAnsi="宋体"/>
                <w:color w:val="000000"/>
                <w:sz w:val="24"/>
                <w:szCs w:val="24"/>
              </w:rPr>
              <w:t>分。</w:t>
            </w:r>
          </w:p>
          <w:p w14:paraId="1A5FAD84">
            <w:pPr>
              <w:widowControl/>
              <w:spacing w:line="400" w:lineRule="exact"/>
              <w:jc w:val="left"/>
              <w:rPr>
                <w:rFonts w:ascii="宋体" w:hAnsi="宋体" w:cs="宋体"/>
                <w:bCs/>
                <w:color w:val="000000"/>
                <w:sz w:val="24"/>
                <w:szCs w:val="24"/>
              </w:rPr>
            </w:pPr>
            <w:r>
              <w:rPr>
                <w:rFonts w:hint="eastAsia" w:ascii="宋体" w:hAnsi="宋体"/>
                <w:color w:val="000000"/>
                <w:sz w:val="24"/>
                <w:szCs w:val="24"/>
              </w:rPr>
              <w:t>注：投标文件中须提供投标人的业绩合同复印件</w:t>
            </w:r>
            <w:r>
              <w:rPr>
                <w:rFonts w:hint="eastAsia" w:ascii="宋体" w:hAnsi="宋体" w:cs="宋体"/>
                <w:bCs/>
                <w:color w:val="000000"/>
                <w:sz w:val="24"/>
                <w:szCs w:val="24"/>
              </w:rPr>
              <w:t>加盖投标人公章并出示中标通知书及合同</w:t>
            </w:r>
            <w:r>
              <w:rPr>
                <w:rFonts w:hint="eastAsia" w:ascii="宋体" w:hAnsi="宋体"/>
                <w:color w:val="000000"/>
                <w:sz w:val="24"/>
                <w:szCs w:val="24"/>
              </w:rPr>
              <w:t>，否则评标委员会不予认可。</w:t>
            </w:r>
          </w:p>
        </w:tc>
      </w:tr>
      <w:tr w14:paraId="4317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35" w:type="dxa"/>
            <w:vAlign w:val="center"/>
          </w:tcPr>
          <w:p w14:paraId="33378F4E">
            <w:pPr>
              <w:spacing w:line="500" w:lineRule="exact"/>
              <w:jc w:val="center"/>
              <w:rPr>
                <w:rFonts w:ascii="宋体" w:hAnsi="宋体" w:cs="宋体"/>
                <w:bCs/>
                <w:snapToGrid w:val="0"/>
                <w:sz w:val="24"/>
                <w:szCs w:val="24"/>
              </w:rPr>
            </w:pPr>
            <w:r>
              <w:rPr>
                <w:rFonts w:hint="eastAsia" w:ascii="宋体" w:hAnsi="宋体" w:cs="宋体"/>
                <w:bCs/>
                <w:sz w:val="24"/>
                <w:szCs w:val="24"/>
              </w:rPr>
              <w:t>4</w:t>
            </w:r>
          </w:p>
        </w:tc>
        <w:tc>
          <w:tcPr>
            <w:tcW w:w="1455" w:type="dxa"/>
            <w:vAlign w:val="center"/>
          </w:tcPr>
          <w:p w14:paraId="75817F45">
            <w:pPr>
              <w:spacing w:line="500" w:lineRule="exact"/>
              <w:jc w:val="center"/>
              <w:rPr>
                <w:rFonts w:ascii="宋体" w:hAnsi="宋体" w:cs="宋体"/>
                <w:bCs/>
                <w:kern w:val="0"/>
                <w:sz w:val="24"/>
                <w:szCs w:val="24"/>
              </w:rPr>
            </w:pPr>
            <w:r>
              <w:rPr>
                <w:rFonts w:hint="eastAsia" w:ascii="宋体" w:hAnsi="宋体" w:cs="宋体"/>
                <w:sz w:val="24"/>
                <w:szCs w:val="24"/>
              </w:rPr>
              <w:t>项目负责人及团队实力</w:t>
            </w:r>
          </w:p>
        </w:tc>
        <w:tc>
          <w:tcPr>
            <w:tcW w:w="900" w:type="dxa"/>
            <w:vAlign w:val="center"/>
          </w:tcPr>
          <w:p w14:paraId="03FC7567">
            <w:pPr>
              <w:spacing w:line="500" w:lineRule="exact"/>
              <w:jc w:val="center"/>
              <w:rPr>
                <w:rFonts w:ascii="宋体" w:hAnsi="宋体" w:cs="宋体"/>
                <w:bCs/>
                <w:sz w:val="24"/>
                <w:szCs w:val="24"/>
              </w:rPr>
            </w:pPr>
            <w:r>
              <w:rPr>
                <w:rFonts w:ascii="宋体" w:hAnsi="宋体" w:cs="宋体"/>
                <w:bCs/>
                <w:sz w:val="24"/>
                <w:szCs w:val="24"/>
              </w:rPr>
              <w:t>25</w:t>
            </w:r>
            <w:r>
              <w:rPr>
                <w:rFonts w:hint="eastAsia" w:ascii="宋体" w:hAnsi="宋体" w:cs="宋体"/>
                <w:bCs/>
                <w:sz w:val="24"/>
                <w:szCs w:val="24"/>
              </w:rPr>
              <w:t>分</w:t>
            </w:r>
          </w:p>
        </w:tc>
        <w:tc>
          <w:tcPr>
            <w:tcW w:w="6840" w:type="dxa"/>
            <w:vAlign w:val="center"/>
          </w:tcPr>
          <w:p w14:paraId="0730A34C">
            <w:pPr>
              <w:widowControl/>
              <w:spacing w:line="400" w:lineRule="exact"/>
              <w:jc w:val="left"/>
              <w:rPr>
                <w:rFonts w:ascii="宋体" w:hAnsi="宋体" w:cs="宋体"/>
                <w:bCs/>
                <w:color w:val="000000"/>
                <w:sz w:val="24"/>
                <w:szCs w:val="24"/>
              </w:rPr>
            </w:pPr>
            <w:r>
              <w:rPr>
                <w:rFonts w:hint="eastAsia" w:ascii="宋体" w:hAnsi="宋体" w:cs="宋体"/>
                <w:bCs/>
                <w:color w:val="000000"/>
                <w:sz w:val="24"/>
                <w:szCs w:val="24"/>
              </w:rPr>
              <w:t>（一）项目负责人具有鸟类、生态或动物学博士或高级职称的得</w:t>
            </w:r>
            <w:r>
              <w:rPr>
                <w:rFonts w:ascii="宋体" w:hAnsi="宋体" w:cs="宋体"/>
                <w:bCs/>
                <w:color w:val="000000"/>
                <w:sz w:val="24"/>
                <w:szCs w:val="24"/>
              </w:rPr>
              <w:t>5</w:t>
            </w:r>
            <w:r>
              <w:rPr>
                <w:rFonts w:hint="eastAsia" w:ascii="宋体" w:hAnsi="宋体" w:cs="宋体"/>
                <w:bCs/>
                <w:color w:val="000000"/>
                <w:sz w:val="24"/>
                <w:szCs w:val="24"/>
              </w:rPr>
              <w:t>分、具有硕士或中级职称的得</w:t>
            </w:r>
            <w:r>
              <w:rPr>
                <w:rFonts w:ascii="宋体" w:hAnsi="宋体" w:cs="宋体"/>
                <w:bCs/>
                <w:color w:val="000000"/>
                <w:sz w:val="24"/>
                <w:szCs w:val="24"/>
              </w:rPr>
              <w:t>3</w:t>
            </w:r>
            <w:r>
              <w:rPr>
                <w:rFonts w:hint="eastAsia" w:ascii="宋体" w:hAnsi="宋体" w:cs="宋体"/>
                <w:bCs/>
                <w:color w:val="000000"/>
                <w:sz w:val="24"/>
                <w:szCs w:val="24"/>
              </w:rPr>
              <w:t>分、具有本科或初级职称的得1分，本项最多得5分。</w:t>
            </w:r>
          </w:p>
          <w:p w14:paraId="6FF55AE5">
            <w:pPr>
              <w:widowControl/>
              <w:spacing w:line="400" w:lineRule="exact"/>
              <w:rPr>
                <w:rFonts w:ascii="宋体" w:hAnsi="宋体" w:cs="宋体"/>
                <w:bCs/>
                <w:color w:val="000000"/>
                <w:sz w:val="24"/>
                <w:szCs w:val="24"/>
              </w:rPr>
            </w:pPr>
            <w:r>
              <w:rPr>
                <w:rFonts w:hint="eastAsia" w:ascii="宋体" w:hAnsi="宋体" w:cs="宋体"/>
                <w:bCs/>
                <w:color w:val="000000"/>
                <w:sz w:val="24"/>
                <w:szCs w:val="24"/>
              </w:rPr>
              <w:t>（二）项目团队（鸟类监测相关）须是投标人的正式员工，投标人须提供为其交纳的近一个月社会保险证明，提供相应人员的证明材料，每提供一人，得</w:t>
            </w:r>
            <w:r>
              <w:rPr>
                <w:rFonts w:ascii="宋体" w:hAnsi="宋体" w:cs="宋体"/>
                <w:bCs/>
                <w:color w:val="000000"/>
                <w:sz w:val="24"/>
                <w:szCs w:val="24"/>
              </w:rPr>
              <w:t>1</w:t>
            </w:r>
            <w:r>
              <w:rPr>
                <w:rFonts w:hint="eastAsia" w:ascii="宋体" w:hAnsi="宋体" w:cs="宋体"/>
                <w:bCs/>
                <w:color w:val="000000"/>
                <w:sz w:val="24"/>
                <w:szCs w:val="24"/>
              </w:rPr>
              <w:t>分，最多得</w:t>
            </w:r>
            <w:r>
              <w:rPr>
                <w:rFonts w:ascii="宋体" w:hAnsi="宋体" w:cs="宋体"/>
                <w:bCs/>
                <w:color w:val="000000"/>
                <w:sz w:val="24"/>
                <w:szCs w:val="24"/>
              </w:rPr>
              <w:t>10</w:t>
            </w:r>
            <w:r>
              <w:rPr>
                <w:rFonts w:hint="eastAsia" w:ascii="宋体" w:hAnsi="宋体" w:cs="宋体"/>
                <w:bCs/>
                <w:color w:val="000000"/>
                <w:sz w:val="24"/>
                <w:szCs w:val="24"/>
              </w:rPr>
              <w:t>分。（提供社保证明复印件加盖投标人公章）。</w:t>
            </w:r>
          </w:p>
          <w:p w14:paraId="32ACFD8D">
            <w:pPr>
              <w:widowControl/>
              <w:spacing w:line="400" w:lineRule="exact"/>
              <w:rPr>
                <w:rFonts w:ascii="宋体" w:hAnsi="宋体" w:cs="宋体"/>
                <w:bCs/>
                <w:color w:val="000000"/>
                <w:sz w:val="24"/>
                <w:szCs w:val="24"/>
              </w:rPr>
            </w:pPr>
            <w:r>
              <w:rPr>
                <w:rFonts w:hint="eastAsia" w:ascii="宋体" w:hAnsi="宋体" w:cs="宋体"/>
                <w:bCs/>
                <w:color w:val="000000"/>
                <w:sz w:val="24"/>
                <w:szCs w:val="24"/>
              </w:rPr>
              <w:t>（三）配备野外调查人员（除项目负责人），野外调查人员具有鸟类学、生态学、动物学等相关专业博士或副高及以上职称证书的，每提供1人得</w:t>
            </w:r>
            <w:r>
              <w:rPr>
                <w:rFonts w:ascii="宋体" w:hAnsi="宋体" w:cs="宋体"/>
                <w:bCs/>
                <w:color w:val="000000"/>
                <w:sz w:val="24"/>
                <w:szCs w:val="24"/>
              </w:rPr>
              <w:t>2</w:t>
            </w:r>
            <w:r>
              <w:rPr>
                <w:rFonts w:hint="eastAsia" w:ascii="宋体" w:hAnsi="宋体" w:cs="宋体"/>
                <w:bCs/>
                <w:color w:val="000000"/>
                <w:sz w:val="24"/>
                <w:szCs w:val="24"/>
              </w:rPr>
              <w:t>分，中级职称证书的，每提供1人得</w:t>
            </w:r>
            <w:r>
              <w:rPr>
                <w:rFonts w:ascii="宋体" w:hAnsi="宋体" w:cs="宋体"/>
                <w:bCs/>
                <w:color w:val="000000"/>
                <w:sz w:val="24"/>
                <w:szCs w:val="24"/>
              </w:rPr>
              <w:t>1</w:t>
            </w:r>
            <w:r>
              <w:rPr>
                <w:rFonts w:hint="eastAsia" w:ascii="宋体" w:hAnsi="宋体" w:cs="宋体"/>
                <w:bCs/>
                <w:color w:val="000000"/>
                <w:sz w:val="24"/>
                <w:szCs w:val="24"/>
              </w:rPr>
              <w:t>分，最多得</w:t>
            </w:r>
            <w:r>
              <w:rPr>
                <w:rFonts w:ascii="宋体" w:hAnsi="宋体" w:cs="宋体"/>
                <w:bCs/>
                <w:color w:val="000000"/>
                <w:sz w:val="24"/>
                <w:szCs w:val="24"/>
              </w:rPr>
              <w:t>10</w:t>
            </w:r>
            <w:r>
              <w:rPr>
                <w:rFonts w:hint="eastAsia" w:ascii="宋体" w:hAnsi="宋体" w:cs="宋体"/>
                <w:bCs/>
                <w:color w:val="000000"/>
                <w:sz w:val="24"/>
                <w:szCs w:val="24"/>
              </w:rPr>
              <w:t>分.</w:t>
            </w:r>
          </w:p>
          <w:p w14:paraId="3187D587">
            <w:pPr>
              <w:widowControl/>
              <w:spacing w:line="400" w:lineRule="exact"/>
              <w:ind w:firstLine="480" w:firstLineChars="200"/>
              <w:rPr>
                <w:rFonts w:ascii="宋体" w:hAnsi="宋体" w:cs="宋体"/>
                <w:bCs/>
                <w:color w:val="000000"/>
                <w:sz w:val="24"/>
                <w:szCs w:val="24"/>
              </w:rPr>
            </w:pPr>
            <w:r>
              <w:rPr>
                <w:rFonts w:hint="eastAsia" w:ascii="宋体" w:hAnsi="宋体" w:cs="宋体"/>
                <w:bCs/>
                <w:color w:val="000000"/>
                <w:sz w:val="24"/>
                <w:szCs w:val="24"/>
              </w:rPr>
              <w:t>提供以上有效职称证书原件扫描件，加盖投标人公章。</w:t>
            </w:r>
          </w:p>
        </w:tc>
      </w:tr>
      <w:tr w14:paraId="3E88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735" w:type="dxa"/>
            <w:vAlign w:val="center"/>
          </w:tcPr>
          <w:p w14:paraId="737A2EA5">
            <w:pPr>
              <w:spacing w:line="500" w:lineRule="exact"/>
              <w:jc w:val="center"/>
              <w:rPr>
                <w:rFonts w:ascii="宋体" w:hAnsi="宋体" w:cs="宋体"/>
                <w:bCs/>
                <w:sz w:val="24"/>
                <w:szCs w:val="24"/>
              </w:rPr>
            </w:pPr>
            <w:r>
              <w:rPr>
                <w:rFonts w:ascii="宋体" w:hAnsi="宋体" w:cs="宋体"/>
                <w:bCs/>
                <w:sz w:val="24"/>
                <w:szCs w:val="24"/>
              </w:rPr>
              <w:t>5</w:t>
            </w:r>
          </w:p>
        </w:tc>
        <w:tc>
          <w:tcPr>
            <w:tcW w:w="1455" w:type="dxa"/>
            <w:vAlign w:val="center"/>
          </w:tcPr>
          <w:p w14:paraId="315C6894">
            <w:pPr>
              <w:spacing w:line="500" w:lineRule="exact"/>
              <w:jc w:val="center"/>
              <w:rPr>
                <w:rFonts w:ascii="宋体" w:hAnsi="宋体" w:cs="宋体"/>
                <w:bCs/>
                <w:sz w:val="24"/>
                <w:szCs w:val="24"/>
              </w:rPr>
            </w:pPr>
            <w:r>
              <w:rPr>
                <w:rFonts w:hint="eastAsia" w:ascii="宋体" w:hAnsi="宋体" w:cs="宋体"/>
                <w:bCs/>
                <w:sz w:val="24"/>
                <w:szCs w:val="24"/>
              </w:rPr>
              <w:t>总分</w:t>
            </w:r>
          </w:p>
        </w:tc>
        <w:tc>
          <w:tcPr>
            <w:tcW w:w="900" w:type="dxa"/>
            <w:vAlign w:val="center"/>
          </w:tcPr>
          <w:p w14:paraId="4124BA53">
            <w:pPr>
              <w:spacing w:line="500" w:lineRule="exact"/>
              <w:jc w:val="center"/>
              <w:rPr>
                <w:rFonts w:ascii="宋体" w:hAnsi="宋体" w:cs="宋体"/>
                <w:bCs/>
                <w:sz w:val="24"/>
                <w:szCs w:val="24"/>
              </w:rPr>
            </w:pPr>
            <w:r>
              <w:rPr>
                <w:rFonts w:hint="eastAsia" w:ascii="宋体" w:hAnsi="宋体" w:cs="宋体"/>
                <w:bCs/>
                <w:sz w:val="24"/>
                <w:szCs w:val="24"/>
              </w:rPr>
              <w:t>100分</w:t>
            </w:r>
          </w:p>
        </w:tc>
        <w:tc>
          <w:tcPr>
            <w:tcW w:w="6840" w:type="dxa"/>
            <w:vAlign w:val="center"/>
          </w:tcPr>
          <w:p w14:paraId="390CE3B6">
            <w:pPr>
              <w:spacing w:line="500" w:lineRule="exact"/>
              <w:rPr>
                <w:rFonts w:ascii="宋体" w:hAnsi="宋体" w:cs="宋体"/>
                <w:bCs/>
                <w:sz w:val="24"/>
                <w:szCs w:val="24"/>
              </w:rPr>
            </w:pPr>
          </w:p>
        </w:tc>
      </w:tr>
    </w:tbl>
    <w:p w14:paraId="162E680B">
      <w:pPr>
        <w:rPr>
          <w:color w:val="000000"/>
        </w:rPr>
      </w:pPr>
    </w:p>
    <w:p w14:paraId="14087498">
      <w:pPr>
        <w:widowControl/>
        <w:spacing w:line="480" w:lineRule="auto"/>
        <w:ind w:firstLine="480"/>
        <w:rPr>
          <w:rFonts w:ascii="宋体" w:hAnsi="宋体"/>
          <w:sz w:val="24"/>
          <w:szCs w:val="20"/>
        </w:rPr>
      </w:pPr>
    </w:p>
    <w:p w14:paraId="58F747AF">
      <w:pPr>
        <w:keepNext/>
        <w:spacing w:line="500" w:lineRule="exact"/>
        <w:jc w:val="center"/>
        <w:outlineLvl w:val="0"/>
        <w:rPr>
          <w:rFonts w:ascii="方正小标宋简体" w:hAnsi="方正小标宋简体" w:eastAsia="方正小标宋简体" w:cs="方正小标宋简体"/>
          <w:color w:val="000000"/>
        </w:rPr>
      </w:pPr>
      <w:bookmarkStart w:id="85" w:name="_Toc26554094"/>
      <w:bookmarkStart w:id="86" w:name="_Toc49090576"/>
      <w:bookmarkStart w:id="87" w:name="_Toc120614282"/>
    </w:p>
    <w:p w14:paraId="45D2A518">
      <w:pPr>
        <w:keepNext/>
        <w:spacing w:line="500" w:lineRule="exact"/>
        <w:jc w:val="center"/>
        <w:outlineLvl w:val="0"/>
        <w:rPr>
          <w:rFonts w:ascii="方正小标宋_GBK" w:hAnsi="方正小标宋_GBK" w:eastAsia="方正小标宋_GBK" w:cs="方正小标宋_GBK"/>
          <w:color w:val="000000"/>
          <w:sz w:val="44"/>
          <w:szCs w:val="44"/>
        </w:rPr>
      </w:pPr>
    </w:p>
    <w:p w14:paraId="3D145E17">
      <w:pPr>
        <w:keepNext/>
        <w:spacing w:line="500" w:lineRule="exact"/>
        <w:jc w:val="center"/>
        <w:outlineLvl w:val="0"/>
        <w:rPr>
          <w:rFonts w:ascii="方正小标宋_GBK" w:hAnsi="方正小标宋_GBK" w:eastAsia="方正小标宋_GBK" w:cs="方正小标宋_GBK"/>
          <w:color w:val="000000"/>
          <w:sz w:val="44"/>
          <w:szCs w:val="44"/>
        </w:rPr>
      </w:pPr>
    </w:p>
    <w:p w14:paraId="7804F702">
      <w:pPr>
        <w:keepNext/>
        <w:spacing w:line="500" w:lineRule="exact"/>
        <w:jc w:val="center"/>
        <w:outlineLvl w:val="0"/>
        <w:rPr>
          <w:rFonts w:ascii="方正小标宋_GBK" w:hAnsi="方正小标宋_GBK" w:eastAsia="方正小标宋_GBK" w:cs="方正小标宋_GBK"/>
          <w:color w:val="000000"/>
          <w:sz w:val="44"/>
          <w:szCs w:val="44"/>
        </w:rPr>
      </w:pPr>
      <w:r>
        <w:rPr>
          <w:rFonts w:ascii="方正小标宋_GBK" w:hAnsi="方正小标宋_GBK" w:eastAsia="方正小标宋_GBK" w:cs="方正小标宋_GBK"/>
          <w:color w:val="000000"/>
          <w:sz w:val="44"/>
          <w:szCs w:val="44"/>
        </w:rPr>
        <w:br w:type="page"/>
      </w:r>
    </w:p>
    <w:p w14:paraId="506D86FB">
      <w:pPr>
        <w:keepNext/>
        <w:spacing w:line="500" w:lineRule="exact"/>
        <w:jc w:val="center"/>
        <w:outlineLvl w:val="0"/>
        <w:rPr>
          <w:rFonts w:ascii="方正小标宋_GBK" w:hAnsi="方正小标宋_GBK" w:eastAsia="方正小标宋_GBK" w:cs="方正小标宋_GBK"/>
          <w:color w:val="000000"/>
          <w:sz w:val="44"/>
          <w:szCs w:val="44"/>
        </w:rPr>
      </w:pPr>
    </w:p>
    <w:p w14:paraId="24B567DD">
      <w:pPr>
        <w:keepNext/>
        <w:spacing w:line="500" w:lineRule="exact"/>
        <w:jc w:val="center"/>
        <w:outlineLvl w:val="0"/>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第六章  投标文件格式</w:t>
      </w:r>
    </w:p>
    <w:p w14:paraId="5E5E441A">
      <w:pPr>
        <w:jc w:val="center"/>
        <w:rPr>
          <w:rFonts w:ascii="方正小标宋_GBK" w:hAnsi="方正小标宋_GBK" w:eastAsia="方正小标宋_GBK" w:cs="方正小标宋_GBK"/>
          <w:b/>
          <w:color w:val="000000"/>
          <w:sz w:val="72"/>
        </w:rPr>
      </w:pPr>
      <w:bookmarkStart w:id="88" w:name="_Hlt26671244"/>
      <w:bookmarkEnd w:id="88"/>
      <w:bookmarkStart w:id="89" w:name="_Hlt26955039"/>
      <w:bookmarkEnd w:id="89"/>
    </w:p>
    <w:p w14:paraId="616789D6">
      <w:pPr>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投 标 文 件</w:t>
      </w:r>
    </w:p>
    <w:p w14:paraId="5C1FC243">
      <w:pPr>
        <w:jc w:val="center"/>
        <w:rPr>
          <w:rFonts w:ascii="宋体" w:hAnsi="宋体"/>
          <w:b/>
          <w:color w:val="000000"/>
          <w:sz w:val="72"/>
        </w:rPr>
      </w:pPr>
    </w:p>
    <w:p w14:paraId="496C7748">
      <w:pPr>
        <w:jc w:val="center"/>
        <w:rPr>
          <w:rFonts w:ascii="宋体" w:hAnsi="宋体"/>
          <w:b/>
          <w:color w:val="000000"/>
          <w:sz w:val="36"/>
        </w:rPr>
      </w:pPr>
    </w:p>
    <w:p w14:paraId="6128D10F">
      <w:pPr>
        <w:jc w:val="center"/>
        <w:rPr>
          <w:rFonts w:ascii="宋体" w:hAnsi="宋体"/>
          <w:b/>
          <w:color w:val="000000"/>
          <w:sz w:val="36"/>
        </w:rPr>
      </w:pPr>
    </w:p>
    <w:p w14:paraId="75E9065C">
      <w:pPr>
        <w:jc w:val="center"/>
        <w:rPr>
          <w:rFonts w:ascii="宋体" w:hAnsi="宋体"/>
          <w:b/>
          <w:color w:val="000000"/>
          <w:sz w:val="36"/>
        </w:rPr>
      </w:pPr>
    </w:p>
    <w:p w14:paraId="07A5F66E">
      <w:pPr>
        <w:ind w:firstLine="1260" w:firstLineChars="350"/>
        <w:rPr>
          <w:rFonts w:ascii="宋体" w:hAnsi="宋体"/>
          <w:bCs/>
          <w:color w:val="000000"/>
          <w:sz w:val="36"/>
        </w:rPr>
      </w:pPr>
      <w:r>
        <w:rPr>
          <w:rFonts w:hint="eastAsia" w:ascii="宋体" w:hAnsi="宋体"/>
          <w:bCs/>
          <w:color w:val="000000"/>
          <w:sz w:val="36"/>
        </w:rPr>
        <w:t>项 目 名 称：</w:t>
      </w:r>
      <w:r>
        <w:rPr>
          <w:rFonts w:hint="eastAsia" w:ascii="宋体" w:hAnsi="宋体"/>
          <w:bCs/>
          <w:color w:val="000000"/>
          <w:sz w:val="36"/>
          <w:u w:val="single"/>
        </w:rPr>
        <w:t xml:space="preserve">                  </w:t>
      </w:r>
    </w:p>
    <w:p w14:paraId="04EB88F2">
      <w:pPr>
        <w:ind w:firstLine="1260" w:firstLineChars="350"/>
        <w:rPr>
          <w:rFonts w:ascii="宋体" w:hAnsi="宋体"/>
          <w:bCs/>
          <w:color w:val="000000"/>
          <w:sz w:val="36"/>
          <w:u w:val="single"/>
        </w:rPr>
      </w:pPr>
      <w:r>
        <w:rPr>
          <w:rFonts w:hint="eastAsia" w:ascii="宋体" w:hAnsi="宋体"/>
          <w:bCs/>
          <w:color w:val="000000"/>
          <w:sz w:val="36"/>
        </w:rPr>
        <w:t>招 标 编 号：</w:t>
      </w:r>
      <w:r>
        <w:rPr>
          <w:rFonts w:hint="eastAsia" w:ascii="宋体" w:hAnsi="宋体"/>
          <w:bCs/>
          <w:color w:val="000000"/>
          <w:sz w:val="36"/>
          <w:u w:val="single"/>
        </w:rPr>
        <w:t xml:space="preserve">                  </w:t>
      </w:r>
    </w:p>
    <w:p w14:paraId="5AF15B1E">
      <w:pPr>
        <w:ind w:firstLine="1260" w:firstLineChars="350"/>
        <w:rPr>
          <w:rFonts w:ascii="宋体" w:hAnsi="宋体"/>
          <w:bCs/>
          <w:color w:val="000000"/>
          <w:sz w:val="36"/>
          <w:u w:val="single"/>
        </w:rPr>
      </w:pPr>
      <w:r>
        <w:rPr>
          <w:rFonts w:hint="eastAsia" w:ascii="宋体" w:hAnsi="宋体"/>
          <w:bCs/>
          <w:color w:val="000000"/>
          <w:sz w:val="36"/>
        </w:rPr>
        <w:t>供应商名称：</w:t>
      </w:r>
      <w:r>
        <w:rPr>
          <w:rFonts w:hint="eastAsia" w:ascii="宋体" w:hAnsi="宋体"/>
          <w:bCs/>
          <w:color w:val="000000"/>
          <w:sz w:val="36"/>
          <w:u w:val="single"/>
        </w:rPr>
        <w:t>（加盖CA电子公章）</w:t>
      </w:r>
    </w:p>
    <w:p w14:paraId="7841785E">
      <w:pPr>
        <w:ind w:firstLine="1260" w:firstLineChars="350"/>
        <w:rPr>
          <w:rFonts w:ascii="宋体" w:hAnsi="宋体"/>
          <w:bCs/>
          <w:color w:val="000000"/>
          <w:sz w:val="36"/>
        </w:rPr>
      </w:pPr>
      <w:r>
        <w:rPr>
          <w:rFonts w:hint="eastAsia" w:ascii="宋体" w:hAnsi="宋体"/>
          <w:bCs/>
          <w:color w:val="000000"/>
          <w:sz w:val="36"/>
        </w:rPr>
        <w:t>日      期 ：</w:t>
      </w:r>
      <w:r>
        <w:rPr>
          <w:rFonts w:hint="eastAsia" w:ascii="宋体" w:hAnsi="宋体"/>
          <w:bCs/>
          <w:color w:val="000000"/>
          <w:sz w:val="36"/>
          <w:u w:val="single"/>
        </w:rPr>
        <w:t xml:space="preserve">                  </w:t>
      </w:r>
    </w:p>
    <w:p w14:paraId="02B3B2A0">
      <w:pPr>
        <w:spacing w:line="440" w:lineRule="exact"/>
        <w:jc w:val="center"/>
        <w:rPr>
          <w:rFonts w:ascii="宋体" w:hAnsi="宋体"/>
          <w:b/>
          <w:bCs/>
          <w:color w:val="000000"/>
          <w:sz w:val="32"/>
          <w:szCs w:val="32"/>
        </w:rPr>
      </w:pPr>
    </w:p>
    <w:p w14:paraId="42D85CFF">
      <w:pPr>
        <w:spacing w:line="440" w:lineRule="exact"/>
        <w:ind w:firstLine="480" w:firstLineChars="200"/>
        <w:rPr>
          <w:rFonts w:ascii="宋体" w:hAnsi="宋体"/>
          <w:color w:val="000000"/>
          <w:sz w:val="24"/>
        </w:rPr>
      </w:pPr>
    </w:p>
    <w:p w14:paraId="01747750">
      <w:pPr>
        <w:spacing w:line="440" w:lineRule="exact"/>
        <w:ind w:firstLine="480" w:firstLineChars="200"/>
        <w:rPr>
          <w:rFonts w:ascii="宋体" w:hAnsi="宋体"/>
          <w:color w:val="000000"/>
          <w:sz w:val="24"/>
        </w:rPr>
      </w:pPr>
    </w:p>
    <w:p w14:paraId="6C11E5EB">
      <w:r>
        <w:br w:type="page"/>
      </w:r>
    </w:p>
    <w:p w14:paraId="05AE4882">
      <w:pPr>
        <w:widowControl/>
        <w:spacing w:before="100" w:after="100" w:line="0" w:lineRule="atLeast"/>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投标文件目录</w:t>
      </w:r>
    </w:p>
    <w:p w14:paraId="0A20640B">
      <w:pPr>
        <w:spacing w:line="500" w:lineRule="exact"/>
        <w:ind w:firstLine="480" w:firstLineChars="200"/>
        <w:rPr>
          <w:rFonts w:ascii="宋体" w:hAnsi="宋体"/>
          <w:bCs/>
          <w:color w:val="000000"/>
          <w:sz w:val="24"/>
        </w:rPr>
      </w:pPr>
      <w:r>
        <w:rPr>
          <w:rFonts w:hint="eastAsia" w:ascii="宋体" w:hAnsi="宋体"/>
          <w:bCs/>
          <w:color w:val="000000"/>
          <w:sz w:val="24"/>
        </w:rPr>
        <w:t>一、法人或者其他组织的营业执照等证明文件，自然人的身份证明</w:t>
      </w:r>
    </w:p>
    <w:p w14:paraId="17AAB20C">
      <w:pPr>
        <w:spacing w:line="500" w:lineRule="exact"/>
        <w:ind w:firstLine="480" w:firstLineChars="200"/>
        <w:rPr>
          <w:rFonts w:ascii="宋体" w:hAnsi="宋体"/>
          <w:bCs/>
          <w:color w:val="000000"/>
          <w:sz w:val="24"/>
        </w:rPr>
      </w:pPr>
      <w:r>
        <w:rPr>
          <w:rFonts w:hint="eastAsia" w:ascii="宋体" w:hAnsi="宋体"/>
          <w:bCs/>
          <w:color w:val="000000"/>
          <w:sz w:val="24"/>
        </w:rPr>
        <w:t>二、上一年度的财务状况报表（至少提供资产负债表、利润表、现金流量表，投标人成立不满一年无需提供）</w:t>
      </w:r>
    </w:p>
    <w:p w14:paraId="0A7D24BE">
      <w:pPr>
        <w:spacing w:line="500" w:lineRule="exact"/>
        <w:ind w:firstLine="480" w:firstLineChars="200"/>
        <w:rPr>
          <w:rFonts w:ascii="宋体" w:hAnsi="宋体"/>
          <w:bCs/>
          <w:color w:val="000000"/>
          <w:sz w:val="24"/>
        </w:rPr>
      </w:pPr>
      <w:r>
        <w:rPr>
          <w:rFonts w:hint="eastAsia" w:ascii="宋体" w:hAnsi="宋体"/>
          <w:bCs/>
          <w:color w:val="000000"/>
          <w:sz w:val="24"/>
        </w:rPr>
        <w:t>三、具备履行合同所必需的设备和专业技术能力的书面声明</w:t>
      </w:r>
    </w:p>
    <w:p w14:paraId="7DF75134">
      <w:pPr>
        <w:spacing w:line="500" w:lineRule="exact"/>
        <w:ind w:firstLine="480" w:firstLineChars="200"/>
        <w:rPr>
          <w:rFonts w:ascii="宋体" w:hAnsi="宋体"/>
          <w:bCs/>
          <w:color w:val="000000"/>
          <w:sz w:val="24"/>
        </w:rPr>
      </w:pPr>
      <w:r>
        <w:rPr>
          <w:rFonts w:hint="eastAsia" w:ascii="宋体" w:hAnsi="宋体"/>
          <w:bCs/>
          <w:color w:val="000000"/>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3F34356">
      <w:pPr>
        <w:spacing w:line="500" w:lineRule="exact"/>
        <w:ind w:firstLine="480" w:firstLineChars="200"/>
        <w:rPr>
          <w:rFonts w:ascii="宋体" w:hAnsi="宋体"/>
          <w:bCs/>
          <w:color w:val="000000"/>
          <w:sz w:val="24"/>
        </w:rPr>
      </w:pPr>
      <w:r>
        <w:rPr>
          <w:rFonts w:hint="eastAsia" w:ascii="宋体" w:hAnsi="宋体"/>
          <w:bCs/>
          <w:color w:val="000000"/>
          <w:sz w:val="24"/>
        </w:rPr>
        <w:t>五、参加政府采购活动前 3 年内在经营活动中没有重大违法记录的书面声明</w:t>
      </w:r>
    </w:p>
    <w:p w14:paraId="766AEF10">
      <w:pPr>
        <w:spacing w:line="500" w:lineRule="exact"/>
        <w:ind w:firstLine="480" w:firstLineChars="200"/>
        <w:rPr>
          <w:rFonts w:ascii="宋体" w:hAnsi="宋体"/>
          <w:bCs/>
          <w:color w:val="000000"/>
          <w:sz w:val="24"/>
        </w:rPr>
      </w:pPr>
      <w:r>
        <w:rPr>
          <w:rFonts w:hint="eastAsia" w:ascii="宋体" w:hAnsi="宋体"/>
          <w:bCs/>
          <w:color w:val="000000"/>
          <w:sz w:val="24"/>
        </w:rPr>
        <w:t>六、特定资格要求的证明文件（如果本项目设置特定资格要求，则需要提供）</w:t>
      </w:r>
    </w:p>
    <w:p w14:paraId="7F623B2F">
      <w:pPr>
        <w:spacing w:line="500" w:lineRule="exact"/>
        <w:ind w:firstLine="480" w:firstLineChars="200"/>
        <w:rPr>
          <w:rFonts w:ascii="宋体" w:hAnsi="宋体"/>
          <w:bCs/>
          <w:color w:val="000000"/>
          <w:sz w:val="24"/>
        </w:rPr>
      </w:pPr>
      <w:r>
        <w:rPr>
          <w:rFonts w:hint="eastAsia" w:ascii="宋体" w:hAnsi="宋体"/>
          <w:bCs/>
          <w:color w:val="000000"/>
          <w:sz w:val="24"/>
        </w:rPr>
        <w:t>七、法人授权书</w:t>
      </w:r>
    </w:p>
    <w:p w14:paraId="76857C5F">
      <w:pPr>
        <w:spacing w:line="500" w:lineRule="exact"/>
        <w:ind w:firstLine="480" w:firstLineChars="200"/>
        <w:rPr>
          <w:rFonts w:ascii="宋体" w:hAnsi="宋体"/>
          <w:bCs/>
          <w:color w:val="000000"/>
          <w:sz w:val="24"/>
        </w:rPr>
      </w:pPr>
      <w:r>
        <w:rPr>
          <w:rFonts w:hint="eastAsia" w:ascii="宋体" w:hAnsi="宋体"/>
          <w:bCs/>
          <w:color w:val="000000"/>
          <w:sz w:val="24"/>
        </w:rPr>
        <w:t>八、投标函</w:t>
      </w:r>
    </w:p>
    <w:p w14:paraId="7A0143EA">
      <w:pPr>
        <w:spacing w:line="500" w:lineRule="exact"/>
        <w:ind w:firstLine="480" w:firstLineChars="200"/>
        <w:rPr>
          <w:rFonts w:ascii="宋体" w:hAnsi="宋体"/>
          <w:bCs/>
          <w:color w:val="000000"/>
          <w:sz w:val="24"/>
        </w:rPr>
      </w:pPr>
      <w:r>
        <w:rPr>
          <w:rFonts w:hint="eastAsia" w:ascii="宋体" w:hAnsi="宋体"/>
          <w:bCs/>
          <w:color w:val="000000"/>
          <w:sz w:val="24"/>
        </w:rPr>
        <w:t>九、中小微企业声明函</w:t>
      </w:r>
    </w:p>
    <w:p w14:paraId="1D976E82">
      <w:pPr>
        <w:spacing w:line="500" w:lineRule="exact"/>
        <w:ind w:firstLine="480" w:firstLineChars="200"/>
        <w:rPr>
          <w:rFonts w:ascii="宋体" w:hAnsi="宋体"/>
          <w:bCs/>
          <w:color w:val="000000"/>
          <w:sz w:val="24"/>
        </w:rPr>
      </w:pPr>
      <w:r>
        <w:rPr>
          <w:rFonts w:hint="eastAsia" w:ascii="宋体" w:hAnsi="宋体"/>
          <w:bCs/>
          <w:color w:val="000000"/>
          <w:sz w:val="24"/>
        </w:rPr>
        <w:t>十、残疾人福利性单位声明函</w:t>
      </w:r>
    </w:p>
    <w:p w14:paraId="55772680">
      <w:pPr>
        <w:spacing w:line="500" w:lineRule="exact"/>
        <w:ind w:firstLine="480" w:firstLineChars="200"/>
        <w:rPr>
          <w:rFonts w:ascii="宋体" w:hAnsi="宋体"/>
          <w:bCs/>
          <w:color w:val="000000"/>
          <w:sz w:val="24"/>
        </w:rPr>
      </w:pPr>
      <w:r>
        <w:rPr>
          <w:rFonts w:hint="eastAsia" w:ascii="宋体" w:hAnsi="宋体"/>
          <w:bCs/>
          <w:color w:val="000000"/>
          <w:sz w:val="24"/>
        </w:rPr>
        <w:t>十一、投标分项报价表</w:t>
      </w:r>
    </w:p>
    <w:p w14:paraId="570CDBF5">
      <w:pPr>
        <w:spacing w:line="500" w:lineRule="exact"/>
        <w:ind w:firstLine="480" w:firstLineChars="200"/>
        <w:rPr>
          <w:rFonts w:ascii="宋体" w:hAnsi="宋体"/>
          <w:bCs/>
          <w:color w:val="000000"/>
          <w:sz w:val="24"/>
        </w:rPr>
      </w:pPr>
      <w:r>
        <w:rPr>
          <w:rFonts w:hint="eastAsia" w:ascii="宋体" w:hAnsi="宋体"/>
          <w:bCs/>
          <w:color w:val="000000"/>
          <w:sz w:val="24"/>
        </w:rPr>
        <w:t>十二、技术要求响应及偏离表</w:t>
      </w:r>
    </w:p>
    <w:p w14:paraId="235F2F94">
      <w:pPr>
        <w:spacing w:line="500" w:lineRule="exact"/>
        <w:ind w:firstLine="480" w:firstLineChars="200"/>
        <w:rPr>
          <w:rFonts w:ascii="宋体" w:hAnsi="宋体"/>
          <w:bCs/>
          <w:color w:val="000000"/>
          <w:sz w:val="24"/>
        </w:rPr>
      </w:pPr>
      <w:r>
        <w:rPr>
          <w:rFonts w:hint="eastAsia" w:ascii="宋体" w:hAnsi="宋体"/>
          <w:bCs/>
          <w:color w:val="000000"/>
          <w:sz w:val="24"/>
        </w:rPr>
        <w:t>十三、商务要求响应及偏离表</w:t>
      </w:r>
    </w:p>
    <w:p w14:paraId="15B117FC">
      <w:pPr>
        <w:spacing w:line="500" w:lineRule="exact"/>
        <w:ind w:firstLine="480" w:firstLineChars="200"/>
        <w:rPr>
          <w:rFonts w:ascii="宋体" w:hAnsi="宋体"/>
          <w:bCs/>
          <w:color w:val="000000"/>
          <w:sz w:val="24"/>
        </w:rPr>
      </w:pPr>
      <w:r>
        <w:rPr>
          <w:rFonts w:hint="eastAsia" w:ascii="宋体" w:hAnsi="宋体"/>
          <w:bCs/>
          <w:color w:val="000000"/>
          <w:sz w:val="24"/>
        </w:rPr>
        <w:t>十四、开标一览表</w:t>
      </w:r>
    </w:p>
    <w:p w14:paraId="45F1E282">
      <w:pPr>
        <w:spacing w:line="500" w:lineRule="exact"/>
        <w:ind w:firstLine="480" w:firstLineChars="200"/>
        <w:rPr>
          <w:rFonts w:ascii="宋体" w:hAnsi="宋体"/>
          <w:bCs/>
          <w:color w:val="000000"/>
          <w:sz w:val="24"/>
        </w:rPr>
      </w:pPr>
      <w:r>
        <w:rPr>
          <w:rFonts w:hint="eastAsia" w:ascii="宋体" w:hAnsi="宋体"/>
          <w:bCs/>
          <w:color w:val="000000"/>
          <w:sz w:val="24"/>
        </w:rPr>
        <w:t>十五、工作方案、服务承诺等</w:t>
      </w:r>
    </w:p>
    <w:p w14:paraId="6B8B6566">
      <w:pPr>
        <w:spacing w:line="500" w:lineRule="exact"/>
        <w:ind w:firstLine="480" w:firstLineChars="200"/>
        <w:rPr>
          <w:rFonts w:ascii="宋体" w:hAnsi="宋体"/>
          <w:bCs/>
          <w:color w:val="000000"/>
          <w:sz w:val="24"/>
        </w:rPr>
      </w:pPr>
      <w:r>
        <w:rPr>
          <w:rFonts w:hint="eastAsia" w:ascii="宋体" w:hAnsi="宋体"/>
          <w:bCs/>
          <w:color w:val="000000"/>
          <w:sz w:val="24"/>
        </w:rPr>
        <w:t>十六、盐城市政府采购事前信用承诺书</w:t>
      </w:r>
    </w:p>
    <w:p w14:paraId="5DBDE187"/>
    <w:p w14:paraId="5881F266">
      <w:pPr>
        <w:spacing w:line="500" w:lineRule="exact"/>
        <w:jc w:val="center"/>
        <w:rPr>
          <w:rFonts w:ascii="方正小标宋_GBK" w:hAnsi="方正小标宋_GBK" w:eastAsia="方正小标宋_GBK" w:cs="方正小标宋_GBK"/>
          <w:color w:val="000000"/>
          <w:sz w:val="32"/>
          <w:szCs w:val="32"/>
        </w:rPr>
      </w:pPr>
    </w:p>
    <w:p w14:paraId="0C3D24A6">
      <w:pPr>
        <w:spacing w:line="500" w:lineRule="exact"/>
        <w:jc w:val="center"/>
        <w:rPr>
          <w:rFonts w:ascii="方正小标宋_GBK" w:hAnsi="方正小标宋_GBK" w:eastAsia="方正小标宋_GBK" w:cs="方正小标宋_GBK"/>
          <w:color w:val="000000"/>
          <w:sz w:val="32"/>
          <w:szCs w:val="32"/>
        </w:rPr>
      </w:pPr>
    </w:p>
    <w:p w14:paraId="20B3B5DF">
      <w:pPr>
        <w:spacing w:line="500" w:lineRule="exact"/>
        <w:jc w:val="center"/>
        <w:rPr>
          <w:rFonts w:ascii="方正小标宋_GBK" w:hAnsi="方正小标宋_GBK" w:eastAsia="方正小标宋_GBK" w:cs="方正小标宋_GBK"/>
          <w:color w:val="000000"/>
          <w:sz w:val="32"/>
          <w:szCs w:val="32"/>
        </w:rPr>
      </w:pPr>
    </w:p>
    <w:p w14:paraId="2954DD04">
      <w:pPr>
        <w:spacing w:line="500" w:lineRule="exact"/>
        <w:jc w:val="center"/>
        <w:rPr>
          <w:rFonts w:ascii="方正小标宋_GBK" w:hAnsi="方正小标宋_GBK" w:eastAsia="方正小标宋_GBK" w:cs="方正小标宋_GBK"/>
          <w:color w:val="000000"/>
          <w:sz w:val="32"/>
          <w:szCs w:val="32"/>
        </w:rPr>
      </w:pPr>
    </w:p>
    <w:p w14:paraId="37AFB45A">
      <w:pPr>
        <w:spacing w:line="500" w:lineRule="exact"/>
        <w:jc w:val="center"/>
        <w:rPr>
          <w:rFonts w:ascii="方正小标宋_GBK" w:hAnsi="方正小标宋_GBK" w:eastAsia="方正小标宋_GBK" w:cs="方正小标宋_GBK"/>
          <w:color w:val="000000"/>
          <w:sz w:val="32"/>
          <w:szCs w:val="32"/>
        </w:rPr>
      </w:pPr>
    </w:p>
    <w:p w14:paraId="6AA6A8A0">
      <w:pPr>
        <w:spacing w:line="500" w:lineRule="exact"/>
        <w:jc w:val="center"/>
        <w:rPr>
          <w:rFonts w:ascii="方正小标宋_GBK" w:hAnsi="方正小标宋_GBK" w:eastAsia="方正小标宋_GBK" w:cs="方正小标宋_GBK"/>
          <w:color w:val="000000"/>
          <w:sz w:val="32"/>
          <w:szCs w:val="32"/>
        </w:rPr>
      </w:pPr>
    </w:p>
    <w:p w14:paraId="169FEA5A">
      <w:pPr>
        <w:spacing w:line="500" w:lineRule="exact"/>
        <w:jc w:val="center"/>
        <w:rPr>
          <w:rFonts w:ascii="方正小标宋_GBK" w:hAnsi="方正小标宋_GBK" w:eastAsia="方正小标宋_GBK" w:cs="方正小标宋_GBK"/>
          <w:color w:val="000000"/>
          <w:sz w:val="32"/>
          <w:szCs w:val="32"/>
        </w:rPr>
      </w:pPr>
    </w:p>
    <w:p w14:paraId="0FEE4B93">
      <w:pPr>
        <w:spacing w:line="500" w:lineRule="exact"/>
        <w:jc w:val="center"/>
        <w:rPr>
          <w:rFonts w:ascii="方正小标宋_GBK" w:hAnsi="方正小标宋_GBK" w:eastAsia="方正小标宋_GBK" w:cs="方正小标宋_GBK"/>
          <w:color w:val="000000"/>
          <w:sz w:val="32"/>
          <w:szCs w:val="32"/>
        </w:rPr>
      </w:pPr>
    </w:p>
    <w:p w14:paraId="43D607D1"/>
    <w:p w14:paraId="04F6A65C">
      <w:pPr>
        <w:snapToGrid w:val="0"/>
        <w:spacing w:before="50" w:after="50" w:line="500" w:lineRule="exact"/>
        <w:jc w:val="center"/>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一、法人或者其他组织的营业执照等证明文件，自然人的身份证明</w:t>
      </w:r>
    </w:p>
    <w:p w14:paraId="0558CB34"/>
    <w:p w14:paraId="3A782AB6"/>
    <w:p w14:paraId="2F0B5106"/>
    <w:p w14:paraId="603022E7"/>
    <w:p w14:paraId="31B7DBF3"/>
    <w:p w14:paraId="757DBF8F">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r>
    </w:p>
    <w:p w14:paraId="742AB952">
      <w:pPr>
        <w:widowControl/>
        <w:spacing w:before="100" w:after="100"/>
        <w:jc w:val="center"/>
        <w:rPr>
          <w:rFonts w:ascii="宋体" w:hAnsi="宋体" w:eastAsia="黑体" w:cs="宋体"/>
          <w:kern w:val="0"/>
          <w:sz w:val="24"/>
          <w:szCs w:val="24"/>
          <w:highlight w:val="red"/>
        </w:rPr>
      </w:pPr>
      <w:r>
        <w:rPr>
          <w:rFonts w:hint="eastAsia" w:ascii="方正小标宋_GBK" w:hAnsi="方正小标宋_GBK" w:eastAsia="方正小标宋_GBK" w:cs="方正小标宋_GBK"/>
          <w:color w:val="000000"/>
          <w:sz w:val="32"/>
          <w:szCs w:val="32"/>
        </w:rPr>
        <w:t>二、上一年度的财务状况报表</w:t>
      </w:r>
    </w:p>
    <w:p w14:paraId="2614800B">
      <w:pPr>
        <w:widowControl/>
        <w:spacing w:before="100" w:after="100"/>
        <w:jc w:val="center"/>
        <w:rPr>
          <w:rFonts w:ascii="宋体" w:hAnsi="宋体" w:cs="宋体"/>
          <w:kern w:val="0"/>
        </w:rPr>
      </w:pPr>
      <w:r>
        <w:rPr>
          <w:rFonts w:hint="eastAsia"/>
          <w:bCs/>
          <w:color w:val="000000"/>
          <w:kern w:val="0"/>
          <w:sz w:val="24"/>
          <w:szCs w:val="24"/>
        </w:rPr>
        <w:t>（至少提供资产负债表、利润表、现金流量表，投标人成立不满一年无需提供）</w:t>
      </w:r>
    </w:p>
    <w:p w14:paraId="7B80E635">
      <w:pPr>
        <w:spacing w:line="260" w:lineRule="exact"/>
        <w:rPr>
          <w:rFonts w:ascii="方正小标宋_GBK" w:hAnsi="方正小标宋_GBK" w:eastAsia="方正小标宋_GBK" w:cs="方正小标宋_GBK"/>
          <w:color w:val="000000"/>
          <w:sz w:val="32"/>
          <w:szCs w:val="32"/>
        </w:rPr>
      </w:pPr>
      <w:r>
        <w:rPr>
          <w:rFonts w:hint="eastAsia"/>
        </w:rPr>
        <w:br w:type="page"/>
      </w:r>
    </w:p>
    <w:p w14:paraId="1B0C72A5">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三、具备履行合同所必需的设备和专业技术能力的书面声明</w:t>
      </w:r>
    </w:p>
    <w:p w14:paraId="4796F34A">
      <w:pPr>
        <w:rPr>
          <w:color w:val="000000"/>
        </w:rPr>
      </w:pPr>
    </w:p>
    <w:p w14:paraId="05004570">
      <w:pPr>
        <w:spacing w:line="500" w:lineRule="exact"/>
        <w:ind w:firstLine="493"/>
        <w:rPr>
          <w:rFonts w:ascii="宋体"/>
          <w:bCs/>
          <w:color w:val="000000"/>
          <w:sz w:val="24"/>
        </w:rPr>
      </w:pPr>
      <w:r>
        <w:rPr>
          <w:rFonts w:hint="eastAsia" w:ascii="宋体" w:hAnsi="宋体"/>
          <w:bCs/>
          <w:color w:val="000000"/>
          <w:sz w:val="24"/>
        </w:rPr>
        <w:t>我公司郑重声明：我公司具备履行本项采购合同所必需的设备和专业技术能力，为履行本项采购合同我公司具备如下主要设备和主要专业技术能力：</w:t>
      </w:r>
    </w:p>
    <w:p w14:paraId="76748E36">
      <w:pPr>
        <w:spacing w:line="500" w:lineRule="exact"/>
        <w:ind w:firstLine="493"/>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w:t>
      </w:r>
    </w:p>
    <w:p w14:paraId="7080941E">
      <w:pPr>
        <w:spacing w:line="500" w:lineRule="exact"/>
        <w:ind w:firstLine="493"/>
        <w:rPr>
          <w:rFonts w:ascii="宋体" w:hAnsi="宋体"/>
          <w:bCs/>
          <w:color w:val="000000"/>
          <w:sz w:val="24"/>
        </w:rPr>
      </w:pPr>
      <w:r>
        <w:rPr>
          <w:rFonts w:hint="eastAsia" w:ascii="宋体" w:hAnsi="宋体"/>
          <w:bCs/>
          <w:color w:val="000000"/>
          <w:sz w:val="24"/>
        </w:rPr>
        <w:t>主要专业技术能力有：</w:t>
      </w:r>
      <w:r>
        <w:rPr>
          <w:rFonts w:ascii="宋体" w:hAnsi="宋体"/>
          <w:bCs/>
          <w:color w:val="000000"/>
          <w:sz w:val="24"/>
        </w:rPr>
        <w:t xml:space="preserve">   </w:t>
      </w:r>
      <w:r>
        <w:rPr>
          <w:rFonts w:hint="eastAsia" w:ascii="宋体" w:hAnsi="宋体"/>
          <w:bCs/>
          <w:color w:val="000000"/>
          <w:sz w:val="24"/>
        </w:rPr>
        <w:t>。</w:t>
      </w:r>
    </w:p>
    <w:p w14:paraId="0FBF2F53">
      <w:pPr>
        <w:spacing w:line="360" w:lineRule="auto"/>
        <w:ind w:firstLine="420" w:firstLineChars="200"/>
        <w:rPr>
          <w:rFonts w:ascii="宋体" w:hAnsi="宋体"/>
          <w:szCs w:val="20"/>
        </w:rPr>
      </w:pPr>
    </w:p>
    <w:p w14:paraId="34873056">
      <w:pPr>
        <w:spacing w:line="360" w:lineRule="auto"/>
        <w:ind w:firstLine="420" w:firstLineChars="200"/>
        <w:rPr>
          <w:rFonts w:ascii="宋体" w:hAnsi="宋体"/>
          <w:szCs w:val="20"/>
        </w:rPr>
      </w:pPr>
    </w:p>
    <w:p w14:paraId="41561B06">
      <w:pPr>
        <w:spacing w:line="360" w:lineRule="auto"/>
        <w:ind w:firstLine="420" w:firstLineChars="200"/>
        <w:rPr>
          <w:rFonts w:ascii="宋体" w:hAnsi="宋体"/>
          <w:szCs w:val="20"/>
        </w:rPr>
      </w:pPr>
    </w:p>
    <w:p w14:paraId="1F578F78">
      <w:pPr>
        <w:spacing w:line="500" w:lineRule="exact"/>
        <w:jc w:val="center"/>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供应商名称（公章）：</w:t>
      </w:r>
    </w:p>
    <w:p w14:paraId="7D27C3B5">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日期：</w:t>
      </w:r>
      <w:r>
        <w:rPr>
          <w:rFonts w:ascii="宋体" w:hAnsi="宋体"/>
          <w:bCs/>
          <w:color w:val="000000"/>
          <w:sz w:val="24"/>
          <w:u w:val="single"/>
        </w:rPr>
        <w:t xml:space="preserve">      </w:t>
      </w:r>
      <w:r>
        <w:rPr>
          <w:rFonts w:hint="eastAsia" w:ascii="宋体" w:hAnsi="宋体"/>
          <w:bCs/>
          <w:color w:val="000000"/>
          <w:sz w:val="24"/>
        </w:rPr>
        <w:t>年</w:t>
      </w:r>
      <w:r>
        <w:rPr>
          <w:rFonts w:ascii="宋体" w:hAnsi="宋体"/>
          <w:bCs/>
          <w:color w:val="000000"/>
          <w:sz w:val="24"/>
          <w:u w:val="single"/>
        </w:rPr>
        <w:t xml:space="preserve">    </w:t>
      </w:r>
      <w:r>
        <w:rPr>
          <w:rFonts w:hint="eastAsia" w:ascii="宋体" w:hAnsi="宋体"/>
          <w:bCs/>
          <w:color w:val="000000"/>
          <w:sz w:val="24"/>
        </w:rPr>
        <w:t>月</w:t>
      </w:r>
      <w:r>
        <w:rPr>
          <w:rFonts w:ascii="宋体" w:hAnsi="宋体"/>
          <w:bCs/>
          <w:color w:val="000000"/>
          <w:sz w:val="24"/>
          <w:u w:val="single"/>
        </w:rPr>
        <w:t xml:space="preserve">    </w:t>
      </w:r>
      <w:r>
        <w:rPr>
          <w:rFonts w:hint="eastAsia" w:ascii="宋体" w:hAnsi="宋体"/>
          <w:bCs/>
          <w:color w:val="000000"/>
          <w:sz w:val="24"/>
        </w:rPr>
        <w:t>日</w:t>
      </w:r>
    </w:p>
    <w:p w14:paraId="798C0424">
      <w:pPr>
        <w:spacing w:line="260" w:lineRule="exact"/>
        <w:rPr>
          <w:rFonts w:ascii="方正小标宋_GBK" w:hAnsi="方正小标宋_GBK" w:eastAsia="方正小标宋_GBK" w:cs="方正小标宋_GBK"/>
          <w:color w:val="000000"/>
          <w:sz w:val="32"/>
          <w:szCs w:val="32"/>
        </w:rPr>
      </w:pPr>
      <w:r>
        <w:br w:type="page"/>
      </w:r>
    </w:p>
    <w:p w14:paraId="0B87CFFE">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四、依法缴纳税收和社会保障资金的相关材料</w:t>
      </w:r>
    </w:p>
    <w:p w14:paraId="744300F0">
      <w:pPr>
        <w:widowControl/>
        <w:spacing w:before="100" w:after="100" w:line="500" w:lineRule="exact"/>
        <w:ind w:firstLine="480"/>
        <w:jc w:val="left"/>
        <w:rPr>
          <w:rFonts w:ascii="宋体" w:hAnsi="宋体" w:cs="宋体"/>
          <w:kern w:val="0"/>
          <w:sz w:val="24"/>
          <w:szCs w:val="24"/>
        </w:rPr>
      </w:pPr>
      <w:r>
        <w:rPr>
          <w:rFonts w:hint="eastAsia" w:ascii="宋体" w:hAnsi="宋体" w:cs="宋体"/>
          <w:color w:val="000000"/>
          <w:kern w:val="0"/>
          <w:sz w:val="24"/>
          <w:szCs w:val="24"/>
        </w:rPr>
        <w:t>提供提交投标文件截止时间前一年内至少一个月依法缴纳税收及缴纳社会保障资金的证明材料。投标人依法享受缓缴、免缴税收、社会保障资金的提供证明材料。</w:t>
      </w:r>
    </w:p>
    <w:p w14:paraId="4987E3D5">
      <w:pPr>
        <w:keepNext/>
        <w:keepLines/>
        <w:spacing w:before="260" w:after="260" w:line="500" w:lineRule="exact"/>
        <w:jc w:val="center"/>
        <w:outlineLvl w:val="2"/>
        <w:rPr>
          <w:rFonts w:ascii="方正小标宋_GBK" w:hAnsi="方正小标宋_GBK" w:eastAsia="方正小标宋_GBK" w:cs="方正小标宋_GBK"/>
          <w:color w:val="000000"/>
          <w:sz w:val="32"/>
          <w:szCs w:val="32"/>
        </w:rPr>
      </w:pPr>
    </w:p>
    <w:p w14:paraId="7D3C4AE7">
      <w:pPr>
        <w:spacing w:line="500" w:lineRule="exact"/>
        <w:jc w:val="center"/>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供应商名称（公章）：</w:t>
      </w:r>
    </w:p>
    <w:p w14:paraId="0D1268AC">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日期：</w:t>
      </w:r>
      <w:r>
        <w:rPr>
          <w:rFonts w:ascii="宋体" w:hAnsi="宋体"/>
          <w:bCs/>
          <w:color w:val="000000"/>
          <w:sz w:val="24"/>
          <w:u w:val="single"/>
        </w:rPr>
        <w:t xml:space="preserve">      </w:t>
      </w:r>
      <w:r>
        <w:rPr>
          <w:rFonts w:hint="eastAsia" w:ascii="宋体" w:hAnsi="宋体"/>
          <w:bCs/>
          <w:color w:val="000000"/>
          <w:sz w:val="24"/>
        </w:rPr>
        <w:t>年</w:t>
      </w:r>
      <w:r>
        <w:rPr>
          <w:rFonts w:ascii="宋体" w:hAnsi="宋体"/>
          <w:bCs/>
          <w:color w:val="000000"/>
          <w:sz w:val="24"/>
          <w:u w:val="single"/>
        </w:rPr>
        <w:t xml:space="preserve">    </w:t>
      </w:r>
      <w:r>
        <w:rPr>
          <w:rFonts w:hint="eastAsia" w:ascii="宋体" w:hAnsi="宋体"/>
          <w:bCs/>
          <w:color w:val="000000"/>
          <w:sz w:val="24"/>
        </w:rPr>
        <w:t>月</w:t>
      </w:r>
      <w:r>
        <w:rPr>
          <w:rFonts w:ascii="宋体" w:hAnsi="宋体"/>
          <w:bCs/>
          <w:color w:val="000000"/>
          <w:sz w:val="24"/>
          <w:u w:val="single"/>
        </w:rPr>
        <w:t xml:space="preserve">    </w:t>
      </w:r>
      <w:r>
        <w:rPr>
          <w:rFonts w:hint="eastAsia" w:ascii="宋体" w:hAnsi="宋体"/>
          <w:bCs/>
          <w:color w:val="000000"/>
          <w:sz w:val="24"/>
        </w:rPr>
        <w:t>日</w:t>
      </w:r>
    </w:p>
    <w:p w14:paraId="16463F91">
      <w:pPr>
        <w:keepNext/>
        <w:keepLines/>
        <w:spacing w:before="260" w:after="260" w:line="500" w:lineRule="exact"/>
        <w:jc w:val="center"/>
        <w:outlineLvl w:val="2"/>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br w:type="page"/>
      </w:r>
      <w:r>
        <w:rPr>
          <w:rFonts w:hint="eastAsia" w:ascii="方正小标宋_GBK" w:hAnsi="方正小标宋_GBK" w:eastAsia="方正小标宋_GBK" w:cs="方正小标宋_GBK"/>
          <w:color w:val="000000"/>
          <w:sz w:val="32"/>
          <w:szCs w:val="32"/>
        </w:rPr>
        <w:t>五、参加政府采购活动前 3 年内在经营活动中没有重大违法记录的</w:t>
      </w:r>
    </w:p>
    <w:p w14:paraId="2001502E">
      <w:pPr>
        <w:keepNext/>
        <w:keepLines/>
        <w:spacing w:before="260" w:after="260" w:line="500" w:lineRule="exact"/>
        <w:jc w:val="center"/>
        <w:outlineLvl w:val="2"/>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书面声明</w:t>
      </w:r>
    </w:p>
    <w:p w14:paraId="6D6DB885">
      <w:pPr>
        <w:ind w:firstLine="4480" w:firstLineChars="14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声</w:t>
      </w:r>
      <w:r>
        <w:rPr>
          <w:rFonts w:ascii="Cambria" w:hAnsi="Cambria" w:eastAsia="方正小标宋_GBK" w:cs="Cambria"/>
          <w:color w:val="000000"/>
          <w:sz w:val="32"/>
          <w:szCs w:val="32"/>
        </w:rPr>
        <w:t> </w:t>
      </w:r>
      <w:r>
        <w:rPr>
          <w:rFonts w:hint="eastAsia" w:ascii="方正小标宋_GBK" w:hAnsi="方正小标宋_GBK" w:eastAsia="方正小标宋_GBK" w:cs="方正小标宋_GBK"/>
          <w:color w:val="000000"/>
          <w:sz w:val="32"/>
          <w:szCs w:val="32"/>
        </w:rPr>
        <w:t xml:space="preserve"> 明</w:t>
      </w:r>
    </w:p>
    <w:p w14:paraId="254CAEEB">
      <w:pPr>
        <w:jc w:val="left"/>
        <w:rPr>
          <w:color w:val="000000"/>
        </w:rPr>
      </w:pPr>
    </w:p>
    <w:p w14:paraId="09DF36BB">
      <w:pPr>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我公司郑重声明：参加本次政府采购活动前</w:t>
      </w:r>
      <w:r>
        <w:rPr>
          <w:rFonts w:ascii="宋体" w:hAnsi="宋体"/>
          <w:bCs/>
          <w:color w:val="000000"/>
          <w:sz w:val="24"/>
        </w:rPr>
        <w:t xml:space="preserve"> 3 </w:t>
      </w:r>
      <w:r>
        <w:rPr>
          <w:rFonts w:hint="eastAsia" w:ascii="宋体" w:hAnsi="宋体"/>
          <w:bCs/>
          <w:color w:val="000000"/>
          <w:sz w:val="24"/>
        </w:rPr>
        <w:t>年内，我公司在经营活动中没有因违法经营受到刑事处罚或者责令停产停业、吊销许可证或者执照、较大数额罚款等行政处罚。</w:t>
      </w:r>
    </w:p>
    <w:p w14:paraId="534350BD">
      <w:pPr>
        <w:spacing w:line="360" w:lineRule="auto"/>
        <w:rPr>
          <w:rFonts w:ascii="宋体" w:hAnsi="宋体"/>
          <w:bCs/>
          <w:color w:val="000000"/>
          <w:sz w:val="24"/>
        </w:rPr>
      </w:pPr>
      <w:r>
        <w:rPr>
          <w:rFonts w:ascii="宋体" w:hAnsi="宋体"/>
          <w:bCs/>
          <w:color w:val="000000"/>
          <w:sz w:val="24"/>
        </w:rPr>
        <w:t xml:space="preserve">                                     </w:t>
      </w:r>
    </w:p>
    <w:p w14:paraId="587D5453">
      <w:pPr>
        <w:spacing w:line="360" w:lineRule="auto"/>
        <w:rPr>
          <w:rFonts w:ascii="宋体" w:hAnsi="宋体"/>
          <w:bCs/>
          <w:color w:val="000000"/>
          <w:sz w:val="24"/>
        </w:rPr>
      </w:pPr>
    </w:p>
    <w:p w14:paraId="5B18E30B">
      <w:pPr>
        <w:spacing w:line="360" w:lineRule="auto"/>
        <w:rPr>
          <w:rFonts w:ascii="宋体" w:hAnsi="宋体"/>
          <w:bCs/>
          <w:color w:val="000000"/>
          <w:sz w:val="24"/>
        </w:rPr>
      </w:pPr>
    </w:p>
    <w:p w14:paraId="64CB169A">
      <w:pPr>
        <w:spacing w:line="500" w:lineRule="exact"/>
        <w:ind w:firstLine="5880" w:firstLineChars="2450"/>
        <w:rPr>
          <w:rFonts w:ascii="宋体"/>
          <w:bCs/>
          <w:color w:val="000000"/>
          <w:sz w:val="24"/>
        </w:rPr>
      </w:pPr>
      <w:r>
        <w:rPr>
          <w:rFonts w:hint="eastAsia" w:ascii="宋体" w:hAnsi="宋体"/>
          <w:bCs/>
          <w:color w:val="000000"/>
          <w:sz w:val="24"/>
        </w:rPr>
        <w:t>供应商名称（公章）：</w:t>
      </w:r>
    </w:p>
    <w:p w14:paraId="5E2F0A94">
      <w:pPr>
        <w:spacing w:line="360" w:lineRule="auto"/>
        <w:ind w:firstLine="4560" w:firstLineChars="1900"/>
        <w:jc w:val="center"/>
        <w:rPr>
          <w:rFonts w:ascii="宋体"/>
          <w:bCs/>
          <w:color w:val="000000"/>
          <w:sz w:val="24"/>
        </w:rPr>
      </w:pPr>
      <w:r>
        <w:rPr>
          <w:rFonts w:hint="eastAsia" w:ascii="宋体" w:hAnsi="宋体"/>
          <w:bCs/>
          <w:color w:val="000000"/>
          <w:sz w:val="24"/>
        </w:rPr>
        <w:t>日期：</w:t>
      </w:r>
      <w:r>
        <w:rPr>
          <w:rFonts w:ascii="宋体" w:hAnsi="宋体"/>
          <w:bCs/>
          <w:color w:val="000000"/>
          <w:sz w:val="24"/>
          <w:u w:val="single"/>
        </w:rPr>
        <w:t xml:space="preserve">      </w:t>
      </w:r>
      <w:r>
        <w:rPr>
          <w:rFonts w:hint="eastAsia" w:ascii="宋体" w:hAnsi="宋体"/>
          <w:bCs/>
          <w:color w:val="000000"/>
          <w:sz w:val="24"/>
        </w:rPr>
        <w:t>年</w:t>
      </w:r>
      <w:r>
        <w:rPr>
          <w:rFonts w:ascii="宋体" w:hAnsi="宋体"/>
          <w:bCs/>
          <w:color w:val="000000"/>
          <w:sz w:val="24"/>
          <w:u w:val="single"/>
        </w:rPr>
        <w:t xml:space="preserve">    </w:t>
      </w:r>
      <w:r>
        <w:rPr>
          <w:rFonts w:hint="eastAsia" w:ascii="宋体" w:hAnsi="宋体"/>
          <w:bCs/>
          <w:color w:val="000000"/>
          <w:sz w:val="24"/>
        </w:rPr>
        <w:t>月</w:t>
      </w:r>
      <w:r>
        <w:rPr>
          <w:rFonts w:ascii="宋体" w:hAnsi="宋体"/>
          <w:bCs/>
          <w:color w:val="000000"/>
          <w:sz w:val="24"/>
          <w:u w:val="single"/>
        </w:rPr>
        <w:t xml:space="preserve">    </w:t>
      </w:r>
      <w:r>
        <w:rPr>
          <w:rFonts w:hint="eastAsia" w:ascii="宋体" w:hAnsi="宋体"/>
          <w:bCs/>
          <w:color w:val="000000"/>
          <w:sz w:val="24"/>
        </w:rPr>
        <w:t>日</w:t>
      </w:r>
    </w:p>
    <w:p w14:paraId="4DB5BA8A">
      <w:pPr>
        <w:spacing w:line="460" w:lineRule="exact"/>
        <w:rPr>
          <w:rFonts w:ascii="宋体" w:hAnsi="宋体"/>
          <w:bCs/>
          <w:color w:val="000000"/>
          <w:sz w:val="24"/>
        </w:rPr>
      </w:pPr>
    </w:p>
    <w:p w14:paraId="4FC213C1">
      <w:pPr>
        <w:spacing w:line="460" w:lineRule="exact"/>
        <w:rPr>
          <w:rFonts w:ascii="宋体" w:hAnsi="宋体"/>
          <w:bCs/>
          <w:color w:val="000000"/>
          <w:sz w:val="24"/>
        </w:rPr>
      </w:pPr>
    </w:p>
    <w:p w14:paraId="637CA1DC">
      <w:pPr>
        <w:spacing w:line="460" w:lineRule="exact"/>
        <w:rPr>
          <w:rFonts w:ascii="宋体" w:hAnsi="宋体"/>
          <w:bCs/>
          <w:color w:val="000000"/>
          <w:sz w:val="24"/>
        </w:rPr>
      </w:pPr>
    </w:p>
    <w:p w14:paraId="3F5A7174">
      <w:pPr>
        <w:spacing w:line="460" w:lineRule="exact"/>
        <w:rPr>
          <w:rFonts w:ascii="宋体" w:hAnsi="宋体"/>
          <w:bCs/>
          <w:color w:val="000000"/>
          <w:sz w:val="24"/>
        </w:rPr>
      </w:pPr>
    </w:p>
    <w:p w14:paraId="0BBF44A3">
      <w:pPr>
        <w:spacing w:line="460" w:lineRule="exact"/>
        <w:rPr>
          <w:rFonts w:ascii="宋体" w:hAnsi="宋体"/>
          <w:bCs/>
          <w:color w:val="000000"/>
          <w:sz w:val="24"/>
        </w:rPr>
      </w:pPr>
    </w:p>
    <w:p w14:paraId="43B8DE5B">
      <w:pPr>
        <w:spacing w:line="460" w:lineRule="exact"/>
        <w:rPr>
          <w:rFonts w:ascii="宋体" w:hAnsi="宋体"/>
          <w:bCs/>
          <w:color w:val="000000"/>
          <w:sz w:val="24"/>
        </w:rPr>
      </w:pPr>
    </w:p>
    <w:p w14:paraId="26372B4B">
      <w:pPr>
        <w:spacing w:line="460" w:lineRule="exact"/>
        <w:rPr>
          <w:rFonts w:ascii="宋体" w:hAnsi="宋体"/>
          <w:bCs/>
          <w:color w:val="000000"/>
          <w:sz w:val="24"/>
        </w:rPr>
      </w:pPr>
    </w:p>
    <w:p w14:paraId="2D8494BE">
      <w:pPr>
        <w:spacing w:line="460" w:lineRule="exact"/>
        <w:rPr>
          <w:rFonts w:ascii="宋体" w:hAnsi="宋体"/>
          <w:bCs/>
          <w:color w:val="000000"/>
          <w:sz w:val="24"/>
        </w:rPr>
      </w:pPr>
    </w:p>
    <w:p w14:paraId="524B1537">
      <w:pPr>
        <w:spacing w:line="460" w:lineRule="exact"/>
        <w:rPr>
          <w:rFonts w:ascii="宋体" w:hAnsi="宋体"/>
          <w:bCs/>
          <w:color w:val="000000"/>
          <w:sz w:val="24"/>
        </w:rPr>
      </w:pPr>
    </w:p>
    <w:p w14:paraId="2579B0CE">
      <w:pPr>
        <w:spacing w:line="460" w:lineRule="exact"/>
        <w:rPr>
          <w:rFonts w:ascii="宋体" w:hAnsi="宋体"/>
          <w:bCs/>
          <w:color w:val="000000"/>
          <w:sz w:val="24"/>
        </w:rPr>
      </w:pPr>
    </w:p>
    <w:p w14:paraId="48808FCC">
      <w:pPr>
        <w:spacing w:line="460" w:lineRule="exact"/>
        <w:rPr>
          <w:rFonts w:ascii="宋体" w:hAnsi="宋体"/>
          <w:bCs/>
          <w:color w:val="000000"/>
          <w:sz w:val="24"/>
        </w:rPr>
      </w:pPr>
    </w:p>
    <w:p w14:paraId="07197176">
      <w:pPr>
        <w:spacing w:line="460" w:lineRule="exact"/>
        <w:rPr>
          <w:rFonts w:ascii="宋体" w:hAnsi="宋体"/>
          <w:bCs/>
          <w:color w:val="000000"/>
          <w:sz w:val="24"/>
        </w:rPr>
      </w:pPr>
    </w:p>
    <w:p w14:paraId="76226201">
      <w:pPr>
        <w:spacing w:line="260" w:lineRule="exact"/>
        <w:rPr>
          <w:rFonts w:ascii="方正小标宋_GBK" w:hAnsi="方正小标宋_GBK" w:eastAsia="方正小标宋_GBK" w:cs="方正小标宋_GBK"/>
          <w:color w:val="000000"/>
          <w:sz w:val="32"/>
          <w:szCs w:val="32"/>
        </w:rPr>
      </w:pPr>
      <w:r>
        <w:rPr>
          <w:rFonts w:hint="eastAsia"/>
        </w:rPr>
        <w:br w:type="page"/>
      </w:r>
    </w:p>
    <w:p w14:paraId="2016ABAA">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六、特定资格要求的证明文件</w:t>
      </w:r>
    </w:p>
    <w:p w14:paraId="20C4506F">
      <w:pPr>
        <w:widowControl/>
        <w:spacing w:before="100" w:after="100" w:line="0" w:lineRule="atLeast"/>
        <w:jc w:val="center"/>
        <w:rPr>
          <w:rFonts w:ascii="宋体" w:hAnsi="宋体" w:cs="宋体"/>
          <w:kern w:val="0"/>
          <w:sz w:val="24"/>
          <w:szCs w:val="24"/>
        </w:rPr>
      </w:pPr>
      <w:r>
        <w:rPr>
          <w:rFonts w:hint="eastAsia" w:ascii="宋体" w:hAnsi="宋体" w:cs="宋体"/>
          <w:color w:val="000000"/>
          <w:kern w:val="0"/>
          <w:sz w:val="24"/>
          <w:szCs w:val="24"/>
        </w:rPr>
        <w:t>如果本项目申请人的特定资格要求中要求提供的，必须提供。</w:t>
      </w:r>
    </w:p>
    <w:p w14:paraId="264E643A">
      <w:r>
        <w:rPr>
          <w:rFonts w:hint="eastAsia" w:ascii="方正小标宋_GBK" w:hAnsi="方正小标宋_GBK" w:eastAsia="方正小标宋_GBK" w:cs="方正小标宋_GBK"/>
          <w:color w:val="000000"/>
          <w:sz w:val="32"/>
          <w:szCs w:val="32"/>
        </w:rPr>
        <w:br w:type="page"/>
      </w:r>
    </w:p>
    <w:p w14:paraId="2867DDDD">
      <w:pPr>
        <w:spacing w:line="500" w:lineRule="exact"/>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七、法人授权书</w:t>
      </w:r>
    </w:p>
    <w:p w14:paraId="33B72421"/>
    <w:p w14:paraId="13F1CC59">
      <w:pPr>
        <w:tabs>
          <w:tab w:val="left" w:pos="360"/>
        </w:tabs>
        <w:spacing w:line="500" w:lineRule="exact"/>
        <w:ind w:firstLine="480" w:firstLineChars="200"/>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号项目采购活动的合法代理人，以本公司名义全权处理一切与该项目采购有关的事务。</w:t>
      </w:r>
    </w:p>
    <w:p w14:paraId="3E393B50">
      <w:pPr>
        <w:tabs>
          <w:tab w:val="left" w:pos="360"/>
        </w:tabs>
        <w:spacing w:line="500" w:lineRule="exact"/>
        <w:ind w:firstLine="480" w:firstLineChars="200"/>
        <w:rPr>
          <w:color w:val="000000"/>
          <w:sz w:val="24"/>
          <w:szCs w:val="24"/>
        </w:rPr>
      </w:pPr>
      <w:r>
        <w:rPr>
          <w:rFonts w:hint="eastAsia"/>
          <w:color w:val="000000"/>
          <w:sz w:val="24"/>
          <w:szCs w:val="24"/>
        </w:rPr>
        <w:t>本授权书于______年____月____日起生效，特此声明。</w:t>
      </w:r>
    </w:p>
    <w:p w14:paraId="34A542C1">
      <w:pPr>
        <w:widowControl/>
        <w:spacing w:before="100" w:beforeAutospacing="1" w:after="100" w:afterAutospacing="1" w:line="240" w:lineRule="exact"/>
        <w:ind w:firstLine="480"/>
        <w:jc w:val="left"/>
        <w:rPr>
          <w:rFonts w:ascii="宋体" w:hAnsi="宋体" w:cs="宋体"/>
          <w:sz w:val="24"/>
        </w:rPr>
      </w:pPr>
      <w:r>
        <w:rPr>
          <w:rFonts w:hint="eastAsia" w:ascii="宋体" w:hAnsi="宋体" w:cs="宋体"/>
          <w:sz w:val="24"/>
        </w:rPr>
        <w:t>被授权人身份证号码：</w:t>
      </w:r>
      <w:r>
        <w:rPr>
          <w:rFonts w:hint="eastAsia" w:ascii="宋体" w:hAnsi="宋体" w:cs="宋体"/>
          <w:sz w:val="24"/>
          <w:u w:val="single"/>
        </w:rPr>
        <w:t xml:space="preserve">                  </w:t>
      </w:r>
      <w:r>
        <w:rPr>
          <w:rFonts w:hint="eastAsia" w:ascii="宋体" w:hAnsi="宋体" w:cs="宋体"/>
          <w:sz w:val="24"/>
        </w:rPr>
        <w:t xml:space="preserve">          </w:t>
      </w:r>
    </w:p>
    <w:p w14:paraId="42FEC606">
      <w:pPr>
        <w:widowControl/>
        <w:spacing w:before="100" w:beforeAutospacing="1" w:after="100" w:afterAutospacing="1" w:line="240" w:lineRule="exact"/>
        <w:ind w:firstLine="480"/>
        <w:jc w:val="left"/>
        <w:rPr>
          <w:rFonts w:ascii="宋体" w:hAnsi="宋体" w:cs="宋体"/>
          <w:sz w:val="24"/>
        </w:rPr>
      </w:pPr>
      <w:r>
        <w:rPr>
          <w:rFonts w:hint="eastAsia" w:ascii="宋体" w:hAnsi="宋体" w:cs="宋体"/>
          <w:sz w:val="24"/>
        </w:rPr>
        <w:t>被授权人联系电话：</w:t>
      </w:r>
      <w:r>
        <w:rPr>
          <w:rFonts w:hint="eastAsia" w:ascii="宋体" w:hAnsi="宋体" w:cs="宋体"/>
          <w:sz w:val="24"/>
          <w:u w:val="single"/>
        </w:rPr>
        <w:t xml:space="preserve">  （手机）              </w:t>
      </w:r>
      <w:r>
        <w:rPr>
          <w:rFonts w:hint="eastAsia" w:ascii="宋体" w:hAnsi="宋体" w:cs="宋体"/>
          <w:sz w:val="24"/>
        </w:rPr>
        <w:t xml:space="preserve">                   </w:t>
      </w:r>
    </w:p>
    <w:p w14:paraId="42FF9AD6">
      <w:pPr>
        <w:widowControl/>
        <w:spacing w:before="100" w:beforeAutospacing="1" w:after="100" w:afterAutospacing="1" w:line="240" w:lineRule="exact"/>
        <w:ind w:firstLine="480"/>
        <w:jc w:val="left"/>
        <w:rPr>
          <w:rFonts w:ascii="宋体" w:hAnsi="宋体" w:cs="宋体"/>
          <w:sz w:val="24"/>
        </w:rPr>
      </w:pPr>
      <w:r>
        <w:rPr>
          <w:rFonts w:hint="eastAsia" w:ascii="宋体" w:hAnsi="宋体" w:cs="宋体"/>
          <w:sz w:val="24"/>
        </w:rPr>
        <w:t>授权单位名称：</w:t>
      </w:r>
      <w:r>
        <w:rPr>
          <w:rFonts w:hint="eastAsia" w:ascii="宋体" w:hAnsi="宋体" w:cs="宋体"/>
          <w:sz w:val="24"/>
          <w:u w:val="single"/>
        </w:rPr>
        <w:t xml:space="preserve">（加盖CA电子公章）          </w:t>
      </w:r>
      <w:r>
        <w:rPr>
          <w:rFonts w:hint="eastAsia" w:ascii="宋体" w:hAnsi="宋体" w:cs="宋体"/>
          <w:sz w:val="24"/>
        </w:rPr>
        <w:t xml:space="preserve">           </w:t>
      </w:r>
    </w:p>
    <w:p w14:paraId="62E3E898">
      <w:pPr>
        <w:widowControl/>
        <w:spacing w:before="100" w:beforeAutospacing="1" w:after="100" w:afterAutospacing="1" w:line="240" w:lineRule="exact"/>
        <w:ind w:firstLine="480"/>
        <w:jc w:val="left"/>
        <w:rPr>
          <w:rFonts w:ascii="宋体" w:hAnsi="宋体" w:cs="宋体"/>
          <w:sz w:val="24"/>
        </w:rPr>
      </w:pPr>
      <w:r>
        <w:rPr>
          <w:rFonts w:hint="eastAsia" w:ascii="宋体" w:hAnsi="宋体" w:cs="宋体"/>
          <w:sz w:val="24"/>
        </w:rPr>
        <w:t>单 位 地 址：</w:t>
      </w:r>
      <w:r>
        <w:rPr>
          <w:rFonts w:hint="eastAsia" w:ascii="宋体" w:hAnsi="宋体" w:cs="宋体"/>
          <w:sz w:val="24"/>
          <w:u w:val="single"/>
        </w:rPr>
        <w:t xml:space="preserve">                      </w:t>
      </w:r>
    </w:p>
    <w:p w14:paraId="5C5EFBCA">
      <w:pPr>
        <w:widowControl/>
        <w:spacing w:before="100" w:beforeAutospacing="1" w:after="100" w:afterAutospacing="1" w:line="240" w:lineRule="exact"/>
        <w:ind w:firstLine="480"/>
        <w:jc w:val="left"/>
        <w:rPr>
          <w:rFonts w:ascii="宋体" w:hAnsi="宋体" w:cs="宋体"/>
          <w:sz w:val="24"/>
          <w:szCs w:val="22"/>
        </w:rPr>
      </w:pPr>
      <w:r>
        <w:rPr>
          <w:rFonts w:hint="eastAsia" w:ascii="宋体" w:hAnsi="宋体" w:cs="宋体"/>
          <w:sz w:val="24"/>
          <w:szCs w:val="22"/>
        </w:rPr>
        <w:t>日       期：</w:t>
      </w:r>
      <w:r>
        <w:rPr>
          <w:rFonts w:hint="eastAsia" w:ascii="宋体" w:hAnsi="宋体" w:cs="宋体"/>
          <w:sz w:val="24"/>
          <w:szCs w:val="22"/>
          <w:u w:val="single"/>
        </w:rPr>
        <w:t xml:space="preserve">                           </w:t>
      </w:r>
    </w:p>
    <w:p w14:paraId="42EE55CA">
      <w:pPr>
        <w:keepNext/>
        <w:keepLines/>
        <w:spacing w:before="260" w:after="260" w:line="416" w:lineRule="auto"/>
        <w:outlineLvl w:val="2"/>
        <w:rPr>
          <w:b/>
          <w:bCs/>
          <w:color w:val="000000"/>
          <w:sz w:val="32"/>
          <w:szCs w:val="32"/>
        </w:rPr>
      </w:pPr>
    </w:p>
    <w:p w14:paraId="4C5E0551">
      <w:pPr>
        <w:pBdr>
          <w:top w:val="single" w:color="auto" w:sz="4" w:space="1"/>
          <w:left w:val="single" w:color="auto" w:sz="4" w:space="4"/>
          <w:bottom w:val="single" w:color="auto" w:sz="4" w:space="1"/>
          <w:right w:val="single" w:color="auto" w:sz="4" w:space="4"/>
        </w:pBdr>
        <w:ind w:firstLine="420"/>
        <w:rPr>
          <w:color w:val="000000"/>
        </w:rPr>
      </w:pPr>
    </w:p>
    <w:p w14:paraId="4DFED396">
      <w:pPr>
        <w:pBdr>
          <w:top w:val="single" w:color="auto" w:sz="4" w:space="1"/>
          <w:left w:val="single" w:color="auto" w:sz="4" w:space="4"/>
          <w:bottom w:val="single" w:color="auto" w:sz="4" w:space="1"/>
          <w:right w:val="single" w:color="auto" w:sz="4" w:space="4"/>
        </w:pBdr>
        <w:ind w:firstLine="420"/>
        <w:rPr>
          <w:color w:val="000000"/>
        </w:rPr>
      </w:pPr>
    </w:p>
    <w:p w14:paraId="4407EF31">
      <w:pPr>
        <w:pBdr>
          <w:top w:val="single" w:color="auto" w:sz="4" w:space="1"/>
          <w:left w:val="single" w:color="auto" w:sz="4" w:space="4"/>
          <w:bottom w:val="single" w:color="auto" w:sz="4" w:space="1"/>
          <w:right w:val="single" w:color="auto" w:sz="4" w:space="4"/>
        </w:pBdr>
        <w:ind w:firstLine="420"/>
        <w:rPr>
          <w:color w:val="000000"/>
        </w:rPr>
      </w:pPr>
    </w:p>
    <w:p w14:paraId="7F70127F">
      <w:pPr>
        <w:pBdr>
          <w:top w:val="single" w:color="auto" w:sz="4" w:space="1"/>
          <w:left w:val="single" w:color="auto" w:sz="4" w:space="4"/>
          <w:bottom w:val="single" w:color="auto" w:sz="4" w:space="1"/>
          <w:right w:val="single" w:color="auto" w:sz="4" w:space="4"/>
        </w:pBdr>
        <w:ind w:firstLine="420"/>
        <w:rPr>
          <w:color w:val="000000"/>
        </w:rPr>
      </w:pPr>
    </w:p>
    <w:p w14:paraId="0982A154">
      <w:pPr>
        <w:pBdr>
          <w:top w:val="single" w:color="auto" w:sz="4" w:space="1"/>
          <w:left w:val="single" w:color="auto" w:sz="4" w:space="4"/>
          <w:bottom w:val="single" w:color="auto" w:sz="4" w:space="1"/>
          <w:right w:val="single" w:color="auto" w:sz="4" w:space="4"/>
        </w:pBdr>
        <w:spacing w:line="560" w:lineRule="exact"/>
        <w:ind w:firstLine="1800" w:firstLineChars="750"/>
        <w:rPr>
          <w:rFonts w:ascii="宋体" w:hAnsi="宋体"/>
          <w:color w:val="000000"/>
          <w:sz w:val="24"/>
        </w:rPr>
      </w:pPr>
      <w:r>
        <w:rPr>
          <w:rFonts w:hint="eastAsia" w:ascii="宋体" w:hAnsi="宋体"/>
          <w:color w:val="000000"/>
          <w:sz w:val="24"/>
        </w:rPr>
        <w:t>身份证复印件粘贴处（正反面且须与原件一致）：</w:t>
      </w:r>
    </w:p>
    <w:p w14:paraId="7373CB7C">
      <w:pPr>
        <w:pBdr>
          <w:top w:val="single" w:color="auto" w:sz="4" w:space="1"/>
          <w:left w:val="single" w:color="auto" w:sz="4" w:space="4"/>
          <w:bottom w:val="single" w:color="auto" w:sz="4" w:space="1"/>
          <w:right w:val="single" w:color="auto" w:sz="4" w:space="4"/>
        </w:pBdr>
        <w:spacing w:line="560" w:lineRule="exact"/>
        <w:rPr>
          <w:rFonts w:ascii="宋体" w:hAnsi="宋体"/>
          <w:color w:val="000000"/>
          <w:sz w:val="24"/>
        </w:rPr>
      </w:pPr>
    </w:p>
    <w:p w14:paraId="3C524830">
      <w:pPr>
        <w:pBdr>
          <w:top w:val="single" w:color="auto" w:sz="4" w:space="1"/>
          <w:left w:val="single" w:color="auto" w:sz="4" w:space="4"/>
          <w:bottom w:val="single" w:color="auto" w:sz="4" w:space="1"/>
          <w:right w:val="single" w:color="auto" w:sz="4" w:space="4"/>
        </w:pBdr>
        <w:spacing w:line="560" w:lineRule="exact"/>
        <w:ind w:firstLine="645"/>
        <w:rPr>
          <w:rFonts w:ascii="宋体" w:hAnsi="宋体"/>
          <w:color w:val="000000"/>
          <w:sz w:val="24"/>
        </w:rPr>
      </w:pPr>
    </w:p>
    <w:p w14:paraId="3BA821E5">
      <w:pPr>
        <w:pBdr>
          <w:top w:val="single" w:color="auto" w:sz="4" w:space="1"/>
          <w:left w:val="single" w:color="auto" w:sz="4" w:space="4"/>
          <w:bottom w:val="single" w:color="auto" w:sz="4" w:space="1"/>
          <w:right w:val="single" w:color="auto" w:sz="4" w:space="4"/>
        </w:pBdr>
        <w:spacing w:line="560" w:lineRule="exact"/>
        <w:ind w:firstLine="645"/>
        <w:rPr>
          <w:rFonts w:ascii="宋体" w:hAnsi="宋体"/>
          <w:color w:val="000000"/>
          <w:sz w:val="24"/>
        </w:rPr>
      </w:pPr>
    </w:p>
    <w:p w14:paraId="3C291A78">
      <w:r>
        <w:rPr>
          <w:rFonts w:hint="eastAsia"/>
        </w:rPr>
        <w:br w:type="page"/>
      </w:r>
    </w:p>
    <w:p w14:paraId="0FE943FD">
      <w:pPr>
        <w:spacing w:line="500" w:lineRule="exact"/>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八、投标函（格式）</w:t>
      </w:r>
    </w:p>
    <w:p w14:paraId="02E204F3"/>
    <w:p w14:paraId="33E48F0F">
      <w:pPr>
        <w:adjustRightInd w:val="0"/>
        <w:spacing w:line="500" w:lineRule="exact"/>
        <w:jc w:val="left"/>
        <w:textAlignment w:val="baseline"/>
        <w:rPr>
          <w:rFonts w:ascii="宋体" w:hAnsi="宋体"/>
          <w:color w:val="000000"/>
          <w:sz w:val="24"/>
        </w:rPr>
      </w:pPr>
      <w:r>
        <w:rPr>
          <w:rFonts w:hint="eastAsia" w:ascii="宋体" w:hAnsi="宋体"/>
          <w:color w:val="000000"/>
          <w:sz w:val="24"/>
        </w:rPr>
        <w:t>致：</w:t>
      </w:r>
      <w:r>
        <w:rPr>
          <w:rFonts w:hint="eastAsia" w:ascii="宋体" w:hAnsi="宋体" w:cs="宋体"/>
          <w:kern w:val="0"/>
          <w:sz w:val="24"/>
          <w:szCs w:val="24"/>
        </w:rPr>
        <w:t>江苏国信政府采购服务中心有限公司</w:t>
      </w:r>
    </w:p>
    <w:p w14:paraId="6250EF71">
      <w:pPr>
        <w:adjustRightInd w:val="0"/>
        <w:spacing w:line="500" w:lineRule="exact"/>
        <w:ind w:firstLine="480" w:firstLineChars="200"/>
        <w:jc w:val="left"/>
        <w:textAlignment w:val="baseline"/>
        <w:rPr>
          <w:rFonts w:ascii="宋体" w:hAnsi="宋体"/>
          <w:color w:val="000000"/>
          <w:sz w:val="24"/>
        </w:rPr>
      </w:pPr>
      <w:r>
        <w:rPr>
          <w:rFonts w:hint="eastAsia" w:ascii="宋体" w:hAnsi="宋体"/>
          <w:color w:val="000000"/>
          <w:sz w:val="24"/>
        </w:rPr>
        <w:t>根据贵方的</w:t>
      </w:r>
      <w:r>
        <w:rPr>
          <w:rFonts w:hint="eastAsia" w:ascii="宋体" w:hAnsi="宋体"/>
          <w:color w:val="000000"/>
          <w:sz w:val="24"/>
          <w:u w:val="single"/>
        </w:rPr>
        <w:t xml:space="preserve">       </w:t>
      </w:r>
      <w:r>
        <w:rPr>
          <w:rFonts w:hint="eastAsia" w:ascii="宋体" w:hAnsi="宋体"/>
          <w:color w:val="000000"/>
          <w:sz w:val="24"/>
        </w:rPr>
        <w:t>项目招标文件，正式授权下述签字人_______________(姓名)代表我方______________（投标人的名称），全权处理本次项目投标的有关事宜。</w:t>
      </w:r>
    </w:p>
    <w:p w14:paraId="55FEAD59">
      <w:pPr>
        <w:adjustRightInd w:val="0"/>
        <w:spacing w:line="500" w:lineRule="exact"/>
        <w:ind w:firstLine="480" w:firstLineChars="200"/>
        <w:jc w:val="left"/>
        <w:textAlignment w:val="baseline"/>
        <w:rPr>
          <w:rFonts w:ascii="宋体" w:hAnsi="宋体"/>
          <w:color w:val="000000"/>
          <w:sz w:val="24"/>
        </w:rPr>
      </w:pPr>
      <w:r>
        <w:rPr>
          <w:rFonts w:hint="eastAsia" w:ascii="宋体" w:hAnsi="宋体"/>
          <w:color w:val="000000"/>
          <w:sz w:val="24"/>
        </w:rPr>
        <w:t>据此函，兹宣布同意如下：</w:t>
      </w:r>
    </w:p>
    <w:p w14:paraId="264D0D5E">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1.按招标文件规定的各项要求，向买方提供所需服务（包含与服务相关的货物）。</w:t>
      </w:r>
    </w:p>
    <w:p w14:paraId="7506A769">
      <w:pPr>
        <w:adjustRightInd w:val="0"/>
        <w:spacing w:line="500" w:lineRule="exact"/>
        <w:ind w:firstLine="480" w:firstLineChars="200"/>
        <w:jc w:val="left"/>
        <w:textAlignment w:val="baseline"/>
        <w:rPr>
          <w:rFonts w:ascii="宋体" w:hAnsi="宋体"/>
          <w:color w:val="000000"/>
          <w:sz w:val="24"/>
        </w:rPr>
      </w:pPr>
      <w:r>
        <w:rPr>
          <w:rFonts w:hint="eastAsia" w:ascii="宋体" w:hAnsi="宋体"/>
          <w:color w:val="000000"/>
          <w:sz w:val="24"/>
        </w:rPr>
        <w:t>2.我们完全理解贵方不一定将合同授予最低报价的投标人。</w:t>
      </w:r>
    </w:p>
    <w:p w14:paraId="1B51664D">
      <w:pPr>
        <w:adjustRightInd w:val="0"/>
        <w:spacing w:line="500" w:lineRule="exact"/>
        <w:ind w:firstLine="480" w:firstLineChars="200"/>
        <w:jc w:val="left"/>
        <w:textAlignment w:val="baseline"/>
        <w:rPr>
          <w:rFonts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1CCE54E4">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329B7C28">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5.如果在开标后规定的投标有效期内撤回投标或中标后拒绝签订合同，则按照国家相关法律法规受到相应处罚。</w:t>
      </w:r>
    </w:p>
    <w:p w14:paraId="11F6CF65">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6.同意向贵方提供贵方可能另外要求的与投标有关的任何证据或资料，并保证我方已提供和将要提供的文件是真实的、准确的。</w:t>
      </w:r>
    </w:p>
    <w:p w14:paraId="447F0665">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7.一旦我方中标，我方将根据招标文件的规定，严格履行合同的责任和义务，并保证在招标文件规定的时间完成项目，交付买方验收、使用。</w:t>
      </w:r>
    </w:p>
    <w:p w14:paraId="58252D14">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8.与本投标有关的正式通讯地址为：</w:t>
      </w:r>
    </w:p>
    <w:p w14:paraId="253F30AF">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地     址：</w:t>
      </w:r>
    </w:p>
    <w:p w14:paraId="043B69F1">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邮     编：</w:t>
      </w:r>
    </w:p>
    <w:p w14:paraId="765BF726">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电     话：</w:t>
      </w:r>
    </w:p>
    <w:p w14:paraId="41255A46">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传     真：</w:t>
      </w:r>
    </w:p>
    <w:p w14:paraId="510517CE">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供应商开户行：</w:t>
      </w:r>
    </w:p>
    <w:p w14:paraId="4B6F14A6">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 xml:space="preserve">账      号： </w:t>
      </w:r>
    </w:p>
    <w:p w14:paraId="7F7803D6">
      <w:pPr>
        <w:adjustRightInd w:val="0"/>
        <w:spacing w:line="500" w:lineRule="exact"/>
        <w:ind w:firstLine="480"/>
        <w:jc w:val="left"/>
        <w:textAlignment w:val="baseline"/>
        <w:rPr>
          <w:rFonts w:ascii="宋体" w:hAnsi="宋体"/>
          <w:color w:val="000000"/>
          <w:sz w:val="24"/>
        </w:rPr>
      </w:pPr>
      <w:r>
        <w:rPr>
          <w:rFonts w:hint="eastAsia" w:ascii="宋体" w:hAnsi="宋体"/>
          <w:color w:val="000000"/>
          <w:sz w:val="24"/>
        </w:rPr>
        <w:t>日     期：______年____月____日</w:t>
      </w:r>
    </w:p>
    <w:p w14:paraId="3A381949">
      <w:pPr>
        <w:spacing w:line="500" w:lineRule="exact"/>
        <w:jc w:val="center"/>
        <w:rPr>
          <w:rFonts w:ascii="方正小标宋_GBK" w:hAnsi="方正小标宋_GBK" w:eastAsia="方正小标宋_GBK" w:cs="方正小标宋_GBK"/>
          <w:color w:val="000000"/>
          <w:sz w:val="32"/>
          <w:szCs w:val="32"/>
        </w:rPr>
      </w:pPr>
      <w:r>
        <w:br w:type="page"/>
      </w:r>
      <w:r>
        <w:rPr>
          <w:rFonts w:hint="eastAsia" w:ascii="方正小标宋_GBK" w:hAnsi="方正小标宋_GBK" w:eastAsia="方正小标宋_GBK" w:cs="方正小标宋_GBK"/>
          <w:color w:val="000000"/>
          <w:sz w:val="32"/>
          <w:szCs w:val="32"/>
        </w:rPr>
        <w:t>九、中小微企业声明函（服务）</w:t>
      </w:r>
    </w:p>
    <w:p w14:paraId="152ED8C5">
      <w:pPr>
        <w:widowControl/>
        <w:spacing w:before="100" w:after="100" w:line="500" w:lineRule="exact"/>
        <w:ind w:firstLine="480" w:firstLineChars="200"/>
        <w:rPr>
          <w:rFonts w:ascii="宋体" w:hAnsi="宋体" w:cs="宋体"/>
          <w:kern w:val="0"/>
          <w:sz w:val="24"/>
          <w:szCs w:val="24"/>
        </w:rPr>
      </w:pPr>
      <w:r>
        <w:rPr>
          <w:rFonts w:hint="eastAsia" w:ascii="宋体" w:hAnsi="宋体" w:cs="宋体"/>
          <w:color w:val="000000"/>
          <w:kern w:val="0"/>
          <w:sz w:val="24"/>
          <w:szCs w:val="24"/>
        </w:rPr>
        <w:t>本公司（联合体）郑重声明，根据《政府采购促进中小企业发展管理办法》(财库[2020]46号)的规定，本公司（联合体）参加</w:t>
      </w:r>
      <w:r>
        <w:rPr>
          <w:rFonts w:hint="eastAsia" w:ascii="宋体" w:hAnsi="宋体" w:cs="宋体"/>
          <w:bCs/>
          <w:color w:val="000000"/>
          <w:kern w:val="0"/>
          <w:sz w:val="24"/>
          <w:szCs w:val="24"/>
          <w:u w:val="single"/>
        </w:rPr>
        <w:t xml:space="preserve"> </w:t>
      </w:r>
      <w:r>
        <w:rPr>
          <w:rFonts w:ascii="宋体" w:hAnsi="宋体" w:cs="宋体"/>
          <w:bCs/>
          <w:color w:val="000000"/>
          <w:kern w:val="0"/>
          <w:sz w:val="24"/>
          <w:szCs w:val="24"/>
          <w:u w:val="single"/>
        </w:rPr>
        <w:t xml:space="preserve">       </w:t>
      </w:r>
      <w:r>
        <w:rPr>
          <w:rFonts w:hint="eastAsia" w:ascii="宋体" w:hAnsi="宋体" w:cs="宋体"/>
          <w:kern w:val="0"/>
          <w:sz w:val="24"/>
          <w:szCs w:val="24"/>
        </w:rPr>
        <w:t>单位的采购文件编号</w:t>
      </w:r>
      <w:r>
        <w:rPr>
          <w:rFonts w:hint="eastAsia" w:ascii="宋体" w:hAnsi="宋体" w:cs="宋体"/>
          <w:color w:val="000000"/>
          <w:kern w:val="0"/>
          <w:sz w:val="24"/>
          <w:szCs w:val="24"/>
        </w:rPr>
        <w:t>为</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rPr>
        <w:t>，</w:t>
      </w:r>
      <w:r>
        <w:rPr>
          <w:rFonts w:hint="eastAsia" w:ascii="宋体" w:hAnsi="宋体" w:cs="宋体"/>
          <w:bCs/>
          <w:color w:val="000000"/>
          <w:kern w:val="0"/>
          <w:sz w:val="24"/>
          <w:szCs w:val="24"/>
          <w:u w:val="single"/>
        </w:rPr>
        <w:t xml:space="preserve"> </w:t>
      </w:r>
      <w:r>
        <w:rPr>
          <w:rFonts w:ascii="宋体" w:hAnsi="宋体" w:cs="宋体"/>
          <w:bCs/>
          <w:color w:val="000000"/>
          <w:kern w:val="0"/>
          <w:sz w:val="24"/>
          <w:szCs w:val="24"/>
          <w:u w:val="single"/>
        </w:rPr>
        <w:t xml:space="preserve">           </w:t>
      </w:r>
      <w:r>
        <w:rPr>
          <w:rFonts w:hint="eastAsia" w:ascii="宋体" w:hAnsi="宋体" w:cs="宋体"/>
          <w:bCs/>
          <w:color w:val="000000"/>
          <w:kern w:val="0"/>
          <w:sz w:val="24"/>
          <w:szCs w:val="24"/>
          <w:u w:val="single"/>
        </w:rPr>
        <w:t>项目</w:t>
      </w:r>
      <w:r>
        <w:rPr>
          <w:rFonts w:hint="eastAsia" w:ascii="宋体" w:hAnsi="宋体" w:cs="宋体"/>
          <w:color w:val="000000"/>
          <w:kern w:val="0"/>
          <w:sz w:val="24"/>
          <w:szCs w:val="24"/>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14:paraId="413EA97A">
      <w:pPr>
        <w:widowControl/>
        <w:spacing w:before="100" w:after="100" w:line="500" w:lineRule="exact"/>
        <w:ind w:firstLine="360"/>
        <w:rPr>
          <w:rFonts w:ascii="宋体" w:hAnsi="宋体" w:cs="宋体"/>
          <w:i/>
          <w:iCs/>
          <w:kern w:val="0"/>
          <w:sz w:val="24"/>
          <w:szCs w:val="24"/>
        </w:rPr>
      </w:pPr>
      <w:r>
        <w:rPr>
          <w:rFonts w:hint="eastAsia" w:ascii="宋体" w:hAnsi="宋体" w:cs="宋体"/>
          <w:i/>
          <w:iCs/>
          <w:color w:val="000000"/>
          <w:kern w:val="0"/>
          <w:sz w:val="24"/>
          <w:szCs w:val="24"/>
        </w:rPr>
        <w:t>1.</w:t>
      </w:r>
      <w:r>
        <w:rPr>
          <w:rFonts w:hint="eastAsia" w:ascii="宋体" w:hAnsi="宋体" w:cs="宋体"/>
          <w:i/>
          <w:iCs/>
          <w:color w:val="000000"/>
          <w:kern w:val="0"/>
          <w:sz w:val="24"/>
          <w:szCs w:val="24"/>
          <w:u w:val="single"/>
        </w:rPr>
        <w:t>（标的名称）</w:t>
      </w:r>
      <w:r>
        <w:rPr>
          <w:rFonts w:hint="eastAsia" w:ascii="宋体" w:hAnsi="宋体" w:cs="宋体"/>
          <w:i/>
          <w:iCs/>
          <w:color w:val="000000"/>
          <w:kern w:val="0"/>
          <w:sz w:val="24"/>
          <w:szCs w:val="24"/>
        </w:rPr>
        <w:t>，属于</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行业；承接企业为</w:t>
      </w:r>
      <w:r>
        <w:rPr>
          <w:rFonts w:hint="eastAsia" w:ascii="宋体" w:hAnsi="宋体" w:cs="宋体"/>
          <w:i/>
          <w:iCs/>
          <w:color w:val="000000"/>
          <w:kern w:val="0"/>
          <w:sz w:val="24"/>
          <w:szCs w:val="24"/>
          <w:u w:val="single"/>
        </w:rPr>
        <w:t>（企业名称）</w:t>
      </w:r>
      <w:r>
        <w:rPr>
          <w:rFonts w:hint="eastAsia" w:ascii="宋体" w:hAnsi="宋体" w:cs="宋体"/>
          <w:i/>
          <w:iCs/>
          <w:color w:val="000000"/>
          <w:kern w:val="0"/>
          <w:sz w:val="24"/>
          <w:szCs w:val="24"/>
        </w:rPr>
        <w:t>，从业人员</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人，营业收入为</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万元，资产总额为</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万元</w:t>
      </w:r>
      <w:r>
        <w:rPr>
          <w:rFonts w:hint="eastAsia" w:ascii="宋体" w:hAnsi="宋体" w:cs="宋体"/>
          <w:i/>
          <w:iCs/>
          <w:color w:val="000000"/>
          <w:kern w:val="0"/>
          <w:sz w:val="24"/>
          <w:szCs w:val="24"/>
          <w:vertAlign w:val="superscript"/>
        </w:rPr>
        <w:t>1</w:t>
      </w:r>
      <w:r>
        <w:rPr>
          <w:rFonts w:hint="eastAsia" w:ascii="宋体" w:hAnsi="宋体" w:cs="宋体"/>
          <w:i/>
          <w:iCs/>
          <w:color w:val="000000"/>
          <w:kern w:val="0"/>
          <w:sz w:val="24"/>
          <w:szCs w:val="24"/>
        </w:rPr>
        <w:t>，属于</w:t>
      </w:r>
      <w:r>
        <w:rPr>
          <w:rFonts w:hint="eastAsia" w:ascii="宋体" w:hAnsi="宋体" w:cs="宋体"/>
          <w:i/>
          <w:iCs/>
          <w:color w:val="000000"/>
          <w:kern w:val="0"/>
          <w:sz w:val="24"/>
          <w:szCs w:val="24"/>
          <w:u w:val="single"/>
        </w:rPr>
        <w:t>（</w:t>
      </w:r>
      <w:r>
        <w:rPr>
          <w:rFonts w:hint="eastAsia" w:ascii="宋体" w:hAnsi="宋体" w:cs="宋体"/>
          <w:i/>
          <w:iCs/>
          <w:kern w:val="0"/>
          <w:sz w:val="24"/>
          <w:szCs w:val="24"/>
          <w:u w:val="single"/>
        </w:rPr>
        <w:t>中型企业、小型企业、微型企业</w:t>
      </w:r>
      <w:r>
        <w:rPr>
          <w:rFonts w:hint="eastAsia" w:ascii="宋体" w:hAnsi="宋体" w:cs="宋体"/>
          <w:i/>
          <w:iCs/>
          <w:color w:val="000000"/>
          <w:kern w:val="0"/>
          <w:sz w:val="24"/>
          <w:szCs w:val="24"/>
          <w:u w:val="single"/>
        </w:rPr>
        <w:t>）；</w:t>
      </w:r>
    </w:p>
    <w:p w14:paraId="1BF871BB">
      <w:pPr>
        <w:widowControl/>
        <w:spacing w:before="100" w:after="100" w:line="500" w:lineRule="exact"/>
        <w:ind w:firstLine="360"/>
        <w:rPr>
          <w:rFonts w:ascii="宋体" w:hAnsi="宋体" w:cs="宋体"/>
          <w:i/>
          <w:iCs/>
          <w:kern w:val="0"/>
          <w:sz w:val="24"/>
          <w:szCs w:val="24"/>
        </w:rPr>
      </w:pPr>
      <w:r>
        <w:rPr>
          <w:rFonts w:hint="eastAsia" w:ascii="宋体" w:hAnsi="宋体" w:cs="宋体"/>
          <w:i/>
          <w:iCs/>
          <w:color w:val="000000"/>
          <w:kern w:val="0"/>
          <w:sz w:val="24"/>
          <w:szCs w:val="24"/>
        </w:rPr>
        <w:t>2.</w:t>
      </w:r>
      <w:r>
        <w:rPr>
          <w:rFonts w:hint="eastAsia" w:ascii="宋体" w:hAnsi="宋体" w:cs="宋体"/>
          <w:i/>
          <w:iCs/>
          <w:color w:val="000000"/>
          <w:kern w:val="0"/>
          <w:sz w:val="24"/>
          <w:szCs w:val="24"/>
          <w:u w:val="single"/>
        </w:rPr>
        <w:t>（标的名称）</w:t>
      </w:r>
      <w:r>
        <w:rPr>
          <w:rFonts w:hint="eastAsia" w:ascii="宋体" w:hAnsi="宋体" w:cs="宋体"/>
          <w:i/>
          <w:iCs/>
          <w:color w:val="000000"/>
          <w:kern w:val="0"/>
          <w:sz w:val="24"/>
          <w:szCs w:val="24"/>
        </w:rPr>
        <w:t>，属于</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行业；承接企业为</w:t>
      </w:r>
      <w:r>
        <w:rPr>
          <w:rFonts w:hint="eastAsia" w:ascii="宋体" w:hAnsi="宋体" w:cs="宋体"/>
          <w:i/>
          <w:iCs/>
          <w:color w:val="000000"/>
          <w:kern w:val="0"/>
          <w:sz w:val="24"/>
          <w:szCs w:val="24"/>
          <w:u w:val="single"/>
        </w:rPr>
        <w:t>（企业名称）</w:t>
      </w:r>
      <w:r>
        <w:rPr>
          <w:rFonts w:hint="eastAsia" w:ascii="宋体" w:hAnsi="宋体" w:cs="宋体"/>
          <w:i/>
          <w:iCs/>
          <w:color w:val="000000"/>
          <w:kern w:val="0"/>
          <w:sz w:val="24"/>
          <w:szCs w:val="24"/>
        </w:rPr>
        <w:t>，从业人员</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人，营业收入为</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万元，资产总额为</w:t>
      </w:r>
      <w:r>
        <w:rPr>
          <w:rFonts w:hint="eastAsia" w:ascii="宋体" w:hAnsi="宋体" w:cs="宋体"/>
          <w:i/>
          <w:iCs/>
          <w:color w:val="000000"/>
          <w:kern w:val="0"/>
          <w:sz w:val="24"/>
          <w:szCs w:val="24"/>
          <w:u w:val="single"/>
        </w:rPr>
        <w:t xml:space="preserve">      </w:t>
      </w:r>
      <w:r>
        <w:rPr>
          <w:rFonts w:hint="eastAsia" w:ascii="宋体" w:hAnsi="宋体" w:cs="宋体"/>
          <w:i/>
          <w:iCs/>
          <w:color w:val="000000"/>
          <w:kern w:val="0"/>
          <w:sz w:val="24"/>
          <w:szCs w:val="24"/>
        </w:rPr>
        <w:t>万元</w:t>
      </w:r>
      <w:r>
        <w:rPr>
          <w:rFonts w:hint="eastAsia" w:ascii="宋体" w:hAnsi="宋体" w:cs="宋体"/>
          <w:i/>
          <w:iCs/>
          <w:color w:val="000000"/>
          <w:kern w:val="0"/>
          <w:sz w:val="24"/>
          <w:szCs w:val="24"/>
          <w:vertAlign w:val="superscript"/>
        </w:rPr>
        <w:t>1</w:t>
      </w:r>
      <w:r>
        <w:rPr>
          <w:rFonts w:hint="eastAsia" w:ascii="宋体" w:hAnsi="宋体" w:cs="宋体"/>
          <w:i/>
          <w:iCs/>
          <w:color w:val="000000"/>
          <w:kern w:val="0"/>
          <w:sz w:val="24"/>
          <w:szCs w:val="24"/>
        </w:rPr>
        <w:t>，属于</w:t>
      </w:r>
      <w:r>
        <w:rPr>
          <w:rFonts w:hint="eastAsia" w:ascii="宋体" w:hAnsi="宋体" w:cs="宋体"/>
          <w:i/>
          <w:iCs/>
          <w:color w:val="000000"/>
          <w:kern w:val="0"/>
          <w:sz w:val="24"/>
          <w:szCs w:val="24"/>
          <w:u w:val="single"/>
        </w:rPr>
        <w:t>（</w:t>
      </w:r>
      <w:r>
        <w:rPr>
          <w:rFonts w:hint="eastAsia" w:ascii="宋体" w:hAnsi="宋体" w:cs="宋体"/>
          <w:i/>
          <w:iCs/>
          <w:kern w:val="0"/>
          <w:sz w:val="24"/>
          <w:szCs w:val="24"/>
          <w:u w:val="single"/>
        </w:rPr>
        <w:t>中型企业、小型企业、微型企业</w:t>
      </w:r>
      <w:r>
        <w:rPr>
          <w:rFonts w:hint="eastAsia" w:ascii="宋体" w:hAnsi="宋体" w:cs="宋体"/>
          <w:i/>
          <w:iCs/>
          <w:color w:val="000000"/>
          <w:kern w:val="0"/>
          <w:sz w:val="24"/>
          <w:szCs w:val="24"/>
          <w:u w:val="single"/>
        </w:rPr>
        <w:t>）；</w:t>
      </w:r>
    </w:p>
    <w:p w14:paraId="252FE68E">
      <w:pPr>
        <w:widowControl/>
        <w:spacing w:before="100" w:after="100" w:line="500" w:lineRule="exact"/>
        <w:ind w:firstLine="360"/>
        <w:rPr>
          <w:rFonts w:ascii="宋体" w:hAnsi="宋体" w:cs="宋体"/>
          <w:kern w:val="0"/>
          <w:sz w:val="24"/>
          <w:szCs w:val="24"/>
        </w:rPr>
      </w:pPr>
      <w:r>
        <w:rPr>
          <w:rFonts w:hint="eastAsia" w:ascii="宋体" w:hAnsi="宋体" w:cs="宋体"/>
          <w:color w:val="000000"/>
          <w:kern w:val="0"/>
          <w:sz w:val="24"/>
          <w:szCs w:val="24"/>
        </w:rPr>
        <w:t>……</w:t>
      </w:r>
    </w:p>
    <w:p w14:paraId="39ACA456">
      <w:pPr>
        <w:widowControl/>
        <w:spacing w:before="100" w:after="100" w:line="500" w:lineRule="exact"/>
        <w:ind w:firstLine="360"/>
        <w:rPr>
          <w:rFonts w:ascii="宋体" w:hAnsi="宋体" w:cs="宋体"/>
          <w:kern w:val="0"/>
          <w:sz w:val="24"/>
          <w:szCs w:val="24"/>
        </w:rPr>
      </w:pPr>
      <w:r>
        <w:rPr>
          <w:rFonts w:hint="eastAsia" w:ascii="宋体" w:hAnsi="宋体" w:cs="宋体"/>
          <w:color w:val="000000"/>
          <w:kern w:val="0"/>
          <w:sz w:val="24"/>
          <w:szCs w:val="24"/>
        </w:rPr>
        <w:t>以上企业，不属于大企业的分支机构，不存在控股股东为大企业的情形，也不存在与大企业的负责人为同一人的情形。</w:t>
      </w:r>
    </w:p>
    <w:p w14:paraId="2F294D69">
      <w:pPr>
        <w:widowControl/>
        <w:spacing w:before="100" w:after="100" w:line="500" w:lineRule="exact"/>
        <w:ind w:firstLine="360"/>
        <w:rPr>
          <w:rFonts w:ascii="宋体" w:hAnsi="宋体" w:cs="宋体"/>
          <w:kern w:val="0"/>
          <w:sz w:val="24"/>
          <w:szCs w:val="24"/>
        </w:rPr>
      </w:pPr>
      <w:r>
        <w:rPr>
          <w:rFonts w:hint="eastAsia" w:ascii="宋体" w:hAnsi="宋体" w:cs="宋体"/>
          <w:color w:val="000000"/>
          <w:kern w:val="0"/>
          <w:sz w:val="24"/>
          <w:szCs w:val="24"/>
        </w:rPr>
        <w:t>本企业对上述声明内容的真实性负责。如有虚假，将依法承担相应责任。</w:t>
      </w:r>
    </w:p>
    <w:p w14:paraId="5E8B8AA3">
      <w:pPr>
        <w:widowControl/>
        <w:spacing w:before="100" w:after="100" w:line="500" w:lineRule="exact"/>
        <w:ind w:right="720"/>
        <w:rPr>
          <w:rFonts w:ascii="宋体" w:hAnsi="宋体" w:cs="宋体"/>
          <w:kern w:val="0"/>
          <w:sz w:val="24"/>
          <w:szCs w:val="24"/>
        </w:rPr>
      </w:pPr>
      <w:r>
        <w:rPr>
          <w:rFonts w:ascii="宋体" w:hAnsi="宋体" w:cs="宋体"/>
          <w:kern w:val="0"/>
          <w:sz w:val="24"/>
          <w:szCs w:val="24"/>
        </w:rPr>
        <w:t> </w:t>
      </w:r>
    </w:p>
    <w:p w14:paraId="2A5272B9">
      <w:pPr>
        <w:widowControl/>
        <w:spacing w:before="100" w:after="100" w:line="500" w:lineRule="exact"/>
        <w:ind w:right="180" w:firstLine="360"/>
        <w:jc w:val="right"/>
        <w:rPr>
          <w:rFonts w:ascii="宋体" w:hAnsi="宋体" w:cs="宋体"/>
          <w:kern w:val="0"/>
          <w:sz w:val="24"/>
          <w:szCs w:val="24"/>
        </w:rPr>
      </w:pPr>
      <w:r>
        <w:rPr>
          <w:rFonts w:hint="eastAsia" w:ascii="宋体" w:hAnsi="宋体" w:cs="宋体"/>
          <w:color w:val="000000"/>
          <w:kern w:val="0"/>
          <w:sz w:val="24"/>
          <w:szCs w:val="24"/>
        </w:rPr>
        <w:t>企业名称（公章）：</w:t>
      </w:r>
    </w:p>
    <w:p w14:paraId="3807DF13">
      <w:pPr>
        <w:widowControl/>
        <w:spacing w:before="100" w:after="100" w:line="500" w:lineRule="exact"/>
        <w:ind w:right="480"/>
        <w:jc w:val="right"/>
        <w:rPr>
          <w:rFonts w:ascii="宋体" w:hAnsi="宋体" w:cs="宋体"/>
          <w:kern w:val="0"/>
          <w:sz w:val="24"/>
          <w:szCs w:val="24"/>
        </w:rPr>
      </w:pPr>
      <w:r>
        <w:rPr>
          <w:rFonts w:hint="eastAsia" w:ascii="宋体" w:hAnsi="宋体" w:cs="宋体"/>
          <w:color w:val="000000"/>
          <w:kern w:val="0"/>
          <w:sz w:val="24"/>
          <w:szCs w:val="24"/>
        </w:rPr>
        <w:t>日  期：</w:t>
      </w:r>
    </w:p>
    <w:p w14:paraId="2105BAC4">
      <w:pPr>
        <w:spacing w:line="500" w:lineRule="exact"/>
        <w:ind w:firstLine="480"/>
        <w:rPr>
          <w:sz w:val="24"/>
        </w:rPr>
      </w:pPr>
      <w:r>
        <w:t> </w:t>
      </w:r>
      <w:r>
        <w:rPr>
          <w:rFonts w:hint="eastAsia"/>
          <w:sz w:val="24"/>
        </w:rPr>
        <w:t>备注1：从业人员、营业收入、资产总额填报上一年度数据，无上一年度数据的新成立企业可不填报。</w:t>
      </w:r>
    </w:p>
    <w:p w14:paraId="73DAA307">
      <w:pPr>
        <w:spacing w:line="500" w:lineRule="exact"/>
        <w:ind w:firstLine="480"/>
        <w:rPr>
          <w:rFonts w:cs="黑体"/>
          <w:i/>
          <w:sz w:val="32"/>
          <w:szCs w:val="32"/>
          <w:u w:val="single"/>
        </w:rPr>
      </w:pPr>
      <w:r>
        <w:rPr>
          <w:rFonts w:hint="eastAsia"/>
          <w:sz w:val="24"/>
        </w:rPr>
        <w:t>备注2：供应商如不提供此声明函，价格将不做相应扣除（如项目全面面向中小企业，则资格审查不通过）。</w:t>
      </w:r>
    </w:p>
    <w:p w14:paraId="25AD3BBB">
      <w:pPr>
        <w:widowControl/>
        <w:spacing w:before="100" w:after="100" w:line="500" w:lineRule="exact"/>
        <w:ind w:firstLine="480"/>
        <w:rPr>
          <w:rFonts w:ascii="宋体" w:hAnsi="宋体" w:cs="宋体"/>
          <w:kern w:val="0"/>
          <w:sz w:val="24"/>
          <w:szCs w:val="24"/>
        </w:rPr>
      </w:pPr>
    </w:p>
    <w:p w14:paraId="01D935E7">
      <w:r>
        <w:rPr>
          <w:rFonts w:hint="eastAsia" w:ascii="黑体" w:hAnsi="宋体" w:eastAsia="黑体" w:cs="黑体"/>
          <w:b/>
          <w:color w:val="000000"/>
          <w:sz w:val="32"/>
          <w:szCs w:val="32"/>
        </w:rPr>
        <w:br w:type="page"/>
      </w:r>
    </w:p>
    <w:p w14:paraId="04F57E8B">
      <w:pPr>
        <w:widowControl/>
        <w:spacing w:before="100" w:after="100" w:line="400" w:lineRule="exact"/>
        <w:jc w:val="center"/>
        <w:rPr>
          <w:rFonts w:ascii="宋体" w:hAnsi="宋体" w:cs="宋体"/>
          <w:kern w:val="0"/>
          <w:sz w:val="24"/>
          <w:szCs w:val="24"/>
        </w:rPr>
      </w:pPr>
      <w:r>
        <w:rPr>
          <w:rFonts w:ascii="Cambria" w:hAnsi="Cambria" w:eastAsia="方正小标宋_GBK" w:cs="Cambria"/>
          <w:color w:val="000000"/>
          <w:sz w:val="32"/>
          <w:szCs w:val="32"/>
        </w:rPr>
        <w:t> </w:t>
      </w:r>
      <w:r>
        <w:rPr>
          <w:rFonts w:hint="eastAsia" w:ascii="方正小标宋_GBK" w:hAnsi="方正小标宋_GBK" w:eastAsia="方正小标宋_GBK" w:cs="方正小标宋_GBK"/>
          <w:color w:val="000000"/>
          <w:sz w:val="32"/>
          <w:szCs w:val="32"/>
        </w:rPr>
        <w:t>十、残疾人福利性单位声明函</w:t>
      </w:r>
    </w:p>
    <w:p w14:paraId="590440A3">
      <w:pPr>
        <w:widowControl/>
        <w:spacing w:before="100" w:after="100" w:line="5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kern w:val="0"/>
          <w:sz w:val="24"/>
          <w:szCs w:val="24"/>
          <w:u w:val="single"/>
        </w:rPr>
        <w:t xml:space="preserve"> </w:t>
      </w:r>
      <w:r>
        <w:rPr>
          <w:rFonts w:ascii="宋体" w:hAnsi="宋体" w:cs="宋体"/>
          <w:bCs/>
          <w:color w:val="000000"/>
          <w:kern w:val="0"/>
          <w:sz w:val="24"/>
          <w:szCs w:val="24"/>
          <w:u w:val="single"/>
        </w:rPr>
        <w:t xml:space="preserve">          </w:t>
      </w:r>
      <w:r>
        <w:rPr>
          <w:rFonts w:hint="eastAsia" w:ascii="宋体" w:hAnsi="宋体" w:cs="宋体"/>
          <w:color w:val="000000"/>
          <w:kern w:val="0"/>
          <w:sz w:val="24"/>
          <w:szCs w:val="24"/>
        </w:rPr>
        <w:t>单位的采购文件编号为</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rPr>
        <w:t>的</w:t>
      </w:r>
      <w:r>
        <w:rPr>
          <w:rFonts w:hint="eastAsia" w:ascii="宋体" w:hAnsi="宋体" w:cs="宋体"/>
          <w:bCs/>
          <w:color w:val="000000"/>
          <w:kern w:val="0"/>
          <w:sz w:val="24"/>
          <w:szCs w:val="24"/>
          <w:u w:val="single"/>
        </w:rPr>
        <w:t xml:space="preserve"> </w:t>
      </w:r>
      <w:r>
        <w:rPr>
          <w:rFonts w:ascii="宋体" w:hAnsi="宋体" w:cs="宋体"/>
          <w:bCs/>
          <w:color w:val="000000"/>
          <w:kern w:val="0"/>
          <w:sz w:val="24"/>
          <w:szCs w:val="24"/>
          <w:u w:val="single"/>
        </w:rPr>
        <w:t xml:space="preserve">      </w:t>
      </w:r>
      <w:r>
        <w:rPr>
          <w:rFonts w:hint="eastAsia" w:ascii="宋体" w:hAnsi="宋体" w:cs="宋体"/>
          <w:bCs/>
          <w:color w:val="000000"/>
          <w:kern w:val="0"/>
          <w:sz w:val="24"/>
          <w:szCs w:val="24"/>
          <w:u w:val="single"/>
        </w:rPr>
        <w:t>项目</w:t>
      </w:r>
      <w:r>
        <w:rPr>
          <w:rFonts w:hint="eastAsia" w:ascii="宋体" w:hAnsi="宋体" w:cs="宋体"/>
          <w:color w:val="000000"/>
          <w:kern w:val="0"/>
          <w:sz w:val="24"/>
          <w:szCs w:val="24"/>
        </w:rPr>
        <w:t>采购活动由本单位提供服务。</w:t>
      </w:r>
    </w:p>
    <w:p w14:paraId="13308925">
      <w:pPr>
        <w:widowControl/>
        <w:spacing w:before="100" w:after="100" w:line="5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本单位对上述声明的真实性负责。如有虚假，将依法承担相应责任。</w:t>
      </w:r>
    </w:p>
    <w:p w14:paraId="480A1620">
      <w:pPr>
        <w:widowControl/>
        <w:spacing w:before="100" w:after="100" w:line="360" w:lineRule="auto"/>
        <w:ind w:firstLine="480"/>
        <w:rPr>
          <w:rFonts w:ascii="宋体" w:hAnsi="宋体" w:cs="宋体"/>
          <w:kern w:val="0"/>
          <w:sz w:val="24"/>
          <w:szCs w:val="24"/>
        </w:rPr>
      </w:pPr>
      <w:r>
        <w:rPr>
          <w:rFonts w:hint="eastAsia" w:ascii="宋体" w:hAnsi="宋体" w:cs="宋体"/>
          <w:kern w:val="0"/>
          <w:sz w:val="24"/>
          <w:szCs w:val="24"/>
        </w:rPr>
        <w:t> </w:t>
      </w:r>
    </w:p>
    <w:p w14:paraId="45FFA09E">
      <w:pPr>
        <w:ind w:firstLine="480"/>
        <w:rPr>
          <w:sz w:val="24"/>
          <w:szCs w:val="24"/>
        </w:rPr>
      </w:pPr>
      <w:r>
        <w:rPr>
          <w:rFonts w:hint="eastAsia"/>
          <w:sz w:val="24"/>
          <w:szCs w:val="24"/>
        </w:rPr>
        <w:t>备注：1、供应商如不提供此声明函，价格将不做相应扣除</w:t>
      </w:r>
      <w:r>
        <w:rPr>
          <w:rFonts w:hint="eastAsia"/>
          <w:sz w:val="24"/>
        </w:rPr>
        <w:t>（如项目全面面向中小企业，则资格审查不通过）</w:t>
      </w:r>
      <w:r>
        <w:rPr>
          <w:rFonts w:hint="eastAsia"/>
          <w:sz w:val="24"/>
          <w:szCs w:val="24"/>
        </w:rPr>
        <w:t>。2、中标人为残疾人福利单位的，此声明函将随中标结果同时公告，接受社会监督</w:t>
      </w:r>
    </w:p>
    <w:p w14:paraId="7AC1A2D0">
      <w:pPr>
        <w:ind w:firstLine="480"/>
        <w:rPr>
          <w:sz w:val="24"/>
          <w:szCs w:val="24"/>
        </w:rPr>
      </w:pPr>
      <w:r>
        <w:rPr>
          <w:rFonts w:hint="eastAsia"/>
          <w:sz w:val="24"/>
          <w:szCs w:val="24"/>
        </w:rPr>
        <w:t> </w:t>
      </w:r>
    </w:p>
    <w:p w14:paraId="71900876">
      <w:pPr>
        <w:widowControl/>
        <w:spacing w:before="100" w:after="100" w:line="360" w:lineRule="auto"/>
        <w:ind w:firstLine="624"/>
        <w:rPr>
          <w:rFonts w:ascii="宋体" w:hAnsi="宋体" w:cs="宋体"/>
          <w:kern w:val="0"/>
          <w:sz w:val="24"/>
          <w:szCs w:val="24"/>
        </w:rPr>
      </w:pPr>
      <w:r>
        <w:rPr>
          <w:rFonts w:hint="eastAsia" w:ascii="宋体" w:hAnsi="宋体" w:cs="宋体"/>
          <w:kern w:val="0"/>
          <w:sz w:val="24"/>
          <w:szCs w:val="24"/>
        </w:rPr>
        <w:t> </w:t>
      </w:r>
    </w:p>
    <w:p w14:paraId="3DA17D4B">
      <w:pPr>
        <w:widowControl/>
        <w:tabs>
          <w:tab w:val="left" w:pos="4864"/>
        </w:tabs>
        <w:spacing w:before="100" w:after="100" w:line="500" w:lineRule="exact"/>
        <w:ind w:right="1559" w:firstLine="482"/>
        <w:jc w:val="center"/>
        <w:rPr>
          <w:rFonts w:ascii="宋体" w:hAnsi="宋体" w:cs="宋体"/>
          <w:color w:val="000000"/>
          <w:kern w:val="0"/>
          <w:sz w:val="24"/>
          <w:szCs w:val="24"/>
        </w:rPr>
      </w:pPr>
      <w:r>
        <w:rPr>
          <w:rFonts w:ascii="仿宋_GB2312" w:hAnsi="宋体" w:eastAsia="仿宋_GB2312" w:cs="仿宋_GB2312"/>
          <w:color w:val="000000"/>
          <w:kern w:val="0"/>
          <w:sz w:val="30"/>
          <w:szCs w:val="30"/>
        </w:rPr>
        <w:t xml:space="preserve">             </w:t>
      </w:r>
      <w:r>
        <w:rPr>
          <w:rFonts w:hint="eastAsia" w:ascii="宋体" w:hAnsi="宋体" w:cs="宋体"/>
          <w:color w:val="000000"/>
          <w:kern w:val="0"/>
          <w:sz w:val="24"/>
          <w:szCs w:val="24"/>
        </w:rPr>
        <w:t>          供应商全称（公章）：</w:t>
      </w:r>
    </w:p>
    <w:p w14:paraId="77508BC5">
      <w:pPr>
        <w:widowControl/>
        <w:tabs>
          <w:tab w:val="left" w:pos="4864"/>
        </w:tabs>
        <w:spacing w:before="100" w:after="100" w:line="500" w:lineRule="exact"/>
        <w:ind w:right="1559" w:firstLine="482"/>
        <w:jc w:val="right"/>
        <w:rPr>
          <w:rFonts w:ascii="宋体" w:hAnsi="宋体" w:cs="宋体"/>
          <w:kern w:val="0"/>
          <w:sz w:val="24"/>
          <w:szCs w:val="24"/>
        </w:rPr>
      </w:pPr>
      <w:r>
        <w:rPr>
          <w:rFonts w:hint="eastAsia" w:ascii="宋体" w:hAnsi="宋体" w:cs="宋体"/>
          <w:color w:val="000000"/>
          <w:kern w:val="0"/>
          <w:sz w:val="24"/>
          <w:szCs w:val="24"/>
        </w:rPr>
        <w:t xml:space="preserve"> 日  期：</w:t>
      </w:r>
    </w:p>
    <w:p w14:paraId="680F097D"/>
    <w:p w14:paraId="23EBE33E">
      <w:pPr>
        <w:spacing w:line="500" w:lineRule="exact"/>
        <w:jc w:val="center"/>
        <w:rPr>
          <w:rFonts w:ascii="方正小标宋_GBK" w:hAnsi="方正小标宋_GBK" w:eastAsia="方正小标宋_GBK" w:cs="方正小标宋_GBK"/>
          <w:color w:val="000000"/>
          <w:sz w:val="32"/>
          <w:szCs w:val="32"/>
        </w:rPr>
      </w:pPr>
    </w:p>
    <w:p w14:paraId="2B798B68">
      <w:pPr>
        <w:spacing w:line="500" w:lineRule="exact"/>
        <w:jc w:val="center"/>
        <w:rPr>
          <w:rFonts w:ascii="方正小标宋_GBK" w:hAnsi="方正小标宋_GBK" w:eastAsia="方正小标宋_GBK" w:cs="方正小标宋_GBK"/>
          <w:color w:val="000000"/>
          <w:sz w:val="32"/>
          <w:szCs w:val="32"/>
        </w:rPr>
      </w:pPr>
    </w:p>
    <w:p w14:paraId="70E5CC00">
      <w:pPr>
        <w:spacing w:line="500" w:lineRule="exact"/>
        <w:jc w:val="center"/>
        <w:rPr>
          <w:rFonts w:ascii="方正小标宋_GBK" w:hAnsi="方正小标宋_GBK" w:eastAsia="方正小标宋_GBK" w:cs="方正小标宋_GBK"/>
          <w:color w:val="000000"/>
          <w:sz w:val="32"/>
          <w:szCs w:val="32"/>
        </w:rPr>
      </w:pPr>
    </w:p>
    <w:p w14:paraId="3AD0172F">
      <w:pPr>
        <w:spacing w:line="500" w:lineRule="exact"/>
        <w:jc w:val="center"/>
        <w:rPr>
          <w:rFonts w:ascii="方正小标宋_GBK" w:hAnsi="方正小标宋_GBK" w:eastAsia="方正小标宋_GBK" w:cs="方正小标宋_GBK"/>
          <w:color w:val="000000"/>
          <w:sz w:val="32"/>
          <w:szCs w:val="32"/>
        </w:rPr>
      </w:pPr>
    </w:p>
    <w:p w14:paraId="5C16313A">
      <w:pPr>
        <w:spacing w:line="500" w:lineRule="exact"/>
        <w:jc w:val="center"/>
        <w:rPr>
          <w:rFonts w:ascii="方正小标宋_GBK" w:hAnsi="方正小标宋_GBK" w:eastAsia="方正小标宋_GBK" w:cs="方正小标宋_GBK"/>
          <w:color w:val="000000"/>
          <w:sz w:val="32"/>
          <w:szCs w:val="32"/>
        </w:rPr>
      </w:pPr>
    </w:p>
    <w:p w14:paraId="5A6B5F07">
      <w:pPr>
        <w:spacing w:line="500" w:lineRule="exact"/>
        <w:jc w:val="center"/>
        <w:rPr>
          <w:rFonts w:ascii="方正小标宋_GBK" w:hAnsi="方正小标宋_GBK" w:eastAsia="方正小标宋_GBK" w:cs="方正小标宋_GBK"/>
          <w:color w:val="000000"/>
          <w:sz w:val="32"/>
          <w:szCs w:val="32"/>
        </w:rPr>
      </w:pPr>
    </w:p>
    <w:p w14:paraId="64296B07">
      <w:pPr>
        <w:spacing w:line="500" w:lineRule="exact"/>
        <w:jc w:val="center"/>
        <w:rPr>
          <w:rFonts w:ascii="方正小标宋_GBK" w:hAnsi="方正小标宋_GBK" w:eastAsia="方正小标宋_GBK" w:cs="方正小标宋_GBK"/>
          <w:color w:val="000000"/>
          <w:sz w:val="32"/>
          <w:szCs w:val="32"/>
        </w:rPr>
      </w:pPr>
    </w:p>
    <w:p w14:paraId="23FBE36E">
      <w:pPr>
        <w:spacing w:line="500" w:lineRule="exact"/>
        <w:jc w:val="center"/>
        <w:rPr>
          <w:rFonts w:ascii="方正小标宋_GBK" w:hAnsi="方正小标宋_GBK" w:eastAsia="方正小标宋_GBK" w:cs="方正小标宋_GBK"/>
          <w:color w:val="000000"/>
          <w:sz w:val="32"/>
          <w:szCs w:val="32"/>
        </w:rPr>
      </w:pPr>
    </w:p>
    <w:p w14:paraId="1150BE6B">
      <w:pPr>
        <w:spacing w:line="500" w:lineRule="exact"/>
        <w:jc w:val="center"/>
        <w:rPr>
          <w:rFonts w:ascii="方正小标宋_GBK" w:hAnsi="方正小标宋_GBK" w:eastAsia="方正小标宋_GBK" w:cs="方正小标宋_GBK"/>
          <w:color w:val="000000"/>
          <w:sz w:val="32"/>
          <w:szCs w:val="32"/>
        </w:rPr>
      </w:pPr>
    </w:p>
    <w:p w14:paraId="61A5BEF9">
      <w:pPr>
        <w:spacing w:line="500" w:lineRule="exact"/>
        <w:jc w:val="center"/>
        <w:rPr>
          <w:rFonts w:ascii="方正小标宋_GBK" w:hAnsi="方正小标宋_GBK" w:eastAsia="方正小标宋_GBK" w:cs="方正小标宋_GBK"/>
          <w:color w:val="000000"/>
          <w:sz w:val="32"/>
          <w:szCs w:val="32"/>
        </w:rPr>
      </w:pPr>
    </w:p>
    <w:p w14:paraId="2E9C47D3">
      <w:pPr>
        <w:spacing w:line="500" w:lineRule="exact"/>
        <w:jc w:val="center"/>
        <w:rPr>
          <w:rFonts w:ascii="方正小标宋_GBK" w:hAnsi="方正小标宋_GBK" w:eastAsia="方正小标宋_GBK" w:cs="方正小标宋_GBK"/>
          <w:color w:val="000000"/>
          <w:sz w:val="32"/>
          <w:szCs w:val="32"/>
        </w:rPr>
      </w:pPr>
    </w:p>
    <w:p w14:paraId="3C7C3CAC">
      <w:pPr>
        <w:spacing w:line="500" w:lineRule="exact"/>
        <w:jc w:val="center"/>
        <w:rPr>
          <w:rFonts w:ascii="方正小标宋_GBK" w:hAnsi="方正小标宋_GBK" w:eastAsia="方正小标宋_GBK" w:cs="方正小标宋_GBK"/>
          <w:color w:val="000000"/>
          <w:sz w:val="32"/>
          <w:szCs w:val="32"/>
        </w:rPr>
      </w:pPr>
    </w:p>
    <w:p w14:paraId="05307638">
      <w:pPr>
        <w:spacing w:line="500" w:lineRule="exact"/>
        <w:jc w:val="center"/>
        <w:rPr>
          <w:rFonts w:ascii="方正小标宋_GBK" w:hAnsi="方正小标宋_GBK" w:eastAsia="方正小标宋_GBK" w:cs="方正小标宋_GBK"/>
          <w:color w:val="000000"/>
          <w:sz w:val="32"/>
          <w:szCs w:val="32"/>
        </w:rPr>
      </w:pPr>
    </w:p>
    <w:p w14:paraId="2F33ECC1">
      <w:pPr>
        <w:jc w:val="center"/>
        <w:outlineLvl w:val="1"/>
        <w:rPr>
          <w:rFonts w:ascii="黑体" w:hAnsi="宋体" w:eastAsia="黑体" w:cs="黑体"/>
          <w:b/>
          <w:kern w:val="0"/>
          <w:sz w:val="32"/>
          <w:szCs w:val="32"/>
        </w:rPr>
      </w:pPr>
    </w:p>
    <w:p w14:paraId="760E7A9B">
      <w:pPr>
        <w:jc w:val="center"/>
        <w:outlineLvl w:val="1"/>
        <w:rPr>
          <w:rFonts w:hAnsi="宋体"/>
          <w:b/>
          <w:bCs/>
          <w:kern w:val="0"/>
          <w:sz w:val="32"/>
          <w:szCs w:val="32"/>
        </w:rPr>
      </w:pPr>
      <w:r>
        <w:rPr>
          <w:rFonts w:hint="eastAsia" w:ascii="黑体" w:hAnsi="宋体" w:eastAsia="黑体" w:cs="黑体"/>
          <w:b/>
          <w:kern w:val="0"/>
          <w:sz w:val="32"/>
          <w:szCs w:val="32"/>
        </w:rPr>
        <w:t>十一、分项报价表（具体格式自拟）</w:t>
      </w:r>
    </w:p>
    <w:p w14:paraId="24828BFD">
      <w:pPr>
        <w:spacing w:line="480" w:lineRule="exact"/>
        <w:rPr>
          <w:rFonts w:hAnsi="宋体"/>
          <w:iCs/>
          <w:kern w:val="0"/>
          <w:lang w:val="zh-CN"/>
        </w:rPr>
      </w:pPr>
    </w:p>
    <w:p w14:paraId="3F41302B">
      <w:pPr>
        <w:spacing w:line="500" w:lineRule="exact"/>
        <w:rPr>
          <w:rFonts w:ascii="宋体" w:hAnsi="宋体"/>
          <w:color w:val="000000"/>
          <w:sz w:val="24"/>
          <w:szCs w:val="24"/>
        </w:rPr>
      </w:pPr>
      <w:r>
        <w:rPr>
          <w:rFonts w:hint="eastAsia" w:ascii="宋体" w:hAnsi="宋体"/>
          <w:color w:val="000000"/>
          <w:sz w:val="24"/>
          <w:szCs w:val="24"/>
        </w:rPr>
        <w:t xml:space="preserve">项目名称： </w:t>
      </w:r>
    </w:p>
    <w:p w14:paraId="42E1B17F">
      <w:pPr>
        <w:spacing w:line="500" w:lineRule="exact"/>
        <w:rPr>
          <w:rFonts w:eastAsia="黑体"/>
          <w:sz w:val="32"/>
          <w:szCs w:val="32"/>
        </w:rPr>
      </w:pPr>
      <w:r>
        <w:rPr>
          <w:rFonts w:hint="eastAsia" w:ascii="宋体" w:hAnsi="宋体"/>
          <w:color w:val="000000"/>
          <w:sz w:val="24"/>
          <w:szCs w:val="24"/>
        </w:rPr>
        <w:t xml:space="preserve">项目编号：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025"/>
        <w:gridCol w:w="1932"/>
        <w:gridCol w:w="1413"/>
        <w:gridCol w:w="1484"/>
        <w:gridCol w:w="1960"/>
      </w:tblGrid>
      <w:tr w14:paraId="5A8CF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676320BD">
            <w:pPr>
              <w:spacing w:line="560" w:lineRule="exact"/>
              <w:jc w:val="center"/>
              <w:rPr>
                <w:rFonts w:ascii="宋体" w:hAnsi="宋体"/>
                <w:color w:val="000000"/>
                <w:sz w:val="24"/>
                <w:szCs w:val="24"/>
              </w:rPr>
            </w:pPr>
            <w:r>
              <w:rPr>
                <w:rFonts w:hint="eastAsia" w:ascii="宋体" w:hAnsi="宋体"/>
                <w:color w:val="000000"/>
                <w:sz w:val="24"/>
                <w:szCs w:val="24"/>
              </w:rPr>
              <w:t>序号</w:t>
            </w:r>
          </w:p>
        </w:tc>
        <w:tc>
          <w:tcPr>
            <w:tcW w:w="2025" w:type="dxa"/>
            <w:vAlign w:val="center"/>
          </w:tcPr>
          <w:p w14:paraId="60EBD710">
            <w:pPr>
              <w:spacing w:line="560" w:lineRule="exact"/>
              <w:jc w:val="center"/>
              <w:rPr>
                <w:rFonts w:ascii="宋体" w:hAnsi="宋体"/>
                <w:color w:val="000000"/>
                <w:sz w:val="24"/>
                <w:szCs w:val="24"/>
              </w:rPr>
            </w:pPr>
            <w:r>
              <w:rPr>
                <w:rFonts w:hint="eastAsia" w:ascii="宋体" w:hAnsi="宋体"/>
                <w:color w:val="000000"/>
                <w:sz w:val="24"/>
                <w:szCs w:val="24"/>
              </w:rPr>
              <w:t>项目名称</w:t>
            </w:r>
          </w:p>
        </w:tc>
        <w:tc>
          <w:tcPr>
            <w:tcW w:w="1932" w:type="dxa"/>
            <w:vAlign w:val="center"/>
          </w:tcPr>
          <w:p w14:paraId="52A669F0">
            <w:pPr>
              <w:spacing w:line="560" w:lineRule="exact"/>
              <w:jc w:val="center"/>
              <w:rPr>
                <w:rFonts w:ascii="宋体" w:hAnsi="宋体"/>
                <w:color w:val="000000"/>
                <w:sz w:val="24"/>
                <w:szCs w:val="24"/>
              </w:rPr>
            </w:pPr>
            <w:r>
              <w:rPr>
                <w:rFonts w:hint="eastAsia" w:ascii="宋体" w:hAnsi="宋体"/>
                <w:color w:val="000000"/>
                <w:sz w:val="24"/>
                <w:szCs w:val="24"/>
              </w:rPr>
              <w:t>分项单位</w:t>
            </w:r>
          </w:p>
        </w:tc>
        <w:tc>
          <w:tcPr>
            <w:tcW w:w="1413" w:type="dxa"/>
            <w:vAlign w:val="center"/>
          </w:tcPr>
          <w:p w14:paraId="553AEFF5">
            <w:pPr>
              <w:spacing w:line="560" w:lineRule="exact"/>
              <w:jc w:val="center"/>
              <w:rPr>
                <w:rFonts w:ascii="宋体" w:hAnsi="宋体"/>
                <w:color w:val="000000"/>
                <w:sz w:val="24"/>
                <w:szCs w:val="24"/>
              </w:rPr>
            </w:pPr>
            <w:r>
              <w:rPr>
                <w:rFonts w:hint="eastAsia" w:ascii="宋体" w:hAnsi="宋体"/>
                <w:color w:val="000000"/>
                <w:sz w:val="24"/>
                <w:szCs w:val="24"/>
              </w:rPr>
              <w:t>数量</w:t>
            </w:r>
          </w:p>
        </w:tc>
        <w:tc>
          <w:tcPr>
            <w:tcW w:w="1484" w:type="dxa"/>
            <w:vAlign w:val="center"/>
          </w:tcPr>
          <w:p w14:paraId="511466B1">
            <w:pPr>
              <w:spacing w:line="560" w:lineRule="exact"/>
              <w:jc w:val="center"/>
              <w:rPr>
                <w:rFonts w:ascii="宋体" w:hAnsi="宋体"/>
                <w:color w:val="000000"/>
                <w:sz w:val="24"/>
                <w:szCs w:val="24"/>
              </w:rPr>
            </w:pPr>
            <w:r>
              <w:rPr>
                <w:rFonts w:hint="eastAsia" w:ascii="宋体" w:hAnsi="宋体"/>
                <w:color w:val="000000"/>
                <w:sz w:val="24"/>
                <w:szCs w:val="24"/>
              </w:rPr>
              <w:t>单价</w:t>
            </w:r>
          </w:p>
          <w:p w14:paraId="16B4623B">
            <w:pPr>
              <w:spacing w:line="560" w:lineRule="exact"/>
              <w:jc w:val="center"/>
              <w:rPr>
                <w:rFonts w:ascii="宋体" w:hAnsi="宋体"/>
                <w:color w:val="000000"/>
                <w:sz w:val="24"/>
                <w:szCs w:val="24"/>
              </w:rPr>
            </w:pPr>
            <w:r>
              <w:rPr>
                <w:rFonts w:hint="eastAsia" w:ascii="宋体" w:hAnsi="宋体"/>
                <w:color w:val="000000"/>
                <w:sz w:val="24"/>
                <w:szCs w:val="24"/>
              </w:rPr>
              <w:t>（元）</w:t>
            </w:r>
          </w:p>
        </w:tc>
        <w:tc>
          <w:tcPr>
            <w:tcW w:w="1960" w:type="dxa"/>
            <w:vAlign w:val="center"/>
          </w:tcPr>
          <w:p w14:paraId="21292151">
            <w:pPr>
              <w:spacing w:line="560" w:lineRule="exact"/>
              <w:jc w:val="center"/>
              <w:rPr>
                <w:rFonts w:ascii="宋体" w:hAnsi="宋体"/>
                <w:color w:val="000000"/>
                <w:sz w:val="24"/>
                <w:szCs w:val="24"/>
              </w:rPr>
            </w:pPr>
            <w:r>
              <w:rPr>
                <w:rFonts w:hint="eastAsia" w:ascii="宋体" w:hAnsi="宋体"/>
                <w:color w:val="000000"/>
                <w:sz w:val="24"/>
                <w:szCs w:val="24"/>
              </w:rPr>
              <w:t>单项</w:t>
            </w:r>
          </w:p>
          <w:p w14:paraId="41EFD686">
            <w:pPr>
              <w:spacing w:line="560" w:lineRule="exact"/>
              <w:jc w:val="center"/>
              <w:rPr>
                <w:rFonts w:ascii="宋体" w:hAnsi="宋体"/>
                <w:color w:val="000000"/>
                <w:sz w:val="24"/>
                <w:szCs w:val="24"/>
              </w:rPr>
            </w:pPr>
            <w:r>
              <w:rPr>
                <w:rFonts w:hint="eastAsia" w:ascii="宋体" w:hAnsi="宋体"/>
                <w:color w:val="000000"/>
                <w:sz w:val="24"/>
                <w:szCs w:val="24"/>
              </w:rPr>
              <w:t>合计价</w:t>
            </w:r>
          </w:p>
          <w:p w14:paraId="2905B211">
            <w:pPr>
              <w:spacing w:line="560" w:lineRule="exact"/>
              <w:jc w:val="center"/>
              <w:rPr>
                <w:rFonts w:ascii="宋体" w:hAnsi="宋体"/>
                <w:color w:val="000000"/>
                <w:sz w:val="24"/>
                <w:szCs w:val="24"/>
              </w:rPr>
            </w:pPr>
            <w:r>
              <w:rPr>
                <w:rFonts w:hint="eastAsia" w:ascii="宋体" w:hAnsi="宋体"/>
                <w:color w:val="000000"/>
                <w:sz w:val="24"/>
                <w:szCs w:val="24"/>
              </w:rPr>
              <w:t>（元）</w:t>
            </w:r>
          </w:p>
        </w:tc>
      </w:tr>
      <w:tr w14:paraId="34D7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6C3CCE35">
            <w:pPr>
              <w:spacing w:line="560" w:lineRule="exact"/>
              <w:jc w:val="center"/>
              <w:rPr>
                <w:rFonts w:ascii="宋体" w:hAnsi="宋体"/>
                <w:color w:val="000000"/>
                <w:sz w:val="24"/>
                <w:szCs w:val="24"/>
              </w:rPr>
            </w:pPr>
          </w:p>
        </w:tc>
        <w:tc>
          <w:tcPr>
            <w:tcW w:w="2025" w:type="dxa"/>
            <w:vAlign w:val="center"/>
          </w:tcPr>
          <w:p w14:paraId="73BFB133">
            <w:pPr>
              <w:spacing w:line="560" w:lineRule="exact"/>
              <w:jc w:val="center"/>
              <w:rPr>
                <w:rFonts w:ascii="宋体" w:hAnsi="宋体"/>
                <w:color w:val="000000"/>
                <w:sz w:val="24"/>
                <w:szCs w:val="24"/>
              </w:rPr>
            </w:pPr>
          </w:p>
        </w:tc>
        <w:tc>
          <w:tcPr>
            <w:tcW w:w="1932" w:type="dxa"/>
            <w:vAlign w:val="center"/>
          </w:tcPr>
          <w:p w14:paraId="1BFDEBBD">
            <w:pPr>
              <w:spacing w:line="560" w:lineRule="exact"/>
              <w:jc w:val="center"/>
              <w:rPr>
                <w:rFonts w:ascii="宋体" w:hAnsi="宋体"/>
                <w:color w:val="000000"/>
                <w:sz w:val="24"/>
                <w:szCs w:val="24"/>
              </w:rPr>
            </w:pPr>
          </w:p>
        </w:tc>
        <w:tc>
          <w:tcPr>
            <w:tcW w:w="1413" w:type="dxa"/>
            <w:vAlign w:val="center"/>
          </w:tcPr>
          <w:p w14:paraId="77496F06">
            <w:pPr>
              <w:spacing w:line="560" w:lineRule="exact"/>
              <w:jc w:val="center"/>
              <w:rPr>
                <w:rFonts w:ascii="宋体" w:hAnsi="宋体"/>
                <w:color w:val="000000"/>
                <w:sz w:val="24"/>
                <w:szCs w:val="24"/>
              </w:rPr>
            </w:pPr>
          </w:p>
        </w:tc>
        <w:tc>
          <w:tcPr>
            <w:tcW w:w="1484" w:type="dxa"/>
            <w:vAlign w:val="center"/>
          </w:tcPr>
          <w:p w14:paraId="57353051">
            <w:pPr>
              <w:spacing w:line="560" w:lineRule="exact"/>
              <w:jc w:val="center"/>
              <w:rPr>
                <w:rFonts w:ascii="宋体" w:hAnsi="宋体"/>
                <w:color w:val="000000"/>
                <w:sz w:val="24"/>
                <w:szCs w:val="24"/>
              </w:rPr>
            </w:pPr>
          </w:p>
        </w:tc>
        <w:tc>
          <w:tcPr>
            <w:tcW w:w="1960" w:type="dxa"/>
            <w:vAlign w:val="center"/>
          </w:tcPr>
          <w:p w14:paraId="2E8B6613">
            <w:pPr>
              <w:spacing w:line="560" w:lineRule="exact"/>
              <w:jc w:val="center"/>
              <w:rPr>
                <w:rFonts w:ascii="宋体" w:hAnsi="宋体"/>
                <w:color w:val="000000"/>
                <w:sz w:val="24"/>
                <w:szCs w:val="24"/>
              </w:rPr>
            </w:pPr>
          </w:p>
        </w:tc>
      </w:tr>
      <w:tr w14:paraId="6DB9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504CD5C3">
            <w:pPr>
              <w:spacing w:line="560" w:lineRule="exact"/>
              <w:jc w:val="center"/>
              <w:rPr>
                <w:rFonts w:ascii="宋体" w:hAnsi="宋体"/>
                <w:color w:val="000000"/>
                <w:sz w:val="24"/>
                <w:szCs w:val="24"/>
              </w:rPr>
            </w:pPr>
          </w:p>
        </w:tc>
        <w:tc>
          <w:tcPr>
            <w:tcW w:w="2025" w:type="dxa"/>
            <w:vAlign w:val="center"/>
          </w:tcPr>
          <w:p w14:paraId="2EB16A77">
            <w:pPr>
              <w:spacing w:line="560" w:lineRule="exact"/>
              <w:jc w:val="center"/>
              <w:rPr>
                <w:rFonts w:ascii="宋体" w:hAnsi="宋体"/>
                <w:color w:val="000000"/>
                <w:sz w:val="24"/>
                <w:szCs w:val="24"/>
              </w:rPr>
            </w:pPr>
          </w:p>
        </w:tc>
        <w:tc>
          <w:tcPr>
            <w:tcW w:w="1932" w:type="dxa"/>
            <w:vAlign w:val="center"/>
          </w:tcPr>
          <w:p w14:paraId="674E1BCA">
            <w:pPr>
              <w:spacing w:line="560" w:lineRule="exact"/>
              <w:jc w:val="center"/>
              <w:rPr>
                <w:rFonts w:ascii="宋体" w:hAnsi="宋体"/>
                <w:color w:val="000000"/>
                <w:sz w:val="24"/>
                <w:szCs w:val="24"/>
              </w:rPr>
            </w:pPr>
          </w:p>
        </w:tc>
        <w:tc>
          <w:tcPr>
            <w:tcW w:w="1413" w:type="dxa"/>
            <w:vAlign w:val="center"/>
          </w:tcPr>
          <w:p w14:paraId="3A8CF5F1">
            <w:pPr>
              <w:spacing w:line="560" w:lineRule="exact"/>
              <w:jc w:val="center"/>
              <w:rPr>
                <w:rFonts w:ascii="宋体" w:hAnsi="宋体"/>
                <w:color w:val="000000"/>
                <w:sz w:val="24"/>
                <w:szCs w:val="24"/>
              </w:rPr>
            </w:pPr>
          </w:p>
        </w:tc>
        <w:tc>
          <w:tcPr>
            <w:tcW w:w="1484" w:type="dxa"/>
            <w:vAlign w:val="center"/>
          </w:tcPr>
          <w:p w14:paraId="4CC3E50F">
            <w:pPr>
              <w:spacing w:line="560" w:lineRule="exact"/>
              <w:jc w:val="center"/>
              <w:rPr>
                <w:rFonts w:ascii="宋体" w:hAnsi="宋体"/>
                <w:color w:val="000000"/>
                <w:sz w:val="24"/>
                <w:szCs w:val="24"/>
              </w:rPr>
            </w:pPr>
          </w:p>
        </w:tc>
        <w:tc>
          <w:tcPr>
            <w:tcW w:w="1960" w:type="dxa"/>
            <w:vAlign w:val="center"/>
          </w:tcPr>
          <w:p w14:paraId="1237475F">
            <w:pPr>
              <w:spacing w:line="560" w:lineRule="exact"/>
              <w:jc w:val="center"/>
              <w:rPr>
                <w:rFonts w:ascii="宋体" w:hAnsi="宋体"/>
                <w:color w:val="000000"/>
                <w:sz w:val="24"/>
                <w:szCs w:val="24"/>
              </w:rPr>
            </w:pPr>
          </w:p>
        </w:tc>
      </w:tr>
      <w:tr w14:paraId="2DDE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0792613E">
            <w:pPr>
              <w:spacing w:line="560" w:lineRule="exact"/>
              <w:jc w:val="center"/>
              <w:rPr>
                <w:rFonts w:ascii="宋体" w:hAnsi="宋体"/>
                <w:color w:val="000000"/>
                <w:sz w:val="24"/>
                <w:szCs w:val="24"/>
              </w:rPr>
            </w:pPr>
          </w:p>
        </w:tc>
        <w:tc>
          <w:tcPr>
            <w:tcW w:w="2025" w:type="dxa"/>
            <w:vAlign w:val="center"/>
          </w:tcPr>
          <w:p w14:paraId="15A9474A">
            <w:pPr>
              <w:spacing w:line="560" w:lineRule="exact"/>
              <w:jc w:val="center"/>
              <w:rPr>
                <w:rFonts w:ascii="宋体" w:hAnsi="宋体"/>
                <w:color w:val="000000"/>
                <w:sz w:val="24"/>
                <w:szCs w:val="24"/>
              </w:rPr>
            </w:pPr>
          </w:p>
        </w:tc>
        <w:tc>
          <w:tcPr>
            <w:tcW w:w="1932" w:type="dxa"/>
            <w:vAlign w:val="center"/>
          </w:tcPr>
          <w:p w14:paraId="1A20AB77">
            <w:pPr>
              <w:spacing w:line="560" w:lineRule="exact"/>
              <w:jc w:val="center"/>
              <w:rPr>
                <w:rFonts w:ascii="宋体" w:hAnsi="宋体"/>
                <w:color w:val="000000"/>
                <w:sz w:val="24"/>
                <w:szCs w:val="24"/>
              </w:rPr>
            </w:pPr>
          </w:p>
        </w:tc>
        <w:tc>
          <w:tcPr>
            <w:tcW w:w="1413" w:type="dxa"/>
            <w:vAlign w:val="center"/>
          </w:tcPr>
          <w:p w14:paraId="725EB5F1">
            <w:pPr>
              <w:spacing w:line="560" w:lineRule="exact"/>
              <w:jc w:val="center"/>
              <w:rPr>
                <w:rFonts w:ascii="宋体" w:hAnsi="宋体"/>
                <w:color w:val="000000"/>
                <w:sz w:val="24"/>
                <w:szCs w:val="24"/>
              </w:rPr>
            </w:pPr>
          </w:p>
        </w:tc>
        <w:tc>
          <w:tcPr>
            <w:tcW w:w="1484" w:type="dxa"/>
            <w:vAlign w:val="center"/>
          </w:tcPr>
          <w:p w14:paraId="3676C3DB">
            <w:pPr>
              <w:spacing w:line="560" w:lineRule="exact"/>
              <w:jc w:val="center"/>
              <w:rPr>
                <w:rFonts w:ascii="宋体" w:hAnsi="宋体"/>
                <w:color w:val="000000"/>
                <w:sz w:val="24"/>
                <w:szCs w:val="24"/>
              </w:rPr>
            </w:pPr>
          </w:p>
        </w:tc>
        <w:tc>
          <w:tcPr>
            <w:tcW w:w="1960" w:type="dxa"/>
            <w:vAlign w:val="center"/>
          </w:tcPr>
          <w:p w14:paraId="05447238">
            <w:pPr>
              <w:spacing w:line="560" w:lineRule="exact"/>
              <w:jc w:val="center"/>
              <w:rPr>
                <w:rFonts w:ascii="宋体" w:hAnsi="宋体"/>
                <w:color w:val="000000"/>
                <w:sz w:val="24"/>
                <w:szCs w:val="24"/>
              </w:rPr>
            </w:pPr>
          </w:p>
        </w:tc>
      </w:tr>
      <w:tr w14:paraId="1ED0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4994E494">
            <w:pPr>
              <w:spacing w:line="560" w:lineRule="exact"/>
              <w:jc w:val="center"/>
              <w:rPr>
                <w:rFonts w:ascii="宋体" w:hAnsi="宋体"/>
                <w:color w:val="000000"/>
                <w:sz w:val="24"/>
                <w:szCs w:val="24"/>
              </w:rPr>
            </w:pPr>
          </w:p>
        </w:tc>
        <w:tc>
          <w:tcPr>
            <w:tcW w:w="2025" w:type="dxa"/>
            <w:vAlign w:val="center"/>
          </w:tcPr>
          <w:p w14:paraId="7011CBCB">
            <w:pPr>
              <w:spacing w:line="560" w:lineRule="exact"/>
              <w:jc w:val="center"/>
              <w:rPr>
                <w:rFonts w:ascii="宋体" w:hAnsi="宋体"/>
                <w:color w:val="000000"/>
                <w:sz w:val="24"/>
                <w:szCs w:val="24"/>
              </w:rPr>
            </w:pPr>
          </w:p>
        </w:tc>
        <w:tc>
          <w:tcPr>
            <w:tcW w:w="1932" w:type="dxa"/>
            <w:vAlign w:val="center"/>
          </w:tcPr>
          <w:p w14:paraId="75C41644">
            <w:pPr>
              <w:spacing w:line="560" w:lineRule="exact"/>
              <w:jc w:val="center"/>
              <w:rPr>
                <w:rFonts w:ascii="宋体" w:hAnsi="宋体"/>
                <w:color w:val="000000"/>
                <w:sz w:val="24"/>
                <w:szCs w:val="24"/>
              </w:rPr>
            </w:pPr>
          </w:p>
        </w:tc>
        <w:tc>
          <w:tcPr>
            <w:tcW w:w="1413" w:type="dxa"/>
            <w:vAlign w:val="center"/>
          </w:tcPr>
          <w:p w14:paraId="7E9721B7">
            <w:pPr>
              <w:spacing w:line="560" w:lineRule="exact"/>
              <w:jc w:val="center"/>
              <w:rPr>
                <w:rFonts w:ascii="宋体" w:hAnsi="宋体"/>
                <w:color w:val="000000"/>
                <w:sz w:val="24"/>
                <w:szCs w:val="24"/>
              </w:rPr>
            </w:pPr>
          </w:p>
        </w:tc>
        <w:tc>
          <w:tcPr>
            <w:tcW w:w="1484" w:type="dxa"/>
            <w:vAlign w:val="center"/>
          </w:tcPr>
          <w:p w14:paraId="06F562CB">
            <w:pPr>
              <w:spacing w:line="560" w:lineRule="exact"/>
              <w:jc w:val="center"/>
              <w:rPr>
                <w:rFonts w:ascii="宋体" w:hAnsi="宋体"/>
                <w:color w:val="000000"/>
                <w:sz w:val="24"/>
                <w:szCs w:val="24"/>
              </w:rPr>
            </w:pPr>
          </w:p>
        </w:tc>
        <w:tc>
          <w:tcPr>
            <w:tcW w:w="1960" w:type="dxa"/>
            <w:vAlign w:val="center"/>
          </w:tcPr>
          <w:p w14:paraId="0EDBBC39">
            <w:pPr>
              <w:spacing w:line="560" w:lineRule="exact"/>
              <w:jc w:val="center"/>
              <w:rPr>
                <w:rFonts w:ascii="宋体" w:hAnsi="宋体"/>
                <w:color w:val="000000"/>
                <w:sz w:val="24"/>
                <w:szCs w:val="24"/>
              </w:rPr>
            </w:pPr>
          </w:p>
        </w:tc>
      </w:tr>
      <w:tr w14:paraId="44D74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419F9B41">
            <w:pPr>
              <w:spacing w:line="560" w:lineRule="exact"/>
              <w:jc w:val="center"/>
              <w:rPr>
                <w:rFonts w:ascii="宋体" w:hAnsi="宋体"/>
                <w:color w:val="000000"/>
                <w:sz w:val="24"/>
                <w:szCs w:val="24"/>
              </w:rPr>
            </w:pPr>
          </w:p>
        </w:tc>
        <w:tc>
          <w:tcPr>
            <w:tcW w:w="2025" w:type="dxa"/>
            <w:vAlign w:val="center"/>
          </w:tcPr>
          <w:p w14:paraId="2313E9D3">
            <w:pPr>
              <w:spacing w:line="560" w:lineRule="exact"/>
              <w:jc w:val="center"/>
              <w:rPr>
                <w:rFonts w:ascii="宋体" w:hAnsi="宋体"/>
                <w:color w:val="000000"/>
                <w:sz w:val="24"/>
                <w:szCs w:val="24"/>
              </w:rPr>
            </w:pPr>
          </w:p>
        </w:tc>
        <w:tc>
          <w:tcPr>
            <w:tcW w:w="1932" w:type="dxa"/>
            <w:vAlign w:val="center"/>
          </w:tcPr>
          <w:p w14:paraId="4DFE1BFE">
            <w:pPr>
              <w:spacing w:line="560" w:lineRule="exact"/>
              <w:jc w:val="center"/>
              <w:rPr>
                <w:rFonts w:ascii="宋体" w:hAnsi="宋体"/>
                <w:color w:val="000000"/>
                <w:sz w:val="24"/>
                <w:szCs w:val="24"/>
              </w:rPr>
            </w:pPr>
          </w:p>
        </w:tc>
        <w:tc>
          <w:tcPr>
            <w:tcW w:w="1413" w:type="dxa"/>
            <w:vAlign w:val="center"/>
          </w:tcPr>
          <w:p w14:paraId="2884BF09">
            <w:pPr>
              <w:spacing w:line="560" w:lineRule="exact"/>
              <w:jc w:val="center"/>
              <w:rPr>
                <w:rFonts w:ascii="宋体" w:hAnsi="宋体"/>
                <w:color w:val="000000"/>
                <w:sz w:val="24"/>
                <w:szCs w:val="24"/>
              </w:rPr>
            </w:pPr>
          </w:p>
        </w:tc>
        <w:tc>
          <w:tcPr>
            <w:tcW w:w="1484" w:type="dxa"/>
            <w:vAlign w:val="center"/>
          </w:tcPr>
          <w:p w14:paraId="07A174FE">
            <w:pPr>
              <w:spacing w:line="560" w:lineRule="exact"/>
              <w:jc w:val="center"/>
              <w:rPr>
                <w:rFonts w:ascii="宋体" w:hAnsi="宋体"/>
                <w:color w:val="000000"/>
                <w:sz w:val="24"/>
                <w:szCs w:val="24"/>
              </w:rPr>
            </w:pPr>
          </w:p>
        </w:tc>
        <w:tc>
          <w:tcPr>
            <w:tcW w:w="1960" w:type="dxa"/>
            <w:vAlign w:val="center"/>
          </w:tcPr>
          <w:p w14:paraId="5811FB01">
            <w:pPr>
              <w:spacing w:line="560" w:lineRule="exact"/>
              <w:jc w:val="center"/>
              <w:rPr>
                <w:rFonts w:ascii="宋体" w:hAnsi="宋体"/>
                <w:color w:val="000000"/>
                <w:sz w:val="24"/>
                <w:szCs w:val="24"/>
              </w:rPr>
            </w:pPr>
          </w:p>
        </w:tc>
      </w:tr>
      <w:tr w14:paraId="33DFF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757" w:type="dxa"/>
            <w:vAlign w:val="center"/>
          </w:tcPr>
          <w:p w14:paraId="10EC9087">
            <w:pPr>
              <w:spacing w:line="560" w:lineRule="exact"/>
              <w:jc w:val="center"/>
              <w:rPr>
                <w:rFonts w:ascii="宋体" w:hAnsi="宋体"/>
                <w:color w:val="000000"/>
                <w:sz w:val="24"/>
                <w:szCs w:val="24"/>
              </w:rPr>
            </w:pPr>
          </w:p>
        </w:tc>
        <w:tc>
          <w:tcPr>
            <w:tcW w:w="2025" w:type="dxa"/>
            <w:vAlign w:val="center"/>
          </w:tcPr>
          <w:p w14:paraId="5E714676">
            <w:pPr>
              <w:spacing w:line="560" w:lineRule="exact"/>
              <w:jc w:val="center"/>
              <w:rPr>
                <w:rFonts w:ascii="宋体" w:hAnsi="宋体"/>
                <w:color w:val="000000"/>
                <w:sz w:val="24"/>
                <w:szCs w:val="24"/>
              </w:rPr>
            </w:pPr>
          </w:p>
        </w:tc>
        <w:tc>
          <w:tcPr>
            <w:tcW w:w="1932" w:type="dxa"/>
            <w:vAlign w:val="center"/>
          </w:tcPr>
          <w:p w14:paraId="3AA8F848">
            <w:pPr>
              <w:spacing w:line="560" w:lineRule="exact"/>
              <w:jc w:val="center"/>
              <w:rPr>
                <w:rFonts w:ascii="宋体" w:hAnsi="宋体"/>
                <w:color w:val="000000"/>
                <w:sz w:val="24"/>
                <w:szCs w:val="24"/>
              </w:rPr>
            </w:pPr>
          </w:p>
        </w:tc>
        <w:tc>
          <w:tcPr>
            <w:tcW w:w="1413" w:type="dxa"/>
            <w:vAlign w:val="center"/>
          </w:tcPr>
          <w:p w14:paraId="7F49ACB5">
            <w:pPr>
              <w:spacing w:line="560" w:lineRule="exact"/>
              <w:jc w:val="center"/>
              <w:rPr>
                <w:rFonts w:ascii="宋体" w:hAnsi="宋体"/>
                <w:color w:val="000000"/>
                <w:sz w:val="24"/>
                <w:szCs w:val="24"/>
              </w:rPr>
            </w:pPr>
          </w:p>
        </w:tc>
        <w:tc>
          <w:tcPr>
            <w:tcW w:w="1484" w:type="dxa"/>
            <w:vAlign w:val="center"/>
          </w:tcPr>
          <w:p w14:paraId="487391B1">
            <w:pPr>
              <w:spacing w:line="560" w:lineRule="exact"/>
              <w:jc w:val="center"/>
              <w:rPr>
                <w:rFonts w:ascii="宋体" w:hAnsi="宋体"/>
                <w:color w:val="000000"/>
                <w:sz w:val="24"/>
                <w:szCs w:val="24"/>
              </w:rPr>
            </w:pPr>
          </w:p>
        </w:tc>
        <w:tc>
          <w:tcPr>
            <w:tcW w:w="1960" w:type="dxa"/>
            <w:vAlign w:val="center"/>
          </w:tcPr>
          <w:p w14:paraId="14A9098C">
            <w:pPr>
              <w:spacing w:line="560" w:lineRule="exact"/>
              <w:jc w:val="center"/>
              <w:rPr>
                <w:rFonts w:ascii="宋体" w:hAnsi="宋体"/>
                <w:color w:val="000000"/>
                <w:sz w:val="24"/>
                <w:szCs w:val="24"/>
              </w:rPr>
            </w:pPr>
          </w:p>
        </w:tc>
      </w:tr>
      <w:tr w14:paraId="22CF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4714" w:type="dxa"/>
            <w:gridSpan w:val="3"/>
            <w:vAlign w:val="center"/>
          </w:tcPr>
          <w:p w14:paraId="31EB9764">
            <w:pPr>
              <w:spacing w:line="560" w:lineRule="exact"/>
              <w:rPr>
                <w:rFonts w:ascii="宋体" w:hAnsi="宋体"/>
                <w:color w:val="000000"/>
                <w:sz w:val="24"/>
                <w:szCs w:val="24"/>
              </w:rPr>
            </w:pPr>
            <w:r>
              <w:rPr>
                <w:rFonts w:hint="eastAsia" w:ascii="宋体" w:hAnsi="宋体"/>
                <w:color w:val="000000"/>
                <w:sz w:val="24"/>
                <w:szCs w:val="24"/>
              </w:rPr>
              <w:t>总报价</w:t>
            </w:r>
          </w:p>
        </w:tc>
        <w:tc>
          <w:tcPr>
            <w:tcW w:w="4857" w:type="dxa"/>
            <w:gridSpan w:val="3"/>
            <w:vAlign w:val="center"/>
          </w:tcPr>
          <w:p w14:paraId="361B9392">
            <w:pPr>
              <w:spacing w:line="560" w:lineRule="exact"/>
              <w:rPr>
                <w:rFonts w:ascii="宋体" w:hAnsi="宋体"/>
                <w:color w:val="000000"/>
                <w:sz w:val="24"/>
                <w:szCs w:val="24"/>
              </w:rPr>
            </w:pPr>
            <w:r>
              <w:rPr>
                <w:rFonts w:hint="eastAsia" w:ascii="宋体" w:hAnsi="宋体"/>
                <w:color w:val="000000"/>
                <w:sz w:val="24"/>
                <w:szCs w:val="24"/>
              </w:rPr>
              <w:t>人民币（大写）： 圆整</w:t>
            </w:r>
          </w:p>
          <w:p w14:paraId="5AF92360">
            <w:pPr>
              <w:spacing w:line="560" w:lineRule="exact"/>
              <w:rPr>
                <w:rFonts w:ascii="宋体" w:hAnsi="宋体"/>
                <w:color w:val="000000"/>
                <w:sz w:val="24"/>
                <w:szCs w:val="24"/>
                <w:u w:val="single"/>
              </w:rPr>
            </w:pPr>
            <w:r>
              <w:rPr>
                <w:rFonts w:hint="eastAsia" w:ascii="宋体" w:hAnsi="宋体"/>
                <w:color w:val="000000"/>
                <w:sz w:val="24"/>
                <w:szCs w:val="24"/>
              </w:rPr>
              <w:t>￥：</w:t>
            </w:r>
          </w:p>
        </w:tc>
      </w:tr>
    </w:tbl>
    <w:p w14:paraId="7AD28958">
      <w:pPr>
        <w:rPr>
          <w:rFonts w:eastAsia="黑体"/>
          <w:sz w:val="32"/>
          <w:szCs w:val="32"/>
        </w:rPr>
      </w:pPr>
    </w:p>
    <w:p w14:paraId="79EBF10C">
      <w:pPr>
        <w:ind w:right="480"/>
        <w:rPr>
          <w:bCs/>
          <w:sz w:val="24"/>
          <w:szCs w:val="24"/>
        </w:rPr>
      </w:pPr>
    </w:p>
    <w:p w14:paraId="6B8B51C4">
      <w:pPr>
        <w:widowControl/>
        <w:adjustRightInd w:val="0"/>
        <w:spacing w:before="120" w:after="120" w:line="180" w:lineRule="auto"/>
        <w:ind w:firstLine="420" w:firstLineChars="200"/>
        <w:jc w:val="left"/>
        <w:rPr>
          <w:rFonts w:ascii="Calibri" w:hAnsi="Calibri" w:cs="Calibri"/>
        </w:rPr>
      </w:pPr>
    </w:p>
    <w:p w14:paraId="5ACCC882">
      <w:pPr>
        <w:spacing w:before="50" w:after="50"/>
        <w:jc w:val="center"/>
        <w:rPr>
          <w:rFonts w:hAnsi="宋体"/>
          <w:b/>
          <w:bCs/>
          <w:kern w:val="0"/>
          <w:sz w:val="32"/>
          <w:szCs w:val="32"/>
        </w:rPr>
      </w:pPr>
    </w:p>
    <w:p w14:paraId="7D350A40">
      <w:pPr>
        <w:spacing w:before="50" w:after="50"/>
        <w:jc w:val="center"/>
        <w:rPr>
          <w:rFonts w:hAnsi="宋体"/>
          <w:b/>
          <w:bCs/>
          <w:kern w:val="0"/>
          <w:sz w:val="32"/>
          <w:szCs w:val="32"/>
        </w:rPr>
      </w:pPr>
    </w:p>
    <w:p w14:paraId="76D73015">
      <w:pPr>
        <w:jc w:val="center"/>
        <w:outlineLvl w:val="0"/>
        <w:rPr>
          <w:rFonts w:ascii="宋体" w:hAnsi="宋体" w:cs="宋体"/>
          <w:b/>
          <w:kern w:val="0"/>
          <w:sz w:val="36"/>
          <w:szCs w:val="36"/>
        </w:rPr>
      </w:pPr>
    </w:p>
    <w:p w14:paraId="385C9921">
      <w:pPr>
        <w:jc w:val="center"/>
        <w:outlineLvl w:val="0"/>
        <w:rPr>
          <w:rFonts w:ascii="宋体" w:hAnsi="宋体" w:cs="宋体"/>
          <w:b/>
          <w:kern w:val="0"/>
          <w:sz w:val="36"/>
          <w:szCs w:val="36"/>
        </w:rPr>
      </w:pPr>
    </w:p>
    <w:p w14:paraId="536B586F">
      <w:pPr>
        <w:spacing w:before="50" w:after="50"/>
        <w:jc w:val="center"/>
        <w:rPr>
          <w:rFonts w:hAnsi="宋体"/>
          <w:b/>
          <w:bCs/>
          <w:kern w:val="0"/>
          <w:sz w:val="32"/>
          <w:szCs w:val="32"/>
        </w:rPr>
      </w:pPr>
    </w:p>
    <w:p w14:paraId="582C852C">
      <w:pPr>
        <w:spacing w:before="50" w:after="50"/>
        <w:jc w:val="center"/>
        <w:rPr>
          <w:rFonts w:hAnsi="宋体"/>
          <w:b/>
          <w:bCs/>
          <w:kern w:val="0"/>
          <w:sz w:val="32"/>
          <w:szCs w:val="32"/>
        </w:rPr>
      </w:pPr>
    </w:p>
    <w:p w14:paraId="3EFDC393">
      <w:pPr>
        <w:spacing w:before="50" w:after="50"/>
        <w:jc w:val="center"/>
        <w:rPr>
          <w:rFonts w:hAnsi="宋体"/>
          <w:b/>
          <w:bCs/>
          <w:kern w:val="0"/>
          <w:sz w:val="32"/>
          <w:szCs w:val="32"/>
        </w:rPr>
      </w:pPr>
    </w:p>
    <w:p w14:paraId="2844A908">
      <w:pPr>
        <w:spacing w:before="50" w:after="50"/>
        <w:jc w:val="center"/>
        <w:rPr>
          <w:rFonts w:hAnsi="宋体"/>
          <w:b/>
          <w:bCs/>
          <w:kern w:val="0"/>
          <w:sz w:val="32"/>
          <w:szCs w:val="32"/>
        </w:rPr>
      </w:pPr>
    </w:p>
    <w:p w14:paraId="6D156E72">
      <w:pPr>
        <w:spacing w:before="50" w:after="50"/>
        <w:jc w:val="center"/>
        <w:rPr>
          <w:rFonts w:hAnsi="宋体"/>
          <w:b/>
          <w:bCs/>
          <w:kern w:val="0"/>
          <w:sz w:val="32"/>
          <w:szCs w:val="32"/>
        </w:rPr>
      </w:pPr>
    </w:p>
    <w:p w14:paraId="6A3B03BF">
      <w:pPr>
        <w:spacing w:before="50" w:after="50"/>
        <w:jc w:val="center"/>
        <w:rPr>
          <w:rFonts w:hAnsi="宋体"/>
          <w:b/>
          <w:bCs/>
          <w:kern w:val="0"/>
          <w:sz w:val="32"/>
          <w:szCs w:val="32"/>
        </w:rPr>
      </w:pPr>
    </w:p>
    <w:p w14:paraId="6970AFF0">
      <w:pPr>
        <w:spacing w:before="50" w:after="50"/>
        <w:jc w:val="center"/>
        <w:rPr>
          <w:rFonts w:hAnsi="宋体"/>
          <w:b/>
          <w:bCs/>
          <w:kern w:val="0"/>
          <w:sz w:val="32"/>
          <w:szCs w:val="32"/>
        </w:rPr>
      </w:pPr>
    </w:p>
    <w:p w14:paraId="750BABCC">
      <w:pPr>
        <w:widowControl/>
        <w:spacing w:before="100" w:after="100"/>
        <w:rPr>
          <w:rFonts w:ascii="宋体" w:hAnsi="宋体" w:cs="宋体"/>
          <w:b/>
          <w:bCs/>
          <w:kern w:val="0"/>
          <w:sz w:val="32"/>
          <w:szCs w:val="32"/>
        </w:rPr>
      </w:pPr>
    </w:p>
    <w:p w14:paraId="5BCAA326">
      <w:pPr>
        <w:widowControl/>
        <w:spacing w:before="100" w:after="100"/>
        <w:jc w:val="center"/>
        <w:rPr>
          <w:rFonts w:ascii="宋体" w:hAnsi="宋体" w:cs="宋体"/>
          <w:kern w:val="0"/>
          <w:sz w:val="24"/>
          <w:szCs w:val="24"/>
        </w:rPr>
      </w:pPr>
      <w:r>
        <w:rPr>
          <w:rFonts w:hint="eastAsia" w:ascii="宋体" w:hAnsi="宋体" w:cs="宋体"/>
          <w:b/>
          <w:bCs/>
          <w:kern w:val="0"/>
          <w:sz w:val="32"/>
          <w:szCs w:val="32"/>
        </w:rPr>
        <w:t>十二、</w:t>
      </w:r>
      <w:r>
        <w:rPr>
          <w:rFonts w:hint="eastAsia" w:ascii="黑体" w:hAnsi="宋体" w:eastAsia="黑体" w:cs="黑体"/>
          <w:b/>
          <w:color w:val="000000"/>
          <w:kern w:val="0"/>
          <w:sz w:val="32"/>
          <w:szCs w:val="32"/>
        </w:rPr>
        <w:t>技术要求响应及偏离表</w:t>
      </w:r>
    </w:p>
    <w:tbl>
      <w:tblPr>
        <w:tblStyle w:val="46"/>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26"/>
        <w:gridCol w:w="2608"/>
        <w:gridCol w:w="1247"/>
        <w:gridCol w:w="1903"/>
      </w:tblGrid>
      <w:tr w14:paraId="752B8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shd w:val="clear" w:color="auto" w:fill="auto"/>
            <w:vAlign w:val="center"/>
          </w:tcPr>
          <w:p w14:paraId="07E1D455">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序号</w:t>
            </w:r>
          </w:p>
        </w:tc>
        <w:tc>
          <w:tcPr>
            <w:tcW w:w="3026" w:type="dxa"/>
            <w:shd w:val="clear" w:color="auto" w:fill="auto"/>
            <w:vAlign w:val="center"/>
          </w:tcPr>
          <w:p w14:paraId="7D9B6717">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磋商文件要求</w:t>
            </w:r>
          </w:p>
        </w:tc>
        <w:tc>
          <w:tcPr>
            <w:tcW w:w="2608" w:type="dxa"/>
            <w:shd w:val="clear" w:color="auto" w:fill="auto"/>
            <w:vAlign w:val="center"/>
          </w:tcPr>
          <w:p w14:paraId="4DCECF9F">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响应情况</w:t>
            </w:r>
          </w:p>
        </w:tc>
        <w:tc>
          <w:tcPr>
            <w:tcW w:w="1247" w:type="dxa"/>
            <w:shd w:val="clear" w:color="auto" w:fill="auto"/>
            <w:vAlign w:val="center"/>
          </w:tcPr>
          <w:p w14:paraId="11FFE0C1">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超出、符合或偏离</w:t>
            </w:r>
          </w:p>
        </w:tc>
        <w:tc>
          <w:tcPr>
            <w:tcW w:w="1903" w:type="dxa"/>
            <w:shd w:val="clear" w:color="auto" w:fill="auto"/>
            <w:vAlign w:val="center"/>
          </w:tcPr>
          <w:p w14:paraId="205E055C">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证明</w:t>
            </w:r>
          </w:p>
          <w:p w14:paraId="52006B92">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材料</w:t>
            </w:r>
          </w:p>
        </w:tc>
      </w:tr>
      <w:tr w14:paraId="17E0E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31A512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43A88176">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327B777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45A2E3C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15091114">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3EC5C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9058CE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54FBFA66">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61C1EB8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6775770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20643158">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3F81E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3CC3788">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0C7B2DB5">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6C952F4D">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32447FCE">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08E7CBCB">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04446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75D20FE2">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16B842FF">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35EEE7B6">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293BF800">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7CA5EB64">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6C6A4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E6C9716">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36ECFB5D">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3C73E67E">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455E4318">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4C40C8F5">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7617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3FF120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2B6361D9">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1EAD8A5D">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02A1E509">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17DC362E">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6A35C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76105AE2">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6C7B7C39">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585974BE">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7AE0755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1003508C">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3E3C8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BA2B19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1B844487">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w:t>
            </w:r>
          </w:p>
        </w:tc>
        <w:tc>
          <w:tcPr>
            <w:tcW w:w="2608" w:type="dxa"/>
            <w:shd w:val="clear" w:color="auto" w:fill="auto"/>
            <w:vAlign w:val="center"/>
          </w:tcPr>
          <w:p w14:paraId="3C45B1E1">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58C5DF7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903" w:type="dxa"/>
            <w:shd w:val="clear" w:color="auto" w:fill="auto"/>
            <w:vAlign w:val="center"/>
          </w:tcPr>
          <w:p w14:paraId="3A1B23E3">
            <w:pPr>
              <w:widowControl/>
              <w:spacing w:before="100" w:after="100"/>
              <w:jc w:val="center"/>
              <w:rPr>
                <w:rFonts w:ascii="宋体" w:hAnsi="宋体" w:cs="宋体"/>
                <w:kern w:val="0"/>
                <w:sz w:val="24"/>
                <w:szCs w:val="24"/>
              </w:rPr>
            </w:pPr>
            <w:r>
              <w:rPr>
                <w:rFonts w:ascii="宋体" w:hAnsi="宋体" w:cs="宋体"/>
                <w:kern w:val="0"/>
                <w:sz w:val="24"/>
                <w:szCs w:val="24"/>
              </w:rPr>
              <w:t> </w:t>
            </w:r>
          </w:p>
        </w:tc>
      </w:tr>
    </w:tbl>
    <w:p w14:paraId="337DF6ED">
      <w:pPr>
        <w:widowControl/>
        <w:spacing w:before="100" w:after="100"/>
        <w:rPr>
          <w:rFonts w:ascii="宋体" w:hAnsi="宋体" w:cs="宋体"/>
          <w:kern w:val="0"/>
          <w:sz w:val="24"/>
          <w:szCs w:val="24"/>
        </w:rPr>
      </w:pPr>
      <w:r>
        <w:rPr>
          <w:rFonts w:hint="eastAsia" w:ascii="宋体" w:hAnsi="宋体" w:cs="宋体"/>
          <w:color w:val="000000"/>
          <w:kern w:val="0"/>
          <w:sz w:val="24"/>
          <w:szCs w:val="24"/>
        </w:rPr>
        <w:t>注： 行数不够，可自行添加。</w:t>
      </w:r>
    </w:p>
    <w:p w14:paraId="0276A9F5">
      <w:pPr>
        <w:widowControl/>
        <w:spacing w:before="100" w:after="100"/>
        <w:jc w:val="center"/>
        <w:rPr>
          <w:rFonts w:ascii="黑体" w:hAnsi="宋体" w:eastAsia="黑体" w:cs="黑体"/>
          <w:b/>
          <w:color w:val="000000"/>
          <w:kern w:val="0"/>
          <w:sz w:val="32"/>
          <w:szCs w:val="32"/>
        </w:rPr>
      </w:pPr>
    </w:p>
    <w:p w14:paraId="1D62D6E6">
      <w:pPr>
        <w:widowControl/>
        <w:spacing w:before="100" w:after="100"/>
        <w:jc w:val="center"/>
        <w:rPr>
          <w:rFonts w:ascii="黑体" w:hAnsi="宋体" w:eastAsia="黑体" w:cs="黑体"/>
          <w:b/>
          <w:color w:val="000000"/>
          <w:kern w:val="0"/>
          <w:sz w:val="32"/>
          <w:szCs w:val="32"/>
        </w:rPr>
      </w:pPr>
    </w:p>
    <w:p w14:paraId="73DB068D">
      <w:pPr>
        <w:widowControl/>
        <w:spacing w:before="100" w:after="100"/>
        <w:jc w:val="center"/>
        <w:rPr>
          <w:rFonts w:ascii="黑体" w:hAnsi="宋体" w:eastAsia="黑体" w:cs="黑体"/>
          <w:b/>
          <w:color w:val="000000"/>
          <w:kern w:val="0"/>
          <w:sz w:val="32"/>
          <w:szCs w:val="32"/>
        </w:rPr>
      </w:pPr>
    </w:p>
    <w:p w14:paraId="34974DA1">
      <w:pPr>
        <w:widowControl/>
        <w:spacing w:before="100" w:after="100"/>
        <w:jc w:val="center"/>
        <w:rPr>
          <w:rFonts w:ascii="黑体" w:hAnsi="宋体" w:eastAsia="黑体" w:cs="黑体"/>
          <w:b/>
          <w:color w:val="000000"/>
          <w:kern w:val="0"/>
          <w:sz w:val="32"/>
          <w:szCs w:val="32"/>
        </w:rPr>
      </w:pPr>
    </w:p>
    <w:p w14:paraId="2B89DD73">
      <w:pPr>
        <w:widowControl/>
        <w:spacing w:before="100" w:after="100"/>
        <w:jc w:val="center"/>
        <w:rPr>
          <w:rFonts w:ascii="黑体" w:hAnsi="宋体" w:eastAsia="黑体" w:cs="黑体"/>
          <w:b/>
          <w:color w:val="000000"/>
          <w:kern w:val="0"/>
          <w:sz w:val="32"/>
          <w:szCs w:val="32"/>
        </w:rPr>
      </w:pPr>
    </w:p>
    <w:p w14:paraId="630154F3">
      <w:pPr>
        <w:widowControl/>
        <w:spacing w:before="100" w:after="100"/>
        <w:jc w:val="center"/>
        <w:rPr>
          <w:rFonts w:ascii="黑体" w:hAnsi="宋体" w:eastAsia="黑体" w:cs="黑体"/>
          <w:b/>
          <w:color w:val="000000"/>
          <w:kern w:val="0"/>
          <w:sz w:val="32"/>
          <w:szCs w:val="32"/>
        </w:rPr>
      </w:pPr>
    </w:p>
    <w:p w14:paraId="4524D5C1">
      <w:pPr>
        <w:widowControl/>
        <w:spacing w:before="100" w:after="100"/>
        <w:jc w:val="center"/>
        <w:rPr>
          <w:rFonts w:ascii="黑体" w:hAnsi="宋体" w:eastAsia="黑体" w:cs="黑体"/>
          <w:b/>
          <w:color w:val="000000"/>
          <w:kern w:val="0"/>
          <w:sz w:val="32"/>
          <w:szCs w:val="32"/>
        </w:rPr>
      </w:pPr>
    </w:p>
    <w:p w14:paraId="31292109">
      <w:pPr>
        <w:widowControl/>
        <w:spacing w:before="100" w:after="100"/>
        <w:jc w:val="center"/>
        <w:rPr>
          <w:rFonts w:ascii="黑体" w:hAnsi="宋体" w:eastAsia="黑体" w:cs="黑体"/>
          <w:b/>
          <w:color w:val="000000"/>
          <w:kern w:val="0"/>
          <w:sz w:val="32"/>
          <w:szCs w:val="32"/>
        </w:rPr>
      </w:pPr>
    </w:p>
    <w:p w14:paraId="11E51A88">
      <w:pPr>
        <w:widowControl/>
        <w:spacing w:before="100" w:after="100"/>
        <w:jc w:val="center"/>
        <w:rPr>
          <w:rFonts w:ascii="黑体" w:hAnsi="宋体" w:eastAsia="黑体" w:cs="黑体"/>
          <w:b/>
          <w:color w:val="000000"/>
          <w:kern w:val="0"/>
          <w:sz w:val="32"/>
          <w:szCs w:val="32"/>
        </w:rPr>
      </w:pPr>
    </w:p>
    <w:p w14:paraId="1D379918">
      <w:pPr>
        <w:widowControl/>
        <w:spacing w:before="100" w:after="100"/>
        <w:jc w:val="center"/>
        <w:rPr>
          <w:rFonts w:ascii="黑体" w:hAnsi="宋体" w:eastAsia="黑体" w:cs="黑体"/>
          <w:b/>
          <w:color w:val="000000"/>
          <w:kern w:val="0"/>
          <w:sz w:val="32"/>
          <w:szCs w:val="32"/>
        </w:rPr>
      </w:pPr>
    </w:p>
    <w:p w14:paraId="78F8DE58">
      <w:pPr>
        <w:widowControl/>
        <w:spacing w:before="100" w:after="100"/>
        <w:jc w:val="center"/>
        <w:rPr>
          <w:rFonts w:ascii="黑体" w:hAnsi="宋体" w:eastAsia="黑体" w:cs="黑体"/>
          <w:b/>
          <w:color w:val="000000"/>
          <w:kern w:val="0"/>
          <w:sz w:val="32"/>
          <w:szCs w:val="32"/>
        </w:rPr>
      </w:pPr>
    </w:p>
    <w:p w14:paraId="7E76D1BF">
      <w:pPr>
        <w:widowControl/>
        <w:spacing w:before="100" w:after="100"/>
        <w:jc w:val="center"/>
        <w:rPr>
          <w:rFonts w:ascii="黑体" w:hAnsi="宋体" w:eastAsia="黑体" w:cs="黑体"/>
          <w:b/>
          <w:color w:val="000000"/>
          <w:kern w:val="0"/>
          <w:sz w:val="32"/>
          <w:szCs w:val="32"/>
        </w:rPr>
      </w:pPr>
    </w:p>
    <w:p w14:paraId="2F598F4A">
      <w:pPr>
        <w:widowControl/>
        <w:spacing w:before="100" w:after="100"/>
        <w:jc w:val="center"/>
        <w:rPr>
          <w:rFonts w:ascii="黑体" w:hAnsi="宋体" w:eastAsia="黑体" w:cs="黑体"/>
          <w:b/>
          <w:color w:val="000000"/>
          <w:kern w:val="0"/>
          <w:sz w:val="32"/>
          <w:szCs w:val="32"/>
        </w:rPr>
      </w:pPr>
    </w:p>
    <w:p w14:paraId="19DAC9F3">
      <w:pPr>
        <w:widowControl/>
        <w:spacing w:before="100" w:after="100"/>
        <w:jc w:val="center"/>
        <w:rPr>
          <w:rFonts w:ascii="黑体" w:hAnsi="宋体" w:eastAsia="黑体" w:cs="黑体"/>
          <w:b/>
          <w:color w:val="000000"/>
          <w:kern w:val="0"/>
          <w:sz w:val="32"/>
          <w:szCs w:val="32"/>
        </w:rPr>
      </w:pPr>
    </w:p>
    <w:p w14:paraId="79822E5D">
      <w:pPr>
        <w:widowControl/>
        <w:spacing w:before="100" w:after="100"/>
        <w:jc w:val="center"/>
        <w:rPr>
          <w:rFonts w:ascii="宋体" w:hAnsi="宋体" w:cs="宋体"/>
          <w:kern w:val="0"/>
          <w:sz w:val="24"/>
          <w:szCs w:val="24"/>
        </w:rPr>
      </w:pPr>
      <w:r>
        <w:rPr>
          <w:rFonts w:hint="eastAsia" w:ascii="黑体" w:hAnsi="宋体" w:eastAsia="黑体" w:cs="黑体"/>
          <w:b/>
          <w:color w:val="000000"/>
          <w:kern w:val="0"/>
          <w:sz w:val="32"/>
          <w:szCs w:val="32"/>
        </w:rPr>
        <w:t>十三、商务要求响应及偏离表</w:t>
      </w:r>
    </w:p>
    <w:tbl>
      <w:tblPr>
        <w:tblStyle w:val="46"/>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26"/>
        <w:gridCol w:w="2608"/>
        <w:gridCol w:w="1247"/>
        <w:gridCol w:w="1101"/>
      </w:tblGrid>
      <w:tr w14:paraId="7EC04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shd w:val="clear" w:color="auto" w:fill="auto"/>
            <w:vAlign w:val="center"/>
          </w:tcPr>
          <w:p w14:paraId="1239A3BE">
            <w:pPr>
              <w:widowControl/>
              <w:spacing w:before="100" w:after="100"/>
              <w:jc w:val="center"/>
              <w:rPr>
                <w:rFonts w:ascii="宋体" w:hAnsi="宋体" w:cs="宋体"/>
                <w:kern w:val="0"/>
                <w:sz w:val="24"/>
                <w:szCs w:val="24"/>
              </w:rPr>
            </w:pPr>
            <w:bookmarkStart w:id="90" w:name="_Hlt24879081"/>
            <w:bookmarkStart w:id="91" w:name="_Hlt26580838"/>
            <w:bookmarkStart w:id="92" w:name="_Hlt26671372"/>
            <w:bookmarkStart w:id="93" w:name="_Hlt26955056"/>
            <w:bookmarkStart w:id="94" w:name="_Hlt26671343"/>
            <w:bookmarkStart w:id="95" w:name="_Hlt26782999"/>
            <w:bookmarkStart w:id="96" w:name="_Hlt26955064"/>
            <w:bookmarkStart w:id="97" w:name="_Hlt26609391"/>
            <w:r>
              <w:rPr>
                <w:rFonts w:hint="eastAsia" w:ascii="宋体" w:hAnsi="宋体" w:cs="宋体"/>
                <w:color w:val="000000"/>
                <w:kern w:val="0"/>
                <w:sz w:val="24"/>
                <w:szCs w:val="24"/>
              </w:rPr>
              <w:t>序号</w:t>
            </w:r>
            <w:bookmarkEnd w:id="90"/>
            <w:bookmarkEnd w:id="91"/>
            <w:bookmarkEnd w:id="92"/>
            <w:bookmarkEnd w:id="93"/>
            <w:bookmarkEnd w:id="94"/>
            <w:bookmarkEnd w:id="95"/>
            <w:bookmarkEnd w:id="96"/>
            <w:bookmarkEnd w:id="97"/>
          </w:p>
        </w:tc>
        <w:tc>
          <w:tcPr>
            <w:tcW w:w="3026" w:type="dxa"/>
            <w:shd w:val="clear" w:color="auto" w:fill="auto"/>
            <w:vAlign w:val="center"/>
          </w:tcPr>
          <w:p w14:paraId="484B7089">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磋商文件要求</w:t>
            </w:r>
          </w:p>
        </w:tc>
        <w:tc>
          <w:tcPr>
            <w:tcW w:w="2608" w:type="dxa"/>
            <w:shd w:val="clear" w:color="auto" w:fill="auto"/>
            <w:vAlign w:val="center"/>
          </w:tcPr>
          <w:p w14:paraId="112920AC">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响应情况</w:t>
            </w:r>
          </w:p>
        </w:tc>
        <w:tc>
          <w:tcPr>
            <w:tcW w:w="1247" w:type="dxa"/>
            <w:shd w:val="clear" w:color="auto" w:fill="auto"/>
            <w:vAlign w:val="center"/>
          </w:tcPr>
          <w:p w14:paraId="71D72559">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超出、符合或偏离</w:t>
            </w:r>
          </w:p>
        </w:tc>
        <w:tc>
          <w:tcPr>
            <w:tcW w:w="1101" w:type="dxa"/>
            <w:shd w:val="clear" w:color="auto" w:fill="auto"/>
            <w:vAlign w:val="center"/>
          </w:tcPr>
          <w:p w14:paraId="65C0B061">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证明</w:t>
            </w:r>
          </w:p>
          <w:p w14:paraId="2C3B6C8E">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材料</w:t>
            </w:r>
          </w:p>
        </w:tc>
      </w:tr>
      <w:tr w14:paraId="3EE3A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322F2E6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57140001">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3551175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02F9D49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455DE9EB">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153CC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3F2E712D">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73B88F88">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0A67397D">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3515253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07424AD0">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54110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5716EAAF">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253614A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26C3967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38707C32">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4E5954A4">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6B143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C350313">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08C3BE0E">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585EE3DE">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4B58B21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24B5BCAE">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7A4D1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01987C81">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51ED03D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0CB9BBB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4C63CBB3">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2B8A78E8">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2F293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7BA41D27">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61FF4A4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19D1F318">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26679D03">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6FFF45E4">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2B4C1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5B753623">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3AAACDD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2608" w:type="dxa"/>
            <w:shd w:val="clear" w:color="auto" w:fill="auto"/>
            <w:vAlign w:val="center"/>
          </w:tcPr>
          <w:p w14:paraId="45A82F0A">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60215C5C">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7AE12B6E">
            <w:pPr>
              <w:widowControl/>
              <w:spacing w:before="100" w:after="100"/>
              <w:jc w:val="center"/>
              <w:rPr>
                <w:rFonts w:ascii="宋体" w:hAnsi="宋体" w:cs="宋体"/>
                <w:kern w:val="0"/>
                <w:sz w:val="24"/>
                <w:szCs w:val="24"/>
              </w:rPr>
            </w:pPr>
            <w:r>
              <w:rPr>
                <w:rFonts w:ascii="宋体" w:hAnsi="宋体" w:cs="宋体"/>
                <w:kern w:val="0"/>
                <w:sz w:val="24"/>
                <w:szCs w:val="24"/>
              </w:rPr>
              <w:t> </w:t>
            </w:r>
          </w:p>
        </w:tc>
      </w:tr>
      <w:tr w14:paraId="0E6E9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2368685">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3026" w:type="dxa"/>
            <w:shd w:val="clear" w:color="auto" w:fill="auto"/>
            <w:vAlign w:val="center"/>
          </w:tcPr>
          <w:p w14:paraId="20D36BE4">
            <w:pPr>
              <w:widowControl/>
              <w:spacing w:before="100" w:after="100"/>
              <w:jc w:val="center"/>
              <w:rPr>
                <w:rFonts w:ascii="宋体" w:hAnsi="宋体" w:cs="宋体"/>
                <w:kern w:val="0"/>
                <w:sz w:val="24"/>
                <w:szCs w:val="24"/>
              </w:rPr>
            </w:pPr>
            <w:r>
              <w:rPr>
                <w:rFonts w:hint="eastAsia" w:ascii="宋体" w:hAnsi="宋体" w:cs="宋体"/>
                <w:color w:val="000000"/>
                <w:kern w:val="0"/>
                <w:sz w:val="24"/>
                <w:szCs w:val="24"/>
              </w:rPr>
              <w:t>……</w:t>
            </w:r>
          </w:p>
        </w:tc>
        <w:tc>
          <w:tcPr>
            <w:tcW w:w="2608" w:type="dxa"/>
            <w:shd w:val="clear" w:color="auto" w:fill="auto"/>
            <w:vAlign w:val="center"/>
          </w:tcPr>
          <w:p w14:paraId="69DEDFEB">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247" w:type="dxa"/>
            <w:shd w:val="clear" w:color="auto" w:fill="auto"/>
            <w:vAlign w:val="center"/>
          </w:tcPr>
          <w:p w14:paraId="26412F43">
            <w:pPr>
              <w:widowControl/>
              <w:spacing w:before="100" w:after="100"/>
              <w:jc w:val="center"/>
              <w:rPr>
                <w:rFonts w:ascii="宋体" w:hAnsi="宋体" w:cs="宋体"/>
                <w:kern w:val="0"/>
                <w:sz w:val="24"/>
                <w:szCs w:val="24"/>
              </w:rPr>
            </w:pPr>
            <w:r>
              <w:rPr>
                <w:rFonts w:ascii="宋体" w:hAnsi="宋体" w:cs="宋体"/>
                <w:kern w:val="0"/>
                <w:sz w:val="24"/>
                <w:szCs w:val="24"/>
              </w:rPr>
              <w:t> </w:t>
            </w:r>
          </w:p>
        </w:tc>
        <w:tc>
          <w:tcPr>
            <w:tcW w:w="1101" w:type="dxa"/>
            <w:shd w:val="clear" w:color="auto" w:fill="auto"/>
            <w:vAlign w:val="center"/>
          </w:tcPr>
          <w:p w14:paraId="2DBEDE9B">
            <w:pPr>
              <w:widowControl/>
              <w:spacing w:before="100" w:after="100"/>
              <w:jc w:val="center"/>
              <w:rPr>
                <w:rFonts w:ascii="宋体" w:hAnsi="宋体" w:cs="宋体"/>
                <w:kern w:val="0"/>
                <w:sz w:val="24"/>
                <w:szCs w:val="24"/>
              </w:rPr>
            </w:pPr>
            <w:r>
              <w:rPr>
                <w:rFonts w:ascii="宋体" w:hAnsi="宋体" w:cs="宋体"/>
                <w:kern w:val="0"/>
                <w:sz w:val="24"/>
                <w:szCs w:val="24"/>
              </w:rPr>
              <w:t> </w:t>
            </w:r>
          </w:p>
        </w:tc>
      </w:tr>
    </w:tbl>
    <w:p w14:paraId="445BE9DB">
      <w:pPr>
        <w:widowControl/>
        <w:spacing w:before="100" w:after="100"/>
        <w:rPr>
          <w:rFonts w:ascii="宋体" w:hAnsi="宋体" w:cs="宋体"/>
          <w:kern w:val="0"/>
          <w:sz w:val="24"/>
          <w:szCs w:val="24"/>
        </w:rPr>
      </w:pPr>
      <w:r>
        <w:rPr>
          <w:rFonts w:hint="eastAsia" w:ascii="宋体" w:hAnsi="宋体" w:cs="宋体"/>
          <w:color w:val="000000"/>
          <w:kern w:val="0"/>
          <w:sz w:val="24"/>
          <w:szCs w:val="24"/>
        </w:rPr>
        <w:t>注： 行数不够，可自行添加。</w:t>
      </w:r>
    </w:p>
    <w:p w14:paraId="15273CFE">
      <w:pPr>
        <w:widowControl/>
        <w:spacing w:before="100" w:after="100" w:line="480" w:lineRule="auto"/>
        <w:rPr>
          <w:rFonts w:ascii="宋体" w:hAnsi="宋体" w:cs="宋体"/>
          <w:kern w:val="0"/>
          <w:sz w:val="24"/>
          <w:szCs w:val="24"/>
        </w:rPr>
      </w:pPr>
      <w:r>
        <w:rPr>
          <w:rFonts w:ascii="宋体" w:hAnsi="宋体" w:cs="宋体"/>
          <w:kern w:val="0"/>
          <w:sz w:val="24"/>
          <w:szCs w:val="24"/>
        </w:rPr>
        <w:t> </w:t>
      </w:r>
    </w:p>
    <w:p w14:paraId="1D5BAC39">
      <w:pPr>
        <w:widowControl/>
        <w:spacing w:before="100" w:after="100" w:line="480" w:lineRule="auto"/>
        <w:rPr>
          <w:rFonts w:ascii="宋体" w:hAnsi="宋体" w:cs="宋体"/>
          <w:kern w:val="0"/>
          <w:sz w:val="24"/>
          <w:szCs w:val="24"/>
        </w:rPr>
      </w:pPr>
      <w:r>
        <w:rPr>
          <w:rFonts w:ascii="宋体" w:hAnsi="宋体" w:cs="宋体"/>
          <w:kern w:val="0"/>
          <w:sz w:val="24"/>
          <w:szCs w:val="24"/>
        </w:rPr>
        <w:t> </w:t>
      </w:r>
    </w:p>
    <w:p w14:paraId="6A36814B">
      <w:pPr>
        <w:spacing w:before="50" w:after="50"/>
        <w:jc w:val="center"/>
        <w:rPr>
          <w:rFonts w:ascii="宋体" w:hAnsi="宋体" w:cs="宋体"/>
          <w:kern w:val="0"/>
          <w:sz w:val="22"/>
          <w:szCs w:val="22"/>
        </w:rPr>
        <w:sectPr>
          <w:footerReference r:id="rId8" w:type="first"/>
          <w:footerReference r:id="rId7" w:type="default"/>
          <w:pgSz w:w="11906" w:h="16838"/>
          <w:pgMar w:top="867" w:right="1259" w:bottom="1015" w:left="1196" w:header="510" w:footer="907" w:gutter="0"/>
          <w:cols w:space="1701" w:num="1"/>
          <w:docGrid w:linePitch="360" w:charSpace="0"/>
        </w:sectPr>
      </w:pPr>
    </w:p>
    <w:p w14:paraId="2C9E5914">
      <w:pPr>
        <w:spacing w:line="500" w:lineRule="exact"/>
        <w:ind w:firstLine="482"/>
        <w:jc w:val="center"/>
        <w:rPr>
          <w:rFonts w:ascii="黑体" w:hAnsi="宋体" w:eastAsia="黑体" w:cs="黑体"/>
          <w:b/>
          <w:color w:val="000000"/>
          <w:kern w:val="0"/>
          <w:sz w:val="32"/>
          <w:szCs w:val="32"/>
        </w:rPr>
      </w:pPr>
      <w:r>
        <w:rPr>
          <w:rFonts w:hint="eastAsia" w:ascii="黑体" w:hAnsi="宋体" w:eastAsia="黑体" w:cs="黑体"/>
          <w:b/>
          <w:color w:val="000000"/>
          <w:kern w:val="0"/>
          <w:sz w:val="32"/>
          <w:szCs w:val="32"/>
        </w:rPr>
        <w:t>十四、技术方案</w:t>
      </w:r>
    </w:p>
    <w:p w14:paraId="51CC1767">
      <w:pPr>
        <w:spacing w:line="480" w:lineRule="exact"/>
        <w:jc w:val="center"/>
        <w:rPr>
          <w:rFonts w:ascii="宋体" w:hAnsi="宋体" w:cs="宋体"/>
          <w:kern w:val="0"/>
          <w:szCs w:val="24"/>
        </w:rPr>
      </w:pPr>
      <w:r>
        <w:rPr>
          <w:rFonts w:hint="eastAsia" w:ascii="宋体" w:hAnsi="宋体" w:cs="宋体"/>
          <w:kern w:val="0"/>
          <w:szCs w:val="24"/>
        </w:rPr>
        <w:t>（内容主要为评分要素的相关技术资料等）</w:t>
      </w:r>
    </w:p>
    <w:p w14:paraId="1DAA9AAB">
      <w:pPr>
        <w:keepNext/>
        <w:outlineLvl w:val="0"/>
        <w:rPr>
          <w:rFonts w:ascii="宋体" w:hAnsi="宋体" w:eastAsia="楷体_GB2312" w:cs="宋体"/>
          <w:kern w:val="0"/>
          <w:sz w:val="28"/>
          <w:szCs w:val="20"/>
        </w:rPr>
      </w:pPr>
    </w:p>
    <w:p w14:paraId="34FC5A34">
      <w:pPr>
        <w:rPr>
          <w:rFonts w:ascii="宋体" w:hAnsi="宋体" w:cs="宋体"/>
          <w:kern w:val="0"/>
          <w:szCs w:val="24"/>
        </w:rPr>
      </w:pPr>
    </w:p>
    <w:p w14:paraId="501D4CB0">
      <w:pPr>
        <w:keepNext/>
        <w:outlineLvl w:val="0"/>
        <w:rPr>
          <w:rFonts w:ascii="楷体_GB2312" w:eastAsia="楷体_GB2312"/>
          <w:kern w:val="0"/>
          <w:sz w:val="28"/>
          <w:szCs w:val="20"/>
        </w:rPr>
      </w:pPr>
    </w:p>
    <w:p w14:paraId="0F13E6F0">
      <w:pPr>
        <w:tabs>
          <w:tab w:val="left" w:pos="4225"/>
          <w:tab w:val="center" w:pos="5024"/>
        </w:tabs>
        <w:spacing w:line="500" w:lineRule="exact"/>
        <w:ind w:firstLine="482"/>
        <w:jc w:val="left"/>
        <w:rPr>
          <w:rFonts w:ascii="宋体" w:hAnsi="宋体" w:cs="宋体"/>
          <w:b/>
          <w:kern w:val="0"/>
          <w:sz w:val="24"/>
          <w:szCs w:val="24"/>
        </w:rPr>
      </w:pPr>
    </w:p>
    <w:p w14:paraId="098F475A">
      <w:pPr>
        <w:tabs>
          <w:tab w:val="left" w:pos="4225"/>
          <w:tab w:val="center" w:pos="5024"/>
        </w:tabs>
        <w:spacing w:line="500" w:lineRule="exact"/>
        <w:jc w:val="left"/>
        <w:rPr>
          <w:rFonts w:ascii="宋体" w:hAnsi="宋体" w:cs="宋体"/>
          <w:b/>
          <w:kern w:val="0"/>
          <w:sz w:val="24"/>
          <w:szCs w:val="24"/>
        </w:rPr>
      </w:pPr>
    </w:p>
    <w:p w14:paraId="58B10A15">
      <w:pPr>
        <w:tabs>
          <w:tab w:val="left" w:pos="4225"/>
          <w:tab w:val="center" w:pos="5024"/>
        </w:tabs>
        <w:spacing w:line="500" w:lineRule="exact"/>
        <w:ind w:firstLine="482"/>
        <w:jc w:val="left"/>
        <w:rPr>
          <w:rFonts w:ascii="宋体" w:hAnsi="宋体" w:cs="宋体"/>
          <w:b/>
          <w:kern w:val="0"/>
          <w:sz w:val="24"/>
          <w:szCs w:val="24"/>
        </w:rPr>
      </w:pPr>
    </w:p>
    <w:p w14:paraId="1ADC9EEC">
      <w:pPr>
        <w:spacing w:line="500" w:lineRule="exact"/>
        <w:ind w:firstLine="482"/>
        <w:jc w:val="center"/>
        <w:rPr>
          <w:rFonts w:ascii="宋体" w:hAnsi="宋体" w:cs="宋体"/>
          <w:b/>
          <w:kern w:val="0"/>
          <w:sz w:val="24"/>
          <w:szCs w:val="24"/>
        </w:rPr>
      </w:pPr>
      <w:r>
        <w:rPr>
          <w:rFonts w:hint="eastAsia" w:ascii="宋体" w:hAnsi="宋体" w:cs="宋体"/>
          <w:b/>
          <w:kern w:val="0"/>
          <w:sz w:val="24"/>
          <w:szCs w:val="24"/>
        </w:rPr>
        <w:br w:type="page" w:clear="all"/>
      </w:r>
    </w:p>
    <w:p w14:paraId="1CC98EAA">
      <w:pPr>
        <w:jc w:val="center"/>
        <w:rPr>
          <w:rFonts w:ascii="黑体" w:hAnsi="黑体" w:eastAsia="黑体"/>
          <w:b/>
          <w:kern w:val="0"/>
          <w:sz w:val="32"/>
          <w:szCs w:val="32"/>
        </w:rPr>
      </w:pPr>
      <w:r>
        <w:rPr>
          <w:rFonts w:hint="eastAsia" w:ascii="黑体" w:hAnsi="黑体" w:eastAsia="黑体"/>
          <w:b/>
          <w:kern w:val="0"/>
          <w:sz w:val="32"/>
          <w:szCs w:val="32"/>
        </w:rPr>
        <w:t>十五、盐城市政府采购事前信用承诺书</w:t>
      </w:r>
    </w:p>
    <w:p w14:paraId="7B72DBCF">
      <w:pPr>
        <w:widowControl/>
        <w:spacing w:line="500" w:lineRule="exact"/>
        <w:ind w:firstLine="480"/>
        <w:jc w:val="left"/>
        <w:rPr>
          <w:rFonts w:ascii="宋体" w:hAnsi="宋体"/>
          <w:kern w:val="0"/>
          <w:sz w:val="24"/>
          <w:szCs w:val="24"/>
        </w:rPr>
      </w:pPr>
    </w:p>
    <w:p w14:paraId="00677C0E">
      <w:pPr>
        <w:widowControl/>
        <w:spacing w:line="500" w:lineRule="exact"/>
        <w:ind w:firstLine="480"/>
        <w:jc w:val="left"/>
        <w:rPr>
          <w:rFonts w:ascii="宋体" w:hAnsi="宋体"/>
          <w:kern w:val="0"/>
          <w:sz w:val="24"/>
          <w:szCs w:val="24"/>
        </w:rPr>
      </w:pPr>
      <w:r>
        <w:rPr>
          <w:rFonts w:hint="eastAsia" w:ascii="宋体" w:hAnsi="宋体"/>
          <w:kern w:val="0"/>
          <w:sz w:val="24"/>
          <w:szCs w:val="24"/>
        </w:rPr>
        <w:t>为营造我市公开、公平、公正、诚实守信的政府采购交易环境，树立诚信守法的磋商供应商形象，本人代表本单位作出以下承诺：</w:t>
      </w:r>
    </w:p>
    <w:p w14:paraId="1D0ECF46">
      <w:pPr>
        <w:widowControl/>
        <w:spacing w:line="500" w:lineRule="exact"/>
        <w:jc w:val="left"/>
        <w:rPr>
          <w:rFonts w:ascii="宋体" w:hAnsi="宋体"/>
          <w:kern w:val="0"/>
          <w:sz w:val="24"/>
          <w:szCs w:val="24"/>
        </w:rPr>
      </w:pPr>
      <w:r>
        <w:rPr>
          <w:rFonts w:hint="eastAsia" w:ascii="宋体" w:hAnsi="宋体"/>
          <w:kern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C326E05">
      <w:pPr>
        <w:widowControl/>
        <w:spacing w:line="500" w:lineRule="exact"/>
        <w:ind w:firstLine="480"/>
        <w:jc w:val="left"/>
        <w:rPr>
          <w:rFonts w:ascii="宋体" w:hAnsi="宋体"/>
          <w:kern w:val="0"/>
          <w:sz w:val="24"/>
          <w:szCs w:val="24"/>
        </w:rPr>
      </w:pPr>
      <w:r>
        <w:rPr>
          <w:rFonts w:hint="eastAsia" w:ascii="宋体" w:hAnsi="宋体"/>
          <w:kern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5B3A9E2">
      <w:pPr>
        <w:widowControl/>
        <w:spacing w:line="500" w:lineRule="exact"/>
        <w:jc w:val="left"/>
        <w:rPr>
          <w:rFonts w:ascii="宋体" w:hAnsi="宋体"/>
          <w:kern w:val="0"/>
          <w:sz w:val="24"/>
          <w:szCs w:val="24"/>
        </w:rPr>
      </w:pPr>
      <w:r>
        <w:rPr>
          <w:rFonts w:hint="eastAsia" w:ascii="宋体" w:hAnsi="宋体"/>
          <w:kern w:val="0"/>
          <w:sz w:val="24"/>
          <w:szCs w:val="24"/>
        </w:rPr>
        <w:t xml:space="preserve">   （三）严格依照国家和省、市关于政府采购的法律、法规、规章、规范性文件，参加政府采购投标活动；积极履行社会责任，促进廉政建设； </w:t>
      </w:r>
    </w:p>
    <w:p w14:paraId="0752DE34">
      <w:pPr>
        <w:widowControl/>
        <w:spacing w:line="500" w:lineRule="exact"/>
        <w:jc w:val="left"/>
        <w:rPr>
          <w:rFonts w:hint="eastAsia" w:ascii="宋体" w:hAnsi="宋体"/>
          <w:kern w:val="0"/>
          <w:sz w:val="24"/>
          <w:szCs w:val="24"/>
        </w:rPr>
      </w:pPr>
      <w:r>
        <w:rPr>
          <w:rFonts w:hint="eastAsia" w:ascii="宋体" w:hAnsi="宋体"/>
          <w:kern w:val="0"/>
          <w:sz w:val="24"/>
          <w:szCs w:val="24"/>
        </w:rPr>
        <w:t>   （四）严格遵守即时信息公示规定，</w:t>
      </w:r>
      <w:r>
        <w:rPr>
          <w:rFonts w:hint="eastAsia" w:ascii="宋体" w:hAnsi="宋体"/>
          <w:kern w:val="0"/>
          <w:sz w:val="24"/>
        </w:rPr>
        <w:t>及时维护和更新</w:t>
      </w:r>
      <w:r>
        <w:rPr>
          <w:rFonts w:hint="eastAsia" w:ascii="宋体" w:hAnsi="宋体" w:cs="宋体"/>
          <w:sz w:val="24"/>
        </w:rPr>
        <w:t>“中国政府采购网”、“江苏政府采购网”、“盐城市政府采购网”</w:t>
      </w:r>
      <w:r>
        <w:rPr>
          <w:rFonts w:hint="eastAsia" w:ascii="宋体" w:hAnsi="宋体"/>
          <w:kern w:val="0"/>
          <w:sz w:val="24"/>
        </w:rPr>
        <w:t>中与本单位相关的信息</w:t>
      </w:r>
      <w:r>
        <w:rPr>
          <w:rFonts w:hint="eastAsia" w:ascii="宋体" w:hAnsi="宋体"/>
          <w:kern w:val="0"/>
          <w:sz w:val="24"/>
          <w:szCs w:val="24"/>
        </w:rPr>
        <w:t xml:space="preserve">  </w:t>
      </w:r>
    </w:p>
    <w:p w14:paraId="2B7C2584">
      <w:pPr>
        <w:widowControl/>
        <w:spacing w:line="500" w:lineRule="exact"/>
        <w:jc w:val="left"/>
        <w:rPr>
          <w:rFonts w:ascii="宋体" w:hAnsi="宋体"/>
          <w:kern w:val="0"/>
          <w:sz w:val="24"/>
          <w:szCs w:val="24"/>
        </w:rPr>
      </w:pPr>
      <w:r>
        <w:rPr>
          <w:rFonts w:hint="eastAsia" w:ascii="宋体" w:hAnsi="宋体"/>
          <w:kern w:val="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p>
    <w:p w14:paraId="54B7F0D9">
      <w:pPr>
        <w:widowControl/>
        <w:spacing w:line="500" w:lineRule="exact"/>
        <w:jc w:val="left"/>
        <w:rPr>
          <w:rFonts w:ascii="宋体" w:hAnsi="宋体"/>
          <w:kern w:val="0"/>
          <w:sz w:val="24"/>
          <w:szCs w:val="24"/>
        </w:rPr>
      </w:pPr>
      <w:r>
        <w:rPr>
          <w:rFonts w:hint="eastAsia" w:ascii="宋体" w:hAnsi="宋体"/>
          <w:kern w:val="0"/>
          <w:sz w:val="24"/>
          <w:szCs w:val="24"/>
        </w:rPr>
        <w:t>   （六）自觉接受政府、行业组织、社会公众、新闻舆论的监督；</w:t>
      </w:r>
    </w:p>
    <w:p w14:paraId="2F9FA201">
      <w:pPr>
        <w:widowControl/>
        <w:spacing w:line="500" w:lineRule="exact"/>
        <w:ind w:firstLine="480"/>
        <w:jc w:val="left"/>
        <w:rPr>
          <w:rFonts w:ascii="宋体" w:hAnsi="宋体"/>
          <w:kern w:val="0"/>
          <w:sz w:val="24"/>
          <w:szCs w:val="24"/>
        </w:rPr>
      </w:pPr>
      <w:r>
        <w:rPr>
          <w:rFonts w:hint="eastAsia" w:ascii="宋体" w:hAnsi="宋体"/>
          <w:kern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A16CCCB">
      <w:pPr>
        <w:widowControl/>
        <w:spacing w:line="500" w:lineRule="exact"/>
        <w:jc w:val="left"/>
        <w:rPr>
          <w:rFonts w:ascii="宋体" w:hAnsi="宋体"/>
          <w:kern w:val="0"/>
          <w:sz w:val="24"/>
          <w:szCs w:val="24"/>
        </w:rPr>
      </w:pPr>
      <w:r>
        <w:rPr>
          <w:rFonts w:hint="eastAsia" w:ascii="宋体" w:hAnsi="宋体"/>
          <w:kern w:val="0"/>
          <w:sz w:val="24"/>
          <w:szCs w:val="24"/>
        </w:rPr>
        <w:t>   （八）本人已认真阅读了上述承诺，并向本单位员工作了宣传教育。</w:t>
      </w:r>
    </w:p>
    <w:p w14:paraId="77BB45B5">
      <w:pPr>
        <w:widowControl/>
        <w:spacing w:line="500" w:lineRule="exact"/>
        <w:jc w:val="left"/>
        <w:rPr>
          <w:rFonts w:ascii="宋体" w:hAnsi="宋体"/>
          <w:kern w:val="0"/>
          <w:sz w:val="24"/>
          <w:szCs w:val="24"/>
        </w:rPr>
      </w:pPr>
    </w:p>
    <w:p w14:paraId="666E3945">
      <w:pPr>
        <w:widowControl/>
        <w:spacing w:line="500" w:lineRule="exact"/>
        <w:jc w:val="center"/>
        <w:rPr>
          <w:rFonts w:ascii="宋体" w:hAnsi="宋体"/>
          <w:kern w:val="0"/>
          <w:sz w:val="24"/>
          <w:szCs w:val="24"/>
        </w:rPr>
      </w:pPr>
      <w:r>
        <w:rPr>
          <w:rFonts w:hint="eastAsia" w:ascii="宋体" w:hAnsi="宋体"/>
          <w:kern w:val="0"/>
          <w:sz w:val="24"/>
          <w:szCs w:val="24"/>
        </w:rPr>
        <w:t xml:space="preserve">                 法定代表人签名：</w:t>
      </w:r>
    </w:p>
    <w:p w14:paraId="2D980A79">
      <w:pPr>
        <w:widowControl/>
        <w:spacing w:line="500" w:lineRule="exact"/>
        <w:jc w:val="center"/>
        <w:rPr>
          <w:rFonts w:ascii="宋体" w:hAnsi="宋体"/>
          <w:kern w:val="0"/>
          <w:sz w:val="24"/>
          <w:szCs w:val="24"/>
        </w:rPr>
      </w:pPr>
      <w:r>
        <w:rPr>
          <w:rFonts w:hint="eastAsia" w:ascii="宋体" w:hAnsi="宋体"/>
          <w:kern w:val="0"/>
          <w:sz w:val="24"/>
          <w:szCs w:val="24"/>
        </w:rPr>
        <w:t xml:space="preserve">                   单位名称（盖章）：</w:t>
      </w:r>
    </w:p>
    <w:p w14:paraId="3CD687D8">
      <w:pPr>
        <w:widowControl/>
        <w:spacing w:line="500" w:lineRule="exact"/>
        <w:jc w:val="center"/>
        <w:rPr>
          <w:rFonts w:ascii="宋体" w:hAnsi="宋体"/>
          <w:kern w:val="0"/>
          <w:sz w:val="24"/>
          <w:szCs w:val="24"/>
        </w:rPr>
      </w:pPr>
      <w:r>
        <w:rPr>
          <w:rFonts w:hint="eastAsia" w:ascii="宋体" w:hAnsi="宋体"/>
          <w:kern w:val="0"/>
          <w:sz w:val="24"/>
          <w:szCs w:val="24"/>
        </w:rPr>
        <w:t xml:space="preserve">                      年    月    日</w:t>
      </w:r>
    </w:p>
    <w:p w14:paraId="0D2632AD">
      <w:pPr>
        <w:spacing w:line="500" w:lineRule="exact"/>
        <w:ind w:firstLine="482"/>
        <w:jc w:val="center"/>
        <w:rPr>
          <w:rFonts w:ascii="宋体" w:hAnsi="宋体" w:cs="宋体"/>
          <w:b/>
          <w:kern w:val="0"/>
          <w:sz w:val="24"/>
          <w:szCs w:val="24"/>
        </w:rPr>
      </w:pPr>
    </w:p>
    <w:p w14:paraId="0D72DC16">
      <w:pPr>
        <w:tabs>
          <w:tab w:val="left" w:pos="9000"/>
        </w:tabs>
        <w:spacing w:line="500" w:lineRule="exact"/>
        <w:rPr>
          <w:rFonts w:ascii="宋体" w:hAnsi="宋体" w:cs="宋体"/>
          <w:b/>
          <w:kern w:val="0"/>
          <w:sz w:val="32"/>
          <w:szCs w:val="32"/>
        </w:rPr>
      </w:pPr>
    </w:p>
    <w:p w14:paraId="0A71E52D">
      <w:pPr>
        <w:widowControl/>
        <w:spacing w:before="100" w:after="100"/>
        <w:jc w:val="center"/>
        <w:rPr>
          <w:rFonts w:ascii="宋体" w:hAnsi="宋体" w:cs="宋体"/>
          <w:b/>
          <w:color w:val="000000"/>
          <w:kern w:val="0"/>
          <w:sz w:val="32"/>
          <w:szCs w:val="32"/>
        </w:rPr>
      </w:pPr>
      <w:r>
        <w:rPr>
          <w:rFonts w:hint="eastAsia" w:ascii="宋体" w:hAnsi="宋体" w:cs="宋体"/>
          <w:b/>
          <w:color w:val="000000"/>
          <w:kern w:val="0"/>
          <w:sz w:val="32"/>
          <w:szCs w:val="32"/>
        </w:rPr>
        <w:t>质疑函范本</w:t>
      </w:r>
    </w:p>
    <w:p w14:paraId="4E71B721">
      <w:pPr>
        <w:widowControl/>
        <w:spacing w:before="290" w:after="100" w:line="360" w:lineRule="auto"/>
        <w:rPr>
          <w:rFonts w:ascii="宋体" w:hAnsi="宋体" w:cs="宋体"/>
          <w:kern w:val="0"/>
          <w:sz w:val="24"/>
          <w:szCs w:val="24"/>
        </w:rPr>
      </w:pPr>
      <w:r>
        <w:rPr>
          <w:rFonts w:hint="eastAsia" w:ascii="宋体" w:hAnsi="宋体" w:cs="宋体"/>
          <w:color w:val="000000"/>
          <w:kern w:val="0"/>
          <w:sz w:val="24"/>
          <w:szCs w:val="24"/>
        </w:rPr>
        <w:t>一、质疑供应商基本信息</w:t>
      </w:r>
    </w:p>
    <w:p w14:paraId="7B8B4746">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质疑供应商：</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293A43EA">
      <w:pPr>
        <w:widowControl/>
        <w:spacing w:before="100" w:after="100" w:line="360" w:lineRule="auto"/>
        <w:rPr>
          <w:rFonts w:ascii="宋体" w:hAnsi="宋体" w:cs="宋体"/>
          <w:color w:val="000000"/>
          <w:kern w:val="0"/>
          <w:sz w:val="24"/>
          <w:szCs w:val="24"/>
          <w:u w:val="single"/>
        </w:rPr>
      </w:pPr>
      <w:r>
        <w:rPr>
          <w:rFonts w:hint="eastAsia" w:ascii="宋体" w:hAnsi="宋体" w:cs="宋体"/>
          <w:color w:val="000000"/>
          <w:kern w:val="0"/>
          <w:sz w:val="24"/>
          <w:szCs w:val="24"/>
        </w:rPr>
        <w:t>地址：</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w:t>
      </w:r>
    </w:p>
    <w:p w14:paraId="3B4C28AC">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邮编：</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73C11EF4">
      <w:pPr>
        <w:widowControl/>
        <w:spacing w:before="100" w:after="100" w:line="360" w:lineRule="auto"/>
        <w:rPr>
          <w:rFonts w:ascii="宋体" w:hAnsi="宋体" w:cs="宋体"/>
          <w:color w:val="000000"/>
          <w:kern w:val="0"/>
          <w:sz w:val="24"/>
          <w:szCs w:val="24"/>
          <w:u w:val="single"/>
        </w:rPr>
      </w:pPr>
      <w:r>
        <w:rPr>
          <w:rFonts w:hint="eastAsia" w:ascii="宋体" w:hAnsi="宋体" w:cs="宋体"/>
          <w:color w:val="000000"/>
          <w:kern w:val="0"/>
          <w:sz w:val="24"/>
          <w:szCs w:val="24"/>
        </w:rPr>
        <w:t>联系人：</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52CD79FD">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联系电话：</w:t>
      </w:r>
      <w:r>
        <w:rPr>
          <w:rFonts w:hint="eastAsia" w:ascii="宋体" w:hAnsi="宋体" w:cs="宋体"/>
          <w:color w:val="000000"/>
          <w:kern w:val="0"/>
          <w:sz w:val="24"/>
          <w:szCs w:val="24"/>
          <w:u w:val="single"/>
        </w:rPr>
        <w:t xml:space="preserve">                                           </w:t>
      </w:r>
    </w:p>
    <w:p w14:paraId="2FCDC8C9">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授权代表：</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049C93C0">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联系电话：</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05DCE03B">
      <w:pPr>
        <w:widowControl/>
        <w:spacing w:before="100" w:after="100" w:line="360" w:lineRule="auto"/>
        <w:rPr>
          <w:rFonts w:ascii="宋体" w:hAnsi="宋体" w:cs="宋体"/>
          <w:color w:val="000000"/>
          <w:kern w:val="0"/>
          <w:sz w:val="24"/>
          <w:szCs w:val="24"/>
          <w:u w:val="single"/>
        </w:rPr>
      </w:pPr>
      <w:r>
        <w:rPr>
          <w:rFonts w:hint="eastAsia" w:ascii="宋体" w:hAnsi="宋体" w:cs="宋体"/>
          <w:color w:val="000000"/>
          <w:kern w:val="0"/>
          <w:sz w:val="24"/>
          <w:szCs w:val="24"/>
        </w:rPr>
        <w:t>地址： </w:t>
      </w:r>
      <w:r>
        <w:rPr>
          <w:rFonts w:hint="eastAsia" w:ascii="宋体" w:hAnsi="宋体" w:cs="宋体"/>
          <w:color w:val="000000"/>
          <w:kern w:val="0"/>
          <w:sz w:val="24"/>
          <w:szCs w:val="24"/>
          <w:u w:val="single"/>
        </w:rPr>
        <w:t>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0592E2BF">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邮编：</w:t>
      </w:r>
      <w:r>
        <w:rPr>
          <w:rFonts w:hint="eastAsia" w:ascii="宋体" w:hAnsi="宋体" w:cs="宋体"/>
          <w:color w:val="000000"/>
          <w:kern w:val="0"/>
          <w:sz w:val="24"/>
          <w:szCs w:val="24"/>
          <w:u w:val="single"/>
        </w:rPr>
        <w:t xml:space="preserve">                                </w:t>
      </w:r>
    </w:p>
    <w:p w14:paraId="6F116C69">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二、质疑项目基本情况</w:t>
      </w:r>
    </w:p>
    <w:p w14:paraId="0A78ECBD">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质疑项目的名称：</w:t>
      </w:r>
      <w:r>
        <w:rPr>
          <w:rFonts w:hint="eastAsia" w:ascii="宋体" w:hAnsi="宋体" w:cs="宋体"/>
          <w:color w:val="000000"/>
          <w:kern w:val="0"/>
          <w:sz w:val="24"/>
          <w:szCs w:val="24"/>
          <w:u w:val="single"/>
        </w:rPr>
        <w:t xml:space="preserve">                            </w:t>
      </w:r>
    </w:p>
    <w:p w14:paraId="5C1EB40C">
      <w:pPr>
        <w:widowControl/>
        <w:spacing w:before="100" w:after="100" w:line="360" w:lineRule="auto"/>
        <w:rPr>
          <w:rFonts w:ascii="宋体" w:hAnsi="宋体" w:cs="宋体"/>
          <w:color w:val="000000"/>
          <w:kern w:val="0"/>
          <w:sz w:val="24"/>
          <w:szCs w:val="24"/>
          <w:u w:val="single"/>
        </w:rPr>
      </w:pPr>
      <w:r>
        <w:rPr>
          <w:rFonts w:hint="eastAsia" w:ascii="宋体" w:hAnsi="宋体" w:cs="宋体"/>
          <w:color w:val="000000"/>
          <w:kern w:val="0"/>
          <w:sz w:val="24"/>
          <w:szCs w:val="24"/>
        </w:rPr>
        <w:t>质疑项目的编号：</w:t>
      </w:r>
      <w:r>
        <w:rPr>
          <w:rFonts w:hint="eastAsia" w:ascii="宋体" w:hAnsi="宋体" w:cs="宋体"/>
          <w:color w:val="000000"/>
          <w:kern w:val="0"/>
          <w:sz w:val="24"/>
          <w:szCs w:val="24"/>
          <w:u w:val="single"/>
        </w:rPr>
        <w:t xml:space="preserve">                          </w:t>
      </w:r>
    </w:p>
    <w:p w14:paraId="20EE22B4">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包号：</w:t>
      </w:r>
      <w:r>
        <w:rPr>
          <w:rFonts w:hint="eastAsia" w:ascii="宋体" w:hAnsi="宋体" w:cs="宋体"/>
          <w:color w:val="000000"/>
          <w:kern w:val="0"/>
          <w:sz w:val="24"/>
          <w:szCs w:val="24"/>
          <w:u w:val="single"/>
        </w:rPr>
        <w:t xml:space="preserve">                       </w:t>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ab/>
      </w:r>
      <w:r>
        <w:rPr>
          <w:rFonts w:hint="eastAsia" w:ascii="宋体" w:hAnsi="宋体" w:cs="宋体"/>
          <w:color w:val="000000"/>
          <w:kern w:val="0"/>
          <w:sz w:val="24"/>
          <w:szCs w:val="24"/>
          <w:u w:val="single"/>
        </w:rPr>
        <w:t xml:space="preserve">    </w:t>
      </w:r>
    </w:p>
    <w:p w14:paraId="6AB60DE8">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采购人名称：</w:t>
      </w:r>
      <w:r>
        <w:rPr>
          <w:rFonts w:hint="eastAsia" w:ascii="宋体" w:hAnsi="宋体" w:cs="宋体"/>
          <w:color w:val="000000"/>
          <w:kern w:val="0"/>
          <w:sz w:val="24"/>
          <w:szCs w:val="24"/>
          <w:u w:val="single"/>
        </w:rPr>
        <w:t xml:space="preserve">                            </w:t>
      </w:r>
    </w:p>
    <w:p w14:paraId="65407829">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采购文件获取日期：</w:t>
      </w:r>
      <w:r>
        <w:rPr>
          <w:rFonts w:hint="eastAsia" w:ascii="宋体" w:hAnsi="宋体" w:cs="宋体"/>
          <w:color w:val="000000"/>
          <w:kern w:val="0"/>
          <w:sz w:val="24"/>
          <w:szCs w:val="24"/>
          <w:u w:val="single"/>
        </w:rPr>
        <w:t xml:space="preserve">                             </w:t>
      </w:r>
    </w:p>
    <w:p w14:paraId="754EB8E6">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三、质疑事项具体内容</w:t>
      </w:r>
    </w:p>
    <w:p w14:paraId="681840FE">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质疑事项1：</w:t>
      </w:r>
      <w:r>
        <w:rPr>
          <w:rFonts w:hint="eastAsia" w:ascii="宋体" w:hAnsi="宋体" w:cs="宋体"/>
          <w:color w:val="000000"/>
          <w:kern w:val="0"/>
          <w:sz w:val="24"/>
          <w:szCs w:val="24"/>
          <w:u w:val="single"/>
        </w:rPr>
        <w:t xml:space="preserve">                             </w:t>
      </w:r>
    </w:p>
    <w:p w14:paraId="058250C8">
      <w:pPr>
        <w:widowControl/>
        <w:spacing w:before="100" w:after="100" w:line="360" w:lineRule="auto"/>
        <w:jc w:val="left"/>
        <w:rPr>
          <w:rFonts w:ascii="宋体" w:hAnsi="宋体" w:cs="宋体"/>
          <w:kern w:val="0"/>
          <w:sz w:val="24"/>
          <w:szCs w:val="24"/>
        </w:rPr>
      </w:pPr>
      <w:r>
        <w:rPr>
          <w:rFonts w:hint="eastAsia" w:ascii="宋体" w:hAnsi="宋体" w:cs="宋体"/>
          <w:color w:val="000000"/>
          <w:kern w:val="0"/>
          <w:sz w:val="24"/>
          <w:szCs w:val="24"/>
        </w:rPr>
        <w:t>事实依据：</w:t>
      </w:r>
      <w:r>
        <w:rPr>
          <w:rFonts w:hint="eastAsia" w:ascii="宋体" w:hAnsi="宋体" w:cs="宋体"/>
          <w:color w:val="000000"/>
          <w:kern w:val="0"/>
          <w:sz w:val="24"/>
          <w:szCs w:val="24"/>
          <w:u w:val="single"/>
        </w:rPr>
        <w:t xml:space="preserve">                                                   </w:t>
      </w:r>
    </w:p>
    <w:p w14:paraId="7361A979">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法律依据：</w:t>
      </w:r>
      <w:r>
        <w:rPr>
          <w:rFonts w:hint="eastAsia" w:ascii="宋体" w:hAnsi="宋体" w:cs="宋体"/>
          <w:color w:val="000000"/>
          <w:kern w:val="0"/>
          <w:sz w:val="24"/>
          <w:szCs w:val="24"/>
          <w:u w:val="single"/>
        </w:rPr>
        <w:t xml:space="preserve">                                                    </w:t>
      </w:r>
    </w:p>
    <w:p w14:paraId="04AF763B">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质疑事项2</w:t>
      </w:r>
    </w:p>
    <w:p w14:paraId="5A575EDE">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w:t>
      </w:r>
    </w:p>
    <w:p w14:paraId="64DF55A5">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四、与质疑事项相关的质疑请求</w:t>
      </w:r>
    </w:p>
    <w:p w14:paraId="66E58377">
      <w:pPr>
        <w:widowControl/>
        <w:spacing w:before="100" w:after="100" w:line="360" w:lineRule="auto"/>
        <w:rPr>
          <w:rFonts w:ascii="宋体" w:hAnsi="宋体" w:cs="宋体"/>
          <w:kern w:val="0"/>
          <w:sz w:val="24"/>
          <w:szCs w:val="24"/>
        </w:rPr>
      </w:pPr>
      <w:r>
        <w:rPr>
          <w:rFonts w:hint="eastAsia" w:ascii="宋体" w:hAnsi="宋体" w:cs="宋体"/>
          <w:color w:val="000000"/>
          <w:kern w:val="0"/>
          <w:sz w:val="24"/>
          <w:szCs w:val="24"/>
        </w:rPr>
        <w:t>请求：</w:t>
      </w:r>
      <w:r>
        <w:rPr>
          <w:rFonts w:hint="eastAsia" w:ascii="宋体" w:hAnsi="宋体" w:cs="宋体"/>
          <w:color w:val="000000"/>
          <w:kern w:val="0"/>
          <w:sz w:val="24"/>
          <w:szCs w:val="24"/>
          <w:u w:val="single"/>
        </w:rPr>
        <w:t xml:space="preserve">                                                          </w:t>
      </w:r>
    </w:p>
    <w:p w14:paraId="0DF154FC">
      <w:pPr>
        <w:widowControl/>
        <w:spacing w:before="100" w:after="100"/>
        <w:rPr>
          <w:rFonts w:ascii="宋体" w:hAnsi="宋体" w:cs="宋体"/>
          <w:kern w:val="0"/>
          <w:sz w:val="24"/>
          <w:szCs w:val="24"/>
        </w:rPr>
      </w:pPr>
      <w:r>
        <w:rPr>
          <w:rFonts w:hint="eastAsia" w:ascii="宋体" w:hAnsi="宋体" w:cs="宋体"/>
          <w:color w:val="000000"/>
          <w:kern w:val="0"/>
          <w:sz w:val="24"/>
          <w:szCs w:val="24"/>
        </w:rPr>
        <w:t xml:space="preserve">签字(签章)：                 公章：               日期：    </w:t>
      </w:r>
    </w:p>
    <w:p w14:paraId="7E55F879">
      <w:pPr>
        <w:widowControl/>
        <w:spacing w:before="100" w:after="100" w:line="0" w:lineRule="atLeast"/>
        <w:rPr>
          <w:rFonts w:ascii="宋体" w:hAnsi="宋体" w:cs="宋体"/>
          <w:kern w:val="0"/>
          <w:sz w:val="24"/>
          <w:szCs w:val="24"/>
        </w:rPr>
      </w:pPr>
      <w:r>
        <w:rPr>
          <w:rFonts w:hint="eastAsia" w:ascii="宋体" w:hAnsi="宋体" w:cs="宋体"/>
          <w:b/>
          <w:color w:val="000000"/>
          <w:kern w:val="0"/>
          <w:sz w:val="24"/>
          <w:szCs w:val="24"/>
        </w:rPr>
        <w:t>质疑函制作说明：</w:t>
      </w:r>
    </w:p>
    <w:p w14:paraId="432A2B40">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1.供应商提出质疑时，应提交质疑函和必要的证明材料。</w:t>
      </w:r>
    </w:p>
    <w:p w14:paraId="43CA024D">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C72BD3">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3.质疑供应商若对项目的某一分包进行质疑，质疑函中应列明具体分包号。</w:t>
      </w:r>
    </w:p>
    <w:p w14:paraId="6EE90E0C">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4.质疑函的质疑事项应具体、明确，并有必要的事实依据和法律依据。</w:t>
      </w:r>
    </w:p>
    <w:p w14:paraId="7DCCDEBD">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5.质疑函的质疑请求应与质疑事项相关。</w:t>
      </w:r>
    </w:p>
    <w:p w14:paraId="3789E695">
      <w:pPr>
        <w:widowControl/>
        <w:spacing w:before="100" w:after="100" w:line="0" w:lineRule="atLeast"/>
        <w:ind w:firstLine="480"/>
        <w:jc w:val="left"/>
        <w:rPr>
          <w:rFonts w:ascii="宋体" w:hAnsi="宋体" w:cs="宋体"/>
          <w:kern w:val="0"/>
          <w:sz w:val="24"/>
          <w:szCs w:val="24"/>
        </w:rPr>
      </w:pPr>
      <w:r>
        <w:rPr>
          <w:rFonts w:hint="eastAsia" w:ascii="宋体" w:hAnsi="宋体" w:cs="宋体"/>
          <w:color w:val="000000"/>
          <w:kern w:val="0"/>
          <w:sz w:val="24"/>
          <w:szCs w:val="24"/>
        </w:rPr>
        <w:t>6.质疑供应商为自然人的，质疑函应由本人签字；质疑供应商为法人或者其他组织的，质疑函应由法定代表人、主要负责人，或者其授权代表签字或者盖章，并加盖公章。</w:t>
      </w:r>
    </w:p>
    <w:p w14:paraId="405FA796">
      <w:pPr>
        <w:widowControl/>
        <w:spacing w:before="100" w:after="100"/>
        <w:ind w:firstLine="420"/>
        <w:rPr>
          <w:rFonts w:ascii="宋体" w:hAnsi="宋体" w:cs="宋体"/>
          <w:kern w:val="0"/>
          <w:sz w:val="24"/>
          <w:szCs w:val="24"/>
        </w:rPr>
      </w:pPr>
      <w:r>
        <w:rPr>
          <w:rFonts w:hint="eastAsia" w:ascii="宋体" w:hAnsi="宋体" w:cs="宋体"/>
          <w:kern w:val="0"/>
          <w:sz w:val="24"/>
          <w:szCs w:val="24"/>
        </w:rPr>
        <w:t> </w:t>
      </w:r>
    </w:p>
    <w:p w14:paraId="30AD0DF2">
      <w:pPr>
        <w:rPr>
          <w:kern w:val="0"/>
          <w:szCs w:val="24"/>
        </w:rPr>
      </w:pPr>
    </w:p>
    <w:p w14:paraId="79FCB854">
      <w:pPr>
        <w:widowControl/>
        <w:spacing w:before="100" w:after="100"/>
        <w:ind w:firstLine="420"/>
        <w:rPr>
          <w:rFonts w:ascii="宋体" w:hAnsi="宋体" w:cs="宋体"/>
          <w:kern w:val="0"/>
          <w:sz w:val="24"/>
          <w:szCs w:val="24"/>
        </w:rPr>
      </w:pPr>
      <w:r>
        <w:rPr>
          <w:rFonts w:ascii="宋体" w:hAnsi="宋体" w:cs="宋体"/>
          <w:kern w:val="0"/>
          <w:sz w:val="24"/>
          <w:szCs w:val="24"/>
        </w:rPr>
        <w:t> </w:t>
      </w:r>
    </w:p>
    <w:p w14:paraId="6F38704A">
      <w:pPr>
        <w:rPr>
          <w:kern w:val="0"/>
          <w:szCs w:val="24"/>
        </w:rPr>
      </w:pPr>
    </w:p>
    <w:p w14:paraId="6338B7CC">
      <w:pPr>
        <w:spacing w:before="312" w:after="312"/>
        <w:ind w:left="420"/>
        <w:jc w:val="center"/>
        <w:rPr>
          <w:rFonts w:ascii="宋体" w:hAnsi="宋体" w:cs="宋体"/>
          <w:b/>
          <w:bCs/>
          <w:kern w:val="0"/>
          <w:sz w:val="32"/>
          <w:szCs w:val="32"/>
        </w:rPr>
      </w:pPr>
    </w:p>
    <w:bookmarkEnd w:id="85"/>
    <w:bookmarkEnd w:id="86"/>
    <w:bookmarkEnd w:id="87"/>
    <w:p w14:paraId="085CAEDC">
      <w:pPr>
        <w:snapToGrid w:val="0"/>
        <w:spacing w:line="500" w:lineRule="exact"/>
        <w:jc w:val="center"/>
        <w:outlineLvl w:val="0"/>
        <w:rPr>
          <w:rFonts w:ascii="宋体" w:hAnsi="宋体"/>
          <w:b/>
          <w:color w:val="000000"/>
          <w:sz w:val="30"/>
        </w:rPr>
      </w:pPr>
    </w:p>
    <w:sectPr>
      <w:footerReference r:id="rId9" w:type="default"/>
      <w:pgSz w:w="11906" w:h="16838"/>
      <w:pgMar w:top="1134" w:right="1134" w:bottom="1134" w:left="1134" w:header="794"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FF3C3BB-63FA-40EB-A3DD-4B4AE8C9F517}"/>
  </w:font>
  <w:font w:name="Arial">
    <w:panose1 w:val="020B0604020202020204"/>
    <w:charset w:val="01"/>
    <w:family w:val="swiss"/>
    <w:pitch w:val="default"/>
    <w:sig w:usb0="E0002AFF" w:usb1="C0007843" w:usb2="00000009" w:usb3="00000000" w:csb0="400001FF" w:csb1="FFFF0000"/>
    <w:embedRegular r:id="rId2" w:fontKey="{1A586322-7A9A-4904-B919-5C7B915926F3}"/>
  </w:font>
  <w:font w:name="黑体">
    <w:panose1 w:val="02010609060101010101"/>
    <w:charset w:val="86"/>
    <w:family w:val="auto"/>
    <w:pitch w:val="default"/>
    <w:sig w:usb0="800002BF" w:usb1="38CF7CFA" w:usb2="00000016" w:usb3="00000000" w:csb0="00040001" w:csb1="00000000"/>
    <w:embedRegular r:id="rId3" w:fontKey="{FB6448A5-7EB8-4AA1-8AD7-16EB9A0455C6}"/>
  </w:font>
  <w:font w:name="Courier New">
    <w:panose1 w:val="02070309020205020404"/>
    <w:charset w:val="01"/>
    <w:family w:val="modern"/>
    <w:pitch w:val="default"/>
    <w:sig w:usb0="E0002AFF" w:usb1="C0007843" w:usb2="00000009" w:usb3="00000000" w:csb0="400001FF" w:csb1="FFFF0000"/>
    <w:embedRegular r:id="rId4" w:fontKey="{1C00312E-48BA-4608-B0A2-66177C924283}"/>
  </w:font>
  <w:font w:name="Symbol">
    <w:panose1 w:val="05050102010706020507"/>
    <w:charset w:val="02"/>
    <w:family w:val="roman"/>
    <w:pitch w:val="default"/>
    <w:sig w:usb0="00000000" w:usb1="00000000" w:usb2="00000000" w:usb3="00000000" w:csb0="80000000" w:csb1="00000000"/>
    <w:embedRegular r:id="rId5" w:fontKey="{0473D515-4952-473D-82B9-6702F6780334}"/>
  </w:font>
  <w:font w:name="Calibri">
    <w:panose1 w:val="020F0502020204030204"/>
    <w:charset w:val="00"/>
    <w:family w:val="swiss"/>
    <w:pitch w:val="default"/>
    <w:sig w:usb0="E10002FF" w:usb1="4000ACFF" w:usb2="00000009" w:usb3="00000000" w:csb0="2000019F" w:csb1="00000000"/>
    <w:embedRegular r:id="rId6" w:fontKey="{ACBE1749-A998-4F7C-BFF1-2025C2AB212E}"/>
  </w:font>
  <w:font w:name="Arial">
    <w:panose1 w:val="020B0604020202020204"/>
    <w:charset w:val="00"/>
    <w:family w:val="swiss"/>
    <w:pitch w:val="default"/>
    <w:sig w:usb0="E0002AFF" w:usb1="C0007843" w:usb2="00000009" w:usb3="00000000" w:csb0="400001FF" w:csb1="FFFF0000"/>
    <w:embedRegular r:id="rId7" w:fontKey="{DFBA1CD3-48CE-46E4-988C-A97295883403}"/>
  </w:font>
  <w:font w:name="幼圆">
    <w:altName w:val="宋体"/>
    <w:panose1 w:val="02010509060101010101"/>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embedRegular r:id="rId8" w:fontKey="{7E11F193-472C-4582-814F-EA40EC35AE30}"/>
  </w:font>
  <w:font w:name="楷体_GB2312">
    <w:altName w:val="楷体"/>
    <w:panose1 w:val="00000000000000000000"/>
    <w:charset w:val="86"/>
    <w:family w:val="modern"/>
    <w:pitch w:val="default"/>
    <w:sig w:usb0="00000000" w:usb1="00000000" w:usb2="00000010" w:usb3="00000000" w:csb0="00040000" w:csb1="00000000"/>
    <w:embedRegular r:id="rId9" w:fontKey="{96BD9C45-4A7E-4C23-A6CF-5DEAB37F19FE}"/>
  </w:font>
  <w:font w:name="Courier New">
    <w:panose1 w:val="02070309020205020404"/>
    <w:charset w:val="00"/>
    <w:family w:val="modern"/>
    <w:pitch w:val="default"/>
    <w:sig w:usb0="E0002AFF" w:usb1="C0007843" w:usb2="00000009" w:usb3="00000000" w:csb0="400001FF" w:csb1="FFFF0000"/>
    <w:embedRegular r:id="rId10" w:fontKey="{F2DDE554-8BA4-40EA-9739-BE74AB24651C}"/>
  </w:font>
  <w:font w:name="Tahoma">
    <w:panose1 w:val="020B0604030504040204"/>
    <w:charset w:val="00"/>
    <w:family w:val="swiss"/>
    <w:pitch w:val="default"/>
    <w:sig w:usb0="E1002EFF" w:usb1="C000605B" w:usb2="00000029" w:usb3="00000000" w:csb0="200101FF" w:csb1="20280000"/>
    <w:embedRegular r:id="rId11" w:fontKey="{FA5D9423-ADA6-4265-8890-E9B3C232A622}"/>
  </w:font>
  <w:font w:name="方正小标宋_GBK">
    <w:panose1 w:val="03000509000000000000"/>
    <w:charset w:val="86"/>
    <w:family w:val="script"/>
    <w:pitch w:val="default"/>
    <w:sig w:usb0="00000001" w:usb1="080E0000" w:usb2="00000000" w:usb3="00000000" w:csb0="00040000" w:csb1="00000000"/>
    <w:embedRegular r:id="rId12" w:fontKey="{7B09BEF0-3D30-40AF-87A1-9701F045CA08}"/>
  </w:font>
  <w:font w:name="Verdana">
    <w:panose1 w:val="020B0604030504040204"/>
    <w:charset w:val="00"/>
    <w:family w:val="swiss"/>
    <w:pitch w:val="default"/>
    <w:sig w:usb0="A10006FF" w:usb1="4000205B" w:usb2="00000010" w:usb3="00000000" w:csb0="2000019F" w:csb1="00000000"/>
    <w:embedRegular r:id="rId13" w:fontKey="{1367F161-00D0-41E6-9BD4-91595CBC20B6}"/>
  </w:font>
  <w:font w:name="Arial Unicode MS">
    <w:altName w:val="宋体"/>
    <w:panose1 w:val="020B0604020202020204"/>
    <w:charset w:val="86"/>
    <w:family w:val="swiss"/>
    <w:pitch w:val="default"/>
    <w:sig w:usb0="00000000" w:usb1="00000000" w:usb2="0000003F" w:usb3="00000000" w:csb0="003F01FF" w:csb1="00000000"/>
  </w:font>
  <w:font w:name="方正仿宋简体">
    <w:altName w:val="微软雅黑"/>
    <w:panose1 w:val="00000000000000000000"/>
    <w:charset w:val="86"/>
    <w:family w:val="auto"/>
    <w:pitch w:val="default"/>
    <w:sig w:usb0="00000000" w:usb1="00000000" w:usb2="00000012" w:usb3="00000000" w:csb0="00040001" w:csb1="00000000"/>
  </w:font>
  <w:font w:name="方正黑体_GBK">
    <w:panose1 w:val="03000509000000000000"/>
    <w:charset w:val="86"/>
    <w:family w:val="script"/>
    <w:pitch w:val="default"/>
    <w:sig w:usb0="00000001" w:usb1="080E0000" w:usb2="00000000" w:usb3="00000000" w:csb0="00040000" w:csb1="00000000"/>
    <w:embedRegular r:id="rId14" w:fontKey="{5BD856EC-9F93-4D4C-A7F1-41120C313277}"/>
  </w:font>
  <w:font w:name="隶书">
    <w:altName w:val="微软雅黑"/>
    <w:panose1 w:val="02010509060101010101"/>
    <w:charset w:val="86"/>
    <w:family w:val="modern"/>
    <w:pitch w:val="default"/>
    <w:sig w:usb0="00000000" w:usb1="00000000" w:usb2="00000010" w:usb3="00000000" w:csb0="00040000" w:csb1="00000000"/>
    <w:embedRegular r:id="rId15" w:fontKey="{5535ED08-43B1-4E70-9021-5748F7D070F0}"/>
  </w:font>
  <w:font w:name="等线">
    <w:altName w:val="微软雅黑"/>
    <w:panose1 w:val="02010600030101010101"/>
    <w:charset w:val="86"/>
    <w:family w:val="auto"/>
    <w:pitch w:val="default"/>
    <w:sig w:usb0="00000000" w:usb1="00000000" w:usb2="00000016" w:usb3="00000000" w:csb0="0004000F" w:csb1="00000000"/>
    <w:embedRegular r:id="rId16" w:fontKey="{37CD8E1C-B50B-4AE4-B63E-CDAEA6D052AE}"/>
  </w:font>
  <w:font w:name="新宋体">
    <w:panose1 w:val="02010609030101010101"/>
    <w:charset w:val="86"/>
    <w:family w:val="modern"/>
    <w:pitch w:val="default"/>
    <w:sig w:usb0="00000003" w:usb1="288F0000" w:usb2="00000006" w:usb3="00000000" w:csb0="00040001" w:csb1="00000000"/>
    <w:embedRegular r:id="rId17" w:fontKey="{28244359-D954-48BD-B1D0-3DD096B3130D}"/>
  </w:font>
  <w:font w:name="方正仿宋_GBK">
    <w:panose1 w:val="03000509000000000000"/>
    <w:charset w:val="86"/>
    <w:family w:val="script"/>
    <w:pitch w:val="default"/>
    <w:sig w:usb0="00000001" w:usb1="080E0000" w:usb2="00000000" w:usb3="00000000" w:csb0="00040000" w:csb1="00000000"/>
    <w:embedRegular r:id="rId18" w:fontKey="{74F81077-B76B-4FC7-9787-E4B4D3F6F11D}"/>
  </w:font>
  <w:font w:name="方正小标宋简体">
    <w:altName w:val="仿宋_GB2312"/>
    <w:panose1 w:val="00000000000000000000"/>
    <w:charset w:val="86"/>
    <w:family w:val="script"/>
    <w:pitch w:val="default"/>
    <w:sig w:usb0="00000000" w:usb1="00000000" w:usb2="00000010" w:usb3="00000000" w:csb0="00040000" w:csb1="00000000"/>
    <w:embedRegular r:id="rId19" w:fontKey="{18319E41-7520-47E8-B457-DA393167C0B1}"/>
  </w:font>
  <w:font w:name="Cambria">
    <w:panose1 w:val="02040503050406030204"/>
    <w:charset w:val="00"/>
    <w:family w:val="roman"/>
    <w:pitch w:val="default"/>
    <w:sig w:usb0="E00002FF" w:usb1="400004FF" w:usb2="00000000" w:usb3="00000000" w:csb0="2000019F" w:csb1="00000000"/>
    <w:embedRegular r:id="rId20" w:fontKey="{EE47FD12-1767-4F7F-A147-7A4CDDD3C8F9}"/>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092AF">
    <w:pPr>
      <w:pStyle w:val="29"/>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D265A">
    <w:pPr>
      <w:pStyle w:val="29"/>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7F2D4">
    <w:pPr>
      <w:pStyle w:val="117"/>
      <w:jc w:val="center"/>
    </w:pPr>
    <w:r>
      <w:fldChar w:fldCharType="begin"/>
    </w:r>
    <w:r>
      <w:instrText xml:space="preserve">PAGE \* MERGEFORMAT</w:instrText>
    </w:r>
    <w:r>
      <w:fldChar w:fldCharType="separate"/>
    </w:r>
    <w:r>
      <w:t>21</w:t>
    </w:r>
    <w:r>
      <w:fldChar w:fldCharType="end"/>
    </w:r>
  </w:p>
  <w:p w14:paraId="286B7CCB">
    <w:pPr>
      <w:pStyle w:val="1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9176C">
    <w:pPr>
      <w:pStyle w:val="29"/>
    </w:pPr>
    <w:r>
      <w:pict>
        <v:shape id="文本框 4" o:spid="_x0000_s2064" o:spt="202" type="#_x0000_t202" style="position:absolute;left:0pt;margin-top:0pt;height:144pt;width:144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">
          <v:path/>
          <v:fill on="f" focussize="0,0"/>
          <v:stroke on="f" joinstyle="miter"/>
          <v:imagedata o:title=""/>
          <o:lock v:ext="edit"/>
          <v:textbox inset="0mm,0mm,0mm,0mm">
            <w:txbxContent>
              <w:p w14:paraId="3FB49953">
                <w:pPr>
                  <w:pStyle w:val="29"/>
                  <w:tabs>
                    <w:tab w:val="clear" w:pos="4153"/>
                    <w:tab w:val="clear" w:pos="8306"/>
                  </w:tabs>
                </w:pPr>
                <w:r>
                  <w:fldChar w:fldCharType="begin"/>
                </w:r>
                <w:r>
                  <w:instrText xml:space="preserve">PAGE \* MERGEFORMAT</w:instrText>
                </w:r>
                <w:r>
                  <w:fldChar w:fldCharType="separate"/>
                </w:r>
                <w:r>
                  <w:t>48</w:t>
                </w:r>
                <w:r>
                  <w:fldChar w:fldCharType="end"/>
                </w:r>
              </w:p>
              <w:p w14:paraId="0E6ACF8F"/>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D439">
    <w:pPr>
      <w:pStyle w:val="29"/>
      <w:jc w:val="center"/>
      <w:rPr>
        <w:b/>
        <w:i/>
      </w:rPr>
    </w:pPr>
    <w:r>
      <w:rPr>
        <w:sz w:val="20"/>
      </w:rPr>
      <w:pict>
        <v:shape id="_x0000_s2062" o:spid="_x0000_s2062"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21BDB63">
                <w:pPr>
                  <w:pStyle w:val="29"/>
                </w:pPr>
                <w:r>
                  <w:fldChar w:fldCharType="begin"/>
                </w:r>
                <w:r>
                  <w:instrText xml:space="preserve"> PAGE  \* MERGEFORMAT </w:instrText>
                </w:r>
                <w:r>
                  <w:fldChar w:fldCharType="separate"/>
                </w:r>
                <w:r>
                  <w:t>51</w:t>
                </w:r>
                <w:r>
                  <w:fldChar w:fldCharType="end"/>
                </w:r>
              </w:p>
            </w:txbxContent>
          </v:textbox>
        </v:shape>
      </w:pict>
    </w:r>
    <w:r>
      <w:rPr>
        <w:b/>
        <w:i/>
        <w:kern w:val="0"/>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40380">
    <w:pPr>
      <w:pStyle w:val="30"/>
      <w:tabs>
        <w:tab w:val="left" w:pos="422"/>
        <w:tab w:val="center" w:pos="4469"/>
      </w:tabs>
      <w:ind w:right="-88" w:rightChars="-42"/>
      <w:rPr>
        <w:szCs w:val="16"/>
      </w:rPr>
    </w:pPr>
    <w:r>
      <w:rPr>
        <w:rFonts w:hint="eastAsia" w:ascii="宋体" w:hAnsi="宋体" w:cs="宋体"/>
        <w:color w:val="000000"/>
        <w:spacing w:val="40"/>
        <w:sz w:val="24"/>
        <w:szCs w:val="22"/>
      </w:rPr>
      <w:t>盐城市湿地和世界自然遗产保护管理中心招标文件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37E4A">
    <w:pPr>
      <w:pStyle w:val="30"/>
      <w:tabs>
        <w:tab w:val="left" w:pos="422"/>
        <w:tab w:val="center" w:pos="4469"/>
      </w:tabs>
      <w:ind w:right="-88" w:rightChars="-42"/>
      <w:rPr>
        <w:szCs w:val="16"/>
      </w:rPr>
    </w:pPr>
    <w:r>
      <w:rPr>
        <w:rFonts w:hint="eastAsia" w:ascii="宋体" w:hAnsi="宋体" w:cs="宋体"/>
        <w:color w:val="000000"/>
        <w:spacing w:val="40"/>
        <w:sz w:val="24"/>
        <w:szCs w:val="22"/>
      </w:rPr>
      <w:t>盐城市湿地和世界自然遗产保护管理中心招标文件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80"/>
      <w:lvlText w:val="附录%1."/>
      <w:lvlJc w:val="left"/>
      <w:pPr>
        <w:tabs>
          <w:tab w:val="left" w:pos="907"/>
        </w:tabs>
        <w:ind w:left="907" w:hanging="907"/>
      </w:pPr>
      <w:rPr>
        <w:rFonts w:hint="eastAsia"/>
      </w:rPr>
    </w:lvl>
  </w:abstractNum>
  <w:abstractNum w:abstractNumId="1">
    <w:nsid w:val="420C153B"/>
    <w:multiLevelType w:val="multilevel"/>
    <w:tmpl w:val="420C153B"/>
    <w:lvl w:ilvl="0" w:tentative="0">
      <w:start w:val="1"/>
      <w:numFmt w:val="decimal"/>
      <w:pStyle w:val="9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6ADC6F6E"/>
    <w:multiLevelType w:val="multilevel"/>
    <w:tmpl w:val="6ADC6F6E"/>
    <w:lvl w:ilvl="0" w:tentative="0">
      <w:start w:val="1"/>
      <w:numFmt w:val="decimal"/>
      <w:suff w:val="nothing"/>
      <w:lvlText w:val="%1."/>
      <w:lvlJc w:val="left"/>
      <w:pPr>
        <w:ind w:left="0" w:firstLine="454"/>
      </w:pPr>
      <w:rPr>
        <w:b w:val="0"/>
        <w:bCs/>
      </w:rPr>
    </w:lvl>
    <w:lvl w:ilvl="1" w:tentative="0">
      <w:start w:val="1"/>
      <w:numFmt w:val="lowerLetter"/>
      <w:lvlText w:val="%2)"/>
      <w:lvlJc w:val="left"/>
      <w:pPr>
        <w:tabs>
          <w:tab w:val="left" w:pos="-840"/>
        </w:tabs>
        <w:ind w:left="480" w:hanging="420"/>
      </w:pPr>
    </w:lvl>
    <w:lvl w:ilvl="2" w:tentative="0">
      <w:start w:val="1"/>
      <w:numFmt w:val="lowerRoman"/>
      <w:lvlText w:val="%3."/>
      <w:lvlJc w:val="right"/>
      <w:pPr>
        <w:tabs>
          <w:tab w:val="left" w:pos="-840"/>
        </w:tabs>
        <w:ind w:left="900" w:hanging="420"/>
      </w:pPr>
    </w:lvl>
    <w:lvl w:ilvl="3" w:tentative="0">
      <w:start w:val="1"/>
      <w:numFmt w:val="decimal"/>
      <w:lvlText w:val="%4."/>
      <w:lvlJc w:val="left"/>
      <w:pPr>
        <w:tabs>
          <w:tab w:val="left" w:pos="-840"/>
        </w:tabs>
        <w:ind w:left="1320" w:hanging="420"/>
      </w:pPr>
    </w:lvl>
    <w:lvl w:ilvl="4" w:tentative="0">
      <w:start w:val="1"/>
      <w:numFmt w:val="lowerLetter"/>
      <w:lvlText w:val="%5)"/>
      <w:lvlJc w:val="left"/>
      <w:pPr>
        <w:tabs>
          <w:tab w:val="left" w:pos="-840"/>
        </w:tabs>
        <w:ind w:left="1740" w:hanging="420"/>
      </w:pPr>
    </w:lvl>
    <w:lvl w:ilvl="5" w:tentative="0">
      <w:start w:val="1"/>
      <w:numFmt w:val="lowerRoman"/>
      <w:lvlText w:val="%6."/>
      <w:lvlJc w:val="right"/>
      <w:pPr>
        <w:tabs>
          <w:tab w:val="left" w:pos="-840"/>
        </w:tabs>
        <w:ind w:left="2160" w:hanging="420"/>
      </w:pPr>
    </w:lvl>
    <w:lvl w:ilvl="6" w:tentative="0">
      <w:start w:val="1"/>
      <w:numFmt w:val="decimal"/>
      <w:lvlText w:val="%7."/>
      <w:lvlJc w:val="left"/>
      <w:pPr>
        <w:tabs>
          <w:tab w:val="left" w:pos="-840"/>
        </w:tabs>
        <w:ind w:left="2580" w:hanging="420"/>
      </w:pPr>
    </w:lvl>
    <w:lvl w:ilvl="7" w:tentative="0">
      <w:start w:val="1"/>
      <w:numFmt w:val="lowerLetter"/>
      <w:lvlText w:val="%8)"/>
      <w:lvlJc w:val="left"/>
      <w:pPr>
        <w:tabs>
          <w:tab w:val="left" w:pos="-840"/>
        </w:tabs>
        <w:ind w:left="3000" w:hanging="420"/>
      </w:pPr>
    </w:lvl>
    <w:lvl w:ilvl="8" w:tentative="0">
      <w:start w:val="1"/>
      <w:numFmt w:val="lowerRoman"/>
      <w:lvlText w:val="%9."/>
      <w:lvlJc w:val="right"/>
      <w:pPr>
        <w:tabs>
          <w:tab w:val="left" w:pos="-840"/>
        </w:tabs>
        <w:ind w:left="3420" w:hanging="4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documentProtection w:edit="readOnly" w:enforcement="0"/>
  <w:defaultTabStop w:val="425"/>
  <w:drawingGridHorizontalSpacing w:val="105"/>
  <w:drawingGridVerticalSpacing w:val="145"/>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footnoteLayoutLikeWW8/>
    <w:forgetLastTabAlignment/>
    <w:adjustLineHeightInTable/>
    <w:layoutRawTableWidth/>
    <w:layoutTableRowsApart/>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WM5ZjgxYjJkN2Q4NjRkZDY2NmVhY2Y2MDI4YjZkM2UifQ=="/>
    <w:docVar w:name="KGWebUrl" w:val="http://jszfcg.jscz.gov.cn/jszc/gateWay/joffice/office?access_token=cbd23dc8-657d-4cc6-8aa7-efe6f7087be7"/>
  </w:docVars>
  <w:rsids>
    <w:rsidRoot w:val="00822AF1"/>
    <w:rsid w:val="000021F1"/>
    <w:rsid w:val="00003DC7"/>
    <w:rsid w:val="00005139"/>
    <w:rsid w:val="000060F7"/>
    <w:rsid w:val="000065F6"/>
    <w:rsid w:val="00006B61"/>
    <w:rsid w:val="00006BCB"/>
    <w:rsid w:val="00006F00"/>
    <w:rsid w:val="00012B1C"/>
    <w:rsid w:val="00013BF3"/>
    <w:rsid w:val="00014F7E"/>
    <w:rsid w:val="0001609A"/>
    <w:rsid w:val="00016776"/>
    <w:rsid w:val="000177E7"/>
    <w:rsid w:val="00017ECF"/>
    <w:rsid w:val="00020C65"/>
    <w:rsid w:val="00021067"/>
    <w:rsid w:val="00021523"/>
    <w:rsid w:val="00021BC0"/>
    <w:rsid w:val="00022C2F"/>
    <w:rsid w:val="00023FC6"/>
    <w:rsid w:val="000242A5"/>
    <w:rsid w:val="00024E29"/>
    <w:rsid w:val="00025DAE"/>
    <w:rsid w:val="00025F21"/>
    <w:rsid w:val="00026BBB"/>
    <w:rsid w:val="000270C3"/>
    <w:rsid w:val="000276E8"/>
    <w:rsid w:val="00027F43"/>
    <w:rsid w:val="00031E43"/>
    <w:rsid w:val="000333D7"/>
    <w:rsid w:val="00033D8D"/>
    <w:rsid w:val="00034AA1"/>
    <w:rsid w:val="00036863"/>
    <w:rsid w:val="00042319"/>
    <w:rsid w:val="00042D9A"/>
    <w:rsid w:val="000430C9"/>
    <w:rsid w:val="000440A4"/>
    <w:rsid w:val="00045D22"/>
    <w:rsid w:val="00046B9E"/>
    <w:rsid w:val="00046D3D"/>
    <w:rsid w:val="0005153E"/>
    <w:rsid w:val="00053740"/>
    <w:rsid w:val="000544A7"/>
    <w:rsid w:val="0005513D"/>
    <w:rsid w:val="00055BC4"/>
    <w:rsid w:val="00056AE9"/>
    <w:rsid w:val="00056E34"/>
    <w:rsid w:val="00057ADA"/>
    <w:rsid w:val="000605BB"/>
    <w:rsid w:val="00060F3A"/>
    <w:rsid w:val="0006121F"/>
    <w:rsid w:val="00062851"/>
    <w:rsid w:val="00062C51"/>
    <w:rsid w:val="0006579C"/>
    <w:rsid w:val="0006657E"/>
    <w:rsid w:val="00066E0B"/>
    <w:rsid w:val="000708DF"/>
    <w:rsid w:val="00071631"/>
    <w:rsid w:val="00071829"/>
    <w:rsid w:val="00072A72"/>
    <w:rsid w:val="00073884"/>
    <w:rsid w:val="00073CD4"/>
    <w:rsid w:val="000742E4"/>
    <w:rsid w:val="00076A17"/>
    <w:rsid w:val="000824BA"/>
    <w:rsid w:val="00082C5C"/>
    <w:rsid w:val="00082F11"/>
    <w:rsid w:val="00083394"/>
    <w:rsid w:val="0008366C"/>
    <w:rsid w:val="000837A2"/>
    <w:rsid w:val="00084B83"/>
    <w:rsid w:val="0008584D"/>
    <w:rsid w:val="00085AAC"/>
    <w:rsid w:val="00085C02"/>
    <w:rsid w:val="00090BB5"/>
    <w:rsid w:val="000939A7"/>
    <w:rsid w:val="00093CAF"/>
    <w:rsid w:val="00094CD5"/>
    <w:rsid w:val="000956B3"/>
    <w:rsid w:val="000967A7"/>
    <w:rsid w:val="00096A17"/>
    <w:rsid w:val="00096BDF"/>
    <w:rsid w:val="0009760F"/>
    <w:rsid w:val="000A10A6"/>
    <w:rsid w:val="000A2FC6"/>
    <w:rsid w:val="000A41F7"/>
    <w:rsid w:val="000A439B"/>
    <w:rsid w:val="000A535D"/>
    <w:rsid w:val="000A5684"/>
    <w:rsid w:val="000A72EE"/>
    <w:rsid w:val="000B1517"/>
    <w:rsid w:val="000B7669"/>
    <w:rsid w:val="000B7714"/>
    <w:rsid w:val="000B7D56"/>
    <w:rsid w:val="000C0376"/>
    <w:rsid w:val="000C0CA5"/>
    <w:rsid w:val="000C1440"/>
    <w:rsid w:val="000C3447"/>
    <w:rsid w:val="000C3B7F"/>
    <w:rsid w:val="000C4A8C"/>
    <w:rsid w:val="000C637C"/>
    <w:rsid w:val="000C6DBE"/>
    <w:rsid w:val="000C7D2E"/>
    <w:rsid w:val="000D004D"/>
    <w:rsid w:val="000D12F6"/>
    <w:rsid w:val="000D1808"/>
    <w:rsid w:val="000D1B08"/>
    <w:rsid w:val="000D24A9"/>
    <w:rsid w:val="000D3CAF"/>
    <w:rsid w:val="000D5CD6"/>
    <w:rsid w:val="000D6090"/>
    <w:rsid w:val="000D640F"/>
    <w:rsid w:val="000D6779"/>
    <w:rsid w:val="000D7844"/>
    <w:rsid w:val="000E0296"/>
    <w:rsid w:val="000E1348"/>
    <w:rsid w:val="000E2434"/>
    <w:rsid w:val="000E381D"/>
    <w:rsid w:val="000E4679"/>
    <w:rsid w:val="000E5FE2"/>
    <w:rsid w:val="000E6362"/>
    <w:rsid w:val="000F17DF"/>
    <w:rsid w:val="000F1C96"/>
    <w:rsid w:val="000F299B"/>
    <w:rsid w:val="000F2FA5"/>
    <w:rsid w:val="000F3196"/>
    <w:rsid w:val="000F3822"/>
    <w:rsid w:val="000F3C65"/>
    <w:rsid w:val="000F5749"/>
    <w:rsid w:val="000F5A4F"/>
    <w:rsid w:val="000F7AE6"/>
    <w:rsid w:val="00101213"/>
    <w:rsid w:val="00103710"/>
    <w:rsid w:val="0010432D"/>
    <w:rsid w:val="00104A0C"/>
    <w:rsid w:val="00105C21"/>
    <w:rsid w:val="001062AB"/>
    <w:rsid w:val="001065A0"/>
    <w:rsid w:val="00106600"/>
    <w:rsid w:val="00106A54"/>
    <w:rsid w:val="00110186"/>
    <w:rsid w:val="001103B4"/>
    <w:rsid w:val="00110803"/>
    <w:rsid w:val="00113C44"/>
    <w:rsid w:val="00115161"/>
    <w:rsid w:val="00115439"/>
    <w:rsid w:val="00116CC8"/>
    <w:rsid w:val="00116D49"/>
    <w:rsid w:val="001209A8"/>
    <w:rsid w:val="00120B27"/>
    <w:rsid w:val="001216F8"/>
    <w:rsid w:val="0012335D"/>
    <w:rsid w:val="00126079"/>
    <w:rsid w:val="00127CC7"/>
    <w:rsid w:val="00130A9A"/>
    <w:rsid w:val="00130F69"/>
    <w:rsid w:val="001319A2"/>
    <w:rsid w:val="001320A5"/>
    <w:rsid w:val="00132552"/>
    <w:rsid w:val="001331C3"/>
    <w:rsid w:val="00133CFB"/>
    <w:rsid w:val="00134C5A"/>
    <w:rsid w:val="00135483"/>
    <w:rsid w:val="00136201"/>
    <w:rsid w:val="00137CF4"/>
    <w:rsid w:val="00142276"/>
    <w:rsid w:val="0014305A"/>
    <w:rsid w:val="00143AE7"/>
    <w:rsid w:val="00143BED"/>
    <w:rsid w:val="0014483C"/>
    <w:rsid w:val="00144EDF"/>
    <w:rsid w:val="001462D7"/>
    <w:rsid w:val="00146ADE"/>
    <w:rsid w:val="00146BB1"/>
    <w:rsid w:val="001471B3"/>
    <w:rsid w:val="001474D5"/>
    <w:rsid w:val="00147B72"/>
    <w:rsid w:val="001501E4"/>
    <w:rsid w:val="001503E1"/>
    <w:rsid w:val="00151950"/>
    <w:rsid w:val="00151BCA"/>
    <w:rsid w:val="0015339B"/>
    <w:rsid w:val="0015366A"/>
    <w:rsid w:val="001539B3"/>
    <w:rsid w:val="001542EE"/>
    <w:rsid w:val="00154675"/>
    <w:rsid w:val="00155193"/>
    <w:rsid w:val="001553EC"/>
    <w:rsid w:val="00155CB8"/>
    <w:rsid w:val="001569DC"/>
    <w:rsid w:val="00157965"/>
    <w:rsid w:val="00161885"/>
    <w:rsid w:val="00162263"/>
    <w:rsid w:val="001639BC"/>
    <w:rsid w:val="00163DB6"/>
    <w:rsid w:val="00163ED5"/>
    <w:rsid w:val="00164ABA"/>
    <w:rsid w:val="0016506B"/>
    <w:rsid w:val="001670A2"/>
    <w:rsid w:val="00167B47"/>
    <w:rsid w:val="001705EF"/>
    <w:rsid w:val="0017062E"/>
    <w:rsid w:val="00170855"/>
    <w:rsid w:val="00173EEF"/>
    <w:rsid w:val="001752DD"/>
    <w:rsid w:val="00176DDF"/>
    <w:rsid w:val="00180009"/>
    <w:rsid w:val="0018080C"/>
    <w:rsid w:val="00181408"/>
    <w:rsid w:val="00181970"/>
    <w:rsid w:val="0018252E"/>
    <w:rsid w:val="00185B7D"/>
    <w:rsid w:val="001860E5"/>
    <w:rsid w:val="0018667B"/>
    <w:rsid w:val="001909F8"/>
    <w:rsid w:val="001916EA"/>
    <w:rsid w:val="0019175E"/>
    <w:rsid w:val="00192491"/>
    <w:rsid w:val="0019270C"/>
    <w:rsid w:val="0019365E"/>
    <w:rsid w:val="001943E8"/>
    <w:rsid w:val="00197156"/>
    <w:rsid w:val="001972B4"/>
    <w:rsid w:val="00197325"/>
    <w:rsid w:val="00197B96"/>
    <w:rsid w:val="001A0F57"/>
    <w:rsid w:val="001A121B"/>
    <w:rsid w:val="001A16F7"/>
    <w:rsid w:val="001A1E4F"/>
    <w:rsid w:val="001A2217"/>
    <w:rsid w:val="001A2797"/>
    <w:rsid w:val="001A573D"/>
    <w:rsid w:val="001A5BDF"/>
    <w:rsid w:val="001A6680"/>
    <w:rsid w:val="001A6895"/>
    <w:rsid w:val="001B148F"/>
    <w:rsid w:val="001B2DEF"/>
    <w:rsid w:val="001B3687"/>
    <w:rsid w:val="001B5050"/>
    <w:rsid w:val="001B73A0"/>
    <w:rsid w:val="001B7E61"/>
    <w:rsid w:val="001C14B1"/>
    <w:rsid w:val="001C373D"/>
    <w:rsid w:val="001C4719"/>
    <w:rsid w:val="001C5C56"/>
    <w:rsid w:val="001C5F27"/>
    <w:rsid w:val="001C6109"/>
    <w:rsid w:val="001D01DB"/>
    <w:rsid w:val="001D1657"/>
    <w:rsid w:val="001D3D5B"/>
    <w:rsid w:val="001D3FDD"/>
    <w:rsid w:val="001D4883"/>
    <w:rsid w:val="001D4A32"/>
    <w:rsid w:val="001D6773"/>
    <w:rsid w:val="001D6B89"/>
    <w:rsid w:val="001D6E74"/>
    <w:rsid w:val="001D702A"/>
    <w:rsid w:val="001E13DE"/>
    <w:rsid w:val="001E1981"/>
    <w:rsid w:val="001E1BED"/>
    <w:rsid w:val="001E2637"/>
    <w:rsid w:val="001E308F"/>
    <w:rsid w:val="001E3E21"/>
    <w:rsid w:val="001E61A6"/>
    <w:rsid w:val="001E6901"/>
    <w:rsid w:val="001E7A14"/>
    <w:rsid w:val="001F065C"/>
    <w:rsid w:val="001F110F"/>
    <w:rsid w:val="001F15A6"/>
    <w:rsid w:val="001F1B38"/>
    <w:rsid w:val="001F2972"/>
    <w:rsid w:val="001F3E1F"/>
    <w:rsid w:val="001F6FB4"/>
    <w:rsid w:val="002015B0"/>
    <w:rsid w:val="00201E97"/>
    <w:rsid w:val="00203A07"/>
    <w:rsid w:val="00210ECA"/>
    <w:rsid w:val="00211A2F"/>
    <w:rsid w:val="002135BF"/>
    <w:rsid w:val="00213857"/>
    <w:rsid w:val="00213E9A"/>
    <w:rsid w:val="002142E2"/>
    <w:rsid w:val="00215AA9"/>
    <w:rsid w:val="00215C57"/>
    <w:rsid w:val="0021704B"/>
    <w:rsid w:val="002173E8"/>
    <w:rsid w:val="00217582"/>
    <w:rsid w:val="002178D7"/>
    <w:rsid w:val="00217A24"/>
    <w:rsid w:val="00220546"/>
    <w:rsid w:val="002206A2"/>
    <w:rsid w:val="00221B00"/>
    <w:rsid w:val="00223B19"/>
    <w:rsid w:val="00224864"/>
    <w:rsid w:val="002248B3"/>
    <w:rsid w:val="00225A44"/>
    <w:rsid w:val="00225AFD"/>
    <w:rsid w:val="0023092E"/>
    <w:rsid w:val="00230D01"/>
    <w:rsid w:val="00231963"/>
    <w:rsid w:val="00233012"/>
    <w:rsid w:val="002330E9"/>
    <w:rsid w:val="00234032"/>
    <w:rsid w:val="00236135"/>
    <w:rsid w:val="002414C9"/>
    <w:rsid w:val="00243056"/>
    <w:rsid w:val="0024324A"/>
    <w:rsid w:val="002440FD"/>
    <w:rsid w:val="00244357"/>
    <w:rsid w:val="00244C9A"/>
    <w:rsid w:val="00244FFE"/>
    <w:rsid w:val="00247653"/>
    <w:rsid w:val="00254FD3"/>
    <w:rsid w:val="002561D3"/>
    <w:rsid w:val="00256269"/>
    <w:rsid w:val="00260723"/>
    <w:rsid w:val="002607A3"/>
    <w:rsid w:val="00260BB7"/>
    <w:rsid w:val="00262FF0"/>
    <w:rsid w:val="002636B3"/>
    <w:rsid w:val="00264F91"/>
    <w:rsid w:val="002664E2"/>
    <w:rsid w:val="0027038C"/>
    <w:rsid w:val="002716FB"/>
    <w:rsid w:val="00272B11"/>
    <w:rsid w:val="0027505D"/>
    <w:rsid w:val="002751D4"/>
    <w:rsid w:val="002763F5"/>
    <w:rsid w:val="00280A99"/>
    <w:rsid w:val="00280AAF"/>
    <w:rsid w:val="00281581"/>
    <w:rsid w:val="00281895"/>
    <w:rsid w:val="002819C3"/>
    <w:rsid w:val="00285AE3"/>
    <w:rsid w:val="00286A2A"/>
    <w:rsid w:val="00287E9A"/>
    <w:rsid w:val="002910ED"/>
    <w:rsid w:val="00291D3C"/>
    <w:rsid w:val="00291D7E"/>
    <w:rsid w:val="0029219F"/>
    <w:rsid w:val="002930AC"/>
    <w:rsid w:val="00293E8A"/>
    <w:rsid w:val="00293F75"/>
    <w:rsid w:val="00294281"/>
    <w:rsid w:val="00295CA4"/>
    <w:rsid w:val="00296F36"/>
    <w:rsid w:val="00297496"/>
    <w:rsid w:val="00297585"/>
    <w:rsid w:val="002975F4"/>
    <w:rsid w:val="002976E3"/>
    <w:rsid w:val="002A1D98"/>
    <w:rsid w:val="002A257F"/>
    <w:rsid w:val="002A2FE1"/>
    <w:rsid w:val="002A31C4"/>
    <w:rsid w:val="002A5012"/>
    <w:rsid w:val="002A5497"/>
    <w:rsid w:val="002A5EB4"/>
    <w:rsid w:val="002A669F"/>
    <w:rsid w:val="002A7EBA"/>
    <w:rsid w:val="002B340B"/>
    <w:rsid w:val="002B3493"/>
    <w:rsid w:val="002B3A14"/>
    <w:rsid w:val="002B3F6A"/>
    <w:rsid w:val="002B49AD"/>
    <w:rsid w:val="002B4F37"/>
    <w:rsid w:val="002B5887"/>
    <w:rsid w:val="002B6F65"/>
    <w:rsid w:val="002B758B"/>
    <w:rsid w:val="002B7C5D"/>
    <w:rsid w:val="002C06DD"/>
    <w:rsid w:val="002C14F9"/>
    <w:rsid w:val="002C4601"/>
    <w:rsid w:val="002C57E1"/>
    <w:rsid w:val="002C5868"/>
    <w:rsid w:val="002C5A53"/>
    <w:rsid w:val="002C5DC3"/>
    <w:rsid w:val="002C639D"/>
    <w:rsid w:val="002D0051"/>
    <w:rsid w:val="002D0440"/>
    <w:rsid w:val="002D1FCE"/>
    <w:rsid w:val="002D2BA8"/>
    <w:rsid w:val="002D2D7E"/>
    <w:rsid w:val="002D2EC2"/>
    <w:rsid w:val="002D337A"/>
    <w:rsid w:val="002D337E"/>
    <w:rsid w:val="002D49D4"/>
    <w:rsid w:val="002D5A0E"/>
    <w:rsid w:val="002D6427"/>
    <w:rsid w:val="002D683D"/>
    <w:rsid w:val="002D7C63"/>
    <w:rsid w:val="002E0D36"/>
    <w:rsid w:val="002E1348"/>
    <w:rsid w:val="002E1BAA"/>
    <w:rsid w:val="002E206A"/>
    <w:rsid w:val="002E32E7"/>
    <w:rsid w:val="002E4ECA"/>
    <w:rsid w:val="002E4F80"/>
    <w:rsid w:val="002E7D17"/>
    <w:rsid w:val="002F160B"/>
    <w:rsid w:val="002F39C9"/>
    <w:rsid w:val="002F41EF"/>
    <w:rsid w:val="002F5991"/>
    <w:rsid w:val="002F6543"/>
    <w:rsid w:val="002F7432"/>
    <w:rsid w:val="002F78C7"/>
    <w:rsid w:val="002F7CAA"/>
    <w:rsid w:val="0030004D"/>
    <w:rsid w:val="003007AD"/>
    <w:rsid w:val="0030300C"/>
    <w:rsid w:val="00303B22"/>
    <w:rsid w:val="00305902"/>
    <w:rsid w:val="00306C1A"/>
    <w:rsid w:val="0030792E"/>
    <w:rsid w:val="00307D8B"/>
    <w:rsid w:val="003100C5"/>
    <w:rsid w:val="003102E4"/>
    <w:rsid w:val="00311404"/>
    <w:rsid w:val="003117EA"/>
    <w:rsid w:val="00311F7A"/>
    <w:rsid w:val="00314A50"/>
    <w:rsid w:val="00314CE0"/>
    <w:rsid w:val="00315162"/>
    <w:rsid w:val="003161E0"/>
    <w:rsid w:val="00316ED7"/>
    <w:rsid w:val="0031718B"/>
    <w:rsid w:val="00320AF9"/>
    <w:rsid w:val="00321768"/>
    <w:rsid w:val="003222D8"/>
    <w:rsid w:val="0032284B"/>
    <w:rsid w:val="00322C31"/>
    <w:rsid w:val="0032383B"/>
    <w:rsid w:val="00324629"/>
    <w:rsid w:val="00324942"/>
    <w:rsid w:val="00325F10"/>
    <w:rsid w:val="00330830"/>
    <w:rsid w:val="00331738"/>
    <w:rsid w:val="0033180A"/>
    <w:rsid w:val="00332BD1"/>
    <w:rsid w:val="00337D10"/>
    <w:rsid w:val="00340404"/>
    <w:rsid w:val="00341B1F"/>
    <w:rsid w:val="00342232"/>
    <w:rsid w:val="00342F58"/>
    <w:rsid w:val="003438F6"/>
    <w:rsid w:val="00343C5C"/>
    <w:rsid w:val="00344A42"/>
    <w:rsid w:val="00345172"/>
    <w:rsid w:val="00345847"/>
    <w:rsid w:val="00345904"/>
    <w:rsid w:val="00346DB2"/>
    <w:rsid w:val="00346DBE"/>
    <w:rsid w:val="00350612"/>
    <w:rsid w:val="00351E99"/>
    <w:rsid w:val="00352805"/>
    <w:rsid w:val="00352E10"/>
    <w:rsid w:val="003532FC"/>
    <w:rsid w:val="00355CD5"/>
    <w:rsid w:val="00355ECC"/>
    <w:rsid w:val="00357D79"/>
    <w:rsid w:val="00361414"/>
    <w:rsid w:val="0036323C"/>
    <w:rsid w:val="003637A9"/>
    <w:rsid w:val="00364C10"/>
    <w:rsid w:val="00364D92"/>
    <w:rsid w:val="003651A8"/>
    <w:rsid w:val="0036697F"/>
    <w:rsid w:val="00366A7D"/>
    <w:rsid w:val="00367A16"/>
    <w:rsid w:val="00370538"/>
    <w:rsid w:val="00370EE3"/>
    <w:rsid w:val="00371669"/>
    <w:rsid w:val="003723DE"/>
    <w:rsid w:val="0037390C"/>
    <w:rsid w:val="0037409D"/>
    <w:rsid w:val="00374A1A"/>
    <w:rsid w:val="0037542D"/>
    <w:rsid w:val="003757DC"/>
    <w:rsid w:val="003757FE"/>
    <w:rsid w:val="0037639C"/>
    <w:rsid w:val="00376BFC"/>
    <w:rsid w:val="00380344"/>
    <w:rsid w:val="003805A7"/>
    <w:rsid w:val="003813A4"/>
    <w:rsid w:val="0038206F"/>
    <w:rsid w:val="00382C6A"/>
    <w:rsid w:val="00382E67"/>
    <w:rsid w:val="003837A1"/>
    <w:rsid w:val="003837C7"/>
    <w:rsid w:val="00383877"/>
    <w:rsid w:val="00384669"/>
    <w:rsid w:val="00384843"/>
    <w:rsid w:val="00384B1E"/>
    <w:rsid w:val="00385E49"/>
    <w:rsid w:val="00386BE7"/>
    <w:rsid w:val="00386DF4"/>
    <w:rsid w:val="00387E7E"/>
    <w:rsid w:val="00391A1F"/>
    <w:rsid w:val="00391B30"/>
    <w:rsid w:val="00391F59"/>
    <w:rsid w:val="003955A2"/>
    <w:rsid w:val="0039707F"/>
    <w:rsid w:val="00397211"/>
    <w:rsid w:val="003A09F4"/>
    <w:rsid w:val="003A10F5"/>
    <w:rsid w:val="003A1A6E"/>
    <w:rsid w:val="003A454B"/>
    <w:rsid w:val="003A463C"/>
    <w:rsid w:val="003A4E67"/>
    <w:rsid w:val="003A4F98"/>
    <w:rsid w:val="003A5ED9"/>
    <w:rsid w:val="003A72E5"/>
    <w:rsid w:val="003A7A4E"/>
    <w:rsid w:val="003B0237"/>
    <w:rsid w:val="003B1BB2"/>
    <w:rsid w:val="003B367D"/>
    <w:rsid w:val="003B3E7D"/>
    <w:rsid w:val="003B42AD"/>
    <w:rsid w:val="003B559E"/>
    <w:rsid w:val="003B59D9"/>
    <w:rsid w:val="003B5D45"/>
    <w:rsid w:val="003B6952"/>
    <w:rsid w:val="003B6DB5"/>
    <w:rsid w:val="003C10DD"/>
    <w:rsid w:val="003C1190"/>
    <w:rsid w:val="003C1289"/>
    <w:rsid w:val="003C3300"/>
    <w:rsid w:val="003C3481"/>
    <w:rsid w:val="003C3791"/>
    <w:rsid w:val="003C422D"/>
    <w:rsid w:val="003C5ABF"/>
    <w:rsid w:val="003C69D7"/>
    <w:rsid w:val="003C7AE5"/>
    <w:rsid w:val="003D10D2"/>
    <w:rsid w:val="003D137A"/>
    <w:rsid w:val="003D1E45"/>
    <w:rsid w:val="003D2006"/>
    <w:rsid w:val="003D2D05"/>
    <w:rsid w:val="003D300E"/>
    <w:rsid w:val="003D430B"/>
    <w:rsid w:val="003D647D"/>
    <w:rsid w:val="003D7B1B"/>
    <w:rsid w:val="003E01CB"/>
    <w:rsid w:val="003E01D7"/>
    <w:rsid w:val="003E0AB9"/>
    <w:rsid w:val="003E11C1"/>
    <w:rsid w:val="003E15AA"/>
    <w:rsid w:val="003E19BE"/>
    <w:rsid w:val="003E246B"/>
    <w:rsid w:val="003E24C6"/>
    <w:rsid w:val="003E2BFA"/>
    <w:rsid w:val="003E3C34"/>
    <w:rsid w:val="003E46E0"/>
    <w:rsid w:val="003E5F8D"/>
    <w:rsid w:val="003E744E"/>
    <w:rsid w:val="003E7467"/>
    <w:rsid w:val="003F0E5A"/>
    <w:rsid w:val="003F2F87"/>
    <w:rsid w:val="003F37ED"/>
    <w:rsid w:val="003F3C18"/>
    <w:rsid w:val="003F3D20"/>
    <w:rsid w:val="003F3D3D"/>
    <w:rsid w:val="003F4477"/>
    <w:rsid w:val="003F4A55"/>
    <w:rsid w:val="003F4FAB"/>
    <w:rsid w:val="003F5A9B"/>
    <w:rsid w:val="003F5CA7"/>
    <w:rsid w:val="004007DB"/>
    <w:rsid w:val="00400C8B"/>
    <w:rsid w:val="004010AF"/>
    <w:rsid w:val="004024F1"/>
    <w:rsid w:val="00403EE9"/>
    <w:rsid w:val="004043A2"/>
    <w:rsid w:val="00405121"/>
    <w:rsid w:val="004053D9"/>
    <w:rsid w:val="00410540"/>
    <w:rsid w:val="0041079B"/>
    <w:rsid w:val="00410D40"/>
    <w:rsid w:val="00411141"/>
    <w:rsid w:val="00412922"/>
    <w:rsid w:val="00412A51"/>
    <w:rsid w:val="00414707"/>
    <w:rsid w:val="00414E62"/>
    <w:rsid w:val="00416102"/>
    <w:rsid w:val="0041786D"/>
    <w:rsid w:val="0042033E"/>
    <w:rsid w:val="004207C3"/>
    <w:rsid w:val="00420952"/>
    <w:rsid w:val="00420E48"/>
    <w:rsid w:val="00420ECB"/>
    <w:rsid w:val="0042200D"/>
    <w:rsid w:val="00422355"/>
    <w:rsid w:val="00423691"/>
    <w:rsid w:val="004248EB"/>
    <w:rsid w:val="00426DC2"/>
    <w:rsid w:val="00427452"/>
    <w:rsid w:val="004278D2"/>
    <w:rsid w:val="00427D01"/>
    <w:rsid w:val="00430BC1"/>
    <w:rsid w:val="00431297"/>
    <w:rsid w:val="00433227"/>
    <w:rsid w:val="00434521"/>
    <w:rsid w:val="00435338"/>
    <w:rsid w:val="00435C59"/>
    <w:rsid w:val="0043640B"/>
    <w:rsid w:val="00436A23"/>
    <w:rsid w:val="00437943"/>
    <w:rsid w:val="00437A7F"/>
    <w:rsid w:val="004405CC"/>
    <w:rsid w:val="00440C79"/>
    <w:rsid w:val="00441801"/>
    <w:rsid w:val="00441A24"/>
    <w:rsid w:val="00442B6B"/>
    <w:rsid w:val="00442C53"/>
    <w:rsid w:val="0044338F"/>
    <w:rsid w:val="00443946"/>
    <w:rsid w:val="00444134"/>
    <w:rsid w:val="0044450E"/>
    <w:rsid w:val="00444AAB"/>
    <w:rsid w:val="00444E12"/>
    <w:rsid w:val="00445268"/>
    <w:rsid w:val="00445A42"/>
    <w:rsid w:val="00445A89"/>
    <w:rsid w:val="00446354"/>
    <w:rsid w:val="004467D3"/>
    <w:rsid w:val="00446D2B"/>
    <w:rsid w:val="004541C8"/>
    <w:rsid w:val="004544E3"/>
    <w:rsid w:val="0045494F"/>
    <w:rsid w:val="00455782"/>
    <w:rsid w:val="00456898"/>
    <w:rsid w:val="00461C33"/>
    <w:rsid w:val="0046208D"/>
    <w:rsid w:val="00462769"/>
    <w:rsid w:val="00462923"/>
    <w:rsid w:val="004635F0"/>
    <w:rsid w:val="0046569F"/>
    <w:rsid w:val="00467379"/>
    <w:rsid w:val="0047140D"/>
    <w:rsid w:val="004717D9"/>
    <w:rsid w:val="00472192"/>
    <w:rsid w:val="00472FDE"/>
    <w:rsid w:val="00474521"/>
    <w:rsid w:val="00474B80"/>
    <w:rsid w:val="00475C95"/>
    <w:rsid w:val="004765B6"/>
    <w:rsid w:val="00477688"/>
    <w:rsid w:val="00481BCD"/>
    <w:rsid w:val="0048224C"/>
    <w:rsid w:val="00482715"/>
    <w:rsid w:val="004837DF"/>
    <w:rsid w:val="00484CB3"/>
    <w:rsid w:val="00486487"/>
    <w:rsid w:val="004874B1"/>
    <w:rsid w:val="0049146C"/>
    <w:rsid w:val="00491A79"/>
    <w:rsid w:val="0049301E"/>
    <w:rsid w:val="004939DA"/>
    <w:rsid w:val="00494B59"/>
    <w:rsid w:val="00494C4F"/>
    <w:rsid w:val="004957EF"/>
    <w:rsid w:val="00496126"/>
    <w:rsid w:val="00497046"/>
    <w:rsid w:val="004A099A"/>
    <w:rsid w:val="004A4374"/>
    <w:rsid w:val="004A4C5B"/>
    <w:rsid w:val="004A5947"/>
    <w:rsid w:val="004A5A84"/>
    <w:rsid w:val="004A5B1A"/>
    <w:rsid w:val="004A7991"/>
    <w:rsid w:val="004A7C68"/>
    <w:rsid w:val="004B0612"/>
    <w:rsid w:val="004B0715"/>
    <w:rsid w:val="004B17B2"/>
    <w:rsid w:val="004B23E3"/>
    <w:rsid w:val="004B2C74"/>
    <w:rsid w:val="004B4BBB"/>
    <w:rsid w:val="004B4EFA"/>
    <w:rsid w:val="004B57E2"/>
    <w:rsid w:val="004B5E0A"/>
    <w:rsid w:val="004B642D"/>
    <w:rsid w:val="004B6BE7"/>
    <w:rsid w:val="004B6F4D"/>
    <w:rsid w:val="004C1A8F"/>
    <w:rsid w:val="004C1DDA"/>
    <w:rsid w:val="004C1F43"/>
    <w:rsid w:val="004C351C"/>
    <w:rsid w:val="004C37E9"/>
    <w:rsid w:val="004C4882"/>
    <w:rsid w:val="004C51B3"/>
    <w:rsid w:val="004C598D"/>
    <w:rsid w:val="004C6273"/>
    <w:rsid w:val="004C6730"/>
    <w:rsid w:val="004D139B"/>
    <w:rsid w:val="004D13A1"/>
    <w:rsid w:val="004D1559"/>
    <w:rsid w:val="004D21EC"/>
    <w:rsid w:val="004D2366"/>
    <w:rsid w:val="004D36A3"/>
    <w:rsid w:val="004D510B"/>
    <w:rsid w:val="004D6107"/>
    <w:rsid w:val="004D6335"/>
    <w:rsid w:val="004D749B"/>
    <w:rsid w:val="004E0ECA"/>
    <w:rsid w:val="004E29B9"/>
    <w:rsid w:val="004E4130"/>
    <w:rsid w:val="004E4607"/>
    <w:rsid w:val="004E6338"/>
    <w:rsid w:val="004E6D99"/>
    <w:rsid w:val="004E6F8D"/>
    <w:rsid w:val="004F05B3"/>
    <w:rsid w:val="004F09A6"/>
    <w:rsid w:val="004F0D38"/>
    <w:rsid w:val="004F2C95"/>
    <w:rsid w:val="004F3446"/>
    <w:rsid w:val="004F34A8"/>
    <w:rsid w:val="004F4AE0"/>
    <w:rsid w:val="004F526C"/>
    <w:rsid w:val="004F54BA"/>
    <w:rsid w:val="005000FE"/>
    <w:rsid w:val="00500D41"/>
    <w:rsid w:val="00502660"/>
    <w:rsid w:val="00502D44"/>
    <w:rsid w:val="00503685"/>
    <w:rsid w:val="00504FB2"/>
    <w:rsid w:val="00505733"/>
    <w:rsid w:val="0050638D"/>
    <w:rsid w:val="00506B42"/>
    <w:rsid w:val="00506CCE"/>
    <w:rsid w:val="005118AB"/>
    <w:rsid w:val="00512034"/>
    <w:rsid w:val="005142D5"/>
    <w:rsid w:val="00514D3A"/>
    <w:rsid w:val="00514F73"/>
    <w:rsid w:val="00527C3A"/>
    <w:rsid w:val="00532ED5"/>
    <w:rsid w:val="00532FB1"/>
    <w:rsid w:val="0053369F"/>
    <w:rsid w:val="00533AE1"/>
    <w:rsid w:val="00533FB8"/>
    <w:rsid w:val="005340AF"/>
    <w:rsid w:val="00535FA1"/>
    <w:rsid w:val="005361E9"/>
    <w:rsid w:val="0053628F"/>
    <w:rsid w:val="0054082E"/>
    <w:rsid w:val="0054132B"/>
    <w:rsid w:val="00541D5A"/>
    <w:rsid w:val="00542A4C"/>
    <w:rsid w:val="005448F9"/>
    <w:rsid w:val="00545C97"/>
    <w:rsid w:val="00546111"/>
    <w:rsid w:val="0054631A"/>
    <w:rsid w:val="00546ADE"/>
    <w:rsid w:val="005474A7"/>
    <w:rsid w:val="00547F1A"/>
    <w:rsid w:val="00551078"/>
    <w:rsid w:val="005528D7"/>
    <w:rsid w:val="0055319A"/>
    <w:rsid w:val="00553A93"/>
    <w:rsid w:val="00553E41"/>
    <w:rsid w:val="0055574E"/>
    <w:rsid w:val="00555CE6"/>
    <w:rsid w:val="00556ACF"/>
    <w:rsid w:val="00557A2E"/>
    <w:rsid w:val="00560E55"/>
    <w:rsid w:val="005619A4"/>
    <w:rsid w:val="00563148"/>
    <w:rsid w:val="00563EA6"/>
    <w:rsid w:val="00564925"/>
    <w:rsid w:val="00565404"/>
    <w:rsid w:val="005700F5"/>
    <w:rsid w:val="005704A3"/>
    <w:rsid w:val="00570DA0"/>
    <w:rsid w:val="00572AAC"/>
    <w:rsid w:val="00572DBF"/>
    <w:rsid w:val="005747B5"/>
    <w:rsid w:val="00576136"/>
    <w:rsid w:val="005764D5"/>
    <w:rsid w:val="005765A1"/>
    <w:rsid w:val="005765B6"/>
    <w:rsid w:val="00576A34"/>
    <w:rsid w:val="0058049C"/>
    <w:rsid w:val="00580792"/>
    <w:rsid w:val="0058113B"/>
    <w:rsid w:val="00581334"/>
    <w:rsid w:val="00581514"/>
    <w:rsid w:val="00582386"/>
    <w:rsid w:val="00582A77"/>
    <w:rsid w:val="00582F7C"/>
    <w:rsid w:val="00583B02"/>
    <w:rsid w:val="00585B72"/>
    <w:rsid w:val="00585E2F"/>
    <w:rsid w:val="0058622C"/>
    <w:rsid w:val="0059257E"/>
    <w:rsid w:val="00592963"/>
    <w:rsid w:val="005930B9"/>
    <w:rsid w:val="00595052"/>
    <w:rsid w:val="005966F6"/>
    <w:rsid w:val="00597A56"/>
    <w:rsid w:val="005A054B"/>
    <w:rsid w:val="005A0E90"/>
    <w:rsid w:val="005A1B17"/>
    <w:rsid w:val="005A26D5"/>
    <w:rsid w:val="005A5060"/>
    <w:rsid w:val="005A60AF"/>
    <w:rsid w:val="005A71B8"/>
    <w:rsid w:val="005A761C"/>
    <w:rsid w:val="005B0841"/>
    <w:rsid w:val="005B220B"/>
    <w:rsid w:val="005B296B"/>
    <w:rsid w:val="005B2A20"/>
    <w:rsid w:val="005B317C"/>
    <w:rsid w:val="005B36F2"/>
    <w:rsid w:val="005B5728"/>
    <w:rsid w:val="005B6249"/>
    <w:rsid w:val="005B6660"/>
    <w:rsid w:val="005B666F"/>
    <w:rsid w:val="005B6B04"/>
    <w:rsid w:val="005B6B13"/>
    <w:rsid w:val="005B713F"/>
    <w:rsid w:val="005B773D"/>
    <w:rsid w:val="005C1AC2"/>
    <w:rsid w:val="005C226F"/>
    <w:rsid w:val="005C31A5"/>
    <w:rsid w:val="005C3F2C"/>
    <w:rsid w:val="005C49BC"/>
    <w:rsid w:val="005C54A5"/>
    <w:rsid w:val="005C5E1B"/>
    <w:rsid w:val="005C7F76"/>
    <w:rsid w:val="005D0ADE"/>
    <w:rsid w:val="005D0E31"/>
    <w:rsid w:val="005D0EEA"/>
    <w:rsid w:val="005D0FF6"/>
    <w:rsid w:val="005D1814"/>
    <w:rsid w:val="005D1985"/>
    <w:rsid w:val="005D2582"/>
    <w:rsid w:val="005D2F4F"/>
    <w:rsid w:val="005D45E2"/>
    <w:rsid w:val="005D4F77"/>
    <w:rsid w:val="005D50E5"/>
    <w:rsid w:val="005D622B"/>
    <w:rsid w:val="005D6EAC"/>
    <w:rsid w:val="005D7231"/>
    <w:rsid w:val="005D74B4"/>
    <w:rsid w:val="005E041E"/>
    <w:rsid w:val="005E066A"/>
    <w:rsid w:val="005E08F0"/>
    <w:rsid w:val="005E0D27"/>
    <w:rsid w:val="005E209B"/>
    <w:rsid w:val="005E2853"/>
    <w:rsid w:val="005E3525"/>
    <w:rsid w:val="005E6190"/>
    <w:rsid w:val="005E6D04"/>
    <w:rsid w:val="005E711C"/>
    <w:rsid w:val="005E74E2"/>
    <w:rsid w:val="005E78FF"/>
    <w:rsid w:val="005E797D"/>
    <w:rsid w:val="005F18B9"/>
    <w:rsid w:val="005F1F14"/>
    <w:rsid w:val="005F2D59"/>
    <w:rsid w:val="005F37C7"/>
    <w:rsid w:val="005F4260"/>
    <w:rsid w:val="005F4702"/>
    <w:rsid w:val="005F489E"/>
    <w:rsid w:val="005F4B12"/>
    <w:rsid w:val="005F518B"/>
    <w:rsid w:val="005F5F5F"/>
    <w:rsid w:val="005F5FE5"/>
    <w:rsid w:val="005F6011"/>
    <w:rsid w:val="005F688B"/>
    <w:rsid w:val="00600EF7"/>
    <w:rsid w:val="006013D6"/>
    <w:rsid w:val="00601823"/>
    <w:rsid w:val="00601FB8"/>
    <w:rsid w:val="0060313A"/>
    <w:rsid w:val="00605458"/>
    <w:rsid w:val="0060612E"/>
    <w:rsid w:val="00606422"/>
    <w:rsid w:val="00610966"/>
    <w:rsid w:val="00611A6B"/>
    <w:rsid w:val="00611B75"/>
    <w:rsid w:val="00612785"/>
    <w:rsid w:val="00615124"/>
    <w:rsid w:val="00616879"/>
    <w:rsid w:val="00617A49"/>
    <w:rsid w:val="00617E8B"/>
    <w:rsid w:val="006204F2"/>
    <w:rsid w:val="006233EB"/>
    <w:rsid w:val="00623AFD"/>
    <w:rsid w:val="00624406"/>
    <w:rsid w:val="006244C3"/>
    <w:rsid w:val="0062494A"/>
    <w:rsid w:val="006253F1"/>
    <w:rsid w:val="00625C85"/>
    <w:rsid w:val="006264B1"/>
    <w:rsid w:val="00627036"/>
    <w:rsid w:val="006302F5"/>
    <w:rsid w:val="00630DAC"/>
    <w:rsid w:val="00630E1C"/>
    <w:rsid w:val="006319BA"/>
    <w:rsid w:val="0063487B"/>
    <w:rsid w:val="00635498"/>
    <w:rsid w:val="00635980"/>
    <w:rsid w:val="00635F47"/>
    <w:rsid w:val="006377D7"/>
    <w:rsid w:val="00640359"/>
    <w:rsid w:val="0064259B"/>
    <w:rsid w:val="00643300"/>
    <w:rsid w:val="006435C5"/>
    <w:rsid w:val="006439B3"/>
    <w:rsid w:val="00643CB6"/>
    <w:rsid w:val="0064411E"/>
    <w:rsid w:val="00644909"/>
    <w:rsid w:val="00646034"/>
    <w:rsid w:val="006466E3"/>
    <w:rsid w:val="006475A3"/>
    <w:rsid w:val="006502FA"/>
    <w:rsid w:val="00650C43"/>
    <w:rsid w:val="00651685"/>
    <w:rsid w:val="00651A7D"/>
    <w:rsid w:val="00651B78"/>
    <w:rsid w:val="00651D3F"/>
    <w:rsid w:val="00651EDB"/>
    <w:rsid w:val="0065276D"/>
    <w:rsid w:val="00653120"/>
    <w:rsid w:val="00653342"/>
    <w:rsid w:val="00653D99"/>
    <w:rsid w:val="00654444"/>
    <w:rsid w:val="00654E03"/>
    <w:rsid w:val="00655FB0"/>
    <w:rsid w:val="006605C3"/>
    <w:rsid w:val="00661197"/>
    <w:rsid w:val="00663932"/>
    <w:rsid w:val="006646FE"/>
    <w:rsid w:val="00664858"/>
    <w:rsid w:val="00664986"/>
    <w:rsid w:val="00664F5A"/>
    <w:rsid w:val="006653B1"/>
    <w:rsid w:val="0066550E"/>
    <w:rsid w:val="006655F4"/>
    <w:rsid w:val="0066645E"/>
    <w:rsid w:val="00667DF2"/>
    <w:rsid w:val="00670D8C"/>
    <w:rsid w:val="00671016"/>
    <w:rsid w:val="00671C9E"/>
    <w:rsid w:val="006721A6"/>
    <w:rsid w:val="00672F92"/>
    <w:rsid w:val="006730DF"/>
    <w:rsid w:val="00673969"/>
    <w:rsid w:val="006744BE"/>
    <w:rsid w:val="00674DA6"/>
    <w:rsid w:val="00674E96"/>
    <w:rsid w:val="00675047"/>
    <w:rsid w:val="006757A0"/>
    <w:rsid w:val="00677195"/>
    <w:rsid w:val="006772C8"/>
    <w:rsid w:val="0068010E"/>
    <w:rsid w:val="006809A1"/>
    <w:rsid w:val="00681716"/>
    <w:rsid w:val="00681E38"/>
    <w:rsid w:val="00682057"/>
    <w:rsid w:val="0068254A"/>
    <w:rsid w:val="00682B2A"/>
    <w:rsid w:val="0068394A"/>
    <w:rsid w:val="00684434"/>
    <w:rsid w:val="006852A3"/>
    <w:rsid w:val="006861EC"/>
    <w:rsid w:val="00686340"/>
    <w:rsid w:val="0068645D"/>
    <w:rsid w:val="006865A6"/>
    <w:rsid w:val="006926C2"/>
    <w:rsid w:val="0069312F"/>
    <w:rsid w:val="0069416E"/>
    <w:rsid w:val="00694BB8"/>
    <w:rsid w:val="006958E0"/>
    <w:rsid w:val="00696443"/>
    <w:rsid w:val="00696DA2"/>
    <w:rsid w:val="00697A44"/>
    <w:rsid w:val="006A0505"/>
    <w:rsid w:val="006A1919"/>
    <w:rsid w:val="006A1AFC"/>
    <w:rsid w:val="006A40D6"/>
    <w:rsid w:val="006A46FB"/>
    <w:rsid w:val="006A6A8C"/>
    <w:rsid w:val="006B04BB"/>
    <w:rsid w:val="006B0BFF"/>
    <w:rsid w:val="006B1F13"/>
    <w:rsid w:val="006B21C1"/>
    <w:rsid w:val="006B31B9"/>
    <w:rsid w:val="006B4C03"/>
    <w:rsid w:val="006B5B2B"/>
    <w:rsid w:val="006B60FB"/>
    <w:rsid w:val="006C0DD9"/>
    <w:rsid w:val="006C2552"/>
    <w:rsid w:val="006C3AAD"/>
    <w:rsid w:val="006C4BEC"/>
    <w:rsid w:val="006C6A72"/>
    <w:rsid w:val="006D253D"/>
    <w:rsid w:val="006D3461"/>
    <w:rsid w:val="006D3599"/>
    <w:rsid w:val="006D4BF1"/>
    <w:rsid w:val="006E04C0"/>
    <w:rsid w:val="006E0C0A"/>
    <w:rsid w:val="006E1F31"/>
    <w:rsid w:val="006E288A"/>
    <w:rsid w:val="006E4B96"/>
    <w:rsid w:val="006E4D62"/>
    <w:rsid w:val="006F0383"/>
    <w:rsid w:val="006F11BC"/>
    <w:rsid w:val="006F1E03"/>
    <w:rsid w:val="006F2513"/>
    <w:rsid w:val="006F2C72"/>
    <w:rsid w:val="006F303D"/>
    <w:rsid w:val="006F39A6"/>
    <w:rsid w:val="006F3A2A"/>
    <w:rsid w:val="006F3F3A"/>
    <w:rsid w:val="006F531B"/>
    <w:rsid w:val="006F603C"/>
    <w:rsid w:val="006F693C"/>
    <w:rsid w:val="006F7164"/>
    <w:rsid w:val="007003F6"/>
    <w:rsid w:val="00700977"/>
    <w:rsid w:val="00700AB7"/>
    <w:rsid w:val="007018A5"/>
    <w:rsid w:val="007019DA"/>
    <w:rsid w:val="007027BB"/>
    <w:rsid w:val="00702825"/>
    <w:rsid w:val="007031C0"/>
    <w:rsid w:val="00703613"/>
    <w:rsid w:val="00703B69"/>
    <w:rsid w:val="0070457E"/>
    <w:rsid w:val="00705F12"/>
    <w:rsid w:val="00707F7E"/>
    <w:rsid w:val="0071001E"/>
    <w:rsid w:val="00711682"/>
    <w:rsid w:val="00712F07"/>
    <w:rsid w:val="00713650"/>
    <w:rsid w:val="007146F1"/>
    <w:rsid w:val="007150B2"/>
    <w:rsid w:val="00717537"/>
    <w:rsid w:val="00720AAE"/>
    <w:rsid w:val="00722F0C"/>
    <w:rsid w:val="00723AD7"/>
    <w:rsid w:val="00724BA4"/>
    <w:rsid w:val="00730623"/>
    <w:rsid w:val="00733995"/>
    <w:rsid w:val="00734AAC"/>
    <w:rsid w:val="00735C94"/>
    <w:rsid w:val="0073782C"/>
    <w:rsid w:val="00737840"/>
    <w:rsid w:val="00740D6F"/>
    <w:rsid w:val="00740F5D"/>
    <w:rsid w:val="00741C57"/>
    <w:rsid w:val="0074243F"/>
    <w:rsid w:val="00742A78"/>
    <w:rsid w:val="00744352"/>
    <w:rsid w:val="0074612B"/>
    <w:rsid w:val="00747EEB"/>
    <w:rsid w:val="0075079D"/>
    <w:rsid w:val="007526D9"/>
    <w:rsid w:val="007544E5"/>
    <w:rsid w:val="0075607C"/>
    <w:rsid w:val="007565CD"/>
    <w:rsid w:val="00756DD4"/>
    <w:rsid w:val="0075770E"/>
    <w:rsid w:val="00761B03"/>
    <w:rsid w:val="0076238F"/>
    <w:rsid w:val="00762D54"/>
    <w:rsid w:val="00762E7D"/>
    <w:rsid w:val="0076555A"/>
    <w:rsid w:val="007656B3"/>
    <w:rsid w:val="00766122"/>
    <w:rsid w:val="00766753"/>
    <w:rsid w:val="00766F33"/>
    <w:rsid w:val="00771157"/>
    <w:rsid w:val="00771571"/>
    <w:rsid w:val="0077182E"/>
    <w:rsid w:val="0077195B"/>
    <w:rsid w:val="007729B6"/>
    <w:rsid w:val="00772AF3"/>
    <w:rsid w:val="00773211"/>
    <w:rsid w:val="0077516D"/>
    <w:rsid w:val="0077576F"/>
    <w:rsid w:val="00775AB0"/>
    <w:rsid w:val="0077632D"/>
    <w:rsid w:val="0078081B"/>
    <w:rsid w:val="00781A9B"/>
    <w:rsid w:val="00783A8D"/>
    <w:rsid w:val="00784C9B"/>
    <w:rsid w:val="007854A7"/>
    <w:rsid w:val="00785824"/>
    <w:rsid w:val="00785C62"/>
    <w:rsid w:val="00785CA4"/>
    <w:rsid w:val="00785E00"/>
    <w:rsid w:val="0078648A"/>
    <w:rsid w:val="0078681D"/>
    <w:rsid w:val="007875A2"/>
    <w:rsid w:val="00790456"/>
    <w:rsid w:val="00791200"/>
    <w:rsid w:val="00792334"/>
    <w:rsid w:val="007926F2"/>
    <w:rsid w:val="007928B6"/>
    <w:rsid w:val="0079372E"/>
    <w:rsid w:val="007953BC"/>
    <w:rsid w:val="00795BCB"/>
    <w:rsid w:val="00795D36"/>
    <w:rsid w:val="00796140"/>
    <w:rsid w:val="007970B0"/>
    <w:rsid w:val="007A0C69"/>
    <w:rsid w:val="007A166D"/>
    <w:rsid w:val="007A399C"/>
    <w:rsid w:val="007A6074"/>
    <w:rsid w:val="007A66DE"/>
    <w:rsid w:val="007A6C95"/>
    <w:rsid w:val="007A6F60"/>
    <w:rsid w:val="007A724A"/>
    <w:rsid w:val="007B0EFF"/>
    <w:rsid w:val="007B1101"/>
    <w:rsid w:val="007B139D"/>
    <w:rsid w:val="007B24F5"/>
    <w:rsid w:val="007B2D3C"/>
    <w:rsid w:val="007B330A"/>
    <w:rsid w:val="007B3392"/>
    <w:rsid w:val="007B5192"/>
    <w:rsid w:val="007B5B98"/>
    <w:rsid w:val="007B5CFB"/>
    <w:rsid w:val="007B603A"/>
    <w:rsid w:val="007B613E"/>
    <w:rsid w:val="007B7166"/>
    <w:rsid w:val="007B772A"/>
    <w:rsid w:val="007B792E"/>
    <w:rsid w:val="007C1147"/>
    <w:rsid w:val="007C2B22"/>
    <w:rsid w:val="007C2FF3"/>
    <w:rsid w:val="007C375B"/>
    <w:rsid w:val="007C5403"/>
    <w:rsid w:val="007C6419"/>
    <w:rsid w:val="007C675B"/>
    <w:rsid w:val="007D0549"/>
    <w:rsid w:val="007D1019"/>
    <w:rsid w:val="007D2B49"/>
    <w:rsid w:val="007D57D4"/>
    <w:rsid w:val="007D7B4A"/>
    <w:rsid w:val="007D7F35"/>
    <w:rsid w:val="007E086A"/>
    <w:rsid w:val="007E0DC0"/>
    <w:rsid w:val="007E13A4"/>
    <w:rsid w:val="007E15B4"/>
    <w:rsid w:val="007E4057"/>
    <w:rsid w:val="007E4FD4"/>
    <w:rsid w:val="007E5F65"/>
    <w:rsid w:val="007F015D"/>
    <w:rsid w:val="007F0A0A"/>
    <w:rsid w:val="007F0EF3"/>
    <w:rsid w:val="007F2F27"/>
    <w:rsid w:val="007F3CBF"/>
    <w:rsid w:val="007F3FF3"/>
    <w:rsid w:val="007F5B3A"/>
    <w:rsid w:val="007F5CE5"/>
    <w:rsid w:val="007F5E90"/>
    <w:rsid w:val="007F61D0"/>
    <w:rsid w:val="007F7178"/>
    <w:rsid w:val="007F762F"/>
    <w:rsid w:val="008006D8"/>
    <w:rsid w:val="00800B53"/>
    <w:rsid w:val="00801A93"/>
    <w:rsid w:val="008025A2"/>
    <w:rsid w:val="00804038"/>
    <w:rsid w:val="00804FD1"/>
    <w:rsid w:val="00805308"/>
    <w:rsid w:val="00805348"/>
    <w:rsid w:val="00805771"/>
    <w:rsid w:val="00806934"/>
    <w:rsid w:val="00806E4E"/>
    <w:rsid w:val="00807832"/>
    <w:rsid w:val="008100F5"/>
    <w:rsid w:val="008106A3"/>
    <w:rsid w:val="00810A8D"/>
    <w:rsid w:val="00810F19"/>
    <w:rsid w:val="0081211E"/>
    <w:rsid w:val="008140CE"/>
    <w:rsid w:val="00814218"/>
    <w:rsid w:val="00816D59"/>
    <w:rsid w:val="00817230"/>
    <w:rsid w:val="00817823"/>
    <w:rsid w:val="008179F9"/>
    <w:rsid w:val="00817EC4"/>
    <w:rsid w:val="00821B77"/>
    <w:rsid w:val="008220F7"/>
    <w:rsid w:val="00822AF1"/>
    <w:rsid w:val="008249BE"/>
    <w:rsid w:val="00824A0D"/>
    <w:rsid w:val="00824B06"/>
    <w:rsid w:val="00824BC4"/>
    <w:rsid w:val="00824F16"/>
    <w:rsid w:val="00825E64"/>
    <w:rsid w:val="00825E88"/>
    <w:rsid w:val="00826376"/>
    <w:rsid w:val="00830B78"/>
    <w:rsid w:val="00831C73"/>
    <w:rsid w:val="00831ED5"/>
    <w:rsid w:val="0083559D"/>
    <w:rsid w:val="00836173"/>
    <w:rsid w:val="00836F4D"/>
    <w:rsid w:val="00837842"/>
    <w:rsid w:val="00841871"/>
    <w:rsid w:val="00841AB6"/>
    <w:rsid w:val="00842828"/>
    <w:rsid w:val="008441DE"/>
    <w:rsid w:val="00844726"/>
    <w:rsid w:val="00844D3B"/>
    <w:rsid w:val="00845390"/>
    <w:rsid w:val="0084657D"/>
    <w:rsid w:val="008473C8"/>
    <w:rsid w:val="00850887"/>
    <w:rsid w:val="00851962"/>
    <w:rsid w:val="00852DCA"/>
    <w:rsid w:val="008547CB"/>
    <w:rsid w:val="00854CD7"/>
    <w:rsid w:val="00856B7C"/>
    <w:rsid w:val="008571C5"/>
    <w:rsid w:val="00860414"/>
    <w:rsid w:val="0086053A"/>
    <w:rsid w:val="008618CB"/>
    <w:rsid w:val="0086198D"/>
    <w:rsid w:val="00864C4D"/>
    <w:rsid w:val="00866542"/>
    <w:rsid w:val="00867C09"/>
    <w:rsid w:val="00871945"/>
    <w:rsid w:val="00871A21"/>
    <w:rsid w:val="00871E98"/>
    <w:rsid w:val="00873C3E"/>
    <w:rsid w:val="008746B5"/>
    <w:rsid w:val="008753E1"/>
    <w:rsid w:val="0087735A"/>
    <w:rsid w:val="00881711"/>
    <w:rsid w:val="008832F8"/>
    <w:rsid w:val="008858D1"/>
    <w:rsid w:val="00885EA5"/>
    <w:rsid w:val="00886D62"/>
    <w:rsid w:val="0088773B"/>
    <w:rsid w:val="00887A46"/>
    <w:rsid w:val="008925CC"/>
    <w:rsid w:val="00892845"/>
    <w:rsid w:val="00892AFD"/>
    <w:rsid w:val="008931CC"/>
    <w:rsid w:val="0089490E"/>
    <w:rsid w:val="008974BA"/>
    <w:rsid w:val="00897744"/>
    <w:rsid w:val="008A26E2"/>
    <w:rsid w:val="008A397D"/>
    <w:rsid w:val="008A51F4"/>
    <w:rsid w:val="008A5EA1"/>
    <w:rsid w:val="008A63E4"/>
    <w:rsid w:val="008A65F1"/>
    <w:rsid w:val="008B1D69"/>
    <w:rsid w:val="008B326E"/>
    <w:rsid w:val="008B3D5C"/>
    <w:rsid w:val="008B5535"/>
    <w:rsid w:val="008B7BC9"/>
    <w:rsid w:val="008C1804"/>
    <w:rsid w:val="008C207B"/>
    <w:rsid w:val="008C25C6"/>
    <w:rsid w:val="008C36AA"/>
    <w:rsid w:val="008C3DE4"/>
    <w:rsid w:val="008C4D0D"/>
    <w:rsid w:val="008C6625"/>
    <w:rsid w:val="008C7B2D"/>
    <w:rsid w:val="008D1585"/>
    <w:rsid w:val="008D2978"/>
    <w:rsid w:val="008D3D31"/>
    <w:rsid w:val="008D789D"/>
    <w:rsid w:val="008D7EF0"/>
    <w:rsid w:val="008E0215"/>
    <w:rsid w:val="008E0A1C"/>
    <w:rsid w:val="008E0E05"/>
    <w:rsid w:val="008E1AC0"/>
    <w:rsid w:val="008E1C95"/>
    <w:rsid w:val="008E1D72"/>
    <w:rsid w:val="008E22C7"/>
    <w:rsid w:val="008E32DB"/>
    <w:rsid w:val="008E369E"/>
    <w:rsid w:val="008E4C10"/>
    <w:rsid w:val="008E4CA2"/>
    <w:rsid w:val="008E5AF8"/>
    <w:rsid w:val="008E6062"/>
    <w:rsid w:val="008E675D"/>
    <w:rsid w:val="008E74FF"/>
    <w:rsid w:val="008E7CEA"/>
    <w:rsid w:val="008E7E66"/>
    <w:rsid w:val="008F0698"/>
    <w:rsid w:val="008F10B8"/>
    <w:rsid w:val="008F1F93"/>
    <w:rsid w:val="008F2155"/>
    <w:rsid w:val="008F2A5D"/>
    <w:rsid w:val="008F439D"/>
    <w:rsid w:val="008F593E"/>
    <w:rsid w:val="008F682E"/>
    <w:rsid w:val="008F6BD2"/>
    <w:rsid w:val="008F7B07"/>
    <w:rsid w:val="008F7B43"/>
    <w:rsid w:val="008F7FEB"/>
    <w:rsid w:val="00900246"/>
    <w:rsid w:val="009004B4"/>
    <w:rsid w:val="00900D97"/>
    <w:rsid w:val="00901C9E"/>
    <w:rsid w:val="00902060"/>
    <w:rsid w:val="00902773"/>
    <w:rsid w:val="00902A5B"/>
    <w:rsid w:val="00902D64"/>
    <w:rsid w:val="00903CFF"/>
    <w:rsid w:val="00903E91"/>
    <w:rsid w:val="00904BE6"/>
    <w:rsid w:val="00906E11"/>
    <w:rsid w:val="009076A7"/>
    <w:rsid w:val="0091369E"/>
    <w:rsid w:val="00914E35"/>
    <w:rsid w:val="009170C0"/>
    <w:rsid w:val="00917CFF"/>
    <w:rsid w:val="009205DA"/>
    <w:rsid w:val="00921367"/>
    <w:rsid w:val="00922D59"/>
    <w:rsid w:val="009231B3"/>
    <w:rsid w:val="0092395E"/>
    <w:rsid w:val="00924023"/>
    <w:rsid w:val="009245F6"/>
    <w:rsid w:val="00926B02"/>
    <w:rsid w:val="00930064"/>
    <w:rsid w:val="009307C6"/>
    <w:rsid w:val="00931D77"/>
    <w:rsid w:val="0093330F"/>
    <w:rsid w:val="009336C7"/>
    <w:rsid w:val="009336D5"/>
    <w:rsid w:val="00934992"/>
    <w:rsid w:val="009357E0"/>
    <w:rsid w:val="00937973"/>
    <w:rsid w:val="0094153D"/>
    <w:rsid w:val="00942200"/>
    <w:rsid w:val="00943F3F"/>
    <w:rsid w:val="009450F7"/>
    <w:rsid w:val="00945966"/>
    <w:rsid w:val="009476B7"/>
    <w:rsid w:val="00950791"/>
    <w:rsid w:val="00950F1C"/>
    <w:rsid w:val="0095143E"/>
    <w:rsid w:val="00952F16"/>
    <w:rsid w:val="0095318A"/>
    <w:rsid w:val="00953603"/>
    <w:rsid w:val="00953D4F"/>
    <w:rsid w:val="00953D99"/>
    <w:rsid w:val="009540B3"/>
    <w:rsid w:val="009611DC"/>
    <w:rsid w:val="009614B9"/>
    <w:rsid w:val="00961B5B"/>
    <w:rsid w:val="00961C6D"/>
    <w:rsid w:val="009625BD"/>
    <w:rsid w:val="0096536B"/>
    <w:rsid w:val="009657AC"/>
    <w:rsid w:val="00965AB4"/>
    <w:rsid w:val="009675F1"/>
    <w:rsid w:val="00967E3C"/>
    <w:rsid w:val="00970D68"/>
    <w:rsid w:val="00970DDE"/>
    <w:rsid w:val="00972B53"/>
    <w:rsid w:val="00972BBD"/>
    <w:rsid w:val="00973CD7"/>
    <w:rsid w:val="00974681"/>
    <w:rsid w:val="009759EB"/>
    <w:rsid w:val="00976444"/>
    <w:rsid w:val="00977021"/>
    <w:rsid w:val="009802B4"/>
    <w:rsid w:val="00985049"/>
    <w:rsid w:val="00985097"/>
    <w:rsid w:val="0098525D"/>
    <w:rsid w:val="00990942"/>
    <w:rsid w:val="009911AA"/>
    <w:rsid w:val="00991B8D"/>
    <w:rsid w:val="00991B92"/>
    <w:rsid w:val="00992091"/>
    <w:rsid w:val="009922DE"/>
    <w:rsid w:val="00992537"/>
    <w:rsid w:val="009927F4"/>
    <w:rsid w:val="00994401"/>
    <w:rsid w:val="00994BD6"/>
    <w:rsid w:val="00997100"/>
    <w:rsid w:val="0099727E"/>
    <w:rsid w:val="009A0AC1"/>
    <w:rsid w:val="009A12C4"/>
    <w:rsid w:val="009A36A4"/>
    <w:rsid w:val="009A4019"/>
    <w:rsid w:val="009A4BB3"/>
    <w:rsid w:val="009A530D"/>
    <w:rsid w:val="009A6363"/>
    <w:rsid w:val="009B04BD"/>
    <w:rsid w:val="009B0B41"/>
    <w:rsid w:val="009B1E73"/>
    <w:rsid w:val="009B2DCD"/>
    <w:rsid w:val="009B7A54"/>
    <w:rsid w:val="009C0036"/>
    <w:rsid w:val="009C0E3E"/>
    <w:rsid w:val="009C1580"/>
    <w:rsid w:val="009C1E98"/>
    <w:rsid w:val="009C2EB5"/>
    <w:rsid w:val="009C383E"/>
    <w:rsid w:val="009C39CF"/>
    <w:rsid w:val="009C47EB"/>
    <w:rsid w:val="009C4A2D"/>
    <w:rsid w:val="009C5274"/>
    <w:rsid w:val="009C5E10"/>
    <w:rsid w:val="009C6772"/>
    <w:rsid w:val="009C79C1"/>
    <w:rsid w:val="009D2762"/>
    <w:rsid w:val="009D69F7"/>
    <w:rsid w:val="009D75AF"/>
    <w:rsid w:val="009D7F63"/>
    <w:rsid w:val="009E040B"/>
    <w:rsid w:val="009E108F"/>
    <w:rsid w:val="009E12F9"/>
    <w:rsid w:val="009E181A"/>
    <w:rsid w:val="009E25FD"/>
    <w:rsid w:val="009E459D"/>
    <w:rsid w:val="009E5265"/>
    <w:rsid w:val="009E60CC"/>
    <w:rsid w:val="009E61D7"/>
    <w:rsid w:val="009E719F"/>
    <w:rsid w:val="009E7215"/>
    <w:rsid w:val="009F143B"/>
    <w:rsid w:val="009F1664"/>
    <w:rsid w:val="009F2F70"/>
    <w:rsid w:val="009F3771"/>
    <w:rsid w:val="009F42A9"/>
    <w:rsid w:val="009F530F"/>
    <w:rsid w:val="00A004E1"/>
    <w:rsid w:val="00A0267C"/>
    <w:rsid w:val="00A028F7"/>
    <w:rsid w:val="00A02D07"/>
    <w:rsid w:val="00A052A2"/>
    <w:rsid w:val="00A05A8F"/>
    <w:rsid w:val="00A069F9"/>
    <w:rsid w:val="00A07233"/>
    <w:rsid w:val="00A0798A"/>
    <w:rsid w:val="00A07AE0"/>
    <w:rsid w:val="00A116C5"/>
    <w:rsid w:val="00A1185A"/>
    <w:rsid w:val="00A13395"/>
    <w:rsid w:val="00A133A6"/>
    <w:rsid w:val="00A13AED"/>
    <w:rsid w:val="00A13D69"/>
    <w:rsid w:val="00A169B5"/>
    <w:rsid w:val="00A16F24"/>
    <w:rsid w:val="00A174FC"/>
    <w:rsid w:val="00A17718"/>
    <w:rsid w:val="00A177AD"/>
    <w:rsid w:val="00A17B4F"/>
    <w:rsid w:val="00A17EE9"/>
    <w:rsid w:val="00A218CC"/>
    <w:rsid w:val="00A21B14"/>
    <w:rsid w:val="00A22030"/>
    <w:rsid w:val="00A2253E"/>
    <w:rsid w:val="00A22644"/>
    <w:rsid w:val="00A22A94"/>
    <w:rsid w:val="00A23EB4"/>
    <w:rsid w:val="00A24A7F"/>
    <w:rsid w:val="00A254CF"/>
    <w:rsid w:val="00A25B0A"/>
    <w:rsid w:val="00A26588"/>
    <w:rsid w:val="00A317F5"/>
    <w:rsid w:val="00A326E4"/>
    <w:rsid w:val="00A32D44"/>
    <w:rsid w:val="00A32E33"/>
    <w:rsid w:val="00A33040"/>
    <w:rsid w:val="00A33C12"/>
    <w:rsid w:val="00A340AC"/>
    <w:rsid w:val="00A35638"/>
    <w:rsid w:val="00A37614"/>
    <w:rsid w:val="00A42456"/>
    <w:rsid w:val="00A436CC"/>
    <w:rsid w:val="00A438FE"/>
    <w:rsid w:val="00A4415C"/>
    <w:rsid w:val="00A45BD6"/>
    <w:rsid w:val="00A46EE5"/>
    <w:rsid w:val="00A515A5"/>
    <w:rsid w:val="00A51940"/>
    <w:rsid w:val="00A51D5C"/>
    <w:rsid w:val="00A5420C"/>
    <w:rsid w:val="00A545B6"/>
    <w:rsid w:val="00A559E2"/>
    <w:rsid w:val="00A55C42"/>
    <w:rsid w:val="00A55DAE"/>
    <w:rsid w:val="00A5773C"/>
    <w:rsid w:val="00A57A14"/>
    <w:rsid w:val="00A57FDB"/>
    <w:rsid w:val="00A60B81"/>
    <w:rsid w:val="00A620A8"/>
    <w:rsid w:val="00A630D8"/>
    <w:rsid w:val="00A63510"/>
    <w:rsid w:val="00A64979"/>
    <w:rsid w:val="00A65037"/>
    <w:rsid w:val="00A67213"/>
    <w:rsid w:val="00A672C9"/>
    <w:rsid w:val="00A6780D"/>
    <w:rsid w:val="00A67E3A"/>
    <w:rsid w:val="00A70254"/>
    <w:rsid w:val="00A719CB"/>
    <w:rsid w:val="00A71D22"/>
    <w:rsid w:val="00A73159"/>
    <w:rsid w:val="00A74FAB"/>
    <w:rsid w:val="00A751FA"/>
    <w:rsid w:val="00A75954"/>
    <w:rsid w:val="00A802C0"/>
    <w:rsid w:val="00A80887"/>
    <w:rsid w:val="00A8123C"/>
    <w:rsid w:val="00A813A5"/>
    <w:rsid w:val="00A81744"/>
    <w:rsid w:val="00A8483F"/>
    <w:rsid w:val="00A85BFF"/>
    <w:rsid w:val="00A90378"/>
    <w:rsid w:val="00A911C5"/>
    <w:rsid w:val="00A92DAF"/>
    <w:rsid w:val="00A932DB"/>
    <w:rsid w:val="00A97664"/>
    <w:rsid w:val="00AA1E45"/>
    <w:rsid w:val="00AA4443"/>
    <w:rsid w:val="00AA5269"/>
    <w:rsid w:val="00AA5558"/>
    <w:rsid w:val="00AA5B1A"/>
    <w:rsid w:val="00AA7EA9"/>
    <w:rsid w:val="00AB0801"/>
    <w:rsid w:val="00AB274F"/>
    <w:rsid w:val="00AB4886"/>
    <w:rsid w:val="00AB4E74"/>
    <w:rsid w:val="00AB4F39"/>
    <w:rsid w:val="00AB5204"/>
    <w:rsid w:val="00AB5F26"/>
    <w:rsid w:val="00AB6270"/>
    <w:rsid w:val="00AB71D2"/>
    <w:rsid w:val="00AC0B8E"/>
    <w:rsid w:val="00AC198A"/>
    <w:rsid w:val="00AC1C1B"/>
    <w:rsid w:val="00AC39FB"/>
    <w:rsid w:val="00AC6AA0"/>
    <w:rsid w:val="00AC6F7A"/>
    <w:rsid w:val="00AC6FC4"/>
    <w:rsid w:val="00AC779B"/>
    <w:rsid w:val="00AD0C62"/>
    <w:rsid w:val="00AD1A04"/>
    <w:rsid w:val="00AD2463"/>
    <w:rsid w:val="00AD4439"/>
    <w:rsid w:val="00AD4710"/>
    <w:rsid w:val="00AD5379"/>
    <w:rsid w:val="00AD5B78"/>
    <w:rsid w:val="00AD6BBC"/>
    <w:rsid w:val="00AD7E7D"/>
    <w:rsid w:val="00AE1523"/>
    <w:rsid w:val="00AE17D6"/>
    <w:rsid w:val="00AE2971"/>
    <w:rsid w:val="00AE2AF0"/>
    <w:rsid w:val="00AE3657"/>
    <w:rsid w:val="00AE3DE8"/>
    <w:rsid w:val="00AE5977"/>
    <w:rsid w:val="00AE5C2B"/>
    <w:rsid w:val="00AE6164"/>
    <w:rsid w:val="00AE6616"/>
    <w:rsid w:val="00AE6F19"/>
    <w:rsid w:val="00AE7655"/>
    <w:rsid w:val="00AF399B"/>
    <w:rsid w:val="00AF3C23"/>
    <w:rsid w:val="00AF5109"/>
    <w:rsid w:val="00AF68BD"/>
    <w:rsid w:val="00B00181"/>
    <w:rsid w:val="00B01B10"/>
    <w:rsid w:val="00B04ADC"/>
    <w:rsid w:val="00B04E8A"/>
    <w:rsid w:val="00B103F0"/>
    <w:rsid w:val="00B10B2B"/>
    <w:rsid w:val="00B120FA"/>
    <w:rsid w:val="00B13BD8"/>
    <w:rsid w:val="00B14392"/>
    <w:rsid w:val="00B16832"/>
    <w:rsid w:val="00B17262"/>
    <w:rsid w:val="00B21E77"/>
    <w:rsid w:val="00B22DE7"/>
    <w:rsid w:val="00B245AB"/>
    <w:rsid w:val="00B2460E"/>
    <w:rsid w:val="00B2536D"/>
    <w:rsid w:val="00B2583C"/>
    <w:rsid w:val="00B25AA0"/>
    <w:rsid w:val="00B25BAB"/>
    <w:rsid w:val="00B260BA"/>
    <w:rsid w:val="00B26136"/>
    <w:rsid w:val="00B26BE5"/>
    <w:rsid w:val="00B26E17"/>
    <w:rsid w:val="00B275CC"/>
    <w:rsid w:val="00B2769E"/>
    <w:rsid w:val="00B301A6"/>
    <w:rsid w:val="00B31AC0"/>
    <w:rsid w:val="00B31CB8"/>
    <w:rsid w:val="00B31F85"/>
    <w:rsid w:val="00B321B6"/>
    <w:rsid w:val="00B32F68"/>
    <w:rsid w:val="00B3408E"/>
    <w:rsid w:val="00B34EB2"/>
    <w:rsid w:val="00B35352"/>
    <w:rsid w:val="00B35DF2"/>
    <w:rsid w:val="00B35EE6"/>
    <w:rsid w:val="00B3676B"/>
    <w:rsid w:val="00B36C3A"/>
    <w:rsid w:val="00B36FE3"/>
    <w:rsid w:val="00B37C3B"/>
    <w:rsid w:val="00B37F12"/>
    <w:rsid w:val="00B417B3"/>
    <w:rsid w:val="00B423E7"/>
    <w:rsid w:val="00B42595"/>
    <w:rsid w:val="00B4386D"/>
    <w:rsid w:val="00B43B1C"/>
    <w:rsid w:val="00B446F3"/>
    <w:rsid w:val="00B45B54"/>
    <w:rsid w:val="00B500E6"/>
    <w:rsid w:val="00B5166F"/>
    <w:rsid w:val="00B52810"/>
    <w:rsid w:val="00B52F51"/>
    <w:rsid w:val="00B53B58"/>
    <w:rsid w:val="00B54AF8"/>
    <w:rsid w:val="00B552BB"/>
    <w:rsid w:val="00B55C65"/>
    <w:rsid w:val="00B57615"/>
    <w:rsid w:val="00B62C7E"/>
    <w:rsid w:val="00B6330B"/>
    <w:rsid w:val="00B63F50"/>
    <w:rsid w:val="00B64EB6"/>
    <w:rsid w:val="00B65159"/>
    <w:rsid w:val="00B6582C"/>
    <w:rsid w:val="00B66178"/>
    <w:rsid w:val="00B66B46"/>
    <w:rsid w:val="00B66D0E"/>
    <w:rsid w:val="00B67007"/>
    <w:rsid w:val="00B67B85"/>
    <w:rsid w:val="00B701C5"/>
    <w:rsid w:val="00B70E9C"/>
    <w:rsid w:val="00B7127A"/>
    <w:rsid w:val="00B718AC"/>
    <w:rsid w:val="00B71DD3"/>
    <w:rsid w:val="00B722F1"/>
    <w:rsid w:val="00B73363"/>
    <w:rsid w:val="00B74376"/>
    <w:rsid w:val="00B76482"/>
    <w:rsid w:val="00B76CF1"/>
    <w:rsid w:val="00B7713A"/>
    <w:rsid w:val="00B8030E"/>
    <w:rsid w:val="00B80FF2"/>
    <w:rsid w:val="00B82B22"/>
    <w:rsid w:val="00B82ED6"/>
    <w:rsid w:val="00B83205"/>
    <w:rsid w:val="00B83744"/>
    <w:rsid w:val="00B839AB"/>
    <w:rsid w:val="00B83BC4"/>
    <w:rsid w:val="00B849FF"/>
    <w:rsid w:val="00B84E76"/>
    <w:rsid w:val="00B86017"/>
    <w:rsid w:val="00B86B36"/>
    <w:rsid w:val="00B908E8"/>
    <w:rsid w:val="00B90992"/>
    <w:rsid w:val="00B9156A"/>
    <w:rsid w:val="00B92207"/>
    <w:rsid w:val="00B9270D"/>
    <w:rsid w:val="00B928F9"/>
    <w:rsid w:val="00B937C3"/>
    <w:rsid w:val="00B938DC"/>
    <w:rsid w:val="00B93F55"/>
    <w:rsid w:val="00B95B1F"/>
    <w:rsid w:val="00B968AA"/>
    <w:rsid w:val="00BA06F0"/>
    <w:rsid w:val="00BA23A6"/>
    <w:rsid w:val="00BA23E5"/>
    <w:rsid w:val="00BA2857"/>
    <w:rsid w:val="00BA3A6A"/>
    <w:rsid w:val="00BA3CBD"/>
    <w:rsid w:val="00BA4130"/>
    <w:rsid w:val="00BA42CD"/>
    <w:rsid w:val="00BA6239"/>
    <w:rsid w:val="00BA6FB5"/>
    <w:rsid w:val="00BB0693"/>
    <w:rsid w:val="00BB0753"/>
    <w:rsid w:val="00BB18F2"/>
    <w:rsid w:val="00BB2955"/>
    <w:rsid w:val="00BB2C25"/>
    <w:rsid w:val="00BB3CAB"/>
    <w:rsid w:val="00BB3DBA"/>
    <w:rsid w:val="00BB43C6"/>
    <w:rsid w:val="00BB7602"/>
    <w:rsid w:val="00BC2661"/>
    <w:rsid w:val="00BC3ACB"/>
    <w:rsid w:val="00BC4133"/>
    <w:rsid w:val="00BC576C"/>
    <w:rsid w:val="00BD24EE"/>
    <w:rsid w:val="00BD2CDD"/>
    <w:rsid w:val="00BD4B00"/>
    <w:rsid w:val="00BD6526"/>
    <w:rsid w:val="00BD7047"/>
    <w:rsid w:val="00BD79DD"/>
    <w:rsid w:val="00BD7F3E"/>
    <w:rsid w:val="00BE1DA4"/>
    <w:rsid w:val="00BE343C"/>
    <w:rsid w:val="00BE42EE"/>
    <w:rsid w:val="00BE4440"/>
    <w:rsid w:val="00BE459E"/>
    <w:rsid w:val="00BE6114"/>
    <w:rsid w:val="00BE721E"/>
    <w:rsid w:val="00BF0152"/>
    <w:rsid w:val="00BF03A6"/>
    <w:rsid w:val="00BF13F1"/>
    <w:rsid w:val="00BF27A8"/>
    <w:rsid w:val="00BF30A9"/>
    <w:rsid w:val="00BF3B89"/>
    <w:rsid w:val="00BF3CF9"/>
    <w:rsid w:val="00BF3FCB"/>
    <w:rsid w:val="00BF443B"/>
    <w:rsid w:val="00BF6622"/>
    <w:rsid w:val="00BF7806"/>
    <w:rsid w:val="00BF7F23"/>
    <w:rsid w:val="00C0056A"/>
    <w:rsid w:val="00C00A71"/>
    <w:rsid w:val="00C0164B"/>
    <w:rsid w:val="00C038A6"/>
    <w:rsid w:val="00C06DEB"/>
    <w:rsid w:val="00C07E2C"/>
    <w:rsid w:val="00C102E5"/>
    <w:rsid w:val="00C107C5"/>
    <w:rsid w:val="00C110AA"/>
    <w:rsid w:val="00C116E6"/>
    <w:rsid w:val="00C11B62"/>
    <w:rsid w:val="00C13432"/>
    <w:rsid w:val="00C1372B"/>
    <w:rsid w:val="00C13B01"/>
    <w:rsid w:val="00C14773"/>
    <w:rsid w:val="00C14F13"/>
    <w:rsid w:val="00C15253"/>
    <w:rsid w:val="00C15C3D"/>
    <w:rsid w:val="00C163C2"/>
    <w:rsid w:val="00C170B7"/>
    <w:rsid w:val="00C17500"/>
    <w:rsid w:val="00C17850"/>
    <w:rsid w:val="00C17CA4"/>
    <w:rsid w:val="00C209FA"/>
    <w:rsid w:val="00C21933"/>
    <w:rsid w:val="00C2244B"/>
    <w:rsid w:val="00C22760"/>
    <w:rsid w:val="00C22796"/>
    <w:rsid w:val="00C22CFD"/>
    <w:rsid w:val="00C233A4"/>
    <w:rsid w:val="00C26D1F"/>
    <w:rsid w:val="00C302D0"/>
    <w:rsid w:val="00C30F62"/>
    <w:rsid w:val="00C319A5"/>
    <w:rsid w:val="00C32081"/>
    <w:rsid w:val="00C336FD"/>
    <w:rsid w:val="00C33F4C"/>
    <w:rsid w:val="00C34AAA"/>
    <w:rsid w:val="00C36A49"/>
    <w:rsid w:val="00C41561"/>
    <w:rsid w:val="00C42A82"/>
    <w:rsid w:val="00C42B1B"/>
    <w:rsid w:val="00C43783"/>
    <w:rsid w:val="00C439B6"/>
    <w:rsid w:val="00C4528A"/>
    <w:rsid w:val="00C45595"/>
    <w:rsid w:val="00C46772"/>
    <w:rsid w:val="00C47053"/>
    <w:rsid w:val="00C47119"/>
    <w:rsid w:val="00C51D91"/>
    <w:rsid w:val="00C5231E"/>
    <w:rsid w:val="00C5319A"/>
    <w:rsid w:val="00C53413"/>
    <w:rsid w:val="00C539E6"/>
    <w:rsid w:val="00C57D5C"/>
    <w:rsid w:val="00C57DB4"/>
    <w:rsid w:val="00C60B35"/>
    <w:rsid w:val="00C60ECA"/>
    <w:rsid w:val="00C62165"/>
    <w:rsid w:val="00C6304B"/>
    <w:rsid w:val="00C65365"/>
    <w:rsid w:val="00C654F7"/>
    <w:rsid w:val="00C65D18"/>
    <w:rsid w:val="00C72294"/>
    <w:rsid w:val="00C722C8"/>
    <w:rsid w:val="00C73A3A"/>
    <w:rsid w:val="00C74005"/>
    <w:rsid w:val="00C74501"/>
    <w:rsid w:val="00C75555"/>
    <w:rsid w:val="00C7629C"/>
    <w:rsid w:val="00C777BF"/>
    <w:rsid w:val="00C81173"/>
    <w:rsid w:val="00C8169D"/>
    <w:rsid w:val="00C83570"/>
    <w:rsid w:val="00C8483D"/>
    <w:rsid w:val="00C86775"/>
    <w:rsid w:val="00C86C62"/>
    <w:rsid w:val="00C86ED7"/>
    <w:rsid w:val="00C877E8"/>
    <w:rsid w:val="00C90398"/>
    <w:rsid w:val="00C9051A"/>
    <w:rsid w:val="00C9055C"/>
    <w:rsid w:val="00C92D92"/>
    <w:rsid w:val="00C93017"/>
    <w:rsid w:val="00C9394D"/>
    <w:rsid w:val="00C95A0B"/>
    <w:rsid w:val="00C97226"/>
    <w:rsid w:val="00C97BF9"/>
    <w:rsid w:val="00C97D58"/>
    <w:rsid w:val="00CA0DCF"/>
    <w:rsid w:val="00CA1014"/>
    <w:rsid w:val="00CA1138"/>
    <w:rsid w:val="00CA1878"/>
    <w:rsid w:val="00CA365B"/>
    <w:rsid w:val="00CA46F9"/>
    <w:rsid w:val="00CA4865"/>
    <w:rsid w:val="00CA5F9D"/>
    <w:rsid w:val="00CA643A"/>
    <w:rsid w:val="00CA668A"/>
    <w:rsid w:val="00CA6819"/>
    <w:rsid w:val="00CA6FCC"/>
    <w:rsid w:val="00CA7540"/>
    <w:rsid w:val="00CA7B59"/>
    <w:rsid w:val="00CB0854"/>
    <w:rsid w:val="00CB2283"/>
    <w:rsid w:val="00CB23DB"/>
    <w:rsid w:val="00CB295A"/>
    <w:rsid w:val="00CB341F"/>
    <w:rsid w:val="00CB39AB"/>
    <w:rsid w:val="00CB52BA"/>
    <w:rsid w:val="00CB5813"/>
    <w:rsid w:val="00CB65FA"/>
    <w:rsid w:val="00CB6998"/>
    <w:rsid w:val="00CC0A9A"/>
    <w:rsid w:val="00CC38D7"/>
    <w:rsid w:val="00CC4110"/>
    <w:rsid w:val="00CC4E32"/>
    <w:rsid w:val="00CC5C60"/>
    <w:rsid w:val="00CC7768"/>
    <w:rsid w:val="00CC7A4E"/>
    <w:rsid w:val="00CD03F6"/>
    <w:rsid w:val="00CD0808"/>
    <w:rsid w:val="00CD0B4A"/>
    <w:rsid w:val="00CD0BAF"/>
    <w:rsid w:val="00CD10EC"/>
    <w:rsid w:val="00CD14AC"/>
    <w:rsid w:val="00CD3A22"/>
    <w:rsid w:val="00CD4DF5"/>
    <w:rsid w:val="00CD751E"/>
    <w:rsid w:val="00CD7DB8"/>
    <w:rsid w:val="00CE0001"/>
    <w:rsid w:val="00CE036D"/>
    <w:rsid w:val="00CE22B8"/>
    <w:rsid w:val="00CE2F45"/>
    <w:rsid w:val="00CE3068"/>
    <w:rsid w:val="00CE3A72"/>
    <w:rsid w:val="00CE4420"/>
    <w:rsid w:val="00CE4424"/>
    <w:rsid w:val="00CE54C2"/>
    <w:rsid w:val="00CE6435"/>
    <w:rsid w:val="00CF0C76"/>
    <w:rsid w:val="00CF21D5"/>
    <w:rsid w:val="00CF2417"/>
    <w:rsid w:val="00CF2829"/>
    <w:rsid w:val="00CF3162"/>
    <w:rsid w:val="00CF3D91"/>
    <w:rsid w:val="00CF48BB"/>
    <w:rsid w:val="00D006A5"/>
    <w:rsid w:val="00D00AF5"/>
    <w:rsid w:val="00D0129A"/>
    <w:rsid w:val="00D021FC"/>
    <w:rsid w:val="00D05012"/>
    <w:rsid w:val="00D05A5E"/>
    <w:rsid w:val="00D0618F"/>
    <w:rsid w:val="00D0629A"/>
    <w:rsid w:val="00D07080"/>
    <w:rsid w:val="00D07106"/>
    <w:rsid w:val="00D078EA"/>
    <w:rsid w:val="00D07F84"/>
    <w:rsid w:val="00D1087C"/>
    <w:rsid w:val="00D108D5"/>
    <w:rsid w:val="00D1407B"/>
    <w:rsid w:val="00D157DD"/>
    <w:rsid w:val="00D17568"/>
    <w:rsid w:val="00D20E60"/>
    <w:rsid w:val="00D2100A"/>
    <w:rsid w:val="00D217D0"/>
    <w:rsid w:val="00D23157"/>
    <w:rsid w:val="00D23991"/>
    <w:rsid w:val="00D23ADD"/>
    <w:rsid w:val="00D24774"/>
    <w:rsid w:val="00D25267"/>
    <w:rsid w:val="00D25334"/>
    <w:rsid w:val="00D2595A"/>
    <w:rsid w:val="00D26601"/>
    <w:rsid w:val="00D27B74"/>
    <w:rsid w:val="00D31598"/>
    <w:rsid w:val="00D32C72"/>
    <w:rsid w:val="00D33264"/>
    <w:rsid w:val="00D33B81"/>
    <w:rsid w:val="00D360E8"/>
    <w:rsid w:val="00D3742E"/>
    <w:rsid w:val="00D40ED6"/>
    <w:rsid w:val="00D42716"/>
    <w:rsid w:val="00D44E89"/>
    <w:rsid w:val="00D45970"/>
    <w:rsid w:val="00D45B4E"/>
    <w:rsid w:val="00D45E1D"/>
    <w:rsid w:val="00D46EA2"/>
    <w:rsid w:val="00D4716D"/>
    <w:rsid w:val="00D5063D"/>
    <w:rsid w:val="00D52909"/>
    <w:rsid w:val="00D5292D"/>
    <w:rsid w:val="00D529F8"/>
    <w:rsid w:val="00D54745"/>
    <w:rsid w:val="00D54EF4"/>
    <w:rsid w:val="00D555A5"/>
    <w:rsid w:val="00D5567B"/>
    <w:rsid w:val="00D55B3E"/>
    <w:rsid w:val="00D5645B"/>
    <w:rsid w:val="00D61BF3"/>
    <w:rsid w:val="00D61D9A"/>
    <w:rsid w:val="00D66C13"/>
    <w:rsid w:val="00D66E21"/>
    <w:rsid w:val="00D679B9"/>
    <w:rsid w:val="00D679E6"/>
    <w:rsid w:val="00D67C8B"/>
    <w:rsid w:val="00D724E9"/>
    <w:rsid w:val="00D7361B"/>
    <w:rsid w:val="00D73C7E"/>
    <w:rsid w:val="00D7485D"/>
    <w:rsid w:val="00D74CC2"/>
    <w:rsid w:val="00D753F6"/>
    <w:rsid w:val="00D7540F"/>
    <w:rsid w:val="00D76F78"/>
    <w:rsid w:val="00D77F56"/>
    <w:rsid w:val="00D804A6"/>
    <w:rsid w:val="00D816E0"/>
    <w:rsid w:val="00D81A5D"/>
    <w:rsid w:val="00D83E03"/>
    <w:rsid w:val="00D8437D"/>
    <w:rsid w:val="00D8468C"/>
    <w:rsid w:val="00D853EA"/>
    <w:rsid w:val="00D8631C"/>
    <w:rsid w:val="00D86C36"/>
    <w:rsid w:val="00D86F2D"/>
    <w:rsid w:val="00D878E1"/>
    <w:rsid w:val="00D92B15"/>
    <w:rsid w:val="00D932F2"/>
    <w:rsid w:val="00D94997"/>
    <w:rsid w:val="00D96127"/>
    <w:rsid w:val="00D969FC"/>
    <w:rsid w:val="00D975D9"/>
    <w:rsid w:val="00DA217B"/>
    <w:rsid w:val="00DA30DA"/>
    <w:rsid w:val="00DA3414"/>
    <w:rsid w:val="00DA36F7"/>
    <w:rsid w:val="00DA4484"/>
    <w:rsid w:val="00DA4861"/>
    <w:rsid w:val="00DA600B"/>
    <w:rsid w:val="00DA6158"/>
    <w:rsid w:val="00DA6A64"/>
    <w:rsid w:val="00DB1505"/>
    <w:rsid w:val="00DB2D21"/>
    <w:rsid w:val="00DB34C7"/>
    <w:rsid w:val="00DB708C"/>
    <w:rsid w:val="00DC0D67"/>
    <w:rsid w:val="00DC1868"/>
    <w:rsid w:val="00DC1C60"/>
    <w:rsid w:val="00DC2CF7"/>
    <w:rsid w:val="00DC3032"/>
    <w:rsid w:val="00DC387B"/>
    <w:rsid w:val="00DC5456"/>
    <w:rsid w:val="00DC62C5"/>
    <w:rsid w:val="00DC6884"/>
    <w:rsid w:val="00DC71B4"/>
    <w:rsid w:val="00DD02EC"/>
    <w:rsid w:val="00DD0AD0"/>
    <w:rsid w:val="00DD13F8"/>
    <w:rsid w:val="00DD17B8"/>
    <w:rsid w:val="00DD2841"/>
    <w:rsid w:val="00DD2F31"/>
    <w:rsid w:val="00DD3208"/>
    <w:rsid w:val="00DD3248"/>
    <w:rsid w:val="00DD38BA"/>
    <w:rsid w:val="00DD4A02"/>
    <w:rsid w:val="00DD5363"/>
    <w:rsid w:val="00DD5B0C"/>
    <w:rsid w:val="00DD6776"/>
    <w:rsid w:val="00DE0372"/>
    <w:rsid w:val="00DE152E"/>
    <w:rsid w:val="00DE1B47"/>
    <w:rsid w:val="00DE1CA0"/>
    <w:rsid w:val="00DE1D38"/>
    <w:rsid w:val="00DE2652"/>
    <w:rsid w:val="00DE2C65"/>
    <w:rsid w:val="00DE3A42"/>
    <w:rsid w:val="00DE4E0E"/>
    <w:rsid w:val="00DE53A7"/>
    <w:rsid w:val="00DE56E4"/>
    <w:rsid w:val="00DE626E"/>
    <w:rsid w:val="00DE62F8"/>
    <w:rsid w:val="00DF1AF8"/>
    <w:rsid w:val="00DF1F97"/>
    <w:rsid w:val="00DF208C"/>
    <w:rsid w:val="00DF237D"/>
    <w:rsid w:val="00DF260A"/>
    <w:rsid w:val="00DF2D03"/>
    <w:rsid w:val="00DF3A76"/>
    <w:rsid w:val="00DF59AD"/>
    <w:rsid w:val="00DF62FA"/>
    <w:rsid w:val="00DF6B30"/>
    <w:rsid w:val="00DF76C7"/>
    <w:rsid w:val="00E00769"/>
    <w:rsid w:val="00E00B14"/>
    <w:rsid w:val="00E012D5"/>
    <w:rsid w:val="00E016D7"/>
    <w:rsid w:val="00E01E85"/>
    <w:rsid w:val="00E020F6"/>
    <w:rsid w:val="00E03A36"/>
    <w:rsid w:val="00E04178"/>
    <w:rsid w:val="00E045E8"/>
    <w:rsid w:val="00E046E7"/>
    <w:rsid w:val="00E04CAF"/>
    <w:rsid w:val="00E0586F"/>
    <w:rsid w:val="00E05C4C"/>
    <w:rsid w:val="00E06CA9"/>
    <w:rsid w:val="00E06F34"/>
    <w:rsid w:val="00E078FE"/>
    <w:rsid w:val="00E07FCD"/>
    <w:rsid w:val="00E10EC6"/>
    <w:rsid w:val="00E12F79"/>
    <w:rsid w:val="00E15484"/>
    <w:rsid w:val="00E1552E"/>
    <w:rsid w:val="00E1579A"/>
    <w:rsid w:val="00E167C1"/>
    <w:rsid w:val="00E20F22"/>
    <w:rsid w:val="00E216DE"/>
    <w:rsid w:val="00E22142"/>
    <w:rsid w:val="00E227A3"/>
    <w:rsid w:val="00E22A22"/>
    <w:rsid w:val="00E23180"/>
    <w:rsid w:val="00E241AF"/>
    <w:rsid w:val="00E25CEE"/>
    <w:rsid w:val="00E2632E"/>
    <w:rsid w:val="00E26579"/>
    <w:rsid w:val="00E30739"/>
    <w:rsid w:val="00E32A02"/>
    <w:rsid w:val="00E32A85"/>
    <w:rsid w:val="00E32EBE"/>
    <w:rsid w:val="00E33151"/>
    <w:rsid w:val="00E3491B"/>
    <w:rsid w:val="00E36DBF"/>
    <w:rsid w:val="00E37549"/>
    <w:rsid w:val="00E40AEB"/>
    <w:rsid w:val="00E41C7E"/>
    <w:rsid w:val="00E42F35"/>
    <w:rsid w:val="00E4480C"/>
    <w:rsid w:val="00E4542F"/>
    <w:rsid w:val="00E45622"/>
    <w:rsid w:val="00E51BC3"/>
    <w:rsid w:val="00E55D96"/>
    <w:rsid w:val="00E56672"/>
    <w:rsid w:val="00E568F2"/>
    <w:rsid w:val="00E56C20"/>
    <w:rsid w:val="00E57AB4"/>
    <w:rsid w:val="00E608D4"/>
    <w:rsid w:val="00E616DC"/>
    <w:rsid w:val="00E61ECC"/>
    <w:rsid w:val="00E6218F"/>
    <w:rsid w:val="00E644DA"/>
    <w:rsid w:val="00E64F4B"/>
    <w:rsid w:val="00E6792B"/>
    <w:rsid w:val="00E71425"/>
    <w:rsid w:val="00E71D5B"/>
    <w:rsid w:val="00E71F88"/>
    <w:rsid w:val="00E72918"/>
    <w:rsid w:val="00E729DC"/>
    <w:rsid w:val="00E7324F"/>
    <w:rsid w:val="00E74E82"/>
    <w:rsid w:val="00E75085"/>
    <w:rsid w:val="00E75FA0"/>
    <w:rsid w:val="00E772E6"/>
    <w:rsid w:val="00E802EC"/>
    <w:rsid w:val="00E81490"/>
    <w:rsid w:val="00E816BF"/>
    <w:rsid w:val="00E82551"/>
    <w:rsid w:val="00E847CA"/>
    <w:rsid w:val="00E84A4E"/>
    <w:rsid w:val="00E8533E"/>
    <w:rsid w:val="00E87E93"/>
    <w:rsid w:val="00E87F9C"/>
    <w:rsid w:val="00E911A8"/>
    <w:rsid w:val="00E91295"/>
    <w:rsid w:val="00E91AD5"/>
    <w:rsid w:val="00E93252"/>
    <w:rsid w:val="00E95320"/>
    <w:rsid w:val="00E9538C"/>
    <w:rsid w:val="00E96297"/>
    <w:rsid w:val="00E964FC"/>
    <w:rsid w:val="00E97E24"/>
    <w:rsid w:val="00EA08D7"/>
    <w:rsid w:val="00EA2217"/>
    <w:rsid w:val="00EA2767"/>
    <w:rsid w:val="00EA4DFA"/>
    <w:rsid w:val="00EA56B7"/>
    <w:rsid w:val="00EA5D39"/>
    <w:rsid w:val="00EA768F"/>
    <w:rsid w:val="00EB1143"/>
    <w:rsid w:val="00EB3021"/>
    <w:rsid w:val="00EB4180"/>
    <w:rsid w:val="00EB52B6"/>
    <w:rsid w:val="00EB58D1"/>
    <w:rsid w:val="00EB721A"/>
    <w:rsid w:val="00EC1B66"/>
    <w:rsid w:val="00EC22D8"/>
    <w:rsid w:val="00EC563C"/>
    <w:rsid w:val="00EC5930"/>
    <w:rsid w:val="00EC6508"/>
    <w:rsid w:val="00EC689A"/>
    <w:rsid w:val="00EC77F3"/>
    <w:rsid w:val="00ED0855"/>
    <w:rsid w:val="00ED10BC"/>
    <w:rsid w:val="00ED1115"/>
    <w:rsid w:val="00ED1166"/>
    <w:rsid w:val="00ED1EA3"/>
    <w:rsid w:val="00ED266B"/>
    <w:rsid w:val="00ED2B34"/>
    <w:rsid w:val="00ED45F2"/>
    <w:rsid w:val="00ED5F16"/>
    <w:rsid w:val="00ED64F6"/>
    <w:rsid w:val="00ED6691"/>
    <w:rsid w:val="00ED687F"/>
    <w:rsid w:val="00EE0C2C"/>
    <w:rsid w:val="00EE2053"/>
    <w:rsid w:val="00EE2A56"/>
    <w:rsid w:val="00EE2F55"/>
    <w:rsid w:val="00EE37A5"/>
    <w:rsid w:val="00EE533C"/>
    <w:rsid w:val="00EE55FB"/>
    <w:rsid w:val="00EE61AB"/>
    <w:rsid w:val="00EF1390"/>
    <w:rsid w:val="00EF205B"/>
    <w:rsid w:val="00EF2926"/>
    <w:rsid w:val="00EF3F43"/>
    <w:rsid w:val="00EF5CEE"/>
    <w:rsid w:val="00F004BE"/>
    <w:rsid w:val="00F00797"/>
    <w:rsid w:val="00F01B9A"/>
    <w:rsid w:val="00F020C5"/>
    <w:rsid w:val="00F02D71"/>
    <w:rsid w:val="00F02DA0"/>
    <w:rsid w:val="00F037A1"/>
    <w:rsid w:val="00F03D0B"/>
    <w:rsid w:val="00F04417"/>
    <w:rsid w:val="00F053AC"/>
    <w:rsid w:val="00F07DBB"/>
    <w:rsid w:val="00F110C3"/>
    <w:rsid w:val="00F12C7A"/>
    <w:rsid w:val="00F12F80"/>
    <w:rsid w:val="00F12FCD"/>
    <w:rsid w:val="00F1323F"/>
    <w:rsid w:val="00F14FC9"/>
    <w:rsid w:val="00F161E6"/>
    <w:rsid w:val="00F167F2"/>
    <w:rsid w:val="00F17771"/>
    <w:rsid w:val="00F20956"/>
    <w:rsid w:val="00F20D5E"/>
    <w:rsid w:val="00F23819"/>
    <w:rsid w:val="00F23A7D"/>
    <w:rsid w:val="00F240C3"/>
    <w:rsid w:val="00F24B7E"/>
    <w:rsid w:val="00F259E4"/>
    <w:rsid w:val="00F260D1"/>
    <w:rsid w:val="00F31145"/>
    <w:rsid w:val="00F31614"/>
    <w:rsid w:val="00F31A21"/>
    <w:rsid w:val="00F32044"/>
    <w:rsid w:val="00F320BC"/>
    <w:rsid w:val="00F3303E"/>
    <w:rsid w:val="00F33253"/>
    <w:rsid w:val="00F36186"/>
    <w:rsid w:val="00F367E9"/>
    <w:rsid w:val="00F3734B"/>
    <w:rsid w:val="00F41B26"/>
    <w:rsid w:val="00F42EEA"/>
    <w:rsid w:val="00F451DA"/>
    <w:rsid w:val="00F46660"/>
    <w:rsid w:val="00F46855"/>
    <w:rsid w:val="00F50636"/>
    <w:rsid w:val="00F52024"/>
    <w:rsid w:val="00F525D9"/>
    <w:rsid w:val="00F545FC"/>
    <w:rsid w:val="00F54AB2"/>
    <w:rsid w:val="00F55753"/>
    <w:rsid w:val="00F55A0C"/>
    <w:rsid w:val="00F562E1"/>
    <w:rsid w:val="00F56DF8"/>
    <w:rsid w:val="00F57A55"/>
    <w:rsid w:val="00F57D77"/>
    <w:rsid w:val="00F602A2"/>
    <w:rsid w:val="00F60482"/>
    <w:rsid w:val="00F624D8"/>
    <w:rsid w:val="00F64E04"/>
    <w:rsid w:val="00F65C0B"/>
    <w:rsid w:val="00F67483"/>
    <w:rsid w:val="00F71BFF"/>
    <w:rsid w:val="00F7258A"/>
    <w:rsid w:val="00F72D18"/>
    <w:rsid w:val="00F73CAC"/>
    <w:rsid w:val="00F73F6F"/>
    <w:rsid w:val="00F7451A"/>
    <w:rsid w:val="00F74655"/>
    <w:rsid w:val="00F75623"/>
    <w:rsid w:val="00F75891"/>
    <w:rsid w:val="00F75B0D"/>
    <w:rsid w:val="00F76C25"/>
    <w:rsid w:val="00F810CE"/>
    <w:rsid w:val="00F82653"/>
    <w:rsid w:val="00F82B31"/>
    <w:rsid w:val="00F84762"/>
    <w:rsid w:val="00F85996"/>
    <w:rsid w:val="00F859EF"/>
    <w:rsid w:val="00F85C3B"/>
    <w:rsid w:val="00F8692A"/>
    <w:rsid w:val="00F86B8E"/>
    <w:rsid w:val="00F86BE7"/>
    <w:rsid w:val="00F87BF8"/>
    <w:rsid w:val="00F87FF1"/>
    <w:rsid w:val="00F909D7"/>
    <w:rsid w:val="00F90AC9"/>
    <w:rsid w:val="00F91684"/>
    <w:rsid w:val="00F92B92"/>
    <w:rsid w:val="00F941DB"/>
    <w:rsid w:val="00F94A69"/>
    <w:rsid w:val="00F959A1"/>
    <w:rsid w:val="00F95A88"/>
    <w:rsid w:val="00F95EA9"/>
    <w:rsid w:val="00F96A51"/>
    <w:rsid w:val="00F96A71"/>
    <w:rsid w:val="00F97BC7"/>
    <w:rsid w:val="00F97BD9"/>
    <w:rsid w:val="00FA07C2"/>
    <w:rsid w:val="00FA0C7A"/>
    <w:rsid w:val="00FA13C6"/>
    <w:rsid w:val="00FA2A37"/>
    <w:rsid w:val="00FA34F4"/>
    <w:rsid w:val="00FA4460"/>
    <w:rsid w:val="00FA4EB4"/>
    <w:rsid w:val="00FA5E38"/>
    <w:rsid w:val="00FA6239"/>
    <w:rsid w:val="00FA6763"/>
    <w:rsid w:val="00FA6A26"/>
    <w:rsid w:val="00FA7DEC"/>
    <w:rsid w:val="00FB0532"/>
    <w:rsid w:val="00FB0AE3"/>
    <w:rsid w:val="00FB1BFB"/>
    <w:rsid w:val="00FB3749"/>
    <w:rsid w:val="00FB3D8D"/>
    <w:rsid w:val="00FB41A1"/>
    <w:rsid w:val="00FB5C3D"/>
    <w:rsid w:val="00FB606A"/>
    <w:rsid w:val="00FB682E"/>
    <w:rsid w:val="00FC05DB"/>
    <w:rsid w:val="00FC20E0"/>
    <w:rsid w:val="00FC2BE0"/>
    <w:rsid w:val="00FC3B65"/>
    <w:rsid w:val="00FC3FC5"/>
    <w:rsid w:val="00FC4755"/>
    <w:rsid w:val="00FC50CD"/>
    <w:rsid w:val="00FC50CE"/>
    <w:rsid w:val="00FC5F64"/>
    <w:rsid w:val="00FC77CD"/>
    <w:rsid w:val="00FD0875"/>
    <w:rsid w:val="00FD23FC"/>
    <w:rsid w:val="00FD4524"/>
    <w:rsid w:val="00FD5B41"/>
    <w:rsid w:val="00FD5F29"/>
    <w:rsid w:val="00FD6025"/>
    <w:rsid w:val="00FD6A38"/>
    <w:rsid w:val="00FD70E7"/>
    <w:rsid w:val="00FD79C4"/>
    <w:rsid w:val="00FE0B07"/>
    <w:rsid w:val="00FE0B76"/>
    <w:rsid w:val="00FE155A"/>
    <w:rsid w:val="00FE156F"/>
    <w:rsid w:val="00FE15C7"/>
    <w:rsid w:val="00FE2596"/>
    <w:rsid w:val="00FE363F"/>
    <w:rsid w:val="00FE4CD7"/>
    <w:rsid w:val="00FE4E51"/>
    <w:rsid w:val="00FE543B"/>
    <w:rsid w:val="00FE5DB9"/>
    <w:rsid w:val="00FF15C6"/>
    <w:rsid w:val="00FF2264"/>
    <w:rsid w:val="00FF2980"/>
    <w:rsid w:val="00FF5306"/>
    <w:rsid w:val="00FF6EF0"/>
    <w:rsid w:val="00FF7537"/>
    <w:rsid w:val="01055CBC"/>
    <w:rsid w:val="01125A24"/>
    <w:rsid w:val="012B5E59"/>
    <w:rsid w:val="0135485B"/>
    <w:rsid w:val="013B4A49"/>
    <w:rsid w:val="015103DE"/>
    <w:rsid w:val="01875992"/>
    <w:rsid w:val="0191121D"/>
    <w:rsid w:val="01E94857"/>
    <w:rsid w:val="01FD7E4B"/>
    <w:rsid w:val="02005A7B"/>
    <w:rsid w:val="020C62F6"/>
    <w:rsid w:val="02280549"/>
    <w:rsid w:val="023A109F"/>
    <w:rsid w:val="023D7F23"/>
    <w:rsid w:val="025F742B"/>
    <w:rsid w:val="02B20C36"/>
    <w:rsid w:val="02C26D4F"/>
    <w:rsid w:val="02CD7A33"/>
    <w:rsid w:val="02D8793F"/>
    <w:rsid w:val="02E02D8D"/>
    <w:rsid w:val="02E66B31"/>
    <w:rsid w:val="02FA082F"/>
    <w:rsid w:val="03117643"/>
    <w:rsid w:val="031B04D4"/>
    <w:rsid w:val="033C3733"/>
    <w:rsid w:val="033F7843"/>
    <w:rsid w:val="03437ABE"/>
    <w:rsid w:val="035A264D"/>
    <w:rsid w:val="035E2B6B"/>
    <w:rsid w:val="03672C32"/>
    <w:rsid w:val="03757D95"/>
    <w:rsid w:val="037B34AD"/>
    <w:rsid w:val="03DA2BEC"/>
    <w:rsid w:val="03F11C32"/>
    <w:rsid w:val="03FD22A2"/>
    <w:rsid w:val="04216DD6"/>
    <w:rsid w:val="043471DC"/>
    <w:rsid w:val="04702B56"/>
    <w:rsid w:val="048330FC"/>
    <w:rsid w:val="048B3E34"/>
    <w:rsid w:val="049329AF"/>
    <w:rsid w:val="049A5E25"/>
    <w:rsid w:val="04EE7F1F"/>
    <w:rsid w:val="051E58ED"/>
    <w:rsid w:val="052A1781"/>
    <w:rsid w:val="05396B39"/>
    <w:rsid w:val="053A13B6"/>
    <w:rsid w:val="05623E6F"/>
    <w:rsid w:val="0567526C"/>
    <w:rsid w:val="05744176"/>
    <w:rsid w:val="0588449F"/>
    <w:rsid w:val="05B4066A"/>
    <w:rsid w:val="05CB5D8B"/>
    <w:rsid w:val="05F504EE"/>
    <w:rsid w:val="0613185B"/>
    <w:rsid w:val="062D19A3"/>
    <w:rsid w:val="06390580"/>
    <w:rsid w:val="06615988"/>
    <w:rsid w:val="06C64829"/>
    <w:rsid w:val="06EF493A"/>
    <w:rsid w:val="06EF7EEF"/>
    <w:rsid w:val="07105934"/>
    <w:rsid w:val="073374CA"/>
    <w:rsid w:val="074924D2"/>
    <w:rsid w:val="074C7C5A"/>
    <w:rsid w:val="077B6CBE"/>
    <w:rsid w:val="07C41877"/>
    <w:rsid w:val="08431340"/>
    <w:rsid w:val="084321C6"/>
    <w:rsid w:val="08735E42"/>
    <w:rsid w:val="08852948"/>
    <w:rsid w:val="08910C0A"/>
    <w:rsid w:val="08B547BF"/>
    <w:rsid w:val="08BF5C5F"/>
    <w:rsid w:val="08C24DDA"/>
    <w:rsid w:val="08C96CD9"/>
    <w:rsid w:val="08E4668C"/>
    <w:rsid w:val="08E74F43"/>
    <w:rsid w:val="08F25E02"/>
    <w:rsid w:val="09A3752A"/>
    <w:rsid w:val="09A432A2"/>
    <w:rsid w:val="09B7482E"/>
    <w:rsid w:val="09D86A10"/>
    <w:rsid w:val="0A274AB6"/>
    <w:rsid w:val="0A984461"/>
    <w:rsid w:val="0AB529B0"/>
    <w:rsid w:val="0ACF005F"/>
    <w:rsid w:val="0AD548F8"/>
    <w:rsid w:val="0AE36586"/>
    <w:rsid w:val="0AFA13CC"/>
    <w:rsid w:val="0B050935"/>
    <w:rsid w:val="0B05675A"/>
    <w:rsid w:val="0B46153E"/>
    <w:rsid w:val="0B5C4DE7"/>
    <w:rsid w:val="0B702D7E"/>
    <w:rsid w:val="0BD07A36"/>
    <w:rsid w:val="0BDF7E06"/>
    <w:rsid w:val="0BEC4E21"/>
    <w:rsid w:val="0BEF6709"/>
    <w:rsid w:val="0BF901E0"/>
    <w:rsid w:val="0C1313E4"/>
    <w:rsid w:val="0C151F06"/>
    <w:rsid w:val="0C1C6936"/>
    <w:rsid w:val="0C321039"/>
    <w:rsid w:val="0C3841E3"/>
    <w:rsid w:val="0C647C0F"/>
    <w:rsid w:val="0C746EAB"/>
    <w:rsid w:val="0C9666A8"/>
    <w:rsid w:val="0C98091E"/>
    <w:rsid w:val="0CAE5E20"/>
    <w:rsid w:val="0CB307FC"/>
    <w:rsid w:val="0D0A4EDE"/>
    <w:rsid w:val="0D104045"/>
    <w:rsid w:val="0D1B1ACD"/>
    <w:rsid w:val="0D1D2B78"/>
    <w:rsid w:val="0D2B7F62"/>
    <w:rsid w:val="0D600F38"/>
    <w:rsid w:val="0D790FAA"/>
    <w:rsid w:val="0D9F4D10"/>
    <w:rsid w:val="0DD3727E"/>
    <w:rsid w:val="0DF66B41"/>
    <w:rsid w:val="0E062E40"/>
    <w:rsid w:val="0E0D0641"/>
    <w:rsid w:val="0E2A59BD"/>
    <w:rsid w:val="0E6873DA"/>
    <w:rsid w:val="0E78487F"/>
    <w:rsid w:val="0E8716EC"/>
    <w:rsid w:val="0E982177"/>
    <w:rsid w:val="0EA02820"/>
    <w:rsid w:val="0EA66070"/>
    <w:rsid w:val="0EF1021F"/>
    <w:rsid w:val="0F1A3DA9"/>
    <w:rsid w:val="0F6F2899"/>
    <w:rsid w:val="0F8C5DD4"/>
    <w:rsid w:val="0FB16501"/>
    <w:rsid w:val="0FD4367D"/>
    <w:rsid w:val="0FE00C4A"/>
    <w:rsid w:val="0FFC63EF"/>
    <w:rsid w:val="106F66CB"/>
    <w:rsid w:val="108E7FE9"/>
    <w:rsid w:val="109E5626"/>
    <w:rsid w:val="10A83678"/>
    <w:rsid w:val="10B264E6"/>
    <w:rsid w:val="10FC4E64"/>
    <w:rsid w:val="1106502B"/>
    <w:rsid w:val="113849FC"/>
    <w:rsid w:val="11561753"/>
    <w:rsid w:val="11667685"/>
    <w:rsid w:val="11744091"/>
    <w:rsid w:val="11814800"/>
    <w:rsid w:val="11847C41"/>
    <w:rsid w:val="118F4D2D"/>
    <w:rsid w:val="11981D49"/>
    <w:rsid w:val="11AA6977"/>
    <w:rsid w:val="11B6010F"/>
    <w:rsid w:val="11C20769"/>
    <w:rsid w:val="11DD1A47"/>
    <w:rsid w:val="11EA1A5C"/>
    <w:rsid w:val="11F41527"/>
    <w:rsid w:val="11F54681"/>
    <w:rsid w:val="11F904C1"/>
    <w:rsid w:val="12401675"/>
    <w:rsid w:val="12433A4C"/>
    <w:rsid w:val="12574C59"/>
    <w:rsid w:val="1257764D"/>
    <w:rsid w:val="12701C3D"/>
    <w:rsid w:val="12825026"/>
    <w:rsid w:val="12B207DE"/>
    <w:rsid w:val="12CC45FA"/>
    <w:rsid w:val="12EB782C"/>
    <w:rsid w:val="132B0FAA"/>
    <w:rsid w:val="13520D72"/>
    <w:rsid w:val="136E0BA9"/>
    <w:rsid w:val="13B33162"/>
    <w:rsid w:val="13C22CA3"/>
    <w:rsid w:val="1407765A"/>
    <w:rsid w:val="14092680"/>
    <w:rsid w:val="140C34CC"/>
    <w:rsid w:val="143218E2"/>
    <w:rsid w:val="143C6417"/>
    <w:rsid w:val="143D1BCF"/>
    <w:rsid w:val="146357BE"/>
    <w:rsid w:val="14917DE8"/>
    <w:rsid w:val="149E00C9"/>
    <w:rsid w:val="14A405FA"/>
    <w:rsid w:val="14B20421"/>
    <w:rsid w:val="152615A5"/>
    <w:rsid w:val="153F0804"/>
    <w:rsid w:val="15501332"/>
    <w:rsid w:val="15772D8F"/>
    <w:rsid w:val="1597620B"/>
    <w:rsid w:val="15A66A9D"/>
    <w:rsid w:val="15C36C46"/>
    <w:rsid w:val="161350A1"/>
    <w:rsid w:val="161A3A7F"/>
    <w:rsid w:val="162156B6"/>
    <w:rsid w:val="16404216"/>
    <w:rsid w:val="16777D74"/>
    <w:rsid w:val="16896DC9"/>
    <w:rsid w:val="16AC0262"/>
    <w:rsid w:val="16FE2ADD"/>
    <w:rsid w:val="17114ACB"/>
    <w:rsid w:val="1713106D"/>
    <w:rsid w:val="173D3665"/>
    <w:rsid w:val="17474F4F"/>
    <w:rsid w:val="175C191C"/>
    <w:rsid w:val="17710755"/>
    <w:rsid w:val="177B4277"/>
    <w:rsid w:val="177F4C10"/>
    <w:rsid w:val="17810625"/>
    <w:rsid w:val="17830EE6"/>
    <w:rsid w:val="179F2F31"/>
    <w:rsid w:val="17AE12B2"/>
    <w:rsid w:val="17B4043C"/>
    <w:rsid w:val="17B53355"/>
    <w:rsid w:val="17BB79E7"/>
    <w:rsid w:val="17BE4FC6"/>
    <w:rsid w:val="17C52E06"/>
    <w:rsid w:val="17D94020"/>
    <w:rsid w:val="17DA74A5"/>
    <w:rsid w:val="17E6029A"/>
    <w:rsid w:val="17E8449D"/>
    <w:rsid w:val="17FE7C6D"/>
    <w:rsid w:val="180B2558"/>
    <w:rsid w:val="1815331D"/>
    <w:rsid w:val="18297794"/>
    <w:rsid w:val="184021EB"/>
    <w:rsid w:val="184410B8"/>
    <w:rsid w:val="18453AD7"/>
    <w:rsid w:val="184A6F13"/>
    <w:rsid w:val="184E3123"/>
    <w:rsid w:val="185F6771"/>
    <w:rsid w:val="186315B6"/>
    <w:rsid w:val="187B507A"/>
    <w:rsid w:val="188B60A0"/>
    <w:rsid w:val="18A73D6A"/>
    <w:rsid w:val="18EC42CF"/>
    <w:rsid w:val="190065AD"/>
    <w:rsid w:val="192A65AE"/>
    <w:rsid w:val="19706CFD"/>
    <w:rsid w:val="19843CC2"/>
    <w:rsid w:val="19901955"/>
    <w:rsid w:val="19AD1CFF"/>
    <w:rsid w:val="19C257AA"/>
    <w:rsid w:val="19C84D8B"/>
    <w:rsid w:val="19D5255D"/>
    <w:rsid w:val="1A0C2DD8"/>
    <w:rsid w:val="1A260D4B"/>
    <w:rsid w:val="1A6014FA"/>
    <w:rsid w:val="1A89451A"/>
    <w:rsid w:val="1AF92C1A"/>
    <w:rsid w:val="1B005594"/>
    <w:rsid w:val="1B0B517E"/>
    <w:rsid w:val="1B1026F0"/>
    <w:rsid w:val="1B121EAD"/>
    <w:rsid w:val="1B125320"/>
    <w:rsid w:val="1B714B36"/>
    <w:rsid w:val="1B995E75"/>
    <w:rsid w:val="1BB36163"/>
    <w:rsid w:val="1BB432FB"/>
    <w:rsid w:val="1BD7025C"/>
    <w:rsid w:val="1BE0016A"/>
    <w:rsid w:val="1BE85270"/>
    <w:rsid w:val="1BF10315"/>
    <w:rsid w:val="1C264259"/>
    <w:rsid w:val="1C321257"/>
    <w:rsid w:val="1C4932CC"/>
    <w:rsid w:val="1C7541AC"/>
    <w:rsid w:val="1C7654F3"/>
    <w:rsid w:val="1C7A3572"/>
    <w:rsid w:val="1C7F16E6"/>
    <w:rsid w:val="1CB359BA"/>
    <w:rsid w:val="1CBD50A8"/>
    <w:rsid w:val="1CDA7699"/>
    <w:rsid w:val="1CE15E4F"/>
    <w:rsid w:val="1CEE71FA"/>
    <w:rsid w:val="1D054F6F"/>
    <w:rsid w:val="1D3A69D1"/>
    <w:rsid w:val="1D4E7D3A"/>
    <w:rsid w:val="1D616A4F"/>
    <w:rsid w:val="1D6C6AF8"/>
    <w:rsid w:val="1D9C6312"/>
    <w:rsid w:val="1DD471D5"/>
    <w:rsid w:val="1DDE6101"/>
    <w:rsid w:val="1DE30DF6"/>
    <w:rsid w:val="1DF7094B"/>
    <w:rsid w:val="1E09177B"/>
    <w:rsid w:val="1E0E39F3"/>
    <w:rsid w:val="1E1109CB"/>
    <w:rsid w:val="1E372DA9"/>
    <w:rsid w:val="1E4A480E"/>
    <w:rsid w:val="1E7056A4"/>
    <w:rsid w:val="1EA74F27"/>
    <w:rsid w:val="1ED35AD2"/>
    <w:rsid w:val="1EE737A0"/>
    <w:rsid w:val="1F0077FF"/>
    <w:rsid w:val="1F357F44"/>
    <w:rsid w:val="1F374545"/>
    <w:rsid w:val="1F3B1F52"/>
    <w:rsid w:val="1F4201E6"/>
    <w:rsid w:val="1F5B6FDF"/>
    <w:rsid w:val="1F8C592A"/>
    <w:rsid w:val="1FA00B20"/>
    <w:rsid w:val="1FC16504"/>
    <w:rsid w:val="1FC210B4"/>
    <w:rsid w:val="1FEC314D"/>
    <w:rsid w:val="20146634"/>
    <w:rsid w:val="201D11FF"/>
    <w:rsid w:val="202A6530"/>
    <w:rsid w:val="203E62B0"/>
    <w:rsid w:val="20711836"/>
    <w:rsid w:val="208A4FEE"/>
    <w:rsid w:val="209F7CBA"/>
    <w:rsid w:val="20A818C3"/>
    <w:rsid w:val="20B3326B"/>
    <w:rsid w:val="20EE04FD"/>
    <w:rsid w:val="211D776A"/>
    <w:rsid w:val="21524B2A"/>
    <w:rsid w:val="21746FC1"/>
    <w:rsid w:val="218F3D3D"/>
    <w:rsid w:val="218F57FB"/>
    <w:rsid w:val="21AA5770"/>
    <w:rsid w:val="21B601DA"/>
    <w:rsid w:val="221D1024"/>
    <w:rsid w:val="22285DE6"/>
    <w:rsid w:val="224F6E37"/>
    <w:rsid w:val="22573BD8"/>
    <w:rsid w:val="22617B2B"/>
    <w:rsid w:val="227E07B0"/>
    <w:rsid w:val="22D47188"/>
    <w:rsid w:val="23052CF5"/>
    <w:rsid w:val="236C49D9"/>
    <w:rsid w:val="236D06A4"/>
    <w:rsid w:val="23703278"/>
    <w:rsid w:val="239B1036"/>
    <w:rsid w:val="23AB1EA3"/>
    <w:rsid w:val="23B304E4"/>
    <w:rsid w:val="23B7751B"/>
    <w:rsid w:val="23C70699"/>
    <w:rsid w:val="23C80962"/>
    <w:rsid w:val="242D7B1A"/>
    <w:rsid w:val="243F3E9B"/>
    <w:rsid w:val="24506934"/>
    <w:rsid w:val="24697796"/>
    <w:rsid w:val="246A54D8"/>
    <w:rsid w:val="248D4C07"/>
    <w:rsid w:val="2492752F"/>
    <w:rsid w:val="249523B8"/>
    <w:rsid w:val="24B35DAE"/>
    <w:rsid w:val="24B670FC"/>
    <w:rsid w:val="24E0567E"/>
    <w:rsid w:val="250B038D"/>
    <w:rsid w:val="2518050F"/>
    <w:rsid w:val="25195630"/>
    <w:rsid w:val="25454695"/>
    <w:rsid w:val="25473342"/>
    <w:rsid w:val="25815B4F"/>
    <w:rsid w:val="25A641D2"/>
    <w:rsid w:val="25EE202B"/>
    <w:rsid w:val="261875F0"/>
    <w:rsid w:val="262027EF"/>
    <w:rsid w:val="262512E6"/>
    <w:rsid w:val="264C6511"/>
    <w:rsid w:val="264E48D0"/>
    <w:rsid w:val="267845C2"/>
    <w:rsid w:val="268900EE"/>
    <w:rsid w:val="268E3B95"/>
    <w:rsid w:val="26976489"/>
    <w:rsid w:val="26C07516"/>
    <w:rsid w:val="26E22B39"/>
    <w:rsid w:val="26EC2272"/>
    <w:rsid w:val="26EF7DFB"/>
    <w:rsid w:val="2713342D"/>
    <w:rsid w:val="272859D7"/>
    <w:rsid w:val="27D74B17"/>
    <w:rsid w:val="27DA63B5"/>
    <w:rsid w:val="27DE5FD5"/>
    <w:rsid w:val="27F64173"/>
    <w:rsid w:val="27F86A80"/>
    <w:rsid w:val="28090A48"/>
    <w:rsid w:val="280A6C3A"/>
    <w:rsid w:val="28113965"/>
    <w:rsid w:val="281C45D6"/>
    <w:rsid w:val="282402C1"/>
    <w:rsid w:val="28312491"/>
    <w:rsid w:val="283C45D7"/>
    <w:rsid w:val="286E76A3"/>
    <w:rsid w:val="289D0904"/>
    <w:rsid w:val="28CB7A18"/>
    <w:rsid w:val="28D36A1B"/>
    <w:rsid w:val="28D85BE4"/>
    <w:rsid w:val="28E76140"/>
    <w:rsid w:val="28ED61D9"/>
    <w:rsid w:val="2913382A"/>
    <w:rsid w:val="29414954"/>
    <w:rsid w:val="29671ECA"/>
    <w:rsid w:val="299A448D"/>
    <w:rsid w:val="299C31FE"/>
    <w:rsid w:val="299C34E4"/>
    <w:rsid w:val="29A63135"/>
    <w:rsid w:val="29A6425E"/>
    <w:rsid w:val="29A97B01"/>
    <w:rsid w:val="29D55086"/>
    <w:rsid w:val="2A1853C2"/>
    <w:rsid w:val="2A187BE8"/>
    <w:rsid w:val="2A740393"/>
    <w:rsid w:val="2AC420DD"/>
    <w:rsid w:val="2AE15CAC"/>
    <w:rsid w:val="2B116704"/>
    <w:rsid w:val="2B1E1946"/>
    <w:rsid w:val="2B243CA4"/>
    <w:rsid w:val="2B366200"/>
    <w:rsid w:val="2B4F59AE"/>
    <w:rsid w:val="2B6240C1"/>
    <w:rsid w:val="2B744292"/>
    <w:rsid w:val="2BA0401E"/>
    <w:rsid w:val="2BB72A15"/>
    <w:rsid w:val="2C235B33"/>
    <w:rsid w:val="2C2A46DD"/>
    <w:rsid w:val="2C324A69"/>
    <w:rsid w:val="2C336540"/>
    <w:rsid w:val="2C4F2F51"/>
    <w:rsid w:val="2C58302A"/>
    <w:rsid w:val="2C723109"/>
    <w:rsid w:val="2C9B0962"/>
    <w:rsid w:val="2CC30D55"/>
    <w:rsid w:val="2CCF5908"/>
    <w:rsid w:val="2CDC4391"/>
    <w:rsid w:val="2CE00F65"/>
    <w:rsid w:val="2CEB4BC0"/>
    <w:rsid w:val="2D140868"/>
    <w:rsid w:val="2D1C54AC"/>
    <w:rsid w:val="2D3751F2"/>
    <w:rsid w:val="2D44101A"/>
    <w:rsid w:val="2D7C1CBC"/>
    <w:rsid w:val="2D8232C5"/>
    <w:rsid w:val="2D823D7F"/>
    <w:rsid w:val="2D8B51CD"/>
    <w:rsid w:val="2D9805DE"/>
    <w:rsid w:val="2DBF6F29"/>
    <w:rsid w:val="2DD613CD"/>
    <w:rsid w:val="2E2C2CD2"/>
    <w:rsid w:val="2E322713"/>
    <w:rsid w:val="2E415EA9"/>
    <w:rsid w:val="2E79522D"/>
    <w:rsid w:val="2EB127F3"/>
    <w:rsid w:val="2EB807E1"/>
    <w:rsid w:val="2ECA2F33"/>
    <w:rsid w:val="2ECE02F6"/>
    <w:rsid w:val="2EED1001"/>
    <w:rsid w:val="2F0800EE"/>
    <w:rsid w:val="2F2F4373"/>
    <w:rsid w:val="2F3300A1"/>
    <w:rsid w:val="2F3B1E2F"/>
    <w:rsid w:val="2F7E27DB"/>
    <w:rsid w:val="2F7F1035"/>
    <w:rsid w:val="2F822293"/>
    <w:rsid w:val="2FA35357"/>
    <w:rsid w:val="2FD65BF2"/>
    <w:rsid w:val="303139D6"/>
    <w:rsid w:val="304250B9"/>
    <w:rsid w:val="30472BF3"/>
    <w:rsid w:val="30472EDD"/>
    <w:rsid w:val="3051491A"/>
    <w:rsid w:val="30A55F1F"/>
    <w:rsid w:val="30C6468F"/>
    <w:rsid w:val="30C7367C"/>
    <w:rsid w:val="30CF52AE"/>
    <w:rsid w:val="30DD232B"/>
    <w:rsid w:val="31052DF3"/>
    <w:rsid w:val="31125C42"/>
    <w:rsid w:val="312B572B"/>
    <w:rsid w:val="3143618A"/>
    <w:rsid w:val="314F32E0"/>
    <w:rsid w:val="31734BE9"/>
    <w:rsid w:val="31843509"/>
    <w:rsid w:val="318A7584"/>
    <w:rsid w:val="31C03FDA"/>
    <w:rsid w:val="31F724B8"/>
    <w:rsid w:val="3223238A"/>
    <w:rsid w:val="3234691D"/>
    <w:rsid w:val="323C12C3"/>
    <w:rsid w:val="32515C05"/>
    <w:rsid w:val="325B51AB"/>
    <w:rsid w:val="325C2008"/>
    <w:rsid w:val="32613B57"/>
    <w:rsid w:val="326B1F6B"/>
    <w:rsid w:val="326C4682"/>
    <w:rsid w:val="3287634C"/>
    <w:rsid w:val="329D695D"/>
    <w:rsid w:val="32A63242"/>
    <w:rsid w:val="32AA2E28"/>
    <w:rsid w:val="32AF2D4E"/>
    <w:rsid w:val="32AF3996"/>
    <w:rsid w:val="32EE499F"/>
    <w:rsid w:val="33380434"/>
    <w:rsid w:val="33413D4E"/>
    <w:rsid w:val="334211AF"/>
    <w:rsid w:val="336074D2"/>
    <w:rsid w:val="336A1C6C"/>
    <w:rsid w:val="33B52496"/>
    <w:rsid w:val="33E777C8"/>
    <w:rsid w:val="33E953ED"/>
    <w:rsid w:val="33EE5D3E"/>
    <w:rsid w:val="34050C5E"/>
    <w:rsid w:val="34207846"/>
    <w:rsid w:val="34813A56"/>
    <w:rsid w:val="34861D0B"/>
    <w:rsid w:val="348E67B1"/>
    <w:rsid w:val="34AB6B38"/>
    <w:rsid w:val="34B11081"/>
    <w:rsid w:val="34B766B4"/>
    <w:rsid w:val="34BD32E6"/>
    <w:rsid w:val="34D71F65"/>
    <w:rsid w:val="35386299"/>
    <w:rsid w:val="356149C3"/>
    <w:rsid w:val="357240D1"/>
    <w:rsid w:val="35824AE7"/>
    <w:rsid w:val="35825046"/>
    <w:rsid w:val="358C47FF"/>
    <w:rsid w:val="359E2AAB"/>
    <w:rsid w:val="35C17DF9"/>
    <w:rsid w:val="35C93BC8"/>
    <w:rsid w:val="35D42EFF"/>
    <w:rsid w:val="35DC5FD0"/>
    <w:rsid w:val="35F16AB7"/>
    <w:rsid w:val="35F21A9C"/>
    <w:rsid w:val="36063C3F"/>
    <w:rsid w:val="360D7723"/>
    <w:rsid w:val="36116DAA"/>
    <w:rsid w:val="362F2502"/>
    <w:rsid w:val="364827E6"/>
    <w:rsid w:val="365410C7"/>
    <w:rsid w:val="367321F1"/>
    <w:rsid w:val="36800F9E"/>
    <w:rsid w:val="36943D17"/>
    <w:rsid w:val="36A017BC"/>
    <w:rsid w:val="36CA4E88"/>
    <w:rsid w:val="36CC7811"/>
    <w:rsid w:val="36F53EBF"/>
    <w:rsid w:val="371224D2"/>
    <w:rsid w:val="372642AF"/>
    <w:rsid w:val="372A63BF"/>
    <w:rsid w:val="372B684E"/>
    <w:rsid w:val="37393D6D"/>
    <w:rsid w:val="37433AA2"/>
    <w:rsid w:val="37566D45"/>
    <w:rsid w:val="377A1DCD"/>
    <w:rsid w:val="378A544A"/>
    <w:rsid w:val="37A9280F"/>
    <w:rsid w:val="37E62A0B"/>
    <w:rsid w:val="381B0974"/>
    <w:rsid w:val="385A6C48"/>
    <w:rsid w:val="385C78F9"/>
    <w:rsid w:val="38D6253D"/>
    <w:rsid w:val="38E07C36"/>
    <w:rsid w:val="38EA0422"/>
    <w:rsid w:val="3914549F"/>
    <w:rsid w:val="39224840"/>
    <w:rsid w:val="393A3157"/>
    <w:rsid w:val="393F1557"/>
    <w:rsid w:val="393F4A36"/>
    <w:rsid w:val="398D6AD8"/>
    <w:rsid w:val="39942909"/>
    <w:rsid w:val="39A17BEE"/>
    <w:rsid w:val="39B00029"/>
    <w:rsid w:val="39C42895"/>
    <w:rsid w:val="39D709A6"/>
    <w:rsid w:val="39D964D7"/>
    <w:rsid w:val="39DB79E3"/>
    <w:rsid w:val="39E6345B"/>
    <w:rsid w:val="39EB7719"/>
    <w:rsid w:val="3A2D6DE6"/>
    <w:rsid w:val="3A414072"/>
    <w:rsid w:val="3A5573AC"/>
    <w:rsid w:val="3A8F71F9"/>
    <w:rsid w:val="3AA22EBA"/>
    <w:rsid w:val="3AA82343"/>
    <w:rsid w:val="3AD63E1E"/>
    <w:rsid w:val="3AFC5299"/>
    <w:rsid w:val="3B143534"/>
    <w:rsid w:val="3B20637D"/>
    <w:rsid w:val="3B2D013E"/>
    <w:rsid w:val="3BB7642C"/>
    <w:rsid w:val="3BBA0DD0"/>
    <w:rsid w:val="3BD45AF6"/>
    <w:rsid w:val="3BD827B4"/>
    <w:rsid w:val="3C1744DF"/>
    <w:rsid w:val="3C1F4887"/>
    <w:rsid w:val="3C2C00A1"/>
    <w:rsid w:val="3C3D1616"/>
    <w:rsid w:val="3C4C1D1A"/>
    <w:rsid w:val="3C782F1A"/>
    <w:rsid w:val="3C930555"/>
    <w:rsid w:val="3CA23D4F"/>
    <w:rsid w:val="3CBE7045"/>
    <w:rsid w:val="3CD53D8E"/>
    <w:rsid w:val="3CF16E20"/>
    <w:rsid w:val="3CFB7C3F"/>
    <w:rsid w:val="3D09356D"/>
    <w:rsid w:val="3D0C6BB9"/>
    <w:rsid w:val="3D26592F"/>
    <w:rsid w:val="3D6D3CCA"/>
    <w:rsid w:val="3DA25F23"/>
    <w:rsid w:val="3DCC00F6"/>
    <w:rsid w:val="3DE15271"/>
    <w:rsid w:val="3DEE4A51"/>
    <w:rsid w:val="3DFA5F1B"/>
    <w:rsid w:val="3E045357"/>
    <w:rsid w:val="3E097B6E"/>
    <w:rsid w:val="3E106985"/>
    <w:rsid w:val="3E174CFF"/>
    <w:rsid w:val="3E40113A"/>
    <w:rsid w:val="3E424D9F"/>
    <w:rsid w:val="3E6F12E7"/>
    <w:rsid w:val="3E8B5874"/>
    <w:rsid w:val="3EA6025D"/>
    <w:rsid w:val="3EEA59D4"/>
    <w:rsid w:val="3F1525E6"/>
    <w:rsid w:val="3F204B9E"/>
    <w:rsid w:val="3F9A6F6B"/>
    <w:rsid w:val="3FD540D6"/>
    <w:rsid w:val="3FFA7485"/>
    <w:rsid w:val="40087A40"/>
    <w:rsid w:val="400E58E3"/>
    <w:rsid w:val="40185DB5"/>
    <w:rsid w:val="40307144"/>
    <w:rsid w:val="40363505"/>
    <w:rsid w:val="403E1E09"/>
    <w:rsid w:val="40497A08"/>
    <w:rsid w:val="405C4978"/>
    <w:rsid w:val="40894C6A"/>
    <w:rsid w:val="40953369"/>
    <w:rsid w:val="40B95721"/>
    <w:rsid w:val="40C84DB8"/>
    <w:rsid w:val="40DB7824"/>
    <w:rsid w:val="40E439A9"/>
    <w:rsid w:val="40F430C2"/>
    <w:rsid w:val="4109680D"/>
    <w:rsid w:val="41132B94"/>
    <w:rsid w:val="414D3274"/>
    <w:rsid w:val="414F176A"/>
    <w:rsid w:val="4150700B"/>
    <w:rsid w:val="41717932"/>
    <w:rsid w:val="4182569C"/>
    <w:rsid w:val="41A12A31"/>
    <w:rsid w:val="41B90171"/>
    <w:rsid w:val="41BC0E8C"/>
    <w:rsid w:val="41C63F6B"/>
    <w:rsid w:val="41DF2AEE"/>
    <w:rsid w:val="420112F0"/>
    <w:rsid w:val="421765FD"/>
    <w:rsid w:val="4242307D"/>
    <w:rsid w:val="426E6ABF"/>
    <w:rsid w:val="42704AEE"/>
    <w:rsid w:val="427A2817"/>
    <w:rsid w:val="429306DD"/>
    <w:rsid w:val="42B316C5"/>
    <w:rsid w:val="42CD6200"/>
    <w:rsid w:val="42D63673"/>
    <w:rsid w:val="42F625FA"/>
    <w:rsid w:val="43045E56"/>
    <w:rsid w:val="43056584"/>
    <w:rsid w:val="43091828"/>
    <w:rsid w:val="431F2FDA"/>
    <w:rsid w:val="432D33A4"/>
    <w:rsid w:val="43477237"/>
    <w:rsid w:val="435C5F89"/>
    <w:rsid w:val="43884ABF"/>
    <w:rsid w:val="43BF5418"/>
    <w:rsid w:val="44005926"/>
    <w:rsid w:val="441D7B27"/>
    <w:rsid w:val="442C7F42"/>
    <w:rsid w:val="443D0ABD"/>
    <w:rsid w:val="445C44CC"/>
    <w:rsid w:val="4466108E"/>
    <w:rsid w:val="44753C37"/>
    <w:rsid w:val="447A7EF9"/>
    <w:rsid w:val="44A725C3"/>
    <w:rsid w:val="44BB002C"/>
    <w:rsid w:val="44D07D4A"/>
    <w:rsid w:val="44E66194"/>
    <w:rsid w:val="44FA6197"/>
    <w:rsid w:val="450B3DAD"/>
    <w:rsid w:val="450E0826"/>
    <w:rsid w:val="453F2512"/>
    <w:rsid w:val="45517918"/>
    <w:rsid w:val="456A1083"/>
    <w:rsid w:val="45A12107"/>
    <w:rsid w:val="45A840FA"/>
    <w:rsid w:val="45B96BEB"/>
    <w:rsid w:val="45DA67B5"/>
    <w:rsid w:val="45F04615"/>
    <w:rsid w:val="46067B06"/>
    <w:rsid w:val="46285972"/>
    <w:rsid w:val="46410709"/>
    <w:rsid w:val="464F49F5"/>
    <w:rsid w:val="465E7BE4"/>
    <w:rsid w:val="46607F75"/>
    <w:rsid w:val="4662784A"/>
    <w:rsid w:val="468E0F74"/>
    <w:rsid w:val="469A00FD"/>
    <w:rsid w:val="46BA0431"/>
    <w:rsid w:val="47311A8B"/>
    <w:rsid w:val="473E37A9"/>
    <w:rsid w:val="47493E4B"/>
    <w:rsid w:val="477737C9"/>
    <w:rsid w:val="478F05AF"/>
    <w:rsid w:val="47955FA7"/>
    <w:rsid w:val="479C1F1E"/>
    <w:rsid w:val="47E56FD0"/>
    <w:rsid w:val="48165829"/>
    <w:rsid w:val="482433CF"/>
    <w:rsid w:val="483A1F1A"/>
    <w:rsid w:val="487C163D"/>
    <w:rsid w:val="489E37B2"/>
    <w:rsid w:val="48B63E7D"/>
    <w:rsid w:val="491061FC"/>
    <w:rsid w:val="492E2CE0"/>
    <w:rsid w:val="493B00BF"/>
    <w:rsid w:val="494541AA"/>
    <w:rsid w:val="496D29D7"/>
    <w:rsid w:val="49725018"/>
    <w:rsid w:val="49783B53"/>
    <w:rsid w:val="497B2B95"/>
    <w:rsid w:val="49A81A17"/>
    <w:rsid w:val="49AA0C4A"/>
    <w:rsid w:val="49B36880"/>
    <w:rsid w:val="49C85EBC"/>
    <w:rsid w:val="49FD14AF"/>
    <w:rsid w:val="4A017DD0"/>
    <w:rsid w:val="4A2307BD"/>
    <w:rsid w:val="4A250E5E"/>
    <w:rsid w:val="4A282BAC"/>
    <w:rsid w:val="4A396B13"/>
    <w:rsid w:val="4A841389"/>
    <w:rsid w:val="4AA43EA7"/>
    <w:rsid w:val="4AAC46B1"/>
    <w:rsid w:val="4ABC1023"/>
    <w:rsid w:val="4AF82A06"/>
    <w:rsid w:val="4B2C7335"/>
    <w:rsid w:val="4B4E3301"/>
    <w:rsid w:val="4B53242F"/>
    <w:rsid w:val="4B5C19CD"/>
    <w:rsid w:val="4B5D4A84"/>
    <w:rsid w:val="4BBB22A8"/>
    <w:rsid w:val="4BD17C96"/>
    <w:rsid w:val="4BD53198"/>
    <w:rsid w:val="4C147466"/>
    <w:rsid w:val="4C6D6F48"/>
    <w:rsid w:val="4C9F2DD3"/>
    <w:rsid w:val="4CAC06B4"/>
    <w:rsid w:val="4CAF1BD2"/>
    <w:rsid w:val="4CB46094"/>
    <w:rsid w:val="4CB922EF"/>
    <w:rsid w:val="4CCE1D7B"/>
    <w:rsid w:val="4CF353CD"/>
    <w:rsid w:val="4D005303"/>
    <w:rsid w:val="4D237311"/>
    <w:rsid w:val="4D2E552C"/>
    <w:rsid w:val="4D461041"/>
    <w:rsid w:val="4D4A53B5"/>
    <w:rsid w:val="4D610217"/>
    <w:rsid w:val="4D764DA7"/>
    <w:rsid w:val="4D8D29DC"/>
    <w:rsid w:val="4DCC6979"/>
    <w:rsid w:val="4DD07034"/>
    <w:rsid w:val="4DD82E9B"/>
    <w:rsid w:val="4E12748E"/>
    <w:rsid w:val="4E1A6EFE"/>
    <w:rsid w:val="4E200716"/>
    <w:rsid w:val="4E385260"/>
    <w:rsid w:val="4E390847"/>
    <w:rsid w:val="4E4122CE"/>
    <w:rsid w:val="4E482C33"/>
    <w:rsid w:val="4E5412DC"/>
    <w:rsid w:val="4E571C5E"/>
    <w:rsid w:val="4E572709"/>
    <w:rsid w:val="4E724571"/>
    <w:rsid w:val="4EA34A47"/>
    <w:rsid w:val="4EBF1408"/>
    <w:rsid w:val="4EC8649F"/>
    <w:rsid w:val="4ECF324C"/>
    <w:rsid w:val="4F041DE6"/>
    <w:rsid w:val="4F4E12B3"/>
    <w:rsid w:val="4F6C2BDB"/>
    <w:rsid w:val="4FA862C7"/>
    <w:rsid w:val="4FC13B7A"/>
    <w:rsid w:val="4FDB165C"/>
    <w:rsid w:val="4FF57980"/>
    <w:rsid w:val="4FFD1B88"/>
    <w:rsid w:val="502A1CE1"/>
    <w:rsid w:val="503D16E8"/>
    <w:rsid w:val="50540BF3"/>
    <w:rsid w:val="50843985"/>
    <w:rsid w:val="50E53BFC"/>
    <w:rsid w:val="50E83041"/>
    <w:rsid w:val="512F0887"/>
    <w:rsid w:val="513B1442"/>
    <w:rsid w:val="51704950"/>
    <w:rsid w:val="51887148"/>
    <w:rsid w:val="51A64669"/>
    <w:rsid w:val="51B21812"/>
    <w:rsid w:val="51BA37C6"/>
    <w:rsid w:val="51F25C7B"/>
    <w:rsid w:val="52026B69"/>
    <w:rsid w:val="520E63F4"/>
    <w:rsid w:val="5214061D"/>
    <w:rsid w:val="522B50AA"/>
    <w:rsid w:val="522C6E8A"/>
    <w:rsid w:val="523743D8"/>
    <w:rsid w:val="523A1C1D"/>
    <w:rsid w:val="5246009B"/>
    <w:rsid w:val="524E07F3"/>
    <w:rsid w:val="52AD7FC7"/>
    <w:rsid w:val="52BA6F13"/>
    <w:rsid w:val="52D93A4F"/>
    <w:rsid w:val="52F71531"/>
    <w:rsid w:val="532A1EB1"/>
    <w:rsid w:val="534C4C67"/>
    <w:rsid w:val="53A708C3"/>
    <w:rsid w:val="54045244"/>
    <w:rsid w:val="54212AF2"/>
    <w:rsid w:val="54216111"/>
    <w:rsid w:val="54330636"/>
    <w:rsid w:val="5452549B"/>
    <w:rsid w:val="54617393"/>
    <w:rsid w:val="547C0A2E"/>
    <w:rsid w:val="54901A26"/>
    <w:rsid w:val="549253D2"/>
    <w:rsid w:val="54D14294"/>
    <w:rsid w:val="54D61DED"/>
    <w:rsid w:val="54F15D8C"/>
    <w:rsid w:val="54FE7AD4"/>
    <w:rsid w:val="55245F6D"/>
    <w:rsid w:val="555668E9"/>
    <w:rsid w:val="555B2A70"/>
    <w:rsid w:val="55656160"/>
    <w:rsid w:val="55764BD9"/>
    <w:rsid w:val="55B52B33"/>
    <w:rsid w:val="55B91769"/>
    <w:rsid w:val="561D553B"/>
    <w:rsid w:val="56995D14"/>
    <w:rsid w:val="56A94908"/>
    <w:rsid w:val="56AE5351"/>
    <w:rsid w:val="56F52014"/>
    <w:rsid w:val="56FC57AE"/>
    <w:rsid w:val="570678D4"/>
    <w:rsid w:val="570F7BEF"/>
    <w:rsid w:val="572679FD"/>
    <w:rsid w:val="572A0AA0"/>
    <w:rsid w:val="573F20CC"/>
    <w:rsid w:val="57522AB5"/>
    <w:rsid w:val="57814D4C"/>
    <w:rsid w:val="57A31178"/>
    <w:rsid w:val="57BA5057"/>
    <w:rsid w:val="57C97B40"/>
    <w:rsid w:val="57D94B2E"/>
    <w:rsid w:val="57FD29F0"/>
    <w:rsid w:val="58005114"/>
    <w:rsid w:val="58175E52"/>
    <w:rsid w:val="582A6C58"/>
    <w:rsid w:val="5840676D"/>
    <w:rsid w:val="58612629"/>
    <w:rsid w:val="588B39DB"/>
    <w:rsid w:val="58C85C32"/>
    <w:rsid w:val="58DE596D"/>
    <w:rsid w:val="594E733A"/>
    <w:rsid w:val="59651E6F"/>
    <w:rsid w:val="59A30FBD"/>
    <w:rsid w:val="59B00ECB"/>
    <w:rsid w:val="59B069CA"/>
    <w:rsid w:val="59CD1026"/>
    <w:rsid w:val="59ED31D2"/>
    <w:rsid w:val="5A021020"/>
    <w:rsid w:val="5A455F9C"/>
    <w:rsid w:val="5A4F0BF6"/>
    <w:rsid w:val="5A6D20A8"/>
    <w:rsid w:val="5A702EC7"/>
    <w:rsid w:val="5A865864"/>
    <w:rsid w:val="5AC80FCC"/>
    <w:rsid w:val="5B0B3659"/>
    <w:rsid w:val="5B177049"/>
    <w:rsid w:val="5B2624B3"/>
    <w:rsid w:val="5B3255E5"/>
    <w:rsid w:val="5B615779"/>
    <w:rsid w:val="5B9B691E"/>
    <w:rsid w:val="5BC45C90"/>
    <w:rsid w:val="5BCB6560"/>
    <w:rsid w:val="5C2C7E07"/>
    <w:rsid w:val="5C5D48E3"/>
    <w:rsid w:val="5C8A31FF"/>
    <w:rsid w:val="5C8A755B"/>
    <w:rsid w:val="5C90641D"/>
    <w:rsid w:val="5CA20FA5"/>
    <w:rsid w:val="5CB762E9"/>
    <w:rsid w:val="5CE609DA"/>
    <w:rsid w:val="5CEF6B07"/>
    <w:rsid w:val="5D0574E1"/>
    <w:rsid w:val="5D1974AD"/>
    <w:rsid w:val="5D404544"/>
    <w:rsid w:val="5D4D56AF"/>
    <w:rsid w:val="5D4F6922"/>
    <w:rsid w:val="5D652D68"/>
    <w:rsid w:val="5D667E7E"/>
    <w:rsid w:val="5D6B1D6F"/>
    <w:rsid w:val="5D8F35AF"/>
    <w:rsid w:val="5DB8393B"/>
    <w:rsid w:val="5DD8269A"/>
    <w:rsid w:val="5DFC012C"/>
    <w:rsid w:val="5DFC4F91"/>
    <w:rsid w:val="5E0B006B"/>
    <w:rsid w:val="5E0C0EFB"/>
    <w:rsid w:val="5E2C3ADB"/>
    <w:rsid w:val="5E4D218B"/>
    <w:rsid w:val="5E53456D"/>
    <w:rsid w:val="5E672112"/>
    <w:rsid w:val="5E8D7185"/>
    <w:rsid w:val="5EC77806"/>
    <w:rsid w:val="5EEE3D0E"/>
    <w:rsid w:val="5EF136FF"/>
    <w:rsid w:val="5EFA0B0F"/>
    <w:rsid w:val="5F447FDD"/>
    <w:rsid w:val="5F820FCF"/>
    <w:rsid w:val="5FB2227E"/>
    <w:rsid w:val="5FE01AB3"/>
    <w:rsid w:val="5FE1582B"/>
    <w:rsid w:val="5FE95D29"/>
    <w:rsid w:val="602940D7"/>
    <w:rsid w:val="602E04CD"/>
    <w:rsid w:val="60367925"/>
    <w:rsid w:val="605A3E4B"/>
    <w:rsid w:val="605F39D1"/>
    <w:rsid w:val="606C78A4"/>
    <w:rsid w:val="607E1255"/>
    <w:rsid w:val="60D0203E"/>
    <w:rsid w:val="60FF240D"/>
    <w:rsid w:val="61123937"/>
    <w:rsid w:val="6117214C"/>
    <w:rsid w:val="611B16B9"/>
    <w:rsid w:val="612754C0"/>
    <w:rsid w:val="61280650"/>
    <w:rsid w:val="61375108"/>
    <w:rsid w:val="615C1A9C"/>
    <w:rsid w:val="615D2060"/>
    <w:rsid w:val="61750921"/>
    <w:rsid w:val="619C4173"/>
    <w:rsid w:val="61A30D28"/>
    <w:rsid w:val="61DD1D3B"/>
    <w:rsid w:val="623761C0"/>
    <w:rsid w:val="623E23B2"/>
    <w:rsid w:val="626C11F0"/>
    <w:rsid w:val="62774285"/>
    <w:rsid w:val="62790240"/>
    <w:rsid w:val="62977E4A"/>
    <w:rsid w:val="62A34233"/>
    <w:rsid w:val="62B573B2"/>
    <w:rsid w:val="62DA4988"/>
    <w:rsid w:val="62F54A0B"/>
    <w:rsid w:val="62F67840"/>
    <w:rsid w:val="63046A6B"/>
    <w:rsid w:val="630F176F"/>
    <w:rsid w:val="631D4225"/>
    <w:rsid w:val="63200280"/>
    <w:rsid w:val="63267919"/>
    <w:rsid w:val="633E7F92"/>
    <w:rsid w:val="6340755A"/>
    <w:rsid w:val="63535C18"/>
    <w:rsid w:val="63626EA6"/>
    <w:rsid w:val="638210D3"/>
    <w:rsid w:val="63CB1039"/>
    <w:rsid w:val="63D63372"/>
    <w:rsid w:val="63F64E12"/>
    <w:rsid w:val="63FA3C4C"/>
    <w:rsid w:val="6412054D"/>
    <w:rsid w:val="642C4E5C"/>
    <w:rsid w:val="64694002"/>
    <w:rsid w:val="64822C81"/>
    <w:rsid w:val="64987C44"/>
    <w:rsid w:val="64D4595F"/>
    <w:rsid w:val="64E35B54"/>
    <w:rsid w:val="64F30154"/>
    <w:rsid w:val="64F920B9"/>
    <w:rsid w:val="64FB6A64"/>
    <w:rsid w:val="650E543F"/>
    <w:rsid w:val="652341F0"/>
    <w:rsid w:val="6535199B"/>
    <w:rsid w:val="65385EEE"/>
    <w:rsid w:val="654B77D9"/>
    <w:rsid w:val="655B15E4"/>
    <w:rsid w:val="655E7FA8"/>
    <w:rsid w:val="655F3D49"/>
    <w:rsid w:val="658B50AB"/>
    <w:rsid w:val="659037C7"/>
    <w:rsid w:val="659C34C4"/>
    <w:rsid w:val="65D21249"/>
    <w:rsid w:val="65DF6369"/>
    <w:rsid w:val="65E2536E"/>
    <w:rsid w:val="65EF6486"/>
    <w:rsid w:val="65F30CB6"/>
    <w:rsid w:val="66024D56"/>
    <w:rsid w:val="660D5121"/>
    <w:rsid w:val="663C7B16"/>
    <w:rsid w:val="66525A1D"/>
    <w:rsid w:val="66585826"/>
    <w:rsid w:val="665F4ADA"/>
    <w:rsid w:val="666D1B84"/>
    <w:rsid w:val="6694184A"/>
    <w:rsid w:val="66D6196A"/>
    <w:rsid w:val="66E233B8"/>
    <w:rsid w:val="66EF62ED"/>
    <w:rsid w:val="670E5BF9"/>
    <w:rsid w:val="67125B11"/>
    <w:rsid w:val="676E1E59"/>
    <w:rsid w:val="678E6A33"/>
    <w:rsid w:val="67996841"/>
    <w:rsid w:val="680069AA"/>
    <w:rsid w:val="680C698D"/>
    <w:rsid w:val="68147564"/>
    <w:rsid w:val="683E5A1D"/>
    <w:rsid w:val="684F2DB8"/>
    <w:rsid w:val="68520BA5"/>
    <w:rsid w:val="689C316D"/>
    <w:rsid w:val="68D709E9"/>
    <w:rsid w:val="68F30455"/>
    <w:rsid w:val="69132BF5"/>
    <w:rsid w:val="691B1DAE"/>
    <w:rsid w:val="69320EA6"/>
    <w:rsid w:val="694766FF"/>
    <w:rsid w:val="69633BD8"/>
    <w:rsid w:val="696A0423"/>
    <w:rsid w:val="6976101A"/>
    <w:rsid w:val="697E40EB"/>
    <w:rsid w:val="698E0C2B"/>
    <w:rsid w:val="69FA09EA"/>
    <w:rsid w:val="69FC6529"/>
    <w:rsid w:val="6A0D2836"/>
    <w:rsid w:val="6A671C34"/>
    <w:rsid w:val="6A6D7B3C"/>
    <w:rsid w:val="6A7C062B"/>
    <w:rsid w:val="6A9063B9"/>
    <w:rsid w:val="6AB57EB0"/>
    <w:rsid w:val="6ADA7EE3"/>
    <w:rsid w:val="6AE35470"/>
    <w:rsid w:val="6AF5329B"/>
    <w:rsid w:val="6B0D7BD5"/>
    <w:rsid w:val="6B146AB5"/>
    <w:rsid w:val="6B234F4A"/>
    <w:rsid w:val="6B394CDB"/>
    <w:rsid w:val="6B3A7059"/>
    <w:rsid w:val="6B5C7119"/>
    <w:rsid w:val="6B621356"/>
    <w:rsid w:val="6B855B2A"/>
    <w:rsid w:val="6B8C528B"/>
    <w:rsid w:val="6B9056CD"/>
    <w:rsid w:val="6BA3594A"/>
    <w:rsid w:val="6BA97BB6"/>
    <w:rsid w:val="6BB306BC"/>
    <w:rsid w:val="6BCA79B7"/>
    <w:rsid w:val="6BFC5DD8"/>
    <w:rsid w:val="6C186E06"/>
    <w:rsid w:val="6C235045"/>
    <w:rsid w:val="6C3A1CF3"/>
    <w:rsid w:val="6C590C00"/>
    <w:rsid w:val="6C631B2C"/>
    <w:rsid w:val="6C761CC5"/>
    <w:rsid w:val="6CAE6A95"/>
    <w:rsid w:val="6CBF0BA6"/>
    <w:rsid w:val="6CFC2672"/>
    <w:rsid w:val="6D1676CC"/>
    <w:rsid w:val="6D3D6509"/>
    <w:rsid w:val="6DC74F04"/>
    <w:rsid w:val="6DF530DF"/>
    <w:rsid w:val="6DFF083B"/>
    <w:rsid w:val="6E173565"/>
    <w:rsid w:val="6E371C96"/>
    <w:rsid w:val="6E4B7B87"/>
    <w:rsid w:val="6E595C18"/>
    <w:rsid w:val="6E59628A"/>
    <w:rsid w:val="6E9248C1"/>
    <w:rsid w:val="6EBA7973"/>
    <w:rsid w:val="6ED67EF3"/>
    <w:rsid w:val="6EFE1F56"/>
    <w:rsid w:val="6F101486"/>
    <w:rsid w:val="6F405E8D"/>
    <w:rsid w:val="6F4C2AD9"/>
    <w:rsid w:val="6F6D6170"/>
    <w:rsid w:val="6FDE029F"/>
    <w:rsid w:val="700A4F17"/>
    <w:rsid w:val="701601F5"/>
    <w:rsid w:val="7064403B"/>
    <w:rsid w:val="706667EA"/>
    <w:rsid w:val="706730A9"/>
    <w:rsid w:val="707B1384"/>
    <w:rsid w:val="707D6880"/>
    <w:rsid w:val="707E194A"/>
    <w:rsid w:val="7080699B"/>
    <w:rsid w:val="70A93B72"/>
    <w:rsid w:val="70AC28CE"/>
    <w:rsid w:val="70D41BD1"/>
    <w:rsid w:val="70DA6E61"/>
    <w:rsid w:val="710B1DAC"/>
    <w:rsid w:val="711A6DEF"/>
    <w:rsid w:val="71556D18"/>
    <w:rsid w:val="715F19A1"/>
    <w:rsid w:val="716D4E43"/>
    <w:rsid w:val="7173778D"/>
    <w:rsid w:val="71902C6F"/>
    <w:rsid w:val="71A906A6"/>
    <w:rsid w:val="71B83230"/>
    <w:rsid w:val="71C006D6"/>
    <w:rsid w:val="71D62D16"/>
    <w:rsid w:val="71D9248A"/>
    <w:rsid w:val="71E4748A"/>
    <w:rsid w:val="71FE7ED7"/>
    <w:rsid w:val="721F50FA"/>
    <w:rsid w:val="72345C8F"/>
    <w:rsid w:val="723B528B"/>
    <w:rsid w:val="725326F8"/>
    <w:rsid w:val="725D62D8"/>
    <w:rsid w:val="725E7BD3"/>
    <w:rsid w:val="72B92EFE"/>
    <w:rsid w:val="72D000DF"/>
    <w:rsid w:val="72D43C72"/>
    <w:rsid w:val="72D708F9"/>
    <w:rsid w:val="72D80D10"/>
    <w:rsid w:val="72F66B32"/>
    <w:rsid w:val="731A18EB"/>
    <w:rsid w:val="737F1BB2"/>
    <w:rsid w:val="73873150"/>
    <w:rsid w:val="73C5529A"/>
    <w:rsid w:val="73D76A26"/>
    <w:rsid w:val="73ED7A35"/>
    <w:rsid w:val="73FB675C"/>
    <w:rsid w:val="74483529"/>
    <w:rsid w:val="744F272C"/>
    <w:rsid w:val="74623897"/>
    <w:rsid w:val="7486239A"/>
    <w:rsid w:val="74AD441B"/>
    <w:rsid w:val="74AF3C4F"/>
    <w:rsid w:val="75063912"/>
    <w:rsid w:val="75107D1B"/>
    <w:rsid w:val="751A181E"/>
    <w:rsid w:val="75297DEE"/>
    <w:rsid w:val="753C7E17"/>
    <w:rsid w:val="753F1282"/>
    <w:rsid w:val="7541478E"/>
    <w:rsid w:val="75851546"/>
    <w:rsid w:val="759F11DE"/>
    <w:rsid w:val="75B1022D"/>
    <w:rsid w:val="75B66966"/>
    <w:rsid w:val="75E63E77"/>
    <w:rsid w:val="75F67D31"/>
    <w:rsid w:val="76061712"/>
    <w:rsid w:val="76252FD5"/>
    <w:rsid w:val="763570B8"/>
    <w:rsid w:val="763F45FC"/>
    <w:rsid w:val="764B205A"/>
    <w:rsid w:val="76950BB7"/>
    <w:rsid w:val="76B17DD2"/>
    <w:rsid w:val="76B37ACA"/>
    <w:rsid w:val="76BF6E4A"/>
    <w:rsid w:val="76E369C5"/>
    <w:rsid w:val="77041D18"/>
    <w:rsid w:val="770923C3"/>
    <w:rsid w:val="77943A8C"/>
    <w:rsid w:val="77AB07A1"/>
    <w:rsid w:val="77B67CB5"/>
    <w:rsid w:val="77CC4B81"/>
    <w:rsid w:val="78141AF8"/>
    <w:rsid w:val="7836433E"/>
    <w:rsid w:val="784B0852"/>
    <w:rsid w:val="785A0BFE"/>
    <w:rsid w:val="785B7949"/>
    <w:rsid w:val="78720A38"/>
    <w:rsid w:val="787E6FBC"/>
    <w:rsid w:val="78857244"/>
    <w:rsid w:val="789F4F51"/>
    <w:rsid w:val="78AF1A5B"/>
    <w:rsid w:val="78CF3857"/>
    <w:rsid w:val="78D352BF"/>
    <w:rsid w:val="78F05493"/>
    <w:rsid w:val="78F63C9E"/>
    <w:rsid w:val="790E676C"/>
    <w:rsid w:val="791A646A"/>
    <w:rsid w:val="79294073"/>
    <w:rsid w:val="794B2E8D"/>
    <w:rsid w:val="795534C5"/>
    <w:rsid w:val="79742A49"/>
    <w:rsid w:val="79B53B59"/>
    <w:rsid w:val="79BF6786"/>
    <w:rsid w:val="79C25A34"/>
    <w:rsid w:val="79C44527"/>
    <w:rsid w:val="79C7601B"/>
    <w:rsid w:val="79DE7729"/>
    <w:rsid w:val="79FA7946"/>
    <w:rsid w:val="7A2B1BAD"/>
    <w:rsid w:val="7A2E6D2F"/>
    <w:rsid w:val="7A402399"/>
    <w:rsid w:val="7A5110C5"/>
    <w:rsid w:val="7A576BC6"/>
    <w:rsid w:val="7A5D5A32"/>
    <w:rsid w:val="7A5F51CA"/>
    <w:rsid w:val="7A682979"/>
    <w:rsid w:val="7A8847B7"/>
    <w:rsid w:val="7A89667A"/>
    <w:rsid w:val="7A901786"/>
    <w:rsid w:val="7AA36181"/>
    <w:rsid w:val="7AB673C7"/>
    <w:rsid w:val="7ABB654D"/>
    <w:rsid w:val="7AED64F1"/>
    <w:rsid w:val="7B267376"/>
    <w:rsid w:val="7B57131E"/>
    <w:rsid w:val="7B721A07"/>
    <w:rsid w:val="7BB55CEB"/>
    <w:rsid w:val="7BC10593"/>
    <w:rsid w:val="7BD75BB0"/>
    <w:rsid w:val="7BEA0581"/>
    <w:rsid w:val="7C0466D2"/>
    <w:rsid w:val="7C1B341F"/>
    <w:rsid w:val="7C4C370C"/>
    <w:rsid w:val="7C703460"/>
    <w:rsid w:val="7C8141C6"/>
    <w:rsid w:val="7C9B1B72"/>
    <w:rsid w:val="7C9C6277"/>
    <w:rsid w:val="7CBE2DDC"/>
    <w:rsid w:val="7CC23FAD"/>
    <w:rsid w:val="7CED3040"/>
    <w:rsid w:val="7CF03F88"/>
    <w:rsid w:val="7CF5458E"/>
    <w:rsid w:val="7D2767FE"/>
    <w:rsid w:val="7D3B2FBE"/>
    <w:rsid w:val="7D5155DF"/>
    <w:rsid w:val="7D65515F"/>
    <w:rsid w:val="7D6A0954"/>
    <w:rsid w:val="7D747887"/>
    <w:rsid w:val="7D7D04EA"/>
    <w:rsid w:val="7D8241C4"/>
    <w:rsid w:val="7D9E2C92"/>
    <w:rsid w:val="7DBD122E"/>
    <w:rsid w:val="7DE82DDE"/>
    <w:rsid w:val="7E003E1F"/>
    <w:rsid w:val="7E1526D8"/>
    <w:rsid w:val="7E2C1DA3"/>
    <w:rsid w:val="7E2F7A21"/>
    <w:rsid w:val="7E5316BF"/>
    <w:rsid w:val="7E7F4735"/>
    <w:rsid w:val="7E982C36"/>
    <w:rsid w:val="7EAF790E"/>
    <w:rsid w:val="7EC55E63"/>
    <w:rsid w:val="7ED607F9"/>
    <w:rsid w:val="7F3E7D41"/>
    <w:rsid w:val="7F500524"/>
    <w:rsid w:val="7F5F533B"/>
    <w:rsid w:val="7F802513"/>
    <w:rsid w:val="7F8713D8"/>
    <w:rsid w:val="7F9B52E1"/>
    <w:rsid w:val="7F9C0179"/>
    <w:rsid w:val="7FE900B8"/>
    <w:rsid w:val="7FFF6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4"/>
    <w:qFormat/>
    <w:uiPriority w:val="0"/>
    <w:pPr>
      <w:keepNext/>
      <w:jc w:val="center"/>
      <w:outlineLvl w:val="0"/>
    </w:pPr>
    <w:rPr>
      <w:b/>
      <w:bCs/>
      <w:kern w:val="44"/>
      <w:sz w:val="44"/>
      <w:szCs w:val="44"/>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55"/>
    <w:qFormat/>
    <w:uiPriority w:val="0"/>
    <w:pPr>
      <w:keepNext/>
      <w:keepLines/>
      <w:spacing w:before="260" w:after="260" w:line="416" w:lineRule="auto"/>
      <w:outlineLvl w:val="2"/>
    </w:pPr>
    <w:rPr>
      <w:b/>
      <w:bCs/>
      <w:sz w:val="32"/>
      <w:szCs w:val="32"/>
    </w:rPr>
  </w:style>
  <w:style w:type="paragraph" w:styleId="6">
    <w:name w:val="heading 4"/>
    <w:basedOn w:val="1"/>
    <w:next w:val="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48">
    <w:name w:val="Default Paragraph Font"/>
    <w:semiHidden/>
    <w:unhideWhenUsed/>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6"/>
    <w:qFormat/>
    <w:uiPriority w:val="0"/>
    <w:pPr>
      <w:ind w:firstLine="420"/>
    </w:pPr>
  </w:style>
  <w:style w:type="paragraph" w:styleId="12">
    <w:name w:val="List 3"/>
    <w:basedOn w:val="1"/>
    <w:qFormat/>
    <w:uiPriority w:val="0"/>
    <w:pPr>
      <w:ind w:left="100" w:leftChars="400" w:hanging="200" w:hangingChars="200"/>
    </w:pPr>
  </w:style>
  <w:style w:type="paragraph" w:styleId="13">
    <w:name w:val="toc 7"/>
    <w:basedOn w:val="1"/>
    <w:next w:val="1"/>
    <w:semiHidden/>
    <w:qFormat/>
    <w:uiPriority w:val="0"/>
    <w:pPr>
      <w:ind w:left="1260"/>
      <w:jc w:val="left"/>
    </w:pPr>
  </w:style>
  <w:style w:type="paragraph" w:styleId="14">
    <w:name w:val="Document Map"/>
    <w:basedOn w:val="1"/>
    <w:link w:val="57"/>
    <w:semiHidden/>
    <w:qFormat/>
    <w:uiPriority w:val="0"/>
    <w:pPr>
      <w:shd w:val="clear" w:color="auto" w:fill="000080"/>
    </w:pPr>
  </w:style>
  <w:style w:type="paragraph" w:styleId="15">
    <w:name w:val="annotation text"/>
    <w:basedOn w:val="1"/>
    <w:semiHidden/>
    <w:qFormat/>
    <w:uiPriority w:val="0"/>
    <w:pPr>
      <w:jc w:val="left"/>
    </w:pPr>
  </w:style>
  <w:style w:type="paragraph" w:styleId="16">
    <w:name w:val="Body Text 3"/>
    <w:basedOn w:val="1"/>
    <w:qFormat/>
    <w:uiPriority w:val="0"/>
    <w:rPr>
      <w:rFonts w:ascii="仿宋_GB2312" w:hAnsi="Arial" w:eastAsia="仿宋_GB2312"/>
      <w:sz w:val="32"/>
      <w:szCs w:val="32"/>
    </w:rPr>
  </w:style>
  <w:style w:type="paragraph" w:styleId="17">
    <w:name w:val="Body Text"/>
    <w:basedOn w:val="1"/>
    <w:next w:val="18"/>
    <w:qFormat/>
    <w:uiPriority w:val="0"/>
    <w:rPr>
      <w:rFonts w:ascii="楷体_GB2312" w:hAnsi="Arial" w:eastAsia="楷体_GB2312"/>
      <w:sz w:val="28"/>
      <w:szCs w:val="28"/>
    </w:rPr>
  </w:style>
  <w:style w:type="paragraph" w:styleId="18">
    <w:name w:val="Date"/>
    <w:basedOn w:val="1"/>
    <w:next w:val="1"/>
    <w:qFormat/>
    <w:uiPriority w:val="0"/>
    <w:rPr>
      <w:sz w:val="24"/>
      <w:szCs w:val="24"/>
    </w:rPr>
  </w:style>
  <w:style w:type="paragraph" w:styleId="19">
    <w:name w:val="Body Text Indent"/>
    <w:basedOn w:val="1"/>
    <w:next w:val="20"/>
    <w:qFormat/>
    <w:uiPriority w:val="0"/>
    <w:pPr>
      <w:ind w:firstLine="645"/>
    </w:pPr>
    <w:rPr>
      <w:rFonts w:ascii="楷体_GB2312" w:eastAsia="楷体_GB2312"/>
      <w:sz w:val="32"/>
      <w:szCs w:val="32"/>
    </w:rPr>
  </w:style>
  <w:style w:type="paragraph" w:styleId="20">
    <w:name w:val="envelope return"/>
    <w:basedOn w:val="1"/>
    <w:unhideWhenUsed/>
    <w:qFormat/>
    <w:uiPriority w:val="99"/>
    <w:pPr>
      <w:snapToGrid w:val="0"/>
    </w:pPr>
    <w:rPr>
      <w:rFonts w:ascii="Arial" w:hAnsi="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ind w:left="-716" w:leftChars="-342" w:right="-874" w:rightChars="-416" w:hanging="2"/>
    </w:pPr>
    <w:rPr>
      <w:sz w:val="28"/>
    </w:rPr>
  </w:style>
  <w:style w:type="paragraph" w:styleId="23">
    <w:name w:val="toc 5"/>
    <w:basedOn w:val="1"/>
    <w:next w:val="1"/>
    <w:semiHidden/>
    <w:qFormat/>
    <w:uiPriority w:val="0"/>
    <w:pPr>
      <w:ind w:left="840"/>
      <w:jc w:val="left"/>
    </w:pPr>
  </w:style>
  <w:style w:type="paragraph" w:styleId="24">
    <w:name w:val="toc 3"/>
    <w:basedOn w:val="1"/>
    <w:next w:val="1"/>
    <w:semiHidden/>
    <w:qFormat/>
    <w:uiPriority w:val="0"/>
    <w:pPr>
      <w:ind w:left="420"/>
      <w:jc w:val="left"/>
    </w:pPr>
    <w:rPr>
      <w:i/>
      <w:iCs/>
      <w:szCs w:val="24"/>
    </w:rPr>
  </w:style>
  <w:style w:type="paragraph" w:styleId="25">
    <w:name w:val="Plain Text"/>
    <w:basedOn w:val="1"/>
    <w:link w:val="58"/>
    <w:qFormat/>
    <w:uiPriority w:val="0"/>
    <w:rPr>
      <w:rFonts w:ascii="宋体" w:hAnsi="Courier New"/>
    </w:rPr>
  </w:style>
  <w:style w:type="paragraph" w:styleId="26">
    <w:name w:val="toc 8"/>
    <w:basedOn w:val="1"/>
    <w:next w:val="1"/>
    <w:semiHidden/>
    <w:qFormat/>
    <w:uiPriority w:val="0"/>
    <w:pPr>
      <w:ind w:left="1470"/>
      <w:jc w:val="left"/>
    </w:pPr>
  </w:style>
  <w:style w:type="paragraph" w:styleId="27">
    <w:name w:val="Body Text Indent 2"/>
    <w:basedOn w:val="1"/>
    <w:qFormat/>
    <w:uiPriority w:val="0"/>
    <w:pPr>
      <w:ind w:left="630" w:firstLine="645"/>
    </w:pPr>
    <w:rPr>
      <w:rFonts w:ascii="Arial" w:hAnsi="Arial" w:eastAsia="仿宋_GB2312" w:cs="Arial"/>
      <w:sz w:val="32"/>
      <w:szCs w:val="32"/>
    </w:rPr>
  </w:style>
  <w:style w:type="paragraph" w:styleId="28">
    <w:name w:val="Balloon Text"/>
    <w:basedOn w:val="1"/>
    <w:semiHidden/>
    <w:qFormat/>
    <w:uiPriority w:val="0"/>
    <w:rPr>
      <w:sz w:val="18"/>
      <w:szCs w:val="18"/>
    </w:rPr>
  </w:style>
  <w:style w:type="paragraph" w:styleId="29">
    <w:name w:val="footer"/>
    <w:basedOn w:val="1"/>
    <w:link w:val="59"/>
    <w:qFormat/>
    <w:uiPriority w:val="99"/>
    <w:pPr>
      <w:tabs>
        <w:tab w:val="center" w:pos="4153"/>
        <w:tab w:val="right" w:pos="8306"/>
      </w:tabs>
      <w:snapToGrid w:val="0"/>
      <w:jc w:val="left"/>
    </w:pPr>
    <w:rPr>
      <w:sz w:val="18"/>
      <w:szCs w:val="18"/>
    </w:rPr>
  </w:style>
  <w:style w:type="paragraph" w:styleId="30">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List"/>
    <w:basedOn w:val="1"/>
    <w:qFormat/>
    <w:uiPriority w:val="0"/>
    <w:pPr>
      <w:ind w:left="200" w:hanging="200" w:hangingChars="200"/>
    </w:pPr>
  </w:style>
  <w:style w:type="paragraph" w:styleId="34">
    <w:name w:val="toc 6"/>
    <w:basedOn w:val="1"/>
    <w:next w:val="1"/>
    <w:semiHidden/>
    <w:qFormat/>
    <w:uiPriority w:val="0"/>
    <w:pPr>
      <w:ind w:left="1050"/>
      <w:jc w:val="left"/>
    </w:pPr>
  </w:style>
  <w:style w:type="paragraph" w:styleId="35">
    <w:name w:val="Body Text Indent 3"/>
    <w:basedOn w:val="1"/>
    <w:qFormat/>
    <w:uiPriority w:val="0"/>
    <w:pPr>
      <w:ind w:left="645" w:firstLine="645"/>
    </w:pPr>
    <w:rPr>
      <w:rFonts w:ascii="Arial" w:hAnsi="Arial" w:eastAsia="仿宋_GB2312" w:cs="Arial"/>
      <w:color w:val="FFFF00"/>
      <w:sz w:val="32"/>
      <w:szCs w:val="32"/>
    </w:rPr>
  </w:style>
  <w:style w:type="paragraph" w:styleId="36">
    <w:name w:val="index 9"/>
    <w:basedOn w:val="1"/>
    <w:next w:val="1"/>
    <w:unhideWhenUsed/>
    <w:qFormat/>
    <w:uiPriority w:val="99"/>
    <w:pPr>
      <w:ind w:left="1600" w:leftChars="1600"/>
    </w:pPr>
  </w:style>
  <w:style w:type="paragraph" w:styleId="37">
    <w:name w:val="table of figures"/>
    <w:basedOn w:val="1"/>
    <w:next w:val="1"/>
    <w:semiHidden/>
    <w:qFormat/>
    <w:uiPriority w:val="0"/>
    <w:pPr>
      <w:ind w:left="840" w:hanging="420"/>
    </w:pPr>
  </w:style>
  <w:style w:type="paragraph" w:styleId="38">
    <w:name w:val="toc 2"/>
    <w:basedOn w:val="1"/>
    <w:next w:val="1"/>
    <w:semiHidden/>
    <w:qFormat/>
    <w:uiPriority w:val="0"/>
    <w:pPr>
      <w:ind w:left="210"/>
      <w:jc w:val="left"/>
    </w:pPr>
    <w:rPr>
      <w:smallCaps/>
      <w:szCs w:val="24"/>
    </w:rPr>
  </w:style>
  <w:style w:type="paragraph" w:styleId="39">
    <w:name w:val="toc 9"/>
    <w:basedOn w:val="1"/>
    <w:next w:val="1"/>
    <w:semiHidden/>
    <w:qFormat/>
    <w:uiPriority w:val="0"/>
    <w:pPr>
      <w:ind w:left="1680"/>
      <w:jc w:val="left"/>
    </w:pPr>
  </w:style>
  <w:style w:type="paragraph" w:styleId="40">
    <w:name w:val="Body Text 2"/>
    <w:basedOn w:val="1"/>
    <w:qFormat/>
    <w:uiPriority w:val="0"/>
    <w:pPr>
      <w:widowControl/>
      <w:jc w:val="center"/>
    </w:pPr>
    <w:rPr>
      <w:rFonts w:ascii="楷体_GB2312" w:eastAsia="楷体_GB2312"/>
      <w:sz w:val="28"/>
      <w:szCs w:val="28"/>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semiHidden/>
    <w:qFormat/>
    <w:uiPriority w:val="0"/>
    <w:pPr>
      <w:spacing w:line="240" w:lineRule="atLeast"/>
    </w:pPr>
    <w:rPr>
      <w:b/>
      <w:bCs/>
    </w:rPr>
  </w:style>
  <w:style w:type="paragraph" w:styleId="43">
    <w:name w:val="annotation subject"/>
    <w:basedOn w:val="15"/>
    <w:next w:val="15"/>
    <w:semiHidden/>
    <w:qFormat/>
    <w:uiPriority w:val="0"/>
    <w:rPr>
      <w:b/>
      <w:bCs/>
    </w:rPr>
  </w:style>
  <w:style w:type="paragraph" w:styleId="44">
    <w:name w:val="Body Text First Indent"/>
    <w:basedOn w:val="1"/>
    <w:qFormat/>
    <w:uiPriority w:val="0"/>
    <w:pPr>
      <w:spacing w:line="360" w:lineRule="auto"/>
      <w:ind w:firstLine="200" w:firstLineChars="200"/>
    </w:pPr>
    <w:rPr>
      <w:rFonts w:ascii="仿宋_GB2312" w:eastAsia="仿宋_GB2312"/>
      <w:sz w:val="30"/>
      <w:szCs w:val="30"/>
    </w:rPr>
  </w:style>
  <w:style w:type="paragraph" w:styleId="45">
    <w:name w:val="Body Text First Indent 2"/>
    <w:basedOn w:val="19"/>
    <w:link w:val="61"/>
    <w:qFormat/>
    <w:uiPriority w:val="0"/>
    <w:pPr>
      <w:spacing w:line="360" w:lineRule="auto"/>
      <w:ind w:firstLine="420" w:firstLineChars="200"/>
    </w:pPr>
    <w:rPr>
      <w:rFonts w:ascii="宋体" w:hAnsi="宋体" w:eastAsia="宋体"/>
      <w:sz w:val="21"/>
      <w:szCs w:val="20"/>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character" w:customStyle="1" w:styleId="54">
    <w:name w:val="标题 1 Char"/>
    <w:link w:val="2"/>
    <w:qFormat/>
    <w:uiPriority w:val="0"/>
    <w:rPr>
      <w:b/>
      <w:bCs/>
      <w:kern w:val="44"/>
      <w:sz w:val="44"/>
      <w:szCs w:val="44"/>
    </w:rPr>
  </w:style>
  <w:style w:type="character" w:customStyle="1" w:styleId="55">
    <w:name w:val="标题 3 Char"/>
    <w:link w:val="4"/>
    <w:qFormat/>
    <w:uiPriority w:val="0"/>
    <w:rPr>
      <w:rFonts w:eastAsia="宋体"/>
      <w:b/>
      <w:bCs/>
      <w:kern w:val="2"/>
      <w:sz w:val="32"/>
      <w:szCs w:val="32"/>
      <w:lang w:val="en-US" w:eastAsia="zh-CN" w:bidi="ar-SA"/>
    </w:rPr>
  </w:style>
  <w:style w:type="character" w:customStyle="1" w:styleId="56">
    <w:name w:val="正文缩进 Char"/>
    <w:link w:val="5"/>
    <w:qFormat/>
    <w:uiPriority w:val="0"/>
    <w:rPr>
      <w:kern w:val="2"/>
      <w:sz w:val="21"/>
      <w:szCs w:val="21"/>
    </w:rPr>
  </w:style>
  <w:style w:type="character" w:customStyle="1" w:styleId="57">
    <w:name w:val="文档结构图 Char"/>
    <w:link w:val="14"/>
    <w:qFormat/>
    <w:uiPriority w:val="0"/>
    <w:rPr>
      <w:rFonts w:eastAsia="宋体"/>
      <w:kern w:val="2"/>
      <w:sz w:val="21"/>
      <w:szCs w:val="21"/>
      <w:lang w:val="en-US" w:eastAsia="zh-CN" w:bidi="ar-SA"/>
    </w:rPr>
  </w:style>
  <w:style w:type="character" w:customStyle="1" w:styleId="58">
    <w:name w:val="纯文本 Char"/>
    <w:link w:val="25"/>
    <w:qFormat/>
    <w:uiPriority w:val="0"/>
    <w:rPr>
      <w:rFonts w:ascii="宋体" w:hAnsi="Courier New" w:cs="Courier New"/>
      <w:kern w:val="2"/>
      <w:sz w:val="21"/>
      <w:szCs w:val="21"/>
    </w:rPr>
  </w:style>
  <w:style w:type="character" w:customStyle="1" w:styleId="59">
    <w:name w:val="页脚 Char"/>
    <w:link w:val="29"/>
    <w:qFormat/>
    <w:uiPriority w:val="99"/>
    <w:rPr>
      <w:kern w:val="2"/>
      <w:sz w:val="18"/>
      <w:szCs w:val="18"/>
    </w:rPr>
  </w:style>
  <w:style w:type="character" w:customStyle="1" w:styleId="60">
    <w:name w:val="页眉 Char"/>
    <w:link w:val="30"/>
    <w:qFormat/>
    <w:uiPriority w:val="99"/>
    <w:rPr>
      <w:kern w:val="2"/>
      <w:sz w:val="18"/>
      <w:szCs w:val="18"/>
    </w:rPr>
  </w:style>
  <w:style w:type="character" w:customStyle="1" w:styleId="61">
    <w:name w:val="正文首行缩进 2 Char"/>
    <w:link w:val="45"/>
    <w:qFormat/>
    <w:uiPriority w:val="0"/>
    <w:rPr>
      <w:rFonts w:ascii="宋体" w:hAnsi="宋体"/>
      <w:kern w:val="2"/>
      <w:sz w:val="21"/>
    </w:rPr>
  </w:style>
  <w:style w:type="paragraph" w:customStyle="1" w:styleId="6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63">
    <w:name w:val="正文1"/>
    <w:qFormat/>
    <w:uiPriority w:val="99"/>
    <w:pPr>
      <w:adjustRightInd w:val="0"/>
      <w:spacing w:before="120" w:after="120" w:line="180" w:lineRule="auto"/>
      <w:ind w:firstLine="200" w:firstLineChars="200"/>
    </w:pPr>
    <w:rPr>
      <w:rFonts w:ascii="Calibri" w:hAnsi="Calibri" w:eastAsia="宋体" w:cs="Calibri"/>
      <w:kern w:val="2"/>
      <w:sz w:val="21"/>
      <w:szCs w:val="21"/>
      <w:lang w:val="en-US" w:eastAsia="zh-CN" w:bidi="ar-SA"/>
    </w:rPr>
  </w:style>
  <w:style w:type="paragraph" w:styleId="64">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66">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67">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68">
    <w:name w:val="apple-converted-space"/>
    <w:qFormat/>
    <w:uiPriority w:val="99"/>
  </w:style>
  <w:style w:type="character" w:customStyle="1" w:styleId="69">
    <w:name w:val="NormalCharacter"/>
    <w:semiHidden/>
    <w:qFormat/>
    <w:uiPriority w:val="0"/>
  </w:style>
  <w:style w:type="character" w:customStyle="1" w:styleId="70">
    <w:name w:val="font21"/>
    <w:qFormat/>
    <w:uiPriority w:val="0"/>
    <w:rPr>
      <w:rFonts w:hint="eastAsia" w:ascii="宋体" w:hAnsi="宋体" w:eastAsia="宋体"/>
      <w:color w:val="000000"/>
      <w:sz w:val="22"/>
      <w:szCs w:val="22"/>
      <w:u w:val="none"/>
    </w:rPr>
  </w:style>
  <w:style w:type="character" w:customStyle="1" w:styleId="71">
    <w:name w:val="font01"/>
    <w:qFormat/>
    <w:uiPriority w:val="0"/>
    <w:rPr>
      <w:rFonts w:hint="eastAsia" w:ascii="宋体" w:hAnsi="宋体" w:eastAsia="宋体" w:cs="宋体"/>
      <w:color w:val="000000"/>
      <w:sz w:val="21"/>
      <w:szCs w:val="21"/>
      <w:u w:val="none"/>
    </w:rPr>
  </w:style>
  <w:style w:type="character" w:customStyle="1" w:styleId="72">
    <w:name w:val="Char Char Char Char Char"/>
    <w:link w:val="73"/>
    <w:qFormat/>
    <w:uiPriority w:val="0"/>
    <w:rPr>
      <w:rFonts w:ascii="Tahoma" w:hAnsi="Tahoma" w:eastAsia="宋体"/>
      <w:kern w:val="2"/>
      <w:sz w:val="24"/>
      <w:szCs w:val="24"/>
      <w:lang w:val="en-US" w:eastAsia="zh-CN" w:bidi="ar-SA"/>
    </w:rPr>
  </w:style>
  <w:style w:type="paragraph" w:customStyle="1" w:styleId="73">
    <w:name w:val="Char Char Char Char"/>
    <w:basedOn w:val="14"/>
    <w:link w:val="72"/>
    <w:qFormat/>
    <w:uiPriority w:val="0"/>
    <w:pPr>
      <w:adjustRightInd w:val="0"/>
      <w:snapToGrid w:val="0"/>
      <w:spacing w:line="360" w:lineRule="auto"/>
    </w:pPr>
    <w:rPr>
      <w:rFonts w:ascii="Tahoma" w:hAnsi="Tahoma"/>
      <w:sz w:val="24"/>
      <w:szCs w:val="24"/>
    </w:rPr>
  </w:style>
  <w:style w:type="character" w:customStyle="1" w:styleId="74">
    <w:name w:val="font5 Char"/>
    <w:qFormat/>
    <w:uiPriority w:val="0"/>
    <w:rPr>
      <w:rFonts w:ascii="宋体" w:hAnsi="宋体" w:eastAsia="宋体"/>
      <w:sz w:val="28"/>
      <w:szCs w:val="28"/>
      <w:lang w:val="en-US" w:eastAsia="zh-CN" w:bidi="ar-SA"/>
    </w:rPr>
  </w:style>
  <w:style w:type="character" w:customStyle="1" w:styleId="75">
    <w:name w:val="列出段落 Char"/>
    <w:link w:val="76"/>
    <w:qFormat/>
    <w:locked/>
    <w:uiPriority w:val="0"/>
    <w:rPr>
      <w:rFonts w:ascii="Calibri" w:hAnsi="Calibri"/>
      <w:sz w:val="24"/>
      <w:szCs w:val="24"/>
      <w:lang w:eastAsia="en-US" w:bidi="en-US"/>
    </w:rPr>
  </w:style>
  <w:style w:type="paragraph" w:customStyle="1" w:styleId="76">
    <w:name w:val="列出段落1"/>
    <w:basedOn w:val="1"/>
    <w:link w:val="75"/>
    <w:qFormat/>
    <w:uiPriority w:val="0"/>
    <w:pPr>
      <w:widowControl/>
      <w:ind w:left="720"/>
      <w:contextualSpacing/>
      <w:jc w:val="left"/>
    </w:pPr>
    <w:rPr>
      <w:rFonts w:ascii="Calibri" w:hAnsi="Calibri"/>
      <w:kern w:val="0"/>
      <w:sz w:val="24"/>
      <w:szCs w:val="24"/>
      <w:lang w:eastAsia="en-US" w:bidi="en-US"/>
    </w:rPr>
  </w:style>
  <w:style w:type="character" w:customStyle="1" w:styleId="77">
    <w:name w:val="普通正文 Char"/>
    <w:link w:val="78"/>
    <w:qFormat/>
    <w:uiPriority w:val="0"/>
    <w:rPr>
      <w:rFonts w:ascii="Arial" w:hAnsi="Arial"/>
      <w:sz w:val="24"/>
      <w:szCs w:val="24"/>
    </w:rPr>
  </w:style>
  <w:style w:type="paragraph" w:customStyle="1" w:styleId="78">
    <w:name w:val="普通正文"/>
    <w:basedOn w:val="1"/>
    <w:link w:val="77"/>
    <w:qFormat/>
    <w:uiPriority w:val="0"/>
    <w:pPr>
      <w:adjustRightInd w:val="0"/>
      <w:spacing w:before="120" w:after="120" w:line="360" w:lineRule="auto"/>
      <w:ind w:firstLine="480"/>
      <w:jc w:val="left"/>
      <w:textAlignment w:val="baseline"/>
    </w:pPr>
    <w:rPr>
      <w:rFonts w:ascii="Arial" w:hAnsi="Arial"/>
      <w:kern w:val="0"/>
      <w:sz w:val="24"/>
      <w:szCs w:val="24"/>
    </w:rPr>
  </w:style>
  <w:style w:type="character" w:customStyle="1" w:styleId="79">
    <w:name w:val="二级目录 Char"/>
    <w:link w:val="80"/>
    <w:qFormat/>
    <w:uiPriority w:val="0"/>
    <w:rPr>
      <w:b/>
      <w:kern w:val="2"/>
      <w:sz w:val="30"/>
      <w:szCs w:val="28"/>
      <w:lang w:val="en-US" w:eastAsia="zh-CN" w:bidi="ar-SA"/>
    </w:rPr>
  </w:style>
  <w:style w:type="paragraph" w:customStyle="1" w:styleId="80">
    <w:name w:val="二级目录"/>
    <w:next w:val="1"/>
    <w:link w:val="79"/>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paragraph" w:customStyle="1" w:styleId="81">
    <w:name w:val="Char"/>
    <w:basedOn w:val="14"/>
    <w:qFormat/>
    <w:uiPriority w:val="0"/>
    <w:rPr>
      <w:rFonts w:ascii="Tahoma" w:hAnsi="Tahoma"/>
      <w:sz w:val="24"/>
      <w:szCs w:val="24"/>
    </w:rPr>
  </w:style>
  <w:style w:type="paragraph" w:customStyle="1" w:styleId="82">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83">
    <w:name w:val="table_1stline"/>
    <w:basedOn w:val="1"/>
    <w:qFormat/>
    <w:uiPriority w:val="0"/>
    <w:pPr>
      <w:widowControl/>
      <w:spacing w:before="120"/>
      <w:jc w:val="left"/>
    </w:pPr>
    <w:rPr>
      <w:bCs/>
      <w:kern w:val="0"/>
      <w:sz w:val="20"/>
      <w:szCs w:val="20"/>
      <w:lang w:val="de-DE" w:eastAsia="de-DE"/>
    </w:rPr>
  </w:style>
  <w:style w:type="paragraph" w:customStyle="1" w:styleId="8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5">
    <w:name w:val="BodyText"/>
    <w:basedOn w:val="1"/>
    <w:qFormat/>
    <w:uiPriority w:val="0"/>
    <w:pPr>
      <w:spacing w:after="120"/>
      <w:textAlignment w:val="baseline"/>
    </w:pPr>
    <w:rPr>
      <w:kern w:val="0"/>
      <w:sz w:val="20"/>
      <w:szCs w:val="24"/>
    </w:rPr>
  </w:style>
  <w:style w:type="paragraph" w:customStyle="1" w:styleId="86">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styleId="8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8">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8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0">
    <w:name w:val="BodyText1I"/>
    <w:basedOn w:val="85"/>
    <w:qFormat/>
    <w:uiPriority w:val="0"/>
    <w:pPr>
      <w:ind w:firstLine="420" w:firstLineChars="100"/>
    </w:pPr>
  </w:style>
  <w:style w:type="paragraph" w:customStyle="1" w:styleId="91">
    <w:name w:val="Body Text(ch)"/>
    <w:basedOn w:val="1"/>
    <w:next w:val="17"/>
    <w:qFormat/>
    <w:uiPriority w:val="0"/>
    <w:pPr>
      <w:spacing w:after="120"/>
    </w:pPr>
    <w:rPr>
      <w:rFonts w:ascii="宋体" w:hAnsi="Arial"/>
      <w:bCs/>
      <w:iCs/>
      <w:szCs w:val="24"/>
    </w:rPr>
  </w:style>
  <w:style w:type="paragraph" w:customStyle="1" w:styleId="9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3">
    <w:name w:val="p17"/>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6">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97">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8">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9">
    <w:name w:val="样式1"/>
    <w:basedOn w:val="100"/>
    <w:next w:val="1"/>
    <w:qFormat/>
    <w:uiPriority w:val="0"/>
    <w:pPr>
      <w:numPr>
        <w:ilvl w:val="0"/>
        <w:numId w:val="3"/>
      </w:numPr>
      <w:tabs>
        <w:tab w:val="left" w:pos="360"/>
      </w:tabs>
      <w:adjustRightInd w:val="0"/>
      <w:textAlignment w:val="baseline"/>
    </w:pPr>
    <w:rPr>
      <w:rFonts w:ascii="宋体" w:hAnsi="宋体"/>
      <w:kern w:val="0"/>
    </w:rPr>
  </w:style>
  <w:style w:type="paragraph" w:customStyle="1" w:styleId="100">
    <w:name w:val="Char1"/>
    <w:basedOn w:val="1"/>
    <w:qFormat/>
    <w:uiPriority w:val="0"/>
    <w:pPr>
      <w:tabs>
        <w:tab w:val="left" w:pos="360"/>
      </w:tabs>
      <w:ind w:firstLine="200" w:firstLineChars="200"/>
    </w:pPr>
    <w:rPr>
      <w:sz w:val="28"/>
      <w:szCs w:val="30"/>
    </w:rPr>
  </w:style>
  <w:style w:type="paragraph" w:customStyle="1" w:styleId="10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2">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3">
    <w:name w:val="[Normal]"/>
    <w:qFormat/>
    <w:uiPriority w:val="0"/>
    <w:rPr>
      <w:rFonts w:ascii="方正仿宋简体" w:hAnsi="方正仿宋简体" w:eastAsia="方正仿宋简体" w:cs="Courier New"/>
      <w:sz w:val="24"/>
      <w:szCs w:val="22"/>
      <w:lang w:val="zh-CN" w:eastAsia="zh-CN" w:bidi="ar-SA"/>
    </w:rPr>
  </w:style>
  <w:style w:type="paragraph" w:customStyle="1" w:styleId="10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5">
    <w:name w:val="Char Char Char Char Char Char Char Char Char Char"/>
    <w:basedOn w:val="1"/>
    <w:qFormat/>
    <w:uiPriority w:val="0"/>
    <w:pPr>
      <w:adjustRightInd w:val="0"/>
      <w:spacing w:line="360" w:lineRule="auto"/>
    </w:pPr>
    <w:rPr>
      <w:kern w:val="0"/>
      <w:sz w:val="24"/>
      <w:szCs w:val="20"/>
    </w:rPr>
  </w:style>
  <w:style w:type="paragraph" w:customStyle="1" w:styleId="106">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7">
    <w:name w:val="列出段落2"/>
    <w:basedOn w:val="1"/>
    <w:qFormat/>
    <w:uiPriority w:val="34"/>
    <w:pPr>
      <w:ind w:firstLine="420" w:firstLineChars="200"/>
    </w:pPr>
    <w:rPr>
      <w:szCs w:val="24"/>
    </w:rPr>
  </w:style>
  <w:style w:type="paragraph" w:customStyle="1" w:styleId="108">
    <w:name w:val="table_lines"/>
    <w:basedOn w:val="1"/>
    <w:qFormat/>
    <w:uiPriority w:val="0"/>
    <w:pPr>
      <w:widowControl/>
      <w:jc w:val="left"/>
    </w:pPr>
    <w:rPr>
      <w:kern w:val="0"/>
      <w:sz w:val="20"/>
      <w:szCs w:val="20"/>
      <w:lang w:val="de-DE" w:eastAsia="de-DE"/>
    </w:rPr>
  </w:style>
  <w:style w:type="paragraph" w:customStyle="1" w:styleId="109">
    <w:name w:val="4"/>
    <w:basedOn w:val="1"/>
    <w:next w:val="35"/>
    <w:qFormat/>
    <w:uiPriority w:val="99"/>
    <w:pPr>
      <w:spacing w:line="360" w:lineRule="auto"/>
      <w:ind w:firstLine="420"/>
    </w:pPr>
    <w:rPr>
      <w:color w:val="FF0000"/>
      <w:sz w:val="24"/>
      <w:szCs w:val="24"/>
    </w:rPr>
  </w:style>
  <w:style w:type="paragraph" w:customStyle="1" w:styleId="110">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1">
    <w:name w:val="Heading3"/>
    <w:basedOn w:val="1"/>
    <w:next w:val="112"/>
    <w:qFormat/>
    <w:uiPriority w:val="0"/>
    <w:pPr>
      <w:keepNext/>
      <w:keepLines/>
      <w:spacing w:before="260" w:after="260" w:line="416" w:lineRule="auto"/>
    </w:pPr>
    <w:rPr>
      <w:sz w:val="32"/>
      <w:szCs w:val="32"/>
    </w:rPr>
  </w:style>
  <w:style w:type="paragraph" w:customStyle="1" w:styleId="112">
    <w:name w:val="NormalIndent"/>
    <w:basedOn w:val="1"/>
    <w:qFormat/>
    <w:uiPriority w:val="0"/>
    <w:pPr>
      <w:ind w:firstLine="420"/>
    </w:pPr>
  </w:style>
  <w:style w:type="paragraph" w:customStyle="1" w:styleId="113">
    <w:name w:val="Char Char Char Char1"/>
    <w:basedOn w:val="14"/>
    <w:qFormat/>
    <w:uiPriority w:val="0"/>
    <w:pPr>
      <w:adjustRightInd w:val="0"/>
      <w:snapToGrid w:val="0"/>
      <w:spacing w:line="360" w:lineRule="auto"/>
    </w:pPr>
    <w:rPr>
      <w:rFonts w:ascii="Tahoma" w:hAnsi="Tahoma"/>
      <w:sz w:val="24"/>
      <w:szCs w:val="24"/>
    </w:rPr>
  </w:style>
  <w:style w:type="paragraph" w:customStyle="1" w:styleId="114">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15">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16">
    <w:name w:val="_Style 3"/>
    <w:basedOn w:val="19"/>
    <w:next w:val="45"/>
    <w:qFormat/>
    <w:uiPriority w:val="0"/>
    <w:pPr>
      <w:spacing w:line="360" w:lineRule="auto"/>
      <w:ind w:firstLine="420" w:firstLineChars="200"/>
    </w:pPr>
    <w:rPr>
      <w:rFonts w:ascii="宋体" w:hAnsi="宋体" w:eastAsia="宋体"/>
      <w:sz w:val="21"/>
      <w:szCs w:val="22"/>
    </w:rPr>
  </w:style>
  <w:style w:type="paragraph" w:customStyle="1" w:styleId="117">
    <w:name w:val="页脚1"/>
    <w:basedOn w:val="1"/>
    <w:link w:val="118"/>
    <w:unhideWhenUsed/>
    <w:qFormat/>
    <w:uiPriority w:val="99"/>
    <w:pPr>
      <w:tabs>
        <w:tab w:val="center" w:pos="7143"/>
        <w:tab w:val="right" w:pos="14287"/>
      </w:tabs>
    </w:pPr>
    <w:rPr>
      <w:kern w:val="0"/>
      <w:szCs w:val="24"/>
    </w:rPr>
  </w:style>
  <w:style w:type="character" w:customStyle="1" w:styleId="118">
    <w:name w:val="Footer Char"/>
    <w:link w:val="117"/>
    <w:qFormat/>
    <w:uiPriority w:val="99"/>
    <w:rPr>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0" Type="http://schemas.openxmlformats.org/officeDocument/2006/relationships/font" Target="fonts/font20.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32834;\&#36130;&#25919;&#21381;&#23616;&#22495;&#32593;&#26631;&#20070;.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4"/>
    <customShpInfo spid="_x0000_s206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84BB6D-DBC7-4621-903D-5C5CDD623D95}">
  <ds:schemaRefs/>
</ds:datastoreItem>
</file>

<file path=docProps/app.xml><?xml version="1.0" encoding="utf-8"?>
<Properties xmlns="http://schemas.openxmlformats.org/officeDocument/2006/extended-properties" xmlns:vt="http://schemas.openxmlformats.org/officeDocument/2006/docPropsVTypes">
  <Template>财政厅局域网标书.dot</Template>
  <Pages>50</Pages>
  <Words>23469</Words>
  <Characters>24611</Characters>
  <Lines>197</Lines>
  <Paragraphs>55</Paragraphs>
  <TotalTime>5</TotalTime>
  <ScaleCrop>false</ScaleCrop>
  <LinksUpToDate>false</LinksUpToDate>
  <CharactersWithSpaces>26839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2021-07-29T02:55:00Z</dcterms:created>
  <dc:creator>国信采购</dc:creator>
  <cp:lastModifiedBy>WPS_1667975410</cp:lastModifiedBy>
  <cp:lastPrinted>2024-09-05T02:48:00Z</cp:lastPrinted>
  <dcterms:modified xsi:type="dcterms:W3CDTF">2024-10-09T07:54:57Z</dcterms:modified>
  <dc:title>招标文件</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8E2CBA35A35944AEA685E1610804FA07_13</vt:lpwstr>
  </property>
  <property fmtid="{D5CDD505-2E9C-101B-9397-08002B2CF9AE}" pid="4" name="KSOSaveFontToCloudKey">
    <vt:lpwstr>0_embed</vt:lpwstr>
  </property>
</Properties>
</file>