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rPr>
          <w:rFonts w:cs="仿宋" w:asciiTheme="minorEastAsia" w:hAnsiTheme="minorEastAsia" w:eastAsiaTheme="minorEastAsia"/>
          <w:b/>
          <w:color w:val="000000" w:themeColor="text1"/>
          <w:sz w:val="72"/>
        </w:rPr>
      </w:pPr>
      <w:r>
        <w:rPr>
          <w:rFonts w:cs="仿宋" w:asciiTheme="minorEastAsia" w:hAnsiTheme="minorEastAsia" w:eastAsiaTheme="minorEastAsia"/>
          <w:b/>
          <w:color w:val="000000" w:themeColor="text1"/>
          <w:sz w:val="72"/>
        </w:rPr>
      </w:r>
      <w:r/>
    </w:p>
    <w:p>
      <w:pPr>
        <w:jc w:val="center"/>
        <w:spacing w:line="360" w:lineRule="auto"/>
        <w:rPr>
          <w:rFonts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8.9pt,15.6pt" to="-8.9pt,15.6pt" fillcolor="#FFFFF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rPr>
          <w:rFonts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rPr>
          <w:rFonts w:cs="仿宋" w:asciiTheme="minorEastAsia" w:hAnsiTheme="minorEastAsia" w:eastAsiaTheme="minorEastAsia"/>
          <w:b/>
          <w:color w:val="000000" w:themeColor="text1"/>
          <w:sz w:val="72"/>
        </w:rPr>
      </w:pPr>
      <w:r>
        <w:rPr>
          <w:rFonts w:cs="仿宋" w:asciiTheme="minorEastAsia" w:hAnsiTheme="minorEastAsia" w:eastAsiaTheme="minorEastAsia"/>
          <w:b/>
          <w:color w:val="000000" w:themeColor="text1"/>
          <w:sz w:val="72"/>
        </w:rPr>
      </w:r>
      <w:r/>
    </w:p>
    <w:p>
      <w:pPr>
        <w:pStyle w:val="1025"/>
        <w:ind w:firstLine="568"/>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pStyle w:val="1025"/>
        <w:ind w:firstLine="568"/>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ind w:firstLine="419"/>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cs="仿宋" w:asciiTheme="minorEastAsia" w:hAnsiTheme="minorEastAsia" w:eastAsiaTheme="minorEastAsia"/>
          <w:b/>
          <w:bCs/>
          <w:color w:val="000000" w:themeColor="text1"/>
          <w:sz w:val="28"/>
          <w:szCs w:val="28"/>
        </w:rPr>
        <w:t xml:space="preserve">JSZC-321204-JSYC-G2025-0014</w:t>
      </w:r>
      <w:r>
        <w:rPr>
          <w:rFonts w:hint="eastAsia" w:cs="仿宋" w:asciiTheme="minorEastAsia" w:hAnsiTheme="minorEastAsia" w:eastAsiaTheme="minorEastAsia"/>
          <w:b/>
          <w:bCs/>
          <w:color w:val="000000" w:themeColor="text1"/>
          <w:sz w:val="28"/>
          <w:szCs w:val="28"/>
        </w:rPr>
        <w:t xml:space="preserve"> </w:t>
      </w:r>
      <w:r/>
    </w:p>
    <w:p>
      <w:pPr>
        <w:ind w:left="1960" w:hanging="1541"/>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w:t>
      </w:r>
      <w:r>
        <w:rPr>
          <w:rFonts w:cs="仿宋" w:asciiTheme="minorEastAsia" w:hAnsiTheme="minorEastAsia" w:eastAsiaTheme="minorEastAsia"/>
          <w:b/>
          <w:bCs/>
          <w:color w:val="000000" w:themeColor="text1"/>
          <w:sz w:val="28"/>
          <w:szCs w:val="28"/>
        </w:rPr>
        <w:t xml:space="preserve"> </w:t>
      </w:r>
      <w:r>
        <w:rPr>
          <w:rFonts w:hint="eastAsia" w:cs="仿宋" w:asciiTheme="minorEastAsia" w:hAnsiTheme="minorEastAsia" w:eastAsiaTheme="minorEastAsia"/>
          <w:b/>
          <w:bCs/>
          <w:color w:val="000000" w:themeColor="text1"/>
          <w:sz w:val="28"/>
          <w:szCs w:val="28"/>
        </w:rPr>
        <w:t xml:space="preserve">蒋垛镇耕地有机质提升物化投入及作业补助项目</w:t>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人：泰州市姜堰区蒋垛镇人民政府</w:t>
      </w:r>
      <w:r/>
    </w:p>
    <w:p>
      <w:pPr>
        <w:pStyle w:val="870"/>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ind w:firstLine="419"/>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采购代理机构：江苏益诚建设工程咨询有限公司</w:t>
      </w:r>
      <w:r/>
    </w:p>
    <w:p>
      <w:pPr>
        <w:jc w:val="center"/>
        <w:rPr>
          <w:rFonts w:cs="仿宋" w:asciiTheme="minorEastAsia" w:hAnsiTheme="minorEastAsia" w:eastAsiaTheme="minorEastAsia"/>
          <w:b/>
          <w:color w:val="000000" w:themeColor="text1"/>
          <w:sz w:val="28"/>
          <w:szCs w:val="28"/>
        </w:rPr>
      </w:pPr>
      <w:r>
        <w:rPr>
          <w:rFonts w:cs="仿宋" w:asciiTheme="minorEastAsia" w:hAnsiTheme="minorEastAsia" w:eastAsiaTheme="minorEastAsia"/>
          <w:b/>
          <w:color w:val="000000" w:themeColor="text1"/>
          <w:sz w:val="28"/>
          <w:szCs w:val="28"/>
        </w:rPr>
      </w:r>
      <w:r/>
    </w:p>
    <w:p>
      <w:pPr>
        <w:jc w:val="center"/>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w:t>
      </w:r>
      <w:r>
        <w:rPr>
          <w:rFonts w:cs="仿宋" w:asciiTheme="minorEastAsia" w:hAnsiTheme="minorEastAsia" w:eastAsiaTheme="minorEastAsia"/>
          <w:b/>
          <w:color w:val="000000" w:themeColor="text1"/>
          <w:sz w:val="28"/>
          <w:szCs w:val="28"/>
        </w:rPr>
        <w:t xml:space="preserve">5</w:t>
      </w:r>
      <w:r>
        <w:rPr>
          <w:rFonts w:hint="eastAsia" w:cs="仿宋" w:asciiTheme="minorEastAsia" w:hAnsiTheme="minorEastAsia" w:eastAsiaTheme="minorEastAsia"/>
          <w:b/>
          <w:color w:val="000000" w:themeColor="text1"/>
          <w:sz w:val="28"/>
          <w:szCs w:val="28"/>
        </w:rPr>
        <w:t xml:space="preserve">年0</w:t>
      </w:r>
      <w:r>
        <w:rPr>
          <w:rFonts w:cs="仿宋" w:asciiTheme="minorEastAsia" w:hAnsiTheme="minorEastAsia" w:eastAsiaTheme="minorEastAsia"/>
          <w:b/>
          <w:color w:val="000000" w:themeColor="text1"/>
          <w:sz w:val="28"/>
          <w:szCs w:val="28"/>
        </w:rPr>
        <w:t xml:space="preserve">3</w:t>
      </w:r>
      <w:r>
        <w:rPr>
          <w:rFonts w:hint="eastAsia" w:cs="仿宋" w:asciiTheme="minorEastAsia" w:hAnsiTheme="minorEastAsia" w:eastAsiaTheme="minorEastAsia"/>
          <w:b/>
          <w:color w:val="000000" w:themeColor="text1"/>
          <w:sz w:val="28"/>
          <w:szCs w:val="28"/>
        </w:rPr>
        <w:t xml:space="preserve">月</w:t>
      </w:r>
      <w:r/>
    </w:p>
    <w:p>
      <w:pPr>
        <w:jc w:val="center"/>
        <w:spacing w:line="360" w:lineRule="auto"/>
        <w:widowControl/>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br w:type="page" w:clear="all"/>
      </w:r>
      <w:r/>
    </w:p>
    <w:p>
      <w:pPr>
        <w:jc w:val="center"/>
        <w:spacing w:line="360" w:lineRule="auto"/>
        <w:widowControl/>
        <w:rPr>
          <w:rFonts w:cs="仿宋" w:asciiTheme="minorEastAsia" w:hAnsiTheme="minorEastAsia" w:eastAsiaTheme="minorEastAsia"/>
          <w:b/>
          <w:color w:val="000000" w:themeColor="text1"/>
          <w:sz w:val="28"/>
          <w:szCs w:val="28"/>
        </w:rPr>
      </w:pPr>
      <w:r>
        <w:rPr>
          <w:rFonts w:cs="仿宋" w:asciiTheme="minorEastAsia" w:hAnsiTheme="minorEastAsia" w:eastAsiaTheme="minorEastAsia"/>
          <w:b/>
          <w:color w:val="000000" w:themeColor="text1"/>
          <w:sz w:val="28"/>
          <w:szCs w:val="28"/>
        </w:rPr>
      </w:r>
      <w:r/>
    </w:p>
    <w:p>
      <w:pPr>
        <w:jc w:val="center"/>
        <w:spacing w:line="360" w:lineRule="auto"/>
        <w:widowControl/>
        <w:rPr>
          <w:rFonts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6"/>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1026"/>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1026"/>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1026"/>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1026"/>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1026"/>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jc w:val="center"/>
        <w:spacing w:line="360" w:lineRule="auto"/>
        <w:widowControl/>
        <w:rPr>
          <w:rFonts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Toc388026584"/>
      <w:r/>
      <w:bookmarkStart w:id="1" w:name="_Toc409438817"/>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2" w:name="_Toc258329824"/>
      <w:r/>
      <w:bookmarkStart w:id="3" w:name="_Toc228679947"/>
      <w:r/>
      <w:bookmarkStart w:id="4" w:name="_Toc417477665"/>
      <w:r/>
      <w:bookmarkEnd w:id="2"/>
      <w:r/>
      <w:bookmarkEnd w:id="3"/>
      <w:r/>
      <w:bookmarkEnd w:id="4"/>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蒋垛镇耕地有机质提升物化投入及作业补助项目</w:t>
      </w:r>
      <w:r>
        <w:rPr>
          <w:rFonts w:hint="eastAsia" w:cs="仿宋" w:asciiTheme="minorEastAsia" w:hAnsiTheme="minorEastAsia" w:eastAsiaTheme="minorEastAsia"/>
          <w:color w:val="000000" w:themeColor="text1"/>
          <w:sz w:val="24"/>
          <w:szCs w:val="24"/>
        </w:rPr>
        <w:t xml:space="preserve">招标项目的潜在投标人可在“江苏政府采购网</w:t>
      </w:r>
      <w:r>
        <w:rPr>
          <w:rFonts w:hint="eastAsia" w:cs="仿宋" w:asciiTheme="minorEastAsia" w:hAnsiTheme="minorEastAsia" w:eastAsiaTheme="minorEastAsia"/>
          <w:color w:val="000000" w:themeColor="text1"/>
          <w:sz w:val="24"/>
          <w:szCs w:val="24"/>
          <w:u w:val="single"/>
        </w:rPr>
        <w:t xml:space="preserve">-苏采云”系统</w:t>
      </w:r>
      <w:r>
        <w:rPr>
          <w:rFonts w:hint="eastAsia" w:cs="仿宋" w:asciiTheme="minorEastAsia" w:hAnsiTheme="minorEastAsia" w:eastAsiaTheme="minorEastAsia"/>
          <w:color w:val="000000" w:themeColor="text1"/>
          <w:sz w:val="24"/>
          <w:szCs w:val="24"/>
        </w:rPr>
        <w:t xml:space="preserve">自行下载招标文件 </w:t>
      </w:r>
      <w:hyperlink r:id="rId16" w:tooltip="http://jszfcg.jsczt.cn/）获取招标文件，并于2023年11月" w:history="1">
        <w:r>
          <w:rPr>
            <w:rStyle w:val="873"/>
            <w:rFonts w:hint="eastAsia" w:cs="仿宋" w:asciiTheme="minorEastAsia" w:hAnsiTheme="minorEastAsia" w:eastAsiaTheme="minorEastAsia"/>
            <w:color w:val="000000" w:themeColor="text1"/>
            <w:sz w:val="24"/>
            <w:szCs w:val="24"/>
            <w:u w:val="none"/>
          </w:rPr>
          <w:t xml:space="preserve">，并于</w:t>
        </w:r>
        <w:r>
          <w:rPr>
            <w:rStyle w:val="873"/>
            <w:rFonts w:hint="eastAsia" w:cs="仿宋" w:asciiTheme="minorEastAsia" w:hAnsiTheme="minorEastAsia" w:eastAsiaTheme="minorEastAsia"/>
            <w:color w:val="000000" w:themeColor="text1"/>
            <w:sz w:val="24"/>
            <w:szCs w:val="24"/>
          </w:rPr>
          <w:t xml:space="preserve">20</w:t>
        </w:r>
        <w:r>
          <w:rPr>
            <w:rStyle w:val="873"/>
            <w:rFonts w:cs="仿宋" w:asciiTheme="minorEastAsia" w:hAnsiTheme="minorEastAsia" w:eastAsiaTheme="minorEastAsia"/>
            <w:color w:val="000000" w:themeColor="text1"/>
            <w:sz w:val="24"/>
            <w:szCs w:val="24"/>
          </w:rPr>
          <w:t xml:space="preserve">25</w:t>
        </w:r>
        <w:r>
          <w:rPr>
            <w:rStyle w:val="873"/>
            <w:rFonts w:hint="eastAsia" w:cs="仿宋" w:asciiTheme="minorEastAsia" w:hAnsiTheme="minorEastAsia" w:eastAsiaTheme="minorEastAsia"/>
            <w:color w:val="000000" w:themeColor="text1"/>
            <w:sz w:val="24"/>
            <w:szCs w:val="24"/>
          </w:rPr>
          <w:t xml:space="preserve">年</w:t>
        </w:r>
        <w:r>
          <w:rPr>
            <w:rStyle w:val="873"/>
            <w:rFonts w:cs="仿宋" w:asciiTheme="minorEastAsia" w:hAnsiTheme="minorEastAsia" w:eastAsiaTheme="minorEastAsia"/>
            <w:color w:val="000000" w:themeColor="text1"/>
            <w:sz w:val="24"/>
            <w:szCs w:val="24"/>
          </w:rPr>
          <w:t xml:space="preserve">4</w:t>
        </w:r>
        <w:r>
          <w:rPr>
            <w:rStyle w:val="873"/>
            <w:rFonts w:hint="eastAsia" w:cs="仿宋" w:asciiTheme="minorEastAsia" w:hAnsiTheme="minorEastAsia" w:eastAsiaTheme="minorEastAsia"/>
            <w:color w:val="000000" w:themeColor="text1"/>
            <w:sz w:val="24"/>
            <w:szCs w:val="24"/>
          </w:rPr>
          <w:t xml:space="preserve">月</w:t>
        </w:r>
      </w:hyperlink>
      <w:r>
        <w:rPr>
          <w:u w:val="single"/>
        </w:rPr>
        <w:t xml:space="preserve">22</w:t>
      </w:r>
      <w:r>
        <w:rPr>
          <w:u w:val="single"/>
        </w:rPr>
        <w:t xml:space="preserve"> </w:t>
      </w:r>
      <w:r>
        <w:rPr>
          <w:rFonts w:hint="eastAsia" w:cs="仿宋" w:asciiTheme="minorEastAsia" w:hAnsiTheme="minorEastAsia" w:eastAsiaTheme="minorEastAsia"/>
          <w:color w:val="000000" w:themeColor="text1"/>
          <w:sz w:val="24"/>
          <w:szCs w:val="24"/>
          <w:u w:val="single"/>
        </w:rPr>
        <w:t xml:space="preserve">日</w:t>
      </w:r>
      <w:r>
        <w:rPr>
          <w:rFonts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09</w:t>
      </w:r>
      <w:r>
        <w:rPr>
          <w:rFonts w:hint="eastAsia" w:cs="仿宋" w:asciiTheme="minorEastAsia" w:hAnsiTheme="minorEastAsia" w:eastAsiaTheme="minorEastAsia"/>
          <w:color w:val="000000" w:themeColor="text1"/>
          <w:sz w:val="24"/>
          <w:szCs w:val="24"/>
          <w:u w:val="single"/>
        </w:rPr>
        <w:t xml:space="preserve">时</w:t>
      </w:r>
      <w:r>
        <w:rPr>
          <w:rFonts w:cs="仿宋" w:asciiTheme="minorEastAsia" w:hAnsiTheme="minorEastAsia" w:eastAsiaTheme="minorEastAsia"/>
          <w:color w:val="000000" w:themeColor="text1"/>
          <w:sz w:val="24"/>
          <w:szCs w:val="24"/>
          <w:u w:val="single"/>
        </w:rPr>
        <w:t xml:space="preserve">00</w:t>
      </w:r>
      <w:r>
        <w:rPr>
          <w:rFonts w:hint="eastAsia" w:cs="仿宋" w:asciiTheme="minorEastAsia" w:hAnsiTheme="minorEastAsia" w:eastAsiaTheme="minorEastAsia"/>
          <w:color w:val="000000" w:themeColor="text1"/>
          <w:sz w:val="24"/>
          <w:szCs w:val="24"/>
          <w:u w:val="single"/>
        </w:rPr>
        <w:t xml:space="preserve">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1027"/>
        <w:spacing w:before="0" w:after="0" w:line="500" w:lineRule="exact"/>
        <w:rPr>
          <w:rFonts w:cs="仿宋" w:asciiTheme="minorEastAsia" w:hAnsiTheme="minorEastAsia" w:eastAsiaTheme="minorEastAsia"/>
          <w:bCs w:val="0"/>
          <w:color w:val="000000" w:themeColor="text1"/>
          <w:sz w:val="24"/>
          <w:szCs w:val="24"/>
        </w:rPr>
      </w:pPr>
      <w:r/>
      <w:bookmarkStart w:id="5" w:name="_Toc28359079"/>
      <w:r/>
      <w:bookmarkStart w:id="6" w:name="_Toc28359002"/>
      <w:r/>
      <w:bookmarkStart w:id="7" w:name="_Toc35393621"/>
      <w:r/>
      <w:bookmarkStart w:id="8" w:name="_Toc35393790"/>
      <w:r/>
      <w:bookmarkStart w:id="9" w:name="_Hlk24379207"/>
      <w:r>
        <w:rPr>
          <w:rFonts w:hint="eastAsia" w:cs="仿宋" w:asciiTheme="minorEastAsia" w:hAnsiTheme="minorEastAsia" w:eastAsiaTheme="minorEastAsia"/>
          <w:bCs w:val="0"/>
          <w:color w:val="000000" w:themeColor="text1"/>
          <w:sz w:val="24"/>
          <w:szCs w:val="24"/>
        </w:rPr>
        <w:t xml:space="preserve">一、项目基本情况</w:t>
      </w:r>
      <w:bookmarkEnd w:id="5"/>
      <w:r/>
      <w:bookmarkEnd w:id="6"/>
      <w:r/>
      <w:bookmarkEnd w:id="7"/>
      <w:r/>
      <w:bookmarkEnd w:id="8"/>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ascii="Segoe UI" w:hAnsi="Segoe UI" w:cs="Segoe UI"/>
          <w:sz w:val="21"/>
          <w:szCs w:val="21"/>
          <w:shd w:val="clear" w:color="auto" w:fill="ffffff"/>
        </w:rPr>
        <w:t xml:space="preserve">JSZC-321204-JSYC-G2025-0014</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9"/>
      <w:r>
        <w:rPr>
          <w:rFonts w:hint="eastAsia" w:cs="仿宋" w:asciiTheme="minorEastAsia" w:hAnsiTheme="minorEastAsia" w:eastAsiaTheme="minorEastAsia"/>
          <w:color w:val="000000" w:themeColor="text1"/>
          <w:sz w:val="24"/>
          <w:szCs w:val="24"/>
        </w:rPr>
        <w:t xml:space="preserve">蒋垛镇耕地有机质提升物化投入及作业补助项目</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05</w:t>
      </w:r>
      <w:r>
        <w:rPr>
          <w:rFonts w:hint="eastAsia" w:cs="仿宋" w:asciiTheme="minorEastAsia" w:hAnsiTheme="minorEastAsia" w:eastAsiaTheme="minorEastAsia"/>
          <w:color w:val="000000" w:themeColor="text1"/>
          <w:sz w:val="24"/>
          <w:szCs w:val="24"/>
        </w:rPr>
        <w:t xml:space="preserve">万元</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05</w:t>
      </w:r>
      <w:r>
        <w:rPr>
          <w:rFonts w:hint="eastAsia" w:cs="仿宋" w:asciiTheme="minorEastAsia" w:hAnsiTheme="minorEastAsia" w:eastAsiaTheme="minorEastAsia"/>
          <w:color w:val="000000" w:themeColor="text1"/>
          <w:sz w:val="24"/>
          <w:szCs w:val="24"/>
        </w:rPr>
        <w:t xml:space="preserve">万元</w:t>
      </w:r>
      <w:r/>
    </w:p>
    <w:p>
      <w:pPr>
        <w:ind w:firstLine="480"/>
        <w:jc w:val="left"/>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w:t>
      </w:r>
      <w:bookmarkStart w:id="10" w:name="OLE_LINK46"/>
      <w:r>
        <w:rPr>
          <w:rFonts w:hint="eastAsia" w:cs="仿宋" w:asciiTheme="minorEastAsia" w:hAnsiTheme="minorEastAsia" w:eastAsiaTheme="minorEastAsia"/>
          <w:color w:val="000000" w:themeColor="text1"/>
          <w:sz w:val="24"/>
          <w:szCs w:val="24"/>
        </w:rPr>
        <w:t xml:space="preserve">采购</w:t>
      </w:r>
      <w:r>
        <w:rPr>
          <w:rFonts w:hint="eastAsia" w:cs="仿宋" w:asciiTheme="minorEastAsia" w:hAnsiTheme="minorEastAsia" w:eastAsiaTheme="minorEastAsia"/>
          <w:color w:val="000000" w:themeColor="text1"/>
          <w:sz w:val="24"/>
          <w:szCs w:val="24"/>
        </w:rPr>
        <w:t xml:space="preserve">沼液</w:t>
      </w:r>
      <w:r>
        <w:rPr>
          <w:rFonts w:cs="仿宋" w:asciiTheme="minorEastAsia" w:hAnsiTheme="minorEastAsia" w:eastAsiaTheme="minorEastAsia"/>
          <w:color w:val="000000" w:themeColor="text1"/>
          <w:sz w:val="24"/>
          <w:szCs w:val="24"/>
        </w:rPr>
        <w:t xml:space="preserve">6</w:t>
      </w:r>
      <w:r>
        <w:rPr>
          <w:rFonts w:cs="仿宋" w:asciiTheme="minorEastAsia" w:hAnsiTheme="minorEastAsia" w:eastAsiaTheme="minorEastAsia"/>
          <w:color w:val="000000" w:themeColor="text1"/>
          <w:sz w:val="24"/>
          <w:szCs w:val="24"/>
        </w:rPr>
        <w:t xml:space="preserve">000</w:t>
      </w:r>
      <w:r>
        <w:rPr>
          <w:rFonts w:hint="eastAsia" w:cs="仿宋" w:asciiTheme="minorEastAsia" w:hAnsiTheme="minorEastAsia" w:eastAsiaTheme="minorEastAsia"/>
          <w:color w:val="000000" w:themeColor="text1"/>
          <w:sz w:val="24"/>
          <w:szCs w:val="24"/>
        </w:rPr>
        <w:t xml:space="preserve">吨</w:t>
      </w:r>
      <w:r>
        <w:rPr>
          <w:rFonts w:hint="eastAsia" w:cs="仿宋" w:asciiTheme="minorEastAsia" w:hAnsiTheme="minorEastAsia" w:eastAsiaTheme="minorEastAsia"/>
          <w:color w:val="000000" w:themeColor="text1"/>
          <w:sz w:val="24"/>
          <w:szCs w:val="24"/>
        </w:rPr>
        <w:t xml:space="preserve">、</w:t>
      </w:r>
      <w:bookmarkStart w:id="11" w:name="OLE_LINK1"/>
      <w:r>
        <w:rPr>
          <w:rFonts w:hint="eastAsia" w:cs="仿宋" w:asciiTheme="minorEastAsia" w:hAnsiTheme="minorEastAsia" w:eastAsiaTheme="minorEastAsia"/>
          <w:color w:val="000000" w:themeColor="text1"/>
          <w:sz w:val="24"/>
          <w:szCs w:val="24"/>
        </w:rPr>
        <w:t xml:space="preserve">木本泥炭类土壤调理剂</w:t>
      </w:r>
      <w:bookmarkEnd w:id="11"/>
      <w:r>
        <w:rPr>
          <w:rFonts w:cs="仿宋" w:asciiTheme="minorEastAsia" w:hAnsiTheme="minorEastAsia" w:eastAsiaTheme="minorEastAsia"/>
          <w:color w:val="000000" w:themeColor="text1"/>
          <w:sz w:val="24"/>
          <w:szCs w:val="24"/>
        </w:rPr>
        <w:t xml:space="preserve">200</w:t>
      </w:r>
      <w:r>
        <w:rPr>
          <w:rFonts w:hint="eastAsia" w:cs="仿宋" w:asciiTheme="minorEastAsia" w:hAnsiTheme="minorEastAsia" w:eastAsiaTheme="minorEastAsia"/>
          <w:color w:val="000000" w:themeColor="text1"/>
          <w:sz w:val="24"/>
          <w:szCs w:val="24"/>
        </w:rPr>
        <w:t xml:space="preserve">吨</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沼液施用</w:t>
      </w:r>
      <w:r>
        <w:rPr>
          <w:rFonts w:hint="eastAsia" w:cs="仿宋" w:asciiTheme="minorEastAsia" w:hAnsiTheme="minorEastAsia" w:eastAsiaTheme="minorEastAsia"/>
          <w:color w:val="000000" w:themeColor="text1"/>
          <w:sz w:val="24"/>
          <w:szCs w:val="24"/>
        </w:rPr>
        <w:t xml:space="preserve">作业</w:t>
      </w:r>
      <w:r>
        <w:rPr>
          <w:rFonts w:cs="仿宋" w:asciiTheme="minorEastAsia" w:hAnsiTheme="minorEastAsia" w:eastAsiaTheme="minorEastAsia"/>
          <w:color w:val="000000" w:themeColor="text1"/>
          <w:sz w:val="24"/>
          <w:szCs w:val="24"/>
        </w:rPr>
        <w:t xml:space="preserve">6</w:t>
      </w:r>
      <w:r>
        <w:rPr>
          <w:rFonts w:cs="仿宋" w:asciiTheme="minorEastAsia" w:hAnsiTheme="minorEastAsia" w:eastAsiaTheme="minorEastAsia"/>
          <w:color w:val="000000" w:themeColor="text1"/>
          <w:sz w:val="24"/>
          <w:szCs w:val="24"/>
        </w:rPr>
        <w:t xml:space="preserve">000</w:t>
      </w:r>
      <w:r>
        <w:rPr>
          <w:rFonts w:hint="eastAsia" w:cs="仿宋" w:asciiTheme="minorEastAsia" w:hAnsiTheme="minorEastAsia" w:eastAsiaTheme="minorEastAsia"/>
          <w:color w:val="000000" w:themeColor="text1"/>
          <w:sz w:val="24"/>
          <w:szCs w:val="24"/>
        </w:rPr>
        <w:t xml:space="preserve">吨</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w:t>
      </w:r>
      <w:r>
        <w:rPr>
          <w:rFonts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吨/亩，作业面积5</w:t>
      </w:r>
      <w:r>
        <w:rPr>
          <w:rFonts w:cs="仿宋" w:asciiTheme="minorEastAsia" w:hAnsiTheme="minorEastAsia" w:eastAsiaTheme="minorEastAsia"/>
          <w:color w:val="000000" w:themeColor="text1"/>
          <w:sz w:val="24"/>
          <w:szCs w:val="24"/>
        </w:rPr>
        <w:t xml:space="preserve">000</w:t>
      </w:r>
      <w:r>
        <w:rPr>
          <w:rFonts w:hint="eastAsia" w:cs="仿宋" w:asciiTheme="minorEastAsia" w:hAnsiTheme="minorEastAsia" w:eastAsiaTheme="minorEastAsia"/>
          <w:color w:val="000000" w:themeColor="text1"/>
          <w:sz w:val="24"/>
          <w:szCs w:val="24"/>
        </w:rPr>
        <w:t xml:space="preserve">亩）</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木本泥炭类土壤调理剂</w:t>
      </w:r>
      <w:r>
        <w:rPr>
          <w:rFonts w:hint="eastAsia" w:cs="仿宋" w:asciiTheme="minorEastAsia" w:hAnsiTheme="minorEastAsia" w:eastAsiaTheme="minorEastAsia"/>
          <w:color w:val="000000" w:themeColor="text1"/>
          <w:sz w:val="24"/>
          <w:szCs w:val="24"/>
        </w:rPr>
        <w:t xml:space="preserve">撒施作业</w:t>
      </w:r>
      <w:r>
        <w:rPr>
          <w:rFonts w:cs="仿宋" w:asciiTheme="minorEastAsia" w:hAnsiTheme="minorEastAsia" w:eastAsiaTheme="minorEastAsia"/>
          <w:color w:val="000000" w:themeColor="text1"/>
          <w:sz w:val="24"/>
          <w:szCs w:val="24"/>
        </w:rPr>
        <w:t xml:space="preserve">200</w:t>
      </w:r>
      <w:r>
        <w:rPr>
          <w:rFonts w:hint="eastAsia" w:cs="仿宋" w:asciiTheme="minorEastAsia" w:hAnsiTheme="minorEastAsia" w:eastAsiaTheme="minorEastAsia"/>
          <w:color w:val="000000" w:themeColor="text1"/>
          <w:sz w:val="24"/>
          <w:szCs w:val="24"/>
        </w:rPr>
        <w:t xml:space="preserve">吨</w:t>
      </w:r>
      <w:r>
        <w:rPr>
          <w:rFonts w:hint="eastAsia" w:cs="仿宋" w:asciiTheme="minorEastAsia" w:hAnsiTheme="minorEastAsia" w:eastAsiaTheme="minorEastAsia"/>
          <w:color w:val="000000" w:themeColor="text1"/>
          <w:sz w:val="24"/>
          <w:szCs w:val="24"/>
        </w:rPr>
        <w:t xml:space="preserve">（</w:t>
      </w:r>
      <w:r>
        <w:rPr>
          <w:rFonts w:cs="仿宋" w:asciiTheme="minorEastAsia" w:hAnsiTheme="minorEastAsia" w:eastAsiaTheme="minorEastAsia"/>
          <w:color w:val="000000" w:themeColor="text1"/>
          <w:sz w:val="24"/>
          <w:szCs w:val="24"/>
        </w:rPr>
        <w:t xml:space="preserve">0</w:t>
      </w:r>
      <w:r>
        <w:rPr>
          <w:rFonts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吨/亩，作业面积</w:t>
      </w:r>
      <w:r>
        <w:rPr>
          <w:rFonts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000</w:t>
      </w:r>
      <w:r>
        <w:rPr>
          <w:rFonts w:hint="eastAsia" w:cs="仿宋" w:asciiTheme="minorEastAsia" w:hAnsiTheme="minorEastAsia" w:eastAsiaTheme="minorEastAsia"/>
          <w:color w:val="000000" w:themeColor="text1"/>
          <w:sz w:val="24"/>
          <w:szCs w:val="24"/>
        </w:rPr>
        <w:t xml:space="preserve">亩）</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详见招标文件第三章采购需求。</w:t>
      </w:r>
      <w:bookmarkEnd w:id="10"/>
      <w:r/>
      <w:r/>
    </w:p>
    <w:p>
      <w:pPr>
        <w:pStyle w:val="1028"/>
        <w:ind w:firstLine="480"/>
        <w:spacing w:line="500" w:lineRule="exact"/>
        <w:rPr>
          <w:rFonts w:asciiTheme="minorEastAsia" w:hAnsiTheme="minorEastAsia" w:eastAsiaTheme="minorEastAsia"/>
          <w:color w:val="ff0000"/>
        </w:rPr>
      </w:pPr>
      <w:r>
        <w:rPr>
          <w:rFonts w:hint="eastAsia" w:asciiTheme="minorEastAsia" w:hAnsiTheme="minorEastAsia" w:eastAsiaTheme="minorEastAsia"/>
          <w:color w:val="000000" w:themeColor="text1"/>
        </w:rPr>
        <w:t xml:space="preserve">合同履行期限：</w:t>
      </w:r>
      <w:bookmarkStart w:id="12" w:name="OLE_LINK47"/>
      <w:r>
        <w:rPr>
          <w:rFonts w:hint="eastAsia" w:asciiTheme="minorEastAsia" w:hAnsiTheme="minorEastAsia" w:eastAsiaTheme="minorEastAsia"/>
          <w:color w:val="000000" w:themeColor="text1"/>
        </w:rPr>
        <w:t xml:space="preserve">自合同签订之日起至</w:t>
      </w:r>
      <w:r>
        <w:rPr>
          <w:rFonts w:asciiTheme="minorEastAsia" w:hAnsiTheme="minorEastAsia" w:eastAsiaTheme="minorEastAsia"/>
          <w:color w:val="000000" w:themeColor="text1"/>
        </w:rPr>
        <w:t xml:space="preserve">2025</w:t>
      </w:r>
      <w:r>
        <w:rPr>
          <w:rFonts w:hint="eastAsia" w:asciiTheme="minorEastAsia" w:hAnsiTheme="minorEastAsia" w:eastAsiaTheme="minorEastAsia"/>
          <w:color w:val="000000" w:themeColor="text1"/>
        </w:rPr>
        <w:t xml:space="preserve">年</w:t>
      </w:r>
      <w:r>
        <w:rPr>
          <w:rFonts w:hint="eastAsia" w:asciiTheme="minorEastAsia" w:hAnsiTheme="minorEastAsia" w:eastAsiaTheme="minorEastAsia"/>
          <w:color w:val="000000" w:themeColor="text1"/>
        </w:rPr>
        <w:t xml:space="preserve">7月前</w:t>
      </w:r>
      <w:r>
        <w:rPr>
          <w:rFonts w:hint="eastAsia" w:asciiTheme="minorEastAsia" w:hAnsiTheme="minorEastAsia" w:eastAsiaTheme="minorEastAsia"/>
          <w:color w:val="000000" w:themeColor="text1"/>
        </w:rPr>
        <w:t xml:space="preserve">，在采购人需求时间内完成供货及配套</w:t>
      </w:r>
      <w:r>
        <w:rPr>
          <w:rFonts w:hint="eastAsia" w:asciiTheme="minorEastAsia" w:hAnsiTheme="minorEastAsia" w:eastAsiaTheme="minorEastAsia"/>
          <w:color w:val="000000" w:themeColor="text1"/>
        </w:rPr>
        <w:t xml:space="preserve">施撒作业</w:t>
      </w:r>
      <w:r>
        <w:rPr>
          <w:rFonts w:hint="eastAsia" w:asciiTheme="minorEastAsia" w:hAnsiTheme="minorEastAsia" w:eastAsiaTheme="minorEastAsia"/>
          <w:color w:val="000000" w:themeColor="text1"/>
        </w:rPr>
        <w:t xml:space="preserve">服务。</w:t>
      </w:r>
      <w:bookmarkEnd w:id="12"/>
      <w:r/>
      <w:r/>
    </w:p>
    <w:p>
      <w:pPr>
        <w:pStyle w:val="1028"/>
        <w:ind w:firstLine="480"/>
        <w:spacing w:line="500" w:lineRule="exact"/>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本项目不接受联合体投标。</w:t>
      </w:r>
      <w:r/>
    </w:p>
    <w:p>
      <w:pPr>
        <w:pStyle w:val="1027"/>
        <w:spacing w:before="0" w:after="0" w:line="500" w:lineRule="exact"/>
        <w:rPr>
          <w:rFonts w:cs="仿宋" w:asciiTheme="minorEastAsia" w:hAnsiTheme="minorEastAsia" w:eastAsiaTheme="minorEastAsia"/>
          <w:bCs w:val="0"/>
          <w:color w:val="000000" w:themeColor="text1"/>
          <w:sz w:val="24"/>
          <w:szCs w:val="24"/>
        </w:rPr>
      </w:pPr>
      <w:r/>
      <w:bookmarkStart w:id="13" w:name="_Toc28359080"/>
      <w:r/>
      <w:bookmarkStart w:id="14" w:name="_Toc35393622"/>
      <w:r/>
      <w:bookmarkStart w:id="15" w:name="_Toc28359003"/>
      <w:r/>
      <w:bookmarkStart w:id="16" w:name="_Toc35393791"/>
      <w:r>
        <w:rPr>
          <w:rFonts w:hint="eastAsia" w:cs="仿宋" w:asciiTheme="minorEastAsia" w:hAnsiTheme="minorEastAsia" w:eastAsiaTheme="minorEastAsia"/>
          <w:bCs w:val="0"/>
          <w:color w:val="000000" w:themeColor="text1"/>
          <w:sz w:val="24"/>
          <w:szCs w:val="24"/>
        </w:rPr>
        <w:t xml:space="preserve">二、申请人的资格要求：</w:t>
      </w:r>
      <w:bookmarkEnd w:id="13"/>
      <w:r/>
      <w:bookmarkEnd w:id="14"/>
      <w:r/>
      <w:bookmarkEnd w:id="15"/>
      <w:r/>
      <w:bookmarkEnd w:id="16"/>
      <w:r/>
      <w:r/>
    </w:p>
    <w:p>
      <w:pPr>
        <w:ind w:firstLine="480"/>
        <w:spacing w:line="500" w:lineRule="exact"/>
        <w:rPr>
          <w:rFonts w:cs="仿宋" w:asciiTheme="minorEastAsia" w:hAnsiTheme="minorEastAsia" w:eastAsiaTheme="minorEastAsia"/>
          <w:color w:val="000000" w:themeColor="text1"/>
          <w:sz w:val="24"/>
          <w:szCs w:val="24"/>
        </w:rPr>
      </w:pPr>
      <w:r/>
      <w:bookmarkStart w:id="17" w:name="_Toc28359004"/>
      <w:r/>
      <w:bookmarkStart w:id="18" w:name="_Toc28359081"/>
      <w:r>
        <w:rPr>
          <w:rFonts w:hint="eastAsia" w:cs="仿宋" w:asciiTheme="minorEastAsia" w:hAnsiTheme="minorEastAsia" w:eastAsiaTheme="minorEastAsia"/>
          <w:color w:val="000000" w:themeColor="text1"/>
          <w:sz w:val="24"/>
          <w:szCs w:val="24"/>
        </w:rPr>
        <w:t xml:space="preserve">1、满足《中华人民共和国政府采购法》第二十二条规定。</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bookmarkStart w:id="19" w:name="OLE_LINK6"/>
      <w:r/>
      <w:bookmarkStart w:id="20" w:name="OLE_LINK7"/>
      <w:r>
        <w:rPr>
          <w:rFonts w:hint="eastAsia" w:cs="仿宋" w:asciiTheme="minorEastAsia" w:hAnsiTheme="minorEastAsia" w:eastAsiaTheme="minorEastAsia"/>
          <w:color w:val="000000" w:themeColor="text1"/>
          <w:sz w:val="24"/>
          <w:szCs w:val="24"/>
        </w:rPr>
        <w:t xml:space="preserve">具有独立承担民事责任的能力【提供企事业法人（或其他组织）的营业执照（或相关部门的登记证明文件）】；</w:t>
      </w:r>
      <w:bookmarkEnd w:id="19"/>
      <w:r/>
      <w:bookmarkEnd w:id="20"/>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bookmarkStart w:id="21" w:name="OLE_LINK8"/>
      <w:r/>
      <w:bookmarkStart w:id="22" w:name="OLE_LINK9"/>
      <w:r>
        <w:rPr>
          <w:rFonts w:hint="eastAsia" w:cs="仿宋" w:asciiTheme="minorEastAsia" w:hAnsiTheme="minorEastAsia" w:eastAsiaTheme="minorEastAsia"/>
          <w:color w:val="000000" w:themeColor="text1"/>
          <w:sz w:val="24"/>
          <w:szCs w:val="24"/>
        </w:rPr>
        <w:t xml:space="preserve">具有良好的商业信誉和健全的财务会计制度【近六个月中任意一个月份(不含投标文件递交当月) 的财务状况报告（资产负债表和利润表）或由会计师事务所出具的近两年中任意一个年度的审计报告和所附已审财务报告，其他组织、自然人及成立未满一年的法人应提供银行出具的资信证明】；</w:t>
      </w:r>
      <w:bookmarkEnd w:id="21"/>
      <w:r/>
      <w:bookmarkEnd w:id="22"/>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bookmarkStart w:id="23" w:name="OLE_LINK12"/>
      <w:r/>
      <w:bookmarkStart w:id="24" w:name="OLE_LINK13"/>
      <w:r>
        <w:rPr>
          <w:rFonts w:hint="eastAsia" w:cs="仿宋" w:asciiTheme="minorEastAsia" w:hAnsiTheme="minorEastAsia" w:eastAsiaTheme="minorEastAsia"/>
          <w:color w:val="000000" w:themeColor="text1"/>
          <w:sz w:val="24"/>
          <w:szCs w:val="24"/>
        </w:rPr>
        <w:t xml:space="preserve">具有履行合同所必须的设备和专业技术能力【提供书面声明】</w:t>
      </w:r>
      <w:bookmarkEnd w:id="23"/>
      <w:r/>
      <w:bookmarkEnd w:id="24"/>
      <w:r>
        <w:rPr>
          <w:rFonts w:hint="eastAsia" w:cs="仿宋" w:asciiTheme="minorEastAsia" w:hAnsiTheme="minorEastAsia" w:eastAsiaTheme="minorEastAsia"/>
          <w:color w:val="000000" w:themeColor="text1"/>
          <w:sz w:val="24"/>
          <w:szCs w:val="24"/>
        </w:rPr>
        <w:t xml:space="preserve">；</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bookmarkStart w:id="25" w:name="OLE_LINK14"/>
      <w:r/>
      <w:bookmarkStart w:id="26" w:name="OLE_LINK15"/>
      <w:r>
        <w:rPr>
          <w:rFonts w:hint="eastAsia" w:cs="仿宋" w:asciiTheme="minorEastAsia" w:hAnsiTheme="minorEastAsia" w:eastAsiaTheme="minorEastAsia"/>
          <w:color w:val="000000" w:themeColor="text1"/>
          <w:sz w:val="24"/>
          <w:szCs w:val="24"/>
        </w:rPr>
        <w:t xml:space="preserve">有依法缴纳税收和社会保障资金的良好记录【近六个月中任意一个月份(不含投标文件递交当月) 的依法缴纳税收的相关材料（提供相关主管部门证</w:t>
      </w:r>
      <w:r>
        <w:rPr>
          <w:rFonts w:hint="eastAsia" w:cs="仿宋" w:asciiTheme="minorEastAsia" w:hAnsiTheme="minorEastAsia" w:eastAsiaTheme="minorEastAsia"/>
          <w:color w:val="000000" w:themeColor="text1"/>
          <w:sz w:val="24"/>
          <w:szCs w:val="24"/>
        </w:rPr>
        <w:t xml:space="preserve">明或银行代扣证明）；近六个月中任意一个月份(不含投标文件递交当月)的依法缴纳社会保障资金的相关材料（提供相关主管部门证明或银行代扣证明）】</w:t>
      </w:r>
      <w:bookmarkEnd w:id="25"/>
      <w:r/>
      <w:bookmarkEnd w:id="26"/>
      <w:r>
        <w:rPr>
          <w:rFonts w:hint="eastAsia" w:cs="仿宋" w:asciiTheme="minorEastAsia" w:hAnsiTheme="minorEastAsia" w:eastAsiaTheme="minorEastAsia"/>
          <w:color w:val="000000" w:themeColor="text1"/>
          <w:sz w:val="24"/>
          <w:szCs w:val="24"/>
        </w:rPr>
        <w:t xml:space="preserve">；</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bookmarkStart w:id="27" w:name="OLE_LINK16"/>
      <w:r/>
      <w:bookmarkStart w:id="28" w:name="OLE_LINK17"/>
      <w:r>
        <w:rPr>
          <w:rFonts w:hint="eastAsia" w:cs="仿宋" w:asciiTheme="minorEastAsia" w:hAnsiTheme="minorEastAsia" w:eastAsiaTheme="minorEastAsia"/>
          <w:color w:val="000000" w:themeColor="text1"/>
          <w:sz w:val="24"/>
          <w:szCs w:val="24"/>
        </w:rPr>
        <w:t xml:space="preserve">参加政府采购活动前三年内，在经营活动中没有重大违法记录【提供承诺函】；</w:t>
      </w:r>
      <w:bookmarkEnd w:id="27"/>
      <w:r/>
      <w:bookmarkEnd w:id="28"/>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bookmarkStart w:id="29" w:name="OLE_LINK18"/>
      <w:r/>
      <w:bookmarkStart w:id="30" w:name="OLE_LINK19"/>
      <w:r>
        <w:rPr>
          <w:rFonts w:hint="eastAsia" w:cs="仿宋" w:asciiTheme="minorEastAsia" w:hAnsiTheme="minorEastAsia" w:eastAsiaTheme="minorEastAsia"/>
          <w:color w:val="000000" w:themeColor="text1"/>
          <w:sz w:val="24"/>
          <w:szCs w:val="24"/>
        </w:rPr>
        <w:t xml:space="preserve">法律、行政法规规定的其他条件。</w:t>
      </w:r>
      <w:bookmarkEnd w:id="29"/>
      <w:r/>
      <w:bookmarkEnd w:id="30"/>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2、落实政府采购政策需满足的资格要求：</w:t>
      </w:r>
      <w:bookmarkStart w:id="31" w:name="OLE_LINK2"/>
      <w:r/>
      <w:bookmarkStart w:id="32" w:name="OLE_LINK3"/>
      <w:r>
        <w:rPr>
          <w:rFonts w:hint="eastAsia" w:cs="仿宋" w:asciiTheme="minorEastAsia" w:hAnsiTheme="minorEastAsia" w:eastAsiaTheme="minorEastAsia"/>
          <w:color w:val="000000" w:themeColor="text1"/>
          <w:sz w:val="24"/>
          <w:szCs w:val="24"/>
        </w:rPr>
        <w:t xml:space="preserve">根据《政府采购促进中小企业发展管理办法》规定，本项目专门面向中小企业采购。</w:t>
      </w:r>
      <w:bookmarkEnd w:id="31"/>
      <w:r/>
      <w:bookmarkEnd w:id="32"/>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3、本项目的特定资格要求：</w:t>
      </w:r>
      <w:r/>
    </w:p>
    <w:p>
      <w:pPr>
        <w:ind w:firstLine="480"/>
        <w:jc w:val="left"/>
        <w:spacing w:line="500" w:lineRule="exact"/>
        <w:rPr>
          <w:rFonts w:cs="仿宋" w:asciiTheme="minorEastAsia" w:hAnsiTheme="minorEastAsia" w:eastAsiaTheme="minorEastAsia"/>
          <w:color w:val="000000" w:themeColor="text1"/>
          <w:sz w:val="24"/>
          <w:szCs w:val="24"/>
        </w:rPr>
      </w:pPr>
      <w:r/>
      <w:bookmarkStart w:id="33" w:name="OLE_LINK4"/>
      <w:r/>
      <w:bookmarkStart w:id="34" w:name="OLE_LINK5"/>
      <w:r>
        <w:rPr>
          <w:rFonts w:hint="eastAsia" w:cs="仿宋" w:asciiTheme="minorEastAsia" w:hAnsiTheme="minorEastAsia" w:eastAsiaTheme="minorEastAsia"/>
          <w:color w:val="000000" w:themeColor="text1"/>
          <w:sz w:val="24"/>
          <w:szCs w:val="24"/>
        </w:rPr>
        <w:t xml:space="preserve">未被列入失信被执行人、重大税收违法案件当事人</w:t>
      </w:r>
      <w:r>
        <w:rPr>
          <w:rFonts w:hint="eastAsia" w:cs="仿宋" w:asciiTheme="minorEastAsia" w:hAnsiTheme="minorEastAsia" w:eastAsiaTheme="minorEastAsia"/>
          <w:color w:val="000000" w:themeColor="text1"/>
          <w:sz w:val="24"/>
          <w:szCs w:val="24"/>
        </w:rPr>
        <w:t xml:space="preserve">名单、政府采购严重违法失信行为记录名单，查询渠道“信用中国”网</w:t>
      </w:r>
      <w:r>
        <w:rPr>
          <w:rFonts w:hint="eastAsia" w:cs="仿宋" w:asciiTheme="minorEastAsia" w:hAnsiTheme="minorEastAsia" w:eastAsiaTheme="minorEastAsia"/>
          <w:color w:val="000000" w:themeColor="text1"/>
          <w:sz w:val="24"/>
          <w:szCs w:val="24"/>
        </w:rPr>
        <w:t xml:space="preserve">（www.creditchina.gov.cn）、中国政府采购网（www.ccgp.gov.cn）。</w:t>
      </w:r>
      <w:r/>
    </w:p>
    <w:p>
      <w:pPr>
        <w:pStyle w:val="1027"/>
        <w:spacing w:before="0" w:after="0" w:line="500" w:lineRule="exact"/>
        <w:rPr>
          <w:rFonts w:cs="仿宋" w:asciiTheme="minorEastAsia" w:hAnsiTheme="minorEastAsia" w:eastAsiaTheme="minorEastAsia"/>
          <w:bCs w:val="0"/>
          <w:color w:val="000000" w:themeColor="text1"/>
          <w:sz w:val="24"/>
          <w:szCs w:val="24"/>
        </w:rPr>
      </w:pPr>
      <w:r/>
      <w:bookmarkStart w:id="35" w:name="_Toc35393623"/>
      <w:r/>
      <w:bookmarkStart w:id="36" w:name="_Toc35393792"/>
      <w:r/>
      <w:bookmarkEnd w:id="33"/>
      <w:r/>
      <w:bookmarkEnd w:id="34"/>
      <w:r>
        <w:rPr>
          <w:rFonts w:hint="eastAsia" w:cs="仿宋" w:asciiTheme="minorEastAsia" w:hAnsiTheme="minorEastAsia" w:eastAsiaTheme="minorEastAsia"/>
          <w:bCs w:val="0"/>
          <w:color w:val="000000" w:themeColor="text1"/>
          <w:sz w:val="24"/>
          <w:szCs w:val="24"/>
        </w:rPr>
        <w:t xml:space="preserve">三、获取招标文件</w:t>
      </w:r>
      <w:bookmarkEnd w:id="17"/>
      <w:r/>
      <w:bookmarkEnd w:id="18"/>
      <w:r/>
      <w:bookmarkEnd w:id="35"/>
      <w:r/>
      <w:bookmarkEnd w:id="36"/>
      <w:r>
        <w:rPr>
          <w:rFonts w:hint="eastAsia" w:cs="仿宋" w:asciiTheme="minorEastAsia" w:hAnsiTheme="minorEastAsia" w:eastAsiaTheme="minorEastAsia"/>
          <w:bCs w:val="0"/>
          <w:color w:val="000000" w:themeColor="text1"/>
          <w:sz w:val="24"/>
          <w:szCs w:val="24"/>
        </w:rPr>
        <w:t xml:space="preserve">：</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时间：自招标文件公告发布之日起5个工作日。</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地点：投标人完成注册并办理CA证书后登录“江苏政府采购‘苏采云’系统”下载本项目招标文件。</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方式：登录江苏政府采购“苏采云”系统免费下载。</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售价：免费。</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注意事项：</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本项目采用网上注册登记方式。</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1.潜在投标人访问电子招标投标交易平台的网络地址和方法：</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（1）登录 http://jszfcg.jsczt.cn/，点击“苏采云”进入系统。</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2.采购代理机构将数据电文形式的招标文件加载至电子招标投标交易平台，供潜在投标人下载或者查阅。</w:t>
      </w:r>
      <w:r/>
    </w:p>
    <w:p>
      <w:pPr>
        <w:ind w:firstLine="48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3.如潜在投标人未按上述要求操作，将自行承担所产生的风险。</w:t>
      </w:r>
      <w:r/>
    </w:p>
    <w:p>
      <w:pPr>
        <w:pStyle w:val="1027"/>
        <w:spacing w:before="0" w:after="0" w:line="500" w:lineRule="exact"/>
        <w:rPr>
          <w:rFonts w:cs="仿宋" w:asciiTheme="minorEastAsia" w:hAnsiTheme="minorEastAsia" w:eastAsiaTheme="minorEastAsia"/>
          <w:bCs w:val="0"/>
          <w:color w:val="000000" w:themeColor="text1"/>
          <w:sz w:val="24"/>
          <w:szCs w:val="24"/>
        </w:rPr>
      </w:pPr>
      <w:r/>
      <w:bookmarkStart w:id="37" w:name="_Toc28359005"/>
      <w:r/>
      <w:bookmarkStart w:id="38" w:name="_Toc28359082"/>
      <w:r/>
      <w:bookmarkStart w:id="39" w:name="_Toc35393624"/>
      <w:r/>
      <w:bookmarkStart w:id="40" w:name="_Toc35393793"/>
      <w:r>
        <w:rPr>
          <w:rFonts w:hint="eastAsia" w:cs="仿宋" w:asciiTheme="minorEastAsia" w:hAnsiTheme="minorEastAsia" w:eastAsiaTheme="minorEastAsia"/>
          <w:bCs w:val="0"/>
          <w:color w:val="000000" w:themeColor="text1"/>
          <w:sz w:val="24"/>
          <w:szCs w:val="24"/>
        </w:rPr>
        <w:t xml:space="preserve">四、提交投标文件</w:t>
      </w:r>
      <w:bookmarkEnd w:id="37"/>
      <w:r/>
      <w:bookmarkEnd w:id="38"/>
      <w:r>
        <w:rPr>
          <w:rFonts w:hint="eastAsia" w:cs="仿宋" w:asciiTheme="minorEastAsia" w:hAnsiTheme="minorEastAsia" w:eastAsiaTheme="minorEastAsia"/>
          <w:bCs w:val="0"/>
          <w:color w:val="000000" w:themeColor="text1"/>
          <w:sz w:val="24"/>
          <w:szCs w:val="24"/>
        </w:rPr>
        <w:t xml:space="preserve">截止时间、开标时间和地点</w:t>
      </w:r>
      <w:bookmarkEnd w:id="39"/>
      <w:r/>
      <w:bookmarkEnd w:id="40"/>
      <w:r/>
      <w:r/>
    </w:p>
    <w:p>
      <w:pPr>
        <w:ind w:firstLine="488"/>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w:t>
      </w:r>
      <w:r>
        <w:rPr>
          <w:rFonts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年</w:t>
      </w:r>
      <w:r>
        <w:rPr>
          <w:rFonts w:cs="仿宋" w:asciiTheme="minorEastAsia" w:hAnsiTheme="minorEastAsia" w:eastAsiaTheme="minorEastAsia"/>
          <w:color w:val="000000" w:themeColor="text1"/>
          <w:sz w:val="24"/>
          <w:szCs w:val="24"/>
        </w:rPr>
        <w:t xml:space="preserve">4</w:t>
      </w:r>
      <w:r>
        <w:rPr>
          <w:rFonts w:hint="eastAsia" w:cs="仿宋" w:asciiTheme="minorEastAsia" w:hAnsiTheme="minorEastAsia" w:eastAsiaTheme="minorEastAsia"/>
          <w:color w:val="000000" w:themeColor="text1"/>
          <w:sz w:val="24"/>
          <w:szCs w:val="24"/>
        </w:rPr>
        <w:t xml:space="preserve">月</w:t>
      </w:r>
      <w:r>
        <w:rPr>
          <w:rFonts w:cs="仿宋" w:asciiTheme="minorEastAsia" w:hAnsiTheme="minorEastAsia" w:eastAsiaTheme="minorEastAsia"/>
          <w:color w:val="000000" w:themeColor="text1"/>
          <w:sz w:val="24"/>
          <w:szCs w:val="24"/>
        </w:rPr>
        <w:t xml:space="preserve">22</w:t>
      </w:r>
      <w:r>
        <w:rPr>
          <w:rFonts w:hint="eastAsia" w:cs="仿宋" w:asciiTheme="minorEastAsia" w:hAnsiTheme="minorEastAsia" w:eastAsiaTheme="minorEastAsia"/>
          <w:color w:val="000000" w:themeColor="text1"/>
          <w:sz w:val="24"/>
          <w:szCs w:val="24"/>
        </w:rPr>
        <w:t xml:space="preserve">日</w:t>
      </w:r>
      <w:r>
        <w:rPr>
          <w:rFonts w:cs="仿宋" w:asciiTheme="minorEastAsia" w:hAnsiTheme="minorEastAsia" w:eastAsiaTheme="minorEastAsia"/>
          <w:color w:val="000000" w:themeColor="text1"/>
          <w:sz w:val="24"/>
          <w:szCs w:val="24"/>
        </w:rPr>
        <w:t xml:space="preserve">09</w:t>
      </w:r>
      <w:r>
        <w:rPr>
          <w:rFonts w:hint="eastAsia" w:cs="仿宋" w:asciiTheme="minorEastAsia" w:hAnsiTheme="minorEastAsia" w:eastAsiaTheme="minorEastAsia"/>
          <w:color w:val="000000" w:themeColor="text1"/>
          <w:sz w:val="24"/>
          <w:szCs w:val="24"/>
        </w:rPr>
        <w:t xml:space="preserve">时</w:t>
      </w:r>
      <w:r>
        <w:rPr>
          <w:rFonts w:cs="仿宋" w:asciiTheme="minorEastAsia" w:hAnsiTheme="minorEastAsia" w:eastAsiaTheme="minorEastAsia"/>
          <w:color w:val="000000" w:themeColor="text1"/>
          <w:sz w:val="24"/>
          <w:szCs w:val="24"/>
        </w:rPr>
        <w:t xml:space="preserve">00</w:t>
      </w:r>
      <w:r>
        <w:rPr>
          <w:rFonts w:hint="eastAsia" w:cs="仿宋" w:asciiTheme="minorEastAsia" w:hAnsiTheme="minorEastAsia" w:eastAsiaTheme="minorEastAsia"/>
          <w:color w:val="000000" w:themeColor="text1"/>
          <w:sz w:val="24"/>
          <w:szCs w:val="24"/>
        </w:rPr>
        <w:t xml:space="preserve">分（北京时间）</w:t>
      </w:r>
      <w:r/>
    </w:p>
    <w:p>
      <w:pPr>
        <w:ind w:firstLine="540"/>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w:t>
      </w:r>
      <w:bookmarkStart w:id="41" w:name="OLE_LINK44"/>
      <w:r/>
      <w:bookmarkStart w:id="42" w:name="OLE_LINK45"/>
      <w:r>
        <w:rPr>
          <w:rFonts w:hint="eastAsia" w:cs="仿宋" w:asciiTheme="minorEastAsia" w:hAnsiTheme="minorEastAsia" w:eastAsiaTheme="minorEastAsia"/>
          <w:color w:val="000000" w:themeColor="text1"/>
          <w:sz w:val="24"/>
          <w:szCs w:val="24"/>
        </w:rPr>
        <w:t xml:space="preserve">江苏政府采购“苏采云”系统不见面开标大厅</w:t>
      </w:r>
      <w:r/>
    </w:p>
    <w:p>
      <w:pPr>
        <w:pStyle w:val="1027"/>
        <w:spacing w:before="0" w:after="0" w:line="500" w:lineRule="exact"/>
        <w:rPr>
          <w:rFonts w:cs="仿宋" w:asciiTheme="minorEastAsia" w:hAnsiTheme="minorEastAsia" w:eastAsiaTheme="minorEastAsia"/>
          <w:bCs w:val="0"/>
          <w:color w:val="000000" w:themeColor="text1"/>
          <w:sz w:val="24"/>
          <w:szCs w:val="24"/>
        </w:rPr>
      </w:pPr>
      <w:r/>
      <w:bookmarkStart w:id="43" w:name="_Toc28359084"/>
      <w:r/>
      <w:bookmarkStart w:id="44" w:name="_Toc35393794"/>
      <w:r/>
      <w:bookmarkStart w:id="45" w:name="_Toc35393625"/>
      <w:r/>
      <w:bookmarkStart w:id="46" w:name="_Toc28359007"/>
      <w:r/>
      <w:bookmarkEnd w:id="41"/>
      <w:r/>
      <w:bookmarkEnd w:id="42"/>
      <w:r>
        <w:rPr>
          <w:rFonts w:hint="eastAsia" w:cs="仿宋" w:asciiTheme="minorEastAsia" w:hAnsiTheme="minorEastAsia" w:eastAsiaTheme="minorEastAsia"/>
          <w:bCs w:val="0"/>
          <w:color w:val="000000" w:themeColor="text1"/>
          <w:sz w:val="24"/>
          <w:szCs w:val="24"/>
        </w:rPr>
        <w:t xml:space="preserve">五、公告期限</w:t>
      </w:r>
      <w:bookmarkEnd w:id="43"/>
      <w:r/>
      <w:bookmarkEnd w:id="44"/>
      <w:r/>
      <w:bookmarkEnd w:id="45"/>
      <w:r/>
      <w:bookmarkEnd w:id="46"/>
      <w:r/>
      <w:r/>
    </w:p>
    <w:p>
      <w:pPr>
        <w:ind w:firstLine="488"/>
        <w:spacing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1027"/>
        <w:spacing w:before="0" w:after="0" w:line="500" w:lineRule="exact"/>
        <w:rPr>
          <w:rFonts w:cs="仿宋" w:asciiTheme="minorEastAsia" w:hAnsiTheme="minorEastAsia" w:eastAsiaTheme="minorEastAsia"/>
          <w:bCs w:val="0"/>
          <w:color w:val="000000" w:themeColor="text1"/>
          <w:sz w:val="24"/>
          <w:szCs w:val="24"/>
        </w:rPr>
      </w:pPr>
      <w:r/>
      <w:bookmarkStart w:id="47" w:name="_Toc35393626"/>
      <w:r/>
      <w:bookmarkStart w:id="48" w:name="_Toc35393795"/>
      <w:r>
        <w:rPr>
          <w:rFonts w:hint="eastAsia" w:cs="仿宋" w:asciiTheme="minorEastAsia" w:hAnsiTheme="minorEastAsia" w:eastAsiaTheme="minorEastAsia"/>
          <w:bCs w:val="0"/>
          <w:color w:val="000000" w:themeColor="text1"/>
          <w:sz w:val="24"/>
          <w:szCs w:val="24"/>
        </w:rPr>
        <w:t xml:space="preserve">六、其他补充事宜</w:t>
      </w:r>
      <w:bookmarkEnd w:id="47"/>
      <w:r/>
      <w:bookmarkEnd w:id="48"/>
      <w:r/>
      <w:r/>
    </w:p>
    <w:p>
      <w:pPr>
        <w:pStyle w:val="1027"/>
        <w:ind w:firstLine="480"/>
        <w:keepLines w:val="0"/>
        <w:keepNext w:val="0"/>
        <w:spacing w:before="0" w:after="0" w:line="500" w:lineRule="exact"/>
        <w:rPr>
          <w:rFonts w:cs="仿宋" w:asciiTheme="minorEastAsia" w:hAnsiTheme="minorEastAsia" w:eastAsiaTheme="minorEastAsia"/>
          <w:b w:val="0"/>
          <w:bCs w:val="0"/>
          <w:color w:val="000000" w:themeColor="text1"/>
          <w:sz w:val="24"/>
          <w:szCs w:val="24"/>
        </w:rPr>
      </w:pPr>
      <w:r/>
      <w:bookmarkStart w:id="49" w:name="_Toc35393796"/>
      <w:r/>
      <w:bookmarkStart w:id="50" w:name="_Toc28359085"/>
      <w:r/>
      <w:bookmarkStart w:id="51" w:name="_Toc35393627"/>
      <w:r/>
      <w:bookmarkStart w:id="52" w:name="_Toc28359008"/>
      <w:r>
        <w:rPr>
          <w:rFonts w:hint="eastAsia" w:cs="仿宋" w:asciiTheme="minorEastAsia" w:hAnsiTheme="minorEastAsia" w:eastAsiaTheme="minorEastAsia"/>
          <w:b w:val="0"/>
          <w:bCs w:val="0"/>
          <w:color w:val="000000" w:themeColor="text1"/>
          <w:sz w:val="24"/>
          <w:szCs w:val="24"/>
        </w:rPr>
        <w:t xml:space="preserve">（1）投标保证金</w:t>
      </w:r>
      <w:r/>
    </w:p>
    <w:p>
      <w:pPr>
        <w:pStyle w:val="1027"/>
        <w:ind w:firstLine="480"/>
        <w:keepLines w:val="0"/>
        <w:keepNext w:val="0"/>
        <w:spacing w:before="0" w:after="0" w:line="500" w:lineRule="exact"/>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本项目不收取投标保证金。</w:t>
      </w:r>
      <w:r/>
    </w:p>
    <w:p>
      <w:pPr>
        <w:pStyle w:val="1027"/>
        <w:ind w:firstLine="480"/>
        <w:keepLines w:val="0"/>
        <w:keepNext w:val="0"/>
        <w:spacing w:before="0" w:after="0" w:line="500" w:lineRule="exact"/>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（2）现场踏勘：投标人自行踏勘。（请各投标人对项目现场进行自主踏勘，未现场踏勘和未提出疑义的投标人被视为已踏勘，认同采购项目要求的内容，由此造成的后果由投标人负责）。</w:t>
      </w:r>
      <w:r/>
    </w:p>
    <w:p>
      <w:pPr>
        <w:pStyle w:val="1027"/>
        <w:ind w:firstLine="480"/>
        <w:spacing w:before="0" w:after="0"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（3）在评标结束前，各投标人授权代表应保持手机畅通，以便及时澄清答疑。</w:t>
      </w:r>
      <w:r/>
    </w:p>
    <w:p>
      <w:pPr>
        <w:pStyle w:val="1027"/>
        <w:spacing w:before="0" w:after="0" w:line="5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49"/>
      <w:r/>
      <w:bookmarkEnd w:id="50"/>
      <w:r/>
      <w:bookmarkEnd w:id="51"/>
      <w:r/>
      <w:bookmarkEnd w:id="52"/>
      <w:r/>
      <w:r/>
    </w:p>
    <w:p>
      <w:pPr>
        <w:jc w:val="left"/>
        <w:spacing w:line="276"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jc w:val="left"/>
        <w:spacing w:line="276"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名 称：泰州市姜堰区</w:t>
      </w:r>
      <w:r>
        <w:rPr>
          <w:rFonts w:hint="eastAsia" w:cs="仿宋" w:asciiTheme="minorEastAsia" w:hAnsiTheme="minorEastAsia" w:eastAsiaTheme="minorEastAsia"/>
          <w:color w:val="000000" w:themeColor="text1"/>
          <w:sz w:val="24"/>
          <w:szCs w:val="24"/>
        </w:rPr>
        <w:t xml:space="preserve">蒋垛镇人民政府</w:t>
      </w:r>
      <w:r/>
    </w:p>
    <w:p>
      <w:pPr>
        <w:ind w:firstLine="480"/>
        <w:jc w:val="left"/>
        <w:spacing w:line="276"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 址：姜堰区</w:t>
      </w:r>
      <w:r>
        <w:rPr>
          <w:rFonts w:hint="eastAsia" w:cs="仿宋" w:asciiTheme="minorEastAsia" w:hAnsiTheme="minorEastAsia" w:eastAsiaTheme="minorEastAsia"/>
          <w:color w:val="000000" w:themeColor="text1"/>
          <w:sz w:val="24"/>
          <w:szCs w:val="24"/>
        </w:rPr>
        <w:t xml:space="preserve">蒋垛镇蒋垛村</w:t>
      </w:r>
      <w:r>
        <w:rPr>
          <w:rFonts w:hint="eastAsia" w:cs="仿宋" w:asciiTheme="minorEastAsia" w:hAnsiTheme="minorEastAsia" w:eastAsiaTheme="minorEastAsia"/>
          <w:color w:val="000000" w:themeColor="text1"/>
          <w:sz w:val="24"/>
          <w:szCs w:val="24"/>
        </w:rPr>
        <w:t xml:space="preserve">   　  </w:t>
      </w:r>
      <w:r/>
    </w:p>
    <w:p>
      <w:pPr>
        <w:ind w:firstLine="480"/>
        <w:jc w:val="left"/>
        <w:spacing w:line="276"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联系方式：</w:t>
      </w:r>
      <w:bookmarkStart w:id="53" w:name="_Toc28359086"/>
      <w:r/>
      <w:bookmarkStart w:id="54" w:name="_Toc28359009"/>
      <w:r>
        <w:rPr>
          <w:rFonts w:hint="eastAsia" w:cs="仿宋" w:asciiTheme="minorEastAsia" w:hAnsiTheme="minorEastAsia" w:eastAsiaTheme="minorEastAsia"/>
          <w:color w:val="000000" w:themeColor="text1"/>
          <w:sz w:val="24"/>
          <w:szCs w:val="24"/>
        </w:rPr>
        <w:t xml:space="preserve">钱先生</w:t>
      </w:r>
      <w:r>
        <w:rPr>
          <w:rFonts w:cs="仿宋" w:asciiTheme="minorEastAsia" w:hAnsiTheme="minorEastAsia" w:eastAsiaTheme="minorEastAsia"/>
          <w:color w:val="000000" w:themeColor="text1"/>
          <w:sz w:val="24"/>
          <w:szCs w:val="24"/>
        </w:rPr>
        <w:t xml:space="preserve">644227</w:t>
      </w:r>
      <w:r/>
    </w:p>
    <w:p>
      <w:pPr>
        <w:ind w:firstLine="480"/>
        <w:jc w:val="left"/>
        <w:spacing w:line="276"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2.采购代理机构信息</w:t>
      </w:r>
      <w:bookmarkEnd w:id="53"/>
      <w:r/>
      <w:bookmarkEnd w:id="54"/>
      <w:r/>
      <w:r/>
    </w:p>
    <w:p>
      <w:pPr>
        <w:ind w:firstLine="480"/>
        <w:spacing w:line="276"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名 称：江苏益诚建设工程咨询有限公司</w:t>
      </w:r>
      <w:r/>
    </w:p>
    <w:p>
      <w:pPr>
        <w:ind w:firstLine="480"/>
        <w:spacing w:line="276"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　址：泰州市姜堰区</w:t>
      </w:r>
      <w:r>
        <w:rPr>
          <w:rFonts w:hint="eastAsia" w:cs="仿宋" w:asciiTheme="minorEastAsia" w:hAnsiTheme="minorEastAsia" w:eastAsiaTheme="minorEastAsia"/>
          <w:color w:val="000000" w:themeColor="text1"/>
          <w:sz w:val="24"/>
          <w:szCs w:val="24"/>
        </w:rPr>
        <w:t xml:space="preserve">天目山街道海上海中心街2</w:t>
      </w:r>
      <w:r>
        <w:rPr>
          <w:rFonts w:cs="仿宋" w:asciiTheme="minorEastAsia" w:hAnsiTheme="minorEastAsia" w:eastAsiaTheme="minorEastAsia"/>
          <w:color w:val="000000" w:themeColor="text1"/>
          <w:sz w:val="24"/>
          <w:szCs w:val="24"/>
        </w:rPr>
        <w:t xml:space="preserve">-22</w:t>
      </w:r>
      <w:r>
        <w:rPr>
          <w:rFonts w:hint="eastAsia" w:cs="仿宋" w:asciiTheme="minorEastAsia" w:hAnsiTheme="minorEastAsia" w:eastAsiaTheme="minorEastAsia"/>
          <w:color w:val="000000" w:themeColor="text1"/>
          <w:sz w:val="24"/>
          <w:szCs w:val="24"/>
        </w:rPr>
        <w:t xml:space="preserve">号</w:t>
      </w:r>
      <w:r/>
    </w:p>
    <w:p>
      <w:pPr>
        <w:ind w:firstLine="480"/>
        <w:spacing w:line="276"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联系方式：</w:t>
      </w:r>
      <w:bookmarkStart w:id="55" w:name="_Toc28359087"/>
      <w:r/>
      <w:bookmarkStart w:id="56" w:name="_Toc28359010"/>
      <w:r>
        <w:rPr>
          <w:rFonts w:hint="eastAsia" w:cs="仿宋" w:asciiTheme="minorEastAsia" w:hAnsiTheme="minorEastAsia" w:eastAsiaTheme="minorEastAsia"/>
          <w:color w:val="000000" w:themeColor="text1"/>
          <w:sz w:val="24"/>
          <w:szCs w:val="24"/>
        </w:rPr>
        <w:t xml:space="preserve">胡善棋1</w:t>
      </w:r>
      <w:r>
        <w:rPr>
          <w:rFonts w:cs="仿宋" w:asciiTheme="minorEastAsia" w:hAnsiTheme="minorEastAsia" w:eastAsiaTheme="minorEastAsia"/>
          <w:color w:val="000000" w:themeColor="text1"/>
          <w:sz w:val="24"/>
          <w:szCs w:val="24"/>
        </w:rPr>
        <w:t xml:space="preserve">3338897903</w:t>
      </w:r>
      <w:r/>
    </w:p>
    <w:p>
      <w:pPr>
        <w:ind w:firstLine="480"/>
        <w:spacing w:line="276"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3.项目联系方式</w:t>
      </w:r>
      <w:bookmarkEnd w:id="55"/>
      <w:r/>
      <w:bookmarkEnd w:id="56"/>
      <w:r/>
      <w:r/>
    </w:p>
    <w:p>
      <w:pPr>
        <w:pStyle w:val="1029"/>
        <w:ind w:firstLine="480"/>
        <w:spacing w:line="276"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项目联系人：</w:t>
      </w:r>
      <w:r>
        <w:rPr>
          <w:rFonts w:hint="eastAsia" w:cs="仿宋" w:asciiTheme="minorEastAsia" w:hAnsiTheme="minorEastAsia" w:eastAsiaTheme="minorEastAsia"/>
          <w:color w:val="000000" w:themeColor="text1"/>
          <w:sz w:val="24"/>
          <w:szCs w:val="24"/>
        </w:rPr>
        <w:t xml:space="preserve">胡善棋</w:t>
      </w:r>
      <w:r/>
    </w:p>
    <w:p>
      <w:pPr>
        <w:pStyle w:val="1029"/>
        <w:ind w:firstLine="480"/>
        <w:spacing w:line="276" w:lineRule="auto"/>
        <w:rPr>
          <w:rFonts w:cs="仿宋" w:asciiTheme="minorEastAsia" w:hAnsiTheme="minorEastAsia" w:eastAsiaTheme="minorEastAsia"/>
          <w:b/>
          <w:color w:val="000000" w:themeColor="text1"/>
          <w:szCs w:val="22"/>
        </w:rPr>
      </w:pPr>
      <w:r>
        <w:rPr>
          <w:rFonts w:hint="eastAsia" w:cs="仿宋" w:asciiTheme="minorEastAsia" w:hAnsiTheme="minorEastAsia" w:eastAsiaTheme="minorEastAsia"/>
          <w:color w:val="000000" w:themeColor="text1"/>
          <w:sz w:val="24"/>
          <w:szCs w:val="24"/>
        </w:rPr>
        <w:t xml:space="preserve">电　话：</w:t>
      </w:r>
      <w:r>
        <w:rPr>
          <w:rFonts w:cs="仿宋" w:asciiTheme="minorEastAsia" w:hAnsiTheme="minorEastAsia" w:eastAsiaTheme="minorEastAsia"/>
          <w:color w:val="000000" w:themeColor="text1"/>
          <w:sz w:val="24"/>
          <w:szCs w:val="24"/>
        </w:rPr>
        <w:t xml:space="preserve">13338897903</w:t>
      </w:r>
      <w:r/>
    </w:p>
    <w:p>
      <w:pPr>
        <w:jc w:val="center"/>
        <w:spacing w:line="500" w:lineRule="exact"/>
        <w:widowControl/>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500" w:lineRule="exact"/>
        <w:widowControl/>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500" w:lineRule="exact"/>
        <w:widowControl/>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500" w:lineRule="exact"/>
        <w:widowControl/>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500" w:lineRule="exact"/>
        <w:widowControl/>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500" w:lineRule="exact"/>
        <w:widowControl/>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0"/>
      <w:r/>
      <w:bookmarkEnd w:id="1"/>
      <w:r/>
      <w:r/>
    </w:p>
    <w:p>
      <w:pPr>
        <w:jc w:val="center"/>
        <w:spacing w:line="500" w:lineRule="exact"/>
        <w:widowControl/>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494"/>
        <w:gridCol w:w="6249"/>
      </w:tblGrid>
      <w:tr>
        <w:trPr>
          <w:jc w:val="center"/>
          <w:trHeight w:val="55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249"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蒋垛镇耕地有机质提升物化投入及作业补助项目</w:t>
            </w:r>
            <w:r/>
          </w:p>
        </w:tc>
      </w:tr>
      <w:tr>
        <w:trPr>
          <w:jc w:val="center"/>
          <w:trHeight w:val="543"/>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采购沼液</w:t>
            </w:r>
            <w:r>
              <w:rPr>
                <w:rFonts w:cs="仿宋" w:asciiTheme="minorEastAsia" w:hAnsiTheme="minorEastAsia" w:eastAsiaTheme="minorEastAsia"/>
                <w:color w:val="000000" w:themeColor="text1"/>
                <w:sz w:val="24"/>
                <w:szCs w:val="24"/>
              </w:rPr>
              <w:t xml:space="preserve">6000</w:t>
            </w:r>
            <w:r>
              <w:rPr>
                <w:rFonts w:hint="eastAsia" w:cs="仿宋" w:asciiTheme="minorEastAsia" w:hAnsiTheme="minorEastAsia" w:eastAsiaTheme="minorEastAsia"/>
                <w:color w:val="000000" w:themeColor="text1"/>
                <w:sz w:val="24"/>
                <w:szCs w:val="24"/>
              </w:rPr>
              <w:t xml:space="preserve">吨、</w:t>
            </w:r>
            <w:bookmarkStart w:id="57" w:name="OLE_LINK10"/>
            <w:r/>
            <w:bookmarkStart w:id="58" w:name="OLE_LINK11"/>
            <w:r>
              <w:rPr>
                <w:rFonts w:hint="eastAsia" w:cs="仿宋" w:asciiTheme="minorEastAsia" w:hAnsiTheme="minorEastAsia" w:eastAsiaTheme="minorEastAsia"/>
                <w:color w:val="000000" w:themeColor="text1"/>
                <w:sz w:val="24"/>
                <w:szCs w:val="24"/>
              </w:rPr>
              <w:t xml:space="preserve">木本泥炭类土壤调理剂</w:t>
            </w:r>
            <w:bookmarkEnd w:id="57"/>
            <w:r/>
            <w:bookmarkEnd w:id="58"/>
            <w:r>
              <w:rPr>
                <w:rFonts w:cs="仿宋" w:asciiTheme="minorEastAsia" w:hAnsiTheme="minorEastAsia" w:eastAsiaTheme="minorEastAsia"/>
                <w:color w:val="000000" w:themeColor="text1"/>
                <w:sz w:val="24"/>
                <w:szCs w:val="24"/>
              </w:rPr>
              <w:t xml:space="preserve">200</w:t>
            </w:r>
            <w:r>
              <w:rPr>
                <w:rFonts w:hint="eastAsia" w:cs="仿宋" w:asciiTheme="minorEastAsia" w:hAnsiTheme="minorEastAsia" w:eastAsiaTheme="minorEastAsia"/>
                <w:color w:val="000000" w:themeColor="text1"/>
                <w:sz w:val="24"/>
                <w:szCs w:val="24"/>
              </w:rPr>
              <w:t xml:space="preserve">吨、沼液施用作业</w:t>
            </w:r>
            <w:r>
              <w:rPr>
                <w:rFonts w:cs="仿宋" w:asciiTheme="minorEastAsia" w:hAnsiTheme="minorEastAsia" w:eastAsiaTheme="minorEastAsia"/>
                <w:color w:val="000000" w:themeColor="text1"/>
                <w:sz w:val="24"/>
                <w:szCs w:val="24"/>
              </w:rPr>
              <w:t xml:space="preserve">6000</w:t>
            </w:r>
            <w:r>
              <w:rPr>
                <w:rFonts w:hint="eastAsia" w:cs="仿宋" w:asciiTheme="minorEastAsia" w:hAnsiTheme="minorEastAsia" w:eastAsiaTheme="minorEastAsia"/>
                <w:color w:val="000000" w:themeColor="text1"/>
                <w:sz w:val="24"/>
                <w:szCs w:val="24"/>
              </w:rPr>
              <w:t xml:space="preserve">吨（</w:t>
            </w:r>
            <w:r>
              <w:rPr>
                <w:rFonts w:hint="eastAsia" w:ascii="宋体" w:hAnsi="宋体" w:eastAsia="宋体" w:cs="宋体"/>
                <w:sz w:val="24"/>
                <w:szCs w:val="24"/>
              </w:rPr>
              <w:t xml:space="preserve">1</w:t>
            </w:r>
            <w:r>
              <w:rPr>
                <w:rFonts w:ascii="宋体" w:hAnsi="宋体" w:eastAsia="宋体" w:cs="宋体"/>
                <w:sz w:val="24"/>
                <w:szCs w:val="24"/>
              </w:rPr>
              <w:t xml:space="preserve">.2</w:t>
            </w:r>
            <w:r>
              <w:rPr>
                <w:rFonts w:hint="eastAsia" w:ascii="宋体" w:hAnsi="宋体" w:eastAsia="宋体" w:cs="宋体"/>
                <w:sz w:val="24"/>
                <w:szCs w:val="24"/>
              </w:rPr>
              <w:t xml:space="preserve">吨/亩，作业面积5</w:t>
            </w:r>
            <w:r>
              <w:rPr>
                <w:rFonts w:ascii="宋体" w:hAnsi="宋体" w:eastAsia="宋体" w:cs="宋体"/>
                <w:sz w:val="24"/>
                <w:szCs w:val="24"/>
              </w:rPr>
              <w:t xml:space="preserve">000</w:t>
            </w:r>
            <w:r>
              <w:rPr>
                <w:rFonts w:hint="eastAsia" w:ascii="宋体" w:hAnsi="宋体" w:eastAsia="宋体" w:cs="宋体"/>
                <w:sz w:val="24"/>
                <w:szCs w:val="24"/>
              </w:rPr>
              <w:t xml:space="preserve">亩）</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木本泥炭类土壤调理剂</w:t>
            </w:r>
            <w:r>
              <w:rPr>
                <w:rFonts w:hint="eastAsia" w:cs="仿宋" w:asciiTheme="minorEastAsia" w:hAnsiTheme="minorEastAsia" w:eastAsiaTheme="minorEastAsia"/>
                <w:color w:val="000000" w:themeColor="text1"/>
                <w:sz w:val="24"/>
                <w:szCs w:val="24"/>
              </w:rPr>
              <w:t xml:space="preserve">撒施作业</w:t>
            </w:r>
            <w:r>
              <w:rPr>
                <w:rFonts w:cs="仿宋" w:asciiTheme="minorEastAsia" w:hAnsiTheme="minorEastAsia" w:eastAsiaTheme="minorEastAsia"/>
                <w:color w:val="000000" w:themeColor="text1"/>
                <w:sz w:val="24"/>
                <w:szCs w:val="24"/>
              </w:rPr>
              <w:t xml:space="preserve">200</w:t>
            </w:r>
            <w:r>
              <w:rPr>
                <w:rFonts w:hint="eastAsia" w:cs="仿宋" w:asciiTheme="minorEastAsia" w:hAnsiTheme="minorEastAsia" w:eastAsiaTheme="minorEastAsia"/>
                <w:color w:val="000000" w:themeColor="text1"/>
                <w:sz w:val="24"/>
                <w:szCs w:val="24"/>
              </w:rPr>
              <w:t xml:space="preserve">吨（</w:t>
            </w:r>
            <w:r>
              <w:rPr>
                <w:rFonts w:ascii="宋体" w:hAnsi="宋体" w:eastAsia="宋体" w:cs="宋体"/>
                <w:sz w:val="24"/>
                <w:szCs w:val="24"/>
              </w:rPr>
              <w:t xml:space="preserve">0.2</w:t>
            </w:r>
            <w:r>
              <w:rPr>
                <w:rFonts w:hint="eastAsia" w:ascii="宋体" w:hAnsi="宋体" w:eastAsia="宋体" w:cs="宋体"/>
                <w:sz w:val="24"/>
                <w:szCs w:val="24"/>
              </w:rPr>
              <w:t xml:space="preserve">吨/亩，作业面积</w:t>
            </w:r>
            <w:r>
              <w:rPr>
                <w:rFonts w:ascii="宋体" w:hAnsi="宋体" w:eastAsia="宋体" w:cs="宋体"/>
                <w:sz w:val="24"/>
                <w:szCs w:val="24"/>
              </w:rPr>
              <w:t xml:space="preserve">1000</w:t>
            </w:r>
            <w:r>
              <w:rPr>
                <w:rFonts w:hint="eastAsia" w:ascii="宋体" w:hAnsi="宋体" w:eastAsia="宋体" w:cs="宋体"/>
                <w:sz w:val="24"/>
                <w:szCs w:val="24"/>
              </w:rPr>
              <w:t xml:space="preserve">亩）</w:t>
            </w:r>
            <w:r/>
          </w:p>
        </w:tc>
      </w:tr>
      <w:tr>
        <w:trPr>
          <w:jc w:val="center"/>
          <w:trHeight w:val="74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w:t>
            </w:r>
            <w:r>
              <w:rPr>
                <w:rFonts w:hint="eastAsia" w:cs="仿宋" w:asciiTheme="minorEastAsia" w:hAnsiTheme="minorEastAsia" w:eastAsiaTheme="minorEastAsia"/>
                <w:color w:val="000000" w:themeColor="text1"/>
                <w:sz w:val="24"/>
                <w:szCs w:val="24"/>
              </w:rPr>
              <w:t xml:space="preserve">（服务）</w:t>
            </w:r>
            <w:r>
              <w:rPr>
                <w:rFonts w:hint="eastAsia" w:cs="仿宋" w:asciiTheme="minorEastAsia" w:hAnsiTheme="minorEastAsia" w:eastAsiaTheme="minorEastAsia"/>
                <w:color w:val="000000" w:themeColor="text1"/>
                <w:sz w:val="24"/>
                <w:szCs w:val="24"/>
              </w:rPr>
              <w:t xml:space="preserve">期及供货</w:t>
            </w:r>
            <w:r>
              <w:rPr>
                <w:rFonts w:hint="eastAsia" w:cs="仿宋" w:asciiTheme="minorEastAsia" w:hAnsiTheme="minorEastAsia" w:eastAsiaTheme="minorEastAsia"/>
                <w:color w:val="000000" w:themeColor="text1"/>
                <w:sz w:val="24"/>
                <w:szCs w:val="24"/>
              </w:rPr>
              <w:t xml:space="preserve">（服务）</w:t>
            </w:r>
            <w:r>
              <w:rPr>
                <w:rFonts w:hint="eastAsia" w:cs="仿宋" w:asciiTheme="minorEastAsia" w:hAnsiTheme="minorEastAsia" w:eastAsiaTheme="minorEastAsia"/>
                <w:color w:val="000000" w:themeColor="text1"/>
                <w:sz w:val="24"/>
                <w:szCs w:val="24"/>
              </w:rPr>
              <w:t xml:space="preserve">地点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w:t>
            </w:r>
            <w:r>
              <w:rPr>
                <w:rFonts w:hint="eastAsia" w:cs="仿宋" w:asciiTheme="minorEastAsia" w:hAnsiTheme="minorEastAsia" w:eastAsiaTheme="minorEastAsia"/>
                <w:color w:val="000000" w:themeColor="text1"/>
                <w:sz w:val="24"/>
                <w:szCs w:val="24"/>
              </w:rPr>
              <w:t xml:space="preserve">（服务）</w:t>
            </w:r>
            <w:r>
              <w:rPr>
                <w:rFonts w:hint="eastAsia" w:cs="仿宋" w:asciiTheme="minorEastAsia" w:hAnsiTheme="minorEastAsia" w:eastAsiaTheme="minorEastAsia"/>
                <w:color w:val="000000" w:themeColor="text1"/>
                <w:sz w:val="24"/>
                <w:szCs w:val="24"/>
              </w:rPr>
              <w:t xml:space="preserve">期：</w:t>
            </w:r>
            <w:r>
              <w:rPr>
                <w:rFonts w:hint="eastAsia" w:cs="仿宋" w:asciiTheme="minorEastAsia" w:hAnsiTheme="minorEastAsia" w:eastAsiaTheme="minorEastAsia"/>
                <w:color w:val="000000" w:themeColor="text1"/>
                <w:sz w:val="24"/>
                <w:szCs w:val="24"/>
              </w:rPr>
              <w:t xml:space="preserve">自合同签订之日起至2</w:t>
            </w:r>
            <w:r>
              <w:rPr>
                <w:rFonts w:cs="仿宋" w:asciiTheme="minorEastAsia" w:hAnsiTheme="minorEastAsia" w:eastAsiaTheme="minorEastAsia"/>
                <w:color w:val="000000" w:themeColor="text1"/>
                <w:sz w:val="24"/>
                <w:szCs w:val="24"/>
              </w:rPr>
              <w:t xml:space="preserve">025</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7月前</w:t>
            </w:r>
            <w:r>
              <w:rPr>
                <w:rFonts w:hint="eastAsia" w:cs="仿宋" w:asciiTheme="minorEastAsia" w:hAnsiTheme="minorEastAsia" w:eastAsiaTheme="minorEastAsia"/>
                <w:color w:val="000000" w:themeColor="text1"/>
                <w:sz w:val="24"/>
                <w:szCs w:val="24"/>
              </w:rPr>
              <w:t xml:space="preserve">，在采购人需求时间内分批完成供货及配套服务。</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w:t>
            </w:r>
            <w:r>
              <w:rPr>
                <w:rFonts w:hint="eastAsia" w:cs="仿宋" w:asciiTheme="minorEastAsia" w:hAnsiTheme="minorEastAsia" w:eastAsiaTheme="minorEastAsia"/>
                <w:color w:val="000000" w:themeColor="text1"/>
                <w:sz w:val="24"/>
                <w:szCs w:val="24"/>
              </w:rPr>
              <w:t xml:space="preserve">（服务）</w:t>
            </w:r>
            <w:r>
              <w:rPr>
                <w:rFonts w:hint="eastAsia" w:cs="仿宋" w:asciiTheme="minorEastAsia" w:hAnsiTheme="minorEastAsia" w:eastAsiaTheme="minorEastAsia"/>
                <w:color w:val="000000" w:themeColor="text1"/>
                <w:sz w:val="24"/>
                <w:szCs w:val="24"/>
              </w:rPr>
              <w:t xml:space="preserve">地点：由供应商负责办理运输和装卸等，费用由供应商负责，由采购人组织验收，检验不合格或不符合质量要求，供应商除无条件退货、返工外，还应</w:t>
            </w:r>
            <w:r>
              <w:rPr>
                <w:rFonts w:hint="eastAsia" w:cs="仿宋" w:asciiTheme="minorEastAsia" w:hAnsiTheme="minorEastAsia" w:eastAsiaTheme="minorEastAsia"/>
                <w:color w:val="000000" w:themeColor="text1"/>
                <w:sz w:val="24"/>
                <w:szCs w:val="24"/>
              </w:rPr>
              <w:t xml:space="preserve">承担采购人的一切损失</w:t>
            </w:r>
            <w:r>
              <w:rPr>
                <w:rFonts w:hint="eastAsia" w:cs="仿宋" w:asciiTheme="minorEastAsia" w:hAnsiTheme="minorEastAsia" w:eastAsiaTheme="minorEastAsia"/>
                <w:color w:val="000000" w:themeColor="text1"/>
                <w:sz w:val="24"/>
                <w:szCs w:val="24"/>
              </w:rPr>
              <w:t xml:space="preserve">。</w:t>
            </w:r>
            <w:r/>
          </w:p>
          <w:p>
            <w:pPr>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cs="仿宋" w:asciiTheme="minorEastAsia" w:hAnsiTheme="minorEastAsia" w:eastAsiaTheme="minorEastAsia"/>
                <w:color w:val="000000" w:themeColor="text1"/>
                <w:sz w:val="24"/>
                <w:szCs w:val="24"/>
              </w:rPr>
              <w:t xml:space="preserve">105</w:t>
            </w:r>
            <w:r>
              <w:rPr>
                <w:rFonts w:hint="eastAsia" w:cs="仿宋" w:asciiTheme="minorEastAsia" w:hAnsiTheme="minorEastAsia" w:eastAsiaTheme="minorEastAsia"/>
                <w:color w:val="000000" w:themeColor="text1"/>
                <w:sz w:val="24"/>
                <w:szCs w:val="24"/>
              </w:rPr>
              <w:t xml:space="preserve">万元</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cs="仿宋" w:asciiTheme="minorEastAsia" w:hAnsiTheme="minorEastAsia" w:eastAsiaTheme="minorEastAsia"/>
                <w:color w:val="000000" w:themeColor="text1"/>
                <w:sz w:val="24"/>
                <w:szCs w:val="24"/>
              </w:rPr>
              <w:t xml:space="preserve">105</w:t>
            </w:r>
            <w:r>
              <w:rPr>
                <w:rFonts w:hint="eastAsia" w:cs="仿宋" w:asciiTheme="minorEastAsia" w:hAnsiTheme="minorEastAsia" w:eastAsiaTheme="minorEastAsia"/>
                <w:color w:val="000000" w:themeColor="text1"/>
                <w:sz w:val="24"/>
                <w:szCs w:val="24"/>
              </w:rPr>
              <w:t xml:space="preserve">万元</w:t>
            </w:r>
            <w:r/>
          </w:p>
          <w:p>
            <w:pPr>
              <w:rPr>
                <w:rFonts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投标单位报价不得高于最高限价，否则视为无效投标文件。</w:t>
            </w:r>
            <w:r/>
          </w:p>
        </w:tc>
      </w:tr>
      <w:tr>
        <w:trPr>
          <w:jc w:val="center"/>
          <w:trHeight w:val="67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249" w:type="dxa"/>
            <w:vAlign w:val="center"/>
            <w:textDirection w:val="lrTb"/>
            <w:noWrap w:val="false"/>
          </w:tcPr>
          <w:p>
            <w:pPr>
              <w:jc w:val="left"/>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249" w:type="dxa"/>
            <w:vAlign w:val="center"/>
            <w:textDirection w:val="lrTb"/>
            <w:noWrap w:val="false"/>
          </w:tcPr>
          <w:p>
            <w:pPr>
              <w:rPr>
                <w:rFonts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84"/>
              <w:numPr>
                <w:ilvl w:val="0"/>
                <w:numId w:val="6"/>
              </w:numPr>
              <w:rPr>
                <w:rFonts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884"/>
              <w:numPr>
                <w:ilvl w:val="0"/>
                <w:numId w:val="6"/>
              </w:num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核心产品</w:t>
            </w:r>
            <w:r/>
          </w:p>
        </w:tc>
        <w:tc>
          <w:tcPr>
            <w:tcW w:w="6249" w:type="dxa"/>
            <w:vAlign w:val="center"/>
            <w:textDirection w:val="lrTb"/>
            <w:noWrap w:val="false"/>
          </w:tcPr>
          <w:p>
            <w:pPr>
              <w:jc w:val="left"/>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核心产品：</w:t>
            </w:r>
            <w:r>
              <w:rPr>
                <w:rFonts w:hint="eastAsia" w:cs="仿宋" w:asciiTheme="minorEastAsia" w:hAnsiTheme="minorEastAsia" w:eastAsiaTheme="minorEastAsia"/>
                <w:color w:val="000000" w:themeColor="text1"/>
                <w:sz w:val="24"/>
                <w:szCs w:val="24"/>
              </w:rPr>
              <w:t xml:space="preserve">木本泥炭类土壤调理剂</w:t>
            </w:r>
            <w:r>
              <w:rPr>
                <w:rFonts w:hint="eastAsia" w:cs="仿宋" w:asciiTheme="minorEastAsia" w:hAnsiTheme="minorEastAsia" w:eastAsiaTheme="minorEastAsia"/>
                <w:color w:val="000000" w:themeColor="text1"/>
                <w:sz w:val="24"/>
                <w:szCs w:val="24"/>
              </w:rPr>
              <w:t xml:space="preserve">。</w:t>
            </w:r>
            <w:r/>
          </w:p>
        </w:tc>
      </w:tr>
      <w:tr>
        <w:trPr>
          <w:jc w:val="center"/>
          <w:trHeight w:val="604"/>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60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w:t>
            </w:r>
            <w:r>
              <w:rPr>
                <w:rFonts w:cs="仿宋" w:asciiTheme="minorEastAsia" w:hAnsiTheme="minorEastAsia" w:eastAsiaTheme="minorEastAsia"/>
                <w:color w:val="000000" w:themeColor="text1"/>
                <w:sz w:val="24"/>
                <w:szCs w:val="24"/>
                <w:u w:val="single"/>
              </w:rPr>
              <w:t xml:space="preserve">5</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年</w:t>
            </w:r>
            <w:r>
              <w:rPr>
                <w:rFonts w:cs="仿宋" w:asciiTheme="minorEastAsia" w:hAnsiTheme="minorEastAsia" w:eastAsiaTheme="minorEastAsia"/>
                <w:color w:val="000000" w:themeColor="text1"/>
                <w:sz w:val="24"/>
                <w:szCs w:val="24"/>
                <w:u w:val="single"/>
              </w:rPr>
              <w:t xml:space="preserve">4</w:t>
            </w:r>
            <w:r>
              <w:rPr>
                <w:rFonts w:hint="eastAsia" w:cs="仿宋" w:asciiTheme="minorEastAsia" w:hAnsiTheme="minorEastAsia" w:eastAsiaTheme="minorEastAsia"/>
                <w:color w:val="000000" w:themeColor="text1"/>
                <w:sz w:val="24"/>
                <w:szCs w:val="24"/>
              </w:rPr>
              <w:t xml:space="preserve">月</w:t>
            </w:r>
            <w:r>
              <w:rPr>
                <w:rFonts w:cs="仿宋" w:asciiTheme="minorEastAsia" w:hAnsiTheme="minorEastAsia" w:eastAsiaTheme="minorEastAsia"/>
                <w:color w:val="000000" w:themeColor="text1"/>
                <w:sz w:val="24"/>
                <w:szCs w:val="24"/>
                <w:u w:val="single"/>
              </w:rPr>
              <w:t xml:space="preserve">22</w:t>
            </w:r>
            <w:r>
              <w:rPr>
                <w:rFonts w:hint="eastAsia" w:cs="仿宋" w:asciiTheme="minorEastAsia" w:hAnsiTheme="minorEastAsia" w:eastAsiaTheme="minorEastAsia"/>
                <w:color w:val="000000" w:themeColor="text1"/>
                <w:sz w:val="24"/>
                <w:szCs w:val="24"/>
              </w:rPr>
              <w:t xml:space="preserve">日</w:t>
            </w:r>
            <w:r>
              <w:rPr>
                <w:rFonts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09</w:t>
            </w:r>
            <w:r>
              <w:rPr>
                <w:rFonts w:hint="eastAsia" w:cs="仿宋" w:asciiTheme="minorEastAsia" w:hAnsiTheme="minorEastAsia" w:eastAsiaTheme="minorEastAsia"/>
                <w:color w:val="000000" w:themeColor="text1"/>
                <w:sz w:val="24"/>
                <w:szCs w:val="24"/>
              </w:rPr>
              <w:t xml:space="preserve">时</w:t>
            </w:r>
            <w:r>
              <w:rPr>
                <w:rFonts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00</w:t>
            </w:r>
            <w:r>
              <w:rPr>
                <w:rFonts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分</w:t>
            </w:r>
            <w:r/>
          </w:p>
        </w:tc>
      </w:tr>
      <w:tr>
        <w:trPr>
          <w:cantSplit/>
          <w:jc w:val="center"/>
          <w:trHeight w:val="535"/>
        </w:trPr>
        <w:tc>
          <w:tcPr>
            <w:tcW w:w="768" w:type="dxa"/>
            <w:vAlign w:val="center"/>
            <w:vMerge w:val="continue"/>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494"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75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w:t>
            </w:r>
            <w:r>
              <w:rPr>
                <w:rFonts w:cs="仿宋" w:asciiTheme="minorEastAsia" w:hAnsiTheme="minorEastAsia" w:eastAsiaTheme="minorEastAsia"/>
                <w:color w:val="000000" w:themeColor="text1"/>
                <w:sz w:val="24"/>
                <w:szCs w:val="24"/>
                <w:u w:val="single"/>
              </w:rPr>
              <w:t xml:space="preserve">5</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年</w:t>
            </w:r>
            <w:r>
              <w:rPr>
                <w:rFonts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4</w:t>
            </w:r>
            <w:r>
              <w:rPr>
                <w:rFonts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月</w:t>
            </w:r>
            <w:r>
              <w:rPr>
                <w:rFonts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22</w:t>
            </w:r>
            <w:r>
              <w:rPr>
                <w:rFonts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日</w:t>
            </w:r>
            <w:r>
              <w:rPr>
                <w:rFonts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09</w:t>
            </w:r>
            <w:r>
              <w:rPr>
                <w:rFonts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u w:val="single"/>
              </w:rPr>
              <w:t xml:space="preserve"> 0</w:t>
            </w:r>
            <w:r>
              <w:rPr>
                <w:rFonts w:cs="仿宋" w:asciiTheme="minorEastAsia" w:hAnsiTheme="minorEastAsia" w:eastAsiaTheme="minorEastAsia"/>
                <w:color w:val="000000" w:themeColor="text1"/>
                <w:sz w:val="24"/>
                <w:szCs w:val="24"/>
                <w:u w:val="single"/>
              </w:rPr>
              <w:t xml:space="preserve">0</w:t>
            </w:r>
            <w:r>
              <w:rPr>
                <w:rFonts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分</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53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rPr>
                <w:rFonts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cs="仿宋" w:asciiTheme="minorEastAsia" w:hAnsiTheme="minorEastAsia" w:eastAsiaTheme="minorEastAsia"/>
                <w:color w:val="000000" w:themeColor="text1"/>
                <w:sz w:val="24"/>
                <w:szCs w:val="24"/>
              </w:rPr>
              <w:t xml:space="preserve">提交</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w:t>
            </w:r>
            <w:r>
              <w:rPr>
                <w:rFonts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 </w:t>
            </w:r>
            <w:r/>
          </w:p>
          <w:p>
            <w:pPr>
              <w:pStyle w:val="1030"/>
              <w:ind w:firstLine="0"/>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249" w:type="dxa"/>
            <w:vAlign w:val="center"/>
            <w:textDirection w:val="lrTb"/>
            <w:noWrap w:val="false"/>
          </w:tcPr>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签订合同地点：泰州市姜堰区</w:t>
            </w:r>
            <w:r>
              <w:rPr>
                <w:rFonts w:hint="eastAsia" w:cs="仿宋" w:asciiTheme="minorEastAsia" w:hAnsiTheme="minorEastAsia" w:eastAsiaTheme="minorEastAsia"/>
                <w:color w:val="000000" w:themeColor="text1"/>
                <w:sz w:val="24"/>
                <w:szCs w:val="24"/>
              </w:rPr>
              <w:t xml:space="preserve">蒋垛镇人民政府</w:t>
            </w:r>
            <w:r/>
          </w:p>
        </w:tc>
      </w:tr>
      <w:tr>
        <w:trPr>
          <w:jc w:val="center"/>
          <w:trHeight w:val="848"/>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bookmarkStart w:id="59" w:name="_Hlk193744233"/>
            <w:r>
              <w:rPr>
                <w:rFonts w:hint="eastAsia" w:cs="仿宋" w:asciiTheme="minorEastAsia" w:hAnsiTheme="minorEastAsia" w:eastAsiaTheme="minorEastAsia"/>
                <w:color w:val="000000" w:themeColor="text1"/>
                <w:sz w:val="24"/>
                <w:szCs w:val="24"/>
              </w:rPr>
              <w:t xml:space="preserve">19</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付款方式</w:t>
            </w:r>
            <w:r/>
          </w:p>
        </w:tc>
        <w:tc>
          <w:tcPr>
            <w:tcW w:w="6249" w:type="dxa"/>
            <w:vAlign w:val="center"/>
            <w:textDirection w:val="lrTb"/>
            <w:noWrap w:val="false"/>
          </w:tcPr>
          <w:p>
            <w:pPr>
              <w:ind w:right="-117"/>
              <w:jc w:val="left"/>
              <w:rPr>
                <w:rFonts w:cs="仿宋" w:asciiTheme="minorEastAsia" w:hAnsiTheme="minorEastAsia" w:eastAsiaTheme="minorEastAsia"/>
                <w:color w:val="ff0000"/>
                <w:sz w:val="24"/>
                <w:szCs w:val="24"/>
              </w:rPr>
            </w:pPr>
            <w:r>
              <w:rPr>
                <w:rFonts w:hint="eastAsia" w:cs="仿宋" w:asciiTheme="minorEastAsia" w:hAnsiTheme="minorEastAsia" w:eastAsiaTheme="minorEastAsia"/>
                <w:color w:val="ff0000"/>
                <w:sz w:val="24"/>
                <w:szCs w:val="24"/>
              </w:rPr>
              <w:t xml:space="preserve">签订合同后进场供货，经采购人确认后付至应付价款的80%，年底付清余款，</w:t>
            </w:r>
            <w:r>
              <w:rPr>
                <w:rFonts w:hint="eastAsia" w:cs="仿宋" w:asciiTheme="minorEastAsia" w:hAnsiTheme="minorEastAsia" w:eastAsiaTheme="minorEastAsia"/>
                <w:color w:val="ff0000"/>
                <w:sz w:val="24"/>
                <w:szCs w:val="24"/>
              </w:rPr>
              <w:t xml:space="preserve">不计利息(中标单位需按采购人要求开具发票)。</w:t>
            </w:r>
            <w:bookmarkEnd w:id="59"/>
            <w:r/>
          </w:p>
        </w:tc>
      </w:tr>
      <w:tr>
        <w:trPr>
          <w:jc w:val="center"/>
          <w:trHeight w:val="1355"/>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中标服务费</w:t>
            </w:r>
            <w:r/>
          </w:p>
        </w:tc>
        <w:tc>
          <w:tcPr>
            <w:tcW w:w="6249" w:type="dxa"/>
            <w:textDirection w:val="lrTb"/>
            <w:noWrap w:val="false"/>
          </w:tcPr>
          <w:p>
            <w:pPr>
              <w:pStyle w:val="1030"/>
              <w:ind w:firstLine="0"/>
              <w:jc w:val="both"/>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1、该项目代理费用由中标人支付，中标服务费由中标单位在领取中标通知书时付清，</w:t>
            </w:r>
            <w:r>
              <w:rPr>
                <w:rFonts w:hint="eastAsia" w:cs="仿宋" w:asciiTheme="minorEastAsia" w:hAnsiTheme="minorEastAsia" w:eastAsiaTheme="minorEastAsia"/>
                <w:color w:val="000000" w:themeColor="text1"/>
                <w:szCs w:val="24"/>
              </w:rPr>
              <w:t xml:space="preserve">收费标准参照苏</w:t>
            </w:r>
            <w:r>
              <w:rPr>
                <w:rFonts w:hint="eastAsia" w:cs="仿宋" w:asciiTheme="minorEastAsia" w:hAnsiTheme="minorEastAsia" w:eastAsiaTheme="minorEastAsia"/>
                <w:color w:val="000000" w:themeColor="text1"/>
                <w:szCs w:val="24"/>
              </w:rPr>
              <w:t xml:space="preserve">政采</w:t>
            </w:r>
            <w:r>
              <w:rPr>
                <w:rFonts w:hint="eastAsia" w:cs="仿宋" w:asciiTheme="minorEastAsia" w:hAnsiTheme="minorEastAsia" w:eastAsiaTheme="minorEastAsia"/>
                <w:color w:val="000000" w:themeColor="text1"/>
                <w:szCs w:val="24"/>
              </w:rPr>
              <w:t xml:space="preserve">协[</w:t>
            </w:r>
            <w:r>
              <w:rPr>
                <w:rFonts w:cs="仿宋" w:asciiTheme="minorEastAsia" w:hAnsiTheme="minorEastAsia" w:eastAsiaTheme="minorEastAsia"/>
                <w:color w:val="000000" w:themeColor="text1"/>
                <w:szCs w:val="24"/>
              </w:rPr>
              <w:t xml:space="preserve">20</w:t>
            </w:r>
            <w:r>
              <w:rPr>
                <w:rFonts w:cs="仿宋" w:asciiTheme="minorEastAsia" w:hAnsiTheme="minorEastAsia" w:eastAsiaTheme="minorEastAsia"/>
                <w:color w:val="000000" w:themeColor="text1"/>
                <w:szCs w:val="24"/>
              </w:rPr>
              <w:t xml:space="preserve">24</w:t>
            </w:r>
            <w:r>
              <w:rPr>
                <w:rFonts w:hint="eastAsia" w:cs="仿宋" w:asciiTheme="minorEastAsia" w:hAnsiTheme="minorEastAsia" w:eastAsiaTheme="minorEastAsia"/>
                <w:color w:val="000000" w:themeColor="text1"/>
                <w:szCs w:val="24"/>
              </w:rPr>
              <w:t xml:space="preserve">]</w:t>
            </w:r>
            <w:r>
              <w:rPr>
                <w:rFonts w:cs="仿宋" w:asciiTheme="minorEastAsia" w:hAnsiTheme="minorEastAsia" w:eastAsiaTheme="minorEastAsia"/>
                <w:color w:val="000000" w:themeColor="text1"/>
                <w:szCs w:val="24"/>
              </w:rPr>
              <w:t xml:space="preserve">20</w:t>
            </w:r>
            <w:r>
              <w:rPr>
                <w:rFonts w:hint="eastAsia" w:cs="仿宋" w:asciiTheme="minorEastAsia" w:hAnsiTheme="minorEastAsia" w:eastAsiaTheme="minorEastAsia"/>
                <w:color w:val="000000" w:themeColor="text1"/>
                <w:szCs w:val="24"/>
              </w:rPr>
              <w:t xml:space="preserve">号文，以中标金额作为收费基数标准，按收费比例差额定率分档累进法计算</w:t>
            </w:r>
            <w:r>
              <w:rPr>
                <w:rFonts w:hint="eastAsia" w:cs="仿宋" w:asciiTheme="minorEastAsia" w:hAnsiTheme="minorEastAsia" w:eastAsiaTheme="minorEastAsia"/>
                <w:color w:val="000000" w:themeColor="text1"/>
                <w:szCs w:val="24"/>
              </w:rPr>
              <w:t xml:space="preserve">（最低收费金额5</w:t>
            </w:r>
            <w:r>
              <w:rPr>
                <w:rFonts w:cs="仿宋" w:asciiTheme="minorEastAsia" w:hAnsiTheme="minorEastAsia" w:eastAsiaTheme="minorEastAsia"/>
                <w:color w:val="000000" w:themeColor="text1"/>
                <w:szCs w:val="24"/>
              </w:rPr>
              <w:t xml:space="preserve">000</w:t>
            </w:r>
            <w:r>
              <w:rPr>
                <w:rFonts w:hint="eastAsia" w:cs="仿宋" w:asciiTheme="minorEastAsia" w:hAnsiTheme="minorEastAsia" w:eastAsiaTheme="minorEastAsia"/>
                <w:color w:val="000000" w:themeColor="text1"/>
                <w:szCs w:val="24"/>
              </w:rPr>
              <w:t xml:space="preserve">元/个，5</w:t>
            </w:r>
            <w:r>
              <w:rPr>
                <w:rFonts w:cs="仿宋" w:asciiTheme="minorEastAsia" w:hAnsiTheme="minorEastAsia" w:eastAsiaTheme="minorEastAsia"/>
                <w:color w:val="000000" w:themeColor="text1"/>
                <w:szCs w:val="24"/>
              </w:rPr>
              <w:t xml:space="preserve">0</w:t>
            </w:r>
            <w:r>
              <w:rPr>
                <w:rFonts w:hint="eastAsia" w:cs="仿宋" w:asciiTheme="minorEastAsia" w:hAnsiTheme="minorEastAsia" w:eastAsiaTheme="minorEastAsia"/>
                <w:color w:val="000000" w:themeColor="text1"/>
                <w:szCs w:val="24"/>
              </w:rPr>
              <w:t xml:space="preserve">万元以下（含5</w:t>
            </w:r>
            <w:r>
              <w:rPr>
                <w:rFonts w:cs="仿宋" w:asciiTheme="minorEastAsia" w:hAnsiTheme="minorEastAsia" w:eastAsiaTheme="minorEastAsia"/>
                <w:color w:val="000000" w:themeColor="text1"/>
                <w:szCs w:val="24"/>
              </w:rPr>
              <w:t xml:space="preserve">0</w:t>
            </w:r>
            <w:r>
              <w:rPr>
                <w:rFonts w:hint="eastAsia" w:cs="仿宋" w:asciiTheme="minorEastAsia" w:hAnsiTheme="minorEastAsia" w:eastAsiaTheme="minorEastAsia"/>
                <w:color w:val="000000" w:themeColor="text1"/>
                <w:szCs w:val="24"/>
              </w:rPr>
              <w:t xml:space="preserve">万元）1</w:t>
            </w:r>
            <w:r>
              <w:rPr>
                <w:rFonts w:cs="仿宋" w:asciiTheme="minorEastAsia" w:hAnsiTheme="minorEastAsia" w:eastAsiaTheme="minorEastAsia"/>
                <w:color w:val="000000" w:themeColor="text1"/>
                <w:szCs w:val="24"/>
              </w:rPr>
              <w:t xml:space="preserve">.6%</w:t>
            </w:r>
            <w:r>
              <w:rPr>
                <w:rFonts w:hint="eastAsia" w:cs="仿宋" w:asciiTheme="minorEastAsia" w:hAnsiTheme="minorEastAsia" w:eastAsiaTheme="minorEastAsia"/>
                <w:color w:val="000000" w:themeColor="text1"/>
                <w:szCs w:val="24"/>
              </w:rPr>
              <w:t xml:space="preserve">，5</w:t>
            </w:r>
            <w:r>
              <w:rPr>
                <w:rFonts w:cs="仿宋" w:asciiTheme="minorEastAsia" w:hAnsiTheme="minorEastAsia" w:eastAsiaTheme="minorEastAsia"/>
                <w:color w:val="000000" w:themeColor="text1"/>
                <w:szCs w:val="24"/>
              </w:rPr>
              <w:t xml:space="preserve">0-400</w:t>
            </w:r>
            <w:r>
              <w:rPr>
                <w:rFonts w:hint="eastAsia" w:cs="仿宋" w:asciiTheme="minorEastAsia" w:hAnsiTheme="minorEastAsia" w:eastAsiaTheme="minorEastAsia"/>
                <w:color w:val="000000" w:themeColor="text1"/>
                <w:szCs w:val="24"/>
              </w:rPr>
              <w:t xml:space="preserve">万元（含4</w:t>
            </w:r>
            <w:r>
              <w:rPr>
                <w:rFonts w:cs="仿宋" w:asciiTheme="minorEastAsia" w:hAnsiTheme="minorEastAsia" w:eastAsiaTheme="minorEastAsia"/>
                <w:color w:val="000000" w:themeColor="text1"/>
                <w:szCs w:val="24"/>
              </w:rPr>
              <w:t xml:space="preserve">00</w:t>
            </w:r>
            <w:r>
              <w:rPr>
                <w:rFonts w:hint="eastAsia" w:cs="仿宋" w:asciiTheme="minorEastAsia" w:hAnsiTheme="minorEastAsia" w:eastAsiaTheme="minorEastAsia"/>
                <w:color w:val="000000" w:themeColor="text1"/>
                <w:szCs w:val="24"/>
              </w:rPr>
              <w:t xml:space="preserve">万元）1</w:t>
            </w:r>
            <w:r>
              <w:rPr>
                <w:rFonts w:cs="仿宋" w:asciiTheme="minorEastAsia" w:hAnsiTheme="minorEastAsia" w:eastAsiaTheme="minorEastAsia"/>
                <w:color w:val="000000" w:themeColor="text1"/>
                <w:szCs w:val="24"/>
              </w:rPr>
              <w:t xml:space="preserve">.5%</w:t>
            </w:r>
            <w:r>
              <w:rPr>
                <w:rFonts w:hint="eastAsia" w:cs="仿宋" w:asciiTheme="minorEastAsia" w:hAnsiTheme="minorEastAsia" w:eastAsiaTheme="minorEastAsia"/>
                <w:color w:val="000000" w:themeColor="text1"/>
                <w:szCs w:val="24"/>
              </w:rPr>
              <w:t xml:space="preserve">）</w:t>
            </w:r>
            <w:bookmarkStart w:id="60" w:name="_GoBack"/>
            <w:r/>
            <w:bookmarkEnd w:id="60"/>
            <w:r>
              <w:rPr>
                <w:rFonts w:hint="eastAsia" w:cs="仿宋" w:asciiTheme="minorEastAsia" w:hAnsiTheme="minorEastAsia" w:eastAsiaTheme="minorEastAsia"/>
                <w:color w:val="000000" w:themeColor="text1"/>
                <w:szCs w:val="24"/>
              </w:rPr>
              <w:t xml:space="preserve">。</w:t>
            </w:r>
            <w:r/>
          </w:p>
          <w:p>
            <w:pPr>
              <w:pStyle w:val="1030"/>
              <w:ind w:firstLine="0"/>
              <w:jc w:val="both"/>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 </w:t>
            </w:r>
            <w:r>
              <w:rPr>
                <w:rFonts w:hint="eastAsia" w:cs="仿宋" w:asciiTheme="minorEastAsia" w:hAnsiTheme="minorEastAsia" w:eastAsiaTheme="minorEastAsia"/>
                <w:color w:val="000000" w:themeColor="text1"/>
                <w:szCs w:val="24"/>
              </w:rPr>
              <w:t xml:space="preserve">2、评标费由采购人支付。</w:t>
            </w:r>
            <w:r/>
          </w:p>
        </w:tc>
      </w:tr>
      <w:tr>
        <w:trPr>
          <w:jc w:val="center"/>
          <w:trHeight w:val="1090"/>
        </w:trPr>
        <w:tc>
          <w:tcPr>
            <w:tcW w:w="76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w:t>
            </w:r>
            <w:r/>
          </w:p>
        </w:tc>
        <w:tc>
          <w:tcPr>
            <w:tcW w:w="1494"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249" w:type="dxa"/>
            <w:vAlign w:val="center"/>
            <w:textDirection w:val="lrTb"/>
            <w:noWrap w:val="false"/>
          </w:tcPr>
          <w:p>
            <w:pPr>
              <w:pStyle w:val="1030"/>
              <w:ind w:firstLine="0"/>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1030"/>
              <w:ind w:firstLine="240"/>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本次采购采用“苏采云”系统进行政府采购活动。</w:t>
            </w:r>
            <w:r/>
          </w:p>
          <w:p>
            <w:pPr>
              <w:pStyle w:val="1030"/>
              <w:ind w:firstLine="240"/>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w:t>
            </w:r>
            <w:r>
              <w:rPr>
                <w:rFonts w:hint="eastAsia" w:cs="仿宋" w:asciiTheme="minorEastAsia" w:hAnsiTheme="minorEastAsia" w:eastAsiaTheme="minorEastAsia"/>
                <w:color w:val="000000" w:themeColor="text1"/>
                <w:szCs w:val="24"/>
              </w:rPr>
              <w:t xml:space="preserve">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w:t>
            </w:r>
            <w:r>
              <w:rPr>
                <w:rFonts w:hint="eastAsia" w:cs="仿宋" w:asciiTheme="minorEastAsia" w:hAnsiTheme="minorEastAsia" w:eastAsiaTheme="minorEastAsia"/>
                <w:color w:val="000000" w:themeColor="text1"/>
                <w:szCs w:val="24"/>
              </w:rPr>
              <w:t xml:space="preserve">“江苏省政府采购网”发布的更正公告。</w:t>
            </w:r>
            <w:r/>
          </w:p>
        </w:tc>
      </w:tr>
    </w:tbl>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1030"/>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1030"/>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1030"/>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1030"/>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1030"/>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jc w:val="left"/>
        <w:spacing w:line="360" w:lineRule="auto"/>
        <w:widowControl/>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1030"/>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30"/>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30"/>
        <w:ind w:firstLine="480"/>
        <w:jc w:val="both"/>
        <w:spacing w:line="360" w:lineRule="auto"/>
        <w:rPr>
          <w:rFonts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1030"/>
        <w:ind w:firstLine="509"/>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11.1投标文件中所使用的计量单位，除招标文件中有特殊要求外，均应使用中华人民共和国法定计量单位。</w:t>
      </w:r>
      <w:r/>
    </w:p>
    <w:p>
      <w:pPr>
        <w:ind w:firstLine="509"/>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29"/>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11.3投标人应当同时凭CA数字证书登录“江苏政府采购“苏采云”系统”，并在投标截止时间前上传电子投标文件。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61" w:name="_Toc217446047"/>
      <w:r>
        <w:rPr>
          <w:rFonts w:hint="eastAsia" w:cs="仿宋" w:asciiTheme="minorEastAsia" w:hAnsiTheme="minorEastAsia" w:eastAsiaTheme="minorEastAsia"/>
          <w:b/>
          <w:color w:val="000000" w:themeColor="text1"/>
          <w:sz w:val="24"/>
          <w:szCs w:val="24"/>
        </w:rPr>
        <w:t xml:space="preserve">2.知识产权</w:t>
      </w:r>
      <w:bookmarkEnd w:id="61"/>
      <w:r/>
      <w:r/>
    </w:p>
    <w:p>
      <w:pPr>
        <w:pStyle w:val="1030"/>
        <w:ind w:firstLine="509"/>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bookmarkStart w:id="62" w:name="OLE_LINK20"/>
      <w:r/>
      <w:bookmarkStart w:id="63" w:name="OLE_LINK21"/>
      <w:r>
        <w:rPr>
          <w:rFonts w:hint="eastAsia" w:cs="仿宋" w:asciiTheme="minorEastAsia" w:hAnsiTheme="minorEastAsia" w:eastAsiaTheme="minorEastAsia"/>
          <w:color w:val="000000" w:themeColor="text1"/>
          <w:sz w:val="24"/>
          <w:szCs w:val="24"/>
        </w:rPr>
        <w:t xml:space="preserve">投标函（格式见附件）</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bookmarkStart w:id="64" w:name="OLE_LINK22"/>
      <w:r/>
      <w:bookmarkStart w:id="65" w:name="OLE_LINK23"/>
      <w:r/>
      <w:bookmarkEnd w:id="62"/>
      <w:r/>
      <w:bookmarkEnd w:id="63"/>
      <w:r>
        <w:rPr>
          <w:rFonts w:hint="eastAsia" w:cs="仿宋" w:asciiTheme="minorEastAsia" w:hAnsiTheme="minorEastAsia" w:eastAsiaTheme="minorEastAsia"/>
          <w:color w:val="000000" w:themeColor="text1"/>
          <w:sz w:val="24"/>
          <w:szCs w:val="24"/>
        </w:rPr>
        <w:t xml:space="preserve">资格、资信证明文件：</w:t>
      </w:r>
      <w:bookmarkEnd w:id="64"/>
      <w:bookmarkEnd w:id="65"/>
      <w:r/>
    </w:p>
    <w:p>
      <w:pPr>
        <w:pStyle w:val="884"/>
        <w:numPr>
          <w:ilvl w:val="1"/>
          <w:numId w:val="1"/>
        </w:numPr>
        <w:ind w:left="0" w:firstLine="567"/>
        <w:spacing w:line="360" w:lineRule="auto"/>
        <w:tabs>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关于资格的声明函（格式见附件）</w:t>
      </w:r>
      <w:r/>
    </w:p>
    <w:p>
      <w:pPr>
        <w:pStyle w:val="884"/>
        <w:numPr>
          <w:ilvl w:val="1"/>
          <w:numId w:val="1"/>
        </w:numPr>
        <w:ind w:left="0" w:firstLine="567"/>
        <w:spacing w:line="360" w:lineRule="auto"/>
        <w:tabs>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1"/>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1"/>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1"/>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1"/>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1"/>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承诺书（格式见附件）；</w:t>
      </w:r>
      <w:r/>
    </w:p>
    <w:p>
      <w:pPr>
        <w:numPr>
          <w:ilvl w:val="1"/>
          <w:numId w:val="1"/>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1"/>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采购人要求的特定资质证明（详见“采购公告”-“本项目特定资格要求”之3中要求）。</w:t>
      </w:r>
      <w:r/>
    </w:p>
    <w:p>
      <w:pPr>
        <w:pStyle w:val="1031"/>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bookmarkStart w:id="66" w:name="OLE_LINK24"/>
      <w:r>
        <w:rPr>
          <w:rFonts w:hint="eastAsia" w:cs="仿宋" w:asciiTheme="minorEastAsia" w:hAnsiTheme="minorEastAsia" w:eastAsiaTheme="minorEastAsia"/>
          <w:color w:val="000000" w:themeColor="text1"/>
          <w:sz w:val="24"/>
          <w:szCs w:val="24"/>
        </w:rPr>
        <w:t xml:space="preserve">开标一览表</w:t>
      </w:r>
      <w:bookmarkEnd w:id="66"/>
      <w:r>
        <w:rPr>
          <w:rFonts w:hint="eastAsia" w:cs="仿宋" w:asciiTheme="minorEastAsia" w:hAnsiTheme="minorEastAsia" w:eastAsiaTheme="minorEastAsia"/>
          <w:color w:val="000000" w:themeColor="text1"/>
          <w:sz w:val="24"/>
          <w:szCs w:val="24"/>
        </w:rPr>
        <w:t xml:space="preserve">（格式见附件）</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bookmarkStart w:id="67" w:name="OLE_LINK25"/>
      <w:r>
        <w:rPr>
          <w:rFonts w:hint="eastAsia" w:cs="仿宋" w:asciiTheme="minorEastAsia" w:hAnsiTheme="minorEastAsia" w:eastAsiaTheme="minorEastAsia"/>
          <w:color w:val="000000" w:themeColor="text1"/>
          <w:sz w:val="24"/>
          <w:szCs w:val="24"/>
        </w:rPr>
        <w:t xml:space="preserve">投标报价明细表</w:t>
      </w:r>
      <w:bookmarkEnd w:id="67"/>
      <w:r>
        <w:rPr>
          <w:rFonts w:hint="eastAsia" w:cs="仿宋" w:asciiTheme="minorEastAsia" w:hAnsiTheme="minorEastAsia" w:eastAsiaTheme="minorEastAsia"/>
          <w:color w:val="000000" w:themeColor="text1"/>
          <w:sz w:val="24"/>
          <w:szCs w:val="24"/>
        </w:rPr>
        <w:t xml:space="preserve">（格式见附件）</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bookmarkStart w:id="68" w:name="OLE_LINK26"/>
      <w:r/>
      <w:bookmarkStart w:id="69" w:name="OLE_LINK27"/>
      <w:r>
        <w:rPr>
          <w:rFonts w:hint="eastAsia" w:cs="仿宋" w:asciiTheme="minorEastAsia" w:hAnsiTheme="minorEastAsia" w:eastAsiaTheme="minorEastAsia"/>
          <w:color w:val="000000" w:themeColor="text1"/>
          <w:sz w:val="24"/>
          <w:szCs w:val="24"/>
        </w:rPr>
        <w:t xml:space="preserve">商务偏离表</w:t>
      </w:r>
      <w:bookmarkEnd w:id="68"/>
      <w:r/>
      <w:bookmarkEnd w:id="69"/>
      <w:r>
        <w:rPr>
          <w:rFonts w:hint="eastAsia" w:cs="仿宋" w:asciiTheme="minorEastAsia" w:hAnsiTheme="minorEastAsia" w:eastAsiaTheme="minorEastAsia"/>
          <w:color w:val="000000" w:themeColor="text1"/>
          <w:sz w:val="24"/>
          <w:szCs w:val="24"/>
        </w:rPr>
        <w:t xml:space="preserve">（格式见附件）</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bookmarkStart w:id="70" w:name="OLE_LINK28"/>
      <w:r/>
      <w:bookmarkStart w:id="71" w:name="OLE_LINK29"/>
      <w:r>
        <w:rPr>
          <w:rFonts w:hint="eastAsia" w:cs="仿宋" w:asciiTheme="minorEastAsia" w:hAnsiTheme="minorEastAsia" w:eastAsiaTheme="minorEastAsia"/>
          <w:color w:val="000000" w:themeColor="text1"/>
          <w:sz w:val="24"/>
          <w:szCs w:val="24"/>
        </w:rPr>
        <w:t xml:space="preserve">技术偏离表</w:t>
      </w:r>
      <w:bookmarkEnd w:id="70"/>
      <w:r/>
      <w:bookmarkEnd w:id="71"/>
      <w:r>
        <w:rPr>
          <w:rFonts w:hint="eastAsia" w:cs="仿宋" w:asciiTheme="minorEastAsia" w:hAnsiTheme="minorEastAsia" w:eastAsiaTheme="minorEastAsia"/>
          <w:color w:val="000000" w:themeColor="text1"/>
          <w:sz w:val="24"/>
          <w:szCs w:val="24"/>
        </w:rPr>
        <w:t xml:space="preserve">（格式见附件）</w:t>
      </w:r>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bookmarkStart w:id="72" w:name="OLE_LINK30"/>
      <w:r/>
      <w:bookmarkStart w:id="73" w:name="OLE_LINK31"/>
      <w:r>
        <w:rPr>
          <w:rFonts w:hint="eastAsia" w:cs="仿宋" w:asciiTheme="minorEastAsia" w:hAnsiTheme="minorEastAsia" w:eastAsiaTheme="minorEastAsia"/>
          <w:color w:val="000000" w:themeColor="text1"/>
          <w:sz w:val="24"/>
          <w:szCs w:val="24"/>
        </w:rPr>
        <w:t xml:space="preserve">评分标准中对应的其它所需证明材料（如有自行添加）</w:t>
      </w:r>
      <w:bookmarkEnd w:id="72"/>
      <w:bookmarkEnd w:id="73"/>
      <w:r/>
    </w:p>
    <w:p>
      <w:pPr>
        <w:numPr>
          <w:ilvl w:val="0"/>
          <w:numId w:val="1"/>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14.6投标人应当同时凭CA数字证书登录“江苏政府采购“苏采云”系统”，并在投标截止时间前上传电子投标文件。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1030"/>
        <w:ind w:firstLine="505"/>
        <w:jc w:val="both"/>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w:t>
      </w:r>
      <w:r>
        <w:rPr>
          <w:rFonts w:hint="eastAsia" w:cs="仿宋" w:asciiTheme="minorEastAsia" w:hAnsiTheme="minorEastAsia" w:eastAsiaTheme="minorEastAsia"/>
          <w:color w:val="000000" w:themeColor="text1"/>
          <w:szCs w:val="24"/>
        </w:rPr>
        <w:t xml:space="preserve">可能发生的风险费用以及招标文件约定的其他等各项费用。</w:t>
      </w:r>
      <w:r/>
    </w:p>
    <w:p>
      <w:pPr>
        <w:pStyle w:val="1030"/>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1030"/>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15.2投标人应对招标文件内所要采购的全部内容进行报价，只投其中部分内容者，其标书将被拒绝。</w:t>
      </w:r>
      <w:r/>
    </w:p>
    <w:p>
      <w:pPr>
        <w:pStyle w:val="1030"/>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15.3一项投标内容只允许一个报价，招标采购单位不接受任何有选择性的投标报价。</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41"/>
        <w:ind w:firstLine="480"/>
        <w:keepLines w:val="0"/>
        <w:keepNext w:val="0"/>
        <w:spacing w:before="0" w:after="0" w:line="360" w:lineRule="auto"/>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根据苏财购〔2020〕52号文件，本项目不收取投标保证金。 </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w:t>
      </w:r>
      <w:r>
        <w:rPr>
          <w:rFonts w:hint="eastAsia" w:cs="仿宋" w:asciiTheme="minorEastAsia" w:hAnsiTheme="minorEastAsia" w:eastAsiaTheme="minorEastAsia"/>
          <w:color w:val="000000" w:themeColor="text1"/>
          <w:sz w:val="24"/>
          <w:szCs w:val="24"/>
        </w:rPr>
        <w:t xml:space="preserve">新的截止日期为准。</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w:t>
      </w:r>
      <w:r>
        <w:rPr>
          <w:rFonts w:hint="eastAsia" w:cs="仿宋" w:asciiTheme="minorEastAsia" w:hAnsiTheme="minorEastAsia" w:eastAsiaTheme="minorEastAsia"/>
          <w:color w:val="000000" w:themeColor="text1"/>
          <w:sz w:val="24"/>
          <w:szCs w:val="24"/>
        </w:rPr>
        <w:t xml:space="preserve">议的，以中文文本为准。</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23.2.1审查投标文件是否符合招标文件的要求，并作出评价；</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23.2.2可以要求投标供应商对投标文件有关事项作出解释或澄清；</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在投标文件的审查、澄清、评价和比较以及授予合同的过程中，投标人对招标采购单位和评标委员会成员施加影响的任何行为，都将取消其投标资格。</w:t>
      </w:r>
      <w:r/>
    </w:p>
    <w:p>
      <w:pPr>
        <w:pStyle w:val="1030"/>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1030"/>
        <w:ind w:firstLine="488"/>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1030"/>
        <w:ind w:firstLine="488"/>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18）除单一来源采购项目外，为采购项目提供整体设计、规范编制或者项目管理、监理、检测等服务的；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w:t>
      </w:r>
      <w:r>
        <w:rPr>
          <w:rFonts w:hint="eastAsia" w:cs="仿宋" w:asciiTheme="minorEastAsia" w:hAnsiTheme="minorEastAsia" w:eastAsiaTheme="minorEastAsia"/>
          <w:color w:val="000000" w:themeColor="text1"/>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1．符合专业条件的投标人或者对招标文件作出实质性响应的投标人不足三家；</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5．因“江苏政府采购“苏采云”系统”系统重大故障原因无法继续开评标的。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1030"/>
        <w:ind w:firstLine="609"/>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1030"/>
        <w:ind w:firstLine="609"/>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w:t>
      </w:r>
      <w:r>
        <w:rPr>
          <w:rFonts w:hint="eastAsia" w:cs="仿宋" w:asciiTheme="minorEastAsia" w:hAnsiTheme="minorEastAsia" w:eastAsiaTheme="minorEastAsia"/>
          <w:color w:val="000000" w:themeColor="text1"/>
          <w:szCs w:val="24"/>
        </w:rPr>
        <w:t xml:space="preserve">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（2）供应商超过法定质疑期提出质疑的；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1030"/>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32.1中标人应按规定提交履约保证金。</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32.2中标人必须在合同签订前按规定将履约保证金交至采购人指定账户。中标人未按上述要求提交履约保证金的,采购人可取消其中标资格。</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32.3履约保证金用以约束供应商在合同履行中的行为，弥补合同执行中由于自身行为可能给采购人带来的各种损失。</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30"/>
        <w:ind w:firstLine="431"/>
        <w:jc w:val="both"/>
        <w:spacing w:line="360" w:lineRule="auto"/>
        <w:rPr>
          <w:rFonts w:cs="仿宋" w:asciiTheme="minorEastAsia" w:hAnsiTheme="minorEastAsia" w:eastAsiaTheme="minorEastAsia"/>
          <w:color w:val="000000" w:themeColor="text1"/>
          <w:szCs w:val="24"/>
        </w:rPr>
      </w:pPr>
      <w:r/>
      <w:bookmarkStart w:id="74" w:name="_Toc409438818"/>
      <w:r>
        <w:rPr>
          <w:rFonts w:hint="eastAsia" w:cs="仿宋" w:asciiTheme="minorEastAsia" w:hAnsiTheme="minorEastAsia" w:eastAsiaTheme="minorEastAsia"/>
          <w:color w:val="000000" w:themeColor="text1"/>
          <w:szCs w:val="24"/>
        </w:rPr>
        <w:t xml:space="preserve">34.3政府采购线上合同信用融资功能告知提醒</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我区已正式启用“苏采云”系统，目前已全面开通政府采购线上合同信用融资（以下简称“政采贷”）功能。成交供应商可凭政府采购合同在中征平台发起贷款申请贷款。</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1030"/>
        <w:ind w:firstLine="431"/>
        <w:jc w:val="center"/>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7"/>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4.8pt;height:119.5pt;mso-wrap-distance-left:0.0pt;mso-wrap-distance-top:0.0pt;mso-wrap-distance-right:0.0pt;mso-wrap-distance-bottom:0.0pt;" stroked="f">
                <v:path textboxrect="0,0,0,0"/>
                <v:imagedata r:id="rId17" o:title=""/>
              </v:shape>
            </w:pict>
          </mc:Fallback>
        </mc:AlternateConten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答：江苏省内采用国库集中支付的政府采购项目的中标供应商，可凭政府采购合同申请"政采贷"。</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政采贷：http://www.ccgp-jiangsu.gov.cn/jiangsu/paying.html</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1030"/>
        <w:numPr>
          <w:ilvl w:val="0"/>
          <w:numId w:val="2"/>
        </w:numPr>
        <w:ind w:firstLine="431"/>
        <w:jc w:val="both"/>
        <w:spacing w:line="360" w:lineRule="auto"/>
        <w:rPr>
          <w:rFonts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1030"/>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75" w:name="_Toc388026586"/>
      <w:r/>
      <w:bookmarkEnd w:id="74"/>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0"/>
        <w:ind w:firstLine="0"/>
        <w:jc w:val="center"/>
        <w:spacing w:line="360" w:lineRule="auto"/>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第三章 采购</w:t>
      </w:r>
      <w:bookmarkEnd w:id="75"/>
      <w:r>
        <w:rPr>
          <w:rFonts w:hint="eastAsia" w:cs="仿宋" w:asciiTheme="minorEastAsia" w:hAnsiTheme="minorEastAsia" w:eastAsiaTheme="minorEastAsia"/>
          <w:b/>
          <w:color w:val="000000" w:themeColor="text1"/>
          <w:sz w:val="32"/>
          <w:szCs w:val="32"/>
        </w:rPr>
        <w:t xml:space="preserve">需求</w:t>
      </w:r>
      <w:r/>
    </w:p>
    <w:p>
      <w:pPr>
        <w:spacing w:line="520" w:lineRule="exact"/>
        <w:tabs>
          <w:tab w:val="left" w:pos="1260" w:leader="none"/>
        </w:tabs>
        <w:rPr>
          <w:rFonts w:ascii="宋体" w:hAnsi="宋体" w:eastAsia="宋体"/>
          <w:b/>
          <w:sz w:val="24"/>
          <w:szCs w:val="24"/>
        </w:rPr>
      </w:pPr>
      <w:r/>
      <w:bookmarkStart w:id="76" w:name="_Toc388026588"/>
      <w:r/>
      <w:bookmarkStart w:id="77" w:name="_Toc409438821"/>
      <w:r>
        <w:rPr>
          <w:rFonts w:hint="eastAsia" w:ascii="宋体" w:hAnsi="宋体" w:eastAsia="宋体"/>
          <w:b/>
          <w:sz w:val="24"/>
          <w:szCs w:val="24"/>
        </w:rPr>
        <w:t xml:space="preserve">一、采购需求</w:t>
      </w:r>
      <w:r/>
    </w:p>
    <w:p>
      <w:pPr>
        <w:ind w:firstLine="480"/>
        <w:spacing w:line="276" w:lineRule="auto"/>
        <w:rPr>
          <w:rFonts w:ascii="宋体" w:hAnsi="宋体" w:eastAsia="宋体" w:cs="宋体"/>
          <w:sz w:val="24"/>
          <w:szCs w:val="24"/>
        </w:rPr>
      </w:pPr>
      <w:r>
        <w:rPr>
          <w:rFonts w:hint="eastAsia" w:ascii="宋体" w:hAnsi="宋体" w:eastAsia="宋体" w:cs="宋体"/>
          <w:sz w:val="24"/>
          <w:szCs w:val="24"/>
        </w:rPr>
        <w:t xml:space="preserve">土壤有机质含量是土壤健康和肥力的重要指标。缺乏有机质的土壤会导致保水能力下降、抵抗自然灾害的能力减弱，进而影响作物的生长和产量。因此，提高土壤有机质含量对于农业生产和生态环境的改善至关重要。泰州市姜堰区蒋垛镇耕地面积占比超过全区的10%，是</w:t>
      </w:r>
      <w:r>
        <w:rPr>
          <w:rFonts w:hint="eastAsia" w:ascii="宋体" w:hAnsi="宋体" w:eastAsia="宋体" w:cs="宋体"/>
          <w:sz w:val="24"/>
          <w:szCs w:val="24"/>
        </w:rPr>
        <w:t xml:space="preserve">姜堰</w:t>
      </w:r>
      <w:r>
        <w:rPr>
          <w:rFonts w:hint="eastAsia" w:ascii="宋体" w:hAnsi="宋体" w:eastAsia="宋体" w:cs="宋体"/>
          <w:sz w:val="24"/>
          <w:szCs w:val="24"/>
        </w:rPr>
        <w:t xml:space="preserve">区重要的粮食供应基地。蒋垛镇土壤有机质含量平均值为19.8g/kg，低于全区土壤有机质平均值24.6g/kg，土壤有机质低严重限制了蒋垛镇粮食产量的提升。</w:t>
      </w:r>
      <w:r/>
    </w:p>
    <w:p>
      <w:pPr>
        <w:ind w:firstLine="360"/>
        <w:jc w:val="left"/>
        <w:spacing w:line="276" w:lineRule="auto"/>
        <w:rPr>
          <w:rFonts w:ascii="宋体" w:hAnsi="宋体" w:eastAsia="宋体" w:cs="宋体"/>
          <w:sz w:val="24"/>
          <w:szCs w:val="24"/>
        </w:rPr>
      </w:pPr>
      <w:r>
        <w:rPr>
          <w:rFonts w:hint="eastAsia" w:ascii="宋体" w:hAnsi="宋体" w:eastAsia="宋体" w:cs="宋体"/>
          <w:sz w:val="24"/>
          <w:szCs w:val="24"/>
        </w:rPr>
        <w:t xml:space="preserve">土壤有机质提升的主要途径有增施有机肥、秸秆还田、种植绿肥等，蒋垛镇土壤类型主要为高沙土，土质沙性，蓄水力差，属沙瘦型低产土壤，合理的利用农艺措施增施有机肥、秸秆还田等方式完全可以实现土壤有机质的提升。</w:t>
      </w:r>
      <w:r>
        <w:rPr>
          <w:rFonts w:hint="eastAsia" w:ascii="宋体" w:hAnsi="宋体" w:eastAsia="宋体" w:cs="宋体"/>
          <w:sz w:val="24"/>
          <w:szCs w:val="24"/>
        </w:rPr>
        <w:t xml:space="preserve">本次拟采购以下内容：</w:t>
      </w:r>
      <w:r/>
    </w:p>
    <w:tbl>
      <w:tblPr>
        <w:tblStyle w:val="87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1276"/>
        <w:gridCol w:w="1701"/>
        <w:gridCol w:w="3969"/>
        <w:gridCol w:w="753"/>
      </w:tblGrid>
      <w:tr>
        <w:trPr/>
        <w:tc>
          <w:tcPr>
            <w:tcW w:w="817" w:type="dxa"/>
            <w:vAlign w:val="center"/>
            <w:textDirection w:val="lrTb"/>
            <w:noWrap w:val="false"/>
          </w:tcPr>
          <w:p>
            <w:pPr>
              <w:jc w:val="center"/>
              <w:spacing w:line="500" w:lineRule="exact"/>
              <w:rPr>
                <w:rFonts w:eastAsia="宋体"/>
                <w:color w:val="000000"/>
                <w:sz w:val="24"/>
              </w:rPr>
            </w:pPr>
            <w:r>
              <w:rPr>
                <w:rFonts w:hint="eastAsia" w:eastAsia="宋体"/>
                <w:color w:val="000000"/>
                <w:sz w:val="24"/>
              </w:rPr>
              <w:t xml:space="preserve">序</w:t>
            </w:r>
            <w:r>
              <w:rPr>
                <w:rFonts w:hint="eastAsia" w:eastAsia="宋体"/>
                <w:color w:val="000000"/>
                <w:sz w:val="24"/>
              </w:rPr>
              <w:t xml:space="preserve">号</w:t>
            </w:r>
            <w:r/>
          </w:p>
        </w:tc>
        <w:tc>
          <w:tcPr>
            <w:tcW w:w="1276" w:type="dxa"/>
            <w:vAlign w:val="center"/>
            <w:textDirection w:val="lrTb"/>
            <w:noWrap w:val="false"/>
          </w:tcPr>
          <w:p>
            <w:pPr>
              <w:jc w:val="center"/>
              <w:spacing w:line="500" w:lineRule="exact"/>
              <w:rPr>
                <w:rFonts w:eastAsia="宋体"/>
                <w:color w:val="000000"/>
                <w:sz w:val="24"/>
              </w:rPr>
            </w:pPr>
            <w:r>
              <w:rPr>
                <w:rFonts w:hint="eastAsia" w:eastAsia="宋体"/>
                <w:color w:val="000000"/>
                <w:sz w:val="24"/>
              </w:rPr>
              <w:t xml:space="preserve">名称</w:t>
            </w:r>
            <w:r/>
          </w:p>
        </w:tc>
        <w:tc>
          <w:tcPr>
            <w:tcW w:w="1701" w:type="dxa"/>
            <w:vAlign w:val="center"/>
            <w:textDirection w:val="lrTb"/>
            <w:noWrap w:val="false"/>
          </w:tcPr>
          <w:p>
            <w:pPr>
              <w:jc w:val="center"/>
              <w:spacing w:line="500" w:lineRule="exact"/>
              <w:rPr>
                <w:rFonts w:eastAsia="宋体"/>
                <w:color w:val="000000"/>
                <w:sz w:val="24"/>
              </w:rPr>
            </w:pPr>
            <w:r>
              <w:rPr>
                <w:rFonts w:hint="eastAsia" w:eastAsia="宋体"/>
                <w:color w:val="000000"/>
                <w:sz w:val="24"/>
              </w:rPr>
              <w:t xml:space="preserve">数量</w:t>
            </w:r>
            <w:r/>
          </w:p>
        </w:tc>
        <w:tc>
          <w:tcPr>
            <w:tcW w:w="3969" w:type="dxa"/>
            <w:vAlign w:val="center"/>
            <w:textDirection w:val="lrTb"/>
            <w:noWrap w:val="false"/>
          </w:tcPr>
          <w:p>
            <w:pPr>
              <w:jc w:val="center"/>
              <w:spacing w:line="500" w:lineRule="exact"/>
              <w:rPr>
                <w:rFonts w:eastAsia="宋体"/>
                <w:color w:val="000000"/>
                <w:sz w:val="24"/>
              </w:rPr>
            </w:pPr>
            <w:r>
              <w:rPr>
                <w:rFonts w:hint="eastAsia" w:eastAsia="宋体"/>
                <w:color w:val="000000"/>
                <w:sz w:val="24"/>
              </w:rPr>
              <w:t xml:space="preserve">技术要求</w:t>
            </w:r>
            <w:r/>
          </w:p>
        </w:tc>
        <w:tc>
          <w:tcPr>
            <w:tcW w:w="753" w:type="dxa"/>
            <w:vAlign w:val="center"/>
            <w:textDirection w:val="lrTb"/>
            <w:noWrap w:val="false"/>
          </w:tcPr>
          <w:p>
            <w:pPr>
              <w:jc w:val="center"/>
              <w:spacing w:line="500" w:lineRule="exact"/>
              <w:rPr>
                <w:rFonts w:eastAsia="宋体"/>
                <w:color w:val="000000"/>
                <w:sz w:val="24"/>
              </w:rPr>
            </w:pPr>
            <w:r>
              <w:rPr>
                <w:rFonts w:hint="eastAsia" w:eastAsia="宋体"/>
                <w:color w:val="000000"/>
                <w:sz w:val="24"/>
              </w:rPr>
              <w:t xml:space="preserve">备注</w:t>
            </w:r>
            <w:r/>
          </w:p>
        </w:tc>
      </w:tr>
      <w:tr>
        <w:trPr/>
        <w:tc>
          <w:tcPr>
            <w:tcW w:w="817" w:type="dxa"/>
            <w:vAlign w:val="center"/>
            <w:textDirection w:val="lrTb"/>
            <w:noWrap w:val="false"/>
          </w:tcPr>
          <w:p>
            <w:pPr>
              <w:jc w:val="center"/>
              <w:spacing w:line="500" w:lineRule="exact"/>
              <w:rPr>
                <w:rFonts w:eastAsia="宋体"/>
                <w:sz w:val="24"/>
              </w:rPr>
            </w:pPr>
            <w:r>
              <w:rPr>
                <w:rFonts w:hint="eastAsia" w:eastAsia="宋体"/>
                <w:sz w:val="24"/>
              </w:rPr>
              <w:t xml:space="preserve">1</w:t>
            </w:r>
            <w:r/>
          </w:p>
        </w:tc>
        <w:tc>
          <w:tcPr>
            <w:tcW w:w="1276" w:type="dxa"/>
            <w:vAlign w:val="center"/>
            <w:textDirection w:val="lrTb"/>
            <w:noWrap w:val="false"/>
          </w:tcPr>
          <w:p>
            <w:pPr>
              <w:jc w:val="center"/>
              <w:widowControl/>
              <w:rPr>
                <w:rFonts w:ascii="宋体" w:hAnsi="宋体" w:eastAsia="宋体" w:cs="宋体"/>
                <w:sz w:val="24"/>
                <w:szCs w:val="24"/>
              </w:rPr>
            </w:pPr>
            <w:r>
              <w:rPr>
                <w:rFonts w:hint="eastAsia" w:cs="仿宋" w:asciiTheme="minorEastAsia" w:hAnsiTheme="minorEastAsia" w:eastAsiaTheme="minorEastAsia"/>
                <w:sz w:val="24"/>
                <w:szCs w:val="24"/>
              </w:rPr>
              <w:t xml:space="preserve">木本泥炭类土壤调理剂</w:t>
            </w:r>
            <w:r/>
          </w:p>
        </w:tc>
        <w:tc>
          <w:tcPr>
            <w:tcW w:w="170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00</w:t>
            </w:r>
            <w:r>
              <w:rPr>
                <w:rFonts w:hint="eastAsia" w:ascii="宋体" w:hAnsi="宋体" w:eastAsia="宋体" w:cs="宋体"/>
                <w:sz w:val="24"/>
                <w:szCs w:val="24"/>
              </w:rPr>
              <w:t xml:space="preserve">吨</w:t>
            </w:r>
            <w:r/>
          </w:p>
        </w:tc>
        <w:tc>
          <w:tcPr>
            <w:tcW w:w="3969" w:type="dxa"/>
            <w:vAlign w:val="center"/>
            <w:textDirection w:val="lrTb"/>
            <w:noWrap w:val="false"/>
          </w:tcPr>
          <w:p>
            <w:pPr>
              <w:jc w:val="left"/>
              <w:rPr>
                <w:rFonts w:ascii="宋体" w:hAnsi="宋体" w:eastAsia="宋体"/>
                <w:sz w:val="18"/>
                <w:szCs w:val="18"/>
              </w:rPr>
            </w:pPr>
            <w:r>
              <w:rPr>
                <w:rFonts w:hint="eastAsia" w:ascii="宋体" w:hAnsi="宋体" w:eastAsia="宋体"/>
                <w:sz w:val="18"/>
                <w:szCs w:val="18"/>
              </w:rPr>
              <w:t xml:space="preserve">木本泥炭</w:t>
            </w:r>
            <w:r>
              <w:rPr>
                <w:rFonts w:ascii="宋体" w:hAnsi="宋体" w:eastAsia="宋体"/>
                <w:sz w:val="18"/>
                <w:szCs w:val="18"/>
              </w:rPr>
              <w:t xml:space="preserve">材料为</w:t>
            </w:r>
            <w:r>
              <w:rPr>
                <w:rFonts w:hint="eastAsia" w:ascii="宋体" w:hAnsi="宋体" w:eastAsia="宋体"/>
                <w:sz w:val="18"/>
                <w:szCs w:val="18"/>
              </w:rPr>
              <w:t xml:space="preserve">高大乔木、</w:t>
            </w:r>
            <w:r>
              <w:rPr>
                <w:rFonts w:ascii="宋体" w:hAnsi="宋体" w:eastAsia="宋体"/>
                <w:sz w:val="18"/>
                <w:szCs w:val="18"/>
              </w:rPr>
              <w:t xml:space="preserve">枯枝落叶等</w:t>
            </w:r>
            <w:r>
              <w:rPr>
                <w:rFonts w:hint="eastAsia" w:ascii="微软雅黑" w:hAnsi="微软雅黑" w:eastAsia="微软雅黑" w:cs="微软雅黑"/>
                <w:sz w:val="18"/>
                <w:szCs w:val="18"/>
              </w:rPr>
              <w:t xml:space="preserve">⾼</w:t>
            </w:r>
            <w:r>
              <w:rPr>
                <w:rFonts w:hint="eastAsia" w:ascii="宋体" w:hAnsi="宋体" w:eastAsia="宋体" w:cs="宋体"/>
                <w:sz w:val="18"/>
                <w:szCs w:val="18"/>
              </w:rPr>
              <w:t xml:space="preserve">碳有机废弃物经</w:t>
            </w:r>
            <w:r>
              <w:rPr>
                <w:rFonts w:hint="eastAsia" w:ascii="宋体" w:hAnsi="宋体" w:eastAsia="宋体" w:cs="宋体"/>
                <w:sz w:val="18"/>
                <w:szCs w:val="18"/>
              </w:rPr>
              <w:t xml:space="preserve">高温、高压地质变化过程</w:t>
            </w:r>
            <w:r>
              <w:rPr>
                <w:rFonts w:hint="eastAsia" w:ascii="宋体" w:hAnsi="宋体" w:eastAsia="宋体" w:cs="宋体"/>
                <w:sz w:val="18"/>
                <w:szCs w:val="18"/>
              </w:rPr>
              <w:t xml:space="preserve">形成的性质稳定、</w:t>
            </w:r>
            <w:r>
              <w:rPr>
                <w:rFonts w:ascii="宋体" w:hAnsi="宋体" w:eastAsia="宋体"/>
                <w:sz w:val="18"/>
                <w:szCs w:val="18"/>
              </w:rPr>
              <w:t xml:space="preserve"> 电荷</w:t>
            </w:r>
            <w:r>
              <w:rPr>
                <w:rFonts w:hint="eastAsia" w:ascii="微软雅黑" w:hAnsi="微软雅黑" w:eastAsia="微软雅黑" w:cs="微软雅黑"/>
                <w:sz w:val="18"/>
                <w:szCs w:val="18"/>
              </w:rPr>
              <w:t xml:space="preserve">⾼</w:t>
            </w:r>
            <w:r>
              <w:rPr>
                <w:rFonts w:hint="eastAsia" w:ascii="宋体" w:hAnsi="宋体" w:eastAsia="宋体" w:cs="宋体"/>
                <w:sz w:val="18"/>
                <w:szCs w:val="18"/>
              </w:rPr>
              <w:t xml:space="preserve">，易与</w:t>
            </w:r>
            <w:r>
              <w:rPr>
                <w:rFonts w:hint="eastAsia" w:ascii="微软雅黑" w:hAnsi="微软雅黑" w:eastAsia="微软雅黑" w:cs="微软雅黑"/>
                <w:sz w:val="18"/>
                <w:szCs w:val="18"/>
              </w:rPr>
              <w:t xml:space="preserve">⼟</w:t>
            </w:r>
            <w:r>
              <w:rPr>
                <w:rFonts w:hint="eastAsia" w:ascii="宋体" w:hAnsi="宋体" w:eastAsia="宋体" w:cs="宋体"/>
                <w:sz w:val="18"/>
                <w:szCs w:val="18"/>
              </w:rPr>
              <w:t xml:space="preserve">壤矿物质结合形成稳定团粒结构的固体有机材</w:t>
            </w:r>
            <w:r>
              <w:rPr>
                <w:rFonts w:ascii="宋体" w:hAnsi="宋体" w:eastAsia="宋体"/>
                <w:sz w:val="18"/>
                <w:szCs w:val="18"/>
              </w:rPr>
              <w:t xml:space="preserve">料</w:t>
            </w:r>
            <w:r>
              <w:rPr>
                <w:rFonts w:hint="eastAsia" w:ascii="宋体" w:hAnsi="宋体" w:eastAsia="宋体"/>
                <w:sz w:val="18"/>
                <w:szCs w:val="18"/>
              </w:rPr>
              <w:t xml:space="preserve">。天然绿色，</w:t>
            </w:r>
            <w:r>
              <w:rPr>
                <w:rFonts w:hint="eastAsia" w:ascii="宋体" w:hAnsi="宋体" w:eastAsia="宋体"/>
                <w:sz w:val="18"/>
                <w:szCs w:val="18"/>
              </w:rPr>
              <w:t xml:space="preserve">重金属</w:t>
            </w:r>
            <w:r>
              <w:rPr>
                <w:rFonts w:hint="eastAsia" w:ascii="宋体" w:hAnsi="宋体" w:eastAsia="宋体"/>
                <w:sz w:val="18"/>
                <w:szCs w:val="18"/>
              </w:rPr>
              <w:t xml:space="preserve">含量</w:t>
            </w:r>
            <w:r>
              <w:rPr>
                <w:rFonts w:hint="eastAsia" w:ascii="宋体" w:hAnsi="宋体" w:eastAsia="宋体"/>
                <w:sz w:val="18"/>
                <w:szCs w:val="18"/>
              </w:rPr>
              <w:t xml:space="preserve">符合NY/T525-2021标准要求。</w:t>
            </w:r>
            <w:r>
              <w:rPr>
                <w:rFonts w:hint="eastAsia" w:ascii="宋体" w:hAnsi="宋体" w:eastAsia="宋体"/>
                <w:sz w:val="18"/>
                <w:szCs w:val="18"/>
              </w:rPr>
              <w:t xml:space="preserve">该调理剂应取得《肥料登记证》。</w:t>
            </w:r>
            <w:r/>
          </w:p>
        </w:tc>
        <w:tc>
          <w:tcPr>
            <w:tcW w:w="753" w:type="dxa"/>
            <w:textDirection w:val="lrTb"/>
            <w:noWrap w:val="false"/>
          </w:tcPr>
          <w:p>
            <w:pPr>
              <w:spacing w:line="500" w:lineRule="exact"/>
              <w:rPr>
                <w:rFonts w:eastAsia="宋体"/>
                <w:color w:val="000000"/>
                <w:sz w:val="24"/>
              </w:rPr>
            </w:pPr>
            <w:r>
              <w:rPr>
                <w:rFonts w:eastAsia="宋体"/>
                <w:color w:val="000000"/>
                <w:sz w:val="24"/>
              </w:rPr>
            </w:r>
            <w:r/>
          </w:p>
        </w:tc>
      </w:tr>
      <w:tr>
        <w:trPr/>
        <w:tc>
          <w:tcPr>
            <w:tcW w:w="817" w:type="dxa"/>
            <w:vAlign w:val="center"/>
            <w:textDirection w:val="lrTb"/>
            <w:noWrap w:val="false"/>
          </w:tcPr>
          <w:p>
            <w:pPr>
              <w:jc w:val="center"/>
              <w:spacing w:line="500" w:lineRule="exact"/>
              <w:rPr>
                <w:rFonts w:eastAsia="宋体"/>
                <w:sz w:val="24"/>
              </w:rPr>
            </w:pPr>
            <w:r>
              <w:rPr>
                <w:rFonts w:hint="eastAsia" w:eastAsia="宋体"/>
                <w:sz w:val="24"/>
              </w:rPr>
              <w:t xml:space="preserve">2</w:t>
            </w:r>
            <w:r/>
          </w:p>
        </w:tc>
        <w:tc>
          <w:tcPr>
            <w:tcW w:w="127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沼液</w:t>
            </w:r>
            <w:r/>
          </w:p>
        </w:tc>
        <w:tc>
          <w:tcPr>
            <w:tcW w:w="170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000</w:t>
            </w:r>
            <w:r>
              <w:rPr>
                <w:rFonts w:hint="eastAsia" w:ascii="宋体" w:hAnsi="宋体" w:eastAsia="宋体" w:cs="宋体"/>
                <w:sz w:val="24"/>
                <w:szCs w:val="24"/>
              </w:rPr>
              <w:t xml:space="preserve">吨</w:t>
            </w:r>
            <w:r/>
          </w:p>
        </w:tc>
        <w:tc>
          <w:tcPr>
            <w:tcW w:w="3969" w:type="dxa"/>
            <w:vAlign w:val="center"/>
            <w:textDirection w:val="lrTb"/>
            <w:noWrap w:val="false"/>
          </w:tcPr>
          <w:p>
            <w:pPr>
              <w:jc w:val="left"/>
              <w:rPr>
                <w:rFonts w:ascii="宋体" w:hAnsi="宋体" w:eastAsia="宋体"/>
                <w:sz w:val="18"/>
                <w:szCs w:val="18"/>
              </w:rPr>
            </w:pPr>
            <w:r>
              <w:rPr>
                <w:rFonts w:ascii="宋体" w:hAnsi="宋体" w:eastAsia="宋体"/>
                <w:sz w:val="18"/>
                <w:szCs w:val="18"/>
              </w:rPr>
              <w:t xml:space="preserve">为非浓缩沼液肥料，应符合《农用沼液》GB/T 40750-2021标准非浓缩沼液肥料Ⅰ类要求。</w:t>
            </w:r>
            <w:r/>
          </w:p>
          <w:p>
            <w:pPr>
              <w:jc w:val="left"/>
              <w:rPr>
                <w:rFonts w:ascii="宋体" w:hAnsi="宋体" w:eastAsia="宋体"/>
                <w:sz w:val="18"/>
                <w:szCs w:val="18"/>
              </w:rPr>
            </w:pPr>
            <w:r>
              <w:rPr>
                <w:rFonts w:hint="eastAsia" w:ascii="宋体" w:hAnsi="宋体" w:eastAsia="宋体"/>
                <w:sz w:val="18"/>
                <w:szCs w:val="18"/>
              </w:rPr>
              <w:t xml:space="preserve">1.</w:t>
            </w:r>
            <w:r>
              <w:rPr>
                <w:rFonts w:ascii="宋体" w:hAnsi="宋体" w:eastAsia="宋体"/>
                <w:sz w:val="18"/>
                <w:szCs w:val="18"/>
              </w:rPr>
              <w:t xml:space="preserve">酸碱度（pH值）</w:t>
            </w:r>
            <w:r>
              <w:rPr>
                <w:rFonts w:hint="eastAsia" w:ascii="宋体" w:hAnsi="宋体" w:eastAsia="宋体"/>
                <w:sz w:val="18"/>
                <w:szCs w:val="18"/>
              </w:rPr>
              <w:t xml:space="preserve">：</w:t>
            </w:r>
            <w:r>
              <w:rPr>
                <w:rFonts w:ascii="宋体" w:hAnsi="宋体" w:eastAsia="宋体"/>
                <w:sz w:val="18"/>
                <w:szCs w:val="18"/>
              </w:rPr>
              <w:t xml:space="preserve">5.5～8.5</w:t>
            </w:r>
            <w:r/>
          </w:p>
          <w:p>
            <w:pPr>
              <w:jc w:val="left"/>
              <w:rPr>
                <w:rFonts w:ascii="宋体" w:hAnsi="宋体" w:eastAsia="宋体"/>
                <w:sz w:val="18"/>
                <w:szCs w:val="18"/>
              </w:rPr>
            </w:pPr>
            <w:r>
              <w:rPr>
                <w:rFonts w:hint="eastAsia" w:ascii="宋体" w:hAnsi="宋体" w:eastAsia="宋体"/>
                <w:sz w:val="18"/>
                <w:szCs w:val="18"/>
              </w:rPr>
              <w:t xml:space="preserve">2.</w:t>
            </w:r>
            <w:r>
              <w:rPr>
                <w:rFonts w:ascii="宋体" w:hAnsi="宋体" w:eastAsia="宋体"/>
                <w:sz w:val="18"/>
                <w:szCs w:val="18"/>
              </w:rPr>
              <w:t xml:space="preserve">水不溶物/（g/L）</w:t>
            </w:r>
            <w:r>
              <w:rPr>
                <w:rFonts w:hint="eastAsia" w:ascii="宋体" w:hAnsi="宋体" w:eastAsia="宋体"/>
                <w:sz w:val="18"/>
                <w:szCs w:val="18"/>
              </w:rPr>
              <w:t xml:space="preserve">：≤</w:t>
            </w:r>
            <w:r>
              <w:rPr>
                <w:rFonts w:ascii="宋体" w:hAnsi="宋体" w:eastAsia="宋体"/>
                <w:sz w:val="18"/>
                <w:szCs w:val="18"/>
              </w:rPr>
              <w:t xml:space="preserve">50</w:t>
            </w:r>
            <w:r/>
          </w:p>
          <w:p>
            <w:pPr>
              <w:jc w:val="left"/>
              <w:rPr>
                <w:rFonts w:ascii="宋体" w:hAnsi="宋体" w:eastAsia="宋体"/>
                <w:sz w:val="18"/>
                <w:szCs w:val="18"/>
              </w:rPr>
            </w:pPr>
            <w:r>
              <w:rPr>
                <w:rFonts w:hint="eastAsia" w:ascii="宋体" w:hAnsi="宋体" w:eastAsia="宋体"/>
                <w:sz w:val="18"/>
                <w:szCs w:val="18"/>
              </w:rPr>
              <w:t xml:space="preserve">3.</w:t>
            </w:r>
            <w:r>
              <w:rPr>
                <w:rFonts w:ascii="宋体" w:hAnsi="宋体" w:eastAsia="宋体"/>
                <w:sz w:val="18"/>
                <w:szCs w:val="18"/>
              </w:rPr>
              <w:t xml:space="preserve">蛔虫卵死亡率</w:t>
            </w:r>
            <w:r>
              <w:rPr>
                <w:rFonts w:hint="eastAsia" w:ascii="宋体" w:hAnsi="宋体" w:eastAsia="宋体"/>
                <w:sz w:val="18"/>
                <w:szCs w:val="18"/>
              </w:rPr>
              <w:t xml:space="preserve">/%：≥95</w:t>
            </w:r>
            <w:r/>
          </w:p>
          <w:p>
            <w:pPr>
              <w:jc w:val="left"/>
              <w:rPr>
                <w:rFonts w:ascii="宋体" w:hAnsi="宋体" w:eastAsia="宋体"/>
                <w:sz w:val="18"/>
                <w:szCs w:val="18"/>
              </w:rPr>
            </w:pPr>
            <w:r>
              <w:rPr>
                <w:rFonts w:hint="eastAsia" w:ascii="宋体" w:hAnsi="宋体" w:eastAsia="宋体"/>
                <w:sz w:val="18"/>
                <w:szCs w:val="18"/>
              </w:rPr>
              <w:t xml:space="preserve">4.粪大肠杆菌：高温厌氧发酵≤100g/L，常温、中温厌氧发酵≤1000g/L</w:t>
            </w:r>
            <w:r/>
          </w:p>
          <w:p>
            <w:pPr>
              <w:jc w:val="left"/>
              <w:rPr>
                <w:rFonts w:ascii="宋体" w:hAnsi="宋体" w:eastAsia="宋体"/>
                <w:sz w:val="18"/>
                <w:szCs w:val="18"/>
              </w:rPr>
            </w:pPr>
            <w:r>
              <w:rPr>
                <w:rFonts w:hint="eastAsia" w:ascii="宋体" w:hAnsi="宋体" w:eastAsia="宋体"/>
                <w:sz w:val="18"/>
                <w:szCs w:val="18"/>
              </w:rPr>
              <w:t xml:space="preserve">5.总砷（以As计）/（mg/L）：≤0.3</w:t>
            </w:r>
            <w:r/>
          </w:p>
          <w:p>
            <w:pPr>
              <w:jc w:val="left"/>
              <w:rPr>
                <w:rFonts w:ascii="宋体" w:hAnsi="宋体" w:eastAsia="宋体"/>
                <w:sz w:val="18"/>
                <w:szCs w:val="18"/>
              </w:rPr>
            </w:pPr>
            <w:r>
              <w:rPr>
                <w:rFonts w:hint="eastAsia" w:ascii="宋体" w:hAnsi="宋体" w:eastAsia="宋体"/>
                <w:sz w:val="18"/>
                <w:szCs w:val="18"/>
              </w:rPr>
              <w:t xml:space="preserve">6.总铬（六价Cr计）/（mg/L）：≤1.3</w:t>
            </w:r>
            <w:r/>
          </w:p>
          <w:p>
            <w:pPr>
              <w:jc w:val="left"/>
              <w:rPr>
                <w:rFonts w:ascii="宋体" w:hAnsi="宋体" w:eastAsia="宋体"/>
                <w:sz w:val="18"/>
                <w:szCs w:val="18"/>
              </w:rPr>
            </w:pPr>
            <w:r>
              <w:rPr>
                <w:rFonts w:hint="eastAsia" w:ascii="宋体" w:hAnsi="宋体" w:eastAsia="宋体"/>
                <w:sz w:val="18"/>
                <w:szCs w:val="18"/>
              </w:rPr>
              <w:t xml:space="preserve">7.总镉（以Cd计）/（mg/L）：≤0.04</w:t>
            </w:r>
            <w:r/>
          </w:p>
          <w:p>
            <w:pPr>
              <w:jc w:val="left"/>
              <w:rPr>
                <w:rFonts w:ascii="宋体" w:hAnsi="宋体" w:eastAsia="宋体"/>
                <w:sz w:val="18"/>
                <w:szCs w:val="18"/>
              </w:rPr>
            </w:pPr>
            <w:r>
              <w:rPr>
                <w:rFonts w:hint="eastAsia" w:ascii="宋体" w:hAnsi="宋体" w:eastAsia="宋体"/>
                <w:sz w:val="18"/>
                <w:szCs w:val="18"/>
              </w:rPr>
              <w:t xml:space="preserve">8.总铅（以Pb计）/（mg/L）：≤1.2</w:t>
            </w:r>
            <w:r/>
          </w:p>
          <w:p>
            <w:pPr>
              <w:jc w:val="left"/>
              <w:rPr>
                <w:rFonts w:ascii="宋体" w:hAnsi="宋体" w:eastAsia="宋体"/>
                <w:sz w:val="18"/>
                <w:szCs w:val="18"/>
              </w:rPr>
            </w:pPr>
            <w:r>
              <w:rPr>
                <w:rFonts w:hint="eastAsia" w:ascii="宋体" w:hAnsi="宋体" w:eastAsia="宋体"/>
                <w:sz w:val="18"/>
                <w:szCs w:val="18"/>
              </w:rPr>
              <w:t xml:space="preserve">9.总汞（以Hg计）/（mg/L）：≤0.4</w:t>
            </w:r>
            <w:r/>
          </w:p>
          <w:p>
            <w:pPr>
              <w:jc w:val="left"/>
              <w:rPr>
                <w:rFonts w:ascii="宋体" w:hAnsi="宋体" w:eastAsia="宋体"/>
                <w:sz w:val="18"/>
                <w:szCs w:val="18"/>
              </w:rPr>
            </w:pPr>
            <w:r>
              <w:rPr>
                <w:rFonts w:hint="eastAsia" w:ascii="宋体" w:hAnsi="宋体" w:eastAsia="宋体"/>
                <w:sz w:val="18"/>
                <w:szCs w:val="18"/>
              </w:rPr>
              <w:t xml:space="preserve">10.</w:t>
            </w:r>
            <w:r>
              <w:rPr>
                <w:rFonts w:ascii="宋体" w:hAnsi="宋体" w:eastAsia="宋体"/>
                <w:sz w:val="18"/>
                <w:szCs w:val="18"/>
              </w:rPr>
              <w:t xml:space="preserve">总盐浓度（以</w:t>
            </w:r>
            <w:r>
              <w:rPr>
                <w:rFonts w:hint="eastAsia" w:ascii="宋体" w:hAnsi="宋体" w:eastAsia="宋体"/>
                <w:sz w:val="18"/>
                <w:szCs w:val="18"/>
              </w:rPr>
              <w:t xml:space="preserve">EC</w:t>
            </w:r>
            <w:r>
              <w:rPr>
                <w:rFonts w:ascii="宋体" w:hAnsi="宋体" w:eastAsia="宋体"/>
                <w:sz w:val="18"/>
                <w:szCs w:val="18"/>
              </w:rPr>
              <w:t xml:space="preserve">值计）</w:t>
            </w:r>
            <w:r>
              <w:rPr>
                <w:rFonts w:hint="eastAsia" w:ascii="宋体" w:hAnsi="宋体" w:eastAsia="宋体"/>
                <w:sz w:val="18"/>
                <w:szCs w:val="18"/>
              </w:rPr>
              <w:t xml:space="preserve">/（ms/cm）：≤1.5</w:t>
            </w:r>
            <w:r/>
          </w:p>
          <w:p>
            <w:pPr>
              <w:jc w:val="left"/>
              <w:rPr>
                <w:rFonts w:ascii="宋体" w:hAnsi="宋体" w:eastAsia="宋体"/>
                <w:sz w:val="18"/>
                <w:szCs w:val="18"/>
              </w:rPr>
            </w:pPr>
            <w:r>
              <w:rPr>
                <w:rFonts w:ascii="宋体" w:hAnsi="宋体" w:eastAsia="宋体"/>
                <w:sz w:val="18"/>
                <w:szCs w:val="18"/>
              </w:rPr>
            </w:r>
            <w:r/>
          </w:p>
        </w:tc>
        <w:tc>
          <w:tcPr>
            <w:tcW w:w="753" w:type="dxa"/>
            <w:vAlign w:val="center"/>
            <w:textDirection w:val="lrTb"/>
            <w:noWrap w:val="false"/>
          </w:tcPr>
          <w:p>
            <w:pPr>
              <w:rPr>
                <w:rFonts w:ascii="宋体" w:hAnsi="宋体" w:eastAsia="宋体" w:cs="宋体"/>
                <w:sz w:val="24"/>
                <w:szCs w:val="24"/>
                <w:lang w:val="zh-CN"/>
              </w:rPr>
            </w:pPr>
            <w:r>
              <w:rPr>
                <w:rFonts w:ascii="宋体" w:hAnsi="宋体" w:eastAsia="宋体" w:cs="宋体"/>
                <w:sz w:val="24"/>
                <w:szCs w:val="24"/>
                <w:lang w:val="zh-CN"/>
              </w:rPr>
            </w:r>
            <w:r/>
          </w:p>
        </w:tc>
      </w:tr>
      <w:tr>
        <w:trPr/>
        <w:tc>
          <w:tcPr>
            <w:tcW w:w="817" w:type="dxa"/>
            <w:vAlign w:val="center"/>
            <w:textDirection w:val="lrTb"/>
            <w:noWrap w:val="false"/>
          </w:tcPr>
          <w:p>
            <w:pPr>
              <w:jc w:val="center"/>
              <w:spacing w:line="500" w:lineRule="exact"/>
              <w:rPr>
                <w:rFonts w:eastAsia="宋体"/>
                <w:sz w:val="24"/>
              </w:rPr>
            </w:pPr>
            <w:r>
              <w:rPr>
                <w:rFonts w:hint="eastAsia" w:eastAsia="宋体"/>
                <w:sz w:val="24"/>
              </w:rPr>
              <w:t xml:space="preserve">3</w:t>
            </w:r>
            <w:r/>
          </w:p>
        </w:tc>
        <w:tc>
          <w:tcPr>
            <w:tcW w:w="1276" w:type="dxa"/>
            <w:vAlign w:val="center"/>
            <w:textDirection w:val="lrTb"/>
            <w:noWrap w:val="false"/>
          </w:tcPr>
          <w:p>
            <w:pPr>
              <w:jc w:val="center"/>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木本泥炭</w:t>
            </w:r>
            <w:r>
              <w:rPr>
                <w:rFonts w:hint="eastAsia" w:cs="仿宋" w:asciiTheme="minorEastAsia" w:hAnsiTheme="minorEastAsia" w:eastAsiaTheme="minorEastAsia"/>
                <w:sz w:val="24"/>
                <w:szCs w:val="24"/>
              </w:rPr>
              <w:t xml:space="preserve">类土壤调理剂</w:t>
            </w:r>
            <w:r>
              <w:rPr>
                <w:rFonts w:hint="eastAsia" w:cs="仿宋" w:asciiTheme="minorEastAsia" w:hAnsiTheme="minorEastAsia" w:eastAsiaTheme="minorEastAsia"/>
                <w:sz w:val="24"/>
                <w:szCs w:val="24"/>
              </w:rPr>
              <w:t xml:space="preserve">撒施作业</w:t>
            </w:r>
            <w:r/>
          </w:p>
        </w:tc>
        <w:tc>
          <w:tcPr>
            <w:tcW w:w="170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00</w:t>
            </w:r>
            <w:r>
              <w:rPr>
                <w:rFonts w:hint="eastAsia" w:ascii="宋体" w:hAnsi="宋体" w:eastAsia="宋体" w:cs="宋体"/>
                <w:sz w:val="24"/>
                <w:szCs w:val="24"/>
              </w:rPr>
              <w:t xml:space="preserve">吨</w:t>
            </w:r>
            <w:r/>
          </w:p>
        </w:tc>
        <w:tc>
          <w:tcPr>
            <w:tcW w:w="3969" w:type="dxa"/>
            <w:vAlign w:val="center"/>
            <w:textDirection w:val="lrTb"/>
            <w:noWrap w:val="false"/>
          </w:tcPr>
          <w:p>
            <w:pPr>
              <w:jc w:val="left"/>
              <w:rPr>
                <w:rFonts w:ascii="宋体" w:hAnsi="宋体" w:eastAsia="宋体" w:cs="宋体"/>
                <w:sz w:val="24"/>
                <w:szCs w:val="24"/>
              </w:rPr>
            </w:pPr>
            <w:r>
              <w:rPr>
                <w:rFonts w:hint="eastAsia" w:ascii="宋体" w:hAnsi="宋体" w:eastAsia="宋体"/>
                <w:sz w:val="18"/>
                <w:szCs w:val="18"/>
              </w:rPr>
              <w:t xml:space="preserve">在播种或栽种前 7</w:t>
            </w:r>
            <w:r>
              <w:rPr>
                <w:rFonts w:ascii="宋体" w:hAnsi="宋体" w:eastAsia="宋体"/>
                <w:sz w:val="18"/>
                <w:szCs w:val="18"/>
              </w:rPr>
              <w:t xml:space="preserve">~</w:t>
            </w:r>
            <w:r>
              <w:rPr>
                <w:rFonts w:hint="eastAsia" w:ascii="宋体" w:hAnsi="宋体" w:eastAsia="宋体"/>
                <w:sz w:val="18"/>
                <w:szCs w:val="18"/>
              </w:rPr>
              <w:t xml:space="preserve">15</w:t>
            </w:r>
            <w:r>
              <w:rPr>
                <w:rFonts w:hint="eastAsia" w:ascii="宋体" w:hAnsi="宋体" w:eastAsia="宋体"/>
                <w:sz w:val="18"/>
                <w:szCs w:val="18"/>
              </w:rPr>
              <w:t xml:space="preserve">天，按施用量均匀撒施于土壤表层</w:t>
            </w:r>
            <w:r>
              <w:rPr>
                <w:rFonts w:hint="eastAsia" w:ascii="宋体" w:hAnsi="宋体" w:eastAsia="宋体"/>
                <w:sz w:val="18"/>
                <w:szCs w:val="18"/>
              </w:rPr>
              <w:t xml:space="preserve">；施用过程中须佩口罩、护目镜、手套等安全防护用具。</w:t>
            </w:r>
            <w:r/>
          </w:p>
        </w:tc>
        <w:tc>
          <w:tcPr>
            <w:tcW w:w="753" w:type="dxa"/>
            <w:vAlign w:val="center"/>
            <w:textDirection w:val="lrTb"/>
            <w:noWrap w:val="false"/>
          </w:tcPr>
          <w:p>
            <w:pPr>
              <w:rPr>
                <w:rFonts w:ascii="宋体" w:hAnsi="宋体" w:eastAsia="宋体"/>
                <w:b/>
                <w:color w:val="000000"/>
                <w:sz w:val="18"/>
                <w:szCs w:val="18"/>
              </w:rPr>
            </w:pPr>
            <w:r>
              <w:rPr>
                <w:rFonts w:hint="eastAsia" w:ascii="宋体" w:hAnsi="宋体" w:eastAsia="宋体"/>
                <w:b/>
                <w:color w:val="000000"/>
                <w:sz w:val="18"/>
                <w:szCs w:val="18"/>
              </w:rPr>
              <w:t xml:space="preserve">作业面积1</w:t>
            </w:r>
            <w:r>
              <w:rPr>
                <w:rFonts w:ascii="宋体" w:hAnsi="宋体" w:eastAsia="宋体"/>
                <w:b/>
                <w:color w:val="000000"/>
                <w:sz w:val="18"/>
                <w:szCs w:val="18"/>
              </w:rPr>
              <w:t xml:space="preserve">000</w:t>
            </w:r>
            <w:r>
              <w:rPr>
                <w:rFonts w:hint="eastAsia" w:ascii="宋体" w:hAnsi="宋体" w:eastAsia="宋体"/>
                <w:b/>
                <w:color w:val="000000"/>
                <w:sz w:val="18"/>
                <w:szCs w:val="18"/>
              </w:rPr>
              <w:t xml:space="preserve">亩，0</w:t>
            </w:r>
            <w:r>
              <w:rPr>
                <w:rFonts w:ascii="宋体" w:hAnsi="宋体" w:eastAsia="宋体"/>
                <w:b/>
                <w:color w:val="000000"/>
                <w:sz w:val="18"/>
                <w:szCs w:val="18"/>
              </w:rPr>
              <w:t xml:space="preserve">.2</w:t>
            </w:r>
            <w:r>
              <w:rPr>
                <w:rFonts w:hint="eastAsia" w:ascii="宋体" w:hAnsi="宋体" w:eastAsia="宋体"/>
                <w:b/>
                <w:color w:val="000000"/>
                <w:sz w:val="18"/>
                <w:szCs w:val="18"/>
              </w:rPr>
              <w:t xml:space="preserve">吨/亩</w:t>
            </w:r>
            <w:r/>
          </w:p>
        </w:tc>
      </w:tr>
      <w:tr>
        <w:trPr/>
        <w:tc>
          <w:tcPr>
            <w:tcW w:w="817" w:type="dxa"/>
            <w:vAlign w:val="center"/>
            <w:textDirection w:val="lrTb"/>
            <w:noWrap w:val="false"/>
          </w:tcPr>
          <w:p>
            <w:pPr>
              <w:jc w:val="center"/>
              <w:spacing w:line="500" w:lineRule="exact"/>
              <w:rPr>
                <w:rFonts w:eastAsia="宋体"/>
                <w:color w:val="000000"/>
                <w:sz w:val="24"/>
              </w:rPr>
            </w:pPr>
            <w:r>
              <w:rPr>
                <w:rFonts w:hint="eastAsia" w:eastAsia="宋体"/>
                <w:color w:val="000000"/>
                <w:sz w:val="24"/>
              </w:rPr>
              <w:t xml:space="preserve">4</w:t>
            </w:r>
            <w:r/>
          </w:p>
        </w:tc>
        <w:tc>
          <w:tcPr>
            <w:tcW w:w="1276" w:type="dxa"/>
            <w:vAlign w:val="center"/>
            <w:textDirection w:val="lrTb"/>
            <w:noWrap w:val="false"/>
          </w:tcPr>
          <w:p>
            <w:pPr>
              <w:jc w:val="center"/>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沼液施用作业</w:t>
            </w:r>
            <w:r/>
          </w:p>
        </w:tc>
        <w:tc>
          <w:tcPr>
            <w:tcW w:w="170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000</w:t>
            </w:r>
            <w:r>
              <w:rPr>
                <w:rFonts w:hint="eastAsia" w:ascii="宋体" w:hAnsi="宋体" w:eastAsia="宋体" w:cs="宋体"/>
                <w:sz w:val="24"/>
                <w:szCs w:val="24"/>
              </w:rPr>
              <w:t xml:space="preserve">吨</w:t>
            </w:r>
            <w:r/>
          </w:p>
        </w:tc>
        <w:tc>
          <w:tcPr>
            <w:tcW w:w="3969" w:type="dxa"/>
            <w:vAlign w:val="center"/>
            <w:textDirection w:val="lrTb"/>
            <w:noWrap w:val="false"/>
          </w:tcPr>
          <w:p>
            <w:pPr>
              <w:jc w:val="left"/>
              <w:rPr>
                <w:rFonts w:ascii="宋体" w:hAnsi="宋体" w:eastAsia="宋体" w:cs="宋体"/>
                <w:sz w:val="24"/>
                <w:szCs w:val="24"/>
              </w:rPr>
            </w:pPr>
            <w:r>
              <w:rPr>
                <w:rFonts w:hint="eastAsia" w:ascii="宋体" w:hAnsi="宋体" w:eastAsia="宋体"/>
                <w:color w:val="000000"/>
                <w:sz w:val="18"/>
                <w:szCs w:val="18"/>
              </w:rPr>
              <w:t xml:space="preserve">随水淌灌,在无水灌溉的条件下施用沼液时应采用人工浇灌或机械浇灌的方式施入。作为基肥时，应与其它基肥一并施用；作为追肥，浇灌时应尽量减少对植株触碰和挤压，以免造成植株机械损伤。</w:t>
            </w:r>
            <w:r/>
          </w:p>
        </w:tc>
        <w:tc>
          <w:tcPr>
            <w:tcW w:w="753" w:type="dxa"/>
            <w:vAlign w:val="center"/>
            <w:textDirection w:val="lrTb"/>
            <w:noWrap w:val="false"/>
          </w:tcPr>
          <w:p>
            <w:pPr>
              <w:rPr>
                <w:rFonts w:ascii="宋体" w:hAnsi="宋体" w:eastAsia="宋体"/>
                <w:b/>
                <w:color w:val="000000"/>
                <w:sz w:val="18"/>
                <w:szCs w:val="18"/>
              </w:rPr>
            </w:pPr>
            <w:r>
              <w:rPr>
                <w:rFonts w:hint="eastAsia" w:ascii="宋体" w:hAnsi="宋体" w:eastAsia="宋体"/>
                <w:b/>
                <w:color w:val="000000"/>
                <w:sz w:val="18"/>
                <w:szCs w:val="18"/>
              </w:rPr>
              <w:t xml:space="preserve">作业面积5</w:t>
            </w:r>
            <w:r>
              <w:rPr>
                <w:rFonts w:ascii="宋体" w:hAnsi="宋体" w:eastAsia="宋体"/>
                <w:b/>
                <w:color w:val="000000"/>
                <w:sz w:val="18"/>
                <w:szCs w:val="18"/>
              </w:rPr>
              <w:t xml:space="preserve">000</w:t>
            </w:r>
            <w:r>
              <w:rPr>
                <w:rFonts w:hint="eastAsia" w:ascii="宋体" w:hAnsi="宋体" w:eastAsia="宋体"/>
                <w:b/>
                <w:color w:val="000000"/>
                <w:sz w:val="18"/>
                <w:szCs w:val="18"/>
              </w:rPr>
              <w:t xml:space="preserve">亩，1</w:t>
            </w:r>
            <w:r>
              <w:rPr>
                <w:rFonts w:ascii="宋体" w:hAnsi="宋体" w:eastAsia="宋体"/>
                <w:b/>
                <w:color w:val="000000"/>
                <w:sz w:val="18"/>
                <w:szCs w:val="18"/>
              </w:rPr>
              <w:t xml:space="preserve">.2</w:t>
            </w:r>
            <w:r>
              <w:rPr>
                <w:rFonts w:hint="eastAsia" w:ascii="宋体" w:hAnsi="宋体" w:eastAsia="宋体"/>
                <w:b/>
                <w:color w:val="000000"/>
                <w:sz w:val="18"/>
                <w:szCs w:val="18"/>
              </w:rPr>
              <w:t xml:space="preserve">吨/亩</w:t>
            </w:r>
            <w:r/>
          </w:p>
        </w:tc>
      </w:tr>
    </w:tbl>
    <w:p>
      <w:pPr>
        <w:jc w:val="left"/>
        <w:spacing w:line="276" w:lineRule="auto"/>
        <w:rPr>
          <w:rFonts w:eastAsia="宋体"/>
          <w:color w:val="000000"/>
          <w:sz w:val="24"/>
        </w:rPr>
      </w:pPr>
      <w:r>
        <w:rPr>
          <w:rFonts w:eastAsia="宋体"/>
          <w:color w:val="000000"/>
          <w:sz w:val="24"/>
        </w:rPr>
      </w:r>
      <w:r/>
    </w:p>
    <w:p>
      <w:pPr>
        <w:spacing w:line="520" w:lineRule="exact"/>
        <w:tabs>
          <w:tab w:val="left" w:pos="1260" w:leader="none"/>
        </w:tabs>
        <w:rPr>
          <w:rFonts w:ascii="宋体" w:hAnsi="宋体" w:eastAsia="宋体"/>
          <w:b/>
          <w:sz w:val="24"/>
          <w:szCs w:val="24"/>
        </w:rPr>
      </w:pPr>
      <w:r>
        <w:rPr>
          <w:rFonts w:hint="eastAsia" w:ascii="宋体" w:hAnsi="宋体" w:eastAsia="宋体"/>
          <w:b/>
          <w:sz w:val="24"/>
          <w:szCs w:val="24"/>
        </w:rPr>
        <w:t xml:space="preserve">二、供货要求及交货地点</w:t>
      </w:r>
      <w:r/>
    </w:p>
    <w:p>
      <w:pPr>
        <w:ind w:firstLine="240"/>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供应商在采购单位要求供货时间前完成供肥</w:t>
      </w:r>
      <w:r>
        <w:rPr>
          <w:rFonts w:hint="eastAsia" w:ascii="宋体" w:hAnsi="宋体" w:eastAsia="宋体" w:cs="宋体"/>
          <w:sz w:val="24"/>
          <w:szCs w:val="24"/>
        </w:rPr>
        <w:t xml:space="preserve">并撒施完成</w:t>
      </w:r>
      <w:r>
        <w:rPr>
          <w:rFonts w:hint="eastAsia" w:ascii="宋体" w:hAnsi="宋体" w:eastAsia="宋体" w:cs="宋体"/>
          <w:sz w:val="24"/>
          <w:szCs w:val="24"/>
        </w:rPr>
        <w:t xml:space="preserve">，具体供货时间按照实施主体需求确定，按照采购方提供的信息，送至指定地点并负责卸货，进行统一撒施，同时做好供货台账记录、技术指导等服务，对上述要求做出详细工作方案；</w:t>
      </w:r>
      <w:r/>
    </w:p>
    <w:p>
      <w:pPr>
        <w:spacing w:line="520" w:lineRule="exact"/>
        <w:tabs>
          <w:tab w:val="left" w:pos="1260" w:leader="none"/>
        </w:tabs>
        <w:rPr>
          <w:rFonts w:ascii="宋体" w:hAnsi="宋体" w:eastAsia="宋体"/>
          <w:b/>
          <w:sz w:val="24"/>
          <w:szCs w:val="24"/>
        </w:rPr>
      </w:pPr>
      <w:r>
        <w:rPr>
          <w:rFonts w:hint="eastAsia" w:ascii="宋体" w:hAnsi="宋体" w:eastAsia="宋体"/>
          <w:b/>
          <w:sz w:val="24"/>
          <w:szCs w:val="24"/>
        </w:rPr>
        <w:t xml:space="preserve">三</w:t>
      </w:r>
      <w:r>
        <w:rPr>
          <w:rFonts w:hint="eastAsia" w:ascii="宋体" w:hAnsi="宋体" w:eastAsia="宋体"/>
          <w:b/>
          <w:sz w:val="24"/>
          <w:szCs w:val="24"/>
        </w:rPr>
        <w:t xml:space="preserve">、质量及商务等要求</w:t>
      </w:r>
      <w:r/>
    </w:p>
    <w:p>
      <w:pPr>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1、投标供应商能按采购人要求将货物分批次及时供应到指定地点，并完成卸货</w:t>
      </w:r>
      <w:r>
        <w:rPr>
          <w:rFonts w:hint="eastAsia" w:ascii="宋体" w:hAnsi="宋体" w:eastAsia="宋体" w:cs="宋体"/>
          <w:sz w:val="24"/>
          <w:szCs w:val="24"/>
        </w:rPr>
        <w:t xml:space="preserve">（服务）</w:t>
      </w:r>
      <w:r>
        <w:rPr>
          <w:rFonts w:hint="eastAsia" w:ascii="宋体" w:hAnsi="宋体" w:eastAsia="宋体" w:cs="宋体"/>
          <w:sz w:val="24"/>
          <w:szCs w:val="24"/>
        </w:rPr>
        <w:t xml:space="preserve">。供应商如提供假、冒、伪、劣商品，将按政府采购法的有关规定处罚。</w:t>
      </w:r>
      <w:r/>
    </w:p>
    <w:p>
      <w:pPr>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2、本次采购中标后不允许转包。</w:t>
      </w:r>
      <w:r/>
    </w:p>
    <w:p>
      <w:pPr>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3、投标报价应为完成本次采购所需的全部费用，包括产品生产、运输、配送、卸货、售后服务、税金、</w:t>
      </w:r>
      <w:r>
        <w:rPr>
          <w:rFonts w:hint="eastAsia" w:ascii="宋体" w:hAnsi="宋体" w:eastAsia="宋体" w:cs="宋体"/>
          <w:sz w:val="24"/>
          <w:szCs w:val="24"/>
        </w:rPr>
        <w:t xml:space="preserve">配合</w:t>
      </w:r>
      <w:r>
        <w:rPr>
          <w:rFonts w:hint="eastAsia" w:ascii="宋体" w:hAnsi="宋体" w:eastAsia="宋体" w:cs="宋体"/>
          <w:sz w:val="24"/>
          <w:szCs w:val="24"/>
        </w:rPr>
        <w:t xml:space="preserve">抽样检测以及供货全部工作需支付的一切费用和拟获得的利润，并考虑应承担的风险。</w:t>
      </w:r>
      <w:r/>
    </w:p>
    <w:p>
      <w:pPr>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4、采购方有权将中标方所供产品送至第三方检测机构抽检，质量以第三方检测报告为准。如果检测不合格，检测费用由中标方支付，货物不予退还，且中标方须重新提供合格产品，且由中标方赔偿采购方相关损失。</w:t>
      </w:r>
      <w:r/>
    </w:p>
    <w:p>
      <w:pPr>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5、货物质保期：验收合格后至少一年。</w:t>
      </w:r>
      <w:r/>
    </w:p>
    <w:p>
      <w:pPr>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6、交货</w:t>
      </w:r>
      <w:r>
        <w:rPr>
          <w:rFonts w:hint="eastAsia" w:ascii="宋体" w:hAnsi="宋体" w:eastAsia="宋体" w:cs="宋体"/>
          <w:sz w:val="24"/>
          <w:szCs w:val="24"/>
        </w:rPr>
        <w:t xml:space="preserve">（服务）</w:t>
      </w:r>
      <w:r>
        <w:rPr>
          <w:rFonts w:hint="eastAsia" w:ascii="宋体" w:hAnsi="宋体" w:eastAsia="宋体" w:cs="宋体"/>
          <w:sz w:val="24"/>
          <w:szCs w:val="24"/>
        </w:rPr>
        <w:t xml:space="preserve">期：</w:t>
      </w:r>
      <w:r>
        <w:rPr>
          <w:rFonts w:hint="eastAsia" w:ascii="宋体" w:hAnsi="宋体" w:eastAsia="宋体" w:cs="宋体"/>
          <w:sz w:val="24"/>
          <w:szCs w:val="24"/>
        </w:rPr>
        <w:t xml:space="preserve">按采购人需求完成供货及相应服务。</w:t>
      </w:r>
      <w:r/>
    </w:p>
    <w:p>
      <w:pPr>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t xml:space="preserve">本项目为</w:t>
      </w:r>
      <w:r>
        <w:rPr>
          <w:rFonts w:hint="eastAsia" w:ascii="宋体" w:hAnsi="宋体" w:eastAsia="宋体" w:cs="宋体"/>
          <w:sz w:val="24"/>
          <w:szCs w:val="24"/>
        </w:rPr>
        <w:t xml:space="preserve">固定总价合同，供应商供货量不得少于采购需求量且施撒作业必须满足相关要求</w:t>
      </w:r>
      <w:r>
        <w:rPr>
          <w:rFonts w:hint="eastAsia" w:ascii="宋体" w:hAnsi="宋体" w:eastAsia="宋体" w:cs="宋体"/>
          <w:sz w:val="24"/>
          <w:szCs w:val="24"/>
        </w:rPr>
        <w:t xml:space="preserve">。</w:t>
      </w:r>
      <w:r/>
    </w:p>
    <w:p>
      <w:pPr>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四</w:t>
      </w:r>
      <w:r>
        <w:rPr>
          <w:rFonts w:hint="eastAsia" w:ascii="宋体" w:hAnsi="宋体" w:eastAsia="宋体" w:cs="宋体"/>
          <w:b/>
          <w:sz w:val="24"/>
          <w:szCs w:val="24"/>
        </w:rPr>
        <w:t xml:space="preserve">、付款方式</w:t>
      </w:r>
      <w:r/>
    </w:p>
    <w:p>
      <w:pPr>
        <w:ind w:right="-117" w:firstLine="480"/>
        <w:spacing w:line="360" w:lineRule="auto"/>
        <w:rPr>
          <w:rFonts w:ascii="宋体" w:hAnsi="宋体" w:eastAsia="宋体" w:cs="宋体"/>
          <w:color w:val="ff0000"/>
          <w:sz w:val="24"/>
          <w:szCs w:val="24"/>
        </w:rPr>
      </w:pPr>
      <w:r>
        <w:rPr>
          <w:rFonts w:hint="eastAsia" w:ascii="宋体" w:hAnsi="宋体" w:eastAsia="宋体" w:cs="宋体"/>
          <w:color w:val="ff0000"/>
          <w:sz w:val="24"/>
          <w:szCs w:val="24"/>
        </w:rPr>
        <w:t xml:space="preserve">签订合同后进场供货，经采购人确认后付至应付价款的80%，年底付清余款，不计利息(中标单位需按采购人要求开具发票)。</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五、验收</w:t>
      </w:r>
      <w:r>
        <w:rPr>
          <w:rFonts w:hint="eastAsia" w:cs="仿宋" w:asciiTheme="minorEastAsia" w:hAnsiTheme="minorEastAsia" w:eastAsiaTheme="minorEastAsia"/>
          <w:b/>
          <w:bCs/>
          <w:color w:val="000000" w:themeColor="text1"/>
          <w:sz w:val="24"/>
          <w:szCs w:val="24"/>
        </w:rPr>
        <w:t xml:space="preserve">要求</w:t>
      </w:r>
      <w:r/>
    </w:p>
    <w:p>
      <w:pPr>
        <w:ind w:firstLine="480"/>
        <w:spacing w:line="580" w:lineRule="exact"/>
        <w:rPr>
          <w:rFonts w:ascii="宋体" w:hAnsi="宋体" w:eastAsia="宋体" w:cs="宋体"/>
          <w:color w:val="ff0000"/>
          <w:sz w:val="24"/>
          <w:szCs w:val="24"/>
        </w:rPr>
      </w:pPr>
      <w:r>
        <w:rPr>
          <w:rFonts w:hint="eastAsia" w:ascii="宋体" w:hAnsi="宋体" w:eastAsia="宋体" w:cs="宋体"/>
          <w:color w:val="ff0000"/>
          <w:sz w:val="24"/>
          <w:szCs w:val="24"/>
        </w:rPr>
        <w:t xml:space="preserve">1</w:t>
      </w:r>
      <w:r>
        <w:rPr>
          <w:rFonts w:ascii="宋体" w:hAnsi="宋体" w:eastAsia="宋体" w:cs="宋体"/>
          <w:color w:val="ff0000"/>
          <w:sz w:val="24"/>
          <w:szCs w:val="24"/>
        </w:rPr>
        <w:t xml:space="preserve">.</w:t>
      </w:r>
      <w:r>
        <w:rPr>
          <w:rFonts w:hint="eastAsia" w:ascii="宋体" w:hAnsi="宋体" w:eastAsia="宋体" w:cs="宋体"/>
          <w:color w:val="ff0000"/>
          <w:sz w:val="24"/>
          <w:szCs w:val="24"/>
        </w:rPr>
        <w:t xml:space="preserve">实施过程中将委托第三方开展肥料质量检测</w:t>
      </w:r>
      <w:r>
        <w:rPr>
          <w:rFonts w:hint="eastAsia" w:ascii="宋体" w:hAnsi="宋体" w:eastAsia="宋体" w:cs="宋体"/>
          <w:color w:val="ff0000"/>
          <w:sz w:val="24"/>
          <w:szCs w:val="24"/>
        </w:rPr>
        <w:t xml:space="preserve">，</w:t>
      </w:r>
      <w:r>
        <w:rPr>
          <w:rFonts w:hint="eastAsia" w:ascii="宋体" w:hAnsi="宋体" w:eastAsia="宋体" w:cs="宋体"/>
          <w:color w:val="ff0000"/>
          <w:sz w:val="24"/>
          <w:szCs w:val="24"/>
        </w:rPr>
        <w:t xml:space="preserve">具体抽样标准由检测单位现场对接。</w:t>
      </w:r>
      <w:r/>
    </w:p>
    <w:p>
      <w:pPr>
        <w:ind w:firstLine="240"/>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w:t>
      </w:r>
      <w:r>
        <w:rPr>
          <w:rFonts w:hint="eastAsia" w:ascii="宋体" w:hAnsi="宋体" w:eastAsia="宋体" w:cs="宋体"/>
          <w:sz w:val="24"/>
          <w:szCs w:val="24"/>
        </w:rPr>
        <w:t xml:space="preserve"> 如</w:t>
      </w:r>
      <w:r>
        <w:rPr>
          <w:rFonts w:hint="eastAsia" w:ascii="宋体" w:hAnsi="宋体" w:eastAsia="宋体" w:cs="宋体"/>
          <w:sz w:val="24"/>
          <w:szCs w:val="24"/>
        </w:rPr>
        <w:t xml:space="preserve">采购单位</w:t>
      </w:r>
      <w:r>
        <w:rPr>
          <w:rFonts w:hint="eastAsia" w:ascii="宋体" w:hAnsi="宋体" w:eastAsia="宋体" w:cs="宋体"/>
          <w:sz w:val="24"/>
          <w:szCs w:val="24"/>
        </w:rPr>
        <w:t xml:space="preserve">在使用过程中提出异议或举报有质量问题应重新验收，包括产品质量抽检，采购人可请国家认可的专业检测机构进行检测并出具质量检测报告。</w:t>
      </w:r>
      <w:r/>
    </w:p>
    <w:p>
      <w:pPr>
        <w:ind w:firstLine="240"/>
        <w:jc w:val="left"/>
        <w:spacing w:line="360" w:lineRule="auto"/>
        <w:tabs>
          <w:tab w:val="left" w:pos="323" w:leader="none"/>
        </w:tabs>
        <w:rPr>
          <w:rFonts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rPr>
        <w:t xml:space="preserve">检验不符合质量要求，中标供应商除无条件退货、返工外，还应承担采购</w:t>
      </w:r>
      <w:r>
        <w:rPr>
          <w:rFonts w:hint="eastAsia" w:ascii="宋体" w:hAnsi="宋体" w:eastAsia="宋体" w:cs="宋体"/>
          <w:sz w:val="24"/>
          <w:szCs w:val="24"/>
        </w:rPr>
        <w:t xml:space="preserve">人的一切损失。</w:t>
      </w:r>
      <w:r/>
    </w:p>
    <w:p>
      <w:pPr>
        <w:ind w:firstLine="240"/>
        <w:jc w:val="left"/>
        <w:spacing w:line="360" w:lineRule="auto"/>
        <w:tabs>
          <w:tab w:val="left" w:pos="323" w:leader="none"/>
        </w:tabs>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售后服务</w:t>
      </w:r>
      <w:r>
        <w:rPr>
          <w:rFonts w:ascii="宋体" w:hAnsi="宋体" w:eastAsia="宋体" w:cs="宋体"/>
          <w:sz w:val="24"/>
          <w:szCs w:val="24"/>
        </w:rPr>
        <w:t xml:space="preserve"> </w:t>
      </w:r>
      <w:r/>
    </w:p>
    <w:p>
      <w:pPr>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）供应商提供</w:t>
      </w:r>
      <w:r>
        <w:rPr>
          <w:rFonts w:ascii="宋体" w:hAnsi="宋体" w:eastAsia="宋体" w:cs="宋体"/>
          <w:sz w:val="24"/>
          <w:szCs w:val="24"/>
        </w:rPr>
        <w:t xml:space="preserve"> 7×24 </w:t>
      </w:r>
      <w:r>
        <w:rPr>
          <w:rFonts w:hint="eastAsia" w:ascii="宋体" w:hAnsi="宋体" w:eastAsia="宋体" w:cs="宋体"/>
          <w:sz w:val="24"/>
          <w:szCs w:val="24"/>
        </w:rPr>
        <w:t xml:space="preserve">小时的技术咨询服务。</w:t>
      </w:r>
      <w:r>
        <w:rPr>
          <w:rFonts w:ascii="宋体" w:hAnsi="宋体" w:eastAsia="宋体" w:cs="宋体"/>
          <w:sz w:val="24"/>
          <w:szCs w:val="24"/>
        </w:rPr>
        <w:t xml:space="preserve"> </w:t>
      </w:r>
      <w:r/>
    </w:p>
    <w:p>
      <w:pPr>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2</w:t>
      </w:r>
      <w:r>
        <w:rPr>
          <w:rFonts w:hint="eastAsia" w:ascii="宋体" w:hAnsi="宋体" w:eastAsia="宋体" w:cs="宋体"/>
          <w:sz w:val="24"/>
          <w:szCs w:val="24"/>
        </w:rPr>
        <w:t xml:space="preserve">）供应商提供敏感时期、重大节假日提供技术人员值守服务。</w:t>
      </w:r>
      <w:r/>
    </w:p>
    <w:p>
      <w:pPr>
        <w:ind w:firstLine="240"/>
        <w:jc w:val="left"/>
        <w:spacing w:line="360" w:lineRule="auto"/>
        <w:tabs>
          <w:tab w:val="left" w:pos="323" w:leader="none"/>
        </w:tabs>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产品使用说明书发放</w:t>
      </w:r>
      <w:r>
        <w:rPr>
          <w:rFonts w:ascii="宋体" w:hAnsi="宋体" w:eastAsia="宋体" w:cs="宋体"/>
          <w:sz w:val="24"/>
          <w:szCs w:val="24"/>
        </w:rPr>
        <w:t xml:space="preserve"> </w:t>
      </w:r>
      <w:r/>
    </w:p>
    <w:p>
      <w:pPr>
        <w:jc w:val="left"/>
        <w:spacing w:line="360" w:lineRule="auto"/>
        <w:tabs>
          <w:tab w:val="left" w:pos="323" w:leader="none"/>
        </w:tabs>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）中标供应商将所投产品的产品使用说明书、合格证免费发放到农户手中。</w:t>
      </w:r>
      <w:r/>
    </w:p>
    <w:p>
      <w:pPr>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六</w:t>
      </w:r>
      <w:r>
        <w:rPr>
          <w:rFonts w:hint="eastAsia" w:cs="仿宋" w:asciiTheme="minorEastAsia" w:hAnsiTheme="minorEastAsia" w:eastAsiaTheme="minorEastAsia"/>
          <w:b/>
          <w:bCs/>
          <w:color w:val="000000" w:themeColor="text1"/>
          <w:sz w:val="24"/>
          <w:szCs w:val="24"/>
        </w:rPr>
        <w:t xml:space="preserve">、采购标的的所属行业</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8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33"/>
        <w:numPr>
          <w:ilvl w:val="0"/>
          <w:numId w:val="3"/>
        </w:numPr>
        <w:jc w:val="center"/>
        <w:spacing w:before="0" w:after="0" w:line="240" w:lineRule="auto"/>
        <w:rPr>
          <w:rFonts w:cs="仿宋" w:asciiTheme="minorEastAsia" w:hAnsiTheme="minorEastAsia" w:eastAsiaTheme="minorEastAsia"/>
          <w:color w:val="000000" w:themeColor="text1"/>
          <w:sz w:val="32"/>
          <w:szCs w:val="32"/>
        </w:rPr>
      </w:pPr>
      <w:r>
        <w:rPr>
          <w:rFonts w:hint="eastAsia" w:cs="仿宋" w:asciiTheme="minorEastAsia" w:hAnsiTheme="minorEastAsia" w:eastAsiaTheme="minorEastAsia"/>
          <w:color w:val="000000" w:themeColor="text1"/>
          <w:sz w:val="32"/>
          <w:szCs w:val="32"/>
        </w:rPr>
        <w:t xml:space="preserve">评标办法及标准</w:t>
      </w:r>
      <w:bookmarkEnd w:id="76"/>
      <w:r/>
      <w:bookmarkEnd w:id="77"/>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一、评标办法：</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67"/>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7、专门面向中小企业采购的项目，小微企业不再享受价格扣除优惠政策。</w:t>
      </w:r>
      <w:r/>
    </w:p>
    <w:p>
      <w:pPr>
        <w:numPr>
          <w:ilvl w:val="0"/>
          <w:numId w:val="4"/>
        </w:numPr>
        <w:spacing w:line="360" w:lineRule="auto"/>
        <w:rPr>
          <w:rFonts w:cs="仿宋" w:asciiTheme="minorEastAsia" w:hAnsiTheme="minorEastAsia" w:eastAsiaTheme="minorEastAsia"/>
          <w:b/>
          <w:color w:val="000000" w:themeColor="text1"/>
          <w:sz w:val="24"/>
          <w:szCs w:val="24"/>
        </w:rPr>
      </w:pPr>
      <w:r/>
      <w:bookmarkStart w:id="78" w:name="_Hlk147842034"/>
      <w:r>
        <w:rPr>
          <w:rFonts w:hint="eastAsia" w:ascii="宋体" w:hAnsi="宋体" w:eastAsia="宋体"/>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tbl>
      <w:tblPr>
        <w:tblpPr w:horzAnchor="page" w:tblpXSpec="center" w:vertAnchor="text" w:tblpY="466" w:leftFromText="180" w:topFromText="0" w:rightFromText="180" w:bottomFromText="0"/>
        <w:tblW w:w="9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1167"/>
        <w:gridCol w:w="6395"/>
      </w:tblGrid>
      <w:tr>
        <w:trPr>
          <w:jc w:val="center"/>
          <w:trHeight w:val="415"/>
        </w:trPr>
        <w:tc>
          <w:tcPr>
            <w:tcBorders>
              <w:top w:val="single" w:color="auto" w:sz="4" w:space="0"/>
              <w:left w:val="single" w:color="auto" w:sz="4" w:space="0"/>
              <w:bottom w:val="single" w:color="auto" w:sz="4" w:space="0"/>
              <w:right w:val="single" w:color="auto" w:sz="4" w:space="0"/>
            </w:tcBorders>
            <w:tcW w:w="1526" w:type="dxa"/>
            <w:vAlign w:val="center"/>
            <w:textDirection w:val="lrTb"/>
            <w:noWrap/>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tcPr>
          <w:p>
            <w:pPr>
              <w:jc w:val="center"/>
              <w:spacing w:line="440" w:lineRule="exact"/>
              <w:widowControl/>
              <w:rPr>
                <w:rFonts w:ascii="宋体" w:hAnsi="宋体" w:eastAsia="宋体" w:cs="宋体"/>
                <w:b/>
                <w:sz w:val="24"/>
                <w:szCs w:val="24"/>
              </w:rPr>
            </w:pPr>
            <w:r>
              <w:rPr>
                <w:rFonts w:ascii="宋体" w:hAnsi="宋体" w:eastAsia="宋体" w:cs="宋体"/>
                <w:b/>
                <w:sz w:val="24"/>
                <w:szCs w:val="24"/>
              </w:rPr>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评 分 标 准</w:t>
            </w:r>
            <w:r/>
          </w:p>
        </w:tc>
      </w:tr>
      <w:tr>
        <w:trPr>
          <w:jc w:val="center"/>
          <w:trHeight w:val="528"/>
        </w:trPr>
        <w:tc>
          <w:tcPr>
            <w:gridSpan w:val="3"/>
            <w:tcBorders>
              <w:top w:val="single" w:color="auto" w:sz="4" w:space="0"/>
              <w:left w:val="single" w:color="auto" w:sz="4" w:space="0"/>
              <w:bottom w:val="single" w:color="auto" w:sz="4" w:space="0"/>
              <w:right w:val="single" w:color="auto" w:sz="4" w:space="0"/>
            </w:tcBorders>
            <w:tcW w:w="9088" w:type="dxa"/>
            <w:vAlign w:val="center"/>
            <w:textDirection w:val="lrTb"/>
            <w:noWrap/>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价格分</w:t>
            </w:r>
            <w:r>
              <w:rPr>
                <w:rFonts w:ascii="宋体" w:hAnsi="宋体" w:eastAsia="宋体" w:cs="宋体"/>
                <w:sz w:val="24"/>
                <w:szCs w:val="24"/>
              </w:rPr>
              <w:t xml:space="preserve">3</w:t>
            </w:r>
            <w:r>
              <w:rPr>
                <w:rFonts w:ascii="宋体" w:hAnsi="宋体" w:eastAsia="宋体" w:cs="宋体"/>
                <w:sz w:val="24"/>
                <w:szCs w:val="24"/>
              </w:rPr>
              <w:t xml:space="preserve">0</w:t>
            </w:r>
            <w:r>
              <w:rPr>
                <w:rFonts w:hint="eastAsia" w:ascii="宋体" w:hAnsi="宋体" w:eastAsia="宋体" w:cs="宋体"/>
                <w:sz w:val="24"/>
                <w:szCs w:val="24"/>
              </w:rPr>
              <w:t xml:space="preserve">分</w:t>
            </w:r>
            <w:r/>
          </w:p>
        </w:tc>
      </w:tr>
      <w:tr>
        <w:trPr>
          <w:jc w:val="center"/>
          <w:trHeight w:val="1308"/>
        </w:trPr>
        <w:tc>
          <w:tcPr>
            <w:tcBorders>
              <w:top w:val="single" w:color="auto" w:sz="4" w:space="0"/>
              <w:left w:val="single" w:color="auto" w:sz="4" w:space="0"/>
              <w:bottom w:val="single" w:color="auto" w:sz="4" w:space="0"/>
              <w:right w:val="single" w:color="auto" w:sz="4" w:space="0"/>
            </w:tcBorders>
            <w:tcW w:w="1526" w:type="dxa"/>
            <w:vAlign w:val="center"/>
            <w:textDirection w:val="lrTb"/>
            <w:noWrap/>
          </w:tcPr>
          <w:p>
            <w:pPr>
              <w:jc w:val="center"/>
              <w:spacing w:line="440" w:lineRule="exact"/>
              <w:widowControl/>
              <w:rPr>
                <w:rFonts w:ascii="宋体" w:hAnsi="宋体" w:eastAsia="宋体" w:cs="宋体"/>
                <w:color w:val="ff0000"/>
                <w:sz w:val="24"/>
                <w:szCs w:val="24"/>
              </w:rPr>
            </w:pPr>
            <w:r>
              <w:rPr>
                <w:rFonts w:hint="eastAsia" w:ascii="宋体" w:hAnsi="宋体" w:eastAsia="宋体" w:cs="宋体"/>
                <w:color w:val="ff0000"/>
                <w:sz w:val="24"/>
                <w:szCs w:val="24"/>
              </w:rPr>
              <w:t xml:space="preserve">价格分</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tcPr>
          <w:p>
            <w:pPr>
              <w:jc w:val="center"/>
              <w:spacing w:line="440" w:lineRule="exact"/>
              <w:widowControl/>
              <w:rPr>
                <w:rFonts w:ascii="宋体" w:hAnsi="宋体" w:eastAsia="宋体" w:cs="宋体"/>
                <w:color w:val="ff0000"/>
                <w:sz w:val="24"/>
                <w:szCs w:val="24"/>
              </w:rPr>
            </w:pPr>
            <w:r>
              <w:rPr>
                <w:rFonts w:ascii="宋体" w:hAnsi="宋体" w:eastAsia="宋体" w:cs="宋体"/>
                <w:color w:val="ff0000"/>
                <w:sz w:val="24"/>
                <w:szCs w:val="24"/>
              </w:rPr>
              <w:t xml:space="preserve">3</w:t>
            </w:r>
            <w:r>
              <w:rPr>
                <w:rFonts w:ascii="宋体" w:hAnsi="宋体" w:eastAsia="宋体" w:cs="宋体"/>
                <w:color w:val="ff0000"/>
                <w:sz w:val="24"/>
                <w:szCs w:val="24"/>
              </w:rPr>
              <w:t xml:space="preserve">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widowControl/>
              <w:rPr>
                <w:rFonts w:ascii="宋体" w:hAnsi="宋体" w:eastAsia="宋体" w:cs="宋体"/>
                <w:color w:val="ff0000"/>
                <w:sz w:val="24"/>
                <w:szCs w:val="24"/>
              </w:rPr>
            </w:pPr>
            <w:r>
              <w:rPr>
                <w:rFonts w:hint="eastAsia" w:ascii="宋体" w:hAnsi="宋体" w:eastAsia="宋体" w:cs="宋体"/>
                <w:color w:val="ff0000"/>
                <w:sz w:val="24"/>
                <w:szCs w:val="24"/>
              </w:rPr>
              <w:t xml:space="preserve">对满足招标文件要求的投标人，以投标报价的最低报价为评审基准价，其他投标人的价格分统一按照下列公式计算：价格得分=</w:t>
            </w:r>
            <w:r>
              <w:rPr>
                <w:rFonts w:ascii="宋体" w:hAnsi="宋体" w:eastAsia="宋体" w:cs="宋体"/>
                <w:color w:val="ff0000"/>
                <w:sz w:val="24"/>
                <w:szCs w:val="24"/>
              </w:rPr>
              <w:t xml:space="preserve"> </w:t>
            </w:r>
            <w:r>
              <w:rPr>
                <w:rFonts w:ascii="宋体" w:hAnsi="宋体" w:eastAsia="宋体" w:cs="宋体"/>
                <w:color w:val="ff0000"/>
                <w:sz w:val="24"/>
                <w:szCs w:val="24"/>
              </w:rPr>
              <w:t xml:space="preserve">3</w:t>
            </w:r>
            <w:r>
              <w:rPr>
                <w:rFonts w:ascii="宋体" w:hAnsi="宋体" w:eastAsia="宋体" w:cs="宋体"/>
                <w:color w:val="ff0000"/>
                <w:sz w:val="24"/>
                <w:szCs w:val="24"/>
              </w:rPr>
              <w:t xml:space="preserve">0</w:t>
            </w:r>
            <w:r>
              <w:rPr>
                <w:rFonts w:hint="eastAsia" w:ascii="宋体" w:hAnsi="宋体" w:eastAsia="宋体" w:cs="宋体"/>
                <w:color w:val="ff0000"/>
                <w:sz w:val="24"/>
                <w:szCs w:val="24"/>
              </w:rPr>
              <w:t xml:space="preserve">×（评审基准价/投标报价）；结果四舍五入，小数点后保留两位。</w:t>
            </w:r>
            <w:r/>
          </w:p>
        </w:tc>
      </w:tr>
      <w:tr>
        <w:trPr>
          <w:jc w:val="center"/>
          <w:trHeight w:val="58"/>
        </w:trPr>
        <w:tc>
          <w:tcPr>
            <w:gridSpan w:val="3"/>
            <w:tcBorders>
              <w:top w:val="single" w:color="auto" w:sz="4" w:space="0"/>
              <w:left w:val="single" w:color="auto" w:sz="4" w:space="0"/>
              <w:bottom w:val="single" w:color="auto" w:sz="4" w:space="0"/>
              <w:right w:val="single" w:color="auto" w:sz="4" w:space="0"/>
            </w:tcBorders>
            <w:tcW w:w="9088" w:type="dxa"/>
            <w:vAlign w:val="center"/>
            <w:textDirection w:val="lrTb"/>
            <w:noWrap/>
          </w:tcPr>
          <w:p>
            <w:pPr>
              <w:jc w:val="center"/>
              <w:spacing w:line="440" w:lineRule="exact"/>
              <w:widowControl/>
              <w:rPr>
                <w:rFonts w:ascii="宋体" w:hAnsi="宋体" w:eastAsia="宋体" w:cs="宋体"/>
                <w:color w:val="ff0000"/>
                <w:sz w:val="24"/>
                <w:szCs w:val="24"/>
              </w:rPr>
            </w:pPr>
            <w:r>
              <w:rPr>
                <w:rFonts w:hint="eastAsia" w:ascii="宋体" w:hAnsi="宋体" w:eastAsia="宋体" w:cs="宋体"/>
                <w:color w:val="ff0000"/>
                <w:sz w:val="24"/>
                <w:szCs w:val="24"/>
              </w:rPr>
              <w:t xml:space="preserve">技术及商务分</w:t>
            </w:r>
            <w:r>
              <w:rPr>
                <w:rFonts w:ascii="宋体" w:hAnsi="宋体" w:eastAsia="宋体" w:cs="宋体"/>
                <w:color w:val="ff0000"/>
                <w:sz w:val="24"/>
                <w:szCs w:val="24"/>
              </w:rPr>
              <w:t xml:space="preserve">7</w:t>
            </w:r>
            <w:r>
              <w:rPr>
                <w:rFonts w:ascii="宋体" w:hAnsi="宋体" w:eastAsia="宋体" w:cs="宋体"/>
                <w:color w:val="ff0000"/>
                <w:sz w:val="24"/>
                <w:szCs w:val="24"/>
              </w:rPr>
              <w:t xml:space="preserve">0</w:t>
            </w:r>
            <w:r>
              <w:rPr>
                <w:rFonts w:hint="eastAsia" w:ascii="宋体" w:hAnsi="宋体" w:eastAsia="宋体" w:cs="宋体"/>
                <w:color w:val="ff0000"/>
                <w:sz w:val="24"/>
                <w:szCs w:val="24"/>
              </w:rPr>
              <w:t xml:space="preserve">分</w:t>
            </w:r>
            <w:r/>
          </w:p>
        </w:tc>
      </w:tr>
      <w:tr>
        <w:trPr>
          <w:jc w:val="center"/>
          <w:trHeight w:val="410"/>
        </w:trPr>
        <w:tc>
          <w:tcPr>
            <w:tcBorders>
              <w:top w:val="single" w:color="auto" w:sz="4" w:space="0"/>
              <w:left w:val="single" w:color="auto" w:sz="4" w:space="0"/>
              <w:bottom w:val="single" w:color="auto" w:sz="4" w:space="0"/>
              <w:right w:val="single" w:color="auto" w:sz="4" w:space="0"/>
            </w:tcBorders>
            <w:tcW w:w="1526" w:type="dxa"/>
            <w:vAlign w:val="center"/>
            <w:textDirection w:val="lrTb"/>
            <w:noWrap/>
          </w:tcPr>
          <w:p>
            <w:pPr>
              <w:spacing w:line="276" w:lineRule="auto"/>
              <w:rPr>
                <w:rFonts w:ascii="宋体" w:hAnsi="宋体" w:eastAsia="宋体" w:cs="宋体"/>
                <w:color w:val="ff0000"/>
                <w:sz w:val="24"/>
                <w:szCs w:val="24"/>
              </w:rPr>
            </w:pPr>
            <w:r>
              <w:rPr>
                <w:rFonts w:hint="eastAsia" w:ascii="宋体" w:hAnsi="宋体" w:eastAsia="宋体" w:cs="宋体"/>
                <w:color w:val="ff0000"/>
                <w:sz w:val="24"/>
                <w:szCs w:val="24"/>
              </w:rPr>
              <w:t xml:space="preserve">本次招标核心产品</w:t>
            </w:r>
            <w:r>
              <w:rPr>
                <w:rFonts w:hint="eastAsia" w:ascii="宋体" w:hAnsi="宋体" w:eastAsia="宋体" w:cs="宋体"/>
                <w:color w:val="ff0000"/>
                <w:sz w:val="24"/>
                <w:szCs w:val="24"/>
              </w:rPr>
              <w:t xml:space="preserve">生产能力（10分）</w:t>
            </w:r>
            <w:r/>
          </w:p>
          <w:p>
            <w:pPr>
              <w:jc w:val="center"/>
              <w:spacing w:line="440" w:lineRule="exact"/>
              <w:widowControl/>
              <w:rPr>
                <w:rFonts w:ascii="宋体" w:hAnsi="宋体" w:eastAsia="宋体" w:cs="宋体"/>
                <w:color w:val="ff0000"/>
                <w:sz w:val="24"/>
                <w:szCs w:val="24"/>
              </w:rPr>
            </w:pPr>
            <w:r>
              <w:rPr>
                <w:rFonts w:ascii="宋体" w:hAnsi="宋体" w:eastAsia="宋体" w:cs="宋体"/>
                <w:color w:val="ff0000"/>
                <w:sz w:val="24"/>
                <w:szCs w:val="24"/>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tcPr>
          <w:p>
            <w:pPr>
              <w:jc w:val="center"/>
              <w:widowControl/>
              <w:rPr>
                <w:rFonts w:ascii="宋体" w:hAnsi="宋体" w:eastAsia="宋体" w:cs="宋体"/>
                <w:color w:val="ff0000"/>
                <w:sz w:val="24"/>
                <w:szCs w:val="24"/>
              </w:rPr>
            </w:pPr>
            <w:r>
              <w:rPr>
                <w:rFonts w:ascii="宋体" w:hAnsi="宋体" w:eastAsia="宋体" w:cs="宋体"/>
                <w:color w:val="ff0000"/>
                <w:sz w:val="24"/>
                <w:szCs w:val="24"/>
              </w:rPr>
              <w:t xml:space="preserve">10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rPr>
                <w:rFonts w:ascii="宋体" w:hAnsi="宋体" w:eastAsia="宋体" w:cs="宋体"/>
                <w:color w:val="ff0000"/>
                <w:sz w:val="24"/>
                <w:szCs w:val="24"/>
              </w:rPr>
            </w:pPr>
            <w:r>
              <w:rPr>
                <w:rFonts w:hint="eastAsia" w:ascii="宋体" w:hAnsi="宋体" w:eastAsia="宋体" w:cs="宋体"/>
                <w:color w:val="ff0000"/>
                <w:sz w:val="24"/>
                <w:szCs w:val="24"/>
              </w:rPr>
              <w:t xml:space="preserve">核心</w:t>
            </w:r>
            <w:r>
              <w:rPr>
                <w:rFonts w:hint="eastAsia" w:ascii="宋体" w:hAnsi="宋体" w:eastAsia="宋体" w:cs="宋体"/>
                <w:color w:val="ff0000"/>
                <w:sz w:val="24"/>
                <w:szCs w:val="24"/>
              </w:rPr>
              <w:t xml:space="preserve">产品生产能力（10分）</w:t>
            </w:r>
            <w:r/>
          </w:p>
          <w:p>
            <w:pPr>
              <w:rPr>
                <w:rFonts w:ascii="宋体" w:hAnsi="宋体" w:eastAsia="宋体" w:cs="宋体"/>
                <w:color w:val="ff0000"/>
                <w:sz w:val="24"/>
                <w:szCs w:val="24"/>
              </w:rPr>
            </w:pPr>
            <w:r>
              <w:rPr>
                <w:rFonts w:hint="eastAsia" w:ascii="宋体" w:hAnsi="宋体" w:eastAsia="宋体" w:cs="宋体"/>
                <w:color w:val="ff0000"/>
                <w:sz w:val="24"/>
                <w:szCs w:val="24"/>
              </w:rPr>
              <w:t xml:space="preserve">阐述关键质量控制技术和措施，以及产品储存、运输、保管、销售等管理制度：</w:t>
            </w:r>
            <w:r/>
          </w:p>
          <w:p>
            <w:pPr>
              <w:rPr>
                <w:rFonts w:ascii="宋体" w:hAnsi="宋体" w:eastAsia="宋体" w:cs="宋体"/>
                <w:color w:val="ff0000"/>
                <w:sz w:val="24"/>
                <w:szCs w:val="24"/>
              </w:rPr>
            </w:pPr>
            <w:r>
              <w:rPr>
                <w:rFonts w:hint="eastAsia" w:ascii="宋体" w:hAnsi="宋体" w:eastAsia="宋体" w:cs="宋体"/>
                <w:color w:val="ff0000"/>
                <w:sz w:val="24"/>
                <w:szCs w:val="24"/>
              </w:rPr>
              <w:t xml:space="preserve">在包含上述内容基础上，根据方案的合理性和可行性进行加分，方案基本完整，内容条理基本清晰，得</w:t>
            </w:r>
            <w:r>
              <w:rPr>
                <w:rFonts w:ascii="宋体" w:hAnsi="宋体" w:eastAsia="宋体" w:cs="宋体"/>
                <w:color w:val="ff0000"/>
                <w:sz w:val="24"/>
                <w:szCs w:val="24"/>
              </w:rPr>
              <w:t xml:space="preserve">2</w:t>
            </w:r>
            <w:r>
              <w:rPr>
                <w:rFonts w:hint="eastAsia" w:ascii="宋体" w:hAnsi="宋体" w:eastAsia="宋体" w:cs="宋体"/>
                <w:color w:val="ff0000"/>
                <w:sz w:val="24"/>
                <w:szCs w:val="24"/>
              </w:rPr>
              <w:t xml:space="preserve">分；方案完整，内容条理清晰，合理实用，得 </w:t>
            </w:r>
            <w:r>
              <w:rPr>
                <w:rFonts w:ascii="宋体" w:hAnsi="宋体" w:eastAsia="宋体" w:cs="宋体"/>
                <w:color w:val="ff0000"/>
                <w:sz w:val="24"/>
                <w:szCs w:val="24"/>
              </w:rPr>
              <w:t xml:space="preserve">5</w:t>
            </w:r>
            <w:r>
              <w:rPr>
                <w:rFonts w:hint="eastAsia" w:ascii="宋体" w:hAnsi="宋体" w:eastAsia="宋体" w:cs="宋体"/>
                <w:color w:val="ff0000"/>
                <w:sz w:val="24"/>
                <w:szCs w:val="24"/>
              </w:rPr>
              <w:t xml:space="preserve">分；方案内容完整详实，分析精准，科学合理，可操作性强，具有创新性，得10 分。本项不提供不得。</w:t>
            </w:r>
            <w:r/>
          </w:p>
        </w:tc>
      </w:tr>
      <w:tr>
        <w:trPr>
          <w:jc w:val="center"/>
          <w:trHeight w:val="410"/>
        </w:trPr>
        <w:tc>
          <w:tcPr>
            <w:tcBorders>
              <w:top w:val="single" w:color="auto" w:sz="4" w:space="0"/>
              <w:left w:val="single" w:color="auto" w:sz="4" w:space="0"/>
              <w:bottom w:val="single" w:color="auto" w:sz="4" w:space="0"/>
              <w:right w:val="single" w:color="auto" w:sz="4" w:space="0"/>
            </w:tcBorders>
            <w:tcW w:w="1526" w:type="dxa"/>
            <w:vAlign w:val="center"/>
            <w:textDirection w:val="lrTb"/>
            <w:noWrap/>
          </w:tcPr>
          <w:p>
            <w:pPr>
              <w:jc w:val="center"/>
              <w:spacing w:line="276" w:lineRule="auto"/>
              <w:rPr>
                <w:rFonts w:ascii="宋体" w:hAnsi="宋体" w:eastAsia="宋体" w:cs="宋体"/>
                <w:color w:val="ff0000"/>
                <w:sz w:val="24"/>
                <w:szCs w:val="24"/>
              </w:rPr>
            </w:pPr>
            <w:r>
              <w:rPr>
                <w:rFonts w:hint="eastAsia" w:ascii="宋体" w:hAnsi="宋体" w:eastAsia="宋体" w:cs="宋体"/>
                <w:color w:val="ff0000"/>
                <w:sz w:val="24"/>
                <w:szCs w:val="24"/>
              </w:rPr>
              <w:t xml:space="preserve">实施方案（10分）</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tcPr>
          <w:p>
            <w:pPr>
              <w:jc w:val="center"/>
              <w:spacing w:line="276" w:lineRule="auto"/>
              <w:rPr>
                <w:rFonts w:ascii="宋体" w:hAnsi="宋体" w:eastAsia="宋体" w:cs="宋体"/>
                <w:color w:val="ff0000"/>
                <w:sz w:val="24"/>
                <w:szCs w:val="24"/>
              </w:rPr>
            </w:pPr>
            <w:r>
              <w:rPr>
                <w:rFonts w:hint="eastAsia" w:ascii="宋体" w:hAnsi="宋体" w:eastAsia="宋体" w:cs="宋体"/>
                <w:color w:val="ff0000"/>
                <w:sz w:val="24"/>
                <w:szCs w:val="24"/>
              </w:rPr>
              <w:t xml:space="preserve">1</w:t>
            </w:r>
            <w:r>
              <w:rPr>
                <w:rFonts w:ascii="宋体" w:hAnsi="宋体" w:eastAsia="宋体" w:cs="宋体"/>
                <w:color w:val="ff0000"/>
                <w:sz w:val="24"/>
                <w:szCs w:val="24"/>
              </w:rPr>
              <w:t xml:space="preserve">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rPr>
                <w:rFonts w:ascii="宋体" w:hAnsi="宋体" w:eastAsia="宋体" w:cs="宋体"/>
                <w:color w:val="ff0000"/>
                <w:sz w:val="24"/>
                <w:szCs w:val="24"/>
              </w:rPr>
            </w:pPr>
            <w:r>
              <w:rPr>
                <w:rFonts w:hint="eastAsia" w:ascii="宋体" w:hAnsi="宋体" w:eastAsia="宋体" w:cs="宋体"/>
                <w:color w:val="ff0000"/>
                <w:sz w:val="24"/>
                <w:szCs w:val="24"/>
              </w:rPr>
              <w:t xml:space="preserve">根据采购需求，结合项目的实际情况，从本项目组织管理、供货方案、项目进度安排、撒施方案、质量保证措施、应急措施等6个方面编制项目实施方案：</w:t>
            </w:r>
            <w:r/>
          </w:p>
          <w:p>
            <w:pPr>
              <w:rPr>
                <w:rFonts w:ascii="宋体" w:hAnsi="宋体" w:eastAsia="宋体" w:cs="宋体"/>
                <w:color w:val="ff0000"/>
                <w:sz w:val="24"/>
                <w:szCs w:val="24"/>
              </w:rPr>
            </w:pPr>
            <w:r>
              <w:rPr>
                <w:rFonts w:hint="eastAsia" w:ascii="宋体" w:hAnsi="宋体" w:eastAsia="宋体" w:cs="宋体"/>
                <w:color w:val="ff0000"/>
                <w:sz w:val="24"/>
                <w:szCs w:val="24"/>
              </w:rPr>
              <w:t xml:space="preserve">在包含上述内容基础上，根据方案的合理性和可行性进行加分，方案基本完整，内容条理基本清晰，得</w:t>
            </w:r>
            <w:r>
              <w:rPr>
                <w:rFonts w:ascii="宋体" w:hAnsi="宋体" w:eastAsia="宋体" w:cs="宋体"/>
                <w:color w:val="ff0000"/>
                <w:sz w:val="24"/>
                <w:szCs w:val="24"/>
              </w:rPr>
              <w:t xml:space="preserve">2</w:t>
            </w:r>
            <w:r>
              <w:rPr>
                <w:rFonts w:hint="eastAsia" w:ascii="宋体" w:hAnsi="宋体" w:eastAsia="宋体" w:cs="宋体"/>
                <w:color w:val="ff0000"/>
                <w:sz w:val="24"/>
                <w:szCs w:val="24"/>
              </w:rPr>
              <w:t xml:space="preserve">分；方案完整，内容条理清晰，合理实用，得 </w:t>
            </w:r>
            <w:r>
              <w:rPr>
                <w:rFonts w:ascii="宋体" w:hAnsi="宋体" w:eastAsia="宋体" w:cs="宋体"/>
                <w:color w:val="ff0000"/>
                <w:sz w:val="24"/>
                <w:szCs w:val="24"/>
              </w:rPr>
              <w:t xml:space="preserve">5</w:t>
            </w:r>
            <w:r>
              <w:rPr>
                <w:rFonts w:hint="eastAsia" w:ascii="宋体" w:hAnsi="宋体" w:eastAsia="宋体" w:cs="宋体"/>
                <w:color w:val="ff0000"/>
                <w:sz w:val="24"/>
                <w:szCs w:val="24"/>
              </w:rPr>
              <w:t xml:space="preserve">分；方案内容完整详实，分析精准，科学合理，可操作性强，具有创新性，得10 分。本项不提供不得。</w:t>
            </w:r>
            <w:r/>
          </w:p>
        </w:tc>
      </w:tr>
      <w:tr>
        <w:trPr>
          <w:jc w:val="center"/>
          <w:trHeight w:val="410"/>
        </w:trPr>
        <w:tc>
          <w:tcPr>
            <w:tcBorders>
              <w:top w:val="single" w:color="auto" w:sz="4" w:space="0"/>
              <w:left w:val="single" w:color="auto" w:sz="4" w:space="0"/>
              <w:bottom w:val="single" w:color="auto" w:sz="4" w:space="0"/>
              <w:right w:val="single" w:color="auto" w:sz="4" w:space="0"/>
            </w:tcBorders>
            <w:tcW w:w="1526" w:type="dxa"/>
            <w:vAlign w:val="center"/>
            <w:textDirection w:val="lrTb"/>
            <w:noWrap/>
          </w:tcPr>
          <w:p>
            <w:pPr>
              <w:jc w:val="center"/>
              <w:spacing w:line="440" w:lineRule="exact"/>
              <w:widowControl/>
              <w:rPr>
                <w:rFonts w:ascii="宋体" w:hAnsi="宋体" w:eastAsia="宋体" w:cs="宋体"/>
                <w:color w:val="ff0000"/>
                <w:sz w:val="24"/>
                <w:szCs w:val="24"/>
              </w:rPr>
            </w:pPr>
            <w:r>
              <w:rPr>
                <w:rFonts w:hint="eastAsia" w:ascii="宋体" w:hAnsi="宋体" w:eastAsia="宋体" w:cs="宋体"/>
                <w:color w:val="ff0000"/>
                <w:sz w:val="24"/>
              </w:rPr>
              <w:t xml:space="preserve">服务方案（10分）</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tcPr>
          <w:p>
            <w:pPr>
              <w:jc w:val="center"/>
              <w:spacing w:line="440" w:lineRule="exact"/>
              <w:widowControl/>
              <w:rPr>
                <w:rFonts w:ascii="宋体" w:hAnsi="宋体" w:eastAsia="宋体" w:cs="宋体"/>
                <w:color w:val="ff0000"/>
                <w:sz w:val="24"/>
                <w:szCs w:val="24"/>
              </w:rPr>
            </w:pPr>
            <w:r>
              <w:rPr>
                <w:rFonts w:hint="eastAsia" w:ascii="宋体" w:hAnsi="宋体" w:eastAsia="宋体" w:cs="宋体"/>
                <w:color w:val="ff0000"/>
                <w:sz w:val="24"/>
                <w:szCs w:val="24"/>
              </w:rPr>
              <w:t xml:space="preserve">1</w:t>
            </w:r>
            <w:r>
              <w:rPr>
                <w:rFonts w:ascii="宋体" w:hAnsi="宋体" w:eastAsia="宋体" w:cs="宋体"/>
                <w:color w:val="ff0000"/>
                <w:sz w:val="24"/>
                <w:szCs w:val="24"/>
              </w:rPr>
              <w:t xml:space="preserve">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rPr>
                <w:rFonts w:ascii="宋体" w:hAnsi="宋体" w:eastAsia="宋体" w:cs="宋体"/>
                <w:color w:val="ff0000"/>
                <w:sz w:val="24"/>
                <w:szCs w:val="24"/>
              </w:rPr>
            </w:pPr>
            <w:r>
              <w:rPr>
                <w:rFonts w:hint="eastAsia" w:ascii="宋体" w:hAnsi="宋体" w:eastAsia="宋体" w:cs="宋体"/>
                <w:color w:val="ff0000"/>
                <w:sz w:val="24"/>
                <w:szCs w:val="24"/>
              </w:rPr>
              <w:t xml:space="preserve">根据提供的项目服务方案，从宣传及技术服务培训、售后服务措施、（包括响应时间、服务到位率等方面）售后服务体系、风险管控等内容综合比较评价：</w:t>
            </w:r>
            <w:r/>
          </w:p>
          <w:p>
            <w:pPr>
              <w:rPr>
                <w:rFonts w:ascii="宋体" w:hAnsi="宋体" w:eastAsia="宋体" w:cs="宋体"/>
                <w:color w:val="ff0000"/>
                <w:sz w:val="24"/>
                <w:szCs w:val="24"/>
              </w:rPr>
            </w:pPr>
            <w:r>
              <w:rPr>
                <w:rFonts w:hint="eastAsia" w:ascii="宋体" w:hAnsi="宋体" w:eastAsia="宋体" w:cs="宋体"/>
                <w:color w:val="ff0000"/>
                <w:sz w:val="24"/>
                <w:szCs w:val="24"/>
              </w:rPr>
              <w:t xml:space="preserve">在包含上述内容基础上，根据方案的合理性和可行性进行加分，方案基本完整，内容条理基本清晰，得 </w:t>
            </w:r>
            <w:r>
              <w:rPr>
                <w:rFonts w:ascii="宋体" w:hAnsi="宋体" w:eastAsia="宋体" w:cs="宋体"/>
                <w:color w:val="ff0000"/>
                <w:sz w:val="24"/>
                <w:szCs w:val="24"/>
              </w:rPr>
              <w:t xml:space="preserve">2</w:t>
            </w:r>
            <w:r>
              <w:rPr>
                <w:rFonts w:hint="eastAsia" w:ascii="宋体" w:hAnsi="宋体" w:eastAsia="宋体" w:cs="宋体"/>
                <w:color w:val="ff0000"/>
                <w:sz w:val="24"/>
                <w:szCs w:val="24"/>
              </w:rPr>
              <w:t xml:space="preserve">分；方案完整，内容条理清晰，合理实用，得 5分；方案内容完整详实，分析精准，科学合理，可操作性强，具有创新性，得10 分。本项不提供不得。</w:t>
            </w:r>
            <w:r/>
          </w:p>
        </w:tc>
      </w:tr>
      <w:tr>
        <w:trPr>
          <w:jc w:val="center"/>
          <w:trHeight w:val="410"/>
        </w:trPr>
        <w:tc>
          <w:tcPr>
            <w:tcBorders>
              <w:top w:val="single" w:color="auto" w:sz="4" w:space="0"/>
              <w:left w:val="single" w:color="auto" w:sz="4" w:space="0"/>
              <w:bottom w:val="single" w:color="auto" w:sz="4" w:space="0"/>
              <w:right w:val="single" w:color="auto" w:sz="4" w:space="0"/>
            </w:tcBorders>
            <w:tcW w:w="1526" w:type="dxa"/>
            <w:vAlign w:val="center"/>
            <w:textDirection w:val="lrTb"/>
            <w:noWrap/>
          </w:tcPr>
          <w:p>
            <w:pPr>
              <w:jc w:val="center"/>
              <w:spacing w:line="440" w:lineRule="exact"/>
              <w:widowControl/>
              <w:rPr>
                <w:rFonts w:ascii="宋体" w:hAnsi="宋体" w:eastAsia="宋体" w:cs="宋体"/>
                <w:color w:val="ff0000"/>
                <w:sz w:val="24"/>
                <w:szCs w:val="24"/>
              </w:rPr>
            </w:pPr>
            <w:r>
              <w:rPr>
                <w:rFonts w:hint="eastAsia" w:ascii="宋体" w:hAnsi="宋体" w:eastAsia="宋体" w:cs="宋体"/>
                <w:color w:val="ff0000"/>
                <w:sz w:val="24"/>
                <w:szCs w:val="24"/>
              </w:rPr>
              <w:t xml:space="preserve">技术参数（2</w:t>
            </w:r>
            <w:r>
              <w:rPr>
                <w:rFonts w:ascii="宋体" w:hAnsi="宋体" w:eastAsia="宋体" w:cs="宋体"/>
                <w:color w:val="ff0000"/>
                <w:sz w:val="24"/>
                <w:szCs w:val="24"/>
              </w:rPr>
              <w:t xml:space="preserve">0</w:t>
            </w:r>
            <w:r>
              <w:rPr>
                <w:rFonts w:hint="eastAsia" w:ascii="宋体" w:hAnsi="宋体" w:eastAsia="宋体" w:cs="宋体"/>
                <w:color w:val="ff0000"/>
                <w:sz w:val="24"/>
                <w:szCs w:val="24"/>
              </w:rPr>
              <w:t xml:space="preserve">分）</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tcPr>
          <w:p>
            <w:pPr>
              <w:jc w:val="center"/>
              <w:spacing w:line="440" w:lineRule="exact"/>
              <w:widowControl/>
              <w:rPr>
                <w:rFonts w:ascii="宋体" w:hAnsi="宋体" w:eastAsia="宋体" w:cs="宋体"/>
                <w:color w:val="ff0000"/>
                <w:sz w:val="24"/>
                <w:szCs w:val="24"/>
              </w:rPr>
            </w:pPr>
            <w:r>
              <w:rPr>
                <w:rFonts w:ascii="宋体" w:hAnsi="宋体" w:eastAsia="宋体" w:cs="宋体"/>
                <w:color w:val="ff0000"/>
                <w:sz w:val="24"/>
                <w:szCs w:val="24"/>
              </w:rPr>
              <w:t xml:space="preserve">20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rPr>
                <w:rFonts w:ascii="宋体" w:hAnsi="宋体" w:eastAsia="宋体" w:cs="宋体"/>
                <w:color w:val="ff0000"/>
                <w:sz w:val="24"/>
                <w:szCs w:val="24"/>
              </w:rPr>
            </w:pPr>
            <w:r>
              <w:rPr>
                <w:rFonts w:hint="eastAsia" w:cs="仿宋" w:asciiTheme="minorEastAsia" w:hAnsiTheme="minorEastAsia" w:eastAsiaTheme="minorEastAsia"/>
                <w:color w:val="ff0000"/>
                <w:sz w:val="24"/>
                <w:szCs w:val="24"/>
              </w:rPr>
              <w:t xml:space="preserve">本次招标核心产品</w:t>
            </w:r>
            <w:r>
              <w:rPr>
                <w:rFonts w:hint="eastAsia" w:ascii="宋体" w:hAnsi="宋体" w:eastAsia="宋体" w:cs="宋体"/>
                <w:color w:val="ff0000"/>
                <w:sz w:val="24"/>
                <w:szCs w:val="24"/>
              </w:rPr>
              <w:t xml:space="preserve">技术指标</w:t>
            </w:r>
            <w:r>
              <w:rPr>
                <w:rFonts w:hint="eastAsia" w:ascii="宋体" w:hAnsi="宋体" w:eastAsia="宋体" w:cs="宋体"/>
                <w:color w:val="ff0000"/>
                <w:sz w:val="24"/>
                <w:szCs w:val="24"/>
              </w:rPr>
              <w:t xml:space="preserve">要求</w:t>
            </w:r>
            <w:r>
              <w:rPr>
                <w:rFonts w:hint="eastAsia" w:ascii="宋体" w:hAnsi="宋体" w:eastAsia="宋体" w:cs="宋体"/>
                <w:color w:val="ff0000"/>
                <w:sz w:val="24"/>
                <w:szCs w:val="24"/>
              </w:rPr>
              <w:t xml:space="preserve">：</w:t>
            </w:r>
            <w:r/>
          </w:p>
          <w:p>
            <w:pPr>
              <w:rPr>
                <w:rFonts w:ascii="宋体" w:hAnsi="宋体" w:eastAsia="宋体" w:cs="宋体"/>
                <w:color w:val="ff0000"/>
                <w:sz w:val="24"/>
                <w:szCs w:val="24"/>
              </w:rPr>
            </w:pPr>
            <w:r>
              <w:rPr>
                <w:rFonts w:hint="eastAsia" w:ascii="宋体" w:hAnsi="宋体" w:eastAsia="宋体" w:cs="宋体"/>
                <w:color w:val="ff0000"/>
                <w:sz w:val="24"/>
                <w:szCs w:val="24"/>
              </w:rPr>
              <w:t xml:space="preserve">1、有机质（物）总量的质量分数（以烘干基计）≥50%；</w:t>
            </w:r>
            <w:r/>
          </w:p>
          <w:p>
            <w:pPr>
              <w:rPr>
                <w:rFonts w:ascii="宋体" w:hAnsi="宋体" w:eastAsia="宋体" w:cs="宋体"/>
                <w:color w:val="ff0000"/>
                <w:sz w:val="24"/>
                <w:szCs w:val="24"/>
              </w:rPr>
            </w:pPr>
            <w:r>
              <w:rPr>
                <w:rFonts w:hint="eastAsia" w:ascii="宋体" w:hAnsi="宋体" w:eastAsia="宋体" w:cs="宋体"/>
                <w:color w:val="ff0000"/>
                <w:sz w:val="24"/>
                <w:szCs w:val="24"/>
              </w:rPr>
              <w:t xml:space="preserve">2、游离腐植酸（以烘干基计）≥10%；</w:t>
            </w:r>
            <w:r/>
          </w:p>
          <w:p>
            <w:pPr>
              <w:rPr>
                <w:rFonts w:ascii="宋体" w:hAnsi="宋体" w:eastAsia="宋体" w:cs="宋体"/>
                <w:color w:val="ff0000"/>
                <w:sz w:val="24"/>
                <w:szCs w:val="24"/>
              </w:rPr>
            </w:pPr>
            <w:r>
              <w:rPr>
                <w:rFonts w:hint="eastAsia" w:ascii="宋体" w:hAnsi="宋体" w:eastAsia="宋体" w:cs="宋体"/>
                <w:color w:val="ff0000"/>
                <w:sz w:val="24"/>
                <w:szCs w:val="24"/>
              </w:rPr>
              <w:t xml:space="preserve">3、酸碱度（pH值）6.0~8.0；</w:t>
            </w:r>
            <w:r/>
          </w:p>
          <w:p>
            <w:pPr>
              <w:rPr>
                <w:rFonts w:ascii="宋体" w:hAnsi="宋体" w:eastAsia="宋体" w:cs="宋体"/>
                <w:color w:val="ff0000"/>
                <w:sz w:val="24"/>
                <w:szCs w:val="24"/>
              </w:rPr>
            </w:pPr>
            <w:r>
              <w:rPr>
                <w:rFonts w:hint="eastAsia" w:ascii="宋体" w:hAnsi="宋体" w:eastAsia="宋体" w:cs="宋体"/>
                <w:color w:val="ff0000"/>
                <w:sz w:val="24"/>
                <w:szCs w:val="24"/>
              </w:rPr>
              <w:t xml:space="preserve">4、主要材料为泥炭；</w:t>
            </w:r>
            <w:r/>
          </w:p>
          <w:p>
            <w:pPr>
              <w:rPr>
                <w:rFonts w:ascii="宋体" w:hAnsi="宋体" w:eastAsia="宋体" w:cs="宋体"/>
                <w:color w:val="ff0000"/>
                <w:sz w:val="24"/>
                <w:szCs w:val="24"/>
              </w:rPr>
            </w:pPr>
            <w:r>
              <w:rPr>
                <w:rFonts w:hint="eastAsia" w:ascii="宋体" w:hAnsi="宋体" w:eastAsia="宋体" w:cs="宋体"/>
                <w:color w:val="ff0000"/>
                <w:sz w:val="24"/>
                <w:szCs w:val="24"/>
              </w:rPr>
              <w:t xml:space="preserve">5、重金属：</w:t>
            </w:r>
            <w:r/>
          </w:p>
          <w:p>
            <w:pPr>
              <w:jc w:val="left"/>
              <w:rPr>
                <w:rFonts w:ascii="宋体" w:hAnsi="宋体" w:eastAsia="宋体" w:cs="宋体"/>
                <w:color w:val="ff0000"/>
                <w:sz w:val="24"/>
                <w:szCs w:val="24"/>
              </w:rPr>
            </w:pPr>
            <w:r>
              <w:rPr>
                <w:rFonts w:ascii="宋体" w:hAnsi="宋体" w:eastAsia="宋体" w:cs="宋体"/>
                <w:color w:val="ff0000"/>
                <w:sz w:val="24"/>
                <w:szCs w:val="24"/>
              </w:rPr>
              <w:t xml:space="preserve">总砷（As）（以烘干基计）</w:t>
            </w:r>
            <w:r>
              <w:rPr>
                <w:rFonts w:hint="eastAsia" w:ascii="宋体" w:hAnsi="宋体" w:eastAsia="宋体" w:cs="宋体"/>
                <w:color w:val="ff0000"/>
                <w:sz w:val="24"/>
                <w:szCs w:val="24"/>
              </w:rPr>
              <w:t xml:space="preserve">：</w:t>
            </w:r>
            <w:r>
              <w:rPr>
                <w:rFonts w:ascii="宋体" w:hAnsi="宋体" w:eastAsia="宋体" w:cs="宋体"/>
                <w:color w:val="ff0000"/>
                <w:sz w:val="24"/>
                <w:szCs w:val="24"/>
              </w:rPr>
              <w:t xml:space="preserve">≤15mg/kg</w:t>
            </w:r>
            <w:r>
              <w:rPr>
                <w:rFonts w:ascii="宋体" w:hAnsi="宋体" w:eastAsia="宋体" w:cs="宋体"/>
                <w:color w:val="ff0000"/>
                <w:sz w:val="24"/>
                <w:szCs w:val="24"/>
              </w:rPr>
              <w:br/>
              <w:t xml:space="preserve">总汞（Hg）（以烘干基计）</w:t>
            </w:r>
            <w:r>
              <w:rPr>
                <w:rFonts w:hint="eastAsia" w:ascii="宋体" w:hAnsi="宋体" w:eastAsia="宋体" w:cs="宋体"/>
                <w:color w:val="ff0000"/>
                <w:sz w:val="24"/>
                <w:szCs w:val="24"/>
              </w:rPr>
              <w:t xml:space="preserve">：</w:t>
            </w:r>
            <w:r>
              <w:rPr>
                <w:rFonts w:ascii="宋体" w:hAnsi="宋体" w:eastAsia="宋体" w:cs="宋体"/>
                <w:color w:val="ff0000"/>
                <w:sz w:val="24"/>
                <w:szCs w:val="24"/>
              </w:rPr>
              <w:t xml:space="preserve">≤2mg/kg</w:t>
            </w:r>
            <w:r>
              <w:rPr>
                <w:rFonts w:ascii="宋体" w:hAnsi="宋体" w:eastAsia="宋体" w:cs="宋体"/>
                <w:color w:val="ff0000"/>
                <w:sz w:val="24"/>
                <w:szCs w:val="24"/>
              </w:rPr>
              <w:br/>
              <w:t xml:space="preserve">总铅（Pb）（以烘干基计）</w:t>
            </w:r>
            <w:r>
              <w:rPr>
                <w:rFonts w:hint="eastAsia" w:ascii="宋体" w:hAnsi="宋体" w:eastAsia="宋体" w:cs="宋体"/>
                <w:color w:val="ff0000"/>
                <w:sz w:val="24"/>
                <w:szCs w:val="24"/>
              </w:rPr>
              <w:t xml:space="preserve">：</w:t>
            </w:r>
            <w:r>
              <w:rPr>
                <w:rFonts w:ascii="宋体" w:hAnsi="宋体" w:eastAsia="宋体" w:cs="宋体"/>
                <w:color w:val="ff0000"/>
                <w:sz w:val="24"/>
                <w:szCs w:val="24"/>
              </w:rPr>
              <w:t xml:space="preserve">≤50mg/kg</w:t>
            </w:r>
            <w:r>
              <w:rPr>
                <w:rFonts w:ascii="宋体" w:hAnsi="宋体" w:eastAsia="宋体" w:cs="宋体"/>
                <w:color w:val="ff0000"/>
                <w:sz w:val="24"/>
                <w:szCs w:val="24"/>
              </w:rPr>
              <w:br/>
              <w:t xml:space="preserve">总镉（Cd）（以烘干基计）</w:t>
            </w:r>
            <w:r>
              <w:rPr>
                <w:rFonts w:hint="eastAsia" w:ascii="宋体" w:hAnsi="宋体" w:eastAsia="宋体" w:cs="宋体"/>
                <w:color w:val="ff0000"/>
                <w:sz w:val="24"/>
                <w:szCs w:val="24"/>
              </w:rPr>
              <w:t xml:space="preserve">：</w:t>
            </w:r>
            <w:r>
              <w:rPr>
                <w:rFonts w:ascii="宋体" w:hAnsi="宋体" w:eastAsia="宋体" w:cs="宋体"/>
                <w:color w:val="ff0000"/>
                <w:sz w:val="24"/>
                <w:szCs w:val="24"/>
              </w:rPr>
              <w:t xml:space="preserve">≤3mg/kg</w:t>
            </w:r>
            <w:r>
              <w:rPr>
                <w:rFonts w:ascii="宋体" w:hAnsi="宋体" w:eastAsia="宋体" w:cs="宋体"/>
                <w:color w:val="ff0000"/>
                <w:sz w:val="24"/>
                <w:szCs w:val="24"/>
              </w:rPr>
              <w:br/>
              <w:t xml:space="preserve">总铬（Cr）（以烘干基计）</w:t>
            </w:r>
            <w:r>
              <w:rPr>
                <w:rFonts w:hint="eastAsia" w:ascii="宋体" w:hAnsi="宋体" w:eastAsia="宋体" w:cs="宋体"/>
                <w:color w:val="ff0000"/>
                <w:sz w:val="24"/>
                <w:szCs w:val="24"/>
              </w:rPr>
              <w:t xml:space="preserve">：</w:t>
            </w:r>
            <w:r>
              <w:rPr>
                <w:rFonts w:ascii="宋体" w:hAnsi="宋体" w:eastAsia="宋体" w:cs="宋体"/>
                <w:color w:val="ff0000"/>
                <w:sz w:val="24"/>
                <w:szCs w:val="24"/>
              </w:rPr>
              <w:t xml:space="preserve">≤150mg/kg</w:t>
            </w:r>
            <w:r/>
          </w:p>
          <w:p>
            <w:pPr>
              <w:jc w:val="left"/>
              <w:rPr>
                <w:rFonts w:ascii="宋体" w:hAnsi="宋体" w:eastAsia="宋体" w:cs="宋体"/>
                <w:color w:val="ff0000"/>
                <w:sz w:val="24"/>
                <w:szCs w:val="24"/>
              </w:rPr>
            </w:pPr>
            <w:r>
              <w:rPr>
                <w:rFonts w:hint="eastAsia" w:ascii="宋体" w:hAnsi="宋体" w:eastAsia="宋体" w:cs="宋体"/>
                <w:color w:val="ff0000"/>
                <w:sz w:val="24"/>
                <w:szCs w:val="24"/>
              </w:rPr>
              <w:t xml:space="preserve">以上技术指标，每满足一项技术指标得4分，不满足不得分，本项最高得20分。其中第5项重金属指标中任意一个指标不满足NY/T525-2021标准要求的，本评审项（所投产品技术参数）整项得分为0分。</w:t>
            </w:r>
            <w:r/>
          </w:p>
          <w:p>
            <w:pPr>
              <w:rPr>
                <w:rFonts w:ascii="宋体" w:hAnsi="宋体" w:eastAsia="宋体" w:cs="宋体"/>
                <w:color w:val="ff0000"/>
                <w:sz w:val="24"/>
                <w:szCs w:val="24"/>
              </w:rPr>
            </w:pPr>
            <w:r>
              <w:rPr>
                <w:rFonts w:hint="eastAsia" w:ascii="宋体" w:hAnsi="宋体" w:eastAsia="宋体" w:cs="宋体"/>
                <w:color w:val="ff0000"/>
                <w:sz w:val="24"/>
                <w:szCs w:val="24"/>
              </w:rPr>
              <w:t xml:space="preserve">（以提供2023年8月以来具有CMA标识的检测报告为准）</w:t>
            </w:r>
            <w:r/>
          </w:p>
          <w:p>
            <w:pPr>
              <w:rPr>
                <w:rFonts w:ascii="宋体" w:hAnsi="宋体" w:eastAsia="宋体" w:cs="宋体"/>
                <w:color w:val="ff0000"/>
                <w:sz w:val="24"/>
                <w:szCs w:val="24"/>
              </w:rPr>
            </w:pPr>
            <w:r>
              <w:rPr>
                <w:rFonts w:ascii="宋体" w:hAnsi="宋体" w:eastAsia="宋体" w:cs="宋体"/>
                <w:color w:val="ff0000"/>
                <w:sz w:val="24"/>
                <w:szCs w:val="24"/>
              </w:rPr>
            </w:r>
            <w:r/>
          </w:p>
        </w:tc>
      </w:tr>
      <w:tr>
        <w:trPr>
          <w:jc w:val="center"/>
          <w:trHeight w:val="410"/>
        </w:trPr>
        <w:tc>
          <w:tcPr>
            <w:tcBorders>
              <w:top w:val="single" w:color="auto" w:sz="4" w:space="0"/>
              <w:left w:val="single" w:color="auto" w:sz="4" w:space="0"/>
              <w:bottom w:val="single" w:color="auto" w:sz="4" w:space="0"/>
              <w:right w:val="single" w:color="auto" w:sz="4" w:space="0"/>
            </w:tcBorders>
            <w:tcW w:w="1526" w:type="dxa"/>
            <w:vAlign w:val="center"/>
            <w:textDirection w:val="lrTb"/>
            <w:noWrap/>
          </w:tcPr>
          <w:p>
            <w:pPr>
              <w:jc w:val="center"/>
              <w:spacing w:line="440" w:lineRule="exact"/>
              <w:widowControl/>
              <w:rPr>
                <w:rFonts w:ascii="宋体" w:hAnsi="宋体" w:eastAsia="宋体" w:cs="宋体"/>
                <w:color w:val="ff0000"/>
                <w:sz w:val="24"/>
                <w:szCs w:val="24"/>
              </w:rPr>
            </w:pPr>
            <w:r>
              <w:rPr>
                <w:rFonts w:hint="eastAsia" w:ascii="宋体" w:hAnsi="宋体" w:eastAsia="宋体" w:cs="宋体"/>
                <w:color w:val="ff0000"/>
                <w:sz w:val="24"/>
                <w:szCs w:val="24"/>
              </w:rPr>
              <w:t xml:space="preserve">综合实力</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tcPr>
          <w:p>
            <w:pPr>
              <w:jc w:val="center"/>
              <w:rPr>
                <w:rFonts w:ascii="宋体" w:hAnsi="宋体" w:eastAsia="宋体" w:cs="宋体"/>
                <w:color w:val="ff0000"/>
                <w:sz w:val="24"/>
                <w:szCs w:val="24"/>
              </w:rPr>
            </w:pPr>
            <w:r>
              <w:rPr>
                <w:rFonts w:ascii="宋体" w:hAnsi="宋体" w:eastAsia="宋体" w:cs="宋体"/>
                <w:color w:val="ff0000"/>
                <w:sz w:val="24"/>
                <w:szCs w:val="24"/>
              </w:rPr>
              <w:t xml:space="preserve">8</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jc w:val="left"/>
              <w:rPr>
                <w:rFonts w:ascii="宋体" w:hAnsi="宋体" w:eastAsia="宋体" w:cs="宋体"/>
                <w:color w:val="ff0000"/>
                <w:sz w:val="24"/>
                <w:szCs w:val="24"/>
              </w:rPr>
            </w:pPr>
            <w:r>
              <w:rPr>
                <w:rFonts w:hint="eastAsia" w:ascii="宋体" w:hAnsi="宋体" w:eastAsia="宋体" w:cs="宋体"/>
                <w:color w:val="ff0000"/>
                <w:sz w:val="24"/>
                <w:szCs w:val="24"/>
              </w:rPr>
              <w:t xml:space="preserve">1、投标人所投标</w:t>
            </w:r>
            <w:r>
              <w:rPr>
                <w:rFonts w:hint="eastAsia" w:ascii="宋体" w:hAnsi="宋体" w:eastAsia="宋体" w:cs="宋体"/>
                <w:color w:val="ff0000"/>
                <w:sz w:val="24"/>
                <w:szCs w:val="24"/>
              </w:rPr>
              <w:t xml:space="preserve">本次招标核心</w:t>
            </w:r>
            <w:r>
              <w:rPr>
                <w:rFonts w:hint="eastAsia" w:ascii="宋体" w:hAnsi="宋体" w:eastAsia="宋体" w:cs="宋体"/>
                <w:color w:val="ff0000"/>
                <w:sz w:val="24"/>
                <w:szCs w:val="24"/>
              </w:rPr>
              <w:t xml:space="preserve">产品取得有机农业生产资料评估证明且在有效期内的得2分。（提供相关证明材料原件扫描件，上传至投标文件）</w:t>
            </w:r>
            <w:r/>
          </w:p>
          <w:p>
            <w:pPr>
              <w:jc w:val="left"/>
              <w:rPr>
                <w:rFonts w:ascii="宋体" w:hAnsi="宋体" w:eastAsia="宋体" w:cs="宋体"/>
                <w:color w:val="ff0000"/>
                <w:sz w:val="24"/>
                <w:szCs w:val="24"/>
              </w:rPr>
            </w:pPr>
            <w:r>
              <w:rPr>
                <w:rFonts w:hint="eastAsia" w:ascii="宋体" w:hAnsi="宋体" w:eastAsia="宋体" w:cs="宋体"/>
                <w:color w:val="ff0000"/>
                <w:sz w:val="24"/>
                <w:szCs w:val="24"/>
              </w:rPr>
              <w:t xml:space="preserve">2、投标人具有质量管理体系认证、职业健康安全管理体系认证、环境管理体系认证，有一个得2分，最高得</w:t>
            </w:r>
            <w:r>
              <w:rPr>
                <w:rFonts w:ascii="宋体" w:hAnsi="宋体" w:eastAsia="宋体" w:cs="宋体"/>
                <w:color w:val="ff0000"/>
                <w:sz w:val="24"/>
                <w:szCs w:val="24"/>
              </w:rPr>
              <w:t xml:space="preserve">6</w:t>
            </w:r>
            <w:r>
              <w:rPr>
                <w:rFonts w:hint="eastAsia" w:ascii="宋体" w:hAnsi="宋体" w:eastAsia="宋体" w:cs="宋体"/>
                <w:color w:val="ff0000"/>
                <w:sz w:val="24"/>
                <w:szCs w:val="24"/>
              </w:rPr>
              <w:t xml:space="preserve">分。（提供证书原件扫描件，上传至投标文件）</w:t>
            </w:r>
            <w:r/>
          </w:p>
        </w:tc>
      </w:tr>
      <w:tr>
        <w:trPr>
          <w:jc w:val="center"/>
          <w:trHeight w:val="410"/>
        </w:trPr>
        <w:tc>
          <w:tcPr>
            <w:tcBorders>
              <w:top w:val="single" w:color="auto" w:sz="4" w:space="0"/>
              <w:left w:val="single" w:color="auto" w:sz="4" w:space="0"/>
              <w:bottom w:val="single" w:color="auto" w:sz="4" w:space="0"/>
              <w:right w:val="single" w:color="auto" w:sz="4" w:space="0"/>
            </w:tcBorders>
            <w:tcW w:w="1526" w:type="dxa"/>
            <w:vAlign w:val="center"/>
            <w:textDirection w:val="lrTb"/>
            <w:noWrap/>
          </w:tcPr>
          <w:p>
            <w:pPr>
              <w:jc w:val="center"/>
              <w:spacing w:line="440" w:lineRule="exact"/>
              <w:widowControl/>
              <w:rPr>
                <w:rFonts w:ascii="宋体" w:hAnsi="宋体" w:eastAsia="宋体" w:cs="宋体"/>
                <w:color w:val="ff0000"/>
                <w:sz w:val="24"/>
                <w:szCs w:val="24"/>
              </w:rPr>
            </w:pPr>
            <w:r>
              <w:rPr>
                <w:rFonts w:hint="eastAsia" w:ascii="宋体" w:hAnsi="宋体" w:eastAsia="宋体" w:cs="宋体"/>
                <w:color w:val="ff0000"/>
                <w:sz w:val="24"/>
                <w:szCs w:val="24"/>
              </w:rPr>
              <w:t xml:space="preserve">类似业绩</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tcPr>
          <w:p>
            <w:pPr>
              <w:jc w:val="center"/>
              <w:rPr>
                <w:rFonts w:ascii="宋体" w:hAnsi="宋体" w:eastAsia="宋体" w:cs="宋体"/>
                <w:color w:val="ff0000"/>
                <w:sz w:val="24"/>
                <w:szCs w:val="24"/>
              </w:rPr>
            </w:pPr>
            <w:r>
              <w:rPr>
                <w:rFonts w:ascii="宋体" w:hAnsi="宋体" w:eastAsia="宋体" w:cs="宋体"/>
                <w:color w:val="ff0000"/>
                <w:sz w:val="24"/>
                <w:szCs w:val="24"/>
              </w:rPr>
              <w:t xml:space="preserve">12</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tcPr>
          <w:p>
            <w:pPr>
              <w:jc w:val="left"/>
              <w:rPr>
                <w:rFonts w:ascii="宋体" w:hAnsi="宋体" w:eastAsia="宋体" w:cs="宋体"/>
                <w:sz w:val="24"/>
                <w:szCs w:val="24"/>
              </w:rPr>
            </w:pPr>
            <w:r>
              <w:rPr>
                <w:rFonts w:hint="eastAsia" w:ascii="宋体" w:hAnsi="宋体" w:eastAsia="宋体" w:cs="宋体"/>
                <w:color w:val="ff0000"/>
                <w:sz w:val="24"/>
                <w:szCs w:val="24"/>
              </w:rPr>
              <w:t xml:space="preserve">投标人自2021年以来承担过类似项目的业绩，有一个得</w:t>
            </w:r>
            <w:r>
              <w:rPr>
                <w:rFonts w:hint="eastAsia" w:ascii="宋体" w:hAnsi="宋体" w:eastAsia="宋体" w:cs="宋体"/>
                <w:color w:val="ff0000"/>
                <w:sz w:val="24"/>
                <w:szCs w:val="24"/>
              </w:rPr>
              <w:t xml:space="preserve">3</w:t>
            </w:r>
            <w:r>
              <w:rPr>
                <w:rFonts w:hint="eastAsia" w:ascii="宋体" w:hAnsi="宋体" w:eastAsia="宋体" w:cs="宋体"/>
                <w:color w:val="ff0000"/>
                <w:sz w:val="24"/>
                <w:szCs w:val="24"/>
              </w:rPr>
              <w:t xml:space="preserve">分，最高得</w:t>
            </w:r>
            <w:r>
              <w:rPr>
                <w:rFonts w:ascii="宋体" w:hAnsi="宋体" w:eastAsia="宋体" w:cs="宋体"/>
                <w:color w:val="ff0000"/>
                <w:sz w:val="24"/>
                <w:szCs w:val="24"/>
              </w:rPr>
              <w:t xml:space="preserve">12</w:t>
            </w:r>
            <w:r>
              <w:rPr>
                <w:rFonts w:hint="eastAsia" w:ascii="宋体" w:hAnsi="宋体" w:eastAsia="宋体" w:cs="宋体"/>
                <w:color w:val="ff0000"/>
                <w:sz w:val="24"/>
                <w:szCs w:val="24"/>
              </w:rPr>
              <w:t xml:space="preserve">分。（以合同签订时间为准，需提供合同扫描件）</w:t>
            </w:r>
            <w:r/>
          </w:p>
        </w:tc>
      </w:tr>
    </w:tbl>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三、推荐中标候选人:</w:t>
      </w:r>
      <w:r/>
    </w:p>
    <w:p>
      <w:pPr>
        <w:ind w:firstLine="488"/>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汇总上述各项分值（保留两位小数,小数点后第三位四舍五入），按总得分由高到低的顺序排列,综合得分最高的为中标候选人。</w:t>
      </w:r>
      <w:bookmarkEnd w:id="78"/>
      <w:r/>
      <w:r/>
    </w:p>
    <w:p>
      <w:pPr>
        <w:rPr>
          <w:rFonts w:asciiTheme="minorEastAsia" w:hAnsiTheme="minorEastAsia" w:eastAsiaTheme="minorEastAsia"/>
        </w:rPr>
      </w:pPr>
      <w:r>
        <w:rPr>
          <w:rFonts w:asciiTheme="minorEastAsia" w:hAnsiTheme="minorEastAsia" w:eastAsiaTheme="minorEastAsia"/>
        </w:rPr>
        <w:br w:type="page" w:clear="all"/>
      </w:r>
      <w:r/>
    </w:p>
    <w:p>
      <w:pPr>
        <w:rPr>
          <w:rFonts w:asciiTheme="minorEastAsia" w:hAnsiTheme="minorEastAsia" w:eastAsiaTheme="minorEastAsia"/>
        </w:rPr>
        <w:sectPr>
          <w:headerReference w:type="default" r:id="rId9"/>
          <w:footerReference w:type="default" r:id="rId11"/>
          <w:footerReference w:type="first" r:id="rId12"/>
          <w:footnotePr/>
          <w:endnotePr/>
          <w:type w:val="nextPage"/>
          <w:pgSz w:w="11906" w:h="16838" w:orient="portrait"/>
          <w:pgMar w:top="1440" w:right="1803" w:bottom="1440" w:left="1803" w:header="680" w:footer="737" w:gutter="0"/>
          <w:cols w:num="1" w:sep="0" w:space="1701" w:equalWidth="1"/>
          <w:docGrid w:linePitch="360"/>
          <w:titlePg/>
        </w:sectPr>
      </w:pPr>
      <w:r>
        <w:rPr>
          <w:rFonts w:asciiTheme="minorEastAsia" w:hAnsiTheme="minorEastAsia" w:eastAsiaTheme="minorEastAsia"/>
        </w:rPr>
      </w:r>
      <w:r/>
    </w:p>
    <w:p>
      <w:pPr>
        <w:jc w:val="center"/>
        <w:spacing w:line="300" w:lineRule="auto"/>
        <w:rPr>
          <w:rFonts w:cs="仿宋" w:asciiTheme="minorEastAsia" w:hAnsiTheme="minorEastAsia" w:eastAsiaTheme="minorEastAsia"/>
          <w:b/>
          <w:color w:val="000000" w:themeColor="text1"/>
          <w:sz w:val="32"/>
          <w:szCs w:val="32"/>
        </w:rPr>
        <w:outlineLvl w:val="0"/>
      </w:pPr>
      <w:r>
        <w:rPr>
          <w:rFonts w:cs="仿宋" w:asciiTheme="minorEastAsia" w:hAnsiTheme="minorEastAsia" w:eastAsiaTheme="minorEastAsia"/>
          <w:b/>
          <w:color w:val="000000" w:themeColor="text1"/>
          <w:sz w:val="32"/>
          <w:szCs w:val="32"/>
        </w:rPr>
      </w:r>
      <w:r/>
    </w:p>
    <w:p>
      <w:pPr>
        <w:jc w:val="center"/>
        <w:spacing w:line="300" w:lineRule="auto"/>
        <w:rPr>
          <w:rFonts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p>
    <w:p>
      <w:pPr>
        <w:ind w:firstLine="567"/>
        <w:jc w:val="center"/>
        <w:rPr>
          <w:rFonts w:cs="仿宋" w:asciiTheme="minorEastAsia" w:hAnsiTheme="minorEastAsia" w:eastAsiaTheme="minorEastAsia"/>
          <w:bCs/>
          <w:color w:val="000000" w:themeColor="text1"/>
          <w:sz w:val="24"/>
          <w:szCs w:val="24"/>
        </w:rPr>
      </w:pPr>
      <w:r>
        <w:rPr>
          <w:rFonts w:cs="仿宋" w:asciiTheme="minorEastAsia" w:hAnsiTheme="minorEastAsia" w:eastAsiaTheme="minorEastAsia"/>
          <w:bCs/>
          <w:color w:val="000000" w:themeColor="text1"/>
          <w:sz w:val="24"/>
          <w:szCs w:val="24"/>
        </w:rPr>
      </w:r>
      <w:r/>
    </w:p>
    <w:p>
      <w:pPr>
        <w:ind w:firstLine="480"/>
        <w:spacing w:line="500" w:lineRule="exact"/>
        <w:rPr>
          <w:rFonts w:cs="仿宋" w:asciiTheme="minorEastAsia" w:hAnsiTheme="minorEastAsia" w:eastAsiaTheme="minorEastAsia"/>
          <w:bCs/>
          <w:color w:val="000000" w:themeColor="text1"/>
          <w:sz w:val="24"/>
          <w:szCs w:val="24"/>
        </w:rPr>
      </w:pPr>
      <w:r/>
      <w:bookmarkStart w:id="79" w:name="_Toc513029243"/>
      <w:r/>
      <w:bookmarkStart w:id="80" w:name="_Toc20823315"/>
      <w:r/>
      <w:bookmarkStart w:id="81" w:name="_Toc16938559"/>
      <w:r>
        <w:rPr>
          <w:rFonts w:hint="eastAsia" w:cs="仿宋" w:asciiTheme="minorEastAsia" w:hAnsiTheme="minorEastAsia" w:eastAsiaTheme="minorEastAsia"/>
          <w:bCs/>
          <w:color w:val="000000" w:themeColor="text1"/>
          <w:sz w:val="24"/>
          <w:szCs w:val="24"/>
        </w:rPr>
        <w:t xml:space="preserve">以下为中标后签定本项目合同的通用条款，中标人不得提出实质性的修改。</w:t>
      </w:r>
      <w:r/>
    </w:p>
    <w:p>
      <w:pPr>
        <w:jc w:val="center"/>
        <w:spacing w:before="145" w:after="145"/>
        <w:rPr>
          <w:rFonts w:cs="仿宋" w:asciiTheme="minorEastAsia" w:hAnsiTheme="minorEastAsia" w:eastAsiaTheme="minorEastAsia"/>
          <w:b/>
          <w:bCs/>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江苏省政府采购合同（货物）（合同编号）</w:t>
      </w:r>
      <w:r/>
    </w:p>
    <w:p>
      <w:pPr>
        <w:jc w:val="left"/>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                                        </w:t>
      </w:r>
      <w:r/>
    </w:p>
    <w:p>
      <w:pPr>
        <w:jc w:val="left"/>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 </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甲方：（买方）_________</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乙方：（卖方）_________</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甲、乙双方根据江苏益诚建设工程咨询有限公司项目公开招标的结果，签署本合同。</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一、合同内容</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 标的名称：</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 标的质量：</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 标的数量（规模）：</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 履行时间（期限）：</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 履行地点：</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 履行方式：</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 包装方式：</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二、合同金额</w:t>
      </w:r>
      <w:r/>
    </w:p>
    <w:p>
      <w:pPr>
        <w:ind w:left="410" w:hanging="41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 本合同金额为（大写）：_______圆（___元）人民币或其他币种。</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三、技术资料</w:t>
      </w:r>
      <w:r/>
    </w:p>
    <w:p>
      <w:pPr>
        <w:ind w:left="410" w:hanging="41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3.1乙方应按招标文件规定的时间向甲方提供使用货物(包含与货物相关的服务)的有关技术资料。</w:t>
      </w:r>
      <w:r/>
    </w:p>
    <w:p>
      <w:pPr>
        <w:ind w:left="410" w:hanging="41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四、知识产权</w:t>
      </w:r>
      <w:r/>
    </w:p>
    <w:p>
      <w:pPr>
        <w:spacing w:line="0" w:lineRule="atLeas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before="120" w:after="120"/>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b/>
          <w:color w:val="000000" w:themeColor="text1"/>
          <w:sz w:val="24"/>
          <w:szCs w:val="24"/>
        </w:rPr>
        <w:t xml:space="preserve">五、产权担保</w:t>
      </w:r>
      <w:r/>
    </w:p>
    <w:p>
      <w:pPr>
        <w:ind w:left="408" w:hanging="408"/>
        <w:spacing w:before="120" w:after="120"/>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5.1 乙方保证所交付的货物（包含与货物相关的服务）的所有权完全属于乙方且无任何抵押、查封等产权瑕疵。</w:t>
      </w:r>
      <w:r/>
    </w:p>
    <w:p>
      <w:pPr>
        <w:ind w:left="410" w:hanging="410"/>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六、履约保证金</w:t>
      </w:r>
      <w:r/>
    </w:p>
    <w:p>
      <w:pPr>
        <w:ind w:left="408" w:hanging="408"/>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6.1本项目履约保证金。</w:t>
      </w:r>
      <w:r/>
    </w:p>
    <w:p>
      <w:pPr>
        <w:spacing w:before="145" w:after="145"/>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七、合同转包</w:t>
      </w:r>
      <w:r/>
    </w:p>
    <w:p>
      <w:pPr>
        <w:spacing w:before="145" w:after="145"/>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7.1乙方不得将合同标的转包给他人履行。</w:t>
      </w:r>
      <w:r/>
    </w:p>
    <w:p>
      <w:pPr>
        <w:spacing w:before="145" w:after="145"/>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7.2乙方如有转包或未经甲方同意的分包行为，甲方有权给予终止合同。</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八、合同款项支付</w:t>
      </w:r>
      <w:r/>
    </w:p>
    <w:p>
      <w:pPr>
        <w:spacing w:before="120" w:after="120"/>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8.1</w:t>
      </w:r>
      <w:r>
        <w:rPr>
          <w:rFonts w:hint="eastAsia" w:cs="仿宋" w:asciiTheme="minorEastAsia" w:hAnsiTheme="minorEastAsia" w:eastAsiaTheme="minorEastAsia"/>
          <w:bCs/>
          <w:color w:val="000000" w:themeColor="text1"/>
          <w:sz w:val="24"/>
          <w:szCs w:val="24"/>
        </w:rPr>
        <w:t xml:space="preserve">按采购文件约定支付方式支付。</w:t>
      </w:r>
      <w:r/>
    </w:p>
    <w:p>
      <w:pPr>
        <w:spacing w:before="145" w:after="145"/>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九、税费</w:t>
      </w:r>
      <w:r/>
    </w:p>
    <w:p>
      <w:pPr>
        <w:spacing w:before="145" w:after="145"/>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9.1本合同执行中相关的一切税费均由乙方负担。</w:t>
      </w:r>
      <w:r/>
    </w:p>
    <w:p>
      <w:pPr>
        <w:ind w:left="412" w:hanging="412"/>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b/>
          <w:color w:val="000000" w:themeColor="text1"/>
          <w:sz w:val="24"/>
          <w:szCs w:val="24"/>
        </w:rPr>
        <w:t xml:space="preserve">十、质量保修范围和保修期及售后服务</w:t>
      </w:r>
      <w:r/>
    </w:p>
    <w:p>
      <w:pPr>
        <w:ind w:left="410" w:hanging="41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10.1 乙方应按招标文件规定的货物性能、技术要求、质量标准向甲方提供未经使用的全新产品。</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10.2 乙方提供的货物在质量期内因货物本身的质量问题发生故障，乙方应负责免费更换。对达不到技术要求者，根据实际情况，经双方协商，可按以下办法处理：</w:t>
      </w:r>
      <w:r/>
    </w:p>
    <w:p>
      <w:pPr>
        <w:ind w:firstLine="42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⑴更换：由乙方承担所发生的全部费用。</w:t>
      </w:r>
      <w:r/>
    </w:p>
    <w:p>
      <w:pPr>
        <w:ind w:firstLine="42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⑵贬值处理：由甲乙双方合议定价。</w:t>
      </w:r>
      <w:r/>
    </w:p>
    <w:p>
      <w:pPr>
        <w:ind w:left="42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⑶退货处理：乙方应退还甲方支付的合同款，同时应承担该货物的直接费用（运输、保险、检验、货款利息及银行手续费等）。</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10.3 如在使用过程中发生质量问题，乙方在接到甲方通知后在_________小时内到达甲方现场。</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10.4 在质保期内，乙方应对货物出现的质量及安全问题负责处理解决并承担一切费用。</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10.5上述的货物免费保修期为年（自交货验收合格之日起计），因人为因素出现的故障不在免费保修范围内。超过保修期的机器设备，终生维修，维修时只收部件成本费。</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十一、项目验收</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11.1 甲方依法组织履约验收工作。</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 对于实际使用人和甲方分离的项目，甲方邀请实际使用人参与验收。</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11.4 如有必要，甲方邀请参加本项目的其他供应商或第三方专业机构及专家参与验收，相关意见将作为验收书的参考资料。</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十二、货物的包装、发运及运输</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12.2 使用说明书、质量检验证明书、随配附件和工具以及清单一并附于货物内。</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12.3 乙方在货物发运手续办理完毕后24小时内或货到甲方48小时前通知甲方，以准备接货。</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12.4 货物在交付甲方前发生的风险均由乙方负责。</w:t>
      </w:r>
      <w:r/>
    </w:p>
    <w:p>
      <w:pPr>
        <w:ind w:left="480" w:right="26" w:hanging="480"/>
        <w:spacing w:before="156" w:after="156"/>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12.5 货物在规定的交付期限内由乙方送达甲方指定的地点视为交付，乙方同时需通知甲方货物已送达。</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十三、违约责任</w:t>
      </w:r>
      <w:r/>
    </w:p>
    <w:p>
      <w:pPr>
        <w:ind w:left="410" w:hanging="41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13.1 甲方无正当理由拒收货物的，甲方向乙方偿付拒收货款总值的违约金。</w:t>
      </w:r>
      <w:r/>
    </w:p>
    <w:p>
      <w:pPr>
        <w:ind w:left="410" w:hanging="41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13.2 甲方无故逾期验收和办理货款支付手续的,甲方应按逾期付款总额每日向乙方支付违约金。</w:t>
      </w:r>
      <w:r/>
    </w:p>
    <w:p>
      <w:pPr>
        <w:ind w:left="410" w:hanging="41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的违约金，如造成甲方损失超过违约金的，超出部分由乙方继续承担赔偿责任。 </w:t>
      </w:r>
      <w:r/>
    </w:p>
    <w:p>
      <w:pPr>
        <w:ind w:left="410" w:hanging="41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十四、不可抗力事件处理</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 在合同有效期内，任何一方因不可抗力事件导致不能履行合同，则合同履行期可延长，其延长期与不可抗力影响期相同。</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 不可抗力事件发生后，应立即通知对方，并寄送有关权威机构出具的证明。</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 不可抗力事件延续120天以上，双方应通过友好协商，确定是否继续履行合同。</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十五、解决争议的方法</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15.1甲乙双方因合同签订、履行而发生的一切争议，应通过友好协商解决。如协商不成由甲方住所地人民法院管辖。</w:t>
      </w:r>
      <w:r/>
    </w:p>
    <w:p>
      <w:pPr>
        <w:spacing w:before="120" w:after="120"/>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十六、合同生效及其它</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16.1 合同经双方法定代表人或授权委托代表人签字并加盖单位公章后生效。</w:t>
      </w:r>
      <w:r/>
    </w:p>
    <w:p>
      <w:pPr>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16.2本合同未尽事宜，遵照《民法典》、《政府采购法》有关条文执行。</w:t>
      </w:r>
      <w:r/>
    </w:p>
    <w:p>
      <w:pPr>
        <w:ind w:left="480" w:hanging="480"/>
        <w:spacing w:before="120" w:after="120"/>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16.3 本合同正本一式两份，具有同等法律效力，甲方、乙方各执一份。</w:t>
      </w:r>
      <w:r/>
    </w:p>
    <w:p>
      <w:pPr>
        <w:ind w:left="480" w:hanging="480"/>
        <w:spacing w:before="120" w:after="120" w:line="0" w:lineRule="atLeas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甲方：                        乙方： </w:t>
      </w:r>
      <w:r/>
    </w:p>
    <w:p>
      <w:pPr>
        <w:spacing w:before="120" w:after="120" w:line="0" w:lineRule="atLeas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地址：                        地址： </w:t>
      </w:r>
      <w:r/>
    </w:p>
    <w:p>
      <w:pPr>
        <w:spacing w:before="120" w:after="120" w:line="0" w:lineRule="atLeas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法定代表人或授权代表：        法定代表人或授权代表：</w:t>
      </w:r>
      <w:r/>
    </w:p>
    <w:p>
      <w:pPr>
        <w:ind w:firstLine="240"/>
        <w:spacing w:before="120" w:after="120" w:line="0" w:lineRule="atLeas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联系电话：                    联系电话：          </w:t>
      </w:r>
      <w:r/>
    </w:p>
    <w:p>
      <w:pPr>
        <w:jc w:val="center"/>
        <w:spacing w:before="120" w:after="120" w:line="0" w:lineRule="atLeas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jc w:val="center"/>
        <w:spacing w:before="120" w:after="120" w:line="0" w:lineRule="atLeas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jc w:val="center"/>
        <w:spacing w:line="48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                    签订日期：      年    月   日</w:t>
      </w:r>
      <w:bookmarkEnd w:id="79"/>
      <w:r/>
      <w:bookmarkEnd w:id="80"/>
      <w:r/>
      <w:bookmarkEnd w:id="81"/>
      <w:r/>
      <w:r/>
    </w:p>
    <w:p>
      <w:pPr>
        <w:pStyle w:val="870"/>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870"/>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870"/>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870"/>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870"/>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870"/>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870"/>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870"/>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870"/>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870"/>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870"/>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870"/>
        <w:ind w:firstLine="0"/>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1033"/>
        <w:jc w:val="center"/>
        <w:spacing w:before="0" w:after="0" w:line="360" w:lineRule="auto"/>
        <w:rPr>
          <w:rFonts w:cs="仿宋" w:asciiTheme="minorEastAsia" w:hAnsiTheme="minorEastAsia" w:eastAsiaTheme="minorEastAsia"/>
          <w:color w:val="000000" w:themeColor="text1"/>
          <w:sz w:val="32"/>
          <w:szCs w:val="32"/>
        </w:rPr>
      </w:pPr>
      <w:r>
        <w:rPr>
          <w:rFonts w:hint="eastAsia" w:cs="仿宋" w:asciiTheme="minorEastAsia" w:hAnsiTheme="minorEastAsia" w:eastAsiaTheme="minorEastAsia"/>
          <w:color w:val="000000" w:themeColor="text1"/>
          <w:sz w:val="32"/>
          <w:szCs w:val="32"/>
        </w:rPr>
        <w:t xml:space="preserve">第六章 投标文件格式</w:t>
      </w:r>
      <w:r/>
    </w:p>
    <w:p>
      <w:pPr>
        <w:pStyle w:val="1030"/>
        <w:ind w:firstLine="240"/>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pStyle w:val="1030"/>
        <w:ind w:firstLine="240"/>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1、说明：对本章所有的投标书格式 ，除开标一览表外，投标方可根据自身情况进行补充和修改，但补充和修改不得造成与本格式内容有实质性的违背。</w:t>
      </w:r>
      <w:r/>
    </w:p>
    <w:p>
      <w:pPr>
        <w:jc w:val="left"/>
        <w:spacing w:line="360" w:lineRule="auto"/>
        <w:rPr>
          <w:rFonts w:cs="仿宋" w:asciiTheme="minorEastAsia" w:hAnsiTheme="minorEastAsia" w:eastAsiaTheme="minorEastAsia"/>
          <w:color w:val="000000" w:themeColor="text1"/>
          <w:sz w:val="32"/>
          <w:szCs w:val="32"/>
        </w:rPr>
      </w:pPr>
      <w:r>
        <w:rPr>
          <w:rFonts w:hint="eastAsia" w:cs="仿宋" w:asciiTheme="minorEastAsia" w:hAnsiTheme="minorEastAsia" w:eastAsiaTheme="minorEastAsia"/>
          <w:color w:val="000000" w:themeColor="text1"/>
          <w:sz w:val="24"/>
          <w:szCs w:val="24"/>
        </w:rPr>
        <w:t xml:space="preserve">  2、投标人应按标段准备投标文件并清楚注明标段名称,否则造成的一切后果由投标人自行承担。</w:t>
      </w:r>
      <w:r>
        <w:rPr>
          <w:rFonts w:hint="eastAsia" w:cs="仿宋" w:asciiTheme="minorEastAsia" w:hAnsiTheme="minorEastAsia" w:eastAsiaTheme="minorEastAsia"/>
          <w:color w:val="000000" w:themeColor="text1"/>
          <w:sz w:val="32"/>
          <w:szCs w:val="32"/>
        </w:rPr>
        <w:br w:type="page" w:clear="all"/>
      </w:r>
      <w:bookmarkStart w:id="82" w:name="_Toc297204985"/>
      <w:r/>
      <w:bookmarkStart w:id="83" w:name="_Toc237145385"/>
      <w:r/>
      <w:bookmarkStart w:id="84" w:name="_Toc217446085"/>
      <w:r/>
      <w:bookmarkStart w:id="85" w:name="_Toc256175382"/>
      <w:r/>
      <w:bookmarkStart w:id="86" w:name="_Toc263768864"/>
      <w:r/>
      <w:bookmarkStart w:id="87" w:name="_Toc263753600"/>
      <w:r/>
      <w:bookmarkStart w:id="88" w:name="_Toc250041691"/>
      <w:r/>
      <w:r/>
    </w:p>
    <w:p>
      <w:pPr>
        <w:pStyle w:val="1033"/>
        <w:jc w:val="center"/>
        <w:keepLines w:val="0"/>
        <w:keepNext w:val="0"/>
        <w:widowControl/>
        <w:rPr>
          <w:rFonts w:cs="仿宋" w:asciiTheme="minorEastAsia" w:hAnsiTheme="minorEastAsia" w:eastAsiaTheme="minorEastAsia"/>
          <w:color w:val="000000" w:themeColor="text1"/>
        </w:rPr>
      </w:pPr>
      <w:r/>
      <w:bookmarkStart w:id="89" w:name="_Toc217446086"/>
      <w:r>
        <w:rPr>
          <w:rStyle w:val="1036"/>
          <w:rFonts w:hint="eastAsia" w:cs="仿宋" w:asciiTheme="minorEastAsia" w:hAnsiTheme="minorEastAsia" w:eastAsiaTheme="minorEastAsia"/>
          <w:color w:val="000000" w:themeColor="text1"/>
        </w:rPr>
        <w:t xml:space="preserve">开标一览表</w:t>
      </w:r>
      <w:r/>
    </w:p>
    <w:p>
      <w:pPr>
        <w:pStyle w:val="1037"/>
        <w:rPr>
          <w:rFonts w:cs="仿宋" w:asciiTheme="minorEastAsia" w:hAnsiTheme="minorEastAsia" w:eastAsiaTheme="minorEastAsia"/>
          <w:color w:val="000000" w:themeColor="text1"/>
          <w:sz w:val="27"/>
          <w:szCs w:val="27"/>
        </w:rPr>
      </w:pPr>
      <w:r>
        <w:rPr>
          <w:rFonts w:hint="eastAsia" w:cs="仿宋" w:asciiTheme="minorEastAsia" w:hAnsiTheme="minorEastAsia" w:eastAsiaTheme="minorEastAsia"/>
          <w:color w:val="000000" w:themeColor="text1"/>
          <w:sz w:val="27"/>
          <w:szCs w:val="27"/>
        </w:rPr>
        <w:t xml:space="preserve">项目名称：                           项目编号：</w:t>
      </w:r>
      <w:r/>
    </w:p>
    <w:p>
      <w:pPr>
        <w:pStyle w:val="1037"/>
        <w:rPr>
          <w:rFonts w:cs="仿宋" w:asciiTheme="minorEastAsia" w:hAnsiTheme="minorEastAsia" w:eastAsiaTheme="minorEastAsia"/>
          <w:color w:val="000000" w:themeColor="text1"/>
          <w:sz w:val="27"/>
          <w:szCs w:val="27"/>
        </w:rPr>
      </w:pPr>
      <w:r>
        <w:rPr>
          <w:rFonts w:hint="eastAsia" w:cs="仿宋" w:asciiTheme="minorEastAsia" w:hAnsiTheme="minorEastAsia" w:eastAsiaTheme="minorEastAsia"/>
          <w:color w:val="000000" w:themeColor="text1"/>
          <w:sz w:val="27"/>
          <w:szCs w:val="27"/>
        </w:rPr>
        <w:t xml:space="preserve">货币单位：人民币元</w:t>
      </w:r>
      <w:r/>
    </w:p>
    <w:tbl>
      <w:tblPr>
        <w:tblW w:w="889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1037"/>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7"/>
                <w:szCs w:val="27"/>
              </w:rPr>
              <w:t xml:space="preserve">项目名称</w:t>
            </w:r>
            <w:r/>
          </w:p>
        </w:tc>
        <w:tc>
          <w:tcPr>
            <w:tcW w:w="2551" w:type="dxa"/>
            <w:vAlign w:val="center"/>
            <w:textDirection w:val="lrTb"/>
            <w:noWrap w:val="false"/>
          </w:tcPr>
          <w:p>
            <w:pPr>
              <w:pStyle w:val="1037"/>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7"/>
                <w:szCs w:val="27"/>
              </w:rPr>
              <w:t xml:space="preserve">项目内容</w:t>
            </w:r>
            <w:r/>
          </w:p>
        </w:tc>
        <w:tc>
          <w:tcPr>
            <w:tcW w:w="3779" w:type="dxa"/>
            <w:vAlign w:val="center"/>
            <w:textDirection w:val="lrTb"/>
            <w:noWrap w:val="false"/>
          </w:tcPr>
          <w:p>
            <w:pPr>
              <w:pStyle w:val="1037"/>
              <w:rPr>
                <w:rFonts w:cs="仿宋" w:asciiTheme="minorEastAsia" w:hAnsiTheme="minorEastAsia" w:eastAsiaTheme="minorEastAsia"/>
                <w:color w:val="000000" w:themeColor="text1"/>
              </w:rPr>
            </w:pPr>
            <w:r>
              <w:rPr>
                <w:rFonts w:hint="eastAsia" w:asciiTheme="minorEastAsia" w:hAnsiTheme="minorEastAsia" w:eastAsiaTheme="minorEastAsia"/>
                <w:color w:val="000000" w:themeColor="text1"/>
                <w:sz w:val="27"/>
                <w:szCs w:val="27"/>
              </w:rPr>
              <w:t xml:space="preserve"> </w:t>
            </w:r>
            <w:r>
              <w:rPr>
                <w:rFonts w:hint="eastAsia" w:cs="仿宋" w:asciiTheme="minorEastAsia" w:hAnsiTheme="minorEastAsia" w:eastAsiaTheme="minorEastAsia"/>
                <w:color w:val="000000" w:themeColor="text1"/>
                <w:sz w:val="27"/>
                <w:szCs w:val="27"/>
              </w:rPr>
              <w:t xml:space="preserve">总价（小写）</w:t>
            </w:r>
            <w:r/>
          </w:p>
        </w:tc>
      </w:tr>
      <w:tr>
        <w:trPr>
          <w:trHeight w:val="1091"/>
        </w:trPr>
        <w:tc>
          <w:tcPr>
            <w:tcW w:w="2567" w:type="dxa"/>
            <w:vAlign w:val="center"/>
            <w:textDirection w:val="lrTb"/>
            <w:noWrap w:val="false"/>
          </w:tcPr>
          <w:p>
            <w:pPr>
              <w:spacing w:line="500" w:lineRule="exact"/>
              <w:rPr>
                <w:rFonts w:cs="仿宋" w:asciiTheme="minorEastAsia" w:hAnsiTheme="minorEastAsia" w:eastAsiaTheme="minorEastAsia"/>
                <w:color w:val="000000" w:themeColor="text1"/>
                <w:sz w:val="22"/>
                <w:szCs w:val="22"/>
              </w:rPr>
            </w:pPr>
            <w:r>
              <w:rPr>
                <w:rFonts w:hint="eastAsia" w:cs="仿宋" w:asciiTheme="minorEastAsia" w:hAnsiTheme="minorEastAsia" w:eastAsiaTheme="minorEastAsia"/>
                <w:color w:val="000000" w:themeColor="text1"/>
                <w:sz w:val="27"/>
                <w:szCs w:val="27"/>
              </w:rPr>
              <w:t xml:space="preserve">项目名称</w:t>
            </w:r>
            <w:r/>
          </w:p>
        </w:tc>
        <w:tc>
          <w:tcPr>
            <w:tcW w:w="2551" w:type="dxa"/>
            <w:vAlign w:val="center"/>
            <w:textDirection w:val="lrTb"/>
            <w:noWrap w:val="false"/>
          </w:tcPr>
          <w:p>
            <w:pPr>
              <w:pStyle w:val="1037"/>
              <w:rPr>
                <w:rFonts w:cs="仿宋" w:asciiTheme="minorEastAsia" w:hAnsiTheme="minorEastAsia" w:eastAsiaTheme="minorEastAsia"/>
                <w:color w:val="000000" w:themeColor="text1"/>
                <w:sz w:val="22"/>
                <w:szCs w:val="22"/>
              </w:rPr>
            </w:pPr>
            <w:r>
              <w:rPr>
                <w:rFonts w:hint="eastAsia" w:cs="仿宋" w:asciiTheme="minorEastAsia" w:hAnsiTheme="minorEastAsia" w:eastAsiaTheme="minorEastAsia"/>
                <w:color w:val="000000" w:themeColor="text1"/>
                <w:sz w:val="22"/>
                <w:szCs w:val="22"/>
              </w:rPr>
              <w:t xml:space="preserve">详见投标文件</w:t>
            </w:r>
            <w:r/>
          </w:p>
        </w:tc>
        <w:tc>
          <w:tcPr>
            <w:tcW w:w="3779" w:type="dxa"/>
            <w:vAlign w:val="center"/>
            <w:textDirection w:val="lrTb"/>
            <w:noWrap w:val="false"/>
          </w:tcPr>
          <w:p>
            <w:pPr>
              <w:pStyle w:val="1037"/>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sz w:val="27"/>
                <w:szCs w:val="27"/>
                <w:shd w:val="clear" w:color="auto" w:fill="ffffff"/>
              </w:rPr>
              <mc:AlternateContent>
                <mc:Choice Requires="wpg">
                  <w:drawing>
                    <wp:inline xmlns:wp="http://schemas.openxmlformats.org/drawingml/2006/wordprocessingDrawing" distT="0" distB="0" distL="0" distR="0">
                      <wp:extent cx="621030" cy="233045"/>
                      <wp:effectExtent l="0" t="0" r="1270" b="825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pic:cNvPicPr>
                                <a:picLocks noChangeAspect="1"/>
                              </pic:cNvPicPr>
                              <pic:nvPr/>
                            </pic:nvPicPr>
                            <pic:blipFill>
                              <a:blip r:embed="rId18"/>
                              <a:stretch/>
                            </pic:blipFill>
                            <pic:spPr bwMode="auto">
                              <a:xfrm>
                                <a:off x="0" y="0"/>
                                <a:ext cx="621030" cy="233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9pt;height:18.3pt;mso-wrap-distance-left:0.0pt;mso-wrap-distance-top:0.0pt;mso-wrap-distance-right:0.0pt;mso-wrap-distance-bottom:0.0pt;" stroked="f">
                      <v:path textboxrect="0,0,0,0"/>
                      <v:imagedata r:id="rId18" o:title=""/>
                    </v:shape>
                  </w:pict>
                </mc:Fallback>
              </mc:AlternateContent>
            </w:r>
            <w:r>
              <w:rPr>
                <w:rFonts w:hint="eastAsia" w:asciiTheme="minorEastAsia" w:hAnsiTheme="minorEastAsia" w:eastAsiaTheme="minorEastAsia"/>
                <w:color w:val="000000" w:themeColor="text1"/>
                <w:sz w:val="27"/>
                <w:szCs w:val="27"/>
              </w:rPr>
              <w:t xml:space="preserve"> </w:t>
            </w:r>
            <w:r>
              <w:rPr>
                <w:rFonts w:hint="eastAsia" w:cs="仿宋" w:asciiTheme="minorEastAsia" w:hAnsiTheme="minorEastAsia" w:eastAsiaTheme="minorEastAsia"/>
                <w:color w:val="000000" w:themeColor="text1"/>
                <w:sz w:val="27"/>
                <w:szCs w:val="27"/>
              </w:rPr>
              <w:t xml:space="preserve">元 </w:t>
            </w:r>
            <w:r/>
          </w:p>
        </w:tc>
      </w:tr>
      <w:tr>
        <w:trPr>
          <w:trHeight w:val="627"/>
        </w:trPr>
        <w:tc>
          <w:tcPr>
            <w:tcW w:w="2567" w:type="dxa"/>
            <w:vAlign w:val="center"/>
            <w:textDirection w:val="lrTb"/>
            <w:noWrap w:val="false"/>
          </w:tcPr>
          <w:p>
            <w:pPr>
              <w:pStyle w:val="1037"/>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7"/>
                <w:szCs w:val="27"/>
              </w:rPr>
              <w:t xml:space="preserve">总价（大写）：</w:t>
            </w:r>
            <w:r/>
          </w:p>
        </w:tc>
        <w:tc>
          <w:tcPr>
            <w:gridSpan w:val="2"/>
            <w:tcW w:w="6330" w:type="dxa"/>
            <w:vAlign w:val="center"/>
            <w:textDirection w:val="lrTb"/>
            <w:noWrap w:val="false"/>
          </w:tcPr>
          <w:p>
            <w:pPr>
              <w:pStyle w:val="1037"/>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7"/>
                <w:szCs w:val="27"/>
              </w:rPr>
              <w:t xml:space="preserve">金额大写</w:t>
            </w:r>
            <w:r>
              <w:rPr>
                <w:rFonts w:hint="eastAsia" w:asciiTheme="minorEastAsia" w:hAnsiTheme="minorEastAsia" w:eastAsiaTheme="minorEastAsia"/>
                <w:color w:val="000000" w:themeColor="text1"/>
                <w:sz w:val="27"/>
                <w:szCs w:val="27"/>
              </w:rPr>
              <w:t xml:space="preserve"> </w:t>
            </w:r>
            <w:r/>
          </w:p>
        </w:tc>
      </w:tr>
    </w:tbl>
    <w:p>
      <w:pPr>
        <w:pStyle w:val="1037"/>
        <w:rPr>
          <w:rFonts w:cs="仿宋" w:asciiTheme="minorEastAsia" w:hAnsiTheme="minorEastAsia" w:eastAsiaTheme="minorEastAsia"/>
          <w:color w:val="000000" w:themeColor="text1"/>
          <w:sz w:val="27"/>
          <w:szCs w:val="27"/>
        </w:rPr>
      </w:pPr>
      <w:r>
        <w:rPr>
          <w:rFonts w:cs="仿宋" w:asciiTheme="minorEastAsia" w:hAnsiTheme="minorEastAsia" w:eastAsiaTheme="minorEastAsia"/>
          <w:color w:val="000000" w:themeColor="text1"/>
          <w:sz w:val="27"/>
          <w:szCs w:val="27"/>
        </w:rPr>
      </w:r>
      <w:r/>
    </w:p>
    <w:p>
      <w:pPr>
        <w:pStyle w:val="1037"/>
        <w:rPr>
          <w:rFonts w:cs="仿宋" w:asciiTheme="minorEastAsia" w:hAnsiTheme="minorEastAsia" w:eastAsiaTheme="minorEastAsia"/>
          <w:color w:val="000000" w:themeColor="text1"/>
          <w:sz w:val="27"/>
          <w:szCs w:val="27"/>
        </w:rPr>
      </w:pPr>
      <w:r>
        <w:rPr>
          <w:rFonts w:cs="仿宋" w:asciiTheme="minorEastAsia" w:hAnsiTheme="minorEastAsia" w:eastAsiaTheme="minorEastAsia"/>
          <w:color w:val="000000" w:themeColor="text1"/>
          <w:sz w:val="27"/>
          <w:szCs w:val="27"/>
        </w:rPr>
      </w:r>
      <w:r/>
    </w:p>
    <w:p>
      <w:pPr>
        <w:pStyle w:val="1037"/>
        <w:rPr>
          <w:rFonts w:cs="仿宋" w:asciiTheme="minorEastAsia" w:hAnsiTheme="minorEastAsia" w:eastAsiaTheme="minorEastAsia"/>
          <w:color w:val="000000" w:themeColor="text1"/>
          <w:sz w:val="27"/>
          <w:szCs w:val="27"/>
        </w:rPr>
      </w:pPr>
      <w:r>
        <w:rPr>
          <w:rFonts w:cs="仿宋" w:asciiTheme="minorEastAsia" w:hAnsiTheme="minorEastAsia" w:eastAsiaTheme="minorEastAsia"/>
          <w:color w:val="000000" w:themeColor="text1"/>
          <w:sz w:val="27"/>
          <w:szCs w:val="27"/>
        </w:rPr>
      </w:r>
      <w:r/>
    </w:p>
    <w:p>
      <w:pPr>
        <w:ind w:firstLine="540"/>
        <w:jc w:val="left"/>
        <w:spacing w:line="40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7"/>
          <w:szCs w:val="27"/>
        </w:rPr>
        <w:t xml:space="preserve">投标人公章： （电子签章）</w:t>
      </w:r>
      <w:r/>
    </w:p>
    <w:p>
      <w:pPr>
        <w:jc w:val="lef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jc w:val="cente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bookmarkStart w:id="90" w:name="OLE_LINK39"/>
      <w:r/>
      <w:bookmarkStart w:id="91" w:name="OLE_LINK40"/>
      <w:r>
        <w:rPr>
          <w:rFonts w:hint="eastAsia" w:cs="仿宋" w:asciiTheme="minorEastAsia" w:hAnsiTheme="minorEastAsia" w:eastAsiaTheme="minorEastAsia"/>
          <w:b/>
          <w:bCs/>
          <w:color w:val="000000" w:themeColor="text1"/>
          <w:sz w:val="32"/>
          <w:szCs w:val="32"/>
        </w:rPr>
        <w:t xml:space="preserve">投标分项报价表</w:t>
      </w:r>
      <w:r/>
    </w:p>
    <w:tbl>
      <w:tblPr>
        <w:tblW w:w="0" w:type="auto"/>
        <w:tblCellSpacing w:w="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603"/>
        <w:gridCol w:w="1042"/>
        <w:gridCol w:w="890"/>
        <w:gridCol w:w="1259"/>
        <w:gridCol w:w="740"/>
        <w:gridCol w:w="902"/>
        <w:gridCol w:w="693"/>
        <w:gridCol w:w="1225"/>
        <w:gridCol w:w="1122"/>
      </w:tblGrid>
      <w:tr>
        <w:trPr>
          <w:tblCellSpacing w:w="0" w:type="dxa"/>
          <w:trHeight w:val="660"/>
        </w:trPr>
        <w:tc>
          <w:tcPr>
            <w:tcW w:w="603"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序号</w:t>
            </w:r>
            <w:r/>
          </w:p>
        </w:tc>
        <w:tc>
          <w:tcPr>
            <w:tcW w:w="1042"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1</w:t>
            </w:r>
            <w:r/>
          </w:p>
        </w:tc>
        <w:tc>
          <w:tcPr>
            <w:tcW w:w="890"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2</w:t>
            </w:r>
            <w:r/>
          </w:p>
        </w:tc>
        <w:tc>
          <w:tcPr>
            <w:tcW w:w="1259"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3</w:t>
            </w:r>
            <w:r/>
          </w:p>
        </w:tc>
        <w:tc>
          <w:tcPr>
            <w:tcW w:w="740"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4</w:t>
            </w:r>
            <w:r/>
          </w:p>
        </w:tc>
        <w:tc>
          <w:tcPr>
            <w:tcW w:w="902"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5</w:t>
            </w:r>
            <w:r/>
          </w:p>
        </w:tc>
        <w:tc>
          <w:tcPr>
            <w:tcW w:w="693"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6</w:t>
            </w:r>
            <w:r/>
          </w:p>
        </w:tc>
        <w:tc>
          <w:tcPr>
            <w:tcW w:w="1225"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7</w:t>
            </w:r>
            <w:r/>
          </w:p>
        </w:tc>
        <w:tc>
          <w:tcPr>
            <w:tcW w:w="1122"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8</w:t>
            </w:r>
            <w:r/>
          </w:p>
        </w:tc>
      </w:tr>
      <w:tr>
        <w:trPr>
          <w:tblCellSpacing w:w="0" w:type="dxa"/>
          <w:trHeight w:val="640"/>
        </w:trPr>
        <w:tc>
          <w:tcPr>
            <w:tcW w:w="603"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1</w:t>
            </w:r>
            <w:r/>
          </w:p>
        </w:tc>
        <w:tc>
          <w:tcPr>
            <w:tcW w:w="1042"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产品</w:t>
            </w:r>
            <w:r/>
          </w:p>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名称</w:t>
            </w:r>
            <w:r/>
          </w:p>
        </w:tc>
        <w:tc>
          <w:tcPr>
            <w:tcW w:w="890"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品牌</w:t>
            </w:r>
            <w:r/>
          </w:p>
        </w:tc>
        <w:tc>
          <w:tcPr>
            <w:tcW w:w="1259"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规格</w:t>
            </w:r>
            <w:r/>
          </w:p>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型号</w:t>
            </w:r>
            <w:r/>
          </w:p>
        </w:tc>
        <w:tc>
          <w:tcPr>
            <w:tcW w:w="740"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产地</w:t>
            </w:r>
            <w:r/>
          </w:p>
        </w:tc>
        <w:tc>
          <w:tcPr>
            <w:tcW w:w="902"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交付期</w:t>
            </w:r>
            <w:r/>
          </w:p>
        </w:tc>
        <w:tc>
          <w:tcPr>
            <w:tcW w:w="693"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数量</w:t>
            </w:r>
            <w:r/>
          </w:p>
        </w:tc>
        <w:tc>
          <w:tcPr>
            <w:tcW w:w="1225"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分项单价</w:t>
            </w:r>
            <w:r/>
          </w:p>
        </w:tc>
        <w:tc>
          <w:tcPr>
            <w:tcW w:w="1122"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分项总价</w:t>
            </w:r>
            <w:r/>
          </w:p>
        </w:tc>
      </w:tr>
      <w:tr>
        <w:trPr>
          <w:tblCellSpacing w:w="0" w:type="dxa"/>
          <w:trHeight w:val="714"/>
        </w:trPr>
        <w:tc>
          <w:tcPr>
            <w:tcW w:w="603"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2</w:t>
            </w:r>
            <w:r/>
          </w:p>
        </w:tc>
        <w:tc>
          <w:tcPr>
            <w:tcW w:w="104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890"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259"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740"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90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693"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225"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12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r>
      <w:tr>
        <w:trPr>
          <w:tblCellSpacing w:w="0" w:type="dxa"/>
          <w:trHeight w:val="742"/>
        </w:trPr>
        <w:tc>
          <w:tcPr>
            <w:tcW w:w="603"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3</w:t>
            </w:r>
            <w:r/>
          </w:p>
        </w:tc>
        <w:tc>
          <w:tcPr>
            <w:tcW w:w="104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890"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259"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740"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90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693"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225"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12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r>
      <w:tr>
        <w:trPr>
          <w:tblCellSpacing w:w="0" w:type="dxa"/>
          <w:trHeight w:val="658"/>
        </w:trPr>
        <w:tc>
          <w:tcPr>
            <w:tcW w:w="603"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4</w:t>
            </w:r>
            <w:r/>
          </w:p>
        </w:tc>
        <w:tc>
          <w:tcPr>
            <w:tcW w:w="104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890"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259"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740"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90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693"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225"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12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r>
      <w:tr>
        <w:trPr>
          <w:tblCellSpacing w:w="0" w:type="dxa"/>
          <w:trHeight w:val="598"/>
        </w:trPr>
        <w:tc>
          <w:tcPr>
            <w:tcW w:w="603"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w:t>
            </w:r>
            <w:r/>
          </w:p>
        </w:tc>
        <w:tc>
          <w:tcPr>
            <w:tcW w:w="104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w:t>
            </w:r>
            <w:r/>
          </w:p>
        </w:tc>
        <w:tc>
          <w:tcPr>
            <w:tcW w:w="890"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259"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740"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90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693"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225"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c>
          <w:tcPr>
            <w:tcW w:w="112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r>
      <w:tr>
        <w:trPr>
          <w:tblCellSpacing w:w="0" w:type="dxa"/>
          <w:trHeight w:val="1047"/>
        </w:trPr>
        <w:tc>
          <w:tcPr>
            <w:gridSpan w:val="8"/>
            <w:tcW w:w="7354" w:type="dxa"/>
            <w:vAlign w:val="center"/>
            <w:textDirection w:val="lrTb"/>
            <w:noWrap w:val="false"/>
          </w:tcPr>
          <w:p>
            <w:pPr>
              <w:pStyle w:val="867"/>
              <w:jc w:val="center"/>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投标总报价（人民币：元）</w:t>
            </w:r>
            <w:r/>
          </w:p>
        </w:tc>
        <w:tc>
          <w:tcPr>
            <w:tcW w:w="1122" w:type="dxa"/>
            <w:vAlign w:val="center"/>
            <w:textDirection w:val="lrTb"/>
            <w:noWrap w:val="false"/>
          </w:tcPr>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tc>
      </w:tr>
    </w:tbl>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cs="宋体" w:asciiTheme="minorEastAsia" w:hAnsiTheme="minorEastAsia" w:eastAsiaTheme="minorEastAsia"/>
          <w:color w:val="000000" w:themeColor="text1"/>
          <w:sz w:val="22"/>
          <w:szCs w:val="22"/>
        </w:rPr>
        <w:t xml:space="preserve"> </w:t>
      </w:r>
      <w:r>
        <w:rPr>
          <w:rFonts w:hint="eastAsia" w:cs="仿宋" w:asciiTheme="minorEastAsia" w:hAnsiTheme="minorEastAsia" w:eastAsiaTheme="minorEastAsia"/>
          <w:color w:val="000000" w:themeColor="text1"/>
          <w:sz w:val="22"/>
          <w:szCs w:val="22"/>
        </w:rPr>
        <w:t xml:space="preserve">“</w:t>
      </w:r>
      <w:r>
        <w:rPr>
          <w:rFonts w:hint="eastAsia" w:cs="仿宋" w:asciiTheme="minorEastAsia" w:hAnsiTheme="minorEastAsia" w:eastAsiaTheme="minorEastAsia"/>
          <w:color w:val="000000" w:themeColor="text1"/>
        </w:rPr>
        <w:t xml:space="preserve">投标分项报价表</w:t>
      </w:r>
      <w:r>
        <w:rPr>
          <w:rFonts w:hint="eastAsia" w:cs="仿宋" w:asciiTheme="minorEastAsia" w:hAnsiTheme="minorEastAsia" w:eastAsiaTheme="minorEastAsia"/>
          <w:color w:val="000000" w:themeColor="text1"/>
          <w:sz w:val="22"/>
          <w:szCs w:val="22"/>
        </w:rPr>
        <w:t xml:space="preserve">”</w:t>
      </w:r>
      <w:r>
        <w:rPr>
          <w:rFonts w:hint="eastAsia" w:cs="仿宋" w:asciiTheme="minorEastAsia" w:hAnsiTheme="minorEastAsia" w:eastAsiaTheme="minorEastAsia"/>
          <w:color w:val="000000" w:themeColor="text1"/>
        </w:rPr>
        <w:t xml:space="preserve">中“投标总报价”数额应当与“开标一览表”中“投标总报价”数额一致。</w:t>
      </w:r>
      <w:r/>
    </w:p>
    <w:p>
      <w:pPr>
        <w:pStyle w:val="869"/>
        <w:ind w:firstLine="280"/>
        <w:rPr>
          <w:rFonts w:cs="仿宋" w:asciiTheme="minorEastAsia" w:hAnsiTheme="minorEastAsia" w:eastAsiaTheme="minorEastAsia"/>
          <w:color w:val="000000" w:themeColor="text1"/>
          <w:szCs w:val="21"/>
        </w:rPr>
      </w:pPr>
      <w:r>
        <w:rPr>
          <w:rFonts w:cs="仿宋" w:asciiTheme="minorEastAsia" w:hAnsiTheme="minorEastAsia" w:eastAsiaTheme="minorEastAsia"/>
          <w:color w:val="000000" w:themeColor="text1"/>
          <w:szCs w:val="21"/>
        </w:rPr>
      </w:r>
      <w:r/>
    </w:p>
    <w:p>
      <w:pPr>
        <w:pStyle w:val="870"/>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right"/>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投标人名称：（加盖CA电子公章）</w:t>
      </w:r>
      <w:r/>
    </w:p>
    <w:p>
      <w:pPr>
        <w:jc w:val="right"/>
        <w:spacing w:line="360" w:lineRule="auto"/>
        <w:rPr>
          <w:rFonts w:cs="仿宋" w:asciiTheme="minorEastAsia" w:hAnsiTheme="minorEastAsia" w:eastAsiaTheme="minorEastAsia"/>
          <w:b/>
          <w:color w:val="000000" w:themeColor="text1"/>
          <w:sz w:val="32"/>
          <w:szCs w:val="32"/>
        </w:rPr>
        <w:sectPr>
          <w:headerReference w:type="default" r:id="rId10"/>
          <w:footerReference w:type="default" r:id="rId13"/>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color w:val="000000" w:themeColor="text1"/>
          <w:sz w:val="24"/>
        </w:rPr>
        <w:t xml:space="preserve">法定代表人或授权委托人：（签字或盖章）</w:t>
      </w:r>
      <w:bookmarkEnd w:id="89"/>
      <w:r/>
      <w:r/>
    </w:p>
    <w:p>
      <w:pPr>
        <w:jc w:val="center"/>
        <w:rPr>
          <w:rFonts w:cs="仿宋" w:asciiTheme="minorEastAsia" w:hAnsiTheme="minorEastAsia" w:eastAsiaTheme="minorEastAsia"/>
          <w:b/>
          <w:color w:val="000000" w:themeColor="text1"/>
          <w:sz w:val="32"/>
          <w:szCs w:val="32"/>
        </w:rPr>
      </w:pPr>
      <w:r/>
      <w:bookmarkStart w:id="92" w:name="OLE_LINK34"/>
      <w:r/>
      <w:bookmarkStart w:id="93" w:name="OLE_LINK35"/>
      <w:r/>
      <w:bookmarkEnd w:id="90"/>
      <w:r/>
      <w:bookmarkEnd w:id="91"/>
      <w:r>
        <w:rPr>
          <w:rFonts w:hint="eastAsia" w:cs="仿宋" w:asciiTheme="minorEastAsia" w:hAnsiTheme="minorEastAsia" w:eastAsiaTheme="minorEastAsia"/>
          <w:b/>
          <w:color w:val="000000" w:themeColor="text1"/>
          <w:sz w:val="32"/>
          <w:szCs w:val="32"/>
        </w:rPr>
        <w:t xml:space="preserve">投 标 函</w:t>
      </w:r>
      <w:r/>
    </w:p>
    <w:p>
      <w:pPr>
        <w:ind w:left="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38"/>
        <w:ind w:left="0"/>
        <w:spacing w:after="0" w:line="360" w:lineRule="auto"/>
        <w:rPr>
          <w:rFonts w:cs="仿宋" w:asciiTheme="minorEastAsia" w:hAnsiTheme="minorEastAsia" w:eastAsiaTheme="minorEastAsia"/>
          <w:bCs/>
          <w:iCs/>
          <w:color w:val="000000" w:themeColor="text1"/>
          <w:sz w:val="24"/>
          <w:szCs w:val="24"/>
        </w:rPr>
      </w:pPr>
      <w:r>
        <w:rPr>
          <w:rFonts w:hint="eastAsia" w:cs="仿宋" w:asciiTheme="minorEastAsia" w:hAnsiTheme="minorEastAsia" w:eastAsiaTheme="minorEastAsia"/>
          <w:bCs/>
          <w:iCs/>
          <w:color w:val="000000" w:themeColor="text1"/>
          <w:sz w:val="24"/>
          <w:szCs w:val="24"/>
        </w:rPr>
        <w:t xml:space="preserve">：</w:t>
      </w:r>
      <w:r/>
    </w:p>
    <w:p>
      <w:pPr>
        <w:pStyle w:val="1038"/>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iCs/>
          <w:color w:val="000000" w:themeColor="text1"/>
          <w:sz w:val="24"/>
          <w:szCs w:val="24"/>
        </w:rPr>
        <w:t xml:space="preserve">我方全面研究了</w:t>
      </w:r>
      <w:r>
        <w:rPr>
          <w:rFonts w:hint="eastAsia" w:cs="仿宋" w:asciiTheme="minorEastAsia" w:hAnsiTheme="minorEastAsia" w:eastAsiaTheme="minorEastAsia"/>
          <w:bCs/>
          <w:color w:val="000000" w:themeColor="text1"/>
          <w:sz w:val="24"/>
          <w:szCs w:val="24"/>
        </w:rPr>
        <w:t xml:space="preserve">项目招标文件，决定参加贵单位组织的本项目投标。</w:t>
      </w:r>
      <w:r/>
    </w:p>
    <w:p>
      <w:pPr>
        <w:pStyle w:val="1038"/>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1、我方自愿按照招标文件规定的各项要求向采购人提供所需货物及服务。</w:t>
      </w:r>
      <w:r/>
    </w:p>
    <w:p>
      <w:pPr>
        <w:pStyle w:val="1038"/>
        <w:ind w:left="0" w:firstLine="600"/>
        <w:spacing w:after="0"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bCs/>
          <w:color w:val="000000" w:themeColor="text1"/>
          <w:sz w:val="24"/>
          <w:szCs w:val="24"/>
        </w:rPr>
        <w:t xml:space="preserve">2、一旦我方中标，</w:t>
      </w:r>
      <w:r>
        <w:rPr>
          <w:rFonts w:hint="eastAsia" w:cs="仿宋" w:asciiTheme="minorEastAsia" w:hAnsiTheme="minorEastAsia" w:eastAsiaTheme="minorEastAsia"/>
          <w:color w:val="000000" w:themeColor="text1"/>
          <w:sz w:val="24"/>
          <w:szCs w:val="24"/>
        </w:rPr>
        <w:t xml:space="preserve">我们将严格履行招标文件中规定的每一项要求，按期、按质、按量履行合同的义务。</w:t>
      </w:r>
      <w:r/>
    </w:p>
    <w:p>
      <w:pPr>
        <w:pStyle w:val="1039"/>
        <w:ind w:firstLine="60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3、我们已详细审查全部招标文件，包括更正文件(如有)，对招标文件及更正公告(如有)无任何异议。我们完全理解并同意放弃对这方面有不明及误解的权力。</w:t>
      </w:r>
      <w:r/>
    </w:p>
    <w:p>
      <w:pPr>
        <w:pStyle w:val="1039"/>
        <w:ind w:firstLine="60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4、我们同意按招标文件中的规定，本投标书的有效期限为自投标截止之日起60天。</w:t>
      </w:r>
      <w:r/>
    </w:p>
    <w:p>
      <w:pPr>
        <w:pStyle w:val="1039"/>
        <w:ind w:firstLine="60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5、我们愿意提供招标采购单位在招标文件中要求的所有资料。</w:t>
      </w:r>
      <w:r/>
    </w:p>
    <w:p>
      <w:pPr>
        <w:pStyle w:val="1039"/>
        <w:ind w:firstLine="60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6、我们愿意遵守招标文件中所列的收费标准。</w:t>
      </w:r>
      <w:r/>
    </w:p>
    <w:p>
      <w:pPr>
        <w:pStyle w:val="1039"/>
        <w:ind w:firstLine="60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7、我们承诺该项投标在开标后的全过程中保持有效，不作任何更改和变动。</w:t>
      </w:r>
      <w:r/>
    </w:p>
    <w:p>
      <w:pPr>
        <w:pStyle w:val="1038"/>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8、我方愿意提供贵单位可能另外要求的，与投标有关的文件资料，并保证我方已提供和将要提供的文件资料是真实、准确的。</w:t>
      </w:r>
      <w:r/>
    </w:p>
    <w:p>
      <w:pPr>
        <w:pStyle w:val="1038"/>
        <w:ind w:left="0" w:firstLine="600"/>
        <w:spacing w:after="0" w:line="360" w:lineRule="auto"/>
        <w:rPr>
          <w:rFonts w:cs="仿宋" w:asciiTheme="minorEastAsia" w:hAnsiTheme="minorEastAsia" w:eastAsiaTheme="minorEastAsia"/>
          <w:bCs/>
          <w:color w:val="000000" w:themeColor="text1"/>
          <w:sz w:val="24"/>
          <w:szCs w:val="24"/>
        </w:rPr>
      </w:pPr>
      <w:r>
        <w:rPr>
          <w:rFonts w:cs="仿宋" w:asciiTheme="minorEastAsia" w:hAnsiTheme="minorEastAsia" w:eastAsiaTheme="minorEastAsia"/>
          <w:bCs/>
          <w:color w:val="000000" w:themeColor="text1"/>
          <w:sz w:val="24"/>
          <w:szCs w:val="24"/>
        </w:rPr>
      </w:r>
      <w:r/>
    </w:p>
    <w:p>
      <w:pPr>
        <w:pStyle w:val="1038"/>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投标人名称：        （</w:t>
      </w:r>
      <w:r>
        <w:rPr>
          <w:rFonts w:hint="eastAsia" w:cs="仿宋" w:asciiTheme="minorEastAsia" w:hAnsiTheme="minorEastAsia" w:eastAsiaTheme="minorEastAsia"/>
          <w:color w:val="000000" w:themeColor="text1"/>
          <w:sz w:val="24"/>
          <w:szCs w:val="24"/>
        </w:rPr>
        <w:t xml:space="preserve">加盖CA电子公章</w:t>
      </w:r>
      <w:r>
        <w:rPr>
          <w:rFonts w:hint="eastAsia" w:cs="仿宋" w:asciiTheme="minorEastAsia" w:hAnsiTheme="minorEastAsia" w:eastAsiaTheme="minorEastAsia"/>
          <w:bCs/>
          <w:color w:val="000000" w:themeColor="text1"/>
          <w:sz w:val="24"/>
          <w:szCs w:val="24"/>
        </w:rPr>
        <w:t xml:space="preserve">）</w:t>
      </w:r>
      <w:r/>
    </w:p>
    <w:p>
      <w:pPr>
        <w:pStyle w:val="1038"/>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法定代表人或</w:t>
      </w:r>
      <w:r>
        <w:rPr>
          <w:rFonts w:hint="eastAsia" w:cs="仿宋" w:asciiTheme="minorEastAsia" w:hAnsiTheme="minorEastAsia" w:eastAsiaTheme="minorEastAsia"/>
          <w:color w:val="000000" w:themeColor="text1"/>
          <w:szCs w:val="24"/>
        </w:rPr>
        <w:t xml:space="preserve">委托</w:t>
      </w:r>
      <w:r>
        <w:rPr>
          <w:rFonts w:hint="eastAsia" w:cs="仿宋" w:asciiTheme="minorEastAsia" w:hAnsiTheme="minorEastAsia" w:eastAsiaTheme="minorEastAsia"/>
          <w:bCs/>
          <w:color w:val="000000" w:themeColor="text1"/>
          <w:sz w:val="24"/>
          <w:szCs w:val="24"/>
        </w:rPr>
        <w:t xml:space="preserve">代理人（签字或盖章）：</w:t>
      </w:r>
      <w:r/>
    </w:p>
    <w:p>
      <w:pPr>
        <w:pStyle w:val="1038"/>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地址：</w:t>
      </w:r>
      <w:r/>
    </w:p>
    <w:p>
      <w:pPr>
        <w:pStyle w:val="1038"/>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邮政编码：</w:t>
      </w:r>
      <w:r/>
    </w:p>
    <w:p>
      <w:pPr>
        <w:pStyle w:val="1038"/>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联系电话：</w:t>
      </w:r>
      <w:r/>
    </w:p>
    <w:p>
      <w:pPr>
        <w:pStyle w:val="1038"/>
        <w:ind w:left="0" w:firstLine="600"/>
        <w:spacing w:after="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日    期：</w:t>
      </w:r>
      <w:bookmarkEnd w:id="92"/>
      <w:bookmarkEnd w:id="93"/>
      <w:r/>
    </w:p>
    <w:p>
      <w:pPr>
        <w:jc w:val="center"/>
        <w:rPr>
          <w:rFonts w:cs="仿宋" w:asciiTheme="minorEastAsia" w:hAnsiTheme="minorEastAsia" w:eastAsiaTheme="minorEastAsia"/>
          <w:bCs/>
          <w:color w:val="000000" w:themeColor="text1"/>
          <w:sz w:val="24"/>
          <w:szCs w:val="24"/>
        </w:rPr>
        <w:outlineLvl w:val="0"/>
      </w:pPr>
      <w:r>
        <w:rPr>
          <w:rFonts w:hint="eastAsia" w:cs="仿宋" w:asciiTheme="minorEastAsia" w:hAnsiTheme="minorEastAsia" w:eastAsiaTheme="minorEastAsia"/>
          <w:bCs/>
          <w:color w:val="000000" w:themeColor="text1"/>
          <w:sz w:val="24"/>
          <w:szCs w:val="24"/>
        </w:rPr>
        <w:br w:type="page" w:clear="all"/>
      </w:r>
      <w:r/>
    </w:p>
    <w:p>
      <w:pPr>
        <w:jc w:val="center"/>
        <w:rPr>
          <w:rFonts w:cs="仿宋" w:asciiTheme="minorEastAsia" w:hAnsiTheme="minorEastAsia" w:eastAsiaTheme="minorEastAsia"/>
          <w:b/>
          <w:color w:val="000000" w:themeColor="text1"/>
          <w:sz w:val="30"/>
          <w:szCs w:val="30"/>
        </w:rPr>
        <w:outlineLvl w:val="0"/>
      </w:pPr>
      <w:r>
        <w:rPr>
          <w:rFonts w:cs="仿宋" w:asciiTheme="minorEastAsia" w:hAnsiTheme="minorEastAsia" w:eastAsiaTheme="minorEastAsia"/>
          <w:b/>
          <w:color w:val="000000" w:themeColor="text1"/>
          <w:sz w:val="30"/>
          <w:szCs w:val="30"/>
        </w:rPr>
      </w:r>
      <w:r/>
    </w:p>
    <w:p>
      <w:pPr>
        <w:jc w:val="center"/>
        <w:rPr>
          <w:rFonts w:cs="仿宋" w:asciiTheme="minorEastAsia" w:hAnsiTheme="minorEastAsia" w:eastAsiaTheme="minorEastAsia"/>
          <w:b/>
          <w:color w:val="000000" w:themeColor="text1"/>
          <w:sz w:val="30"/>
          <w:szCs w:val="30"/>
        </w:rPr>
        <w:outlineLvl w:val="0"/>
      </w:pPr>
      <w:r>
        <w:rPr>
          <w:rFonts w:hint="eastAsia" w:cs="仿宋" w:asciiTheme="minorEastAsia" w:hAnsiTheme="minorEastAsia" w:eastAsiaTheme="minorEastAsia"/>
          <w:b/>
          <w:color w:val="000000" w:themeColor="text1"/>
          <w:sz w:val="30"/>
          <w:szCs w:val="30"/>
        </w:rPr>
        <w:t xml:space="preserve">关于参加政府采购活动前3年内在经营活动中没有重大违法记录的书面声明</w:t>
      </w:r>
      <w:r/>
    </w:p>
    <w:p>
      <w:pPr>
        <w:jc w:val="center"/>
        <w:rPr>
          <w:rFonts w:cs="仿宋" w:asciiTheme="minorEastAsia" w:hAnsiTheme="minorEastAsia" w:eastAsiaTheme="minorEastAsia"/>
          <w:bCs/>
          <w:color w:val="000000" w:themeColor="text1"/>
          <w:sz w:val="32"/>
        </w:rPr>
      </w:pPr>
      <w:r>
        <w:rPr>
          <w:rFonts w:cs="仿宋" w:asciiTheme="minorEastAsia" w:hAnsiTheme="minorEastAsia" w:eastAsiaTheme="minorEastAsia"/>
          <w:bCs/>
          <w:color w:val="000000" w:themeColor="text1"/>
          <w:sz w:val="32"/>
        </w:rPr>
      </w:r>
      <w:r/>
    </w:p>
    <w:p>
      <w:pPr>
        <w:pStyle w:val="1038"/>
        <w:ind w:left="0"/>
        <w:spacing w:after="0" w:line="360" w:lineRule="auto"/>
        <w:rPr>
          <w:rFonts w:cs="仿宋" w:asciiTheme="minorEastAsia" w:hAnsiTheme="minorEastAsia" w:eastAsiaTheme="minorEastAsia"/>
          <w:bCs/>
          <w:iCs/>
          <w:color w:val="000000" w:themeColor="text1"/>
          <w:sz w:val="24"/>
          <w:szCs w:val="24"/>
          <w:u w:val="single"/>
        </w:rPr>
      </w:pPr>
      <w:r>
        <w:rPr>
          <w:rFonts w:hint="eastAsia" w:cs="仿宋" w:asciiTheme="minorEastAsia" w:hAnsiTheme="minorEastAsia" w:eastAsiaTheme="minorEastAsia"/>
          <w:bCs/>
          <w:iCs/>
          <w:color w:val="000000" w:themeColor="text1"/>
          <w:sz w:val="24"/>
          <w:szCs w:val="24"/>
          <w:u w:val="single"/>
        </w:rPr>
        <w:t xml:space="preserve">                   ：</w:t>
      </w:r>
      <w:r/>
    </w:p>
    <w:p>
      <w:pPr>
        <w:ind w:firstLine="48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color w:val="000000" w:themeColor="text1"/>
          <w:sz w:val="24"/>
          <w:szCs w:val="24"/>
        </w:rPr>
        <w:t xml:space="preserve">我公司（单位）参加本次项目（    ）政府采购活动前三年内，在经营活动中没有重大违法记录，我公司（单位）愿针对本次项目（    ）进行投标，投标文件中所有关于投标资格的文件、证明、陈述均是真实的、准确的。若有违背，我</w:t>
      </w:r>
      <w:r>
        <w:rPr>
          <w:rFonts w:hint="eastAsia" w:cs="仿宋" w:asciiTheme="minorEastAsia" w:hAnsiTheme="minorEastAsia" w:eastAsiaTheme="minorEastAsia"/>
          <w:color w:val="000000" w:themeColor="text1"/>
          <w:sz w:val="24"/>
          <w:szCs w:val="24"/>
          <w:u w:val="single"/>
        </w:rPr>
        <w:t xml:space="preserve">公司（单位）</w:t>
      </w:r>
      <w:r>
        <w:rPr>
          <w:rFonts w:hint="eastAsia" w:cs="仿宋" w:asciiTheme="minorEastAsia" w:hAnsiTheme="minorEastAsia" w:eastAsiaTheme="minorEastAsia"/>
          <w:color w:val="000000" w:themeColor="text1"/>
          <w:sz w:val="24"/>
          <w:szCs w:val="24"/>
        </w:rPr>
        <w:t xml:space="preserve">愿意承担由此而产生的一切后果。</w:t>
      </w:r>
      <w:r/>
    </w:p>
    <w:p>
      <w:pPr>
        <w:spacing w:line="480" w:lineRule="auto"/>
        <w:rPr>
          <w:rFonts w:cs="仿宋" w:asciiTheme="minorEastAsia" w:hAnsiTheme="minorEastAsia" w:eastAsiaTheme="minorEastAsia"/>
          <w:bCs/>
          <w:color w:val="000000" w:themeColor="text1"/>
          <w:sz w:val="28"/>
          <w:szCs w:val="28"/>
        </w:rPr>
      </w:pPr>
      <w:r>
        <w:rPr>
          <w:rFonts w:cs="仿宋" w:asciiTheme="minorEastAsia" w:hAnsiTheme="minorEastAsia" w:eastAsiaTheme="minorEastAsia"/>
          <w:bCs/>
          <w:color w:val="000000" w:themeColor="text1"/>
          <w:sz w:val="28"/>
          <w:szCs w:val="28"/>
        </w:rPr>
      </w:r>
      <w:r/>
    </w:p>
    <w:p>
      <w:pPr>
        <w:ind w:firstLine="560"/>
        <w:spacing w:line="48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投标人（加盖CA电子公章）：</w:t>
      </w:r>
      <w:r/>
    </w:p>
    <w:p>
      <w:pPr>
        <w:ind w:firstLine="480"/>
        <w:spacing w:line="48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法定代表人或法定代表人授权代表（签字或盖章）：</w:t>
      </w:r>
      <w:r/>
    </w:p>
    <w:p>
      <w:pPr>
        <w:ind w:firstLine="480"/>
        <w:spacing w:line="48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日期：</w:t>
      </w:r>
      <w:r/>
    </w:p>
    <w:p>
      <w:pPr>
        <w:ind w:firstLine="480"/>
        <w:jc w:val="right"/>
        <w:spacing w:line="52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0"/>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5"/>
        <w:ind w:firstLine="480"/>
        <w:rPr>
          <w:rFonts w:cs="仿宋" w:asciiTheme="minorEastAsia" w:hAnsiTheme="minorEastAsia" w:eastAsiaTheme="minorEastAsia"/>
          <w:color w:val="000000" w:themeColor="text1"/>
          <w:sz w:val="24"/>
          <w:szCs w:val="24"/>
        </w:rPr>
      </w:pPr>
      <w:r/>
      <w:bookmarkStart w:id="94" w:name="OLE_LINK32"/>
      <w:r/>
      <w:bookmarkStart w:id="95" w:name="OLE_LINK33"/>
      <w:r/>
      <w:r/>
    </w:p>
    <w:p>
      <w:pPr>
        <w:jc w:val="center"/>
        <w:rPr>
          <w:rFonts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t xml:space="preserve">法定代表人授权委托书</w:t>
      </w:r>
      <w:r/>
    </w:p>
    <w:p>
      <w:pPr>
        <w:pStyle w:val="1030"/>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30"/>
        <w:rPr>
          <w:rFonts w:cs="仿宋" w:asciiTheme="minorEastAsia" w:hAnsiTheme="minorEastAsia" w:eastAsiaTheme="minorEastAsia"/>
          <w:bCs/>
          <w:iCs/>
          <w:color w:val="000000" w:themeColor="text1"/>
          <w:szCs w:val="24"/>
          <w:u w:val="single"/>
        </w:rPr>
      </w:pPr>
      <w:r>
        <w:rPr>
          <w:rFonts w:cs="仿宋" w:asciiTheme="minorEastAsia" w:hAnsiTheme="minorEastAsia" w:eastAsiaTheme="minorEastAsia"/>
          <w:bCs/>
          <w:iCs/>
          <w:color w:val="000000" w:themeColor="text1"/>
          <w:szCs w:val="24"/>
          <w:u w:val="single"/>
        </w:rPr>
      </w:r>
      <w:r/>
    </w:p>
    <w:p>
      <w:pPr>
        <w:pStyle w:val="867"/>
        <w:ind w:firstLine="48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本授权书声明：（投标人名称）授权（被授权人的姓名）为我方就号项目采购活动的合法代理人，以本单位名义全权处理一切与该项目采购有关的事务。</w:t>
      </w:r>
      <w:r/>
    </w:p>
    <w:p>
      <w:pPr>
        <w:pStyle w:val="867"/>
        <w:ind w:firstLine="48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本授权书于年月日起生效，特此声明</w:t>
      </w:r>
      <w:r/>
    </w:p>
    <w:p>
      <w:pPr>
        <w:pStyle w:val="867"/>
        <w:ind w:firstLine="360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被授权人身份证号码：</w:t>
      </w:r>
      <w:r>
        <w:rPr>
          <w:rFonts w:hint="eastAsia" w:cs="宋体" w:asciiTheme="minorEastAsia" w:hAnsiTheme="minorEastAsia" w:eastAsiaTheme="minorEastAsia"/>
          <w:color w:val="000000" w:themeColor="text1"/>
          <w:u w:val="single"/>
        </w:rPr>
        <w:t xml:space="preserve">         </w:t>
      </w:r>
      <w:r/>
    </w:p>
    <w:p>
      <w:pPr>
        <w:pStyle w:val="867"/>
        <w:ind w:firstLine="480"/>
        <w:jc w:val="right"/>
        <w:spacing w:before="0" w:beforeAutospacing="0" w:after="0" w:afterAutospacing="0" w:line="360" w:lineRule="auto"/>
        <w:tabs>
          <w:tab w:val="left" w:pos="360" w:leader="none"/>
        </w:tabs>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被</w:t>
      </w:r>
      <w:r>
        <w:rPr>
          <w:rFonts w:hint="eastAsia" w:cs="仿宋" w:asciiTheme="minorEastAsia" w:hAnsiTheme="minorEastAsia" w:eastAsiaTheme="minorEastAsia"/>
          <w:color w:val="000000" w:themeColor="text1"/>
        </w:rPr>
        <w:t xml:space="preserve">授权人联系电话：（手机）</w:t>
      </w:r>
      <w:r>
        <w:rPr>
          <w:rFonts w:hint="eastAsia" w:cs="宋体" w:asciiTheme="minorEastAsia" w:hAnsiTheme="minorEastAsia" w:eastAsiaTheme="minorEastAsia"/>
          <w:color w:val="000000" w:themeColor="text1"/>
          <w:u w:val="single"/>
        </w:rPr>
        <w:t xml:space="preserve">         </w:t>
      </w:r>
      <w:r/>
    </w:p>
    <w:p>
      <w:pPr>
        <w:pStyle w:val="867"/>
        <w:ind w:firstLine="336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授权单位名称：</w:t>
      </w:r>
      <w:r>
        <w:rPr>
          <w:rFonts w:hint="eastAsia" w:cs="仿宋" w:asciiTheme="minorEastAsia" w:hAnsiTheme="minorEastAsia" w:eastAsiaTheme="minorEastAsia"/>
          <w:color w:val="000000" w:themeColor="text1"/>
          <w:u w:val="single"/>
        </w:rPr>
        <w:t xml:space="preserve">（加盖CA电子公章）</w:t>
      </w:r>
      <w:r/>
    </w:p>
    <w:p>
      <w:pPr>
        <w:pStyle w:val="867"/>
        <w:ind w:firstLine="48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rPr>
          <w:rFonts w:hint="eastAsia" w:cs="仿宋" w:asciiTheme="minorEastAsia" w:hAnsiTheme="minorEastAsia" w:eastAsiaTheme="minorEastAsia"/>
          <w:color w:val="000000" w:themeColor="text1"/>
        </w:rPr>
        <w:t xml:space="preserve">  </w:t>
      </w:r>
      <w:r>
        <w:rPr>
          <w:rFonts w:cs="仿宋" w:asciiTheme="minorEastAsia" w:hAnsiTheme="minorEastAsia" w:eastAsiaTheme="minorEastAsia"/>
          <w:color w:val="000000" w:themeColor="text1"/>
        </w:rPr>
        <w:t xml:space="preserve">            </w:t>
      </w:r>
      <w:r>
        <w:rPr>
          <w:rFonts w:hint="eastAsia" w:cs="仿宋" w:asciiTheme="minorEastAsia" w:hAnsiTheme="minorEastAsia" w:eastAsiaTheme="minorEastAsia"/>
          <w:color w:val="000000" w:themeColor="text1"/>
        </w:rPr>
        <w:t xml:space="preserve"> 单位地址：</w:t>
      </w:r>
      <w:r>
        <w:rPr>
          <w:rFonts w:hint="eastAsia" w:cs="宋体" w:asciiTheme="minorEastAsia" w:hAnsiTheme="minorEastAsia" w:eastAsiaTheme="minorEastAsia"/>
          <w:color w:val="000000" w:themeColor="text1"/>
          <w:u w:val="single"/>
        </w:rPr>
        <w:t xml:space="preserve">  </w:t>
      </w:r>
      <w:r>
        <w:rPr>
          <w:rFonts w:cs="宋体" w:asciiTheme="minorEastAsia" w:hAnsiTheme="minorEastAsia" w:eastAsiaTheme="minorEastAsia"/>
          <w:color w:val="000000" w:themeColor="text1"/>
          <w:u w:val="single"/>
        </w:rPr>
        <w:t xml:space="preserve">      </w:t>
      </w:r>
      <w:r>
        <w:rPr>
          <w:rFonts w:hint="eastAsia" w:cs="宋体" w:asciiTheme="minorEastAsia" w:hAnsiTheme="minorEastAsia" w:eastAsiaTheme="minorEastAsia"/>
          <w:color w:val="000000" w:themeColor="text1"/>
          <w:u w:val="single"/>
        </w:rPr>
        <w:t xml:space="preserve">   </w:t>
      </w:r>
      <w:r/>
    </w:p>
    <w:p>
      <w:pPr>
        <w:pStyle w:val="867"/>
        <w:ind w:firstLine="480"/>
        <w:jc w:val="both"/>
        <w:spacing w:before="0" w:beforeAutospacing="0" w:after="0" w:afterAutospacing="0" w:line="360" w:lineRule="auto"/>
        <w:tabs>
          <w:tab w:val="left" w:pos="360" w:leader="none"/>
        </w:tabs>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rPr>
          <w:rFonts w:cs="宋体" w:asciiTheme="minorEastAsia" w:hAnsiTheme="minorEastAsia" w:eastAsiaTheme="minorEastAsia"/>
          <w:color w:val="000000" w:themeColor="text1"/>
        </w:rPr>
        <w:t xml:space="preserve">              </w:t>
      </w:r>
      <w:r>
        <w:rPr>
          <w:rFonts w:hint="eastAsia" w:cs="仿宋" w:asciiTheme="minorEastAsia" w:hAnsiTheme="minorEastAsia" w:eastAsiaTheme="minorEastAsia"/>
          <w:color w:val="000000" w:themeColor="text1"/>
        </w:rPr>
        <w:t xml:space="preserve"> 日期：</w:t>
      </w:r>
      <w:r>
        <w:rPr>
          <w:rFonts w:hint="eastAsia" w:cs="宋体" w:asciiTheme="minorEastAsia" w:hAnsiTheme="minorEastAsia" w:eastAsiaTheme="minorEastAsia"/>
          <w:color w:val="000000" w:themeColor="text1"/>
          <w:u w:val="single"/>
        </w:rPr>
        <w:t xml:space="preserve">     </w:t>
      </w:r>
      <w:r>
        <w:rPr>
          <w:rFonts w:cs="宋体" w:asciiTheme="minorEastAsia" w:hAnsiTheme="minorEastAsia" w:eastAsiaTheme="minorEastAsia"/>
          <w:color w:val="000000" w:themeColor="text1"/>
          <w:u w:val="single"/>
        </w:rPr>
        <w:t xml:space="preserve">    </w:t>
      </w:r>
      <w:r>
        <w:rPr>
          <w:rFonts w:hint="eastAsia" w:cs="宋体" w:asciiTheme="minorEastAsia" w:hAnsiTheme="minorEastAsia" w:eastAsiaTheme="minorEastAsia"/>
          <w:color w:val="000000" w:themeColor="text1"/>
          <w:u w:val="single"/>
        </w:rPr>
        <w:t xml:space="preserve">     </w:t>
      </w:r>
      <w:r/>
    </w:p>
    <w:p>
      <w:pPr>
        <w:ind w:firstLine="640"/>
        <w:spacing w:line="360" w:lineRule="auto"/>
        <w:rPr>
          <w:rFonts w:cs="仿宋" w:asciiTheme="minorEastAsia" w:hAnsiTheme="minorEastAsia" w:eastAsiaTheme="minorEastAsia"/>
          <w:color w:val="000000" w:themeColor="text1"/>
          <w:sz w:val="32"/>
          <w:szCs w:val="32"/>
        </w:rPr>
      </w:pPr>
      <w:r>
        <w:rPr>
          <w:rFonts w:cs="仿宋" w:asciiTheme="minorEastAsia" w:hAnsiTheme="minorEastAsia" w:eastAsiaTheme="minorEastAsia"/>
          <w:color w:val="000000" w:themeColor="text1"/>
          <w:sz w:val="32"/>
          <w:szCs w:val="32"/>
        </w:rPr>
      </w:r>
      <w:bookmarkEnd w:id="94"/>
      <w:bookmarkEnd w:id="95"/>
      <w:r/>
    </w:p>
    <w:p>
      <w:pPr>
        <w:pStyle w:val="1030"/>
        <w:ind w:firstLine="560"/>
        <w:spacing w:line="360" w:lineRule="auto"/>
        <w:rPr>
          <w:rFonts w:cs="仿宋" w:asciiTheme="minorEastAsia" w:hAnsiTheme="minorEastAsia" w:eastAsiaTheme="minorEastAsia"/>
          <w:color w:val="000000" w:themeColor="text1"/>
          <w:sz w:val="28"/>
          <w:szCs w:val="28"/>
          <w:u w:val="single"/>
        </w:rPr>
      </w:pPr>
      <w:r>
        <w:rPr>
          <w:rFonts w:cs="仿宋" w:asciiTheme="minorEastAsia" w:hAnsiTheme="minorEastAsia" w:eastAsiaTheme="minorEastAsia"/>
          <w:color w:val="000000" w:themeColor="text1"/>
          <w:sz w:val="28"/>
          <w:szCs w:val="28"/>
          <w:u w:val="single"/>
        </w:rPr>
      </w:r>
      <w:r/>
    </w:p>
    <w:p>
      <w:pPr>
        <w:jc w:val="center"/>
        <w:rPr>
          <w:rFonts w:cs="仿宋" w:asciiTheme="minorEastAsia" w:hAnsiTheme="minorEastAsia" w:eastAsiaTheme="minorEastAsia"/>
          <w:color w:val="000000" w:themeColor="text1"/>
          <w:sz w:val="32"/>
          <w:szCs w:val="32"/>
        </w:rPr>
      </w:pPr>
      <w:r>
        <w:rPr>
          <w:rFonts w:hint="eastAsia" w:cs="仿宋" w:asciiTheme="minorEastAsia" w:hAnsiTheme="minorEastAsia" w:eastAsiaTheme="minorEastAsia"/>
          <w:color w:val="000000" w:themeColor="text1"/>
          <w:sz w:val="28"/>
          <w:u w:val="single"/>
        </w:rPr>
        <w:br w:type="page" w:clear="all"/>
      </w:r>
      <w:bookmarkEnd w:id="82"/>
      <w:r/>
      <w:bookmarkEnd w:id="83"/>
      <w:r/>
      <w:bookmarkEnd w:id="84"/>
      <w:r/>
      <w:bookmarkEnd w:id="85"/>
      <w:r/>
      <w:bookmarkEnd w:id="86"/>
      <w:r/>
      <w:bookmarkEnd w:id="87"/>
      <w:r/>
      <w:bookmarkEnd w:id="88"/>
      <w:r>
        <w:rPr>
          <w:rFonts w:hint="eastAsia" w:cs="仿宋" w:asciiTheme="minorEastAsia" w:hAnsiTheme="minorEastAsia" w:eastAsiaTheme="minorEastAsia"/>
          <w:b/>
          <w:color w:val="000000" w:themeColor="text1"/>
          <w:spacing w:val="20"/>
          <w:sz w:val="32"/>
          <w:szCs w:val="32"/>
        </w:rPr>
        <w:t xml:space="preserve">承诺书</w:t>
      </w:r>
      <w:r/>
    </w:p>
    <w:p>
      <w:pPr>
        <w:spacing w:line="400" w:lineRule="exact"/>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（招标人名称）：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我单位郑重承诺以下事项：</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1.本公司（单位）对本项目（    ）所提供的服务不低于采购文件要求的标准；</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2.本公司（单位）具备履行合同所必需的专业技术能力；</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3.本公司未被“信用中国”网站（www.creditchina.gov.cn）列入失信执行人、重大税收违法案件当事人名单、政府采购严重违法失信行为记录名单。</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4、我单位承诺响应招标文件所有内容；</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5、我单位提供的货物及服务不低于招标文件要求的标准；</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6、我单位承诺如果服务过程中未按上述要求履行，我单位承担违约责任，双倍赔偿招标人损失，招标人可直接解除合同，并没收履约保证金。</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7.如违背上述承诺，本公司（单位）将承担一切法律责任。  </w:t>
      </w:r>
      <w:r/>
    </w:p>
    <w:p>
      <w:pPr>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spacing w:line="400" w:lineRule="exact"/>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pStyle w:val="1040"/>
        <w:jc w:val="right"/>
        <w:spacing w:line="400" w:lineRule="exact"/>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投标人：（</w:t>
      </w:r>
      <w:r>
        <w:rPr>
          <w:rFonts w:hint="eastAsia" w:cs="仿宋" w:asciiTheme="minorEastAsia" w:hAnsiTheme="minorEastAsia" w:eastAsiaTheme="minorEastAsia"/>
          <w:color w:val="000000" w:themeColor="text1"/>
          <w:sz w:val="24"/>
          <w:szCs w:val="24"/>
        </w:rPr>
        <w:t xml:space="preserve">加盖CA电子公章</w:t>
      </w:r>
      <w:r>
        <w:rPr>
          <w:rFonts w:hint="eastAsia" w:cs="仿宋" w:asciiTheme="minorEastAsia" w:hAnsiTheme="minorEastAsia" w:eastAsiaTheme="minorEastAsia"/>
          <w:color w:val="000000" w:themeColor="text1"/>
        </w:rPr>
        <w:t xml:space="preserve">）</w:t>
      </w:r>
      <w:r/>
    </w:p>
    <w:p>
      <w:pPr>
        <w:spacing w:line="400" w:lineRule="exact"/>
        <w:rPr>
          <w:rFonts w:cs="仿宋" w:asciiTheme="minorEastAsia" w:hAnsiTheme="minorEastAsia" w:eastAsiaTheme="minorEastAsia"/>
          <w:color w:val="000000" w:themeColor="text1"/>
          <w:szCs w:val="21"/>
        </w:rPr>
      </w:pPr>
      <w:r>
        <w:rPr>
          <w:rFonts w:cs="仿宋" w:asciiTheme="minorEastAsia" w:hAnsiTheme="minorEastAsia" w:eastAsiaTheme="minorEastAsia"/>
          <w:color w:val="000000" w:themeColor="text1"/>
          <w:szCs w:val="21"/>
        </w:rPr>
      </w:r>
      <w:r/>
    </w:p>
    <w:p>
      <w:pPr>
        <w:keepLines/>
        <w:keepNext/>
        <w:spacing w:before="120" w:after="120"/>
        <w:rPr>
          <w:rFonts w:cs="仿宋" w:asciiTheme="minorEastAsia" w:hAnsiTheme="minorEastAsia" w:eastAsiaTheme="minorEastAsia"/>
          <w:color w:val="000000" w:themeColor="text1"/>
          <w:szCs w:val="21"/>
        </w:rPr>
        <w:outlineLvl w:val="0"/>
      </w:pPr>
      <w:r/>
      <w:bookmarkStart w:id="96" w:name="_Toc22881_WPSOffice_Level1"/>
      <w:r/>
      <w:bookmarkStart w:id="97" w:name="_Toc1623_WPSOffice_Level1"/>
      <w:r/>
      <w:bookmarkStart w:id="98" w:name="_Toc22143_WPSOffice_Level1"/>
      <w:r/>
      <w:bookmarkStart w:id="99" w:name="_Toc32173"/>
      <w:r>
        <w:rPr>
          <w:rFonts w:hint="eastAsia" w:cs="仿宋" w:asciiTheme="minorEastAsia" w:hAnsiTheme="minorEastAsia" w:eastAsiaTheme="minorEastAsia"/>
          <w:color w:val="000000" w:themeColor="text1"/>
          <w:szCs w:val="21"/>
        </w:rPr>
        <w:t xml:space="preserve"> </w:t>
      </w:r>
      <w:r>
        <w:rPr>
          <w:rFonts w:cs="仿宋" w:asciiTheme="minorEastAsia" w:hAnsiTheme="minorEastAsia" w:eastAsiaTheme="minorEastAsia"/>
          <w:color w:val="000000" w:themeColor="text1"/>
          <w:szCs w:val="21"/>
        </w:rPr>
        <w:t xml:space="preserve">                                           </w:t>
      </w:r>
      <w:r>
        <w:rPr>
          <w:rFonts w:cs="仿宋" w:asciiTheme="minorEastAsia" w:hAnsiTheme="minorEastAsia" w:eastAsiaTheme="minorEastAsia"/>
          <w:color w:val="000000" w:themeColor="text1"/>
          <w:szCs w:val="21"/>
          <w:u w:val="single"/>
        </w:rPr>
        <w:t xml:space="preserve">        </w:t>
      </w:r>
      <w:r>
        <w:rPr>
          <w:rFonts w:hint="eastAsia" w:cs="仿宋" w:asciiTheme="minorEastAsia" w:hAnsiTheme="minorEastAsia" w:eastAsiaTheme="minorEastAsia"/>
          <w:color w:val="000000" w:themeColor="text1"/>
          <w:szCs w:val="21"/>
        </w:rPr>
        <w:t xml:space="preserve">年</w:t>
      </w:r>
      <w:r>
        <w:rPr>
          <w:rFonts w:hint="eastAsia" w:cs="仿宋" w:asciiTheme="minorEastAsia" w:hAnsiTheme="minorEastAsia" w:eastAsiaTheme="minorEastAsia"/>
          <w:color w:val="000000" w:themeColor="text1"/>
          <w:szCs w:val="21"/>
          <w:u w:val="single"/>
        </w:rPr>
        <w:t xml:space="preserve"> </w:t>
      </w:r>
      <w:r>
        <w:rPr>
          <w:rFonts w:cs="仿宋" w:asciiTheme="minorEastAsia" w:hAnsiTheme="minorEastAsia" w:eastAsiaTheme="minorEastAsia"/>
          <w:color w:val="000000" w:themeColor="text1"/>
          <w:szCs w:val="21"/>
          <w:u w:val="single"/>
        </w:rPr>
        <w:t xml:space="preserve"> </w:t>
      </w:r>
      <w:r>
        <w:rPr>
          <w:rFonts w:hint="eastAsia" w:cs="仿宋" w:asciiTheme="minorEastAsia" w:hAnsiTheme="minorEastAsia" w:eastAsiaTheme="minorEastAsia"/>
          <w:color w:val="000000" w:themeColor="text1"/>
          <w:szCs w:val="21"/>
        </w:rPr>
        <w:t xml:space="preserve">月</w:t>
      </w:r>
      <w:r>
        <w:rPr>
          <w:rFonts w:hint="eastAsia" w:cs="仿宋" w:asciiTheme="minorEastAsia" w:hAnsiTheme="minorEastAsia" w:eastAsiaTheme="minorEastAsia"/>
          <w:color w:val="000000" w:themeColor="text1"/>
          <w:szCs w:val="21"/>
          <w:u w:val="single"/>
        </w:rPr>
        <w:t xml:space="preserve"> </w:t>
      </w:r>
      <w:r>
        <w:rPr>
          <w:rFonts w:cs="仿宋" w:asciiTheme="minorEastAsia" w:hAnsiTheme="minorEastAsia" w:eastAsiaTheme="minorEastAsia"/>
          <w:color w:val="000000" w:themeColor="text1"/>
          <w:szCs w:val="21"/>
          <w:u w:val="single"/>
        </w:rPr>
        <w:t xml:space="preserve"> </w:t>
      </w:r>
      <w:r>
        <w:rPr>
          <w:rFonts w:hint="eastAsia" w:cs="仿宋" w:asciiTheme="minorEastAsia" w:hAnsiTheme="minorEastAsia" w:eastAsiaTheme="minorEastAsia"/>
          <w:color w:val="000000" w:themeColor="text1"/>
          <w:szCs w:val="21"/>
        </w:rPr>
        <w:t xml:space="preserve">日</w:t>
      </w:r>
      <w:r/>
    </w:p>
    <w:p>
      <w:pPr>
        <w:pStyle w:val="841"/>
        <w:rPr>
          <w:rFonts w:eastAsiaTheme="minorEastAsia"/>
        </w:rPr>
      </w:pPr>
      <w:r>
        <w:rPr>
          <w:rFonts w:eastAsiaTheme="minorEastAsia"/>
        </w:rPr>
      </w:r>
      <w:r/>
    </w:p>
    <w:p>
      <w:pPr>
        <w:pStyle w:val="841"/>
        <w:rPr>
          <w:rFonts w:eastAsiaTheme="minorEastAsia"/>
        </w:rPr>
      </w:pPr>
      <w:r>
        <w:rPr>
          <w:rFonts w:eastAsiaTheme="minorEastAsia"/>
        </w:rPr>
      </w:r>
      <w:r/>
    </w:p>
    <w:p>
      <w:pPr>
        <w:rPr>
          <w:rFonts w:eastAsiaTheme="minorEastAsia"/>
        </w:rPr>
      </w:pPr>
      <w:r>
        <w:rPr>
          <w:rFonts w:eastAsiaTheme="minorEastAsia"/>
        </w:rPr>
      </w:r>
      <w:r/>
    </w:p>
    <w:p>
      <w:pPr>
        <w:pStyle w:val="841"/>
        <w:rPr>
          <w:rFonts w:eastAsiaTheme="minorEastAsia"/>
        </w:rPr>
      </w:pPr>
      <w:r>
        <w:rPr>
          <w:rFonts w:eastAsiaTheme="minorEastAsia"/>
        </w:rPr>
      </w:r>
      <w:r/>
    </w:p>
    <w:p>
      <w:pPr>
        <w:rPr>
          <w:rFonts w:eastAsiaTheme="minorEastAsia"/>
        </w:rPr>
      </w:pPr>
      <w:r>
        <w:rPr>
          <w:rFonts w:eastAsiaTheme="minorEastAsia"/>
        </w:rPr>
      </w:r>
      <w:r/>
    </w:p>
    <w:p>
      <w:pPr>
        <w:pStyle w:val="841"/>
        <w:rPr>
          <w:rFonts w:eastAsiaTheme="minorEastAsia"/>
        </w:rPr>
      </w:pPr>
      <w:r>
        <w:rPr>
          <w:rFonts w:eastAsiaTheme="minorEastAsia"/>
        </w:rPr>
      </w:r>
      <w:r/>
    </w:p>
    <w:p>
      <w:pPr>
        <w:rPr>
          <w:rFonts w:eastAsiaTheme="minorEastAsia"/>
        </w:rPr>
      </w:pPr>
      <w:r>
        <w:rPr>
          <w:rFonts w:eastAsiaTheme="minorEastAsia"/>
        </w:rPr>
      </w:r>
      <w:r/>
    </w:p>
    <w:p>
      <w:pPr>
        <w:jc w:val="center"/>
        <w:keepLines/>
        <w:keepNext/>
        <w:spacing w:before="120" w:after="120"/>
        <w:rPr>
          <w:rFonts w:cs="仿宋" w:asciiTheme="minorEastAsia" w:hAnsiTheme="minorEastAsia" w:eastAsiaTheme="minorEastAsia"/>
          <w:b/>
          <w:bCs/>
          <w:color w:val="000000" w:themeColor="text1"/>
          <w:sz w:val="30"/>
          <w:szCs w:val="30"/>
        </w:rPr>
        <w:outlineLvl w:val="0"/>
      </w:pPr>
      <w:r/>
      <w:bookmarkStart w:id="100" w:name="OLE_LINK43"/>
      <w:r>
        <w:rPr>
          <w:rFonts w:hint="eastAsia" w:cs="仿宋" w:asciiTheme="minorEastAsia" w:hAnsiTheme="minorEastAsia" w:eastAsiaTheme="minorEastAsia"/>
          <w:b/>
          <w:bCs/>
          <w:color w:val="000000" w:themeColor="text1"/>
          <w:sz w:val="30"/>
          <w:szCs w:val="30"/>
        </w:rPr>
        <w:t xml:space="preserve">商务偏离表</w:t>
      </w:r>
      <w:bookmarkEnd w:id="96"/>
      <w:r/>
      <w:bookmarkEnd w:id="97"/>
      <w:r/>
      <w:bookmarkEnd w:id="98"/>
      <w:r/>
      <w:bookmarkEnd w:id="99"/>
      <w:r/>
      <w:r/>
    </w:p>
    <w:tbl>
      <w:tblPr>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998"/>
        <w:gridCol w:w="3545"/>
        <w:gridCol w:w="1322"/>
        <w:gridCol w:w="1978"/>
      </w:tblGrid>
      <w:tr>
        <w:trPr>
          <w:cantSplit/>
          <w:jc w:val="center"/>
          <w:trHeight w:val="567"/>
          <w:tblHeader/>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招标文件的商务条款</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有无偏离</w:t>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偏离内容及原因</w:t>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服务期限</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服务地点</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支付方式</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r>
        <w:trPr>
          <w:cantSplit/>
          <w:jc w:val="center"/>
          <w:trHeight w:val="567"/>
        </w:trPr>
        <w:tc>
          <w:tcPr>
            <w:tcW w:w="99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3545"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p>
        </w:tc>
        <w:tc>
          <w:tcPr>
            <w:tcW w:w="1322"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978" w:type="dxa"/>
            <w:vAlign w:val="center"/>
            <w:textDirection w:val="lrTb"/>
            <w:noWrap w:val="false"/>
          </w:tcPr>
          <w:p>
            <w:pPr>
              <w:jc w:val="cente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bl>
    <w:p>
      <w:pPr>
        <w:ind w:firstLine="482"/>
        <w:spacing w:line="500" w:lineRule="exact"/>
        <w:rPr>
          <w:rFonts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rPr>
      </w:r>
      <w:r/>
    </w:p>
    <w:p>
      <w:pPr>
        <w:ind w:firstLine="482"/>
        <w:spacing w:line="500" w:lineRule="exact"/>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注：若无偏离，在“有无偏离”栏中填写“无”；若有偏离在“有无偏离”栏中填写“有” 并在“偏离内容及原因”栏中作出说明。</w:t>
      </w:r>
      <w:r/>
    </w:p>
    <w:p>
      <w:pPr>
        <w:pStyle w:val="1037"/>
        <w:spacing w:before="0" w:beforeAutospacing="0" w:after="0" w:afterAutospacing="0"/>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37"/>
        <w:spacing w:before="0" w:beforeAutospacing="0" w:after="0" w:afterAutospacing="0"/>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37"/>
        <w:spacing w:before="0" w:beforeAutospacing="0" w:after="0" w:afterAutospacing="0"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投标人（加盖CA电子公章）：</w:t>
      </w:r>
      <w:r/>
    </w:p>
    <w:p>
      <w:pPr>
        <w:pStyle w:val="1037"/>
        <w:spacing w:before="0" w:beforeAutospacing="0" w:after="0" w:afterAutospacing="0"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法定代表人或法定代表人授权代表（签字或盖章）：</w:t>
      </w:r>
      <w:r/>
    </w:p>
    <w:p>
      <w:pPr>
        <w:pStyle w:val="1037"/>
        <w:spacing w:before="0" w:beforeAutospacing="0" w:after="0" w:afterAutospacing="0"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日期：</w:t>
      </w:r>
      <w:bookmarkEnd w:id="100"/>
      <w:r/>
    </w:p>
    <w:p>
      <w:pP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ind w:firstLine="490"/>
        <w:jc w:val="cente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rPr>
          <w:rFonts w:cs="仿宋" w:asciiTheme="minorEastAsia" w:hAnsiTheme="minorEastAsia" w:eastAsiaTheme="minorEastAsia"/>
          <w:b/>
          <w:color w:val="000000" w:themeColor="text1"/>
          <w:spacing w:val="20"/>
          <w:sz w:val="32"/>
          <w:szCs w:val="32"/>
        </w:rPr>
        <w:outlineLvl w:val="0"/>
      </w:pPr>
      <w:r>
        <w:rPr>
          <w:rFonts w:cs="仿宋" w:asciiTheme="minorEastAsia" w:hAnsiTheme="minorEastAsia" w:eastAsiaTheme="minorEastAsia"/>
          <w:b/>
          <w:color w:val="000000" w:themeColor="text1"/>
          <w:spacing w:val="20"/>
          <w:sz w:val="32"/>
          <w:szCs w:val="32"/>
        </w:rPr>
      </w:r>
      <w:r/>
    </w:p>
    <w:p>
      <w:pPr>
        <w:pStyle w:val="841"/>
        <w:rPr>
          <w:rFonts w:eastAsiaTheme="minorEastAsia"/>
        </w:rPr>
      </w:pPr>
      <w:r>
        <w:rPr>
          <w:rFonts w:eastAsiaTheme="minorEastAsia"/>
        </w:rPr>
      </w:r>
      <w:r/>
    </w:p>
    <w:p>
      <w:pPr>
        <w:jc w:val="center"/>
        <w:spacing w:line="520" w:lineRule="exact"/>
        <w:tabs>
          <w:tab w:val="left" w:pos="2340" w:leader="none"/>
          <w:tab w:val="left" w:pos="2520" w:leader="none"/>
          <w:tab w:val="left" w:pos="2700" w:leader="none"/>
          <w:tab w:val="left" w:pos="3060" w:leader="none"/>
        </w:tabs>
        <w:rPr>
          <w:rFonts w:cs="仿宋" w:asciiTheme="minorEastAsia" w:hAnsiTheme="minorEastAsia" w:eastAsiaTheme="minorEastAsia"/>
          <w:b/>
          <w:color w:val="000000" w:themeColor="text1"/>
          <w:sz w:val="30"/>
          <w:szCs w:val="30"/>
        </w:rPr>
      </w:pPr>
      <w:r/>
      <w:bookmarkStart w:id="101" w:name="OLE_LINK41"/>
      <w:r/>
      <w:bookmarkStart w:id="102" w:name="OLE_LINK42"/>
      <w:r>
        <w:rPr>
          <w:rFonts w:hint="eastAsia" w:cs="仿宋" w:asciiTheme="minorEastAsia" w:hAnsiTheme="minorEastAsia" w:eastAsiaTheme="minorEastAsia"/>
          <w:b/>
          <w:color w:val="000000" w:themeColor="text1"/>
          <w:sz w:val="30"/>
          <w:szCs w:val="30"/>
        </w:rPr>
        <w:t xml:space="preserve">技术偏离表</w:t>
      </w:r>
      <w:r/>
    </w:p>
    <w:p>
      <w:pPr>
        <w:pStyle w:val="1031"/>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tbl>
      <w:tblPr>
        <w:tblW w:w="0" w:type="auto"/>
        <w:tblInd w:w="-4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4"/>
        <w:gridCol w:w="2604"/>
        <w:gridCol w:w="2905"/>
        <w:gridCol w:w="1554"/>
        <w:gridCol w:w="1374"/>
      </w:tblGrid>
      <w:tr>
        <w:trPr>
          <w:trHeight w:val="388"/>
        </w:trPr>
        <w:tc>
          <w:tcPr>
            <w:tcW w:w="76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260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采购要求</w:t>
            </w:r>
            <w:r/>
          </w:p>
        </w:tc>
        <w:tc>
          <w:tcPr>
            <w:tcW w:w="2905"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投标响应</w:t>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有无偏离</w:t>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偏离内容及原因</w:t>
            </w:r>
            <w:r/>
          </w:p>
        </w:tc>
      </w:tr>
      <w:tr>
        <w:trPr>
          <w:trHeight w:val="458"/>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604" w:type="dxa"/>
            <w:vAlign w:val="center"/>
            <w:textDirection w:val="lrTb"/>
            <w:noWrap w:val="false"/>
          </w:tcPr>
          <w:p>
            <w:pPr>
              <w:ind w:firstLine="420"/>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905" w:type="dxa"/>
            <w:vAlign w:val="center"/>
            <w:textDirection w:val="lrTb"/>
            <w:noWrap w:val="false"/>
          </w:tcPr>
          <w:p>
            <w:pPr>
              <w:ind w:firstLine="420"/>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r>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604" w:type="dxa"/>
            <w:vAlign w:val="center"/>
            <w:textDirection w:val="lrTb"/>
            <w:noWrap w:val="false"/>
          </w:tcPr>
          <w:p>
            <w:pPr>
              <w:ind w:firstLine="420"/>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905" w:type="dxa"/>
            <w:vAlign w:val="center"/>
            <w:textDirection w:val="lrTb"/>
            <w:noWrap w:val="false"/>
          </w:tcPr>
          <w:p>
            <w:pPr>
              <w:ind w:firstLine="420"/>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r>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604" w:type="dxa"/>
            <w:vAlign w:val="center"/>
            <w:textDirection w:val="lrTb"/>
            <w:noWrap w:val="false"/>
          </w:tcPr>
          <w:p>
            <w:pPr>
              <w:ind w:firstLine="520"/>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905"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r>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604" w:type="dxa"/>
            <w:vAlign w:val="center"/>
            <w:textDirection w:val="lrTb"/>
            <w:noWrap w:val="false"/>
          </w:tcPr>
          <w:p>
            <w:pPr>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905" w:type="dxa"/>
            <w:vAlign w:val="center"/>
            <w:textDirection w:val="lrTb"/>
            <w:noWrap w:val="false"/>
          </w:tcPr>
          <w:p>
            <w:pPr>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r>
        <w:trPr/>
        <w:tc>
          <w:tcPr>
            <w:tcW w:w="764" w:type="dxa"/>
            <w:vAlign w:val="center"/>
            <w:textDirection w:val="lrTb"/>
            <w:noWrap w:val="false"/>
          </w:tcPr>
          <w:p>
            <w:pPr>
              <w:jc w:val="center"/>
              <w:spacing w:line="36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604" w:type="dxa"/>
            <w:vAlign w:val="center"/>
            <w:textDirection w:val="lrTb"/>
            <w:noWrap w:val="false"/>
          </w:tcPr>
          <w:p>
            <w:pPr>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2905" w:type="dxa"/>
            <w:vAlign w:val="center"/>
            <w:textDirection w:val="lrTb"/>
            <w:noWrap w:val="false"/>
          </w:tcPr>
          <w:p>
            <w:pPr>
              <w:jc w:val="left"/>
              <w:spacing w:before="100" w:beforeAutospacing="1" w:line="240" w:lineRule="exact"/>
              <w:widowControl/>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55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374" w:type="dxa"/>
            <w:vAlign w:val="center"/>
            <w:textDirection w:val="lrTb"/>
            <w:noWrap w:val="false"/>
          </w:tcPr>
          <w:p>
            <w:pPr>
              <w:jc w:val="center"/>
              <w:spacing w:line="480" w:lineRule="exact"/>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r>
    </w:tbl>
    <w:p>
      <w:pPr>
        <w:ind w:firstLine="482"/>
        <w:spacing w:line="500" w:lineRule="exact"/>
        <w:rPr>
          <w:rFonts w:cs="仿宋" w:asciiTheme="minorEastAsia" w:hAnsiTheme="minorEastAsia" w:eastAsiaTheme="minorEastAsia"/>
          <w:b/>
          <w:bCs/>
          <w:color w:val="000000" w:themeColor="text1"/>
          <w:sz w:val="24"/>
        </w:rPr>
      </w:pPr>
      <w:r>
        <w:rPr>
          <w:rFonts w:hint="eastAsia" w:cs="仿宋" w:asciiTheme="minorEastAsia" w:hAnsiTheme="minorEastAsia" w:eastAsiaTheme="minorEastAsia"/>
          <w:b/>
          <w:bCs/>
          <w:color w:val="000000" w:themeColor="text1"/>
          <w:sz w:val="24"/>
        </w:rPr>
        <w:t xml:space="preserve">注：若无偏离，在“有无偏离”栏中填写“无”；若有偏离在“有无偏离”栏中填写“有” 并在“偏离内容及原因”栏中作出说明。</w:t>
      </w:r>
      <w:r/>
    </w:p>
    <w:p>
      <w:pPr>
        <w:spacing w:line="480" w:lineRule="exact"/>
        <w:rPr>
          <w:rFonts w:cs="仿宋" w:asciiTheme="minorEastAsia" w:hAnsiTheme="minorEastAsia" w:eastAsiaTheme="minorEastAsia"/>
          <w:color w:val="000000" w:themeColor="text1"/>
          <w:szCs w:val="21"/>
        </w:rPr>
      </w:pPr>
      <w:r>
        <w:rPr>
          <w:rFonts w:cs="仿宋" w:asciiTheme="minorEastAsia" w:hAnsiTheme="minorEastAsia" w:eastAsiaTheme="minorEastAsia"/>
          <w:color w:val="000000" w:themeColor="text1"/>
          <w:szCs w:val="21"/>
        </w:rPr>
      </w:r>
      <w:r/>
    </w:p>
    <w:p>
      <w:pPr>
        <w:ind w:firstLine="602"/>
        <w:spacing w:line="520" w:lineRule="exact"/>
        <w:rPr>
          <w:rFonts w:cs="仿宋" w:asciiTheme="minorEastAsia" w:hAnsiTheme="minorEastAsia" w:eastAsiaTheme="minorEastAsia"/>
          <w:b/>
          <w:color w:val="000000" w:themeColor="text1"/>
          <w:spacing w:val="20"/>
          <w:szCs w:val="21"/>
        </w:rPr>
      </w:pPr>
      <w:r>
        <w:rPr>
          <w:rFonts w:cs="仿宋" w:asciiTheme="minorEastAsia" w:hAnsiTheme="minorEastAsia" w:eastAsiaTheme="minorEastAsia"/>
          <w:b/>
          <w:color w:val="000000" w:themeColor="text1"/>
          <w:spacing w:val="20"/>
          <w:szCs w:val="21"/>
        </w:rPr>
      </w:r>
      <w:r/>
    </w:p>
    <w:p>
      <w:pPr>
        <w:spacing w:line="360" w:lineRule="auto"/>
        <w:rPr>
          <w:rFonts w:cs="仿宋" w:asciiTheme="minorEastAsia" w:hAnsiTheme="minorEastAsia" w:eastAsiaTheme="minorEastAsia"/>
          <w:b/>
          <w:color w:val="000000" w:themeColor="text1"/>
          <w:spacing w:val="-4"/>
          <w:sz w:val="24"/>
          <w:szCs w:val="24"/>
        </w:rPr>
      </w:pPr>
      <w:r>
        <w:rPr>
          <w:rFonts w:cs="仿宋" w:asciiTheme="minorEastAsia" w:hAnsiTheme="minorEastAsia" w:eastAsiaTheme="minorEastAsia"/>
          <w:b/>
          <w:color w:val="000000" w:themeColor="text1"/>
          <w:spacing w:val="-4"/>
          <w:sz w:val="24"/>
          <w:szCs w:val="24"/>
        </w:rPr>
      </w:r>
      <w:r/>
    </w:p>
    <w:p>
      <w:pPr>
        <w:pStyle w:val="1037"/>
        <w:spacing w:before="0" w:beforeAutospacing="0" w:after="0" w:afterAutospacing="0"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投标人（加盖CA电子公章）：</w:t>
      </w:r>
      <w:r/>
    </w:p>
    <w:p>
      <w:pPr>
        <w:pStyle w:val="1037"/>
        <w:spacing w:before="0" w:beforeAutospacing="0" w:after="0" w:afterAutospacing="0"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法定代表人或法定代表人授权代表（签字或盖章）：</w:t>
      </w:r>
      <w:r/>
    </w:p>
    <w:p>
      <w:pPr>
        <w:pStyle w:val="1037"/>
        <w:spacing w:before="0" w:beforeAutospacing="0" w:after="0" w:afterAutospacing="0"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日期：</w:t>
      </w:r>
      <w:bookmarkEnd w:id="101"/>
      <w:bookmarkEnd w:id="102"/>
      <w:r/>
    </w:p>
    <w:p>
      <w:pPr>
        <w:jc w:val="center"/>
        <w:spacing w:line="520" w:lineRule="exact"/>
        <w:rPr>
          <w:rFonts w:cs="仿宋" w:asciiTheme="minorEastAsia" w:hAnsiTheme="minorEastAsia" w:eastAsiaTheme="minorEastAsia"/>
          <w:b/>
          <w:color w:val="000000" w:themeColor="text1"/>
          <w:spacing w:val="-4"/>
          <w:sz w:val="24"/>
          <w:szCs w:val="24"/>
        </w:rPr>
      </w:pPr>
      <w:r>
        <w:rPr>
          <w:rFonts w:cs="仿宋" w:asciiTheme="minorEastAsia" w:hAnsiTheme="minorEastAsia" w:eastAsiaTheme="minorEastAsia"/>
          <w:b/>
          <w:color w:val="000000" w:themeColor="text1"/>
          <w:spacing w:val="-4"/>
          <w:sz w:val="24"/>
          <w:szCs w:val="24"/>
        </w:rPr>
      </w:r>
      <w:r/>
    </w:p>
    <w:p>
      <w:pPr>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spacing w:line="500" w:lineRule="exact"/>
        <w:rPr>
          <w:rFonts w:cs="仿宋" w:asciiTheme="minorEastAsia" w:hAnsiTheme="minorEastAsia" w:eastAsiaTheme="minorEastAsia"/>
          <w:color w:val="000000" w:themeColor="text1"/>
          <w:szCs w:val="21"/>
          <w:u w:val="single"/>
        </w:rPr>
      </w:pPr>
      <w:r>
        <w:rPr>
          <w:rFonts w:cs="仿宋" w:asciiTheme="minorEastAsia" w:hAnsiTheme="minorEastAsia" w:eastAsiaTheme="minorEastAsia"/>
          <w:color w:val="000000" w:themeColor="text1"/>
          <w:szCs w:val="21"/>
          <w:u w:val="single"/>
        </w:rPr>
      </w:r>
      <w:r/>
    </w:p>
    <w:p>
      <w:pPr>
        <w:jc w:val="center"/>
        <w:spacing w:line="500" w:lineRule="exact"/>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500" w:lineRule="exact"/>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500" w:lineRule="exact"/>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500" w:lineRule="exact"/>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500" w:lineRule="exact"/>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1"/>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1031"/>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360" w:lineRule="auto"/>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具备履行合同所必需的设备和专业技术能力的声明</w:t>
      </w:r>
      <w:r/>
    </w:p>
    <w:p>
      <w:pPr>
        <w:jc w:val="center"/>
        <w:spacing w:line="360" w:lineRule="auto"/>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u w:val="single"/>
        </w:rPr>
        <w:t xml:space="preserve">               （采购单位名称）：</w:t>
      </w:r>
      <w:r/>
    </w:p>
    <w:p>
      <w:pPr>
        <w:ind w:firstLine="420"/>
        <w:spacing w:line="46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我单位（投标人名称）郑重声明：我公司具备履行本项采购合同所必需的设备和专业技术能力，为履行本项采购合同我单位具备如下主要设备和主要专业技术能力：</w:t>
      </w:r>
      <w:r/>
    </w:p>
    <w:p>
      <w:pPr>
        <w:ind w:firstLine="420"/>
        <w:spacing w:line="46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主要设备有：                          。( 若有 )</w:t>
      </w:r>
      <w:r/>
    </w:p>
    <w:p>
      <w:pPr>
        <w:ind w:firstLine="420"/>
        <w:spacing w:line="46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主要专业技术能力有：                  。( 若有 )</w:t>
      </w:r>
      <w:r/>
    </w:p>
    <w:p>
      <w:pPr>
        <w:ind w:firstLine="42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2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ind w:firstLine="42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声明人：（加盖CA电子公章）</w:t>
      </w:r>
      <w:r/>
    </w:p>
    <w:p>
      <w:pPr>
        <w:ind w:firstLine="480"/>
        <w:spacing w:line="460" w:lineRule="exact"/>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日期：______年月日</w:t>
      </w:r>
      <w:r/>
    </w:p>
    <w:p>
      <w:pPr>
        <w:ind w:firstLine="420"/>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jc w:val="center"/>
        <w:spacing w:line="500" w:lineRule="exact"/>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color w:val="000000" w:themeColor="text1"/>
          <w:sz w:val="24"/>
          <w:szCs w:val="24"/>
        </w:rPr>
        <w:t xml:space="preserve">其他证明材料及文件：（如果投标人认为需要提供的话）</w:t>
      </w:r>
      <w:r/>
    </w:p>
    <w:p>
      <w:pPr>
        <w:jc w:val="center"/>
        <w:spacing w:line="500" w:lineRule="exact"/>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870"/>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870"/>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870"/>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870"/>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pStyle w:val="870"/>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pStyle w:val="870"/>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pStyle w:val="870"/>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pStyle w:val="870"/>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pStyle w:val="870"/>
        <w:rPr>
          <w:rFonts w:cs="仿宋" w:asciiTheme="minorEastAsia" w:hAnsiTheme="minorEastAsia" w:eastAsiaTheme="minorEastAsia"/>
          <w:b/>
          <w:color w:val="000000" w:themeColor="text1"/>
          <w:szCs w:val="32"/>
        </w:rPr>
      </w:pPr>
      <w:r>
        <w:rPr>
          <w:rFonts w:cs="仿宋" w:asciiTheme="minorEastAsia" w:hAnsiTheme="minorEastAsia" w:eastAsiaTheme="minorEastAsia"/>
          <w:b/>
          <w:color w:val="000000" w:themeColor="text1"/>
          <w:szCs w:val="32"/>
        </w:rPr>
      </w:r>
      <w:r/>
    </w:p>
    <w:p>
      <w:pPr>
        <w:jc w:val="center"/>
        <w:spacing w:line="500" w:lineRule="exact"/>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jc w:val="center"/>
        <w:spacing w:line="500" w:lineRule="exact"/>
        <w:rPr>
          <w:rFonts w:cs="仿宋" w:asciiTheme="minorEastAsia" w:hAnsiTheme="minorEastAsia" w:eastAsiaTheme="minorEastAsia"/>
          <w:b/>
          <w:color w:val="000000" w:themeColor="text1"/>
          <w:sz w:val="32"/>
          <w:szCs w:val="32"/>
        </w:rPr>
      </w:pPr>
      <w:r/>
      <w:bookmarkStart w:id="103" w:name="OLE_LINK36"/>
      <w:r/>
      <w:bookmarkStart w:id="104" w:name="OLE_LINK37"/>
      <w:r>
        <w:rPr>
          <w:rFonts w:hint="eastAsia" w:cs="仿宋" w:asciiTheme="minorEastAsia" w:hAnsiTheme="minorEastAsia" w:eastAsiaTheme="minorEastAsia"/>
          <w:b/>
          <w:color w:val="000000" w:themeColor="text1"/>
          <w:sz w:val="32"/>
          <w:szCs w:val="32"/>
        </w:rPr>
        <w:t xml:space="preserve">中小企业声明函</w:t>
      </w:r>
      <w:r/>
    </w:p>
    <w:p>
      <w:pPr>
        <w:spacing w:line="500" w:lineRule="exact"/>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pStyle w:val="867"/>
        <w:ind w:firstLine="36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本公司（联合体）郑重声明，根据《政府采购促进中小企业发展管理办法》（财库﹝2020﹞46 号）的规定，本公司（联合体）参加</w:t>
      </w:r>
      <w:r>
        <w:rPr>
          <w:rFonts w:hint="eastAsia" w:cs="仿宋" w:asciiTheme="minorEastAsia" w:hAnsiTheme="minorEastAsia" w:eastAsiaTheme="minorEastAsia"/>
          <w:color w:val="000000" w:themeColor="text1"/>
          <w:u w:val="single"/>
        </w:rPr>
        <w:t xml:space="preserve">（采购单位名称）</w:t>
      </w:r>
      <w:r>
        <w:rPr>
          <w:rFonts w:hint="eastAsia" w:cs="仿宋" w:asciiTheme="minorEastAsia" w:hAnsiTheme="minorEastAsia" w:eastAsiaTheme="minorEastAsia"/>
          <w:color w:val="000000" w:themeColor="text1"/>
        </w:rPr>
        <w:t xml:space="preserve">的</w:t>
      </w:r>
      <w:r>
        <w:rPr>
          <w:rFonts w:hint="eastAsia" w:cs="仿宋" w:asciiTheme="minorEastAsia" w:hAnsiTheme="minorEastAsia" w:eastAsiaTheme="minorEastAsia"/>
          <w:color w:val="000000" w:themeColor="text1"/>
          <w:u w:val="single"/>
        </w:rPr>
        <w:t xml:space="preserve">（项目名称）</w:t>
      </w:r>
      <w:r>
        <w:rPr>
          <w:rFonts w:hint="eastAsia" w:cs="仿宋" w:asciiTheme="minorEastAsia" w:hAnsiTheme="minorEastAsia" w:eastAsiaTheme="minorEastAsia"/>
          <w:color w:val="000000" w:themeColor="text1"/>
        </w:rPr>
        <w:t xml:space="preserve">采购活动，提供的货物全部由符合政策要求的中小企业制造。相关企业（含联合体中的中小企业、签订分包意向协议的中小企业） 的具体情况如下：</w:t>
      </w:r>
      <w:r/>
    </w:p>
    <w:p>
      <w:pPr>
        <w:pStyle w:val="867"/>
        <w:ind w:firstLine="36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1. </w:t>
      </w:r>
      <w:r>
        <w:rPr>
          <w:rFonts w:hint="eastAsia" w:cs="仿宋" w:asciiTheme="minorEastAsia" w:hAnsiTheme="minorEastAsia" w:eastAsiaTheme="minorEastAsia"/>
          <w:color w:val="000000" w:themeColor="text1"/>
          <w:u w:val="single"/>
        </w:rPr>
        <w:t xml:space="preserve">（标的名称）</w:t>
      </w:r>
      <w:r>
        <w:rPr>
          <w:rFonts w:hint="eastAsia" w:cs="宋体" w:asciiTheme="minorEastAsia" w:hAnsiTheme="minorEastAsia" w:eastAsiaTheme="minorEastAsia"/>
          <w:color w:val="000000" w:themeColor="text1"/>
        </w:rPr>
        <w:t xml:space="preserve"> </w:t>
      </w:r>
      <w:r>
        <w:rPr>
          <w:rFonts w:hint="eastAsia" w:cs="仿宋" w:asciiTheme="minorEastAsia" w:hAnsiTheme="minorEastAsia" w:eastAsiaTheme="minorEastAsia"/>
          <w:color w:val="000000" w:themeColor="text1"/>
        </w:rPr>
        <w:t xml:space="preserve">，属于</w:t>
      </w:r>
      <w:r>
        <w:rPr>
          <w:rFonts w:hint="eastAsia" w:cs="仿宋" w:asciiTheme="minorEastAsia" w:hAnsiTheme="minorEastAsia" w:eastAsiaTheme="minorEastAsia"/>
          <w:b/>
          <w:color w:val="000000" w:themeColor="text1"/>
          <w:u w:val="single"/>
        </w:rPr>
        <w:t xml:space="preserve">（工业）（不得对行业类别修改</w:t>
      </w:r>
      <w:r>
        <w:rPr>
          <w:rFonts w:hint="eastAsia" w:cs="仿宋" w:asciiTheme="minorEastAsia" w:hAnsiTheme="minorEastAsia" w:eastAsiaTheme="minorEastAsia"/>
          <w:color w:val="000000" w:themeColor="text1"/>
          <w:u w:val="single"/>
        </w:rPr>
        <w:t xml:space="preserve">）</w:t>
      </w:r>
      <w:r>
        <w:rPr>
          <w:rFonts w:hint="eastAsia" w:cs="仿宋" w:asciiTheme="minorEastAsia" w:hAnsiTheme="minorEastAsia" w:eastAsiaTheme="minorEastAsia"/>
          <w:color w:val="000000" w:themeColor="text1"/>
        </w:rPr>
        <w:t xml:space="preserve">行业；制造商为（企业名称），从业人员</w:t>
      </w:r>
      <w:r>
        <w:rPr>
          <w:rFonts w:hint="eastAsia" w:cs="宋体" w:asciiTheme="minorEastAsia" w:hAnsiTheme="minorEastAsia" w:eastAsiaTheme="minorEastAsia"/>
          <w:color w:val="000000" w:themeColor="text1"/>
          <w:u w:val="single"/>
        </w:rPr>
        <w:t xml:space="preserve"> </w:t>
      </w:r>
      <w:r>
        <w:rPr>
          <w:rFonts w:hint="eastAsia" w:cs="仿宋" w:asciiTheme="minorEastAsia" w:hAnsiTheme="minorEastAsia" w:eastAsiaTheme="minorEastAsia"/>
          <w:color w:val="000000" w:themeColor="text1"/>
        </w:rPr>
        <w:t xml:space="preserve">人，营业收入为</w:t>
      </w:r>
      <w:r>
        <w:rPr>
          <w:rFonts w:hint="eastAsia" w:cs="宋体" w:asciiTheme="minorEastAsia" w:hAnsiTheme="minorEastAsia" w:eastAsiaTheme="minorEastAsia"/>
          <w:color w:val="000000" w:themeColor="text1"/>
          <w:u w:val="single"/>
        </w:rPr>
        <w:t xml:space="preserve"> </w:t>
      </w:r>
      <w:r>
        <w:rPr>
          <w:rFonts w:hint="eastAsia" w:cs="仿宋" w:asciiTheme="minorEastAsia" w:hAnsiTheme="minorEastAsia" w:eastAsiaTheme="minorEastAsia"/>
          <w:color w:val="000000" w:themeColor="text1"/>
        </w:rPr>
        <w:t xml:space="preserve">万元，资产总额为</w:t>
      </w:r>
      <w:r>
        <w:rPr>
          <w:rFonts w:hint="eastAsia" w:cs="宋体" w:asciiTheme="minorEastAsia" w:hAnsiTheme="minorEastAsia" w:eastAsiaTheme="minorEastAsia"/>
          <w:color w:val="000000" w:themeColor="text1"/>
          <w:u w:val="single"/>
        </w:rPr>
        <w:t xml:space="preserve">  </w:t>
      </w:r>
      <w:r>
        <w:rPr>
          <w:rFonts w:hint="eastAsia" w:cs="仿宋" w:asciiTheme="minorEastAsia" w:hAnsiTheme="minorEastAsia" w:eastAsiaTheme="minorEastAsia"/>
          <w:color w:val="000000" w:themeColor="text1"/>
        </w:rPr>
        <w:t xml:space="preserve">万元，属于（</w:t>
      </w:r>
      <w:r>
        <w:rPr>
          <w:rFonts w:hint="eastAsia" w:cs="仿宋" w:asciiTheme="minorEastAsia" w:hAnsiTheme="minorEastAsia" w:eastAsiaTheme="minorEastAsia"/>
          <w:color w:val="000000" w:themeColor="text1"/>
          <w:u w:val="single"/>
        </w:rPr>
        <w:t xml:space="preserve">中型企业、小型企业、微型企业</w:t>
      </w:r>
      <w:r>
        <w:rPr>
          <w:rFonts w:hint="eastAsia" w:cs="仿宋" w:asciiTheme="minorEastAsia" w:hAnsiTheme="minorEastAsia" w:eastAsiaTheme="minorEastAsia"/>
          <w:color w:val="000000" w:themeColor="text1"/>
        </w:rPr>
        <w:t xml:space="preserve">）；</w:t>
      </w:r>
      <w:r/>
    </w:p>
    <w:p>
      <w:pPr>
        <w:pStyle w:val="867"/>
        <w:ind w:firstLine="36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2. （标的名称） ，属于</w:t>
      </w:r>
      <w:r>
        <w:rPr>
          <w:rFonts w:hint="eastAsia" w:cs="仿宋" w:asciiTheme="minorEastAsia" w:hAnsiTheme="minorEastAsia" w:eastAsiaTheme="minorEastAsia"/>
          <w:b/>
          <w:color w:val="000000" w:themeColor="text1"/>
          <w:u w:val="single"/>
        </w:rPr>
        <w:t xml:space="preserve">（工业）（不得对行业类别修改）</w:t>
      </w:r>
      <w:r>
        <w:rPr>
          <w:rFonts w:hint="eastAsia" w:cs="仿宋" w:asciiTheme="minorEastAsia" w:hAnsiTheme="minorEastAsia" w:eastAsiaTheme="minorEastAsia"/>
          <w:color w:val="000000" w:themeColor="text1"/>
        </w:rPr>
        <w:t xml:space="preserve">行业；制造商为（企业名称），从业人员</w:t>
      </w:r>
      <w:r>
        <w:rPr>
          <w:rFonts w:hint="eastAsia" w:cs="宋体" w:asciiTheme="minorEastAsia" w:hAnsiTheme="minorEastAsia" w:eastAsiaTheme="minorEastAsia"/>
          <w:color w:val="000000" w:themeColor="text1"/>
          <w:u w:val="single"/>
        </w:rPr>
        <w:t xml:space="preserve"> </w:t>
      </w:r>
      <w:r>
        <w:rPr>
          <w:rFonts w:hint="eastAsia" w:cs="仿宋" w:asciiTheme="minorEastAsia" w:hAnsiTheme="minorEastAsia" w:eastAsiaTheme="minorEastAsia"/>
          <w:color w:val="000000" w:themeColor="text1"/>
        </w:rPr>
        <w:t xml:space="preserve">人，营业收入为</w:t>
      </w:r>
      <w:r>
        <w:rPr>
          <w:rFonts w:hint="eastAsia" w:cs="宋体" w:asciiTheme="minorEastAsia" w:hAnsiTheme="minorEastAsia" w:eastAsiaTheme="minorEastAsia"/>
          <w:color w:val="000000" w:themeColor="text1"/>
          <w:u w:val="single"/>
        </w:rPr>
        <w:t xml:space="preserve"> </w:t>
      </w:r>
      <w:r>
        <w:rPr>
          <w:rFonts w:hint="eastAsia" w:cs="仿宋" w:asciiTheme="minorEastAsia" w:hAnsiTheme="minorEastAsia" w:eastAsiaTheme="minorEastAsia"/>
          <w:color w:val="000000" w:themeColor="text1"/>
        </w:rPr>
        <w:t xml:space="preserve">万元，资产总额为</w:t>
      </w:r>
      <w:r>
        <w:rPr>
          <w:rFonts w:hint="eastAsia" w:cs="宋体" w:asciiTheme="minorEastAsia" w:hAnsiTheme="minorEastAsia" w:eastAsiaTheme="minorEastAsia"/>
          <w:color w:val="000000" w:themeColor="text1"/>
          <w:u w:val="single"/>
        </w:rPr>
        <w:t xml:space="preserve">  </w:t>
      </w:r>
      <w:r>
        <w:rPr>
          <w:rFonts w:hint="eastAsia" w:cs="仿宋" w:asciiTheme="minorEastAsia" w:hAnsiTheme="minorEastAsia" w:eastAsiaTheme="minorEastAsia"/>
          <w:color w:val="000000" w:themeColor="text1"/>
        </w:rPr>
        <w:t xml:space="preserve">万元，属于（</w:t>
      </w:r>
      <w:r>
        <w:rPr>
          <w:rFonts w:hint="eastAsia" w:cs="仿宋" w:asciiTheme="minorEastAsia" w:hAnsiTheme="minorEastAsia" w:eastAsiaTheme="minorEastAsia"/>
          <w:color w:val="000000" w:themeColor="text1"/>
          <w:u w:val="single"/>
        </w:rPr>
        <w:t xml:space="preserve">中型企业、小型企业、微型企业</w:t>
      </w:r>
      <w:r>
        <w:rPr>
          <w:rFonts w:hint="eastAsia" w:cs="仿宋" w:asciiTheme="minorEastAsia" w:hAnsiTheme="minorEastAsia" w:eastAsiaTheme="minorEastAsia"/>
          <w:color w:val="000000" w:themeColor="text1"/>
        </w:rPr>
        <w:t xml:space="preserve">）；</w:t>
      </w:r>
      <w:r/>
    </w:p>
    <w:p>
      <w:pPr>
        <w:pStyle w:val="867"/>
        <w:ind w:firstLine="36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w:t>
      </w:r>
      <w:r/>
    </w:p>
    <w:p>
      <w:pPr>
        <w:pStyle w:val="867"/>
        <w:ind w:firstLine="36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以上企业，不属于大企业的分支机构，不存在控股股东为大企业的情形，也不存在与大企业的负责人为同一人的情形。</w:t>
      </w:r>
      <w:r/>
    </w:p>
    <w:p>
      <w:pPr>
        <w:pStyle w:val="867"/>
        <w:ind w:firstLine="36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本企业对上述声明内容的真实性负责。如有虚假，将依法承担相应责任</w:t>
      </w:r>
      <w:r/>
    </w:p>
    <w:p>
      <w:pPr>
        <w:pStyle w:val="867"/>
        <w:ind w:right="72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p>
      <w:pPr>
        <w:pStyle w:val="867"/>
        <w:ind w:right="180" w:firstLine="360"/>
        <w:jc w:val="right"/>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企业名称（加盖CA电子公章）：</w:t>
      </w:r>
      <w:r/>
    </w:p>
    <w:p>
      <w:pPr>
        <w:pStyle w:val="867"/>
        <w:ind w:right="480" w:firstLine="540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日期：</w:t>
      </w:r>
      <w:r/>
    </w:p>
    <w:p>
      <w:pPr>
        <w:pStyle w:val="867"/>
        <w:ind w:firstLine="360"/>
        <w:jc w:val="both"/>
        <w:spacing w:before="0" w:beforeAutospacing="0" w:after="0" w:afterAutospacing="0" w:line="559"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sz w:val="36"/>
          <w:szCs w:val="36"/>
        </w:rPr>
        <w:t xml:space="preserve"> </w:t>
      </w:r>
      <w:r/>
    </w:p>
    <w:p>
      <w:pPr>
        <w:pStyle w:val="867"/>
        <w:jc w:val="both"/>
        <w:spacing w:before="0" w:beforeAutospacing="0" w:after="0" w:afterAutospacing="0"/>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备注：从业人员、营业收入、资产总额填报上一年度数据，无上一年度数据的新成立企业可不填报。供应商如不提供此声明函，价格将不做相应扣除。</w:t>
      </w:r>
      <w:r/>
    </w:p>
    <w:p>
      <w:pPr>
        <w:pStyle w:val="1029"/>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br w:type="page" w:clear="all"/>
      </w:r>
      <w:bookmarkEnd w:id="103"/>
      <w:bookmarkEnd w:id="104"/>
      <w:r/>
    </w:p>
    <w:p>
      <w:pPr>
        <w:ind w:firstLine="643"/>
        <w:jc w:val="center"/>
        <w:spacing w:line="460" w:lineRule="exact"/>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r>
      <w:r/>
    </w:p>
    <w:p>
      <w:pPr>
        <w:ind w:firstLine="643"/>
        <w:jc w:val="center"/>
        <w:spacing w:line="460" w:lineRule="exact"/>
        <w:rPr>
          <w:rFonts w:cs="仿宋" w:asciiTheme="minorEastAsia" w:hAnsiTheme="minorEastAsia" w:eastAsiaTheme="minorEastAsia"/>
          <w:color w:val="000000" w:themeColor="text1"/>
          <w:spacing w:val="6"/>
          <w:sz w:val="32"/>
          <w:szCs w:val="32"/>
        </w:rPr>
      </w:pPr>
      <w:r/>
      <w:bookmarkStart w:id="105" w:name="OLE_LINK38"/>
      <w:r>
        <w:rPr>
          <w:rFonts w:hint="eastAsia" w:cs="仿宋" w:asciiTheme="minorEastAsia" w:hAnsiTheme="minorEastAsia" w:eastAsiaTheme="minorEastAsia"/>
          <w:b/>
          <w:color w:val="000000" w:themeColor="text1"/>
          <w:sz w:val="32"/>
          <w:szCs w:val="32"/>
        </w:rPr>
        <w:t xml:space="preserve">残疾人福利性单位声明函</w:t>
      </w:r>
      <w:r/>
    </w:p>
    <w:p>
      <w:pPr>
        <w:ind w:firstLine="480"/>
        <w:spacing w:line="588" w:lineRule="exact"/>
        <w:rPr>
          <w:rFonts w:cs="仿宋" w:asciiTheme="minorEastAsia" w:hAnsiTheme="minorEastAsia" w:eastAsiaTheme="minorEastAsia"/>
          <w:color w:val="000000" w:themeColor="text1"/>
          <w:sz w:val="21"/>
          <w:szCs w:val="16"/>
        </w:rPr>
      </w:pPr>
      <w:r>
        <w:rPr>
          <w:rFonts w:cs="仿宋" w:asciiTheme="minorEastAsia" w:hAnsiTheme="minorEastAsia" w:eastAsiaTheme="minorEastAsia"/>
          <w:color w:val="000000" w:themeColor="text1"/>
          <w:sz w:val="21"/>
          <w:szCs w:val="16"/>
        </w:rPr>
      </w:r>
      <w:r/>
    </w:p>
    <w:p>
      <w:pPr>
        <w:pStyle w:val="867"/>
        <w:ind w:firstLine="480"/>
        <w:jc w:val="both"/>
        <w:spacing w:before="0" w:beforeAutospacing="0" w:after="0" w:afterAutospacing="0" w:line="587"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s="宋体" w:asciiTheme="minorEastAsia" w:hAnsiTheme="minorEastAsia" w:eastAsiaTheme="minorEastAsia"/>
          <w:color w:val="000000" w:themeColor="text1"/>
          <w:u w:val="single"/>
        </w:rPr>
        <w:t xml:space="preserve">       </w:t>
      </w:r>
      <w:r>
        <w:rPr>
          <w:rFonts w:hint="eastAsia" w:cs="仿宋" w:asciiTheme="minorEastAsia" w:hAnsiTheme="minorEastAsia" w:eastAsiaTheme="minorEastAsia"/>
          <w:color w:val="000000" w:themeColor="text1"/>
        </w:rPr>
        <w:t xml:space="preserve">项目采购活动提供本单位制造的货物，或者提供其他残疾人福利性单位制造的货物（不包括使用非残疾人福利性单位注册商标的货物）。</w:t>
      </w:r>
      <w:r/>
    </w:p>
    <w:p>
      <w:pPr>
        <w:pStyle w:val="867"/>
        <w:ind w:firstLine="480"/>
        <w:jc w:val="both"/>
        <w:spacing w:before="0" w:beforeAutospacing="0" w:after="0" w:afterAutospacing="0" w:line="587"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本单位对上述声明的真实性负责。如有虚假，将依法承担相应责任。</w:t>
      </w:r>
      <w:r/>
    </w:p>
    <w:p>
      <w:pPr>
        <w:pStyle w:val="867"/>
        <w:ind w:firstLine="480"/>
        <w:jc w:val="both"/>
        <w:spacing w:before="0" w:beforeAutospacing="0" w:after="0" w:afterAutospacing="0" w:line="587"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p>
    <w:p>
      <w:pPr>
        <w:pStyle w:val="867"/>
        <w:ind w:firstLine="480"/>
        <w:jc w:val="both"/>
        <w:spacing w:before="0" w:beforeAutospacing="0" w:after="0" w:afterAutospacing="0" w:line="587"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仿宋" w:asciiTheme="minorEastAsia" w:hAnsiTheme="minorEastAsia" w:eastAsiaTheme="minorEastAsia"/>
          <w:color w:val="000000" w:themeColor="text1"/>
        </w:rPr>
        <w:t xml:space="preserve">（备注：1、供应商如不提供此声明函，价格将不做相应扣除。2、中标供应商为残疾人福利单位的，此声明函将随中标结果同时公告，接受社会监督）</w:t>
      </w:r>
      <w:r/>
    </w:p>
    <w:p>
      <w:pPr>
        <w:pStyle w:val="867"/>
        <w:ind w:firstLine="624"/>
        <w:jc w:val="both"/>
        <w:spacing w:before="0" w:beforeAutospacing="0" w:after="0" w:afterAutospacing="0" w:line="587"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sz w:val="30"/>
          <w:szCs w:val="30"/>
        </w:rPr>
        <w:t xml:space="preserve"> </w:t>
      </w:r>
      <w:r/>
    </w:p>
    <w:p>
      <w:pPr>
        <w:pStyle w:val="867"/>
        <w:ind w:right="1560" w:firstLine="624"/>
        <w:jc w:val="center"/>
        <w:spacing w:before="0" w:beforeAutospacing="0" w:after="0" w:afterAutospacing="0" w:line="587"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sz w:val="30"/>
          <w:szCs w:val="30"/>
        </w:rPr>
        <w:t xml:space="preserve">             </w:t>
      </w:r>
      <w:r>
        <w:rPr>
          <w:rFonts w:hint="eastAsia" w:cs="宋体" w:asciiTheme="minorEastAsia" w:hAnsiTheme="minorEastAsia" w:eastAsiaTheme="minorEastAsia"/>
          <w:color w:val="000000" w:themeColor="text1"/>
        </w:rPr>
        <w:t xml:space="preserve">    </w:t>
      </w:r>
      <w:r>
        <w:rPr>
          <w:rFonts w:hint="eastAsia" w:cs="仿宋" w:asciiTheme="minorEastAsia" w:hAnsiTheme="minorEastAsia" w:eastAsiaTheme="minorEastAsia"/>
          <w:color w:val="000000" w:themeColor="text1"/>
        </w:rPr>
        <w:t xml:space="preserve">供应商全称（加盖CA电子公章）：</w:t>
      </w:r>
      <w:r/>
    </w:p>
    <w:p>
      <w:pPr>
        <w:pStyle w:val="867"/>
        <w:ind w:right="1560" w:firstLine="480"/>
        <w:jc w:val="center"/>
        <w:spacing w:before="0" w:beforeAutospacing="0" w:after="0" w:afterAutospacing="0" w:line="587" w:lineRule="atLeast"/>
        <w:rPr>
          <w:rFonts w:cs="仿宋" w:asciiTheme="minorEastAsia" w:hAnsiTheme="minorEastAsia" w:eastAsiaTheme="minorEastAsia"/>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asciiTheme="minorEastAsia" w:hAnsiTheme="minorEastAsia" w:eastAsiaTheme="minorEastAsia"/>
          <w:color w:val="000000" w:themeColor="text1"/>
        </w:rPr>
        <w:t xml:space="preserve">  </w:t>
      </w:r>
      <w:r>
        <w:rPr>
          <w:rFonts w:hint="eastAsia" w:cs="仿宋" w:asciiTheme="minorEastAsia" w:hAnsiTheme="minorEastAsia" w:eastAsiaTheme="minorEastAsia"/>
          <w:color w:val="000000" w:themeColor="text1"/>
        </w:rPr>
        <w:t xml:space="preserve">日期：</w:t>
      </w:r>
      <w:r/>
    </w:p>
    <w:p>
      <w:pPr>
        <w:ind w:right="1560" w:firstLine="480"/>
        <w:jc w:val="center"/>
        <w:spacing w:line="588" w:lineRule="exact"/>
        <w:tabs>
          <w:tab w:val="left" w:pos="4860" w:leader="none"/>
        </w:tabs>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bookmarkEnd w:id="105"/>
      <w:r/>
    </w:p>
    <w:p>
      <w:pPr>
        <w:ind w:firstLine="480"/>
        <w:spacing w:line="500" w:lineRule="exact"/>
        <w:rPr>
          <w:rFonts w:cs="仿宋" w:asciiTheme="minorEastAsia" w:hAnsiTheme="minorEastAsia" w:eastAsiaTheme="minorEastAsia"/>
          <w:bCs/>
          <w:color w:val="000000" w:themeColor="text1"/>
          <w:sz w:val="24"/>
        </w:rPr>
        <w:outlineLvl w:val="0"/>
      </w:pPr>
      <w:r>
        <w:rPr>
          <w:rFonts w:cs="仿宋" w:asciiTheme="minorEastAsia" w:hAnsiTheme="minorEastAsia" w:eastAsiaTheme="minorEastAsia"/>
          <w:bCs/>
          <w:color w:val="000000" w:themeColor="text1"/>
          <w:sz w:val="24"/>
        </w:rPr>
      </w:r>
      <w:r/>
    </w:p>
    <w:p>
      <w:pPr>
        <w:ind w:firstLine="420"/>
        <w:rPr>
          <w:rFonts w:cs="仿宋" w:asciiTheme="minorEastAsia" w:hAnsiTheme="minorEastAsia" w:eastAsiaTheme="minorEastAsia"/>
          <w:bCs/>
          <w:color w:val="000000" w:themeColor="text1"/>
          <w:sz w:val="24"/>
          <w:szCs w:val="24"/>
        </w:rPr>
        <w:outlineLvl w:val="0"/>
      </w:pPr>
      <w:r>
        <w:rPr>
          <w:rFonts w:cs="仿宋" w:asciiTheme="minorEastAsia" w:hAnsiTheme="minorEastAsia" w:eastAsiaTheme="minorEastAsia"/>
          <w:bCs/>
          <w:color w:val="000000" w:themeColor="text1"/>
          <w:sz w:val="24"/>
          <w:szCs w:val="24"/>
        </w:rPr>
      </w:r>
      <w:r/>
    </w:p>
    <w:p>
      <w:pPr>
        <w:ind w:firstLine="420"/>
        <w:rPr>
          <w:rFonts w:cs="仿宋" w:asciiTheme="minorEastAsia" w:hAnsiTheme="minorEastAsia" w:eastAsiaTheme="minorEastAsia"/>
          <w:bCs/>
          <w:color w:val="000000" w:themeColor="text1"/>
          <w:sz w:val="24"/>
          <w:szCs w:val="24"/>
        </w:rPr>
        <w:outlineLvl w:val="0"/>
      </w:pPr>
      <w:r>
        <w:rPr>
          <w:rFonts w:cs="仿宋" w:asciiTheme="minorEastAsia" w:hAnsiTheme="minorEastAsia" w:eastAsiaTheme="minorEastAsia"/>
          <w:bCs/>
          <w:color w:val="000000" w:themeColor="text1"/>
          <w:sz w:val="24"/>
          <w:szCs w:val="24"/>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1031"/>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spacing w:line="360" w:lineRule="auto"/>
        <w:rPr>
          <w:rFonts w:cs="仿宋" w:asciiTheme="minorEastAsia" w:hAnsiTheme="minorEastAsia" w:eastAsiaTheme="minorEastAsia"/>
          <w:b/>
          <w:bCs/>
          <w:color w:val="000000" w:themeColor="text1"/>
          <w:sz w:val="28"/>
        </w:rPr>
      </w:pPr>
      <w:r>
        <w:rPr>
          <w:rFonts w:cs="仿宋" w:asciiTheme="minorEastAsia" w:hAnsiTheme="minorEastAsia" w:eastAsiaTheme="minorEastAsia"/>
          <w:b/>
          <w:bCs/>
          <w:color w:val="000000" w:themeColor="text1"/>
          <w:sz w:val="28"/>
        </w:rPr>
      </w:r>
      <w:r/>
    </w:p>
    <w:p>
      <w:pPr>
        <w:jc w:val="center"/>
        <w:spacing w:line="360" w:lineRule="auto"/>
        <w:rPr>
          <w:rFonts w:cs="仿宋" w:asciiTheme="minorEastAsia" w:hAnsiTheme="minorEastAsia" w:eastAsiaTheme="minorEastAsia"/>
          <w:b/>
          <w:bCs/>
          <w:color w:val="000000" w:themeColor="text1"/>
          <w:sz w:val="28"/>
        </w:rPr>
      </w:pPr>
      <w:r>
        <w:rPr>
          <w:rFonts w:hint="eastAsia" w:cs="仿宋" w:asciiTheme="minorEastAsia" w:hAnsiTheme="minorEastAsia" w:eastAsiaTheme="minorEastAsia"/>
          <w:b/>
          <w:bCs/>
          <w:color w:val="000000" w:themeColor="text1"/>
          <w:sz w:val="28"/>
        </w:rPr>
        <w:t xml:space="preserve">属于监狱企业的证明文件</w:t>
      </w:r>
      <w:r/>
    </w:p>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（提供由省级以上监狱管理局、戒毒管理局(含新疆生产建设兵团)出具的属于监狱企业的证明文件）</w:t>
      </w:r>
      <w:r/>
    </w:p>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7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p>
      <w:pPr>
        <w:jc w:val="center"/>
        <w:spacing w:line="360" w:lineRule="auto"/>
        <w:rPr>
          <w:rFonts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t xml:space="preserve">业绩一览表</w:t>
      </w:r>
      <w:r/>
    </w:p>
    <w:p>
      <w:pPr>
        <w:spacing w:line="360" w:lineRule="auto"/>
        <w:rPr>
          <w:rFonts w:cs="仿宋" w:asciiTheme="minorEastAsia" w:hAnsiTheme="minorEastAsia" w:eastAsiaTheme="minorEastAsia"/>
          <w:color w:val="000000" w:themeColor="text1"/>
          <w:sz w:val="11"/>
        </w:rPr>
      </w:pPr>
      <w:r>
        <w:rPr>
          <w:rFonts w:cs="仿宋" w:asciiTheme="minorEastAsia" w:hAnsiTheme="minorEastAsia" w:eastAsiaTheme="minorEastAsia"/>
          <w:color w:val="000000" w:themeColor="text1"/>
          <w:sz w:val="11"/>
        </w:rPr>
      </w:r>
      <w:r/>
    </w:p>
    <w:tbl>
      <w:tblPr>
        <w:tblW w:w="87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序号</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项目名称</w:t>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合同金额</w:t>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实施时间</w:t>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业主联系人</w:t>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备  注</w:t>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1</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2</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3</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4</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5</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6</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7</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8</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9</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10</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r>
        <w:trPr>
          <w:jc w:val="center"/>
          <w:trHeight w:val="567"/>
        </w:trPr>
        <w:tc>
          <w:tcPr>
            <w:tcW w:w="797"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w:t>
            </w:r>
            <w:r/>
          </w:p>
        </w:tc>
        <w:tc>
          <w:tcPr>
            <w:tcW w:w="18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3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59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2090"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c>
          <w:tcPr>
            <w:tcW w:w="104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tc>
      </w:tr>
    </w:tbl>
    <w:p>
      <w:pPr>
        <w:ind w:firstLine="480"/>
        <w:spacing w:line="360" w:lineRule="auto"/>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注：1、请供应商提供上述表格中业绩的合同（合同首页、签字盖章页不可缺）等证明资料。</w:t>
      </w:r>
      <w:r/>
    </w:p>
    <w:p>
      <w:pPr>
        <w:ind w:firstLine="960"/>
        <w:spacing w:line="360" w:lineRule="auto"/>
        <w:tabs>
          <w:tab w:val="left" w:pos="0" w:leader="none"/>
        </w:tabs>
        <w:rPr>
          <w:rFonts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2、如有需要说明的事项，请在备注中列明。</w:t>
      </w:r>
      <w:r/>
    </w:p>
    <w:p>
      <w:pPr>
        <w:ind w:firstLine="480"/>
        <w:spacing w:line="360" w:lineRule="auto"/>
        <w:tabs>
          <w:tab w:val="left" w:pos="0" w:leader="none"/>
        </w:tabs>
        <w:rPr>
          <w:rFonts w:cs="仿宋"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投标人公章：</w:t>
      </w:r>
      <w:r/>
    </w:p>
    <w:p>
      <w:pPr>
        <w:ind w:firstLine="480"/>
        <w:spacing w:line="360" w:lineRule="auto"/>
        <w:tabs>
          <w:tab w:val="left" w:pos="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法定代表人或授权代表（签字或盖章）：</w:t>
      </w:r>
      <w:r/>
    </w:p>
    <w:p>
      <w:pPr>
        <w:ind w:firstLine="480"/>
        <w:spacing w:line="360" w:lineRule="auto"/>
        <w:tabs>
          <w:tab w:val="left" w:pos="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日期：</w:t>
      </w:r>
      <w:r/>
    </w:p>
    <w:p>
      <w:pPr>
        <w:jc w:val="center"/>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jc w:val="center"/>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jc w:val="center"/>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jc w:val="center"/>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jc w:val="center"/>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jc w:val="center"/>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jc w:val="center"/>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pStyle w:val="1034"/>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pStyle w:val="1034"/>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p>
      <w:pPr>
        <w:jc w:val="center"/>
        <w:rPr>
          <w:rFonts w:cs="仿宋" w:asciiTheme="minorEastAsia" w:hAnsiTheme="minorEastAsia" w:eastAsiaTheme="minorEastAsia"/>
          <w:b/>
          <w:bCs/>
          <w:color w:val="000000" w:themeColor="text1"/>
          <w:sz w:val="32"/>
          <w:szCs w:val="32"/>
        </w:rPr>
      </w:pPr>
      <w:r>
        <w:rPr>
          <w:rFonts w:hint="eastAsia" w:cs="仿宋" w:asciiTheme="minorEastAsia" w:hAnsiTheme="minorEastAsia" w:eastAsiaTheme="minorEastAsia"/>
          <w:b/>
          <w:bCs/>
          <w:color w:val="000000" w:themeColor="text1"/>
          <w:sz w:val="32"/>
          <w:szCs w:val="32"/>
        </w:rPr>
        <w:t xml:space="preserve">质疑函范本</w:t>
      </w:r>
      <w:r/>
    </w:p>
    <w:p>
      <w:pPr>
        <w:spacing w:before="240"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一、质疑供应商基本信息</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质疑供应商：</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地址：邮编：</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授权代表：</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联系电话：</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 邮编：</w:t>
      </w:r>
      <w:r/>
    </w:p>
    <w:p>
      <w:pPr>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二、质疑项目基本情况</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质疑项目的名称：</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质疑项目的编号：包号：</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采购人名称：</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采购文件获取日期：</w:t>
      </w:r>
      <w:r/>
    </w:p>
    <w:p>
      <w:pPr>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三、质疑事项具体内容</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质疑事项1：</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事实依据：</w:t>
      </w:r>
      <w:r/>
    </w:p>
    <w:p>
      <w:pP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法律依据：</w:t>
      </w:r>
      <w:r/>
    </w:p>
    <w:p>
      <w:pPr>
        <w:spacing w:line="360" w:lineRule="auto"/>
        <w:rPr>
          <w:rFonts w:cs="仿宋" w:asciiTheme="minorEastAsia" w:hAnsiTheme="minorEastAsia" w:eastAsiaTheme="minorEastAsia"/>
          <w:color w:val="000000" w:themeColor="text1"/>
          <w:sz w:val="24"/>
          <w:szCs w:val="24"/>
          <w:u w:val="single"/>
        </w:rPr>
      </w:pPr>
      <w:r>
        <w:rPr>
          <w:rFonts w:cs="仿宋" w:asciiTheme="minorEastAsia" w:hAnsiTheme="minorEastAsia" w:eastAsiaTheme="minorEastAsia"/>
          <w:color w:val="000000" w:themeColor="text1"/>
          <w:sz w:val="24"/>
          <w:szCs w:val="24"/>
          <w:u w:val="single"/>
        </w:rPr>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质疑事项2</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p>
    <w:p>
      <w:pPr>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四、与质疑事项相关的质疑请求</w:t>
      </w:r>
      <w:r/>
    </w:p>
    <w:p>
      <w:pPr>
        <w:spacing w:line="360" w:lineRule="auto"/>
        <w:rPr>
          <w:rFonts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请求：</w:t>
      </w:r>
      <w:r/>
    </w:p>
    <w:p>
      <w:pP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签字(签章)：                   公章：                      </w:t>
      </w:r>
      <w:r/>
    </w:p>
    <w:p>
      <w:pPr>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日期：    </w:t>
      </w:r>
      <w:r/>
    </w:p>
    <w:p>
      <w:pP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rPr>
          <w:rFonts w:cs="仿宋" w:asciiTheme="minorEastAsia" w:hAnsiTheme="minorEastAsia" w:eastAsiaTheme="minorEastAsia"/>
          <w:bCs/>
          <w:color w:val="000000" w:themeColor="text1"/>
          <w:sz w:val="24"/>
          <w:szCs w:val="24"/>
        </w:rPr>
      </w:pPr>
      <w:r>
        <w:rPr>
          <w:rFonts w:cs="仿宋" w:asciiTheme="minorEastAsia" w:hAnsiTheme="minorEastAsia" w:eastAsiaTheme="minorEastAsia"/>
          <w:bCs/>
          <w:color w:val="000000" w:themeColor="text1"/>
          <w:sz w:val="24"/>
          <w:szCs w:val="24"/>
        </w:rPr>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质疑函制作说明：</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1.供应商提出质疑时，应提交质疑函和必要的证明材料。</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3.质疑供应商若对项目的某一分包进行质疑，质疑函中应列明具体分包号。</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4.质疑函的质疑事项应具体、明确，并有必要的事实依据和法律依据。</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5.质疑函的质疑请求应与质疑事项相关。</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p>
    <w:p>
      <w:pPr>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rPr>
          <w:rFonts w:cs="仿宋" w:asciiTheme="minorEastAsia" w:hAnsiTheme="minorEastAsia" w:eastAsiaTheme="minorEastAsia"/>
          <w:b/>
          <w:color w:val="000000" w:themeColor="text1"/>
          <w:spacing w:val="20"/>
          <w:sz w:val="24"/>
          <w:szCs w:val="22"/>
        </w:rPr>
      </w:pPr>
      <w:r>
        <w:rPr>
          <w:rFonts w:cs="仿宋" w:asciiTheme="minorEastAsia" w:hAnsiTheme="minorEastAsia" w:eastAsiaTheme="minorEastAsia"/>
          <w:b/>
          <w:color w:val="000000" w:themeColor="text1"/>
          <w:spacing w:val="20"/>
          <w:sz w:val="24"/>
          <w:szCs w:val="22"/>
        </w:rPr>
      </w:r>
      <w:r/>
    </w:p>
    <w:sectPr>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egoe UI">
    <w:panose1 w:val="020B0502040204020203"/>
  </w:font>
  <w:font w:name="Symbol">
    <w:panose1 w:val="05050102010706020507"/>
  </w:font>
  <w:font w:name="Wingdings">
    <w:panose1 w:val="05000000000000000000"/>
  </w:font>
  <w:font w:name="仿宋_GB2312">
    <w:panose1 w:val="02010609060101010101"/>
  </w:font>
  <w:font w:name="Courier New">
    <w:panose1 w:val="02070309020205020404"/>
  </w:font>
  <w:font w:name="仿宋">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502790656"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502790656;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502791680" behindDoc="0" locked="0" layoutInCell="1" allowOverlap="1">
              <wp:simplePos x="0" y="0"/>
              <wp:positionH relativeFrom="margin">
                <wp:align>center</wp:align>
              </wp:positionH>
              <wp:positionV relativeFrom="paragraph">
                <wp:posOffset>0</wp:posOffset>
              </wp:positionV>
              <wp:extent cx="114935" cy="51117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502791680;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14935" cy="51117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8752;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5">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lang w:val="en-U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default="1">
    <w:name w:val="Normal"/>
    <w:qFormat/>
    <w:pPr>
      <w:jc w:val="both"/>
      <w:widowControl w:val="off"/>
    </w:pPr>
    <w:rPr>
      <w:rFonts w:eastAsia="楷体_GB2312"/>
      <w:sz w:val="26"/>
    </w:rPr>
  </w:style>
  <w:style w:type="paragraph" w:styleId="793">
    <w:name w:val="Heading 1"/>
    <w:basedOn w:val="792"/>
    <w:next w:val="792"/>
    <w:link w:val="875"/>
    <w:qFormat/>
    <w:pPr>
      <w:jc w:val="center"/>
      <w:keepLines/>
      <w:keepNext/>
      <w:spacing w:line="360" w:lineRule="auto"/>
      <w:outlineLvl w:val="0"/>
    </w:pPr>
    <w:rPr>
      <w:rFonts w:eastAsia="宋体"/>
      <w:b/>
      <w:sz w:val="32"/>
    </w:rPr>
  </w:style>
  <w:style w:type="paragraph" w:styleId="794">
    <w:name w:val="Heading 2"/>
    <w:basedOn w:val="792"/>
    <w:next w:val="792"/>
    <w:link w:val="876"/>
    <w:uiPriority w:val="9"/>
    <w:unhideWhenUsed/>
    <w:qFormat/>
    <w:pPr>
      <w:keepLines/>
      <w:keepNext/>
      <w:spacing w:before="360" w:after="200"/>
      <w:outlineLvl w:val="1"/>
    </w:pPr>
    <w:rPr>
      <w:rFonts w:ascii="Arial" w:hAnsi="Arial" w:eastAsia="Arial" w:cs="Arial"/>
      <w:sz w:val="34"/>
    </w:rPr>
  </w:style>
  <w:style w:type="paragraph" w:styleId="795">
    <w:name w:val="Heading 3"/>
    <w:basedOn w:val="792"/>
    <w:next w:val="792"/>
    <w:link w:val="877"/>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link w:val="878"/>
    <w:uiPriority w:val="9"/>
    <w:unhideWhenUsed/>
    <w:qFormat/>
    <w:pPr>
      <w:keepLines/>
      <w:keepNext/>
      <w:spacing w:before="320" w:after="200"/>
      <w:outlineLvl w:val="3"/>
    </w:pPr>
    <w:rPr>
      <w:rFonts w:ascii="Arial" w:hAnsi="Arial" w:eastAsia="Arial" w:cs="Arial"/>
      <w:b/>
      <w:bCs/>
      <w:szCs w:val="26"/>
    </w:rPr>
  </w:style>
  <w:style w:type="paragraph" w:styleId="797">
    <w:name w:val="Heading 5"/>
    <w:basedOn w:val="792"/>
    <w:next w:val="792"/>
    <w:link w:val="879"/>
    <w:uiPriority w:val="9"/>
    <w:unhideWhenUsed/>
    <w:qFormat/>
    <w:pPr>
      <w:keepLines/>
      <w:keepNext/>
      <w:spacing w:before="320" w:after="200"/>
      <w:outlineLvl w:val="4"/>
    </w:pPr>
    <w:rPr>
      <w:rFonts w:ascii="Arial" w:hAnsi="Arial" w:eastAsia="Arial" w:cs="Arial"/>
      <w:b/>
      <w:bCs/>
      <w:sz w:val="24"/>
      <w:szCs w:val="24"/>
    </w:rPr>
  </w:style>
  <w:style w:type="paragraph" w:styleId="798">
    <w:name w:val="Heading 6"/>
    <w:basedOn w:val="792"/>
    <w:next w:val="792"/>
    <w:link w:val="880"/>
    <w:uiPriority w:val="9"/>
    <w:unhideWhenUsed/>
    <w:qFormat/>
    <w:pPr>
      <w:keepLines/>
      <w:keepNext/>
      <w:spacing w:before="320" w:after="200"/>
      <w:outlineLvl w:val="5"/>
    </w:pPr>
    <w:rPr>
      <w:rFonts w:ascii="Arial" w:hAnsi="Arial" w:eastAsia="Arial" w:cs="Arial"/>
      <w:b/>
      <w:bCs/>
      <w:sz w:val="22"/>
      <w:szCs w:val="22"/>
    </w:rPr>
  </w:style>
  <w:style w:type="paragraph" w:styleId="799">
    <w:name w:val="Heading 7"/>
    <w:basedOn w:val="792"/>
    <w:next w:val="792"/>
    <w:link w:val="881"/>
    <w:uiPriority w:val="9"/>
    <w:unhideWhenUsed/>
    <w:qFormat/>
    <w:pPr>
      <w:keepLines/>
      <w:keepNext/>
      <w:spacing w:before="320" w:after="200"/>
      <w:outlineLvl w:val="6"/>
    </w:pPr>
    <w:rPr>
      <w:rFonts w:ascii="Arial" w:hAnsi="Arial" w:eastAsia="Arial" w:cs="Arial"/>
      <w:b/>
      <w:bCs/>
      <w:i/>
      <w:iCs/>
      <w:sz w:val="22"/>
      <w:szCs w:val="22"/>
    </w:rPr>
  </w:style>
  <w:style w:type="paragraph" w:styleId="800">
    <w:name w:val="Heading 8"/>
    <w:basedOn w:val="792"/>
    <w:next w:val="792"/>
    <w:link w:val="882"/>
    <w:uiPriority w:val="9"/>
    <w:unhideWhenUsed/>
    <w:qFormat/>
    <w:pPr>
      <w:keepLines/>
      <w:keepNext/>
      <w:spacing w:before="320" w:after="200"/>
      <w:outlineLvl w:val="7"/>
    </w:pPr>
    <w:rPr>
      <w:rFonts w:ascii="Arial" w:hAnsi="Arial" w:eastAsia="Arial" w:cs="Arial"/>
      <w:i/>
      <w:iCs/>
      <w:sz w:val="22"/>
      <w:szCs w:val="22"/>
    </w:rPr>
  </w:style>
  <w:style w:type="paragraph" w:styleId="801">
    <w:name w:val="Heading 9"/>
    <w:basedOn w:val="792"/>
    <w:next w:val="792"/>
    <w:link w:val="883"/>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semiHidden/>
    <w:unhideWhenUsed/>
  </w:style>
  <w:style w:type="table" w:styleId="803" w:default="1">
    <w:name w:val="Normal Table"/>
    <w:uiPriority w:val="99"/>
    <w:semiHidden/>
    <w:unhideWhenUsed/>
    <w:tblPr>
      <w:tblInd w:w="0" w:type="dxa"/>
      <w:tblCellMar>
        <w:left w:w="108" w:type="dxa"/>
        <w:top w:w="0" w:type="dxa"/>
        <w:right w:w="108" w:type="dxa"/>
        <w:bottom w:w="0" w:type="dxa"/>
      </w:tblCellMar>
    </w:tblPr>
  </w:style>
  <w:style w:type="numbering" w:styleId="804" w:default="1">
    <w:name w:val="No List"/>
    <w:uiPriority w:val="99"/>
    <w:semiHidden/>
    <w:unhideWhenUsed/>
  </w:style>
  <w:style w:type="character" w:styleId="805" w:customStyle="1">
    <w:name w:val="Heading 1 Char"/>
    <w:basedOn w:val="802"/>
    <w:uiPriority w:val="9"/>
    <w:rPr>
      <w:rFonts w:ascii="Arial" w:hAnsi="Arial" w:eastAsia="Arial" w:cs="Arial"/>
      <w:sz w:val="40"/>
      <w:szCs w:val="40"/>
    </w:rPr>
  </w:style>
  <w:style w:type="character" w:styleId="806" w:customStyle="1">
    <w:name w:val="Heading 2 Char"/>
    <w:basedOn w:val="802"/>
    <w:uiPriority w:val="9"/>
    <w:rPr>
      <w:rFonts w:ascii="Arial" w:hAnsi="Arial" w:eastAsia="Arial" w:cs="Arial"/>
      <w:sz w:val="34"/>
    </w:rPr>
  </w:style>
  <w:style w:type="character" w:styleId="807" w:customStyle="1">
    <w:name w:val="Heading 3 Char"/>
    <w:basedOn w:val="802"/>
    <w:uiPriority w:val="9"/>
    <w:rPr>
      <w:rFonts w:ascii="Arial" w:hAnsi="Arial" w:eastAsia="Arial" w:cs="Arial"/>
      <w:sz w:val="30"/>
      <w:szCs w:val="30"/>
    </w:rPr>
  </w:style>
  <w:style w:type="character" w:styleId="808" w:customStyle="1">
    <w:name w:val="Heading 4 Char"/>
    <w:basedOn w:val="802"/>
    <w:uiPriority w:val="9"/>
    <w:rPr>
      <w:rFonts w:ascii="Arial" w:hAnsi="Arial" w:eastAsia="Arial" w:cs="Arial"/>
      <w:b/>
      <w:bCs/>
      <w:sz w:val="26"/>
      <w:szCs w:val="26"/>
    </w:rPr>
  </w:style>
  <w:style w:type="character" w:styleId="809" w:customStyle="1">
    <w:name w:val="Heading 5 Char"/>
    <w:basedOn w:val="802"/>
    <w:uiPriority w:val="9"/>
    <w:rPr>
      <w:rFonts w:ascii="Arial" w:hAnsi="Arial" w:eastAsia="Arial" w:cs="Arial"/>
      <w:b/>
      <w:bCs/>
      <w:sz w:val="24"/>
      <w:szCs w:val="24"/>
    </w:rPr>
  </w:style>
  <w:style w:type="character" w:styleId="810" w:customStyle="1">
    <w:name w:val="Heading 6 Char"/>
    <w:basedOn w:val="802"/>
    <w:uiPriority w:val="9"/>
    <w:rPr>
      <w:rFonts w:ascii="Arial" w:hAnsi="Arial" w:eastAsia="Arial" w:cs="Arial"/>
      <w:b/>
      <w:bCs/>
      <w:sz w:val="22"/>
      <w:szCs w:val="22"/>
    </w:rPr>
  </w:style>
  <w:style w:type="character" w:styleId="811" w:customStyle="1">
    <w:name w:val="Heading 7 Char"/>
    <w:basedOn w:val="802"/>
    <w:uiPriority w:val="9"/>
    <w:rPr>
      <w:rFonts w:ascii="Arial" w:hAnsi="Arial" w:eastAsia="Arial" w:cs="Arial"/>
      <w:b/>
      <w:bCs/>
      <w:i/>
      <w:iCs/>
      <w:sz w:val="22"/>
      <w:szCs w:val="22"/>
    </w:rPr>
  </w:style>
  <w:style w:type="character" w:styleId="812" w:customStyle="1">
    <w:name w:val="Heading 8 Char"/>
    <w:basedOn w:val="802"/>
    <w:uiPriority w:val="9"/>
    <w:rPr>
      <w:rFonts w:ascii="Arial" w:hAnsi="Arial" w:eastAsia="Arial" w:cs="Arial"/>
      <w:i/>
      <w:iCs/>
      <w:sz w:val="22"/>
      <w:szCs w:val="22"/>
    </w:rPr>
  </w:style>
  <w:style w:type="character" w:styleId="813" w:customStyle="1">
    <w:name w:val="Heading 9 Char"/>
    <w:basedOn w:val="802"/>
    <w:uiPriority w:val="9"/>
    <w:rPr>
      <w:rFonts w:ascii="Arial" w:hAnsi="Arial" w:eastAsia="Arial" w:cs="Arial"/>
      <w:i/>
      <w:iCs/>
      <w:sz w:val="21"/>
      <w:szCs w:val="21"/>
    </w:rPr>
  </w:style>
  <w:style w:type="character" w:styleId="814" w:customStyle="1">
    <w:name w:val="Title Char"/>
    <w:basedOn w:val="802"/>
    <w:uiPriority w:val="10"/>
    <w:rPr>
      <w:sz w:val="48"/>
      <w:szCs w:val="48"/>
    </w:rPr>
  </w:style>
  <w:style w:type="character" w:styleId="815" w:customStyle="1">
    <w:name w:val="Subtitle Char"/>
    <w:basedOn w:val="802"/>
    <w:uiPriority w:val="11"/>
    <w:rPr>
      <w:sz w:val="24"/>
      <w:szCs w:val="24"/>
    </w:rPr>
  </w:style>
  <w:style w:type="character" w:styleId="816" w:customStyle="1">
    <w:name w:val="Quote Char"/>
    <w:uiPriority w:val="29"/>
    <w:rPr>
      <w:i/>
    </w:rPr>
  </w:style>
  <w:style w:type="character" w:styleId="817" w:customStyle="1">
    <w:name w:val="Intense Quote Char"/>
    <w:uiPriority w:val="30"/>
    <w:rPr>
      <w:i/>
    </w:rPr>
  </w:style>
  <w:style w:type="character" w:styleId="818" w:customStyle="1">
    <w:name w:val="Caption Char"/>
    <w:uiPriority w:val="99"/>
  </w:style>
  <w:style w:type="table" w:styleId="819">
    <w:name w:val="Plain Table 1"/>
    <w:basedOn w:val="80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basedOn w:val="80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basedOn w:val="80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basedOn w:val="80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basedOn w:val="80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name w:val="Grid Table 1 Light"/>
    <w:basedOn w:val="80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5">
    <w:name w:val="Grid Table 2"/>
    <w:basedOn w:val="80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6">
    <w:name w:val="Grid Table 3"/>
    <w:basedOn w:val="80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name w:val="Grid Table 4"/>
    <w:basedOn w:val="80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5 Dark"/>
    <w:basedOn w:val="80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name w:val="Grid Table 6 Colorful"/>
    <w:basedOn w:val="80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30">
    <w:name w:val="Grid Table 7 Colorful"/>
    <w:basedOn w:val="80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1">
    <w:name w:val="List Table 1 Light"/>
    <w:basedOn w:val="80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2"/>
    <w:basedOn w:val="80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3">
    <w:name w:val="List Table 3"/>
    <w:basedOn w:val="80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name w:val="List Table 4"/>
    <w:basedOn w:val="80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name w:val="List Table 5 Dark"/>
    <w:basedOn w:val="80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6">
    <w:name w:val="List Table 6 Colorful"/>
    <w:basedOn w:val="80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7">
    <w:name w:val="List Table 7 Colorful"/>
    <w:basedOn w:val="80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38" w:customStyle="1">
    <w:name w:val="Footnote Text Char"/>
    <w:uiPriority w:val="99"/>
    <w:rPr>
      <w:sz w:val="18"/>
    </w:rPr>
  </w:style>
  <w:style w:type="character" w:styleId="839" w:customStyle="1">
    <w:name w:val="Endnote Text Char"/>
    <w:uiPriority w:val="99"/>
    <w:rPr>
      <w:sz w:val="20"/>
    </w:rPr>
  </w:style>
  <w:style w:type="paragraph" w:styleId="840">
    <w:name w:val="TOC Heading"/>
    <w:uiPriority w:val="39"/>
    <w:unhideWhenUsed/>
  </w:style>
  <w:style w:type="paragraph" w:styleId="841" w:customStyle="1">
    <w:name w:val="标题 31"/>
    <w:basedOn w:val="792"/>
    <w:next w:val="792"/>
    <w:qFormat/>
    <w:pPr>
      <w:keepLines/>
      <w:keepNext/>
      <w:spacing w:before="260" w:after="260" w:line="416" w:lineRule="auto"/>
      <w:outlineLvl w:val="2"/>
    </w:pPr>
    <w:rPr>
      <w:b/>
      <w:bCs/>
      <w:sz w:val="32"/>
      <w:szCs w:val="32"/>
    </w:rPr>
  </w:style>
  <w:style w:type="paragraph" w:styleId="842">
    <w:name w:val="toc 7"/>
    <w:basedOn w:val="792"/>
    <w:next w:val="792"/>
    <w:uiPriority w:val="39"/>
    <w:unhideWhenUsed/>
    <w:qFormat/>
    <w:pPr>
      <w:ind w:left="1701"/>
      <w:spacing w:after="57"/>
    </w:pPr>
  </w:style>
  <w:style w:type="paragraph" w:styleId="843">
    <w:name w:val="Normal Indent"/>
    <w:basedOn w:val="792"/>
    <w:next w:val="792"/>
    <w:qFormat/>
    <w:pPr>
      <w:ind w:firstLine="200"/>
    </w:pPr>
  </w:style>
  <w:style w:type="paragraph" w:styleId="844">
    <w:name w:val="Caption"/>
    <w:basedOn w:val="792"/>
    <w:next w:val="792"/>
    <w:uiPriority w:val="35"/>
    <w:semiHidden/>
    <w:unhideWhenUsed/>
    <w:qFormat/>
    <w:pPr>
      <w:spacing w:line="276" w:lineRule="auto"/>
    </w:pPr>
    <w:rPr>
      <w:b/>
      <w:bCs/>
      <w:color w:val="4f81bd"/>
      <w:sz w:val="18"/>
      <w:szCs w:val="18"/>
    </w:rPr>
  </w:style>
  <w:style w:type="paragraph" w:styleId="845">
    <w:name w:val="Body Text"/>
    <w:basedOn w:val="792"/>
    <w:next w:val="792"/>
    <w:qFormat/>
    <w:rPr>
      <w:rFonts w:ascii="楷体_GB2312" w:hAnsi="Arial"/>
      <w:sz w:val="28"/>
    </w:rPr>
  </w:style>
  <w:style w:type="paragraph" w:styleId="846">
    <w:name w:val="Body Text Indent"/>
    <w:basedOn w:val="792"/>
    <w:qFormat/>
    <w:pPr>
      <w:ind w:firstLine="645"/>
    </w:pPr>
    <w:rPr>
      <w:rFonts w:ascii="楷体_GB2312" w:hAnsi="Calibri"/>
      <w:sz w:val="32"/>
      <w:szCs w:val="22"/>
    </w:rPr>
  </w:style>
  <w:style w:type="paragraph" w:styleId="847">
    <w:name w:val="Block Text"/>
    <w:basedOn w:val="792"/>
    <w:qFormat/>
    <w:pPr>
      <w:ind w:left="525" w:right="-1" w:firstLine="525"/>
      <w:spacing w:line="312" w:lineRule="atLeast"/>
    </w:pPr>
    <w:rPr>
      <w:sz w:val="28"/>
      <w:szCs w:val="28"/>
    </w:rPr>
  </w:style>
  <w:style w:type="paragraph" w:styleId="848">
    <w:name w:val="toc 5"/>
    <w:basedOn w:val="792"/>
    <w:next w:val="792"/>
    <w:uiPriority w:val="39"/>
    <w:unhideWhenUsed/>
    <w:qFormat/>
    <w:pPr>
      <w:ind w:left="1134"/>
      <w:spacing w:after="57"/>
    </w:pPr>
  </w:style>
  <w:style w:type="paragraph" w:styleId="849">
    <w:name w:val="toc 3"/>
    <w:basedOn w:val="792"/>
    <w:next w:val="792"/>
    <w:uiPriority w:val="39"/>
    <w:unhideWhenUsed/>
    <w:qFormat/>
    <w:pPr>
      <w:ind w:left="567"/>
      <w:spacing w:after="57"/>
    </w:pPr>
  </w:style>
  <w:style w:type="paragraph" w:styleId="850">
    <w:name w:val="Plain Text"/>
    <w:basedOn w:val="792"/>
    <w:next w:val="843"/>
    <w:qFormat/>
    <w:rPr>
      <w:rFonts w:ascii="宋体"/>
    </w:rPr>
  </w:style>
  <w:style w:type="paragraph" w:styleId="851">
    <w:name w:val="toc 8"/>
    <w:basedOn w:val="792"/>
    <w:next w:val="792"/>
    <w:uiPriority w:val="39"/>
    <w:unhideWhenUsed/>
    <w:qFormat/>
    <w:pPr>
      <w:ind w:left="1984"/>
      <w:spacing w:after="57"/>
    </w:pPr>
  </w:style>
  <w:style w:type="paragraph" w:styleId="852">
    <w:name w:val="endnote text"/>
    <w:basedOn w:val="792"/>
    <w:link w:val="1021"/>
    <w:uiPriority w:val="99"/>
    <w:semiHidden/>
    <w:unhideWhenUsed/>
    <w:qFormat/>
    <w:rPr>
      <w:sz w:val="20"/>
    </w:rPr>
  </w:style>
  <w:style w:type="paragraph" w:styleId="853">
    <w:name w:val="Balloon Text"/>
    <w:basedOn w:val="792"/>
    <w:link w:val="1053"/>
    <w:uiPriority w:val="99"/>
    <w:semiHidden/>
    <w:unhideWhenUsed/>
    <w:qFormat/>
    <w:rPr>
      <w:sz w:val="18"/>
      <w:szCs w:val="18"/>
    </w:rPr>
  </w:style>
  <w:style w:type="paragraph" w:styleId="854">
    <w:name w:val="Footer"/>
    <w:basedOn w:val="792"/>
    <w:link w:val="894"/>
    <w:uiPriority w:val="99"/>
    <w:unhideWhenUsed/>
    <w:qFormat/>
    <w:pPr>
      <w:tabs>
        <w:tab w:val="center" w:pos="7143" w:leader="none"/>
        <w:tab w:val="right" w:pos="14287" w:leader="none"/>
      </w:tabs>
    </w:pPr>
  </w:style>
  <w:style w:type="paragraph" w:styleId="855">
    <w:name w:val="envelope return"/>
    <w:basedOn w:val="856"/>
    <w:uiPriority w:val="99"/>
    <w:unhideWhenUsed/>
    <w:qFormat/>
    <w:rPr>
      <w:rFonts w:ascii="Arial" w:hAnsi="Arial"/>
    </w:rPr>
  </w:style>
  <w:style w:type="paragraph" w:styleId="856" w:customStyle="1">
    <w:name w:val="Normal_19"/>
    <w:next w:val="857"/>
    <w:qFormat/>
    <w:pPr>
      <w:jc w:val="both"/>
      <w:widowControl w:val="off"/>
    </w:pPr>
    <w:rPr>
      <w:sz w:val="21"/>
      <w:szCs w:val="24"/>
    </w:rPr>
  </w:style>
  <w:style w:type="paragraph" w:styleId="857" w:customStyle="1">
    <w:name w:val="正文文本缩进1"/>
    <w:basedOn w:val="792"/>
    <w:next w:val="855"/>
    <w:unhideWhenUsed/>
    <w:qFormat/>
    <w:pPr>
      <w:ind w:firstLine="570"/>
    </w:pPr>
    <w:rPr>
      <w:rFonts w:ascii="宋体" w:eastAsia="宋体"/>
      <w:sz w:val="28"/>
    </w:rPr>
  </w:style>
  <w:style w:type="paragraph" w:styleId="858">
    <w:name w:val="Header"/>
    <w:basedOn w:val="792"/>
    <w:link w:val="1023"/>
    <w:qFormat/>
    <w:pPr>
      <w:jc w:val="center"/>
      <w:tabs>
        <w:tab w:val="center" w:pos="4153" w:leader="none"/>
        <w:tab w:val="right" w:pos="8306" w:leader="none"/>
      </w:tabs>
    </w:pPr>
    <w:rPr>
      <w:sz w:val="18"/>
      <w:szCs w:val="18"/>
    </w:rPr>
  </w:style>
  <w:style w:type="paragraph" w:styleId="859">
    <w:name w:val="toc 1"/>
    <w:basedOn w:val="792"/>
    <w:next w:val="792"/>
    <w:uiPriority w:val="39"/>
    <w:unhideWhenUsed/>
    <w:qFormat/>
    <w:pPr>
      <w:spacing w:after="57"/>
    </w:pPr>
  </w:style>
  <w:style w:type="paragraph" w:styleId="860">
    <w:name w:val="toc 4"/>
    <w:basedOn w:val="792"/>
    <w:next w:val="792"/>
    <w:uiPriority w:val="39"/>
    <w:unhideWhenUsed/>
    <w:qFormat/>
    <w:pPr>
      <w:ind w:left="850"/>
      <w:spacing w:after="57"/>
    </w:pPr>
  </w:style>
  <w:style w:type="paragraph" w:styleId="861">
    <w:name w:val="Subtitle"/>
    <w:basedOn w:val="792"/>
    <w:next w:val="792"/>
    <w:link w:val="887"/>
    <w:uiPriority w:val="11"/>
    <w:qFormat/>
    <w:pPr>
      <w:spacing w:before="200" w:after="200"/>
    </w:pPr>
    <w:rPr>
      <w:sz w:val="24"/>
      <w:szCs w:val="24"/>
    </w:rPr>
  </w:style>
  <w:style w:type="paragraph" w:styleId="862">
    <w:name w:val="footnote text"/>
    <w:basedOn w:val="792"/>
    <w:link w:val="1020"/>
    <w:uiPriority w:val="99"/>
    <w:semiHidden/>
    <w:unhideWhenUsed/>
    <w:qFormat/>
    <w:pPr>
      <w:spacing w:after="40"/>
    </w:pPr>
    <w:rPr>
      <w:sz w:val="18"/>
    </w:rPr>
  </w:style>
  <w:style w:type="paragraph" w:styleId="863">
    <w:name w:val="toc 6"/>
    <w:basedOn w:val="792"/>
    <w:next w:val="792"/>
    <w:uiPriority w:val="39"/>
    <w:unhideWhenUsed/>
    <w:qFormat/>
    <w:pPr>
      <w:ind w:left="1417"/>
      <w:spacing w:after="57"/>
    </w:pPr>
  </w:style>
  <w:style w:type="paragraph" w:styleId="864">
    <w:name w:val="table of figures"/>
    <w:basedOn w:val="792"/>
    <w:next w:val="792"/>
    <w:uiPriority w:val="99"/>
    <w:unhideWhenUsed/>
    <w:qFormat/>
  </w:style>
  <w:style w:type="paragraph" w:styleId="865">
    <w:name w:val="toc 2"/>
    <w:basedOn w:val="792"/>
    <w:next w:val="792"/>
    <w:uiPriority w:val="39"/>
    <w:unhideWhenUsed/>
    <w:qFormat/>
    <w:pPr>
      <w:ind w:left="283"/>
      <w:spacing w:after="57"/>
    </w:pPr>
  </w:style>
  <w:style w:type="paragraph" w:styleId="866">
    <w:name w:val="toc 9"/>
    <w:basedOn w:val="792"/>
    <w:next w:val="792"/>
    <w:uiPriority w:val="39"/>
    <w:unhideWhenUsed/>
    <w:qFormat/>
    <w:pPr>
      <w:ind w:left="2268"/>
      <w:spacing w:after="57"/>
    </w:pPr>
  </w:style>
  <w:style w:type="paragraph" w:styleId="867">
    <w:name w:val="Normal (Web)"/>
    <w:basedOn w:val="792"/>
    <w:qFormat/>
    <w:pPr>
      <w:jc w:val="left"/>
      <w:spacing w:before="100" w:beforeAutospacing="1" w:after="100" w:afterAutospacing="1"/>
      <w:widowControl/>
    </w:pPr>
    <w:rPr>
      <w:rFonts w:ascii="宋体" w:hAnsi="宋体"/>
      <w:color w:val="000000"/>
      <w:sz w:val="24"/>
      <w:szCs w:val="24"/>
    </w:rPr>
  </w:style>
  <w:style w:type="paragraph" w:styleId="868">
    <w:name w:val="Title"/>
    <w:basedOn w:val="792"/>
    <w:next w:val="792"/>
    <w:link w:val="886"/>
    <w:uiPriority w:val="10"/>
    <w:qFormat/>
    <w:pPr>
      <w:contextualSpacing/>
      <w:spacing w:before="300" w:after="200"/>
    </w:pPr>
    <w:rPr>
      <w:sz w:val="48"/>
      <w:szCs w:val="48"/>
    </w:rPr>
  </w:style>
  <w:style w:type="paragraph" w:styleId="869">
    <w:name w:val="Body Text First Indent"/>
    <w:basedOn w:val="845"/>
    <w:next w:val="870"/>
    <w:qFormat/>
    <w:pPr>
      <w:ind w:firstLine="420"/>
    </w:pPr>
  </w:style>
  <w:style w:type="paragraph" w:styleId="870">
    <w:name w:val="Body Text First Indent 2"/>
    <w:basedOn w:val="846"/>
    <w:uiPriority w:val="99"/>
    <w:unhideWhenUsed/>
    <w:qFormat/>
    <w:pPr>
      <w:ind w:firstLine="200"/>
    </w:pPr>
  </w:style>
  <w:style w:type="table" w:styleId="871">
    <w:name w:val="Table Grid"/>
    <w:basedOn w:val="803"/>
    <w:qFormat/>
    <w:pPr>
      <w:jc w:val="both"/>
      <w:widowControl w:val="off"/>
    </w:pPr>
    <w:tblPr/>
  </w:style>
  <w:style w:type="character" w:styleId="872">
    <w:name w:val="endnote reference"/>
    <w:uiPriority w:val="99"/>
    <w:semiHidden/>
    <w:unhideWhenUsed/>
    <w:qFormat/>
    <w:rPr>
      <w:vertAlign w:val="superscript"/>
    </w:rPr>
  </w:style>
  <w:style w:type="character" w:styleId="873">
    <w:name w:val="Hyperlink"/>
    <w:uiPriority w:val="99"/>
    <w:unhideWhenUsed/>
    <w:qFormat/>
    <w:rPr>
      <w:color w:val="0563c1"/>
      <w:u w:val="single"/>
    </w:rPr>
  </w:style>
  <w:style w:type="character" w:styleId="874">
    <w:name w:val="footnote reference"/>
    <w:uiPriority w:val="99"/>
    <w:unhideWhenUsed/>
    <w:qFormat/>
    <w:rPr>
      <w:vertAlign w:val="superscript"/>
    </w:rPr>
  </w:style>
  <w:style w:type="character" w:styleId="875" w:customStyle="1">
    <w:name w:val="标题 1 字符"/>
    <w:link w:val="793"/>
    <w:uiPriority w:val="9"/>
    <w:qFormat/>
    <w:rPr>
      <w:rFonts w:ascii="Arial" w:hAnsi="Arial" w:eastAsia="Arial" w:cs="Arial"/>
      <w:sz w:val="40"/>
      <w:szCs w:val="40"/>
    </w:rPr>
  </w:style>
  <w:style w:type="character" w:styleId="876" w:customStyle="1">
    <w:name w:val="标题 2 字符"/>
    <w:link w:val="794"/>
    <w:uiPriority w:val="9"/>
    <w:qFormat/>
    <w:rPr>
      <w:rFonts w:ascii="Arial" w:hAnsi="Arial" w:eastAsia="Arial" w:cs="Arial"/>
      <w:sz w:val="34"/>
    </w:rPr>
  </w:style>
  <w:style w:type="character" w:styleId="877" w:customStyle="1">
    <w:name w:val="标题 3 字符"/>
    <w:link w:val="795"/>
    <w:uiPriority w:val="9"/>
    <w:qFormat/>
    <w:rPr>
      <w:rFonts w:ascii="Arial" w:hAnsi="Arial" w:eastAsia="Arial" w:cs="Arial"/>
      <w:sz w:val="30"/>
      <w:szCs w:val="30"/>
    </w:rPr>
  </w:style>
  <w:style w:type="character" w:styleId="878" w:customStyle="1">
    <w:name w:val="标题 4 字符"/>
    <w:link w:val="796"/>
    <w:uiPriority w:val="9"/>
    <w:qFormat/>
    <w:rPr>
      <w:rFonts w:ascii="Arial" w:hAnsi="Arial" w:eastAsia="Arial" w:cs="Arial"/>
      <w:b/>
      <w:bCs/>
      <w:sz w:val="26"/>
      <w:szCs w:val="26"/>
    </w:rPr>
  </w:style>
  <w:style w:type="character" w:styleId="879" w:customStyle="1">
    <w:name w:val="标题 5 字符"/>
    <w:link w:val="797"/>
    <w:uiPriority w:val="9"/>
    <w:qFormat/>
    <w:rPr>
      <w:rFonts w:ascii="Arial" w:hAnsi="Arial" w:eastAsia="Arial" w:cs="Arial"/>
      <w:b/>
      <w:bCs/>
      <w:sz w:val="24"/>
      <w:szCs w:val="24"/>
    </w:rPr>
  </w:style>
  <w:style w:type="character" w:styleId="880" w:customStyle="1">
    <w:name w:val="标题 6 字符"/>
    <w:link w:val="798"/>
    <w:uiPriority w:val="9"/>
    <w:qFormat/>
    <w:rPr>
      <w:rFonts w:ascii="Arial" w:hAnsi="Arial" w:eastAsia="Arial" w:cs="Arial"/>
      <w:b/>
      <w:bCs/>
      <w:sz w:val="22"/>
      <w:szCs w:val="22"/>
    </w:rPr>
  </w:style>
  <w:style w:type="character" w:styleId="881" w:customStyle="1">
    <w:name w:val="标题 7 字符"/>
    <w:link w:val="799"/>
    <w:uiPriority w:val="9"/>
    <w:qFormat/>
    <w:rPr>
      <w:rFonts w:ascii="Arial" w:hAnsi="Arial" w:eastAsia="Arial" w:cs="Arial"/>
      <w:b/>
      <w:bCs/>
      <w:i/>
      <w:iCs/>
      <w:sz w:val="22"/>
      <w:szCs w:val="22"/>
    </w:rPr>
  </w:style>
  <w:style w:type="character" w:styleId="882" w:customStyle="1">
    <w:name w:val="标题 8 字符"/>
    <w:link w:val="800"/>
    <w:uiPriority w:val="9"/>
    <w:qFormat/>
    <w:rPr>
      <w:rFonts w:ascii="Arial" w:hAnsi="Arial" w:eastAsia="Arial" w:cs="Arial"/>
      <w:i/>
      <w:iCs/>
      <w:sz w:val="22"/>
      <w:szCs w:val="22"/>
    </w:rPr>
  </w:style>
  <w:style w:type="character" w:styleId="883" w:customStyle="1">
    <w:name w:val="标题 9 字符"/>
    <w:link w:val="801"/>
    <w:uiPriority w:val="9"/>
    <w:qFormat/>
    <w:rPr>
      <w:rFonts w:ascii="Arial" w:hAnsi="Arial" w:eastAsia="Arial" w:cs="Arial"/>
      <w:i/>
      <w:iCs/>
      <w:sz w:val="21"/>
      <w:szCs w:val="21"/>
    </w:rPr>
  </w:style>
  <w:style w:type="paragraph" w:styleId="884">
    <w:name w:val="List Paragraph"/>
    <w:basedOn w:val="792"/>
    <w:qFormat/>
    <w:pPr>
      <w:ind w:firstLine="420"/>
    </w:pPr>
  </w:style>
  <w:style w:type="paragraph" w:styleId="885">
    <w:name w:val="No Spacing"/>
    <w:uiPriority w:val="1"/>
    <w:qFormat/>
  </w:style>
  <w:style w:type="character" w:styleId="886" w:customStyle="1">
    <w:name w:val="标题 字符"/>
    <w:link w:val="868"/>
    <w:uiPriority w:val="10"/>
    <w:qFormat/>
    <w:rPr>
      <w:sz w:val="48"/>
      <w:szCs w:val="48"/>
    </w:rPr>
  </w:style>
  <w:style w:type="character" w:styleId="887" w:customStyle="1">
    <w:name w:val="副标题 字符"/>
    <w:link w:val="861"/>
    <w:uiPriority w:val="11"/>
    <w:qFormat/>
    <w:rPr>
      <w:sz w:val="24"/>
      <w:szCs w:val="24"/>
    </w:rPr>
  </w:style>
  <w:style w:type="paragraph" w:styleId="888">
    <w:name w:val="Quote"/>
    <w:basedOn w:val="792"/>
    <w:next w:val="792"/>
    <w:link w:val="889"/>
    <w:uiPriority w:val="29"/>
    <w:qFormat/>
    <w:pPr>
      <w:ind w:left="720" w:right="720"/>
    </w:pPr>
    <w:rPr>
      <w:i/>
    </w:rPr>
  </w:style>
  <w:style w:type="character" w:styleId="889" w:customStyle="1">
    <w:name w:val="引用 字符"/>
    <w:link w:val="888"/>
    <w:uiPriority w:val="29"/>
    <w:qFormat/>
    <w:rPr>
      <w:i/>
    </w:rPr>
  </w:style>
  <w:style w:type="paragraph" w:styleId="890">
    <w:name w:val="Intense Quote"/>
    <w:basedOn w:val="792"/>
    <w:next w:val="792"/>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明显引用 字符"/>
    <w:link w:val="890"/>
    <w:uiPriority w:val="30"/>
    <w:qFormat/>
    <w:rPr>
      <w:i/>
    </w:rPr>
  </w:style>
  <w:style w:type="character" w:styleId="892" w:customStyle="1">
    <w:name w:val="Header Char"/>
    <w:uiPriority w:val="99"/>
    <w:qFormat/>
  </w:style>
  <w:style w:type="character" w:styleId="893" w:customStyle="1">
    <w:name w:val="Footer Char"/>
    <w:uiPriority w:val="99"/>
    <w:qFormat/>
  </w:style>
  <w:style w:type="character" w:styleId="894" w:customStyle="1">
    <w:name w:val="页脚 字符"/>
    <w:link w:val="854"/>
    <w:uiPriority w:val="99"/>
    <w:qFormat/>
  </w:style>
  <w:style w:type="table" w:styleId="8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8" w:customStyle="1">
    <w:name w:val="无格式表格 31"/>
    <w:uiPriority w:val="99"/>
    <w:qFormat/>
    <w:tblPr>
      <w:tblCellMar>
        <w:left w:w="0" w:type="dxa"/>
        <w:top w:w="0" w:type="dxa"/>
        <w:right w:w="0" w:type="dxa"/>
        <w:bottom w:w="0" w:type="dxa"/>
      </w:tblCellMar>
    </w:tblPr>
  </w:style>
  <w:style w:type="table" w:styleId="899" w:customStyle="1">
    <w:name w:val="无格式表格 41"/>
    <w:uiPriority w:val="99"/>
    <w:qFormat/>
    <w:tblPr>
      <w:tblCellMar>
        <w:left w:w="0" w:type="dxa"/>
        <w:top w:w="0" w:type="dxa"/>
        <w:right w:w="0" w:type="dxa"/>
        <w:bottom w:w="0" w:type="dxa"/>
      </w:tblCellMar>
    </w:tblPr>
  </w:style>
  <w:style w:type="table" w:styleId="900" w:customStyle="1">
    <w:name w:val="无格式表格 51"/>
    <w:uiPriority w:val="99"/>
    <w:qFormat/>
    <w:tblPr>
      <w:tblCellMar>
        <w:left w:w="0" w:type="dxa"/>
        <w:top w:w="0" w:type="dxa"/>
        <w:right w:w="0" w:type="dxa"/>
        <w:bottom w:w="0" w:type="dxa"/>
      </w:tblCellMar>
    </w:tblPr>
  </w:style>
  <w:style w:type="table" w:styleId="90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0" w:customStyle="1">
    <w:name w:val="清单表 1 浅色1"/>
    <w:uiPriority w:val="99"/>
    <w:qFormat/>
    <w:tblPr>
      <w:tblCellMar>
        <w:left w:w="0" w:type="dxa"/>
        <w:top w:w="0" w:type="dxa"/>
        <w:right w:w="0" w:type="dxa"/>
        <w:bottom w:w="0" w:type="dxa"/>
      </w:tblCellMar>
    </w:tblPr>
  </w:style>
  <w:style w:type="table" w:styleId="951" w:customStyle="1">
    <w:name w:val="List Table 1 Light - Accent 1"/>
    <w:uiPriority w:val="99"/>
    <w:qFormat/>
    <w:tblPr>
      <w:tblCellMar>
        <w:left w:w="0" w:type="dxa"/>
        <w:top w:w="0" w:type="dxa"/>
        <w:right w:w="0" w:type="dxa"/>
        <w:bottom w:w="0" w:type="dxa"/>
      </w:tblCellMar>
    </w:tblPr>
  </w:style>
  <w:style w:type="table" w:styleId="952" w:customStyle="1">
    <w:name w:val="List Table 1 Light - Accent 2"/>
    <w:uiPriority w:val="99"/>
    <w:qFormat/>
    <w:tblPr>
      <w:tblCellMar>
        <w:left w:w="0" w:type="dxa"/>
        <w:top w:w="0" w:type="dxa"/>
        <w:right w:w="0" w:type="dxa"/>
        <w:bottom w:w="0" w:type="dxa"/>
      </w:tblCellMar>
    </w:tblPr>
  </w:style>
  <w:style w:type="table" w:styleId="953" w:customStyle="1">
    <w:name w:val="List Table 1 Light - Accent 3"/>
    <w:uiPriority w:val="99"/>
    <w:qFormat/>
    <w:tblPr>
      <w:tblCellMar>
        <w:left w:w="0" w:type="dxa"/>
        <w:top w:w="0" w:type="dxa"/>
        <w:right w:w="0" w:type="dxa"/>
        <w:bottom w:w="0" w:type="dxa"/>
      </w:tblCellMar>
    </w:tblPr>
  </w:style>
  <w:style w:type="table" w:styleId="954" w:customStyle="1">
    <w:name w:val="List Table 1 Light - Accent 4"/>
    <w:uiPriority w:val="99"/>
    <w:qFormat/>
    <w:tblPr>
      <w:tblCellMar>
        <w:left w:w="0" w:type="dxa"/>
        <w:top w:w="0" w:type="dxa"/>
        <w:right w:w="0" w:type="dxa"/>
        <w:bottom w:w="0" w:type="dxa"/>
      </w:tblCellMar>
    </w:tblPr>
  </w:style>
  <w:style w:type="table" w:styleId="955" w:customStyle="1">
    <w:name w:val="List Table 1 Light - Accent 5"/>
    <w:uiPriority w:val="99"/>
    <w:qFormat/>
    <w:tblPr>
      <w:tblCellMar>
        <w:left w:w="0" w:type="dxa"/>
        <w:top w:w="0" w:type="dxa"/>
        <w:right w:w="0" w:type="dxa"/>
        <w:bottom w:w="0" w:type="dxa"/>
      </w:tblCellMar>
    </w:tblPr>
  </w:style>
  <w:style w:type="table" w:styleId="956" w:customStyle="1">
    <w:name w:val="List Table 1 Light - Accent 6"/>
    <w:uiPriority w:val="99"/>
    <w:qFormat/>
    <w:tblPr>
      <w:tblCellMar>
        <w:left w:w="0" w:type="dxa"/>
        <w:top w:w="0" w:type="dxa"/>
        <w:right w:w="0" w:type="dxa"/>
        <w:bottom w:w="0" w:type="dxa"/>
      </w:tblCellMar>
    </w:tblPr>
  </w:style>
  <w:style w:type="table" w:styleId="95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9" w:customStyle="1">
    <w:name w:val="Lined - Accent"/>
    <w:uiPriority w:val="99"/>
    <w:qFormat/>
    <w:rPr>
      <w:color w:val="404040"/>
    </w:rPr>
    <w:tblPr>
      <w:tblCellMar>
        <w:left w:w="0" w:type="dxa"/>
        <w:top w:w="0" w:type="dxa"/>
        <w:right w:w="0" w:type="dxa"/>
        <w:bottom w:w="0" w:type="dxa"/>
      </w:tblCellMar>
    </w:tblPr>
  </w:style>
  <w:style w:type="table" w:styleId="1000" w:customStyle="1">
    <w:name w:val="Lined - Accent 1"/>
    <w:uiPriority w:val="99"/>
    <w:qFormat/>
    <w:rPr>
      <w:color w:val="404040"/>
    </w:rPr>
    <w:tblPr>
      <w:tblCellMar>
        <w:left w:w="0" w:type="dxa"/>
        <w:top w:w="0" w:type="dxa"/>
        <w:right w:w="0" w:type="dxa"/>
        <w:bottom w:w="0" w:type="dxa"/>
      </w:tblCellMar>
    </w:tblPr>
  </w:style>
  <w:style w:type="table" w:styleId="1001" w:customStyle="1">
    <w:name w:val="Lined - Accent 2"/>
    <w:uiPriority w:val="99"/>
    <w:qFormat/>
    <w:rPr>
      <w:color w:val="404040"/>
    </w:rPr>
    <w:tblPr>
      <w:tblCellMar>
        <w:left w:w="0" w:type="dxa"/>
        <w:top w:w="0" w:type="dxa"/>
        <w:right w:w="0" w:type="dxa"/>
        <w:bottom w:w="0" w:type="dxa"/>
      </w:tblCellMar>
    </w:tblPr>
  </w:style>
  <w:style w:type="table" w:styleId="1002" w:customStyle="1">
    <w:name w:val="Lined - Accent 3"/>
    <w:uiPriority w:val="99"/>
    <w:qFormat/>
    <w:rPr>
      <w:color w:val="404040"/>
    </w:rPr>
    <w:tblPr>
      <w:tblCellMar>
        <w:left w:w="0" w:type="dxa"/>
        <w:top w:w="0" w:type="dxa"/>
        <w:right w:w="0" w:type="dxa"/>
        <w:bottom w:w="0" w:type="dxa"/>
      </w:tblCellMar>
    </w:tblPr>
  </w:style>
  <w:style w:type="table" w:styleId="1003" w:customStyle="1">
    <w:name w:val="Lined - Accent 4"/>
    <w:uiPriority w:val="99"/>
    <w:qFormat/>
    <w:rPr>
      <w:color w:val="404040"/>
    </w:rPr>
    <w:tblPr>
      <w:tblCellMar>
        <w:left w:w="0" w:type="dxa"/>
        <w:top w:w="0" w:type="dxa"/>
        <w:right w:w="0" w:type="dxa"/>
        <w:bottom w:w="0" w:type="dxa"/>
      </w:tblCellMar>
    </w:tblPr>
  </w:style>
  <w:style w:type="table" w:styleId="1004" w:customStyle="1">
    <w:name w:val="Lined - Accent 5"/>
    <w:uiPriority w:val="99"/>
    <w:qFormat/>
    <w:rPr>
      <w:color w:val="404040"/>
    </w:rPr>
    <w:tblPr>
      <w:tblCellMar>
        <w:left w:w="0" w:type="dxa"/>
        <w:top w:w="0" w:type="dxa"/>
        <w:right w:w="0" w:type="dxa"/>
        <w:bottom w:w="0" w:type="dxa"/>
      </w:tblCellMar>
    </w:tblPr>
  </w:style>
  <w:style w:type="table" w:styleId="1005" w:customStyle="1">
    <w:name w:val="Lined - Accent 6"/>
    <w:uiPriority w:val="99"/>
    <w:qFormat/>
    <w:rPr>
      <w:color w:val="404040"/>
    </w:rPr>
    <w:tblPr>
      <w:tblCellMar>
        <w:left w:w="0" w:type="dxa"/>
        <w:top w:w="0" w:type="dxa"/>
        <w:right w:w="0" w:type="dxa"/>
        <w:bottom w:w="0" w:type="dxa"/>
      </w:tblCellMar>
    </w:tblPr>
  </w:style>
  <w:style w:type="table" w:styleId="10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0" w:customStyle="1">
    <w:name w:val="脚注文本 字符"/>
    <w:link w:val="862"/>
    <w:uiPriority w:val="99"/>
    <w:qFormat/>
    <w:rPr>
      <w:sz w:val="18"/>
    </w:rPr>
  </w:style>
  <w:style w:type="character" w:styleId="1021" w:customStyle="1">
    <w:name w:val="尾注文本 字符"/>
    <w:link w:val="852"/>
    <w:uiPriority w:val="99"/>
    <w:qFormat/>
    <w:rPr>
      <w:sz w:val="20"/>
    </w:rPr>
  </w:style>
  <w:style w:type="paragraph" w:styleId="1022" w:customStyle="1">
    <w:name w:val="TOC 标题1"/>
    <w:uiPriority w:val="39"/>
    <w:unhideWhenUsed/>
    <w:qFormat/>
  </w:style>
  <w:style w:type="character" w:styleId="1023" w:customStyle="1">
    <w:name w:val="页眉 字符"/>
    <w:link w:val="858"/>
    <w:qFormat/>
    <w:rPr>
      <w:rFonts w:ascii="Times New Roman" w:hAnsi="Times New Roman" w:eastAsia="楷体_GB2312"/>
      <w:sz w:val="18"/>
      <w:szCs w:val="18"/>
    </w:rPr>
  </w:style>
  <w:style w:type="paragraph" w:styleId="1024" w:customStyle="1">
    <w:name w:val="索引 41"/>
    <w:basedOn w:val="792"/>
    <w:next w:val="792"/>
    <w:qFormat/>
    <w:pPr>
      <w:ind w:left="600"/>
    </w:pPr>
    <w:rPr>
      <w:szCs w:val="21"/>
    </w:rPr>
  </w:style>
  <w:style w:type="paragraph" w:styleId="1025" w:customStyle="1">
    <w:name w:val="正文首行缩进 21"/>
    <w:basedOn w:val="857"/>
    <w:uiPriority w:val="99"/>
    <w:unhideWhenUsed/>
    <w:qFormat/>
    <w:pPr>
      <w:ind w:firstLine="420"/>
    </w:pPr>
  </w:style>
  <w:style w:type="paragraph" w:styleId="1026" w:customStyle="1">
    <w:name w:val="目录 11"/>
    <w:basedOn w:val="792"/>
    <w:next w:val="792"/>
    <w:unhideWhenUsed/>
    <w:qFormat/>
    <w:pPr>
      <w:jc w:val="left"/>
    </w:pPr>
    <w:rPr>
      <w:sz w:val="24"/>
    </w:rPr>
  </w:style>
  <w:style w:type="paragraph" w:styleId="1027" w:customStyle="1">
    <w:name w:val="标题 21"/>
    <w:basedOn w:val="792"/>
    <w:next w:val="792"/>
    <w:qFormat/>
    <w:pPr>
      <w:keepLines/>
      <w:keepNext/>
      <w:spacing w:before="260" w:after="260" w:line="416" w:lineRule="auto"/>
      <w:outlineLvl w:val="1"/>
    </w:pPr>
    <w:rPr>
      <w:rFonts w:ascii="Cambria" w:hAnsi="Cambria" w:eastAsia="宋体"/>
      <w:b/>
      <w:bCs/>
      <w:sz w:val="32"/>
      <w:szCs w:val="32"/>
    </w:rPr>
  </w:style>
  <w:style w:type="paragraph" w:styleId="1028" w:customStyle="1">
    <w:name w:val="Default"/>
    <w:qFormat/>
    <w:pPr>
      <w:widowControl w:val="off"/>
    </w:pPr>
    <w:rPr>
      <w:rFonts w:ascii="仿宋" w:eastAsia="仿宋" w:cs="仿宋"/>
      <w:color w:val="000000"/>
      <w:sz w:val="24"/>
      <w:szCs w:val="24"/>
    </w:rPr>
  </w:style>
  <w:style w:type="paragraph" w:styleId="1029" w:customStyle="1">
    <w:name w:val="纯文本1111"/>
    <w:basedOn w:val="792"/>
    <w:next w:val="1030"/>
    <w:unhideWhenUsed/>
    <w:qFormat/>
    <w:rPr>
      <w:rFonts w:ascii="宋体" w:hAnsi="Courier New"/>
    </w:rPr>
  </w:style>
  <w:style w:type="paragraph" w:styleId="1030" w:customStyle="1">
    <w:name w:val="正文缩进1"/>
    <w:basedOn w:val="792"/>
    <w:unhideWhenUsed/>
    <w:qFormat/>
    <w:pPr>
      <w:ind w:firstLine="420"/>
      <w:jc w:val="left"/>
    </w:pPr>
    <w:rPr>
      <w:sz w:val="24"/>
    </w:rPr>
  </w:style>
  <w:style w:type="paragraph" w:styleId="1031" w:customStyle="1">
    <w:name w:val="首行缩进"/>
    <w:basedOn w:val="792"/>
    <w:qFormat/>
    <w:pPr>
      <w:ind w:firstLine="480"/>
      <w:spacing w:line="360" w:lineRule="auto"/>
    </w:pPr>
    <w:rPr>
      <w:rFonts w:hAnsi="宋体" w:eastAsia="宋体" w:cs="宋体"/>
      <w:sz w:val="24"/>
      <w:szCs w:val="24"/>
    </w:rPr>
  </w:style>
  <w:style w:type="paragraph" w:styleId="1032" w:customStyle="1">
    <w:name w:val="Char"/>
    <w:basedOn w:val="792"/>
    <w:qFormat/>
  </w:style>
  <w:style w:type="paragraph" w:styleId="1033" w:customStyle="1">
    <w:name w:val="标题 11"/>
    <w:basedOn w:val="792"/>
    <w:next w:val="792"/>
    <w:qFormat/>
    <w:pPr>
      <w:keepLines/>
      <w:keepNext/>
      <w:spacing w:before="340" w:after="330" w:line="578" w:lineRule="auto"/>
      <w:outlineLvl w:val="0"/>
    </w:pPr>
    <w:rPr>
      <w:b/>
      <w:sz w:val="44"/>
    </w:rPr>
  </w:style>
  <w:style w:type="paragraph" w:styleId="1034" w:customStyle="1">
    <w:name w:val="纯文本1"/>
    <w:basedOn w:val="792"/>
    <w:qFormat/>
    <w:rPr>
      <w:rFonts w:ascii="宋体" w:hAnsi="Courier New"/>
    </w:rPr>
  </w:style>
  <w:style w:type="paragraph" w:styleId="1035" w:customStyle="1">
    <w:name w:val="正文2"/>
    <w:basedOn w:val="792"/>
    <w:qFormat/>
    <w:pPr>
      <w:ind w:firstLine="510"/>
      <w:spacing w:before="156" w:line="360" w:lineRule="auto"/>
    </w:pPr>
    <w:rPr>
      <w:sz w:val="24"/>
    </w:rPr>
  </w:style>
  <w:style w:type="character" w:styleId="1036" w:customStyle="1">
    <w:name w:val="要点1"/>
    <w:qFormat/>
    <w:rPr>
      <w:b/>
      <w:bCs/>
    </w:rPr>
  </w:style>
  <w:style w:type="paragraph" w:styleId="1037" w:customStyle="1">
    <w:name w:val="普通(网站)1"/>
    <w:basedOn w:val="792"/>
    <w:unhideWhenUsed/>
    <w:qFormat/>
    <w:pPr>
      <w:jc w:val="left"/>
      <w:spacing w:before="100" w:beforeAutospacing="1" w:after="100" w:afterAutospacing="1"/>
      <w:widowControl/>
    </w:pPr>
    <w:rPr>
      <w:rFonts w:ascii="宋体" w:hAnsi="宋体" w:cs="宋体"/>
      <w:sz w:val="24"/>
    </w:rPr>
  </w:style>
  <w:style w:type="paragraph" w:styleId="1038" w:customStyle="1">
    <w:name w:val="正文文本缩进 21"/>
    <w:basedOn w:val="792"/>
    <w:unhideWhenUsed/>
    <w:qFormat/>
    <w:pPr>
      <w:ind w:left="420"/>
      <w:spacing w:after="120" w:line="480" w:lineRule="auto"/>
    </w:pPr>
  </w:style>
  <w:style w:type="paragraph" w:styleId="1039" w:customStyle="1">
    <w:name w:val="纯文本11"/>
    <w:basedOn w:val="792"/>
    <w:uiPriority w:val="99"/>
    <w:qFormat/>
    <w:rPr>
      <w:rFonts w:ascii="宋体" w:hAnsi="Courier New"/>
    </w:rPr>
  </w:style>
  <w:style w:type="paragraph" w:styleId="1040" w:customStyle="1">
    <w:name w:val="索引 11"/>
    <w:basedOn w:val="792"/>
    <w:next w:val="792"/>
    <w:unhideWhenUsed/>
    <w:qFormat/>
    <w:pPr>
      <w:jc w:val="center"/>
      <w:spacing w:line="220" w:lineRule="exact"/>
    </w:pPr>
    <w:rPr>
      <w:rFonts w:ascii="仿宋_GB2312" w:eastAsia="仿宋_GB2312"/>
      <w:szCs w:val="21"/>
    </w:rPr>
  </w:style>
  <w:style w:type="paragraph" w:styleId="1041" w:customStyle="1">
    <w:name w:val="正文文本1"/>
    <w:basedOn w:val="792"/>
    <w:unhideWhenUsed/>
    <w:qFormat/>
    <w:rPr>
      <w:rFonts w:ascii="楷体_GB2312"/>
      <w:b/>
      <w:bCs/>
      <w:sz w:val="28"/>
    </w:rPr>
  </w:style>
  <w:style w:type="paragraph" w:styleId="1042" w:customStyle="1">
    <w:name w:val="页眉1"/>
    <w:basedOn w:val="792"/>
    <w:unhideWhenUsed/>
    <w:qFormat/>
    <w:pPr>
      <w:jc w:val="center"/>
      <w:tabs>
        <w:tab w:val="center" w:pos="4153" w:leader="none"/>
        <w:tab w:val="right" w:pos="8306" w:leader="none"/>
      </w:tabs>
      <w:pBdr>
        <w:bottom w:val="single" w:color="000000" w:sz="6" w:space="1"/>
      </w:pBdr>
    </w:pPr>
    <w:rPr>
      <w:sz w:val="18"/>
    </w:rPr>
  </w:style>
  <w:style w:type="paragraph" w:styleId="1043" w:customStyle="1">
    <w:name w:val="页脚1"/>
    <w:basedOn w:val="792"/>
    <w:unhideWhenUsed/>
    <w:qFormat/>
    <w:pPr>
      <w:jc w:val="left"/>
      <w:tabs>
        <w:tab w:val="center" w:pos="4153" w:leader="none"/>
        <w:tab w:val="right" w:pos="8306" w:leader="none"/>
      </w:tabs>
    </w:pPr>
    <w:rPr>
      <w:sz w:val="18"/>
    </w:rPr>
  </w:style>
  <w:style w:type="character" w:styleId="1044" w:customStyle="1">
    <w:name w:val="font81"/>
    <w:qFormat/>
    <w:rPr>
      <w:rFonts w:ascii="Times New Roman" w:hAnsi="Times New Roman" w:cs="Times New Roman"/>
      <w:color w:val="000000"/>
      <w:sz w:val="22"/>
      <w:szCs w:val="22"/>
      <w:u w:val="none"/>
    </w:rPr>
  </w:style>
  <w:style w:type="character" w:styleId="1045" w:customStyle="1">
    <w:name w:val="font11"/>
    <w:qFormat/>
    <w:rPr>
      <w:rFonts w:hint="eastAsia" w:ascii="仿宋" w:hAnsi="仿宋" w:eastAsia="仿宋" w:cs="仿宋"/>
      <w:color w:val="000000"/>
      <w:sz w:val="22"/>
      <w:szCs w:val="22"/>
      <w:u w:val="none"/>
    </w:rPr>
  </w:style>
  <w:style w:type="character" w:styleId="1046" w:customStyle="1">
    <w:name w:val="font101"/>
    <w:qFormat/>
    <w:rPr>
      <w:rFonts w:ascii="Arial" w:hAnsi="Arial" w:cs="Arial"/>
      <w:color w:val="000000"/>
      <w:sz w:val="22"/>
      <w:szCs w:val="22"/>
      <w:u w:val="none"/>
    </w:rPr>
  </w:style>
  <w:style w:type="paragraph" w:styleId="1047" w:customStyle="1">
    <w:name w:val="List Paragraph_f0420307-4c65-4cf4-ac34-e8950b7bacb1"/>
    <w:basedOn w:val="792"/>
    <w:qFormat/>
    <w:pPr>
      <w:ind w:firstLine="420"/>
    </w:pPr>
    <w:rPr>
      <w:rFonts w:eastAsia="宋体"/>
      <w:sz w:val="21"/>
      <w:szCs w:val="21"/>
    </w:rPr>
  </w:style>
  <w:style w:type="character" w:styleId="1048" w:customStyle="1">
    <w:name w:val="font51"/>
    <w:basedOn w:val="802"/>
    <w:qFormat/>
    <w:rPr>
      <w:rFonts w:hint="default" w:ascii="Times New Roman" w:hAnsi="Times New Roman" w:cs="Times New Roman"/>
      <w:color w:val="000000"/>
      <w:sz w:val="21"/>
      <w:szCs w:val="21"/>
      <w:u w:val="none"/>
    </w:rPr>
  </w:style>
  <w:style w:type="character" w:styleId="1049" w:customStyle="1">
    <w:name w:val="font31"/>
    <w:basedOn w:val="802"/>
    <w:qFormat/>
    <w:rPr>
      <w:rFonts w:hint="eastAsia" w:ascii="宋体" w:hAnsi="宋体" w:eastAsia="宋体" w:cs="宋体"/>
      <w:color w:val="000000"/>
      <w:sz w:val="21"/>
      <w:szCs w:val="21"/>
      <w:u w:val="none"/>
    </w:rPr>
  </w:style>
  <w:style w:type="character" w:styleId="1050" w:customStyle="1">
    <w:name w:val="font21"/>
    <w:basedOn w:val="802"/>
    <w:qFormat/>
    <w:rPr>
      <w:rFonts w:hint="default" w:ascii="Times New Roman" w:hAnsi="Times New Roman" w:cs="Times New Roman"/>
      <w:color w:val="000000"/>
      <w:sz w:val="21"/>
      <w:szCs w:val="21"/>
      <w:u w:val="none"/>
    </w:rPr>
  </w:style>
  <w:style w:type="character" w:styleId="1051" w:customStyle="1">
    <w:name w:val="font61"/>
    <w:basedOn w:val="802"/>
    <w:qFormat/>
    <w:rPr>
      <w:rFonts w:hint="eastAsia" w:ascii="宋体" w:hAnsi="宋体" w:eastAsia="宋体" w:cs="宋体"/>
      <w:color w:val="000000"/>
      <w:sz w:val="21"/>
      <w:szCs w:val="21"/>
      <w:u w:val="none"/>
    </w:rPr>
  </w:style>
  <w:style w:type="character" w:styleId="1052" w:customStyle="1">
    <w:name w:val="font41"/>
    <w:basedOn w:val="802"/>
    <w:qFormat/>
    <w:rPr>
      <w:rFonts w:hint="default" w:ascii="Times New Roman" w:hAnsi="Times New Roman" w:cs="Times New Roman"/>
      <w:color w:val="000000"/>
      <w:sz w:val="20"/>
      <w:szCs w:val="20"/>
      <w:u w:val="none"/>
    </w:rPr>
  </w:style>
  <w:style w:type="character" w:styleId="1053" w:customStyle="1">
    <w:name w:val="批注框文本 字符"/>
    <w:basedOn w:val="802"/>
    <w:link w:val="853"/>
    <w:uiPriority w:val="99"/>
    <w:semiHidden/>
    <w:qFormat/>
    <w:rPr>
      <w:rFonts w:eastAsia="楷体_GB2312"/>
      <w:sz w:val="18"/>
      <w:szCs w:val="18"/>
    </w:rPr>
  </w:style>
  <w:style w:type="paragraph" w:styleId="1054" w:customStyle="1">
    <w:name w:val="Table Paragraph"/>
    <w:basedOn w:val="792"/>
    <w:uiPriority w:val="1"/>
    <w:qFormat/>
    <w:pPr>
      <w:jc w:val="left"/>
    </w:pPr>
    <w:rPr>
      <w:rFonts w:ascii="Calibri" w:hAnsi="Calibri" w:eastAsia="宋体"/>
      <w:sz w:val="22"/>
      <w:szCs w:val="22"/>
      <w:lang w:eastAsia="en-US"/>
    </w:rPr>
  </w:style>
  <w:style w:type="paragraph" w:styleId="1055" w:customStyle="1">
    <w:name w:val="Table Text"/>
    <w:basedOn w:val="792"/>
    <w:semiHidden/>
    <w:qFormat/>
    <w:rPr>
      <w:rFonts w:ascii="仿宋" w:hAnsi="仿宋" w:eastAsia="仿宋" w:cs="仿宋"/>
      <w:sz w:val="24"/>
      <w:szCs w:val="22"/>
      <w:lang w:eastAsia="en-US"/>
    </w:rPr>
  </w:style>
  <w:style w:type="paragraph" w:styleId="1056" w:customStyle="1">
    <w:name w:val="正文_2"/>
    <w:qFormat/>
    <w:pPr>
      <w:jc w:val="both"/>
      <w:widowControl w:val="off"/>
    </w:pPr>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65289;&#33719;&#21462;&#25307;&#26631;&#25991;&#20214;&#65292;&#24182;&#20110;2023&#24180;11&#26376;" TargetMode="External"/><Relationship Id="rId17" Type="http://schemas.openxmlformats.org/officeDocument/2006/relationships/image" Target="media/image1.jpg"/><Relationship Id="rId18"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1FAD5E-2884-4A3C-9727-0CD62F7CD95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CC</dc:creator>
  <cp:lastModifiedBy>胡善棋</cp:lastModifiedBy>
  <cp:revision>74</cp:revision>
  <dcterms:created xsi:type="dcterms:W3CDTF">2024-09-03T08:46:00Z</dcterms:created>
  <dcterms:modified xsi:type="dcterms:W3CDTF">2025-03-31T08:52:26Z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25A69841DF1A403A9FC578C4644278BC_13</vt:lpwstr>
  </property>
</Properties>
</file>