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156"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jc w:val="center"/>
        <w:spacing w:after="156" w:line="360" w:lineRule="auto"/>
        <w:rPr>
          <w:rFonts w:hint="eastAsia" w:ascii="宋体" w:hAnsi="宋体" w:eastAsia="宋体" w:cs="宋体"/>
          <w:b/>
          <w:bCs/>
          <w:color w:val="auto"/>
          <w:sz w:val="84"/>
          <w:szCs w:val="84"/>
          <w:highlight w:val="none"/>
          <w:lang w:eastAsia="zh-CN"/>
        </w:rPr>
      </w:pPr>
      <w:r>
        <w:rPr>
          <w:rFonts w:hint="eastAsia" w:ascii="宋体" w:hAnsi="宋体" w:cs="宋体"/>
          <w:b/>
          <w:bCs/>
          <w:color w:val="auto"/>
          <w:sz w:val="84"/>
          <w:szCs w:val="84"/>
          <w:highlight w:val="none"/>
          <w:lang w:eastAsia="zh-CN"/>
        </w:rPr>
        <w:t xml:space="preserve">江苏省荣军医院</w:t>
      </w:r>
      <w:r/>
    </w:p>
    <w:p>
      <w:pPr>
        <w:jc w:val="center"/>
        <w:spacing w:after="156" w:line="360" w:lineRule="auto"/>
        <w:rPr>
          <w:rFonts w:hint="eastAsia" w:ascii="宋体" w:hAnsi="宋体" w:cs="宋体"/>
          <w:b/>
          <w:bCs/>
          <w:color w:val="auto"/>
          <w:sz w:val="72"/>
          <w:szCs w:val="72"/>
          <w:highlight w:val="none"/>
        </w:rPr>
      </w:pPr>
      <w:r>
        <w:rPr>
          <w:rFonts w:hint="eastAsia" w:ascii="宋体" w:hAnsi="宋体" w:cs="宋体"/>
          <w:b/>
          <w:bCs/>
          <w:color w:val="auto"/>
          <w:sz w:val="84"/>
          <w:szCs w:val="84"/>
          <w:highlight w:val="none"/>
          <w:lang w:eastAsia="zh-CN"/>
        </w:rPr>
        <w:t xml:space="preserve">能力建设提升项目——设备一批</w:t>
      </w:r>
      <w:r/>
    </w:p>
    <w:p>
      <w:pPr>
        <w:jc w:val="center"/>
        <w:spacing w:line="360" w:lineRule="auto"/>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招 标 文 件</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招标编号：</w:t>
      </w:r>
      <w:r>
        <w:rPr>
          <w:rFonts w:hint="eastAsia" w:ascii="宋体" w:hAnsi="宋体" w:cs="宋体"/>
          <w:b/>
          <w:bCs/>
          <w:color w:val="auto"/>
          <w:sz w:val="36"/>
          <w:highlight w:val="none"/>
          <w:lang w:eastAsia="zh-CN"/>
        </w:rPr>
        <w:t xml:space="preserve">JSZC-320000-SMDG-G2025-0128</w:t>
      </w:r>
      <w:r>
        <w:rPr>
          <w:rFonts w:hint="eastAsia" w:ascii="宋体" w:hAnsi="宋体" w:cs="宋体"/>
          <w:b/>
          <w:bCs/>
          <w:color w:val="auto"/>
          <w:sz w:val="36"/>
          <w:highlight w:val="none"/>
        </w:rPr>
        <w:t xml:space="preserve"> </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360" w:lineRule="auto"/>
        <w:rPr>
          <w:rFonts w:ascii="Arial" w:hAnsi="Arial" w:eastAsia="楷体_GB2312" w:cs="Arial"/>
          <w:b/>
          <w:color w:val="auto"/>
          <w:sz w:val="32"/>
          <w:highlight w:val="none"/>
        </w:rPr>
      </w:pPr>
      <w:r>
        <w:rPr>
          <w:rFonts w:ascii="Arial" w:hAnsi="Arial" w:cs="Arial"/>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2pt;height:22.9pt;mso-wrap-distance-left:0.0pt;mso-wrap-distance-top:0.0pt;mso-wrap-distance-right:0.0pt;mso-wrap-distance-bottom:0.0pt;" filled="f" stroked="f">
            <v:path textboxrect="0,0,0,0"/>
            <v:imagedata r:id="rId16" o:title=""/>
          </v:shape>
          <o:OLEObject DrawAspect="Content" r:id="rId17" ObjectID="_1525042" ProgID="PBrush" ShapeID="_x0000_i2" Type="Embed"/>
        </w:objec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采购代理机构：苏美达国际技术贸易有限公司</w:t>
      </w:r>
      <w:r/>
    </w:p>
    <w:p>
      <w:pPr>
        <w:jc w:val="center"/>
        <w:spacing w:line="360" w:lineRule="auto"/>
        <w:rPr>
          <w:rFonts w:ascii="Arial" w:hAnsi="Arial" w:eastAsia="黑体" w:cs="Arial"/>
          <w:b/>
          <w:color w:val="auto"/>
          <w:sz w:val="32"/>
          <w:highlight w:val="none"/>
        </w:rPr>
        <w:sectPr>
          <w:headerReference w:type="default" r:id="rId9"/>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auto"/>
          <w:sz w:val="32"/>
          <w:szCs w:val="22"/>
          <w:highlight w:val="none"/>
        </w:rPr>
        <w:t xml:space="preserve"> 2025年</w:t>
      </w:r>
      <w:r>
        <w:rPr>
          <w:rFonts w:hint="eastAsia" w:ascii="宋体" w:hAnsi="宋体" w:cs="宋体"/>
          <w:b/>
          <w:color w:val="auto"/>
          <w:sz w:val="32"/>
          <w:szCs w:val="22"/>
          <w:highlight w:val="none"/>
          <w:lang w:val="en-US" w:eastAsia="zh-CN"/>
        </w:rPr>
        <w:t xml:space="preserve">9</w:t>
      </w:r>
      <w:r>
        <w:rPr>
          <w:rFonts w:hint="eastAsia" w:ascii="宋体" w:hAnsi="宋体" w:cs="宋体"/>
          <w:b/>
          <w:color w:val="auto"/>
          <w:sz w:val="32"/>
          <w:szCs w:val="22"/>
          <w:highlight w:val="none"/>
        </w:rPr>
        <w:t xml:space="preserve">月</w:t>
      </w:r>
      <w:r/>
    </w:p>
    <w:p>
      <w:pPr>
        <w:jc w:val="center"/>
        <w:spacing w:line="440" w:lineRule="exact"/>
        <w:rPr>
          <w:rFonts w:ascii="Arial" w:hAnsi="Arial" w:eastAsia="黑体" w:cs="Arial"/>
          <w:b/>
          <w:color w:val="auto"/>
          <w:sz w:val="32"/>
          <w:highlight w:val="none"/>
        </w:rPr>
      </w:pPr>
      <w:r>
        <w:rPr>
          <w:rFonts w:ascii="Arial" w:hAnsi="Arial" w:eastAsia="黑体" w:cs="Arial"/>
          <w:b/>
          <w:color w:val="auto"/>
          <w:sz w:val="32"/>
          <w:highlight w:val="none"/>
        </w:rPr>
        <w:t xml:space="preserve">目   录</w:t>
      </w:r>
      <w:r/>
    </w:p>
    <w:p>
      <w:pPr>
        <w:spacing w:line="440" w:lineRule="exact"/>
        <w:rPr>
          <w:rFonts w:ascii="Arial" w:hAnsi="Arial" w:cs="Arial"/>
          <w:color w:val="auto"/>
          <w:szCs w:val="21"/>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第四章  招标技术规格及其他要求</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合同一般条款</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合同主要条款</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第七章  </w:t>
      </w:r>
      <w:r>
        <w:rPr>
          <w:rFonts w:ascii="Arial" w:hAnsi="Arial" w:cs="Arial"/>
          <w:color w:val="auto"/>
          <w:szCs w:val="21"/>
          <w:highlight w:val="none"/>
        </w:rPr>
        <w:t xml:space="preserve">投标文件格式及附件</w:t>
      </w:r>
      <w:r/>
    </w:p>
    <w:p>
      <w:pPr>
        <w:pStyle w:val="972"/>
        <w:spacing w:line="480" w:lineRule="auto"/>
        <w:tabs>
          <w:tab w:val="right" w:pos="9638" w:leader="dot"/>
        </w:tabs>
        <w:rPr>
          <w:color w:val="auto"/>
          <w:highlight w:val="none"/>
        </w:rPr>
      </w:pPr>
      <w:r>
        <w:rPr>
          <w:color w:val="auto"/>
          <w:highlight w:val="none"/>
        </w:rPr>
      </w:r>
      <w:r/>
    </w:p>
    <w:p>
      <w:pPr>
        <w:pStyle w:val="958"/>
        <w:tabs>
          <w:tab w:val="right" w:pos="9638" w:leader="dot"/>
        </w:tabs>
        <w:rPr>
          <w:color w:val="auto"/>
          <w:highlight w:val="none"/>
        </w:rPr>
      </w:pPr>
      <w:r>
        <w:rPr>
          <w:color w:val="auto"/>
          <w:highlight w:val="none"/>
        </w:rPr>
      </w:r>
      <w:r/>
    </w:p>
    <w:p>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p>
    <w:p>
      <w:pPr>
        <w:pStyle w:val="972"/>
        <w:spacing w:line="480" w:lineRule="auto"/>
        <w:tabs>
          <w:tab w:val="right" w:pos="9638" w:leader="dot"/>
        </w:tabs>
        <w:rPr>
          <w:color w:val="auto"/>
          <w:highlight w:val="none"/>
        </w:rPr>
      </w:pPr>
      <w:r>
        <w:rPr>
          <w:color w:val="auto"/>
          <w:highlight w:val="none"/>
        </w:rPr>
      </w:r>
      <w:r/>
    </w:p>
    <w:p>
      <w:pPr>
        <w:pStyle w:val="958"/>
        <w:jc w:val="left"/>
        <w:tabs>
          <w:tab w:val="right" w:pos="9638" w:leader="dot"/>
        </w:tabs>
        <w:rPr>
          <w:color w:val="auto"/>
          <w:highlight w:val="none"/>
        </w:rPr>
      </w:pPr>
      <w:r>
        <w:rPr>
          <w:color w:val="auto"/>
          <w:highlight w:val="none"/>
        </w:rPr>
      </w:r>
      <w:r/>
    </w:p>
    <w:p>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r/>
    </w:p>
    <w:p>
      <w:pPr>
        <w:jc w:val="center"/>
        <w:spacing w:line="440" w:lineRule="exact"/>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auto"/>
          <w:sz w:val="28"/>
          <w:szCs w:val="28"/>
          <w:highlight w:val="none"/>
        </w:rPr>
      </w:r>
      <w:r/>
    </w:p>
    <w:p>
      <w:pPr>
        <w:pStyle w:val="975"/>
        <w:ind w:right="420" w:firstLine="321"/>
        <w:jc w:val="center"/>
        <w:spacing w:line="360" w:lineRule="auto"/>
        <w:rPr>
          <w:color w:val="auto"/>
          <w:highlight w:val="none"/>
        </w:rPr>
      </w:pPr>
      <w:r>
        <w:rPr>
          <w:rFonts w:hint="eastAsia" w:ascii="黑体" w:hAnsi="宋体" w:eastAsia="黑体"/>
          <w:color w:val="auto"/>
          <w:sz w:val="32"/>
          <w:szCs w:val="32"/>
          <w:highlight w:val="none"/>
        </w:rPr>
        <w:t xml:space="preserve">第一章   投标邀请</w:t>
      </w:r>
      <w:r/>
    </w:p>
    <w:p>
      <w:pPr>
        <w:pStyle w:val="980"/>
        <w:ind w:firstLine="420"/>
        <w:spacing w:before="0" w:beforeAutospacing="0" w:after="0" w:afterAutospacing="0" w:line="360" w:lineRule="auto"/>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苏美达国际技术贸易有限公司受</w:t>
      </w:r>
      <w:r>
        <w:rPr>
          <w:rFonts w:hint="eastAsia" w:ascii="Arial" w:hAnsi="Arial" w:eastAsia="宋体" w:cs="Arial"/>
          <w:color w:val="auto"/>
          <w:sz w:val="21"/>
          <w:szCs w:val="21"/>
          <w:highlight w:val="none"/>
          <w:lang w:eastAsia="zh-CN"/>
        </w:rPr>
        <w:t xml:space="preserve">江苏省荣军医院</w:t>
      </w:r>
      <w:r>
        <w:rPr>
          <w:rFonts w:hint="eastAsia" w:ascii="Arial" w:hAnsi="Arial" w:eastAsia="宋体" w:cs="Arial"/>
          <w:color w:val="auto"/>
          <w:sz w:val="21"/>
          <w:szCs w:val="21"/>
          <w:highlight w:val="none"/>
        </w:rPr>
        <w:t xml:space="preserve">委托，</w:t>
      </w:r>
      <w:bookmarkStart w:id="0" w:name="OLE_LINK10"/>
      <w:r>
        <w:rPr>
          <w:rFonts w:hint="eastAsia" w:ascii="Arial" w:hAnsi="Arial" w:eastAsia="宋体" w:cs="Arial"/>
          <w:color w:val="auto"/>
          <w:sz w:val="21"/>
          <w:szCs w:val="21"/>
          <w:highlight w:val="none"/>
        </w:rPr>
        <w:t xml:space="preserve">就</w:t>
      </w:r>
      <w:bookmarkEnd w:id="0"/>
      <w:r>
        <w:rPr>
          <w:rFonts w:hint="eastAsia" w:ascii="Arial" w:hAnsi="Arial" w:eastAsia="宋体" w:cs="Arial"/>
          <w:color w:val="auto"/>
          <w:sz w:val="21"/>
          <w:szCs w:val="21"/>
          <w:highlight w:val="none"/>
          <w:lang w:eastAsia="zh-CN"/>
        </w:rPr>
        <w:t xml:space="preserve">能力建设提升项目——设备一批</w:t>
      </w:r>
      <w:r>
        <w:rPr>
          <w:rFonts w:hint="eastAsia" w:ascii="Arial" w:hAnsi="Arial" w:eastAsia="宋体" w:cs="Arial"/>
          <w:color w:val="auto"/>
          <w:sz w:val="21"/>
          <w:szCs w:val="21"/>
          <w:highlight w:val="none"/>
        </w:rPr>
        <w:t xml:space="preserve">项目进行公开招标，现欢迎符合相关条件的供应商参加投标。</w:t>
      </w:r>
      <w:r/>
    </w:p>
    <w:p>
      <w:pPr>
        <w:spacing w:line="360" w:lineRule="auto"/>
        <w:rPr>
          <w:b/>
          <w:bCs/>
          <w:color w:val="auto"/>
          <w:highlight w:val="none"/>
        </w:rPr>
      </w:pPr>
      <w:r/>
      <w:bookmarkStart w:id="1" w:name="_Toc28359079"/>
      <w:r/>
      <w:bookmarkStart w:id="2" w:name="_Toc28359002"/>
      <w:r/>
      <w:bookmarkStart w:id="3" w:name="_Toc35393621"/>
      <w:r/>
      <w:bookmarkStart w:id="4" w:name="_Toc35393790"/>
      <w:r>
        <w:rPr>
          <w:rFonts w:hint="eastAsia"/>
          <w:b/>
          <w:bCs/>
          <w:color w:val="auto"/>
          <w:highlight w:val="none"/>
        </w:rPr>
        <w:t xml:space="preserve">一、项目基本情况</w:t>
      </w:r>
      <w:bookmarkEnd w:id="1"/>
      <w:r/>
      <w:bookmarkEnd w:id="2"/>
      <w:r/>
      <w:bookmarkEnd w:id="3"/>
      <w:r/>
      <w:bookmarkEnd w:id="4"/>
      <w:r>
        <w:rPr>
          <w:rFonts w:hint="eastAsia"/>
          <w:b/>
          <w:bCs/>
          <w:color w:val="auto"/>
          <w:highlight w:val="none"/>
        </w:rPr>
        <w:t xml:space="preserve">及采购需求</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JSZC-320000-SMDG-G2025-0128</w:t>
      </w:r>
      <w:r>
        <w:rPr>
          <w:rFonts w:hint="eastAsia" w:ascii="Arial" w:hAnsi="Arial" w:cs="Arial"/>
          <w:color w:val="auto"/>
          <w:szCs w:val="21"/>
          <w:highlight w:val="none"/>
        </w:rPr>
        <w:t xml:space="preserve"> </w:t>
      </w:r>
      <w:r/>
    </w:p>
    <w:tbl>
      <w:tblPr>
        <w:tblStyle w:val="784"/>
        <w:tblpPr w:horzAnchor="page" w:tblpX="1030" w:vertAnchor="page" w:tblpY="3807"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4098"/>
        <w:gridCol w:w="651"/>
        <w:gridCol w:w="1291"/>
        <w:gridCol w:w="1291"/>
        <w:gridCol w:w="1779"/>
      </w:tblGrid>
      <w:tr>
        <w:trPr>
          <w:trHeight w:val="60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633" w:type="pct"/>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预算（万元）</w:t>
            </w:r>
            <w:r/>
          </w:p>
        </w:tc>
        <w:tc>
          <w:tcPr>
            <w:tcW w:w="633" w:type="pct"/>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是否接受进口</w:t>
            </w:r>
            <w:r/>
          </w:p>
        </w:tc>
        <w:tc>
          <w:tcPr>
            <w:tcW w:w="872" w:type="pct"/>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交货期</w:t>
            </w:r>
            <w:r/>
          </w:p>
        </w:tc>
      </w:tr>
      <w:tr>
        <w:trPr>
          <w:trHeight w:val="63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品目1</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双面间接检眼镜</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4.5</w:t>
            </w:r>
            <w:r/>
          </w:p>
        </w:tc>
        <w:tc>
          <w:tcPr>
            <w:tcW w:w="6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是</w:t>
            </w:r>
            <w:r/>
          </w:p>
        </w:tc>
        <w:tc>
          <w:tcPr>
            <w:tcW w:w="872"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合同签订后</w:t>
            </w:r>
            <w:r>
              <w:rPr>
                <w:rFonts w:hint="eastAsia" w:ascii="宋体" w:hAnsi="宋体" w:eastAsia="宋体" w:cs="宋体"/>
                <w:color w:val="auto"/>
                <w:sz w:val="21"/>
                <w:szCs w:val="21"/>
                <w:highlight w:val="none"/>
              </w:rPr>
              <w:t xml:space="preserve">一个月内</w:t>
            </w:r>
            <w:r/>
          </w:p>
        </w:tc>
      </w:tr>
      <w:tr>
        <w:trPr>
          <w:trHeight w:val="60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品目2</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电测听</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8</w:t>
            </w:r>
            <w:r/>
          </w:p>
        </w:tc>
        <w:tc>
          <w:tcPr>
            <w:tcW w:w="63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是</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3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品目3</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脑干听觉诱发电位</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27.5</w:t>
            </w:r>
            <w:r/>
          </w:p>
        </w:tc>
        <w:tc>
          <w:tcPr>
            <w:tcW w:w="63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是</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品目4</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AB超</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w:t>
            </w:r>
            <w:r/>
          </w:p>
        </w:tc>
        <w:tc>
          <w:tcPr>
            <w:tcW w:w="6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否</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3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品目5</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视野计</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w:t>
            </w:r>
            <w:r/>
          </w:p>
        </w:tc>
        <w:tc>
          <w:tcPr>
            <w:tcW w:w="63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品目6</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眼底相机</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w:t>
            </w:r>
            <w:r/>
          </w:p>
        </w:tc>
        <w:tc>
          <w:tcPr>
            <w:tcW w:w="63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3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品目7</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电脑验光仪</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9.5</w:t>
            </w:r>
            <w:r/>
          </w:p>
        </w:tc>
        <w:tc>
          <w:tcPr>
            <w:tcW w:w="63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品目8</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裂隙灯</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r/>
          </w:p>
        </w:tc>
        <w:tc>
          <w:tcPr>
            <w:tcW w:w="63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3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品目9</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综合验光仪</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4.5</w:t>
            </w:r>
            <w:r/>
          </w:p>
        </w:tc>
        <w:tc>
          <w:tcPr>
            <w:tcW w:w="63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品目10</w:t>
            </w:r>
            <w:r/>
          </w:p>
        </w:tc>
        <w:tc>
          <w:tcPr>
            <w:tcW w:w="20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彩色多普勒超声诊断仪</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核心产品</w:t>
            </w:r>
            <w:r>
              <w:rPr>
                <w:rFonts w:hint="eastAsia" w:ascii="宋体" w:hAnsi="宋体" w:cs="宋体"/>
                <w:b/>
                <w:bCs/>
                <w:color w:val="auto"/>
                <w:sz w:val="21"/>
                <w:szCs w:val="21"/>
                <w:highlight w:val="none"/>
                <w:lang w:eastAsia="zh-CN"/>
              </w:rPr>
              <w:t xml:space="preserve">）</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150</w:t>
            </w:r>
            <w:r/>
          </w:p>
        </w:tc>
        <w:tc>
          <w:tcPr>
            <w:tcW w:w="63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3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品目11</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便携式彩色多普勒超声诊断系统</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核心产品</w:t>
            </w:r>
            <w:r>
              <w:rPr>
                <w:rFonts w:hint="eastAsia" w:ascii="宋体" w:hAnsi="宋体" w:cs="宋体"/>
                <w:b/>
                <w:bCs/>
                <w:color w:val="auto"/>
                <w:sz w:val="21"/>
                <w:szCs w:val="21"/>
                <w:highlight w:val="none"/>
                <w:lang w:eastAsia="zh-CN"/>
              </w:rPr>
              <w:t xml:space="preserve">）</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30</w:t>
            </w:r>
            <w:r/>
          </w:p>
        </w:tc>
        <w:tc>
          <w:tcPr>
            <w:tcW w:w="63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品目12</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除颤监护仪A</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w:t>
            </w:r>
            <w:r/>
          </w:p>
        </w:tc>
        <w:tc>
          <w:tcPr>
            <w:tcW w:w="63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35"/>
        </w:trPr>
        <w:tc>
          <w:tcPr>
            <w:tcW w:w="5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品目13</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除颤监护仪B</w:t>
            </w:r>
            <w:r/>
          </w:p>
        </w:tc>
        <w:tc>
          <w:tcPr>
            <w:tcW w:w="31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w:t>
            </w:r>
            <w:r/>
          </w:p>
        </w:tc>
        <w:tc>
          <w:tcPr>
            <w:tcW w:w="63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35"/>
        </w:trPr>
        <w:tc>
          <w:tcPr>
            <w:tcW w:w="53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品目1</w:t>
            </w:r>
            <w:r>
              <w:rPr>
                <w:rFonts w:hint="eastAsia" w:ascii="宋体" w:hAnsi="宋体" w:cs="宋体"/>
                <w:color w:val="auto"/>
                <w:sz w:val="21"/>
                <w:szCs w:val="21"/>
                <w:highlight w:val="none"/>
                <w:lang w:val="en-US" w:eastAsia="zh-CN"/>
              </w:rPr>
              <w:t xml:space="preserve">4</w:t>
            </w:r>
            <w:r/>
          </w:p>
        </w:tc>
        <w:tc>
          <w:tcPr>
            <w:tcW w:w="200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牙科综合治疗机</w:t>
            </w:r>
            <w:r/>
          </w:p>
        </w:tc>
        <w:tc>
          <w:tcPr>
            <w:tcW w:w="319" w:type="pct"/>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c>
          <w:tcPr>
            <w:tcW w:w="1291"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8</w:t>
            </w:r>
            <w:r/>
          </w:p>
        </w:tc>
        <w:tc>
          <w:tcPr>
            <w:tcW w:w="63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否</w:t>
            </w:r>
            <w:r/>
          </w:p>
        </w:tc>
        <w:tc>
          <w:tcPr>
            <w:tcW w:w="87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项目名称：</w:t>
      </w:r>
      <w:r>
        <w:rPr>
          <w:rFonts w:hint="eastAsia" w:ascii="Arial" w:hAnsi="Arial" w:cs="Arial"/>
          <w:color w:val="auto"/>
          <w:szCs w:val="21"/>
          <w:highlight w:val="none"/>
          <w:lang w:eastAsia="zh-CN"/>
        </w:rPr>
        <w:t xml:space="preserve">江苏省荣军医院能力建设提升项目——设备一批</w:t>
      </w:r>
      <w:r/>
    </w:p>
    <w:p>
      <w:pPr>
        <w:spacing w:line="360" w:lineRule="auto"/>
        <w:rPr>
          <w:rFonts w:hint="eastAsia" w:ascii="Arial" w:hAnsi="Arial" w:cs="Arial"/>
          <w:color w:val="auto"/>
          <w:szCs w:val="21"/>
          <w:highlight w:val="none"/>
        </w:rPr>
      </w:pPr>
      <w:r>
        <w:rPr>
          <w:rFonts w:hint="eastAsia"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采购预算：人民币</w:t>
      </w:r>
      <w:r>
        <w:rPr>
          <w:rFonts w:hint="eastAsia" w:ascii="Arial" w:hAnsi="Arial" w:cs="Arial"/>
          <w:color w:val="auto"/>
          <w:szCs w:val="21"/>
          <w:highlight w:val="none"/>
          <w:lang w:val="en-US" w:eastAsia="zh-CN"/>
        </w:rPr>
        <w:t xml:space="preserve">300</w:t>
      </w:r>
      <w:r>
        <w:rPr>
          <w:rFonts w:hint="eastAsia" w:ascii="Arial" w:hAnsi="Arial" w:cs="Arial"/>
          <w:color w:val="auto"/>
          <w:szCs w:val="21"/>
          <w:highlight w:val="none"/>
        </w:rPr>
        <w:t xml:space="preserve">万元（人民币</w:t>
      </w:r>
      <w:r>
        <w:rPr>
          <w:rFonts w:hint="eastAsia" w:ascii="Arial" w:hAnsi="Arial" w:cs="Arial"/>
          <w:color w:val="auto"/>
          <w:szCs w:val="21"/>
          <w:highlight w:val="none"/>
          <w:lang w:val="en-US" w:eastAsia="zh-CN"/>
        </w:rPr>
        <w:t xml:space="preserve">叁佰万</w:t>
      </w:r>
      <w:r>
        <w:rPr>
          <w:rFonts w:hint="eastAsia" w:ascii="Arial" w:hAnsi="Arial" w:cs="Arial"/>
          <w:color w:val="auto"/>
          <w:szCs w:val="21"/>
          <w:highlight w:val="none"/>
        </w:rPr>
        <w:t xml:space="preserve">元整）</w:t>
      </w:r>
      <w:r/>
    </w:p>
    <w:p>
      <w:pPr>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本项目所属行业：工业</w:t>
      </w:r>
      <w:r/>
    </w:p>
    <w:p>
      <w:pPr>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本项目不接受联合体投标。</w:t>
      </w:r>
      <w:r/>
    </w:p>
    <w:p>
      <w:pPr>
        <w:spacing w:line="360" w:lineRule="auto"/>
        <w:rPr>
          <w:b/>
          <w:bCs/>
          <w:color w:val="auto"/>
          <w:highlight w:val="none"/>
        </w:rPr>
      </w:pPr>
      <w:r>
        <w:rPr>
          <w:rFonts w:hint="eastAsia"/>
          <w:b/>
          <w:bCs/>
          <w:color w:val="auto"/>
          <w:highlight w:val="none"/>
        </w:rPr>
        <w:t xml:space="preserve">二、申请人的资格要求：</w:t>
      </w:r>
      <w:r/>
    </w:p>
    <w:p>
      <w:pPr>
        <w:spacing w:line="360" w:lineRule="auto"/>
        <w:rPr>
          <w:rFonts w:hint="eastAsia" w:ascii="宋体" w:hAnsi="宋体"/>
          <w:color w:val="auto"/>
          <w:highlight w:val="none"/>
        </w:rPr>
      </w:pPr>
      <w:r>
        <w:rPr>
          <w:rFonts w:hint="eastAsia" w:ascii="宋体" w:hAnsi="宋体"/>
          <w:color w:val="auto"/>
          <w:highlight w:val="none"/>
        </w:rPr>
        <w:t xml:space="preserve">1、根据《中华人民共和国政府采购法》第二十二条规定，供应商应当具备下列一般资格条件：</w:t>
      </w:r>
      <w:r/>
    </w:p>
    <w:p>
      <w:pPr>
        <w:spacing w:line="360" w:lineRule="auto"/>
        <w:rPr>
          <w:rFonts w:hint="eastAsia" w:ascii="宋体" w:hAnsi="宋体"/>
          <w:color w:val="auto"/>
          <w:highlight w:val="none"/>
        </w:rPr>
      </w:pPr>
      <w:r>
        <w:rPr>
          <w:rFonts w:hint="eastAsia" w:ascii="宋体" w:hAnsi="宋体"/>
          <w:color w:val="auto"/>
          <w:highlight w:val="none"/>
        </w:rPr>
        <w:t xml:space="preserve">1)具有独立承担民事责任的能力；</w:t>
      </w:r>
      <w:r/>
    </w:p>
    <w:p>
      <w:pPr>
        <w:spacing w:line="360" w:lineRule="auto"/>
        <w:rPr>
          <w:rFonts w:hint="eastAsia" w:ascii="宋体" w:hAnsi="宋体"/>
          <w:color w:val="auto"/>
          <w:highlight w:val="none"/>
        </w:rPr>
      </w:pPr>
      <w:r>
        <w:rPr>
          <w:rFonts w:hint="eastAsia" w:ascii="宋体" w:hAnsi="宋体"/>
          <w:color w:val="auto"/>
          <w:highlight w:val="none"/>
        </w:rPr>
        <w:t xml:space="preserve">2)具有良好的商业信誉和健全的财务会计制度；</w:t>
      </w:r>
      <w:r/>
    </w:p>
    <w:p>
      <w:pPr>
        <w:spacing w:line="360" w:lineRule="auto"/>
        <w:rPr>
          <w:rFonts w:hint="eastAsia" w:ascii="宋体" w:hAnsi="宋体"/>
          <w:color w:val="auto"/>
          <w:highlight w:val="none"/>
        </w:rPr>
      </w:pPr>
      <w:r>
        <w:rPr>
          <w:rFonts w:hint="eastAsia" w:ascii="宋体" w:hAnsi="宋体"/>
          <w:color w:val="auto"/>
          <w:highlight w:val="none"/>
        </w:rPr>
        <w:t xml:space="preserve">3)具有履行合同所必需的设备和专业技术能力；</w:t>
      </w:r>
      <w:r/>
    </w:p>
    <w:p>
      <w:pPr>
        <w:spacing w:line="360" w:lineRule="auto"/>
        <w:rPr>
          <w:rFonts w:hint="eastAsia" w:ascii="宋体" w:hAnsi="宋体"/>
          <w:color w:val="auto"/>
          <w:highlight w:val="none"/>
        </w:rPr>
      </w:pPr>
      <w:r>
        <w:rPr>
          <w:rFonts w:hint="eastAsia" w:ascii="宋体" w:hAnsi="宋体"/>
          <w:color w:val="auto"/>
          <w:highlight w:val="none"/>
        </w:rPr>
        <w:t xml:space="preserve">4)参加政府采购活动近三年内（成立时间不足三年的，可以自成立时间起），在经营活动中没有重大违法记录；</w:t>
      </w:r>
      <w:r/>
    </w:p>
    <w:p>
      <w:pPr>
        <w:spacing w:line="360" w:lineRule="auto"/>
        <w:rPr>
          <w:rFonts w:hint="eastAsia" w:ascii="宋体" w:hAnsi="宋体"/>
          <w:color w:val="auto"/>
          <w:highlight w:val="none"/>
        </w:rPr>
      </w:pPr>
      <w:r>
        <w:rPr>
          <w:rFonts w:hint="eastAsia" w:ascii="宋体" w:hAnsi="宋体"/>
          <w:color w:val="auto"/>
          <w:highlight w:val="none"/>
        </w:rPr>
        <w:t xml:space="preserve">5)有依法缴纳税收和社会保障资金的良好记录；</w:t>
      </w:r>
      <w:r/>
    </w:p>
    <w:p>
      <w:pPr>
        <w:spacing w:line="360" w:lineRule="auto"/>
        <w:rPr>
          <w:rFonts w:hint="eastAsia" w:ascii="宋体" w:hAnsi="宋体"/>
          <w:color w:val="auto"/>
          <w:highlight w:val="none"/>
        </w:rPr>
      </w:pPr>
      <w:r>
        <w:rPr>
          <w:rFonts w:hint="eastAsia" w:ascii="宋体" w:hAnsi="宋体"/>
          <w:color w:val="auto"/>
          <w:highlight w:val="none"/>
        </w:rPr>
        <w:t xml:space="preserve">6）法律、行政法规规定的其他条件。</w:t>
      </w:r>
      <w:r/>
    </w:p>
    <w:p>
      <w:pPr>
        <w:spacing w:line="360" w:lineRule="auto"/>
        <w:rPr>
          <w:color w:val="auto"/>
          <w:highlight w:val="none"/>
        </w:rPr>
      </w:pPr>
      <w:r>
        <w:rPr>
          <w:rFonts w:hint="eastAsia" w:ascii="宋体" w:hAnsi="宋体" w:cs="宋体"/>
          <w:color w:val="auto"/>
          <w:szCs w:val="21"/>
          <w:highlight w:val="none"/>
        </w:rPr>
        <w:t xml:space="preserve">2、落实政府采购政策需满足的资格要求：</w:t>
      </w:r>
      <w:r>
        <w:rPr>
          <w:color w:val="auto"/>
          <w:highlight w:val="none"/>
        </w:rPr>
        <w:t xml:space="preserve">本项目为非预留份额的采购项目或采购包，执行价格扣除优惠政策，给予小微型企业、监狱企业或残疾人福利性单位报价</w:t>
      </w:r>
      <w:r>
        <w:rPr>
          <w:rFonts w:hint="eastAsia"/>
          <w:color w:val="auto"/>
          <w:highlight w:val="none"/>
        </w:rPr>
        <w:t xml:space="preserve">1</w:t>
      </w:r>
      <w:r>
        <w:rPr>
          <w:color w:val="auto"/>
          <w:highlight w:val="none"/>
        </w:rPr>
        <w:t xml:space="preserve">0%的扣除，用扣除后的价格参加评审。价格扣除比例对小型企业和微型企业同等对待，不作区分。监狱企业、残疾人福利单位属于小型、微型企业的，不重复享受政策。</w:t>
      </w:r>
      <w:r/>
    </w:p>
    <w:p>
      <w:pPr>
        <w:spacing w:line="360" w:lineRule="auto"/>
        <w:rPr>
          <w:rFonts w:hint="eastAsia" w:ascii="宋体" w:hAnsi="宋体"/>
          <w:color w:val="auto"/>
          <w:highlight w:val="none"/>
        </w:rPr>
      </w:pPr>
      <w:r>
        <w:rPr>
          <w:rFonts w:hint="eastAsia" w:ascii="宋体" w:hAnsi="宋体"/>
          <w:color w:val="auto"/>
          <w:highlight w:val="none"/>
        </w:rPr>
        <w:t xml:space="preserve">3、本项目的特定资格要求：</w:t>
      </w:r>
      <w:bookmarkStart w:id="5" w:name="_Toc35393792"/>
      <w:r/>
      <w:bookmarkStart w:id="6" w:name="_Toc35393623"/>
      <w:r/>
      <w:r/>
    </w:p>
    <w:p>
      <w:pPr>
        <w:ind w:left="0" w:firstLine="0"/>
        <w:keepLines w:val="0"/>
        <w:keepNext w:val="0"/>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1）投标人具有所投产品医疗器械生产许可（或备案）证或经营许可（或备案）证（如适用）；</w:t>
      </w:r>
      <w:r/>
    </w:p>
    <w:p>
      <w:pPr>
        <w:ind w:left="0" w:firstLine="0"/>
        <w:keepLines w:val="0"/>
        <w:keepNext w:val="0"/>
        <w:pageBreakBefore w:val="0"/>
        <w:spacing w:line="360" w:lineRule="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val="en-US" w:eastAsia="zh-CN"/>
        </w:rPr>
        <w:t xml:space="preserve">2）</w:t>
      </w:r>
      <w:r>
        <w:rPr>
          <w:rFonts w:hint="eastAsia" w:ascii="宋体" w:hAnsi="宋体" w:eastAsia="宋体" w:cs="Times New Roman"/>
          <w:color w:val="auto"/>
          <w:highlight w:val="none"/>
        </w:rPr>
        <w:t xml:space="preserve">提供有效的医疗器械产品注册证或产品备案凭证</w:t>
      </w:r>
      <w:r>
        <w:rPr>
          <w:rFonts w:hint="eastAsia" w:ascii="宋体" w:hAnsi="宋体" w:eastAsia="宋体" w:cs="Times New Roman"/>
          <w:color w:val="auto"/>
          <w:highlight w:val="none"/>
          <w:lang w:val="en-US" w:eastAsia="zh-CN"/>
        </w:rPr>
        <w:t xml:space="preserve">（如适用）</w:t>
      </w:r>
      <w:r>
        <w:rPr>
          <w:rFonts w:hint="eastAsia" w:ascii="宋体" w:hAnsi="宋体" w:eastAsia="宋体" w:cs="Times New Roman"/>
          <w:color w:val="auto"/>
          <w:highlight w:val="none"/>
          <w:lang w:eastAsia="zh-CN"/>
        </w:rPr>
        <w:t xml:space="preserve">；</w:t>
      </w:r>
      <w:r/>
    </w:p>
    <w:p>
      <w:pPr>
        <w:ind w:left="0" w:firstLine="0"/>
        <w:keepLines w:val="0"/>
        <w:keepNext w:val="0"/>
        <w:pageBreakBefore w:val="0"/>
        <w:spacing w:line="360" w:lineRule="auto"/>
        <w:rPr>
          <w:rFonts w:hint="eastAsia" w:ascii="宋体" w:hAnsi="宋体"/>
          <w:color w:val="auto"/>
          <w:highlight w:val="none"/>
          <w:lang w:val="en-US" w:eastAsia="zh-CN"/>
        </w:rPr>
      </w:pPr>
      <w:r>
        <w:rPr>
          <w:rFonts w:hint="eastAsia" w:ascii="宋体" w:hAnsi="宋体" w:eastAsia="宋体" w:cs="Times New Roman"/>
          <w:color w:val="auto"/>
          <w:highlight w:val="none"/>
          <w:lang w:val="en-US" w:eastAsia="zh-CN"/>
        </w:rPr>
        <w:t xml:space="preserve">3）</w:t>
      </w:r>
      <w:r>
        <w:rPr>
          <w:rFonts w:hint="eastAsia" w:ascii="Arial" w:hAnsi="Arial" w:eastAsia="宋体" w:cs="Arial"/>
          <w:color w:val="auto"/>
          <w:szCs w:val="21"/>
          <w:highlight w:val="none"/>
          <w:lang w:val="en-US" w:eastAsia="zh-CN"/>
        </w:rPr>
        <w:t xml:space="preserve">如为进口产品，需提供有效的产品授权书。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4、拒绝下述供应商参加本次采购活动的情形：</w:t>
      </w:r>
      <w:r/>
    </w:p>
    <w:p>
      <w:pPr>
        <w:spacing w:line="360" w:lineRule="auto"/>
        <w:rPr>
          <w:rFonts w:hint="eastAsia" w:ascii="宋体" w:hAnsi="宋体"/>
          <w:color w:val="auto"/>
          <w:highlight w:val="none"/>
        </w:rPr>
      </w:pPr>
      <w:r>
        <w:rPr>
          <w:rFonts w:hint="eastAsia" w:ascii="宋体" w:hAnsi="宋体"/>
          <w:color w:val="auto"/>
          <w:highlight w:val="none"/>
        </w:rPr>
        <w:t xml:space="preserve">1）供应商单位负责人为同一人或者存在直接控股、管理关系的不同供应商，不得参加同一合同项下的政府采购活动；</w:t>
      </w:r>
      <w:r/>
    </w:p>
    <w:p>
      <w:pPr>
        <w:spacing w:line="360" w:lineRule="auto"/>
        <w:rPr>
          <w:rFonts w:hint="eastAsia" w:ascii="宋体" w:hAnsi="宋体"/>
          <w:color w:val="auto"/>
          <w:highlight w:val="none"/>
        </w:rPr>
      </w:pPr>
      <w:r>
        <w:rPr>
          <w:rFonts w:hint="eastAsia" w:ascii="宋体" w:hAnsi="宋体"/>
          <w:color w:val="auto"/>
          <w:highlight w:val="none"/>
        </w:rPr>
        <w:t xml:space="preserve">2）凡为采购项目提供整体设计、规范编制或者项目管理、监理、检测等服务的供应商，不得再参加本项目的采购活动；</w:t>
      </w:r>
      <w:r/>
    </w:p>
    <w:p>
      <w:pPr>
        <w:spacing w:line="360" w:lineRule="auto"/>
        <w:rPr>
          <w:color w:val="auto"/>
          <w:highlight w:val="none"/>
        </w:rPr>
      </w:pPr>
      <w:r>
        <w:rPr>
          <w:rFonts w:hint="eastAsia" w:ascii="宋体" w:hAnsi="宋体"/>
          <w:color w:val="auto"/>
          <w:highlight w:val="none"/>
        </w:rPr>
        <w:t xml:space="preserve">3）被“信用中国”（</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highlight w:val="none"/>
        </w:rPr>
        <w:t xml:space="preserve">www.creditchina.gov.cn</w:t>
      </w:r>
      <w:r>
        <w:rPr>
          <w:rFonts w:hint="eastAsia" w:ascii="宋体" w:hAnsi="宋体"/>
          <w:color w:val="auto"/>
          <w:highlight w:val="none"/>
        </w:rPr>
        <w:fldChar w:fldCharType="end"/>
      </w:r>
      <w:r>
        <w:rPr>
          <w:rFonts w:hint="eastAsia" w:ascii="宋体" w:hAnsi="宋体"/>
          <w:color w:val="auto"/>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olor w:val="auto"/>
          <w:highlight w:val="none"/>
        </w:rPr>
        <w:t xml:space="preserve">www.ccgp.gov.cn</w:t>
      </w:r>
      <w:r>
        <w:rPr>
          <w:rFonts w:hint="eastAsia" w:ascii="宋体" w:hAnsi="宋体"/>
          <w:color w:val="auto"/>
          <w:highlight w:val="none"/>
        </w:rPr>
        <w:fldChar w:fldCharType="end"/>
      </w:r>
      <w:r>
        <w:rPr>
          <w:rFonts w:hint="eastAsia" w:ascii="宋体" w:hAnsi="宋体"/>
          <w:color w:val="auto"/>
          <w:highlight w:val="none"/>
        </w:rPr>
        <w:t xml:space="preserve">）列入失信被执行人、重大税收违法案件当事人名单、政府采购严重违法失信行为记录名单。</w:t>
      </w:r>
      <w:r/>
    </w:p>
    <w:p>
      <w:pPr>
        <w:pStyle w:val="939"/>
        <w:ind w:firstLine="0"/>
        <w:spacing w:line="360" w:lineRule="auto"/>
        <w:rPr>
          <w:bCs/>
          <w:color w:val="auto"/>
          <w:sz w:val="21"/>
          <w:highlight w:val="none"/>
        </w:rPr>
      </w:pPr>
      <w:r>
        <w:rPr>
          <w:rFonts w:hint="eastAsia"/>
          <w:bCs/>
          <w:color w:val="auto"/>
          <w:sz w:val="21"/>
          <w:highlight w:val="none"/>
        </w:rPr>
        <w:t xml:space="preserve">三、获取招标文件</w:t>
      </w:r>
      <w:bookmarkEnd w:id="5"/>
      <w:r/>
      <w:bookmarkEnd w:id="6"/>
      <w:r/>
      <w:r/>
    </w:p>
    <w:p>
      <w:pPr>
        <w:spacing w:line="360" w:lineRule="auto"/>
        <w:rPr>
          <w:color w:val="auto"/>
          <w:highlight w:val="none"/>
        </w:rPr>
      </w:pPr>
      <w:r>
        <w:rPr>
          <w:rFonts w:hint="eastAsia"/>
          <w:bCs/>
          <w:color w:val="auto"/>
          <w:highlight w:val="none"/>
        </w:rPr>
        <w:t xml:space="preserve">获取招标文件</w:t>
      </w:r>
      <w:r>
        <w:rPr>
          <w:rFonts w:hint="eastAsia"/>
          <w:color w:val="auto"/>
          <w:highlight w:val="none"/>
        </w:rPr>
        <w:t xml:space="preserve">时间：</w:t>
      </w:r>
      <w:r>
        <w:rPr>
          <w:rFonts w:hint="eastAsia"/>
          <w:color w:val="auto"/>
          <w:highlight w:val="none"/>
          <w:lang w:val="en-US" w:eastAsia="zh-CN"/>
        </w:rPr>
        <w:t xml:space="preserve">自招标文件公告发布之日起5个工作日</w:t>
      </w:r>
      <w:r>
        <w:rPr>
          <w:rFonts w:hint="eastAsia"/>
          <w:color w:val="auto"/>
          <w:highlight w:val="none"/>
        </w:rPr>
        <w:t xml:space="preserve">。</w:t>
      </w:r>
      <w:r/>
    </w:p>
    <w:p>
      <w:pPr>
        <w:spacing w:line="360" w:lineRule="auto"/>
        <w:rPr>
          <w:rFonts w:hint="eastAsia"/>
          <w:color w:val="auto"/>
          <w:highlight w:val="none"/>
        </w:rPr>
      </w:pPr>
      <w:r>
        <w:rPr>
          <w:rFonts w:hint="eastAsia"/>
          <w:color w:val="auto"/>
          <w:highlight w:val="none"/>
        </w:rPr>
        <w:t xml:space="preserve">领取地点：南京市长江路198号苏美达大厦9楼西</w:t>
      </w:r>
      <w:r/>
    </w:p>
    <w:p>
      <w:pPr>
        <w:spacing w:line="360" w:lineRule="auto"/>
        <w:rPr>
          <w:rFonts w:hint="default" w:eastAsia="宋体"/>
          <w:color w:val="auto"/>
          <w:highlight w:val="none"/>
          <w:lang w:val="en-US" w:eastAsia="zh-CN"/>
        </w:rPr>
      </w:pPr>
      <w:r>
        <w:rPr>
          <w:rFonts w:hint="eastAsia"/>
          <w:color w:val="auto"/>
          <w:highlight w:val="none"/>
          <w:lang w:val="en-US" w:eastAsia="zh-CN"/>
        </w:rPr>
        <w:t xml:space="preserve">标书费：100元</w:t>
      </w:r>
      <w:r/>
    </w:p>
    <w:p>
      <w:pPr>
        <w:spacing w:line="360" w:lineRule="auto"/>
        <w:rPr>
          <w:color w:val="auto"/>
          <w:highlight w:val="none"/>
        </w:rPr>
      </w:pPr>
      <w:r>
        <w:rPr>
          <w:rFonts w:hint="eastAsia"/>
          <w:color w:val="auto"/>
          <w:highlight w:val="none"/>
        </w:rPr>
        <w:t xml:space="preserve">方式：邮件</w:t>
      </w:r>
      <w:bookmarkStart w:id="7" w:name="OLE_LINK24"/>
      <w:r>
        <w:rPr>
          <w:rFonts w:hint="eastAsia"/>
          <w:color w:val="auto"/>
          <w:highlight w:val="none"/>
          <w:lang w:val="en-US" w:eastAsia="zh-CN"/>
        </w:rPr>
        <w:t xml:space="preserve">或电话联系</w:t>
      </w:r>
      <w:r>
        <w:rPr>
          <w:rFonts w:hint="eastAsia"/>
          <w:color w:val="auto"/>
          <w:highlight w:val="none"/>
        </w:rPr>
        <w:t xml:space="preserve">。</w:t>
      </w:r>
      <w:bookmarkEnd w:id="7"/>
      <w:r/>
    </w:p>
    <w:p>
      <w:pPr>
        <w:spacing w:line="360" w:lineRule="auto"/>
        <w:rPr>
          <w:b/>
          <w:bCs/>
          <w:color w:val="auto"/>
          <w:highlight w:val="none"/>
        </w:rPr>
      </w:pPr>
      <w:r/>
      <w:bookmarkStart w:id="8" w:name="_Toc28359082"/>
      <w:r/>
      <w:bookmarkStart w:id="9" w:name="_Toc28359005"/>
      <w:r/>
      <w:bookmarkStart w:id="10" w:name="_Toc35393624"/>
      <w:r/>
      <w:bookmarkStart w:id="11" w:name="_Toc35393793"/>
      <w:r>
        <w:rPr>
          <w:rFonts w:hint="eastAsia"/>
          <w:b/>
          <w:bCs/>
          <w:color w:val="auto"/>
          <w:highlight w:val="none"/>
        </w:rPr>
        <w:t xml:space="preserve">四、</w:t>
      </w:r>
      <w:bookmarkEnd w:id="8"/>
      <w:r/>
      <w:bookmarkEnd w:id="9"/>
      <w:r>
        <w:rPr>
          <w:rFonts w:hint="eastAsia"/>
          <w:b/>
          <w:bCs/>
          <w:color w:val="auto"/>
          <w:highlight w:val="none"/>
        </w:rPr>
        <w:t xml:space="preserve">投标截止时间、开标时间和地点</w:t>
      </w:r>
      <w:bookmarkEnd w:id="10"/>
      <w:r/>
      <w:bookmarkEnd w:id="11"/>
      <w:r/>
      <w:r/>
    </w:p>
    <w:p>
      <w:pPr>
        <w:spacing w:line="360" w:lineRule="auto"/>
        <w:rPr>
          <w:color w:val="auto"/>
          <w:highlight w:val="none"/>
        </w:rPr>
      </w:pPr>
      <w:r>
        <w:rPr>
          <w:rFonts w:hint="eastAsia"/>
          <w:color w:val="auto"/>
          <w:highlight w:val="none"/>
        </w:rPr>
        <w:t xml:space="preserve">1、投标截止时间（开标时间）：</w:t>
      </w:r>
      <w:bookmarkStart w:id="12" w:name="OLE_LINK16"/>
      <w:r>
        <w:rPr>
          <w:rFonts w:hint="eastAsia"/>
          <w:color w:val="auto"/>
          <w:highlight w:val="none"/>
        </w:rPr>
        <w:t xml:space="preserve">2025年</w:t>
      </w:r>
      <w:r>
        <w:rPr>
          <w:rFonts w:hint="eastAsia"/>
          <w:color w:val="auto"/>
          <w:highlight w:val="none"/>
          <w:lang w:val="en-US" w:eastAsia="zh-CN"/>
        </w:rPr>
        <w:t xml:space="preserve">9</w:t>
      </w:r>
      <w:r>
        <w:rPr>
          <w:rFonts w:hint="eastAsia"/>
          <w:color w:val="auto"/>
          <w:highlight w:val="none"/>
        </w:rPr>
        <w:t xml:space="preserve">月</w:t>
      </w:r>
      <w:r>
        <w:rPr>
          <w:rFonts w:hint="eastAsia"/>
          <w:color w:val="auto"/>
          <w:highlight w:val="none"/>
          <w:lang w:val="en-US" w:eastAsia="zh-CN"/>
        </w:rPr>
        <w:t xml:space="preserve">29</w:t>
      </w:r>
      <w:r>
        <w:rPr>
          <w:rFonts w:hint="eastAsia"/>
          <w:color w:val="auto"/>
          <w:highlight w:val="none"/>
        </w:rPr>
        <w:t xml:space="preserve">日</w:t>
      </w:r>
      <w:bookmarkEnd w:id="12"/>
      <w:r>
        <w:rPr>
          <w:rFonts w:hint="eastAsia"/>
          <w:color w:val="auto"/>
          <w:highlight w:val="none"/>
        </w:rPr>
        <w:t xml:space="preserve">1</w:t>
      </w:r>
      <w:r>
        <w:rPr>
          <w:rFonts w:hint="eastAsia"/>
          <w:color w:val="auto"/>
          <w:highlight w:val="none"/>
          <w:lang w:val="en-US" w:eastAsia="zh-CN"/>
        </w:rPr>
        <w:t xml:space="preserve">0</w:t>
      </w:r>
      <w:r>
        <w:rPr>
          <w:rFonts w:hint="eastAsia"/>
          <w:color w:val="auto"/>
          <w:highlight w:val="none"/>
        </w:rPr>
        <w:t xml:space="preserve">:</w:t>
      </w:r>
      <w:r>
        <w:rPr>
          <w:rFonts w:hint="eastAsia"/>
          <w:color w:val="auto"/>
          <w:highlight w:val="none"/>
          <w:lang w:val="en-US" w:eastAsia="zh-CN"/>
        </w:rPr>
        <w:t xml:space="preserve">0</w:t>
      </w:r>
      <w:r>
        <w:rPr>
          <w:rFonts w:hint="eastAsia"/>
          <w:color w:val="auto"/>
          <w:highlight w:val="none"/>
        </w:rPr>
        <w:t xml:space="preserve">0（北京时间）；</w:t>
      </w:r>
      <w:r/>
    </w:p>
    <w:p>
      <w:pPr>
        <w:spacing w:line="360" w:lineRule="auto"/>
        <w:rPr>
          <w:color w:val="auto"/>
          <w:highlight w:val="none"/>
        </w:rPr>
      </w:pPr>
      <w:r>
        <w:rPr>
          <w:rFonts w:hint="eastAsia"/>
          <w:color w:val="auto"/>
          <w:highlight w:val="none"/>
        </w:rPr>
        <w:t xml:space="preserve">2、地点：南京市长江路198号苏美达大厦辅楼</w:t>
      </w:r>
      <w:r>
        <w:rPr>
          <w:rFonts w:hint="eastAsia"/>
          <w:color w:val="auto"/>
          <w:highlight w:val="none"/>
          <w:lang w:val="en-US" w:eastAsia="zh-CN"/>
        </w:rPr>
        <w:t xml:space="preserve">301</w:t>
      </w:r>
      <w:r>
        <w:rPr>
          <w:rFonts w:hint="eastAsia"/>
          <w:color w:val="auto"/>
          <w:highlight w:val="none"/>
        </w:rPr>
        <w:t xml:space="preserve">开标室。</w:t>
      </w:r>
      <w:r/>
    </w:p>
    <w:p>
      <w:pPr>
        <w:spacing w:line="360" w:lineRule="auto"/>
        <w:rPr>
          <w:b/>
          <w:bCs/>
          <w:color w:val="auto"/>
          <w:highlight w:val="none"/>
        </w:rPr>
      </w:pPr>
      <w:r/>
      <w:bookmarkStart w:id="13" w:name="_Toc28359084"/>
      <w:r/>
      <w:bookmarkStart w:id="14" w:name="_Toc28359007"/>
      <w:r/>
      <w:bookmarkStart w:id="15" w:name="_Toc35393794"/>
      <w:r/>
      <w:bookmarkStart w:id="16" w:name="_Toc35393625"/>
      <w:r>
        <w:rPr>
          <w:rFonts w:hint="eastAsia"/>
          <w:b/>
          <w:bCs/>
          <w:color w:val="auto"/>
          <w:highlight w:val="none"/>
        </w:rPr>
        <w:t xml:space="preserve">五、公告期限</w:t>
      </w:r>
      <w:bookmarkEnd w:id="13"/>
      <w:r/>
      <w:bookmarkEnd w:id="14"/>
      <w:r/>
      <w:bookmarkEnd w:id="15"/>
      <w:r/>
      <w:bookmarkEnd w:id="16"/>
      <w:r/>
      <w:r/>
    </w:p>
    <w:p>
      <w:pPr>
        <w:spacing w:line="360" w:lineRule="auto"/>
        <w:rPr>
          <w:color w:val="auto"/>
          <w:highlight w:val="none"/>
        </w:rPr>
      </w:pPr>
      <w:r>
        <w:rPr>
          <w:rFonts w:hint="eastAsia"/>
          <w:color w:val="auto"/>
          <w:highlight w:val="none"/>
        </w:rPr>
        <w:t xml:space="preserve">自本公告发布之日起5个工作日。</w:t>
      </w:r>
      <w:r/>
    </w:p>
    <w:p>
      <w:pPr>
        <w:numPr>
          <w:ilvl w:val="0"/>
          <w:numId w:val="2"/>
        </w:numPr>
        <w:spacing w:line="360" w:lineRule="auto"/>
        <w:rPr>
          <w:b/>
          <w:bCs/>
          <w:color w:val="auto"/>
          <w:highlight w:val="none"/>
        </w:rPr>
      </w:pPr>
      <w:r/>
      <w:bookmarkStart w:id="17" w:name="_Toc35393626"/>
      <w:r/>
      <w:bookmarkStart w:id="18" w:name="_Toc35393795"/>
      <w:r>
        <w:rPr>
          <w:rFonts w:hint="eastAsia"/>
          <w:b/>
          <w:bCs/>
          <w:color w:val="auto"/>
          <w:highlight w:val="none"/>
        </w:rPr>
        <w:t xml:space="preserve">其他补充事宜</w:t>
      </w:r>
      <w:bookmarkEnd w:id="17"/>
      <w:r/>
      <w:bookmarkEnd w:id="18"/>
      <w:r/>
      <w:r/>
    </w:p>
    <w:p>
      <w:pPr>
        <w:numPr>
          <w:ilvl w:val="0"/>
          <w:numId w:val="3"/>
        </w:numPr>
        <w:spacing w:line="360" w:lineRule="auto"/>
        <w:rPr>
          <w:color w:val="auto"/>
          <w:highlight w:val="none"/>
        </w:rPr>
      </w:pPr>
      <w:r/>
      <w:bookmarkStart w:id="19" w:name="OLE_LINK23"/>
      <w:r>
        <w:rPr>
          <w:rFonts w:hint="eastAsia"/>
          <w:color w:val="auto"/>
          <w:highlight w:val="none"/>
        </w:rPr>
        <w:t xml:space="preserve">本项目公告媒体：江苏省政府采购网（http://www.ccgp-jiangsu.gov.cn/）</w:t>
      </w:r>
      <w:r/>
    </w:p>
    <w:p>
      <w:pPr>
        <w:spacing w:line="360" w:lineRule="auto"/>
        <w:rPr>
          <w:color w:val="auto"/>
          <w:highlight w:val="none"/>
        </w:rPr>
      </w:pPr>
      <w:r>
        <w:rPr>
          <w:rFonts w:hint="eastAsia"/>
          <w:color w:val="auto"/>
          <w:highlight w:val="none"/>
        </w:rPr>
        <w:t xml:space="preserve">2、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bookmarkEnd w:id="19"/>
      <w:r/>
    </w:p>
    <w:p>
      <w:pPr>
        <w:spacing w:line="360" w:lineRule="auto"/>
        <w:rPr>
          <w:b/>
          <w:bCs/>
          <w:color w:val="auto"/>
          <w:highlight w:val="none"/>
        </w:rPr>
      </w:pPr>
      <w:r/>
      <w:bookmarkStart w:id="20" w:name="_Toc35393796"/>
      <w:r/>
      <w:bookmarkStart w:id="21" w:name="_Toc35393627"/>
      <w:r/>
      <w:bookmarkStart w:id="22" w:name="_Toc28359008"/>
      <w:r/>
      <w:bookmarkStart w:id="23" w:name="_Toc28359085"/>
      <w:r>
        <w:rPr>
          <w:rFonts w:hint="eastAsia"/>
          <w:b/>
          <w:bCs/>
          <w:color w:val="auto"/>
          <w:highlight w:val="none"/>
        </w:rPr>
        <w:t xml:space="preserve">七、对本次招标提出询问，请按以下方式联系</w:t>
      </w:r>
      <w:bookmarkEnd w:id="20"/>
      <w:r/>
      <w:bookmarkEnd w:id="21"/>
      <w:r/>
      <w:bookmarkEnd w:id="22"/>
      <w:r/>
      <w:bookmarkEnd w:id="23"/>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spacing w:line="360" w:lineRule="auto"/>
        <w:rPr>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江苏省荣军医院</w:t>
      </w:r>
      <w:r>
        <w:rPr>
          <w:rFonts w:hint="eastAsia" w:ascii="宋体" w:hAnsi="宋体" w:cs="宋体"/>
          <w:color w:val="auto"/>
          <w:szCs w:val="21"/>
          <w:highlight w:val="none"/>
        </w:rPr>
        <w:t xml:space="preserve">　　　　　　　　　　　　</w:t>
      </w:r>
      <w:bookmarkStart w:id="24" w:name="_Toc28996"/>
      <w:r/>
      <w:bookmarkStart w:id="25" w:name="_Toc16975"/>
      <w:r>
        <w:rPr>
          <w:color w:val="auto"/>
          <w:szCs w:val="21"/>
          <w:highlight w:val="none"/>
        </w:rPr>
        <w:t xml:space="preserve">　　　　　　　　　　　</w:t>
      </w:r>
      <w:r/>
    </w:p>
    <w:p>
      <w:pPr>
        <w:spacing w:line="360" w:lineRule="auto"/>
        <w:rPr>
          <w:color w:val="auto"/>
          <w:szCs w:val="21"/>
          <w:highlight w:val="none"/>
        </w:rPr>
      </w:pPr>
      <w:r/>
      <w:bookmarkStart w:id="26" w:name="_Toc28359086"/>
      <w:r/>
      <w:bookmarkStart w:id="27" w:name="_Toc28359009"/>
      <w:r>
        <w:rPr>
          <w:color w:val="auto"/>
          <w:szCs w:val="21"/>
          <w:highlight w:val="none"/>
        </w:rPr>
        <w:t xml:space="preserve">地址： </w:t>
      </w:r>
      <w:r>
        <w:rPr>
          <w:rFonts w:hint="eastAsia"/>
          <w:color w:val="auto"/>
          <w:szCs w:val="21"/>
          <w:highlight w:val="none"/>
          <w:lang w:eastAsia="zh-CN"/>
        </w:rPr>
        <w:t xml:space="preserve">无锡市惠河路196号</w:t>
      </w:r>
      <w:r>
        <w:rPr>
          <w:color w:val="auto"/>
          <w:szCs w:val="21"/>
          <w:highlight w:val="none"/>
        </w:rPr>
        <w:t xml:space="preserve"> </w:t>
      </w:r>
      <w:r/>
    </w:p>
    <w:p>
      <w:pPr>
        <w:spacing w:line="360" w:lineRule="auto"/>
        <w:rPr>
          <w:rFonts w:hint="default"/>
          <w:color w:val="auto"/>
          <w:szCs w:val="21"/>
          <w:highlight w:val="none"/>
          <w:lang w:val="en-US"/>
        </w:rPr>
      </w:pPr>
      <w:r>
        <w:rPr>
          <w:color w:val="auto"/>
          <w:szCs w:val="21"/>
          <w:highlight w:val="none"/>
        </w:rPr>
        <w:t xml:space="preserve">联系人：</w:t>
      </w:r>
      <w:r>
        <w:rPr>
          <w:rFonts w:hint="eastAsia"/>
          <w:color w:val="auto"/>
          <w:szCs w:val="21"/>
          <w:highlight w:val="none"/>
          <w:lang w:val="en-US" w:eastAsia="zh-CN"/>
        </w:rPr>
        <w:t xml:space="preserve">韩斌</w:t>
      </w:r>
      <w:r/>
    </w:p>
    <w:p>
      <w:pPr>
        <w:spacing w:line="360" w:lineRule="auto"/>
        <w:rPr>
          <w:rFonts w:hint="eastAsia" w:ascii="宋体" w:hAnsi="宋体" w:eastAsia="宋体" w:cs="宋体"/>
          <w:color w:val="auto"/>
          <w:szCs w:val="21"/>
          <w:highlight w:val="none"/>
          <w:lang w:val="en-US" w:eastAsia="zh-CN"/>
        </w:rPr>
      </w:pPr>
      <w:r>
        <w:rPr>
          <w:color w:val="auto"/>
          <w:szCs w:val="21"/>
          <w:highlight w:val="none"/>
        </w:rPr>
        <w:t xml:space="preserve">联系方式：</w:t>
      </w:r>
      <w:bookmarkEnd w:id="26"/>
      <w:r/>
      <w:bookmarkEnd w:id="27"/>
      <w:r>
        <w:rPr>
          <w:rFonts w:hint="eastAsia"/>
          <w:color w:val="auto"/>
          <w:szCs w:val="21"/>
          <w:highlight w:val="none"/>
        </w:rPr>
        <w:t xml:space="preserve">0510</w:t>
      </w:r>
      <w:r>
        <w:rPr>
          <w:rFonts w:hint="eastAsia"/>
          <w:color w:val="auto"/>
          <w:szCs w:val="21"/>
          <w:highlight w:val="none"/>
          <w:lang w:val="en-US" w:eastAsia="zh-CN"/>
        </w:rPr>
        <w:t xml:space="preserve">-85813396</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称：苏美达国际技术贸易有限公司</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Arial" w:hAnsi="Arial" w:cs="Arial"/>
          <w:color w:val="auto"/>
          <w:szCs w:val="21"/>
          <w:highlight w:val="none"/>
        </w:rPr>
        <w:t xml:space="preserve">南京市长江路198号</w:t>
      </w:r>
      <w:r>
        <w:rPr>
          <w:rFonts w:hint="eastAsia" w:ascii="宋体" w:hAnsi="宋体" w:cs="宋体"/>
          <w:color w:val="auto"/>
          <w:szCs w:val="21"/>
          <w:highlight w:val="none"/>
        </w:rPr>
        <w:t xml:space="preserve">9楼</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w:t>
      </w:r>
      <w:bookmarkStart w:id="28" w:name="_Toc28359010"/>
      <w:r/>
      <w:bookmarkStart w:id="29" w:name="_Toc28359087"/>
      <w:r>
        <w:rPr>
          <w:rFonts w:hint="eastAsia" w:ascii="宋体" w:hAnsi="宋体" w:cs="宋体"/>
          <w:color w:val="auto"/>
          <w:szCs w:val="21"/>
          <w:highlight w:val="none"/>
        </w:rPr>
        <w:t xml:space="preserve">人：邓梦诗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联系电话：025-84531619</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28"/>
      <w:r/>
      <w:bookmarkEnd w:id="2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项目联系人：邓梦诗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　话：025-84531619</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color w:val="auto"/>
          <w:highlight w:val="none"/>
        </w:rPr>
        <w:fldChar w:fldCharType="begin"/>
      </w:r>
      <w:r>
        <w:rPr>
          <w:color w:val="auto"/>
          <w:highlight w:val="none"/>
        </w:rPr>
        <w:instrText xml:space="preserve"> HYPERLINK "mailto:zhuzhiyun@sumec.com.cn" </w:instrText>
      </w:r>
      <w:r>
        <w:rPr>
          <w:color w:val="auto"/>
          <w:highlight w:val="none"/>
        </w:rPr>
        <w:fldChar w:fldCharType="separate"/>
      </w:r>
      <w:r>
        <w:rPr>
          <w:rFonts w:hint="eastAsia" w:ascii="宋体" w:hAnsi="宋体" w:cs="宋体"/>
          <w:color w:val="auto"/>
          <w:szCs w:val="21"/>
          <w:highlight w:val="none"/>
        </w:rPr>
        <w:t xml:space="preserve">dms@sumec.com.cn</w:t>
      </w:r>
      <w:r>
        <w:rPr>
          <w:rFonts w:hint="eastAsia" w:ascii="宋体" w:hAnsi="宋体" w:cs="宋体"/>
          <w:color w:val="auto"/>
          <w:szCs w:val="21"/>
          <w:highlight w:val="none"/>
        </w:rPr>
        <w:fldChar w:fldCharType="end"/>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第二章 投标人须知</w:t>
      </w:r>
      <w:bookmarkEnd w:id="24"/>
      <w:r/>
      <w:bookmarkEnd w:id="25"/>
      <w:r/>
      <w:r/>
    </w:p>
    <w:p>
      <w:pPr>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投标人须知前附表</w:t>
      </w:r>
      <w:r/>
    </w:p>
    <w:tbl>
      <w:tblPr>
        <w:tblStyle w:val="75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bookmarkStart w:id="30" w:name="OLE_LINK6"/>
            <w:r>
              <w:rPr>
                <w:rFonts w:hint="eastAsia" w:ascii="Arial" w:hAnsi="Arial" w:cs="Arial"/>
                <w:b/>
                <w:color w:val="auto"/>
                <w:sz w:val="24"/>
                <w:highlight w:val="none"/>
              </w:rPr>
              <w:t xml:space="preserve">1</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采购人：</w:t>
            </w:r>
            <w:r>
              <w:rPr>
                <w:rFonts w:hint="eastAsia" w:ascii="Arial" w:hAnsi="Arial" w:cs="Arial"/>
                <w:color w:val="auto"/>
                <w:szCs w:val="21"/>
                <w:highlight w:val="none"/>
                <w:lang w:eastAsia="zh-CN"/>
              </w:rPr>
              <w:t xml:space="preserve">江苏省荣军医院</w:t>
            </w:r>
            <w:r>
              <w:rPr>
                <w:rFonts w:hint="eastAsia" w:ascii="Arial" w:hAnsi="Arial" w:cs="Arial"/>
                <w:color w:val="auto"/>
                <w:szCs w:val="21"/>
                <w:highlight w:val="none"/>
              </w:rPr>
              <w:t xml:space="preserve">　 </w:t>
            </w:r>
            <w:r>
              <w:rPr>
                <w:rFonts w:ascii="Arial" w:hAnsi="Arial" w:cs="Arial"/>
                <w:color w:val="auto"/>
                <w:szCs w:val="21"/>
                <w:highlight w:val="none"/>
              </w:rPr>
              <w:t xml:space="preserve">　　　　　　　　　　　</w:t>
            </w:r>
            <w:r/>
          </w:p>
          <w:p>
            <w:pPr>
              <w:spacing w:line="44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地址： </w:t>
            </w:r>
            <w:r>
              <w:rPr>
                <w:rFonts w:hint="eastAsia" w:ascii="Arial" w:hAnsi="Arial" w:cs="Arial"/>
                <w:color w:val="auto"/>
                <w:szCs w:val="21"/>
                <w:highlight w:val="none"/>
                <w:lang w:eastAsia="zh-CN"/>
              </w:rPr>
              <w:t xml:space="preserve">无锡市惠河路196号</w:t>
            </w:r>
            <w:r>
              <w:rPr>
                <w:rFonts w:ascii="Arial" w:hAnsi="Arial" w:cs="Arial"/>
                <w:color w:val="auto"/>
                <w:szCs w:val="21"/>
                <w:highlight w:val="none"/>
              </w:rPr>
              <w:t xml:space="preserve"> </w:t>
            </w:r>
            <w:r/>
          </w:p>
          <w:p>
            <w:pPr>
              <w:spacing w:line="440" w:lineRule="exact"/>
              <w:shd w:val="clear" w:color="auto" w:fill="ffffff"/>
              <w:widowControl/>
              <w:rPr>
                <w:rFonts w:hint="default" w:ascii="Arial" w:hAnsi="Arial" w:cs="Arial"/>
                <w:color w:val="auto"/>
                <w:szCs w:val="21"/>
                <w:highlight w:val="none"/>
                <w:lang w:val="en-US" w:eastAsia="zh-CN"/>
              </w:rPr>
            </w:pPr>
            <w:r>
              <w:rPr>
                <w:rFonts w:hint="default" w:ascii="Arial" w:hAnsi="Arial" w:cs="Arial"/>
                <w:color w:val="auto"/>
                <w:szCs w:val="21"/>
                <w:highlight w:val="none"/>
                <w:lang w:val="en-US" w:eastAsia="zh-CN"/>
              </w:rPr>
              <w:t xml:space="preserve">联系人：韩斌</w:t>
            </w:r>
            <w:r/>
          </w:p>
          <w:p>
            <w:pPr>
              <w:spacing w:line="440" w:lineRule="exact"/>
              <w:shd w:val="clear" w:color="auto" w:fill="ffffff"/>
              <w:widowControl/>
              <w:rPr>
                <w:rFonts w:hint="default" w:ascii="Arial" w:hAnsi="Arial" w:eastAsia="宋体" w:cs="Arial"/>
                <w:b/>
                <w:color w:val="auto"/>
                <w:sz w:val="24"/>
                <w:highlight w:val="none"/>
                <w:lang w:val="en-US" w:eastAsia="zh-CN"/>
              </w:rPr>
            </w:pPr>
            <w:r>
              <w:rPr>
                <w:rFonts w:hint="default" w:ascii="Arial" w:hAnsi="Arial" w:cs="Arial"/>
                <w:color w:val="auto"/>
                <w:szCs w:val="21"/>
                <w:highlight w:val="none"/>
                <w:lang w:val="en-US" w:eastAsia="zh-CN"/>
              </w:rPr>
              <w:t xml:space="preserve">联系方式：0510-85813396</w:t>
            </w:r>
            <w:bookmarkEnd w:id="30"/>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2</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采购代理机构：苏美达国际技术贸易有限公司</w:t>
            </w:r>
            <w:r/>
          </w:p>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联系人：邓梦诗</w:t>
            </w:r>
            <w:r/>
          </w:p>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联系电话：025-84531619</w:t>
            </w:r>
            <w:r/>
          </w:p>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联系地址：南京市长江路198号</w:t>
            </w:r>
            <w:r>
              <w:rPr>
                <w:rFonts w:hint="eastAsia" w:ascii="宋体" w:hAnsi="宋体" w:cs="宋体"/>
                <w:color w:val="auto"/>
                <w:szCs w:val="21"/>
                <w:highlight w:val="none"/>
              </w:rPr>
              <w:t xml:space="preserve">9楼</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项目名称：</w:t>
            </w:r>
            <w:r>
              <w:rPr>
                <w:rFonts w:hint="eastAsia" w:ascii="Arial" w:hAnsi="Arial" w:cs="Arial"/>
                <w:color w:val="auto"/>
                <w:szCs w:val="21"/>
                <w:highlight w:val="none"/>
                <w:lang w:eastAsia="zh-CN"/>
              </w:rPr>
              <w:t xml:space="preserve">江苏省荣军医院能力建设提升项目——设备一批</w:t>
            </w:r>
            <w:r>
              <w:rPr>
                <w:rFonts w:hint="eastAsia" w:ascii="Arial" w:hAnsi="Arial" w:cs="Arial"/>
                <w:color w:val="auto"/>
                <w:szCs w:val="21"/>
                <w:highlight w:val="none"/>
              </w:rPr>
              <w:t xml:space="preserve">项目 </w:t>
            </w:r>
            <w:r>
              <w:rPr>
                <w:rFonts w:ascii="Arial" w:hAnsi="Arial" w:cs="Arial"/>
                <w:color w:val="auto"/>
                <w:szCs w:val="21"/>
                <w:highlight w:val="none"/>
              </w:rPr>
              <w:t xml:space="preserve"> </w:t>
            </w:r>
            <w:r/>
          </w:p>
          <w:p>
            <w:pPr>
              <w:spacing w:line="440" w:lineRule="exact"/>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项目编</w:t>
            </w:r>
            <w:r>
              <w:rPr>
                <w:rFonts w:hint="eastAsia" w:ascii="Arial" w:hAnsi="Arial" w:cs="Arial"/>
                <w:color w:val="auto"/>
                <w:szCs w:val="21"/>
                <w:highlight w:val="none"/>
              </w:rPr>
              <w:t xml:space="preserve">号：</w:t>
            </w:r>
            <w:r>
              <w:rPr>
                <w:rFonts w:hint="eastAsia" w:ascii="Arial" w:hAnsi="Arial" w:cs="Arial"/>
                <w:color w:val="auto"/>
                <w:szCs w:val="21"/>
                <w:highlight w:val="none"/>
                <w:lang w:eastAsia="zh-CN"/>
              </w:rPr>
              <w:t xml:space="preserve">JSZC-320000-SMDG-G2025-0128</w:t>
            </w:r>
            <w:r>
              <w:rPr>
                <w:rFonts w:hint="eastAsia" w:ascii="Segoe UI" w:hAnsi="Segoe UI" w:cs="Segoe UI"/>
                <w:color w:val="auto"/>
                <w:szCs w:val="21"/>
                <w:highlight w:val="none"/>
                <w:shd w:val="clear" w:color="auto" w:fill="ffffff"/>
              </w:rPr>
              <w:t xml:space="preserve"> </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采购方式：</w:t>
            </w:r>
            <w:r>
              <w:rPr>
                <w:rFonts w:hint="eastAsia" w:ascii="Arial" w:hAnsi="Arial" w:cs="Arial"/>
                <w:b/>
                <w:bCs/>
                <w:color w:val="auto"/>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投标有效期</w:t>
            </w:r>
            <w:r>
              <w:rPr>
                <w:rFonts w:ascii="Arial" w:hAnsi="Arial" w:cs="Arial"/>
                <w:color w:val="auto"/>
                <w:szCs w:val="21"/>
                <w:highlight w:val="none"/>
              </w:rPr>
              <w:t xml:space="preserve">：开标之日起90天</w:t>
            </w:r>
            <w:r/>
          </w:p>
        </w:tc>
      </w:tr>
      <w:tr>
        <w:trPr>
          <w:trHeight w:val="518"/>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投标保证金</w:t>
            </w:r>
            <w:r>
              <w:rPr>
                <w:rFonts w:hint="eastAsia" w:ascii="Arial" w:hAnsi="Arial" w:cs="Arial"/>
                <w:b/>
                <w:bCs/>
                <w:color w:val="auto"/>
                <w:szCs w:val="21"/>
                <w:highlight w:val="none"/>
              </w:rPr>
              <w:t xml:space="preserve">：本项目无需缴纳投标保证金</w:t>
            </w:r>
            <w:r/>
          </w:p>
        </w:tc>
      </w:tr>
      <w:tr>
        <w:trPr>
          <w:trHeight w:val="621"/>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投标文件份数：</w:t>
            </w:r>
            <w:r>
              <w:rPr>
                <w:rFonts w:ascii="宋体" w:hAnsi="宋体" w:cs="Arial"/>
                <w:color w:val="auto"/>
                <w:szCs w:val="21"/>
                <w:highlight w:val="none"/>
              </w:rPr>
              <w:t xml:space="preserve">正本1份，副本</w:t>
            </w:r>
            <w:r>
              <w:rPr>
                <w:rFonts w:hint="eastAsia" w:ascii="宋体" w:hAnsi="宋体" w:cs="Arial"/>
                <w:color w:val="auto"/>
                <w:szCs w:val="21"/>
                <w:highlight w:val="none"/>
              </w:rPr>
              <w:t xml:space="preserve">5</w:t>
            </w:r>
            <w:r>
              <w:rPr>
                <w:rFonts w:ascii="宋体" w:hAnsi="宋体" w:cs="Arial"/>
                <w:color w:val="auto"/>
                <w:szCs w:val="21"/>
                <w:highlight w:val="none"/>
              </w:rPr>
              <w:t xml:space="preserve">份</w:t>
            </w:r>
            <w:r>
              <w:rPr>
                <w:rFonts w:hint="eastAsia" w:ascii="宋体" w:hAnsi="宋体" w:cs="Arial"/>
                <w:color w:val="auto"/>
                <w:szCs w:val="21"/>
                <w:highlight w:val="none"/>
              </w:rPr>
              <w:t xml:space="preserve">。</w:t>
            </w:r>
            <w:r>
              <w:rPr>
                <w:rFonts w:ascii="宋体" w:hAnsi="宋体" w:cs="Arial"/>
                <w:color w:val="auto"/>
                <w:szCs w:val="21"/>
                <w:highlight w:val="none"/>
              </w:rPr>
              <w:t xml:space="preserve">同时应提供电子版投标文件壹份（一般应为PDF格式、U盘形式（单独封装）、随纸质文件一并提交）。当电子版文件和纸质正本文件不一致时，以纸质正本文件为准。</w:t>
            </w:r>
            <w:r/>
          </w:p>
        </w:tc>
      </w:tr>
      <w:tr>
        <w:trPr>
          <w:trHeight w:val="559"/>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8</w:t>
            </w:r>
            <w:r/>
          </w:p>
        </w:tc>
        <w:tc>
          <w:tcPr>
            <w:tcW w:w="8928" w:type="dxa"/>
            <w:vAlign w:val="center"/>
            <w:textDirection w:val="lrTb"/>
            <w:noWrap w:val="false"/>
          </w:tcPr>
          <w:p>
            <w:pPr>
              <w:jc w:val="left"/>
              <w:spacing w:line="440" w:lineRule="exact"/>
              <w:rPr>
                <w:rFonts w:hint="eastAsia" w:ascii="宋体" w:hAnsi="宋体" w:cs="Arial"/>
                <w:color w:val="auto"/>
                <w:szCs w:val="21"/>
                <w:highlight w:val="none"/>
              </w:rPr>
            </w:pPr>
            <w:r>
              <w:rPr>
                <w:rFonts w:ascii="宋体" w:hAnsi="宋体" w:cs="Arial"/>
                <w:color w:val="auto"/>
                <w:szCs w:val="21"/>
                <w:highlight w:val="none"/>
              </w:rPr>
              <w:t xml:space="preserve">投标文件开始接收时间：</w:t>
            </w:r>
            <w:r>
              <w:rPr>
                <w:rFonts w:hint="eastAsia" w:ascii="宋体" w:hAnsi="宋体" w:cs="Arial"/>
                <w:color w:val="auto"/>
                <w:szCs w:val="21"/>
                <w:highlight w:val="none"/>
              </w:rPr>
              <w:t xml:space="preserve">2025年</w:t>
            </w:r>
            <w:r>
              <w:rPr>
                <w:rFonts w:hint="eastAsia" w:ascii="宋体" w:hAnsi="宋体" w:cs="Arial"/>
                <w:color w:val="auto"/>
                <w:szCs w:val="21"/>
                <w:highlight w:val="none"/>
                <w:lang w:val="en-US" w:eastAsia="zh-CN"/>
              </w:rPr>
              <w:t xml:space="preserve">9</w:t>
            </w:r>
            <w:r>
              <w:rPr>
                <w:rFonts w:hint="eastAsia" w:ascii="宋体" w:hAnsi="宋体" w:cs="Arial"/>
                <w:color w:val="auto"/>
                <w:szCs w:val="21"/>
                <w:highlight w:val="none"/>
              </w:rPr>
              <w:t xml:space="preserve">月</w:t>
            </w:r>
            <w:r>
              <w:rPr>
                <w:rFonts w:hint="eastAsia" w:ascii="宋体" w:hAnsi="宋体" w:cs="Arial"/>
                <w:color w:val="auto"/>
                <w:szCs w:val="21"/>
                <w:highlight w:val="none"/>
                <w:lang w:val="en-US" w:eastAsia="zh-CN"/>
              </w:rPr>
              <w:t xml:space="preserve">29</w:t>
            </w:r>
            <w:r>
              <w:rPr>
                <w:rFonts w:hint="eastAsia" w:ascii="宋体" w:hAnsi="宋体" w:cs="Arial"/>
                <w:color w:val="auto"/>
                <w:szCs w:val="21"/>
                <w:highlight w:val="none"/>
              </w:rPr>
              <w:t xml:space="preserve">日</w:t>
            </w:r>
            <w:r>
              <w:rPr>
                <w:rFonts w:hint="eastAsia" w:ascii="宋体" w:hAnsi="宋体" w:cs="Arial"/>
                <w:color w:val="auto"/>
                <w:szCs w:val="21"/>
                <w:highlight w:val="none"/>
                <w:lang w:val="en-US" w:eastAsia="zh-CN"/>
              </w:rPr>
              <w:t xml:space="preserve">9</w:t>
            </w: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0</w:t>
            </w:r>
            <w:r>
              <w:rPr>
                <w:rFonts w:ascii="宋体" w:hAnsi="宋体" w:cs="Arial"/>
                <w:color w:val="auto"/>
                <w:szCs w:val="21"/>
                <w:highlight w:val="none"/>
              </w:rPr>
              <w:t xml:space="preserve">（北京时间）</w:t>
            </w:r>
            <w:r/>
          </w:p>
          <w:p>
            <w:pPr>
              <w:jc w:val="left"/>
              <w:spacing w:line="440" w:lineRule="exact"/>
              <w:rPr>
                <w:rFonts w:hint="eastAsia" w:ascii="宋体" w:hAnsi="宋体" w:cs="Arial"/>
                <w:color w:val="auto"/>
                <w:szCs w:val="21"/>
                <w:highlight w:val="none"/>
              </w:rPr>
            </w:pPr>
            <w:r>
              <w:rPr>
                <w:rFonts w:ascii="宋体" w:hAnsi="宋体" w:cs="Arial"/>
                <w:color w:val="auto"/>
                <w:szCs w:val="21"/>
                <w:highlight w:val="none"/>
              </w:rPr>
              <w:t xml:space="preserve">投标文件接收截止时间：</w:t>
            </w:r>
            <w:r>
              <w:rPr>
                <w:rFonts w:hint="eastAsia" w:ascii="宋体" w:hAnsi="宋体" w:cs="Arial"/>
                <w:color w:val="auto"/>
                <w:szCs w:val="21"/>
                <w:highlight w:val="none"/>
              </w:rPr>
              <w:t xml:space="preserve">2025年</w:t>
            </w:r>
            <w:r>
              <w:rPr>
                <w:rFonts w:hint="eastAsia" w:ascii="宋体" w:hAnsi="宋体" w:cs="Arial"/>
                <w:color w:val="auto"/>
                <w:szCs w:val="21"/>
                <w:highlight w:val="none"/>
                <w:lang w:val="en-US" w:eastAsia="zh-CN"/>
              </w:rPr>
              <w:t xml:space="preserve">9</w:t>
            </w:r>
            <w:r>
              <w:rPr>
                <w:rFonts w:hint="eastAsia" w:ascii="宋体" w:hAnsi="宋体" w:cs="Arial"/>
                <w:color w:val="auto"/>
                <w:szCs w:val="21"/>
                <w:highlight w:val="none"/>
              </w:rPr>
              <w:t xml:space="preserve">月</w:t>
            </w:r>
            <w:r>
              <w:rPr>
                <w:rFonts w:hint="eastAsia" w:ascii="宋体" w:hAnsi="宋体" w:cs="Arial"/>
                <w:color w:val="auto"/>
                <w:szCs w:val="21"/>
                <w:highlight w:val="none"/>
                <w:lang w:val="en-US" w:eastAsia="zh-CN"/>
              </w:rPr>
              <w:t xml:space="preserve">29</w:t>
            </w:r>
            <w:r>
              <w:rPr>
                <w:rFonts w:hint="eastAsia" w:ascii="宋体" w:hAnsi="宋体" w:cs="Arial"/>
                <w:color w:val="auto"/>
                <w:szCs w:val="21"/>
                <w:highlight w:val="none"/>
              </w:rPr>
              <w:t xml:space="preserve">日</w:t>
            </w:r>
            <w:r>
              <w:rPr>
                <w:rFonts w:hint="eastAsia" w:ascii="宋体" w:hAnsi="宋体" w:cs="Arial"/>
                <w:color w:val="auto"/>
                <w:szCs w:val="21"/>
                <w:highlight w:val="none"/>
                <w:lang w:val="en-US" w:eastAsia="zh-CN"/>
              </w:rPr>
              <w:t xml:space="preserve">10</w:t>
            </w: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0</w:t>
            </w:r>
            <w:r>
              <w:rPr>
                <w:rFonts w:hint="eastAsia" w:ascii="宋体" w:hAnsi="宋体" w:cs="Arial"/>
                <w:color w:val="auto"/>
                <w:szCs w:val="21"/>
                <w:highlight w:val="none"/>
              </w:rPr>
              <w:t xml:space="preserve">0</w:t>
            </w:r>
            <w:r>
              <w:rPr>
                <w:rFonts w:ascii="宋体" w:hAnsi="宋体" w:cs="Arial"/>
                <w:color w:val="auto"/>
                <w:szCs w:val="21"/>
                <w:highlight w:val="none"/>
              </w:rPr>
              <w:t xml:space="preserve">（北京时间）</w:t>
            </w:r>
            <w:r>
              <w:rPr>
                <w:rFonts w:hint="eastAsia" w:ascii="宋体" w:hAnsi="宋体" w:cs="Arial"/>
                <w:color w:val="auto"/>
                <w:szCs w:val="21"/>
                <w:highlight w:val="none"/>
              </w:rPr>
              <w:t xml:space="preserve"> </w:t>
            </w:r>
            <w:r/>
          </w:p>
          <w:p>
            <w:pPr>
              <w:jc w:val="left"/>
              <w:spacing w:line="440" w:lineRule="exact"/>
              <w:rPr>
                <w:rFonts w:hint="eastAsia" w:ascii="宋体" w:hAnsi="宋体" w:cs="Arial"/>
                <w:color w:val="auto"/>
                <w:szCs w:val="21"/>
                <w:highlight w:val="none"/>
              </w:rPr>
            </w:pPr>
            <w:r>
              <w:rPr>
                <w:rFonts w:ascii="宋体" w:hAnsi="宋体" w:cs="Arial"/>
                <w:color w:val="auto"/>
                <w:szCs w:val="21"/>
                <w:highlight w:val="none"/>
              </w:rPr>
              <w:t xml:space="preserve">投标文件接收地点：</w:t>
            </w:r>
            <w:r>
              <w:rPr>
                <w:rFonts w:hint="eastAsia" w:ascii="宋体" w:hAnsi="宋体" w:cs="Arial"/>
                <w:color w:val="auto"/>
                <w:szCs w:val="21"/>
                <w:highlight w:val="none"/>
              </w:rPr>
              <w:t xml:space="preserve">南京市长江路198号苏美达大厦辅楼</w:t>
            </w:r>
            <w:r>
              <w:rPr>
                <w:rFonts w:hint="eastAsia" w:ascii="宋体" w:hAnsi="宋体" w:cs="Arial"/>
                <w:color w:val="auto"/>
                <w:szCs w:val="21"/>
                <w:highlight w:val="none"/>
                <w:lang w:val="en-US" w:eastAsia="zh-CN"/>
              </w:rPr>
              <w:t xml:space="preserve">301</w:t>
            </w:r>
            <w:r>
              <w:rPr>
                <w:rFonts w:hint="eastAsia" w:ascii="宋体" w:hAnsi="宋体" w:cs="Arial"/>
                <w:color w:val="auto"/>
                <w:szCs w:val="21"/>
                <w:highlight w:val="none"/>
              </w:rPr>
              <w:t xml:space="preserve">开标室</w:t>
            </w:r>
            <w:r/>
          </w:p>
          <w:p>
            <w:pPr>
              <w:jc w:val="left"/>
              <w:spacing w:line="440" w:lineRule="exact"/>
              <w:rPr>
                <w:rFonts w:hint="eastAsia" w:ascii="宋体" w:hAnsi="宋体" w:cs="Arial"/>
                <w:color w:val="auto"/>
                <w:szCs w:val="21"/>
                <w:highlight w:val="none"/>
              </w:rPr>
            </w:pPr>
            <w:r>
              <w:rPr>
                <w:rFonts w:ascii="宋体" w:hAnsi="宋体" w:cs="Arial"/>
                <w:color w:val="auto"/>
                <w:szCs w:val="21"/>
                <w:highlight w:val="none"/>
              </w:rPr>
              <w:t xml:space="preserve">开标时间：</w:t>
            </w:r>
            <w:r>
              <w:rPr>
                <w:rFonts w:hint="eastAsia" w:ascii="宋体" w:hAnsi="宋体" w:cs="Arial"/>
                <w:color w:val="auto"/>
                <w:szCs w:val="21"/>
                <w:highlight w:val="none"/>
              </w:rPr>
              <w:t xml:space="preserve">2025年</w:t>
            </w:r>
            <w:r>
              <w:rPr>
                <w:rFonts w:hint="eastAsia" w:ascii="宋体" w:hAnsi="宋体" w:cs="Arial"/>
                <w:color w:val="auto"/>
                <w:szCs w:val="21"/>
                <w:highlight w:val="none"/>
                <w:lang w:val="en-US" w:eastAsia="zh-CN"/>
              </w:rPr>
              <w:t xml:space="preserve">9</w:t>
            </w:r>
            <w:r>
              <w:rPr>
                <w:rFonts w:hint="eastAsia" w:ascii="宋体" w:hAnsi="宋体" w:cs="Arial"/>
                <w:color w:val="auto"/>
                <w:szCs w:val="21"/>
                <w:highlight w:val="none"/>
              </w:rPr>
              <w:t xml:space="preserve">月</w:t>
            </w:r>
            <w:r>
              <w:rPr>
                <w:rFonts w:hint="eastAsia" w:ascii="宋体" w:hAnsi="宋体" w:cs="Arial"/>
                <w:color w:val="auto"/>
                <w:szCs w:val="21"/>
                <w:highlight w:val="none"/>
                <w:lang w:val="en-US" w:eastAsia="zh-CN"/>
              </w:rPr>
              <w:t xml:space="preserve">29</w:t>
            </w:r>
            <w:r>
              <w:rPr>
                <w:rFonts w:hint="eastAsia" w:ascii="宋体" w:hAnsi="宋体" w:cs="Arial"/>
                <w:color w:val="auto"/>
                <w:szCs w:val="21"/>
                <w:highlight w:val="none"/>
              </w:rPr>
              <w:t xml:space="preserve">日1</w:t>
            </w:r>
            <w:r>
              <w:rPr>
                <w:rFonts w:hint="eastAsia" w:ascii="宋体" w:hAnsi="宋体" w:cs="Arial"/>
                <w:color w:val="auto"/>
                <w:szCs w:val="21"/>
                <w:highlight w:val="none"/>
                <w:lang w:val="en-US" w:eastAsia="zh-CN"/>
              </w:rPr>
              <w:t xml:space="preserve">0</w:t>
            </w: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0</w:t>
            </w:r>
            <w:r>
              <w:rPr>
                <w:rFonts w:hint="eastAsia" w:ascii="宋体" w:hAnsi="宋体" w:cs="Arial"/>
                <w:color w:val="auto"/>
                <w:szCs w:val="21"/>
                <w:highlight w:val="none"/>
              </w:rPr>
              <w:t xml:space="preserve">0</w:t>
            </w:r>
            <w:r>
              <w:rPr>
                <w:rFonts w:ascii="宋体" w:hAnsi="宋体" w:cs="Arial"/>
                <w:color w:val="auto"/>
                <w:szCs w:val="21"/>
                <w:highlight w:val="none"/>
              </w:rPr>
              <w:t xml:space="preserve">（北京时间）</w:t>
            </w:r>
            <w:r>
              <w:rPr>
                <w:rFonts w:hint="eastAsia" w:ascii="宋体" w:hAnsi="宋体" w:cs="Arial"/>
                <w:color w:val="auto"/>
                <w:szCs w:val="21"/>
                <w:highlight w:val="none"/>
              </w:rPr>
              <w:t xml:space="preserve">    </w:t>
            </w:r>
            <w:bookmarkStart w:id="145" w:name="_GoBack"/>
            <w:r/>
            <w:bookmarkEnd w:id="145"/>
            <w:r/>
            <w:r/>
          </w:p>
          <w:p>
            <w:pPr>
              <w:jc w:val="left"/>
              <w:spacing w:line="440" w:lineRule="exact"/>
              <w:rPr>
                <w:rFonts w:ascii="Arial" w:hAnsi="Arial" w:cs="Arial"/>
                <w:color w:val="auto"/>
                <w:szCs w:val="21"/>
                <w:highlight w:val="none"/>
              </w:rPr>
            </w:pPr>
            <w:r>
              <w:rPr>
                <w:rFonts w:ascii="宋体" w:hAnsi="宋体" w:cs="Arial"/>
                <w:color w:val="auto"/>
                <w:szCs w:val="21"/>
                <w:highlight w:val="none"/>
              </w:rPr>
              <w:t xml:space="preserve">地点：</w:t>
            </w:r>
            <w:r>
              <w:rPr>
                <w:rFonts w:hint="eastAsia" w:ascii="宋体" w:hAnsi="宋体" w:cs="Arial"/>
                <w:color w:val="auto"/>
                <w:szCs w:val="21"/>
                <w:highlight w:val="none"/>
              </w:rPr>
              <w:t xml:space="preserve">南京市长江路198号苏美达大厦辅楼</w:t>
            </w:r>
            <w:r>
              <w:rPr>
                <w:rFonts w:hint="eastAsia" w:ascii="宋体" w:hAnsi="宋体" w:cs="Arial"/>
                <w:color w:val="auto"/>
                <w:szCs w:val="21"/>
                <w:highlight w:val="none"/>
                <w:lang w:val="en-US" w:eastAsia="zh-CN"/>
              </w:rPr>
              <w:t xml:space="preserve">301</w:t>
            </w:r>
            <w:r>
              <w:rPr>
                <w:rFonts w:hint="eastAsia" w:ascii="宋体" w:hAnsi="宋体" w:cs="Arial"/>
                <w:color w:val="auto"/>
                <w:szCs w:val="21"/>
                <w:highlight w:val="none"/>
              </w:rPr>
              <w:t xml:space="preserve">开标室</w:t>
            </w:r>
            <w:r/>
          </w:p>
        </w:tc>
      </w:tr>
      <w:tr>
        <w:trPr>
          <w:trHeight w:val="39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9</w:t>
            </w:r>
            <w:r/>
          </w:p>
        </w:tc>
        <w:tc>
          <w:tcPr>
            <w:tcW w:w="8928" w:type="dxa"/>
            <w:vAlign w:val="center"/>
            <w:textDirection w:val="lrTb"/>
            <w:noWrap w:val="false"/>
          </w:tcPr>
          <w:p>
            <w:pPr>
              <w:spacing w:line="440" w:lineRule="exact"/>
              <w:rPr>
                <w:rFonts w:ascii="Arial" w:hAnsi="Arial" w:cs="Arial"/>
                <w:b/>
                <w:bCs/>
                <w:color w:val="auto"/>
                <w:szCs w:val="21"/>
                <w:highlight w:val="none"/>
              </w:rPr>
            </w:pPr>
            <w:r>
              <w:rPr>
                <w:rFonts w:ascii="Arial" w:hAnsi="Arial" w:cs="Arial"/>
                <w:b/>
                <w:bCs/>
                <w:color w:val="auto"/>
                <w:szCs w:val="21"/>
                <w:highlight w:val="none"/>
              </w:rPr>
              <w:t xml:space="preserve">投标报价：</w:t>
            </w:r>
            <w:r/>
          </w:p>
          <w:p>
            <w:pPr>
              <w:spacing w:line="460" w:lineRule="exact"/>
              <w:rPr>
                <w:color w:val="auto"/>
                <w:highlight w:val="none"/>
              </w:rPr>
            </w:pPr>
            <w:r>
              <w:rPr>
                <w:rFonts w:hint="eastAsia" w:ascii="宋体" w:hAnsi="宋体" w:cs="宋体"/>
                <w:b/>
                <w:bCs/>
                <w:color w:val="auto"/>
                <w:highlight w:val="none"/>
              </w:rPr>
              <w:t xml:space="preserve">所有投标响应均以人民币报价</w:t>
            </w:r>
            <w:r>
              <w:rPr>
                <w:rFonts w:hint="eastAsia" w:ascii="宋体" w:hAnsi="宋体" w:cs="宋体"/>
                <w:color w:val="auto"/>
                <w:highlight w:val="none"/>
              </w:rPr>
              <w:t xml:space="preserve">。投标人的投标响应报价应遵守“中华人民共和国价格法”。该报价为到项目现场的全部费用，含相关税费，运输费，保险费，</w:t>
            </w:r>
            <w:r>
              <w:rPr>
                <w:rFonts w:hint="eastAsia" w:ascii="宋体" w:hAnsi="宋体" w:cs="宋体"/>
                <w:color w:val="auto"/>
                <w:szCs w:val="24"/>
                <w:highlight w:val="none"/>
              </w:rPr>
              <w:t xml:space="preserve">技术培训费，安装调试费，验收</w:t>
            </w:r>
            <w:r>
              <w:rPr>
                <w:rFonts w:hint="eastAsia" w:ascii="宋体" w:hAnsi="宋体" w:cs="宋体"/>
                <w:color w:val="auto"/>
                <w:highlight w:val="none"/>
              </w:rPr>
              <w:t xml:space="preserve">及相关服务费等一切可能发生的费用。</w:t>
            </w:r>
            <w:r/>
          </w:p>
        </w:tc>
      </w:tr>
      <w:tr>
        <w:trPr>
          <w:trHeight w:val="862"/>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10</w:t>
            </w:r>
            <w:r/>
          </w:p>
        </w:tc>
        <w:tc>
          <w:tcPr>
            <w:tcW w:w="8928" w:type="dxa"/>
            <w:vAlign w:val="center"/>
            <w:textDirection w:val="lrTb"/>
            <w:noWrap w:val="false"/>
          </w:tcPr>
          <w:p>
            <w:pPr>
              <w:ind w:firstLine="15"/>
              <w:spacing w:line="440" w:lineRule="exact"/>
              <w:rPr>
                <w:rFonts w:hint="eastAsia" w:ascii="Arial" w:hAnsi="Arial" w:eastAsia="宋体" w:cs="Arial"/>
                <w:bCs/>
                <w:color w:val="auto"/>
                <w:highlight w:val="none"/>
                <w:lang w:val="en-US" w:eastAsia="zh-CN"/>
              </w:rPr>
            </w:pPr>
            <w:r>
              <w:rPr>
                <w:rFonts w:hint="eastAsia" w:ascii="Arial" w:hAnsi="Arial" w:cs="Arial"/>
                <w:b/>
                <w:color w:val="auto"/>
                <w:highlight w:val="none"/>
              </w:rPr>
              <w:t xml:space="preserve">现场勘查要求：</w:t>
            </w:r>
            <w:r>
              <w:rPr>
                <w:rFonts w:hint="eastAsia" w:ascii="Arial" w:hAnsi="Arial" w:cs="Arial"/>
                <w:bCs/>
                <w:color w:val="auto"/>
                <w:highlight w:val="none"/>
              </w:rPr>
              <w:t xml:space="preserve">本项目不组织</w:t>
            </w:r>
            <w:r>
              <w:rPr>
                <w:rFonts w:ascii="Arial" w:hAnsi="Arial" w:cs="Arial"/>
                <w:bCs/>
                <w:color w:val="auto"/>
                <w:highlight w:val="none"/>
              </w:rPr>
              <w:t xml:space="preserve">。</w:t>
            </w:r>
            <w:r/>
          </w:p>
        </w:tc>
      </w:tr>
      <w:tr>
        <w:trPr>
          <w:trHeight w:val="836"/>
        </w:trPr>
        <w:tc>
          <w:tcPr>
            <w:tcW w:w="819" w:type="dxa"/>
            <w:vAlign w:val="center"/>
            <w:textDirection w:val="lrTb"/>
            <w:noWrap w:val="false"/>
          </w:tcPr>
          <w:p>
            <w:pPr>
              <w:jc w:val="cente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11</w:t>
            </w:r>
            <w:r/>
          </w:p>
        </w:tc>
        <w:tc>
          <w:tcPr>
            <w:tcW w:w="8928" w:type="dxa"/>
            <w:vAlign w:val="center"/>
            <w:textDirection w:val="lrTb"/>
            <w:noWrap w:val="false"/>
          </w:tcPr>
          <w:p>
            <w:pPr>
              <w:spacing w:line="440" w:lineRule="exact"/>
              <w:shd w:val="clear" w:color="auto" w:fill="ffffff"/>
              <w:widowControl/>
              <w:rPr>
                <w:rFonts w:hint="default" w:ascii="Arial" w:hAnsi="Arial" w:eastAsia="宋体" w:cs="Arial"/>
                <w:b/>
                <w:bCs/>
                <w:color w:val="auto"/>
                <w:szCs w:val="21"/>
                <w:highlight w:val="none"/>
                <w:lang w:val="en-US" w:eastAsia="zh-CN"/>
              </w:rPr>
            </w:pPr>
            <w:r>
              <w:rPr>
                <w:rFonts w:hint="eastAsia" w:ascii="Arial" w:hAnsi="Arial" w:cs="Arial"/>
                <w:b/>
                <w:bCs/>
                <w:color w:val="auto"/>
                <w:szCs w:val="21"/>
                <w:highlight w:val="none"/>
                <w:lang w:val="en-US" w:eastAsia="zh-CN"/>
              </w:rPr>
              <w:t xml:space="preserve">履约要求：</w:t>
            </w:r>
            <w:r/>
          </w:p>
          <w:p>
            <w:pPr>
              <w:spacing w:line="440" w:lineRule="exact"/>
              <w:shd w:val="clear" w:color="auto" w:fill="ffffff"/>
              <w:widowControl/>
              <w:rPr>
                <w:rFonts w:hint="default" w:ascii="Arial" w:hAnsi="Arial" w:eastAsia="宋体" w:cs="Arial"/>
                <w:color w:val="auto"/>
                <w:szCs w:val="21"/>
                <w:highlight w:val="none"/>
                <w:lang w:val="en-US" w:eastAsia="zh-CN"/>
              </w:rPr>
            </w:pPr>
            <w:r>
              <w:rPr>
                <w:rFonts w:hint="eastAsia" w:ascii="Arial" w:hAnsi="Arial" w:cs="Arial"/>
                <w:b w:val="0"/>
                <w:bCs w:val="0"/>
                <w:color w:val="auto"/>
                <w:szCs w:val="21"/>
                <w:highlight w:val="none"/>
                <w:lang w:val="en-US" w:eastAsia="zh-CN"/>
              </w:rPr>
              <w:t xml:space="preserve">投标人必须具备独立履行合同的能力，能够按照招标文件的要求提供全部相关产品，不得以任何形式将本项目整体转包或分包</w:t>
            </w:r>
            <w:r/>
          </w:p>
        </w:tc>
      </w:tr>
      <w:tr>
        <w:trPr>
          <w:trHeight w:val="836"/>
        </w:trPr>
        <w:tc>
          <w:tcPr>
            <w:tcW w:w="819" w:type="dxa"/>
            <w:vAlign w:val="center"/>
            <w:textDirection w:val="lrTb"/>
            <w:noWrap w:val="false"/>
          </w:tcPr>
          <w:p>
            <w:pPr>
              <w:jc w:val="center"/>
              <w:spacing w:line="440" w:lineRule="exact"/>
              <w:shd w:val="clear" w:color="auto" w:fill="ffffff"/>
              <w:widowControl/>
              <w:rPr>
                <w:rFonts w:hint="default"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12</w:t>
            </w:r>
            <w:r/>
          </w:p>
        </w:tc>
        <w:tc>
          <w:tcPr>
            <w:tcW w:w="8928" w:type="dxa"/>
            <w:vAlign w:val="center"/>
            <w:textDirection w:val="lrTb"/>
            <w:noWrap w:val="false"/>
          </w:tcPr>
          <w:p>
            <w:pPr>
              <w:spacing w:line="440" w:lineRule="exact"/>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投标报价中的投标价不得超过招标公告、招标文件规定的预算价</w:t>
            </w:r>
            <w:r>
              <w:rPr>
                <w:rFonts w:hint="eastAsia" w:ascii="Arial" w:hAnsi="Arial" w:cs="Arial"/>
                <w:b/>
                <w:bCs/>
                <w:color w:val="auto"/>
                <w:szCs w:val="21"/>
                <w:highlight w:val="none"/>
              </w:rPr>
              <w:t xml:space="preserve">或最高限价（如有）</w:t>
            </w:r>
            <w:r>
              <w:rPr>
                <w:rFonts w:ascii="Arial" w:hAnsi="Arial" w:cs="Arial"/>
                <w:b/>
                <w:bCs/>
                <w:color w:val="auto"/>
                <w:szCs w:val="21"/>
                <w:highlight w:val="none"/>
              </w:rPr>
              <w:t xml:space="preserve">，超过规定的投标文件，按无效投标处理。</w:t>
            </w:r>
            <w:r/>
          </w:p>
        </w:tc>
      </w:tr>
    </w:tbl>
    <w:p>
      <w:pPr>
        <w:ind w:firstLine="420"/>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 </w:t>
      </w:r>
      <w:r/>
    </w:p>
    <w:p>
      <w:pPr>
        <w:ind w:firstLine="420"/>
        <w:spacing w:line="360" w:lineRule="auto"/>
        <w:shd w:val="clear" w:color="auto" w:fill="ffffff"/>
        <w:widowControl/>
        <w:rPr>
          <w:rFonts w:ascii="Arial" w:hAnsi="Arial" w:cs="Arial"/>
          <w:color w:val="auto"/>
          <w:sz w:val="24"/>
          <w:highlight w:val="none"/>
        </w:rPr>
        <w:outlineLvl w:val="1"/>
      </w:pPr>
      <w:r/>
      <w:bookmarkStart w:id="31" w:name="_Toc8539"/>
      <w:r/>
      <w:bookmarkStart w:id="32" w:name="_Toc19726"/>
      <w:r>
        <w:rPr>
          <w:rFonts w:ascii="Arial" w:hAnsi="Arial" w:cs="Arial"/>
          <w:b/>
          <w:bCs/>
          <w:color w:val="auto"/>
          <w:sz w:val="24"/>
          <w:highlight w:val="none"/>
        </w:rPr>
        <w:t xml:space="preserve">一、总 则</w:t>
      </w:r>
      <w:bookmarkEnd w:id="31"/>
      <w:r/>
      <w:bookmarkEnd w:id="32"/>
      <w:r/>
      <w:r/>
    </w:p>
    <w:p>
      <w:pPr>
        <w:ind w:firstLine="420"/>
        <w:spacing w:line="360" w:lineRule="auto"/>
        <w:rPr>
          <w:rFonts w:hint="eastAsia" w:ascii="宋体" w:hAnsi="宋体" w:cs="宋体"/>
          <w:b/>
          <w:color w:val="auto"/>
          <w:szCs w:val="21"/>
          <w:highlight w:val="none"/>
          <w:lang w:val="zh-CN"/>
        </w:rPr>
        <w:outlineLvl w:val="2"/>
      </w:pPr>
      <w:r/>
      <w:bookmarkStart w:id="33" w:name="_Toc30044"/>
      <w:r/>
      <w:bookmarkStart w:id="34" w:name="_Toc3951"/>
      <w:r/>
      <w:bookmarkStart w:id="35" w:name="_Toc458694821"/>
      <w:r/>
      <w:bookmarkStart w:id="36" w:name="_Toc16938520"/>
      <w:r/>
      <w:bookmarkStart w:id="37" w:name="_Toc20823276"/>
      <w:r/>
      <w:bookmarkStart w:id="38" w:name="_Toc24947"/>
      <w:r/>
      <w:bookmarkStart w:id="39" w:name="_Toc513029204"/>
      <w:r>
        <w:rPr>
          <w:rFonts w:hint="eastAsia" w:ascii="Arial" w:hAnsi="Arial" w:cs="Arial"/>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33"/>
      <w:r/>
      <w:bookmarkEnd w:id="34"/>
      <w:r/>
      <w:r/>
    </w:p>
    <w:p>
      <w:pPr>
        <w:ind w:firstLine="420"/>
        <w:spacing w:line="360" w:lineRule="auto"/>
        <w:rPr>
          <w:rFonts w:hint="eastAsia" w:ascii="宋体" w:hAnsi="宋体" w:cs="宋体"/>
          <w:color w:val="auto"/>
          <w:szCs w:val="21"/>
          <w:highlight w:val="none"/>
          <w:lang w:val="zh-CN"/>
        </w:rPr>
      </w:pPr>
      <w:r>
        <w:rPr>
          <w:rFonts w:hint="eastAsia" w:ascii="Arial" w:hAnsi="Arial" w:cs="Arial"/>
          <w:color w:val="auto"/>
          <w:szCs w:val="21"/>
          <w:highlight w:val="none"/>
          <w:lang w:val="zh-CN"/>
        </w:rPr>
        <w:t xml:space="preserve">1.1 </w:t>
      </w:r>
      <w:r>
        <w:rPr>
          <w:rFonts w:ascii="Arial" w:hAnsi="Arial" w:cs="Arial"/>
          <w:color w:val="auto"/>
          <w:szCs w:val="21"/>
          <w:highlight w:val="none"/>
        </w:rPr>
        <w:t xml:space="preserve">《中华人民共和国招标投标法》</w:t>
      </w:r>
      <w:r>
        <w:rPr>
          <w:rFonts w:hint="eastAsia" w:ascii="Arial" w:hAnsi="Arial" w:cs="Arial"/>
          <w:color w:val="auto"/>
          <w:szCs w:val="21"/>
          <w:highlight w:val="none"/>
        </w:rPr>
        <w:t xml:space="preserve">、</w:t>
      </w:r>
      <w:r>
        <w:rPr>
          <w:rFonts w:hint="eastAsia" w:ascii="宋体" w:hAnsi="宋体" w:cs="宋体"/>
          <w:color w:val="auto"/>
          <w:szCs w:val="21"/>
          <w:highlight w:val="none"/>
          <w:lang w:val="zh-CN"/>
        </w:rPr>
        <w:t xml:space="preserve">《中华人民共和国政府采购法》、《中华人民共和国政府采购法实施条例》、</w:t>
      </w:r>
      <w:r>
        <w:rPr>
          <w:rFonts w:hint="eastAsia" w:ascii="宋体"/>
          <w:color w:val="auto"/>
          <w:szCs w:val="21"/>
          <w:highlight w:val="none"/>
          <w:lang w:val="zh-CN"/>
        </w:rPr>
        <w:t xml:space="preserve">《政府采购货物和服务招标投标管理办法》</w:t>
      </w:r>
      <w:r>
        <w:rPr>
          <w:rFonts w:hint="eastAsia" w:ascii="宋体" w:hAnsi="宋体" w:cs="宋体"/>
          <w:color w:val="auto"/>
          <w:szCs w:val="21"/>
          <w:highlight w:val="none"/>
          <w:lang w:val="zh-CN"/>
        </w:rPr>
        <w:t xml:space="preserve">等有关法律、规章和规定等。</w:t>
      </w:r>
      <w:bookmarkStart w:id="40" w:name="_Toc10994"/>
      <w:r/>
      <w:bookmarkStart w:id="41" w:name="_Toc17176"/>
      <w:r/>
      <w:r/>
    </w:p>
    <w:p>
      <w:pPr>
        <w:ind w:firstLine="420"/>
        <w:spacing w:line="360" w:lineRule="auto"/>
        <w:rPr>
          <w:rFonts w:hint="eastAsia" w:ascii="宋体" w:hAnsi="宋体" w:cs="宋体"/>
          <w:b/>
          <w:color w:val="auto"/>
          <w:szCs w:val="21"/>
          <w:highlight w:val="none"/>
          <w:lang w:val="zh-CN"/>
        </w:rPr>
        <w:outlineLvl w:val="2"/>
      </w:pPr>
      <w:r>
        <w:rPr>
          <w:rFonts w:hint="eastAsia" w:ascii="Arial" w:hAnsi="Arial" w:cs="Arial"/>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40"/>
      <w:r/>
      <w:bookmarkEnd w:id="41"/>
      <w:r/>
      <w:bookmarkEnd w:id="35"/>
      <w:bookmarkEnd w:id="36"/>
      <w:bookmarkEnd w:id="37"/>
      <w:bookmarkEnd w:id="38"/>
      <w:bookmarkEnd w:id="39"/>
      <w:r/>
    </w:p>
    <w:p>
      <w:pPr>
        <w:ind w:firstLine="420"/>
        <w:spacing w:line="360" w:lineRule="auto"/>
        <w:rPr>
          <w:rFonts w:ascii="Arial" w:hAnsi="Arial" w:cs="Arial"/>
          <w:bCs/>
          <w:color w:val="auto"/>
          <w:highlight w:val="none"/>
        </w:rPr>
      </w:pPr>
      <w:r>
        <w:rPr>
          <w:rFonts w:ascii="Arial" w:hAnsi="Arial" w:cs="Arial"/>
          <w:color w:val="auto"/>
          <w:szCs w:val="21"/>
          <w:highlight w:val="none"/>
        </w:rPr>
        <w:t xml:space="preserve">2.1本文件</w:t>
      </w:r>
      <w:r>
        <w:rPr>
          <w:rFonts w:ascii="Arial" w:hAnsi="Arial" w:cs="Arial"/>
          <w:bCs/>
          <w:color w:val="auto"/>
          <w:highlight w:val="none"/>
        </w:rPr>
        <w:t xml:space="preserve">中</w:t>
      </w:r>
      <w:r>
        <w:rPr>
          <w:rFonts w:hint="eastAsia" w:ascii="Arial" w:hAnsi="Arial" w:cs="Arial"/>
          <w:bCs/>
          <w:color w:val="auto"/>
          <w:highlight w:val="none"/>
        </w:rPr>
        <w:t xml:space="preserve">采购代理机构</w:t>
      </w:r>
      <w:r>
        <w:rPr>
          <w:rFonts w:ascii="Arial" w:hAnsi="Arial" w:cs="Arial"/>
          <w:bCs/>
          <w:color w:val="auto"/>
          <w:highlight w:val="none"/>
        </w:rPr>
        <w:t xml:space="preserve">为 </w:t>
      </w:r>
      <w:r>
        <w:rPr>
          <w:rFonts w:hint="eastAsia" w:ascii="Arial" w:hAnsi="Arial" w:cs="Arial"/>
          <w:b/>
          <w:color w:val="auto"/>
          <w:highlight w:val="none"/>
          <w:u w:val="single"/>
        </w:rPr>
        <w:t xml:space="preserve">苏美达国际技术贸易有限公司</w:t>
      </w:r>
      <w:r>
        <w:rPr>
          <w:rFonts w:ascii="Arial" w:hAnsi="Arial" w:cs="Arial"/>
          <w:bCs/>
          <w:color w:val="auto"/>
          <w:highlight w:val="none"/>
        </w:rPr>
        <w:t xml:space="preserve">；</w:t>
      </w:r>
      <w:r>
        <w:rPr>
          <w:rFonts w:hint="eastAsia" w:ascii="Arial" w:hAnsi="Arial" w:cs="Arial"/>
          <w:bCs/>
          <w:color w:val="auto"/>
          <w:highlight w:val="none"/>
        </w:rPr>
        <w:t xml:space="preserve">采购人</w:t>
      </w:r>
      <w:r>
        <w:rPr>
          <w:rFonts w:ascii="Arial" w:hAnsi="Arial" w:cs="Arial"/>
          <w:bCs/>
          <w:color w:val="auto"/>
          <w:highlight w:val="none"/>
        </w:rPr>
        <w:t xml:space="preserve">为</w:t>
      </w:r>
      <w:r>
        <w:rPr>
          <w:rFonts w:hint="eastAsia" w:ascii="Arial" w:hAnsi="Arial" w:cs="Arial"/>
          <w:b/>
          <w:color w:val="auto"/>
          <w:highlight w:val="none"/>
          <w:u w:val="single"/>
          <w:lang w:eastAsia="zh-CN"/>
        </w:rPr>
        <w:t xml:space="preserve">江苏省荣军医院</w:t>
      </w:r>
      <w:r>
        <w:rPr>
          <w:rFonts w:ascii="Arial" w:hAnsi="Arial" w:cs="Arial"/>
          <w:bCs/>
          <w:color w:val="auto"/>
          <w:highlight w:val="none"/>
        </w:rPr>
        <w:t xml:space="preserve">；投标人（亦称供应商）系指参加投标竞争并满足招标文件资格要求规定的法人、其他组织或者自然人。</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2.2“货物和服务”指本文件中所述产品及相关货物和服务。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2.3“用户或使用单位”指使用</w:t>
      </w:r>
      <w:r>
        <w:rPr>
          <w:rFonts w:hint="eastAsia" w:ascii="宋体"/>
          <w:color w:val="auto"/>
          <w:szCs w:val="21"/>
          <w:highlight w:val="none"/>
          <w:lang w:val="zh-CN"/>
        </w:rPr>
        <w:t xml:space="preserve">货物、服务的</w:t>
      </w:r>
      <w:r>
        <w:rPr>
          <w:rFonts w:hint="eastAsia" w:ascii="Arial" w:hAnsi="Arial" w:cs="Arial"/>
          <w:bCs/>
          <w:color w:val="auto"/>
          <w:highlight w:val="none"/>
        </w:rPr>
        <w:t xml:space="preserve">单位。</w:t>
      </w:r>
      <w:r/>
    </w:p>
    <w:p>
      <w:pPr>
        <w:ind w:firstLine="422"/>
        <w:spacing w:line="360" w:lineRule="auto"/>
        <w:rPr>
          <w:rFonts w:hint="eastAsia" w:ascii="宋体" w:hAnsi="宋体" w:cs="宋体"/>
          <w:b/>
          <w:color w:val="auto"/>
          <w:szCs w:val="21"/>
          <w:highlight w:val="none"/>
          <w:lang w:val="zh-CN"/>
        </w:rPr>
        <w:outlineLvl w:val="2"/>
      </w:pPr>
      <w:r/>
      <w:bookmarkStart w:id="42" w:name="_Toc25880"/>
      <w:r/>
      <w:bookmarkStart w:id="43" w:name="_Toc18001"/>
      <w:r/>
      <w:bookmarkStart w:id="44" w:name="_Toc17711"/>
      <w:r/>
      <w:bookmarkStart w:id="45" w:name="_Toc20823279"/>
      <w:r/>
      <w:bookmarkStart w:id="46" w:name="_Toc462564067"/>
      <w:r/>
      <w:bookmarkStart w:id="47" w:name="_Toc513029207"/>
      <w:r/>
      <w:bookmarkStart w:id="48" w:name="_Toc16938523"/>
      <w:r/>
      <w:bookmarkStart w:id="49" w:name="_Toc4759"/>
      <w:r/>
      <w:bookmarkStart w:id="50" w:name="_Toc25651"/>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政策功能</w:t>
      </w:r>
      <w:bookmarkEnd w:id="42"/>
      <w:r/>
      <w:bookmarkEnd w:id="43"/>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3.1线上融资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3.2中小企业、监狱和戒毒企业及残疾人福利性单位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3.3节能产品、信息安全产品、环境标志产品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3.3.3 提供的产品属于信息安全产品的，供应商应当选择经国家认证的信息安全产品投标，并提供由中国网络安全审查技术与认证中心按国家标准认证颁发的有效认证证书复印件。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3.3.4 提供的产品属于政府强制采购节能产品的，供应商应当选择依据国家标准中二级能效（水效）指标认证的节能产品投标，并提供有效的节能产品认证证书复印件。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3.3.5提供的产品属于环境标志产品的,供应商应当选择依据相关标准的最新版本认证的环境标志产品投标,并提供有效的环境标志产品认证证书复印件。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3.4进口产品政策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3.4.2允许进口产品参加的，满足需求的国内产品可以参加。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3.5绿色采购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3.5.2涉及</w:t>
      </w:r>
      <w:r>
        <w:rPr>
          <w:rFonts w:hint="eastAsia" w:ascii="宋体" w:hAnsi="宋体" w:cs="宋体"/>
          <w:color w:val="auto"/>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3.6创新产品采购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3.7网络产品、市场准入类产品采购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 本项目</w:t>
      </w:r>
      <w:r>
        <w:rPr>
          <w:rFonts w:hint="eastAsia" w:ascii="宋体" w:hAnsi="宋体" w:cs="宋体"/>
          <w:color w:val="auto"/>
          <w:szCs w:val="21"/>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3.10落实政府采购领域数字人民币政策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在政府采购履约保证金、代理服务费和货款资金支付中，鼓励以数字人民币作为支付方式。</w:t>
      </w:r>
      <w:r/>
    </w:p>
    <w:p>
      <w:pPr>
        <w:ind w:firstLine="482"/>
        <w:spacing w:line="360" w:lineRule="auto"/>
        <w:rPr>
          <w:rFonts w:hint="eastAsia" w:ascii="宋体" w:hAnsi="宋体" w:cs="宋体"/>
          <w:b/>
          <w:color w:val="auto"/>
          <w:szCs w:val="21"/>
          <w:highlight w:val="none"/>
          <w:lang w:val="zh-CN"/>
        </w:rPr>
      </w:pPr>
      <w:r>
        <w:rPr>
          <w:rFonts w:hint="eastAsia" w:ascii="宋体" w:hAnsi="宋体" w:cs="宋体"/>
          <w:b/>
          <w:bCs/>
          <w:color w:val="auto"/>
          <w:szCs w:val="21"/>
          <w:highlight w:val="none"/>
        </w:rPr>
        <w:t xml:space="preserve">注：未按要求提供相关材料的，不享受相关政策。</w:t>
      </w:r>
      <w:r/>
    </w:p>
    <w:p>
      <w:pPr>
        <w:ind w:firstLine="420"/>
        <w:spacing w:line="360" w:lineRule="auto"/>
        <w:rPr>
          <w:rFonts w:hint="eastAsia" w:ascii="宋体" w:hAnsi="宋体" w:cs="宋体"/>
          <w:b/>
          <w:color w:val="auto"/>
          <w:szCs w:val="21"/>
          <w:highlight w:val="none"/>
          <w:lang w:val="zh-CN"/>
        </w:rPr>
        <w:outlineLvl w:val="2"/>
      </w:pPr>
      <w:r>
        <w:rPr>
          <w:rFonts w:hint="eastAsia" w:ascii="Arial" w:hAnsi="Arial" w:cs="Arial"/>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44"/>
      <w:r/>
      <w:bookmarkEnd w:id="45"/>
      <w:r/>
      <w:bookmarkEnd w:id="46"/>
      <w:r/>
      <w:bookmarkEnd w:id="47"/>
      <w:r/>
      <w:bookmarkEnd w:id="48"/>
      <w:r/>
      <w:bookmarkEnd w:id="49"/>
      <w:r/>
      <w:bookmarkEnd w:id="50"/>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cs="宋体"/>
          <w:b/>
          <w:color w:val="auto"/>
          <w:szCs w:val="21"/>
          <w:highlight w:val="none"/>
          <w:lang w:val="zh-CN"/>
        </w:rPr>
        <w:outlineLvl w:val="2"/>
      </w:pPr>
      <w:r/>
      <w:bookmarkStart w:id="51" w:name="_Toc344"/>
      <w:r/>
      <w:bookmarkStart w:id="52" w:name="_Toc25474"/>
      <w:r>
        <w:rPr>
          <w:rFonts w:hint="eastAsia" w:ascii="Arial" w:hAnsi="Arial" w:cs="Arial"/>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51"/>
      <w:r/>
      <w:bookmarkEnd w:id="52"/>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5.1 供应商一旦参加本项目采购活动，即被认为接受了本招标文件的规定和约束。</w:t>
      </w:r>
      <w:r/>
    </w:p>
    <w:p>
      <w:pPr>
        <w:ind w:firstLine="420"/>
        <w:spacing w:line="360" w:lineRule="auto"/>
        <w:shd w:val="clear" w:color="auto" w:fill="ffffff"/>
        <w:widowControl/>
        <w:rPr>
          <w:rFonts w:ascii="Arial" w:hAnsi="Arial" w:cs="Arial"/>
          <w:b/>
          <w:bCs/>
          <w:color w:val="auto"/>
          <w:sz w:val="24"/>
          <w:highlight w:val="none"/>
        </w:rPr>
        <w:outlineLvl w:val="1"/>
      </w:pPr>
      <w:r/>
      <w:bookmarkStart w:id="53" w:name="_Toc15035"/>
      <w:r/>
      <w:bookmarkStart w:id="54" w:name="_Toc20823281"/>
      <w:r/>
      <w:bookmarkStart w:id="55" w:name="_Toc16938525"/>
      <w:r/>
      <w:bookmarkStart w:id="56" w:name="_Toc120614215"/>
      <w:r/>
      <w:bookmarkStart w:id="57" w:name="_Toc11232"/>
      <w:r/>
      <w:bookmarkStart w:id="58" w:name="_Toc513029209"/>
      <w:r>
        <w:rPr>
          <w:rFonts w:ascii="Arial" w:hAnsi="Arial" w:cs="Arial"/>
          <w:b/>
          <w:bCs/>
          <w:color w:val="auto"/>
          <w:sz w:val="24"/>
          <w:highlight w:val="none"/>
        </w:rPr>
        <w:t xml:space="preserve">二、招标文件</w:t>
      </w:r>
      <w:bookmarkEnd w:id="53"/>
      <w:r/>
      <w:bookmarkEnd w:id="54"/>
      <w:r/>
      <w:bookmarkEnd w:id="55"/>
      <w:r/>
      <w:bookmarkEnd w:id="56"/>
      <w:r/>
      <w:bookmarkEnd w:id="57"/>
      <w:r/>
      <w:bookmarkEnd w:id="58"/>
      <w:r/>
      <w:r/>
    </w:p>
    <w:p>
      <w:pPr>
        <w:ind w:firstLine="420"/>
        <w:spacing w:line="360" w:lineRule="auto"/>
        <w:rPr>
          <w:rFonts w:hint="eastAsia" w:ascii="宋体" w:hAnsi="宋体" w:cs="宋体"/>
          <w:b/>
          <w:color w:val="auto"/>
          <w:szCs w:val="21"/>
          <w:highlight w:val="none"/>
          <w:lang w:val="zh-CN"/>
        </w:rPr>
        <w:outlineLvl w:val="2"/>
      </w:pPr>
      <w:r/>
      <w:bookmarkStart w:id="59" w:name="_Toc2899"/>
      <w:r/>
      <w:bookmarkStart w:id="60" w:name="_Toc16938526"/>
      <w:r/>
      <w:bookmarkStart w:id="61" w:name="_Toc513029210"/>
      <w:r/>
      <w:bookmarkStart w:id="62" w:name="_Toc20823282"/>
      <w:r/>
      <w:bookmarkStart w:id="63" w:name="_Toc31631"/>
      <w:r>
        <w:rPr>
          <w:rFonts w:hint="eastAsia" w:ascii="Arial" w:hAnsi="Arial" w:cs="Arial"/>
          <w:b/>
          <w:bCs/>
          <w:color w:val="auto"/>
          <w:szCs w:val="21"/>
          <w:highlight w:val="none"/>
          <w:lang w:val="zh-CN"/>
        </w:rPr>
        <w:t xml:space="preserve">6.</w:t>
      </w:r>
      <w:r>
        <w:rPr>
          <w:rFonts w:hint="eastAsia" w:ascii="宋体" w:hAnsi="宋体" w:cs="宋体"/>
          <w:b/>
          <w:color w:val="auto"/>
          <w:szCs w:val="21"/>
          <w:highlight w:val="none"/>
          <w:lang w:val="zh-CN"/>
        </w:rPr>
        <w:t xml:space="preserve">招标文件构成</w:t>
      </w:r>
      <w:bookmarkEnd w:id="59"/>
      <w:r/>
      <w:bookmarkEnd w:id="60"/>
      <w:r/>
      <w:bookmarkEnd w:id="61"/>
      <w:r/>
      <w:bookmarkEnd w:id="62"/>
      <w:r/>
      <w:bookmarkEnd w:id="63"/>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6.1 招标文件</w:t>
      </w:r>
      <w:r>
        <w:rPr>
          <w:rFonts w:hint="eastAsia" w:ascii="Arial" w:hAnsi="Arial" w:cs="Arial"/>
          <w:color w:val="auto"/>
          <w:szCs w:val="21"/>
          <w:highlight w:val="none"/>
        </w:rPr>
        <w:t xml:space="preserve">由</w:t>
      </w:r>
      <w:r>
        <w:rPr>
          <w:rFonts w:ascii="Arial" w:hAnsi="Arial" w:cs="Arial"/>
          <w:color w:val="auto"/>
          <w:szCs w:val="21"/>
          <w:highlight w:val="none"/>
        </w:rPr>
        <w:t xml:space="preserve">以下部分组成：</w:t>
      </w:r>
      <w:r/>
    </w:p>
    <w:p>
      <w:pPr>
        <w:ind w:firstLine="840"/>
        <w:spacing w:line="360" w:lineRule="auto"/>
        <w:rPr>
          <w:rFonts w:ascii="Arial" w:hAnsi="Arial" w:cs="Arial"/>
          <w:color w:val="auto"/>
          <w:szCs w:val="21"/>
          <w:highlight w:val="none"/>
        </w:rPr>
      </w:pP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ind w:firstLine="840"/>
        <w:spacing w:line="360" w:lineRule="auto"/>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ind w:firstLine="840"/>
        <w:spacing w:line="360" w:lineRule="auto"/>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ind w:firstLine="840"/>
        <w:spacing w:line="360" w:lineRule="auto"/>
        <w:rPr>
          <w:rFonts w:ascii="Arial" w:hAnsi="Arial" w:cs="Arial"/>
          <w:color w:val="auto"/>
          <w:szCs w:val="21"/>
          <w:highlight w:val="none"/>
        </w:rPr>
      </w:pPr>
      <w:r>
        <w:rPr>
          <w:rFonts w:hint="eastAsia" w:ascii="Arial" w:hAnsi="Arial" w:cs="Arial"/>
          <w:color w:val="auto"/>
          <w:szCs w:val="21"/>
          <w:highlight w:val="none"/>
        </w:rPr>
        <w:t xml:space="preserve">第四章  招标技术规格及其他要求</w:t>
      </w:r>
      <w:r/>
    </w:p>
    <w:p>
      <w:pPr>
        <w:ind w:firstLine="840"/>
        <w:spacing w:line="360" w:lineRule="auto"/>
        <w:rPr>
          <w:rFonts w:ascii="Arial" w:hAnsi="Arial" w:cs="Arial"/>
          <w:color w:val="auto"/>
          <w:szCs w:val="21"/>
          <w:highlight w:val="none"/>
        </w:rPr>
      </w:pPr>
      <w:r>
        <w:rPr>
          <w:rFonts w:hint="eastAsia" w:ascii="Arial" w:hAnsi="Arial" w:cs="Arial"/>
          <w:color w:val="auto"/>
          <w:szCs w:val="21"/>
          <w:highlight w:val="none"/>
        </w:rPr>
        <w:t xml:space="preserve">第五章  合同一般条款</w:t>
      </w:r>
      <w:r/>
    </w:p>
    <w:p>
      <w:pPr>
        <w:ind w:firstLine="840"/>
        <w:spacing w:line="360" w:lineRule="auto"/>
        <w:rPr>
          <w:rFonts w:ascii="Arial" w:hAnsi="Arial" w:cs="Arial"/>
          <w:color w:val="auto"/>
          <w:szCs w:val="21"/>
          <w:highlight w:val="none"/>
        </w:rPr>
      </w:pPr>
      <w:r>
        <w:rPr>
          <w:rFonts w:hint="eastAsia" w:ascii="Arial" w:hAnsi="Arial" w:cs="Arial"/>
          <w:color w:val="auto"/>
          <w:szCs w:val="21"/>
          <w:highlight w:val="none"/>
        </w:rPr>
        <w:t xml:space="preserve">第六章  合同主要条款</w:t>
      </w:r>
      <w:r/>
    </w:p>
    <w:p>
      <w:pPr>
        <w:ind w:firstLine="840"/>
        <w:spacing w:line="360" w:lineRule="auto"/>
        <w:rPr>
          <w:rFonts w:ascii="Arial" w:hAnsi="Arial" w:cs="Arial"/>
          <w:color w:val="auto"/>
          <w:szCs w:val="21"/>
          <w:highlight w:val="none"/>
        </w:rPr>
      </w:pPr>
      <w:r>
        <w:rPr>
          <w:rFonts w:hint="eastAsia" w:ascii="Arial" w:hAnsi="Arial" w:cs="Arial"/>
          <w:color w:val="auto"/>
          <w:szCs w:val="21"/>
          <w:highlight w:val="none"/>
        </w:rPr>
        <w:t xml:space="preserve">第七章  </w:t>
      </w:r>
      <w:r>
        <w:rPr>
          <w:rFonts w:ascii="Arial" w:hAnsi="Arial" w:cs="Arial"/>
          <w:color w:val="auto"/>
          <w:szCs w:val="21"/>
          <w:highlight w:val="none"/>
        </w:rPr>
        <w:t xml:space="preserve">投标文件格式及附件</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6.2</w:t>
      </w:r>
      <w:r>
        <w:rPr>
          <w:rFonts w:hint="eastAsia" w:ascii="Arial" w:hAnsi="Arial" w:cs="Arial"/>
          <w:b/>
          <w:bCs/>
          <w:color w:val="auto"/>
          <w:szCs w:val="21"/>
          <w:highlight w:val="none"/>
        </w:rPr>
        <w:t xml:space="preserve">招标的最小单位是包。招标技术规格及其他要求中未分包的，供应商对要求提供的服务不得部分投标；招标技术规格及其他要求中已经分包的，以包为单位投标。</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6.4供应商被视为充分熟悉本招标项目的各种情况以及与履行合同有关的一切其他情况。</w:t>
      </w:r>
      <w:r/>
    </w:p>
    <w:p>
      <w:pPr>
        <w:pStyle w:val="938"/>
        <w:ind w:left="0" w:firstLine="422"/>
        <w:jc w:val="both"/>
        <w:spacing w:line="360" w:lineRule="auto"/>
        <w:rPr>
          <w:rFonts w:ascii="Arial" w:hAnsi="Arial" w:eastAsia="宋体" w:cs="Arial"/>
          <w:b/>
          <w:bCs/>
          <w:color w:val="auto"/>
          <w:sz w:val="21"/>
          <w:szCs w:val="21"/>
          <w:highlight w:val="none"/>
        </w:rPr>
      </w:pPr>
      <w:r/>
      <w:bookmarkStart w:id="64" w:name="_Toc24838"/>
      <w:r/>
      <w:bookmarkStart w:id="65" w:name="_Toc14415"/>
      <w:r>
        <w:rPr>
          <w:rFonts w:ascii="Arial" w:hAnsi="Arial" w:eastAsia="宋体" w:cs="Arial"/>
          <w:b/>
          <w:bCs/>
          <w:color w:val="auto"/>
          <w:sz w:val="21"/>
          <w:szCs w:val="21"/>
          <w:highlight w:val="none"/>
        </w:rPr>
        <w:t xml:space="preserve">7.招标文件的澄清、补充或修改</w:t>
      </w:r>
      <w:bookmarkEnd w:id="64"/>
      <w:r/>
      <w:bookmarkEnd w:id="65"/>
      <w:r/>
      <w:r/>
    </w:p>
    <w:p>
      <w:pPr>
        <w:ind w:firstLine="441"/>
        <w:spacing w:line="360" w:lineRule="auto"/>
        <w:rPr>
          <w:color w:val="auto"/>
          <w:highlight w:val="none"/>
        </w:rPr>
      </w:pPr>
      <w:r/>
      <w:bookmarkStart w:id="66" w:name="_Toc29128"/>
      <w:r>
        <w:rPr>
          <w:rFonts w:ascii="Arial" w:hAnsi="Arial" w:cs="Arial"/>
          <w:color w:val="auto"/>
          <w:szCs w:val="21"/>
          <w:highlight w:val="none"/>
        </w:rPr>
        <w:t xml:space="preserve">7.1</w:t>
      </w:r>
      <w:r>
        <w:rPr>
          <w:rFonts w:hint="eastAsia"/>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20"/>
        <w:spacing w:line="360" w:lineRule="auto"/>
        <w:rPr>
          <w:color w:val="auto"/>
          <w:highlight w:val="none"/>
        </w:rPr>
      </w:pPr>
      <w:r>
        <w:rPr>
          <w:rFonts w:hint="eastAsia" w:ascii="Arial" w:hAnsi="Arial" w:cs="Arial"/>
          <w:color w:val="auto"/>
          <w:szCs w:val="21"/>
          <w:highlight w:val="none"/>
        </w:rPr>
        <w:t xml:space="preserve">7.2 </w:t>
      </w:r>
      <w:r>
        <w:rPr>
          <w:rFonts w:hint="eastAsia"/>
          <w:color w:val="auto"/>
          <w:highlight w:val="none"/>
        </w:rPr>
        <w:t xml:space="preserve">采购代理机构对已发出的招标文件进行必要的澄清或者修改，将在投标截止时间15日前，以书面形式通知所有报名供应商，并同时在原招标公告媒体上发布更正公告。</w:t>
      </w:r>
      <w:r>
        <w:rPr>
          <w:rFonts w:hint="eastAsia" w:ascii="宋体" w:hAnsi="宋体"/>
          <w:color w:val="auto"/>
          <w:szCs w:val="21"/>
          <w:highlight w:val="none"/>
        </w:rPr>
        <w:t xml:space="preserve">不足15日的，采购人或者采购代理机构应当顺延提交投标文件的截止时间。</w:t>
      </w:r>
      <w:r/>
    </w:p>
    <w:p>
      <w:pPr>
        <w:ind w:firstLine="441"/>
        <w:spacing w:line="360" w:lineRule="auto"/>
        <w:rPr>
          <w:color w:val="auto"/>
          <w:highlight w:val="none"/>
        </w:rPr>
      </w:pPr>
      <w:r>
        <w:rPr>
          <w:rFonts w:hint="eastAsia" w:ascii="Arial" w:hAnsi="Arial" w:cs="Arial"/>
          <w:color w:val="auto"/>
          <w:szCs w:val="21"/>
          <w:highlight w:val="none"/>
        </w:rPr>
        <w:t xml:space="preserve">7.3 </w:t>
      </w:r>
      <w:r>
        <w:rPr>
          <w:rFonts w:hint="eastAsia"/>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rPr>
          <w:color w:val="auto"/>
          <w:highlight w:val="none"/>
        </w:rPr>
      </w:pPr>
      <w:r>
        <w:rPr>
          <w:rFonts w:hint="eastAsia" w:ascii="Arial" w:hAnsi="Arial" w:cs="Arial"/>
          <w:color w:val="auto"/>
          <w:szCs w:val="21"/>
          <w:highlight w:val="none"/>
        </w:rPr>
        <w:t xml:space="preserve">7.4</w:t>
      </w:r>
      <w:r>
        <w:rPr>
          <w:rFonts w:hint="eastAsia"/>
          <w:color w:val="auto"/>
          <w:highlight w:val="none"/>
        </w:rPr>
        <w:t xml:space="preserve">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360" w:lineRule="auto"/>
        <w:rPr>
          <w:rFonts w:ascii="Arial" w:hAnsi="Arial" w:cs="Arial"/>
          <w:bCs/>
          <w:color w:val="auto"/>
          <w:highlight w:val="none"/>
        </w:rPr>
      </w:pPr>
      <w:r>
        <w:rPr>
          <w:rFonts w:hint="eastAsia" w:ascii="Arial" w:hAnsi="Arial" w:cs="Arial"/>
          <w:color w:val="auto"/>
          <w:szCs w:val="21"/>
          <w:highlight w:val="none"/>
        </w:rPr>
        <w:t xml:space="preserve">7.5 </w:t>
      </w:r>
      <w:r>
        <w:rPr>
          <w:rFonts w:hint="eastAsia"/>
          <w:color w:val="auto"/>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ind w:firstLine="420"/>
        <w:spacing w:line="360" w:lineRule="auto"/>
        <w:shd w:val="clear" w:color="auto" w:fill="ffffff"/>
        <w:widowControl/>
        <w:rPr>
          <w:rFonts w:ascii="Arial" w:hAnsi="Arial" w:cs="Arial"/>
          <w:b/>
          <w:bCs/>
          <w:color w:val="auto"/>
          <w:sz w:val="24"/>
          <w:highlight w:val="none"/>
        </w:rPr>
        <w:outlineLvl w:val="1"/>
      </w:pPr>
      <w:r/>
      <w:bookmarkStart w:id="67" w:name="_Toc27318"/>
      <w:r>
        <w:rPr>
          <w:rFonts w:ascii="Arial" w:hAnsi="Arial" w:cs="Arial"/>
          <w:b/>
          <w:bCs/>
          <w:color w:val="auto"/>
          <w:sz w:val="24"/>
          <w:highlight w:val="none"/>
        </w:rPr>
        <w:t xml:space="preserve">三、投标文件的编制</w:t>
      </w:r>
      <w:bookmarkEnd w:id="66"/>
      <w:r/>
      <w:bookmarkEnd w:id="67"/>
      <w:r/>
      <w:r/>
    </w:p>
    <w:p>
      <w:pPr>
        <w:pStyle w:val="938"/>
        <w:ind w:left="0" w:firstLine="422"/>
        <w:jc w:val="both"/>
        <w:spacing w:line="360" w:lineRule="auto"/>
        <w:rPr>
          <w:rFonts w:ascii="Arial" w:hAnsi="Arial" w:eastAsia="宋体" w:cs="Arial"/>
          <w:b/>
          <w:bCs/>
          <w:color w:val="auto"/>
          <w:sz w:val="21"/>
          <w:szCs w:val="21"/>
          <w:highlight w:val="none"/>
        </w:rPr>
      </w:pPr>
      <w:r/>
      <w:bookmarkStart w:id="68" w:name="_Toc28127"/>
      <w:r/>
      <w:bookmarkStart w:id="69" w:name="_Toc14460"/>
      <w:r>
        <w:rPr>
          <w:rFonts w:ascii="Arial" w:hAnsi="Arial" w:eastAsia="宋体" w:cs="Arial"/>
          <w:b/>
          <w:bCs/>
          <w:color w:val="auto"/>
          <w:sz w:val="21"/>
          <w:szCs w:val="21"/>
          <w:highlight w:val="none"/>
        </w:rPr>
        <w:t xml:space="preserve">8.</w:t>
      </w:r>
      <w:bookmarkEnd w:id="68"/>
      <w:r>
        <w:rPr>
          <w:rFonts w:ascii="Arial" w:hAnsi="Arial" w:eastAsia="宋体" w:cs="Arial"/>
          <w:b/>
          <w:bCs/>
          <w:color w:val="auto"/>
          <w:sz w:val="21"/>
          <w:szCs w:val="21"/>
          <w:highlight w:val="none"/>
        </w:rPr>
        <w:t xml:space="preserve">投标文件的语言</w:t>
      </w:r>
      <w:r>
        <w:rPr>
          <w:rFonts w:hint="eastAsia" w:ascii="Arial" w:hAnsi="Arial" w:eastAsia="宋体" w:cs="Arial"/>
          <w:b/>
          <w:bCs/>
          <w:color w:val="auto"/>
          <w:sz w:val="21"/>
          <w:szCs w:val="21"/>
          <w:highlight w:val="none"/>
        </w:rPr>
        <w:t xml:space="preserve">、计量单位、货币</w:t>
      </w:r>
      <w:bookmarkEnd w:id="69"/>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8.1 </w:t>
      </w:r>
      <w:r>
        <w:rPr>
          <w:rFonts w:hint="eastAsia" w:ascii="Arial" w:hAnsi="Arial" w:cs="Arial"/>
          <w:color w:val="auto"/>
          <w:szCs w:val="21"/>
          <w:highlight w:val="none"/>
        </w:rPr>
        <w:t xml:space="preserve">供应商提交的</w:t>
      </w:r>
      <w:r>
        <w:rPr>
          <w:rFonts w:ascii="Arial" w:hAnsi="Arial" w:cs="Arial"/>
          <w:color w:val="auto"/>
          <w:szCs w:val="21"/>
          <w:highlight w:val="none"/>
        </w:rPr>
        <w:t xml:space="preserve">投标文件</w:t>
      </w:r>
      <w:r>
        <w:rPr>
          <w:rFonts w:hint="eastAsia" w:ascii="Arial" w:hAnsi="Arial" w:cs="Arial"/>
          <w:color w:val="auto"/>
          <w:szCs w:val="21"/>
          <w:highlight w:val="none"/>
        </w:rPr>
        <w:t xml:space="preserve">（包括技术文件和资料、图纸中的说明）</w:t>
      </w:r>
      <w:r>
        <w:rPr>
          <w:rFonts w:ascii="Arial" w:hAnsi="Arial" w:cs="Arial"/>
          <w:color w:val="auto"/>
          <w:szCs w:val="21"/>
          <w:highlight w:val="none"/>
        </w:rPr>
        <w:t xml:space="preserve">以及</w:t>
      </w:r>
      <w:r>
        <w:rPr>
          <w:rFonts w:hint="eastAsia" w:ascii="Arial" w:hAnsi="Arial" w:cs="Arial"/>
          <w:color w:val="auto"/>
          <w:szCs w:val="21"/>
          <w:highlight w:val="none"/>
        </w:rPr>
        <w:t xml:space="preserve">供应商</w:t>
      </w:r>
      <w:r>
        <w:rPr>
          <w:rFonts w:ascii="Arial" w:hAnsi="Arial" w:cs="Arial"/>
          <w:color w:val="auto"/>
          <w:szCs w:val="21"/>
          <w:highlight w:val="none"/>
        </w:rPr>
        <w:t xml:space="preserve">与</w:t>
      </w:r>
      <w:r>
        <w:rPr>
          <w:rFonts w:hint="eastAsia" w:ascii="Arial" w:hAnsi="Arial" w:cs="Arial"/>
          <w:color w:val="auto"/>
          <w:szCs w:val="21"/>
          <w:highlight w:val="none"/>
        </w:rPr>
        <w:t xml:space="preserve">采购代理机构</w:t>
      </w:r>
      <w:r>
        <w:rPr>
          <w:rFonts w:ascii="Arial" w:hAnsi="Arial" w:cs="Arial"/>
          <w:color w:val="auto"/>
          <w:szCs w:val="21"/>
          <w:highlight w:val="none"/>
        </w:rPr>
        <w:t xml:space="preserve">之间</w:t>
      </w:r>
      <w:r>
        <w:rPr>
          <w:rFonts w:hint="eastAsia" w:ascii="Arial" w:hAnsi="Arial" w:cs="Arial"/>
          <w:color w:val="auto"/>
          <w:szCs w:val="21"/>
          <w:highlight w:val="none"/>
        </w:rPr>
        <w:t xml:space="preserve">就有关投标的所有来往函电均应</w:t>
      </w:r>
      <w:r>
        <w:rPr>
          <w:rFonts w:ascii="Arial" w:hAnsi="Arial" w:cs="Arial"/>
          <w:color w:val="auto"/>
          <w:szCs w:val="21"/>
          <w:highlight w:val="none"/>
        </w:rPr>
        <w:t xml:space="preserve">以</w:t>
      </w:r>
      <w:r>
        <w:rPr>
          <w:rFonts w:hint="eastAsia" w:ascii="Arial" w:hAnsi="Arial" w:cs="Arial"/>
          <w:color w:val="auto"/>
          <w:szCs w:val="21"/>
          <w:highlight w:val="none"/>
        </w:rPr>
        <w:t xml:space="preserve">简体</w:t>
      </w:r>
      <w:r>
        <w:rPr>
          <w:rFonts w:ascii="Arial" w:hAnsi="Arial" w:cs="Arial"/>
          <w:color w:val="auto"/>
          <w:szCs w:val="21"/>
          <w:highlight w:val="none"/>
        </w:rPr>
        <w:t xml:space="preserve">中文书写。</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8.2</w:t>
      </w:r>
      <w:r>
        <w:rPr>
          <w:rFonts w:hint="eastAsia" w:ascii="Arial" w:hAnsi="Arial" w:cs="Arial"/>
          <w:color w:val="auto"/>
          <w:szCs w:val="21"/>
          <w:highlight w:val="none"/>
        </w:rPr>
        <w:t xml:space="preserve">供应商</w:t>
      </w:r>
      <w:r>
        <w:rPr>
          <w:rFonts w:ascii="Arial" w:hAnsi="Arial" w:cs="Arial"/>
          <w:color w:val="auto"/>
          <w:szCs w:val="21"/>
          <w:highlight w:val="none"/>
        </w:rPr>
        <w:t xml:space="preserve">已印刷好的</w:t>
      </w:r>
      <w:r>
        <w:rPr>
          <w:rFonts w:hint="eastAsia" w:ascii="Arial" w:hAnsi="Arial" w:cs="Arial"/>
          <w:color w:val="auto"/>
          <w:szCs w:val="21"/>
          <w:highlight w:val="none"/>
        </w:rPr>
        <w:t xml:space="preserve">资料如产品样本、说明书等</w:t>
      </w:r>
      <w:r>
        <w:rPr>
          <w:rFonts w:ascii="Arial" w:hAnsi="Arial" w:cs="Arial"/>
          <w:color w:val="auto"/>
          <w:szCs w:val="21"/>
          <w:highlight w:val="none"/>
        </w:rPr>
        <w:t xml:space="preserve">可以用其他语言，但其中要点应附有中文译文。</w:t>
      </w:r>
      <w:r>
        <w:rPr>
          <w:rFonts w:hint="eastAsia" w:ascii="Arial" w:hAnsi="Arial" w:cs="Arial"/>
          <w:color w:val="auto"/>
          <w:szCs w:val="21"/>
          <w:highlight w:val="none"/>
        </w:rPr>
        <w:t xml:space="preserve">对不同文本投标文件的解释发生异议的，以中文翻译文本为准。</w:t>
      </w:r>
      <w:r/>
    </w:p>
    <w:p>
      <w:pPr>
        <w:ind w:firstLine="420"/>
        <w:spacing w:line="360" w:lineRule="auto"/>
        <w:shd w:val="clear" w:color="auto" w:fill="ffffff"/>
        <w:widowControl/>
        <w:rPr>
          <w:rFonts w:ascii="Arial" w:hAnsi="Arial" w:cs="Arial"/>
          <w:color w:val="auto"/>
          <w:szCs w:val="21"/>
          <w:highlight w:val="none"/>
        </w:rPr>
      </w:pPr>
      <w:r/>
      <w:bookmarkStart w:id="70" w:name="_Toc19298"/>
      <w:r>
        <w:rPr>
          <w:rFonts w:ascii="Arial" w:hAnsi="Arial" w:cs="Arial"/>
          <w:color w:val="auto"/>
          <w:szCs w:val="21"/>
          <w:highlight w:val="none"/>
        </w:rPr>
        <w:t xml:space="preserve">8.3 </w:t>
      </w:r>
      <w:r>
        <w:rPr>
          <w:rFonts w:hint="eastAsia" w:ascii="Arial" w:hAnsi="Arial" w:cs="Arial"/>
          <w:color w:val="auto"/>
          <w:szCs w:val="21"/>
          <w:highlight w:val="none"/>
        </w:rPr>
        <w:t xml:space="preserve">除招标文件中有特殊要求外，招标文件中所使用的计量单位应为国家法定计量单位</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8.4 本招标文件所表述的时间均为北京时间。</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8.5 所有投标响应报价具体详见投标人须知前附表。</w:t>
      </w:r>
      <w:r/>
    </w:p>
    <w:p>
      <w:pPr>
        <w:ind w:firstLine="420"/>
        <w:spacing w:line="360" w:lineRule="auto"/>
        <w:rPr>
          <w:rFonts w:hint="eastAsia" w:ascii="宋体" w:hAnsi="宋体" w:cs="宋体"/>
          <w:b/>
          <w:color w:val="auto"/>
          <w:szCs w:val="21"/>
          <w:highlight w:val="none"/>
          <w:lang w:val="zh-CN"/>
        </w:rPr>
        <w:outlineLvl w:val="2"/>
      </w:pPr>
      <w:r/>
      <w:bookmarkStart w:id="71" w:name="_Toc11547"/>
      <w:r/>
      <w:bookmarkStart w:id="72" w:name="_Toc30894"/>
      <w:r>
        <w:rPr>
          <w:rFonts w:hint="eastAsia" w:ascii="Arial" w:hAnsi="Arial" w:cs="Arial"/>
          <w:b/>
          <w:bCs/>
          <w:color w:val="auto"/>
          <w:szCs w:val="21"/>
          <w:highlight w:val="none"/>
        </w:rPr>
        <w:t xml:space="preserve">9.</w:t>
      </w:r>
      <w:r>
        <w:rPr>
          <w:rFonts w:hint="eastAsia" w:ascii="宋体" w:hAnsi="宋体" w:cs="宋体"/>
          <w:b/>
          <w:color w:val="auto"/>
          <w:szCs w:val="21"/>
          <w:highlight w:val="none"/>
          <w:lang w:val="zh-CN"/>
        </w:rPr>
        <w:t xml:space="preserve">联合体（根据采购项目是否接受联合体投标而定）</w:t>
      </w:r>
      <w:bookmarkEnd w:id="71"/>
      <w:r/>
      <w:bookmarkEnd w:id="72"/>
      <w:r/>
      <w:r/>
    </w:p>
    <w:p>
      <w:pPr>
        <w:ind w:firstLine="420"/>
        <w:spacing w:line="360" w:lineRule="auto"/>
        <w:rPr>
          <w:rFonts w:hint="eastAsia" w:ascii="宋体" w:hAnsi="宋体" w:cs="宋体"/>
          <w:color w:val="auto"/>
          <w:szCs w:val="21"/>
          <w:highlight w:val="none"/>
        </w:rPr>
      </w:pPr>
      <w:r>
        <w:rPr>
          <w:rFonts w:hint="eastAsia" w:ascii="Arial" w:hAnsi="Arial" w:cs="Arial"/>
          <w:color w:val="auto"/>
          <w:szCs w:val="21"/>
          <w:highlight w:val="none"/>
        </w:rPr>
        <w:t xml:space="preserve">9.1</w:t>
      </w:r>
      <w:r>
        <w:rPr>
          <w:rFonts w:hint="eastAsia" w:ascii="宋体" w:hAnsi="宋体" w:cs="宋体"/>
          <w:color w:val="auto"/>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auto"/>
          <w:szCs w:val="21"/>
          <w:highlight w:val="none"/>
        </w:rPr>
      </w:pPr>
      <w:r>
        <w:rPr>
          <w:rFonts w:hint="eastAsia" w:ascii="Arial" w:hAnsi="Arial" w:cs="Arial"/>
          <w:color w:val="auto"/>
          <w:szCs w:val="21"/>
          <w:highlight w:val="none"/>
        </w:rPr>
        <w:t xml:space="preserve">9.2</w:t>
      </w:r>
      <w:r>
        <w:rPr>
          <w:rFonts w:hint="eastAsia" w:ascii="宋体" w:hAnsi="宋体" w:cs="宋体"/>
          <w:color w:val="auto"/>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color w:val="auto"/>
          <w:highlight w:val="none"/>
        </w:rPr>
      </w:pPr>
      <w:r>
        <w:rPr>
          <w:rFonts w:hint="eastAsia" w:ascii="Arial" w:hAnsi="Arial" w:cs="Arial"/>
          <w:color w:val="auto"/>
          <w:szCs w:val="21"/>
          <w:highlight w:val="none"/>
        </w:rPr>
        <w:t xml:space="preserve">9.3</w:t>
      </w:r>
      <w:r>
        <w:rPr>
          <w:rFonts w:hint="eastAsia" w:ascii="宋体" w:hAnsi="宋体" w:cs="宋体"/>
          <w:color w:val="auto"/>
          <w:szCs w:val="21"/>
          <w:highlight w:val="none"/>
        </w:rPr>
        <w:t xml:space="preserve">以联合体形式参加采购的，</w:t>
      </w:r>
      <w:r>
        <w:rPr>
          <w:rFonts w:hint="eastAsia" w:ascii="宋体" w:hAnsi="宋体" w:cs="宋体"/>
          <w:b/>
          <w:color w:val="auto"/>
          <w:szCs w:val="21"/>
          <w:highlight w:val="none"/>
        </w:rPr>
        <w:t xml:space="preserve">联合体各方均应当符合政府采购法第二十二条第一款规定的</w:t>
      </w:r>
      <w:r>
        <w:rPr>
          <w:rFonts w:hint="eastAsia" w:ascii="宋体" w:hAnsi="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cs="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color w:val="auto"/>
          <w:highlight w:val="none"/>
        </w:rPr>
      </w:pPr>
      <w:r>
        <w:rPr>
          <w:rFonts w:hint="eastAsia" w:ascii="Arial" w:hAnsi="Arial" w:cs="Arial"/>
          <w:color w:val="auto"/>
          <w:szCs w:val="21"/>
          <w:highlight w:val="none"/>
        </w:rPr>
        <w:t xml:space="preserve">9.4 </w:t>
      </w:r>
      <w:r>
        <w:rPr>
          <w:rFonts w:hint="eastAsia" w:ascii="宋体" w:hAnsi="宋体" w:cs="宋体"/>
          <w:color w:val="auto"/>
          <w:highlight w:val="none"/>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color w:val="auto"/>
          <w:highlight w:val="none"/>
        </w:rPr>
      </w:pPr>
      <w:r>
        <w:rPr>
          <w:rFonts w:hint="eastAsia" w:ascii="Arial" w:hAnsi="Arial" w:cs="Arial"/>
          <w:color w:val="auto"/>
          <w:szCs w:val="21"/>
          <w:highlight w:val="none"/>
        </w:rPr>
        <w:t xml:space="preserve">9.5 </w:t>
      </w:r>
      <w:r>
        <w:rPr>
          <w:rFonts w:hint="eastAsia" w:ascii="宋体" w:hAnsi="宋体" w:cs="宋体"/>
          <w:color w:val="auto"/>
          <w:highlight w:val="none"/>
        </w:rPr>
        <w:t xml:space="preserve">以联合体形式参加政府采购活动的，联合体各方不得再单独参加或者与其他供应商另外组成联合体参加同一合同项下的政府采购活动。</w:t>
      </w:r>
      <w:bookmarkEnd w:id="70"/>
      <w:r/>
    </w:p>
    <w:p>
      <w:pPr>
        <w:pStyle w:val="938"/>
        <w:ind w:left="0" w:firstLine="422"/>
        <w:jc w:val="both"/>
        <w:spacing w:line="360" w:lineRule="auto"/>
        <w:rPr>
          <w:rFonts w:ascii="Arial" w:hAnsi="Arial" w:cs="Arial"/>
          <w:color w:val="auto"/>
          <w:sz w:val="21"/>
          <w:szCs w:val="21"/>
          <w:highlight w:val="none"/>
        </w:rPr>
      </w:pPr>
      <w:r/>
      <w:bookmarkStart w:id="73" w:name="_Toc22790"/>
      <w:r/>
      <w:bookmarkStart w:id="74" w:name="_Toc6681"/>
      <w:r>
        <w:rPr>
          <w:rFonts w:hint="eastAsia" w:ascii="Arial" w:hAnsi="Arial" w:eastAsia="宋体" w:cs="Arial"/>
          <w:b/>
          <w:bCs/>
          <w:color w:val="auto"/>
          <w:sz w:val="21"/>
          <w:szCs w:val="21"/>
          <w:highlight w:val="none"/>
        </w:rPr>
        <w:t xml:space="preserve">10</w:t>
      </w:r>
      <w:r>
        <w:rPr>
          <w:rFonts w:ascii="Arial" w:hAnsi="Arial" w:eastAsia="宋体" w:cs="Arial"/>
          <w:b/>
          <w:bCs/>
          <w:color w:val="auto"/>
          <w:sz w:val="21"/>
          <w:szCs w:val="21"/>
          <w:highlight w:val="none"/>
        </w:rPr>
        <w:t xml:space="preserve">.投标文件的</w:t>
      </w:r>
      <w:bookmarkEnd w:id="73"/>
      <w:r>
        <w:rPr>
          <w:rFonts w:hint="eastAsia" w:ascii="Arial" w:hAnsi="Arial" w:eastAsia="宋体" w:cs="Arial"/>
          <w:b/>
          <w:bCs/>
          <w:color w:val="auto"/>
          <w:sz w:val="21"/>
          <w:szCs w:val="21"/>
          <w:highlight w:val="none"/>
        </w:rPr>
        <w:t xml:space="preserve">组成</w:t>
      </w:r>
      <w:bookmarkEnd w:id="74"/>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10.1 供应商应当根据招标文件要求编制投标文件，投标文件应对招标文件提出的要求和条件作出实质性响应，并在</w:t>
      </w:r>
      <w:r>
        <w:rPr>
          <w:rFonts w:hint="eastAsia" w:ascii="宋体" w:hAnsi="宋体" w:eastAsia="宋体" w:cs="宋体"/>
          <w:color w:val="auto"/>
          <w:szCs w:val="21"/>
          <w:highlight w:val="none"/>
        </w:rPr>
        <w:t xml:space="preserve">《商务条款偏离表》和《技术条款偏离表》</w:t>
      </w:r>
      <w:r>
        <w:rPr>
          <w:rFonts w:hint="eastAsia" w:ascii="宋体" w:hAnsi="宋体" w:cs="宋体"/>
          <w:color w:val="auto"/>
          <w:szCs w:val="21"/>
          <w:highlight w:val="none"/>
        </w:rPr>
        <w:t xml:space="preserve">等处逐条标明满足与否。</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10.2 投标文件由商务部分、技术部分、价格部分，以及其他部分组成。</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10.3 </w:t>
      </w:r>
      <w:r>
        <w:rPr>
          <w:rFonts w:hint="eastAsia" w:ascii="宋体" w:hAnsi="宋体" w:cs="Arial"/>
          <w:b/>
          <w:bCs/>
          <w:color w:val="auto"/>
          <w:szCs w:val="21"/>
          <w:highlight w:val="none"/>
        </w:rPr>
        <w:t xml:space="preserve">投标文件的商务部分</w:t>
      </w:r>
      <w:r>
        <w:rPr>
          <w:rFonts w:hint="eastAsia" w:ascii="宋体" w:hAnsi="宋体" w:cs="Arial"/>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商务部分是证明投标商有资格参加投标和中标后有能力履行合同的文件，这些文件应能满足招标的要求，包括但不限于下列文件： </w:t>
      </w:r>
      <w:r/>
    </w:p>
    <w:p>
      <w:pPr>
        <w:numPr>
          <w:ilvl w:val="0"/>
          <w:numId w:val="4"/>
        </w:numPr>
        <w:ind w:firstLine="420"/>
        <w:jc w:val="left"/>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投标函</w:t>
      </w:r>
      <w:r>
        <w:rPr>
          <w:rFonts w:ascii="宋体" w:hAnsi="宋体"/>
          <w:bCs/>
          <w:color w:val="auto"/>
          <w:szCs w:val="21"/>
          <w:highlight w:val="none"/>
        </w:rPr>
        <w:t xml:space="preserve">（</w:t>
      </w:r>
      <w:r>
        <w:rPr>
          <w:rFonts w:ascii="宋体" w:hAnsi="宋体"/>
          <w:b/>
          <w:bCs/>
          <w:color w:val="auto"/>
          <w:szCs w:val="21"/>
          <w:highlight w:val="none"/>
        </w:rPr>
        <w:t xml:space="preserve">格式见附件</w:t>
      </w:r>
      <w:r>
        <w:rPr>
          <w:rFonts w:ascii="宋体" w:hAnsi="宋体"/>
          <w:bCs/>
          <w:color w:val="auto"/>
          <w:szCs w:val="21"/>
          <w:highlight w:val="none"/>
        </w:rPr>
        <w:t xml:space="preserve">）</w:t>
      </w:r>
      <w:r>
        <w:rPr>
          <w:rFonts w:ascii="宋体" w:hAnsi="宋体"/>
          <w:color w:val="auto"/>
          <w:szCs w:val="21"/>
          <w:highlight w:val="none"/>
        </w:rPr>
        <w:t xml:space="preserve">；</w:t>
      </w:r>
      <w:r/>
    </w:p>
    <w:p>
      <w:pPr>
        <w:ind w:left="420"/>
        <w:jc w:val="left"/>
        <w:spacing w:line="360" w:lineRule="auto"/>
        <w:shd w:val="clear" w:color="auto" w:fill="ffffff"/>
        <w:widowControl/>
        <w:rPr>
          <w:rFonts w:hint="eastAsia" w:ascii="宋体" w:hAnsi="宋体"/>
          <w:color w:val="auto"/>
          <w:szCs w:val="21"/>
          <w:highlight w:val="none"/>
        </w:rPr>
      </w:pPr>
      <w:r>
        <w:rPr>
          <w:rFonts w:hint="eastAsia" w:ascii="宋体" w:hAnsi="宋体"/>
          <w:color w:val="auto"/>
          <w:szCs w:val="21"/>
          <w:highlight w:val="none"/>
        </w:rPr>
        <w:t xml:space="preserve">（2）法定代表人授权委托书及</w:t>
      </w:r>
      <w:r>
        <w:rPr>
          <w:rFonts w:hint="eastAsia" w:ascii="宋体" w:hAnsi="宋体" w:cs="Arial"/>
          <w:bCs/>
          <w:color w:val="auto"/>
          <w:szCs w:val="21"/>
          <w:highlight w:val="none"/>
        </w:rPr>
        <w:t xml:space="preserve">法定代表人授权代表身份证复印件</w:t>
      </w:r>
      <w:r>
        <w:rPr>
          <w:rFonts w:hint="eastAsia" w:ascii="宋体" w:hAnsi="宋体"/>
          <w:b/>
          <w:bCs/>
          <w:color w:val="auto"/>
          <w:szCs w:val="21"/>
          <w:highlight w:val="none"/>
        </w:rPr>
        <w:t xml:space="preserve">（格式见附件）</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3</w:t>
      </w:r>
      <w:r>
        <w:rPr>
          <w:rFonts w:ascii="宋体" w:hAnsi="宋体"/>
          <w:color w:val="auto"/>
          <w:szCs w:val="21"/>
          <w:highlight w:val="none"/>
        </w:rPr>
        <w:t xml:space="preserve">）投标商资格证明文件：</w:t>
      </w:r>
      <w:r/>
    </w:p>
    <w:p>
      <w:pPr>
        <w:ind w:left="567"/>
        <w:spacing w:line="360" w:lineRule="auto"/>
        <w:tabs>
          <w:tab w:val="left" w:pos="945" w:leader="none"/>
          <w:tab w:val="left" w:pos="1276" w:leader="none"/>
          <w:tab w:val="left" w:pos="5322" w:leader="none"/>
        </w:tabs>
        <w:rPr>
          <w:rFonts w:hint="eastAsia" w:ascii="宋体" w:hAnsi="宋体"/>
          <w:bCs/>
          <w:color w:val="auto"/>
          <w:szCs w:val="21"/>
          <w:highlight w:val="none"/>
        </w:rPr>
      </w:pPr>
      <w:r>
        <w:rPr>
          <w:rFonts w:hint="eastAsia" w:ascii="宋体" w:hAnsi="宋体"/>
          <w:bCs/>
          <w:color w:val="auto"/>
          <w:szCs w:val="21"/>
          <w:highlight w:val="none"/>
        </w:rPr>
        <w:t xml:space="preserve">1）</w:t>
      </w:r>
      <w:r>
        <w:rPr>
          <w:rFonts w:ascii="宋体" w:hAnsi="宋体"/>
          <w:bCs/>
          <w:color w:val="auto"/>
          <w:szCs w:val="21"/>
          <w:highlight w:val="none"/>
        </w:rPr>
        <w:t xml:space="preserve">具有独立承担民事责任的能力（提供法人或者其他组织的营业执照；供应商为自然人的，提供其身份证）；</w:t>
      </w:r>
      <w:r/>
    </w:p>
    <w:p>
      <w:pPr>
        <w:ind w:left="567"/>
        <w:spacing w:line="360" w:lineRule="auto"/>
        <w:tabs>
          <w:tab w:val="left" w:pos="945" w:leader="none"/>
          <w:tab w:val="left" w:pos="1276" w:leader="none"/>
          <w:tab w:val="left" w:pos="5322" w:leader="none"/>
        </w:tabs>
        <w:rPr>
          <w:rFonts w:hint="eastAsia" w:ascii="宋体" w:hAnsi="宋体"/>
          <w:bCs/>
          <w:color w:val="auto"/>
          <w:szCs w:val="21"/>
          <w:highlight w:val="none"/>
        </w:rPr>
      </w:pPr>
      <w:r>
        <w:rPr>
          <w:rFonts w:hint="eastAsia" w:ascii="宋体" w:hAnsi="宋体"/>
          <w:bCs/>
          <w:color w:val="auto"/>
          <w:szCs w:val="21"/>
          <w:highlight w:val="none"/>
        </w:rPr>
        <w:t xml:space="preserve">2）</w:t>
      </w:r>
      <w:r>
        <w:rPr>
          <w:rFonts w:ascii="宋体" w:hAnsi="宋体"/>
          <w:bCs/>
          <w:color w:val="auto"/>
          <w:szCs w:val="21"/>
          <w:highlight w:val="none"/>
        </w:rPr>
        <w:t xml:space="preserve">具有良好的商业信誉和健全的财务会计制度（</w:t>
      </w:r>
      <w:r>
        <w:rPr>
          <w:rFonts w:hint="eastAsia" w:ascii="宋体" w:hAnsi="宋体"/>
          <w:bCs/>
          <w:color w:val="auto"/>
          <w:szCs w:val="21"/>
          <w:highlight w:val="none"/>
        </w:rPr>
        <w:t xml:space="preserve">供应商202</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月1日至今任意一个月份的财务状况报告（至少包含资产负债表、利润表），</w:t>
      </w:r>
      <w:r>
        <w:rPr>
          <w:rFonts w:ascii="宋体" w:hAnsi="宋体"/>
          <w:bCs/>
          <w:color w:val="auto"/>
          <w:szCs w:val="21"/>
          <w:highlight w:val="none"/>
        </w:rPr>
        <w:t xml:space="preserve">或</w:t>
      </w:r>
      <w:r>
        <w:rPr>
          <w:rFonts w:hint="eastAsia" w:ascii="宋体" w:hAnsi="宋体"/>
          <w:bCs/>
          <w:color w:val="auto"/>
          <w:szCs w:val="21"/>
          <w:highlight w:val="none"/>
        </w:rPr>
        <w:t xml:space="preserve">开标前6个月内</w:t>
      </w:r>
      <w:r>
        <w:rPr>
          <w:rFonts w:ascii="宋体" w:hAnsi="宋体"/>
          <w:bCs/>
          <w:color w:val="auto"/>
          <w:szCs w:val="21"/>
          <w:highlight w:val="none"/>
        </w:rPr>
        <w:t xml:space="preserve">银行出具的资信证明</w:t>
      </w:r>
      <w:r>
        <w:rPr>
          <w:rFonts w:hint="eastAsia" w:ascii="宋体" w:hAnsi="宋体"/>
          <w:bCs/>
          <w:color w:val="auto"/>
          <w:szCs w:val="21"/>
          <w:highlight w:val="none"/>
        </w:rPr>
        <w:t xml:space="preserve">，或由会计师事务所出具的近两年任意一年度的审计报告）复印件加盖公章</w:t>
      </w:r>
      <w:r>
        <w:rPr>
          <w:rFonts w:hint="eastAsia" w:ascii="宋体" w:hAnsi="宋体"/>
          <w:bCs/>
          <w:color w:val="auto"/>
          <w:szCs w:val="21"/>
          <w:highlight w:val="none"/>
          <w:lang w:eastAsia="zh-CN"/>
        </w:rPr>
        <w:t xml:space="preserve">）</w:t>
      </w:r>
      <w:r>
        <w:rPr>
          <w:rFonts w:ascii="宋体" w:hAnsi="宋体"/>
          <w:bCs/>
          <w:color w:val="auto"/>
          <w:szCs w:val="21"/>
          <w:highlight w:val="none"/>
        </w:rPr>
        <w:t xml:space="preserve">；</w:t>
      </w:r>
      <w:r/>
    </w:p>
    <w:p>
      <w:pPr>
        <w:ind w:left="567"/>
        <w:spacing w:line="360" w:lineRule="auto"/>
        <w:tabs>
          <w:tab w:val="left" w:pos="945" w:leader="none"/>
          <w:tab w:val="left" w:pos="1276" w:leader="none"/>
          <w:tab w:val="left" w:pos="5322" w:leader="none"/>
        </w:tabs>
        <w:rPr>
          <w:rFonts w:hint="eastAsia" w:ascii="宋体" w:hAnsi="宋体"/>
          <w:bCs/>
          <w:color w:val="auto"/>
          <w:szCs w:val="21"/>
          <w:highlight w:val="none"/>
        </w:rPr>
      </w:pPr>
      <w:r>
        <w:rPr>
          <w:rFonts w:hint="eastAsia" w:ascii="宋体" w:hAnsi="宋体" w:eastAsia="等线"/>
          <w:bCs/>
          <w:color w:val="auto"/>
          <w:szCs w:val="21"/>
          <w:highlight w:val="none"/>
        </w:rPr>
        <w:t xml:space="preserve">3）</w:t>
      </w:r>
      <w:r>
        <w:rPr>
          <w:rFonts w:hint="eastAsia" w:ascii="宋体" w:hAnsi="宋体"/>
          <w:bCs/>
          <w:color w:val="auto"/>
          <w:szCs w:val="21"/>
          <w:highlight w:val="none"/>
        </w:rPr>
        <w:t xml:space="preserve">具有履行合同所必需的设备和专业技术能力（供应商根据履行采购项目合同需要，提供履行合同所必需的设备和专业技术能力的证明材料或承诺书，</w:t>
      </w:r>
      <w:r>
        <w:rPr>
          <w:rFonts w:hint="eastAsia" w:ascii="宋体" w:hAnsi="宋体"/>
          <w:b/>
          <w:color w:val="auto"/>
          <w:szCs w:val="21"/>
          <w:highlight w:val="none"/>
        </w:rPr>
        <w:t xml:space="preserve">承诺书格式见附件</w:t>
      </w:r>
      <w:r>
        <w:rPr>
          <w:rFonts w:ascii="宋体" w:hAnsi="宋体"/>
          <w:bCs/>
          <w:color w:val="auto"/>
          <w:szCs w:val="21"/>
          <w:highlight w:val="none"/>
        </w:rPr>
        <w:t xml:space="preserve">）；</w:t>
      </w:r>
      <w:r/>
    </w:p>
    <w:p>
      <w:pPr>
        <w:ind w:left="567"/>
        <w:spacing w:line="360" w:lineRule="auto"/>
        <w:tabs>
          <w:tab w:val="left" w:pos="420" w:leader="none"/>
          <w:tab w:val="left" w:pos="600" w:leader="none"/>
        </w:tabs>
        <w:rPr>
          <w:rFonts w:hint="eastAsia" w:ascii="宋体" w:hAnsi="宋体"/>
          <w:bCs/>
          <w:color w:val="auto"/>
          <w:szCs w:val="21"/>
          <w:highlight w:val="none"/>
        </w:rPr>
      </w:pPr>
      <w:r/>
      <w:bookmarkStart w:id="75" w:name="_Hlk54087142"/>
      <w:r>
        <w:rPr>
          <w:rFonts w:hint="eastAsia" w:ascii="宋体" w:hAnsi="宋体"/>
          <w:bCs/>
          <w:color w:val="auto"/>
          <w:szCs w:val="21"/>
          <w:highlight w:val="none"/>
        </w:rPr>
        <w:t xml:space="preserve">4）有依法缴纳税收和社会保障资金的良好记录</w:t>
      </w:r>
      <w:bookmarkStart w:id="76" w:name="_Hlk54087180"/>
      <w:r>
        <w:rPr>
          <w:rFonts w:hint="eastAsia" w:ascii="宋体" w:hAnsi="宋体"/>
          <w:bCs/>
          <w:color w:val="auto"/>
          <w:szCs w:val="21"/>
          <w:highlight w:val="none"/>
        </w:rPr>
        <w:t xml:space="preserve">（供应商202</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月1日至今任意一个月份的依法缴纳税收的相关材料（提供相关主管部门证明或银行代扣证明）复印件及供应商202</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月1日至今任意一个月份的依法缴纳社保的相关材料（提供相关主管部门证明或银行代扣证明）复印件（新成立的公司除外）</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w:t>
      </w:r>
      <w:r/>
    </w:p>
    <w:p>
      <w:pPr>
        <w:ind w:left="567"/>
        <w:spacing w:line="360" w:lineRule="auto"/>
        <w:tabs>
          <w:tab w:val="left" w:pos="945" w:leader="none"/>
          <w:tab w:val="left" w:pos="1276" w:leader="none"/>
          <w:tab w:val="left" w:pos="5322" w:leader="none"/>
        </w:tabs>
        <w:rPr>
          <w:rFonts w:hint="eastAsia" w:ascii="宋体" w:hAnsi="宋体" w:cs="宋体"/>
          <w:bCs/>
          <w:color w:val="auto"/>
          <w:szCs w:val="21"/>
          <w:highlight w:val="none"/>
        </w:rPr>
      </w:pPr>
      <w:r/>
      <w:bookmarkStart w:id="77" w:name="OLE_LINK18"/>
      <w:r/>
      <w:bookmarkStart w:id="78" w:name="OLE_LINK38"/>
      <w:r/>
      <w:bookmarkStart w:id="79" w:name="OLE_LINK35"/>
      <w:r/>
      <w:bookmarkStart w:id="80" w:name="OLE_LINK17"/>
      <w:r>
        <w:rPr>
          <w:rFonts w:hint="eastAsia" w:ascii="宋体" w:hAnsi="宋体" w:cs="宋体"/>
          <w:bCs/>
          <w:color w:val="auto"/>
          <w:szCs w:val="21"/>
          <w:highlight w:val="none"/>
        </w:rPr>
        <w:t xml:space="preserve">5）参加政府采购活动前3年内在经营活动中没有重大违法记录的书面声明</w:t>
      </w:r>
      <w:bookmarkEnd w:id="77"/>
      <w:r/>
      <w:bookmarkEnd w:id="78"/>
      <w:r/>
      <w:bookmarkEnd w:id="79"/>
      <w:r/>
      <w:bookmarkEnd w:id="80"/>
      <w:r>
        <w:rPr>
          <w:rFonts w:hint="eastAsia" w:ascii="宋体" w:hAnsi="宋体" w:cs="宋体"/>
          <w:bCs/>
          <w:color w:val="auto"/>
          <w:szCs w:val="21"/>
          <w:highlight w:val="none"/>
        </w:rPr>
        <w:t xml:space="preserve">（格式见附件）；</w:t>
      </w:r>
      <w:bookmarkEnd w:id="75"/>
      <w:bookmarkEnd w:id="76"/>
      <w:r/>
    </w:p>
    <w:p>
      <w:pPr>
        <w:ind w:left="567"/>
        <w:spacing w:line="360" w:lineRule="auto"/>
        <w:tabs>
          <w:tab w:val="left" w:pos="945" w:leader="none"/>
          <w:tab w:val="left" w:pos="1276" w:leader="none"/>
          <w:tab w:val="left" w:pos="5322"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投标人具有所投产品医疗器械生产许可（或备案）证或经营许可（或备案）证扫描件（如适用）；</w:t>
      </w:r>
      <w:r/>
    </w:p>
    <w:p>
      <w:pPr>
        <w:ind w:left="567"/>
        <w:spacing w:line="360" w:lineRule="auto"/>
        <w:tabs>
          <w:tab w:val="left" w:pos="945" w:leader="none"/>
          <w:tab w:val="left" w:pos="1276" w:leader="none"/>
          <w:tab w:val="left" w:pos="5322"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提供所投产品有效的医疗器械产品注册证扫描件</w:t>
      </w:r>
      <w:r>
        <w:rPr>
          <w:rFonts w:hint="eastAsia" w:ascii="宋体" w:hAnsi="宋体" w:eastAsia="宋体" w:cs="宋体"/>
          <w:bCs/>
          <w:color w:val="auto"/>
          <w:szCs w:val="21"/>
          <w:highlight w:val="none"/>
          <w:lang w:val="en-US" w:eastAsia="zh-CN"/>
        </w:rPr>
        <w:t xml:space="preserve">（如适用）</w:t>
      </w:r>
      <w:r>
        <w:rPr>
          <w:rFonts w:hint="eastAsia" w:ascii="宋体" w:hAnsi="宋体" w:eastAsia="宋体" w:cs="宋体"/>
          <w:bCs/>
          <w:color w:val="auto"/>
          <w:szCs w:val="21"/>
          <w:highlight w:val="none"/>
          <w:lang w:eastAsia="zh-CN"/>
        </w:rPr>
        <w:t xml:space="preserve">；</w:t>
      </w:r>
      <w:r/>
    </w:p>
    <w:p>
      <w:pPr>
        <w:ind w:left="567"/>
        <w:spacing w:line="360" w:lineRule="auto"/>
        <w:tabs>
          <w:tab w:val="left" w:pos="945" w:leader="none"/>
          <w:tab w:val="left" w:pos="1276" w:leader="none"/>
          <w:tab w:val="left" w:pos="5322"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8）如为进口产品，需提供有效的产品授权书扫描件。</w:t>
      </w:r>
      <w:r/>
    </w:p>
    <w:p>
      <w:pPr>
        <w:ind w:firstLine="420"/>
        <w:jc w:val="left"/>
        <w:spacing w:line="360" w:lineRule="auto"/>
        <w:shd w:val="clear" w:color="auto" w:fill="ffffff"/>
        <w:widowControl/>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s="宋体"/>
          <w:color w:val="auto"/>
          <w:szCs w:val="21"/>
          <w:highlight w:val="none"/>
        </w:rPr>
        <w:t xml:space="preserve">商务条款偏离表</w:t>
      </w:r>
      <w:r>
        <w:rPr>
          <w:rFonts w:ascii="宋体" w:hAnsi="宋体"/>
          <w:color w:val="auto"/>
          <w:szCs w:val="21"/>
          <w:highlight w:val="none"/>
        </w:rPr>
        <w:t xml:space="preserve">》；</w:t>
      </w:r>
      <w:r/>
    </w:p>
    <w:p>
      <w:pPr>
        <w:ind w:firstLine="420"/>
        <w:jc w:val="left"/>
        <w:spacing w:line="360" w:lineRule="auto"/>
        <w:shd w:val="clear" w:color="auto" w:fill="ffffff"/>
        <w:widowControl/>
        <w:rPr>
          <w:rFonts w:hint="eastAsia" w:ascii="宋体" w:hAnsi="宋体"/>
          <w:color w:val="auto"/>
          <w:szCs w:val="21"/>
          <w:highlight w:val="none"/>
        </w:rPr>
      </w:pPr>
      <w:r>
        <w:rPr>
          <w:rFonts w:hint="eastAsia" w:ascii="宋体" w:hAnsi="宋体"/>
          <w:color w:val="auto"/>
          <w:szCs w:val="21"/>
          <w:highlight w:val="none"/>
        </w:rPr>
        <w:t xml:space="preserve">（5）评分标准中对应的其它所需承诺或证明材料（如有自行添加）；</w:t>
      </w:r>
      <w:r/>
    </w:p>
    <w:p>
      <w:pPr>
        <w:ind w:firstLine="420"/>
        <w:jc w:val="left"/>
        <w:spacing w:line="360" w:lineRule="auto"/>
        <w:shd w:val="clear" w:color="auto" w:fill="ffffff"/>
        <w:widowControl/>
        <w:rPr>
          <w:rFonts w:hint="eastAsia"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其它（投标商认为有必要提供的声明和文件，如有</w:t>
      </w:r>
      <w:r>
        <w:rPr>
          <w:rFonts w:hint="eastAsia" w:ascii="宋体" w:hAnsi="宋体"/>
          <w:color w:val="auto"/>
          <w:szCs w:val="21"/>
          <w:highlight w:val="none"/>
        </w:rPr>
        <w:t xml:space="preserve">，</w:t>
      </w:r>
      <w:r>
        <w:rPr>
          <w:rFonts w:ascii="宋体" w:hAnsi="宋体"/>
          <w:color w:val="auto"/>
          <w:szCs w:val="21"/>
          <w:highlight w:val="none"/>
        </w:rPr>
        <w:t xml:space="preserve">自拟并自行添加）。</w:t>
      </w:r>
      <w:r/>
    </w:p>
    <w:p>
      <w:pPr>
        <w:ind w:firstLine="420"/>
        <w:jc w:val="left"/>
        <w:spacing w:line="360" w:lineRule="auto"/>
        <w:shd w:val="clear" w:color="auto" w:fill="ffffff"/>
        <w:widowControl/>
        <w:rPr>
          <w:rFonts w:hint="eastAsia" w:ascii="宋体" w:hAnsi="宋体"/>
          <w:b/>
          <w:bCs/>
          <w:color w:val="auto"/>
          <w:szCs w:val="21"/>
          <w:highlight w:val="none"/>
        </w:rPr>
      </w:pPr>
      <w:r>
        <w:rPr>
          <w:rFonts w:hint="eastAsia" w:ascii="宋体" w:hAnsi="宋体"/>
          <w:b/>
          <w:bCs/>
          <w:color w:val="auto"/>
          <w:szCs w:val="21"/>
          <w:highlight w:val="none"/>
        </w:rPr>
        <w:t xml:space="preserve">以上商务部分（1）-（4）项内容文件均需提供，如有缺漏，其投标将被否决。</w:t>
      </w:r>
      <w:r/>
    </w:p>
    <w:p>
      <w:pPr>
        <w:ind w:firstLine="420"/>
        <w:jc w:val="left"/>
        <w:spacing w:line="360" w:lineRule="auto"/>
        <w:shd w:val="clear" w:color="auto" w:fill="ffffff"/>
        <w:widowControl/>
        <w:rPr>
          <w:rFonts w:hint="eastAsia" w:ascii="宋体" w:hAnsi="宋体"/>
          <w:color w:val="auto"/>
          <w:szCs w:val="21"/>
          <w:highlight w:val="none"/>
        </w:rPr>
      </w:pPr>
      <w:r>
        <w:rPr>
          <w:rFonts w:hint="eastAsia" w:ascii="宋体" w:hAnsi="宋体"/>
          <w:color w:val="auto"/>
          <w:szCs w:val="21"/>
          <w:highlight w:val="none"/>
        </w:rPr>
        <w:t xml:space="preserve">10.4</w:t>
      </w:r>
      <w:r>
        <w:rPr>
          <w:rFonts w:ascii="宋体" w:hAnsi="宋体"/>
          <w:b/>
          <w:bCs/>
          <w:color w:val="auto"/>
          <w:szCs w:val="21"/>
          <w:highlight w:val="none"/>
        </w:rPr>
        <w:t xml:space="preserve">投标文件的技术部分</w:t>
      </w:r>
      <w:r/>
    </w:p>
    <w:p>
      <w:pPr>
        <w:ind w:firstLine="420"/>
        <w:jc w:val="left"/>
        <w:spacing w:line="360" w:lineRule="auto"/>
        <w:widowControl/>
        <w:rPr>
          <w:rFonts w:hint="eastAsia" w:ascii="宋体" w:hAnsi="宋体"/>
          <w:color w:val="auto"/>
          <w:szCs w:val="21"/>
          <w:highlight w:val="none"/>
          <w:lang w:val="zh-CN"/>
        </w:rPr>
      </w:pPr>
      <w:r>
        <w:rPr>
          <w:rFonts w:ascii="宋体" w:hAnsi="宋体"/>
          <w:color w:val="auto"/>
          <w:szCs w:val="21"/>
          <w:highlight w:val="none"/>
          <w:lang w:val="zh-CN"/>
        </w:rPr>
        <w:t xml:space="preserve">技术部分是证明</w:t>
      </w:r>
      <w:r>
        <w:rPr>
          <w:rFonts w:ascii="宋体" w:hAnsi="宋体"/>
          <w:color w:val="auto"/>
          <w:szCs w:val="21"/>
          <w:highlight w:val="none"/>
        </w:rPr>
        <w:t xml:space="preserve">供应商提供的服务是合格的、并符合招标文件要求的证明文件，以及</w:t>
      </w:r>
      <w:r>
        <w:rPr>
          <w:rFonts w:ascii="宋体" w:hAnsi="宋体"/>
          <w:color w:val="auto"/>
          <w:szCs w:val="21"/>
          <w:highlight w:val="none"/>
          <w:lang w:val="zh-CN"/>
        </w:rPr>
        <w:t xml:space="preserve">对服务的详细说明，这些文件可以是文字资料、图纸和数据等。提供的服务如与招标文件要求有不符之处，应说明其差别之所在。包括但不限于下列文件：</w:t>
      </w:r>
      <w:r/>
    </w:p>
    <w:p>
      <w:pPr>
        <w:ind w:firstLine="420"/>
        <w:jc w:val="left"/>
        <w:spacing w:line="360" w:lineRule="auto"/>
        <w:widowControl/>
        <w:rPr>
          <w:rFonts w:hint="eastAsia" w:ascii="宋体" w:hAnsi="宋体"/>
          <w:color w:val="auto"/>
          <w:szCs w:val="21"/>
          <w:highlight w:val="none"/>
          <w:lang w:val="zh-CN"/>
        </w:rPr>
      </w:pPr>
      <w:r>
        <w:rPr>
          <w:color w:val="auto"/>
          <w:szCs w:val="21"/>
          <w:highlight w:val="none"/>
        </w:rPr>
        <w:t xml:space="preserve">★</w:t>
      </w:r>
      <w:r>
        <w:rPr>
          <w:rFonts w:ascii="宋体" w:hAnsi="宋体"/>
          <w:color w:val="auto"/>
          <w:szCs w:val="21"/>
          <w:highlight w:val="none"/>
          <w:lang w:val="zh-CN"/>
        </w:rPr>
        <w:t xml:space="preserve">（</w:t>
      </w:r>
      <w:r>
        <w:rPr>
          <w:rFonts w:hint="eastAsia" w:ascii="宋体" w:hAnsi="宋体"/>
          <w:color w:val="auto"/>
          <w:szCs w:val="21"/>
          <w:highlight w:val="none"/>
        </w:rPr>
        <w:t xml:space="preserve">1</w:t>
      </w:r>
      <w:r>
        <w:rPr>
          <w:rFonts w:ascii="宋体" w:hAnsi="宋体"/>
          <w:color w:val="auto"/>
          <w:szCs w:val="21"/>
          <w:highlight w:val="none"/>
          <w:lang w:val="zh-CN"/>
        </w:rPr>
        <w:t xml:space="preserve">）《</w:t>
      </w:r>
      <w:r>
        <w:rPr>
          <w:rFonts w:hint="eastAsia" w:ascii="宋体" w:hAnsi="宋体" w:cs="宋体"/>
          <w:color w:val="auto"/>
          <w:szCs w:val="21"/>
          <w:highlight w:val="none"/>
        </w:rPr>
        <w:t xml:space="preserve">技术条款偏离表</w:t>
      </w:r>
      <w:r>
        <w:rPr>
          <w:rFonts w:ascii="宋体" w:hAnsi="宋体"/>
          <w:color w:val="auto"/>
          <w:szCs w:val="21"/>
          <w:highlight w:val="none"/>
          <w:lang w:val="zh-CN"/>
        </w:rPr>
        <w:t xml:space="preserve">》；</w:t>
      </w:r>
      <w:r/>
    </w:p>
    <w:p>
      <w:pPr>
        <w:ind w:firstLine="420"/>
        <w:jc w:val="left"/>
        <w:spacing w:line="360" w:lineRule="auto"/>
        <w:widowControl/>
        <w:rPr>
          <w:rFonts w:hint="eastAsia" w:ascii="宋体" w:hAnsi="宋体"/>
          <w:color w:val="auto"/>
          <w:szCs w:val="21"/>
          <w:highlight w:val="none"/>
          <w:lang w:val="zh-CN"/>
        </w:rPr>
      </w:pPr>
      <w:r>
        <w:rPr>
          <w:rFonts w:ascii="宋体" w:hAnsi="宋体"/>
          <w:color w:val="auto"/>
          <w:szCs w:val="21"/>
          <w:highlight w:val="none"/>
          <w:lang w:val="zh-CN"/>
        </w:rPr>
        <w:t xml:space="preserve">（</w:t>
      </w:r>
      <w:r>
        <w:rPr>
          <w:rFonts w:hint="eastAsia" w:ascii="宋体" w:hAnsi="宋体"/>
          <w:color w:val="auto"/>
          <w:szCs w:val="21"/>
          <w:highlight w:val="none"/>
        </w:rPr>
        <w:t xml:space="preserve">2</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售后服务实施方案</w:t>
      </w:r>
      <w:r>
        <w:rPr>
          <w:rFonts w:hint="eastAsia" w:ascii="宋体" w:hAnsi="宋体"/>
          <w:color w:val="auto"/>
          <w:szCs w:val="21"/>
          <w:highlight w:val="none"/>
        </w:rPr>
        <w:t xml:space="preserve">等</w:t>
      </w:r>
      <w:r>
        <w:rPr>
          <w:rFonts w:ascii="宋体" w:hAnsi="宋体"/>
          <w:color w:val="auto"/>
          <w:szCs w:val="21"/>
          <w:highlight w:val="none"/>
          <w:lang w:val="zh-CN"/>
        </w:rPr>
        <w:t xml:space="preserve">；</w:t>
      </w:r>
      <w:r/>
    </w:p>
    <w:p>
      <w:pPr>
        <w:ind w:firstLine="420"/>
        <w:jc w:val="left"/>
        <w:spacing w:line="360" w:lineRule="auto"/>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）设备主要性能的</w:t>
      </w:r>
      <w:r>
        <w:rPr>
          <w:rFonts w:hint="eastAsia" w:ascii="宋体" w:hAnsi="宋体"/>
          <w:color w:val="auto"/>
          <w:szCs w:val="21"/>
          <w:highlight w:val="none"/>
        </w:rPr>
        <w:t xml:space="preserve">技术</w:t>
      </w:r>
      <w:r>
        <w:rPr>
          <w:rFonts w:hint="eastAsia" w:ascii="宋体" w:hAnsi="宋体"/>
          <w:color w:val="auto"/>
          <w:szCs w:val="21"/>
          <w:highlight w:val="none"/>
          <w:lang w:val="zh-CN"/>
        </w:rPr>
        <w:t xml:space="preserve">资料；</w:t>
      </w:r>
      <w:r/>
    </w:p>
    <w:p>
      <w:pPr>
        <w:ind w:firstLine="420"/>
        <w:jc w:val="left"/>
        <w:spacing w:line="360" w:lineRule="auto"/>
        <w:widowControl/>
        <w:rPr>
          <w:rFonts w:hint="eastAsia" w:ascii="宋体" w:hAnsi="宋体"/>
          <w:color w:val="auto"/>
          <w:szCs w:val="21"/>
          <w:highlight w:val="none"/>
          <w:lang w:val="zh-CN"/>
        </w:rPr>
      </w:pPr>
      <w:r>
        <w:rPr>
          <w:rFonts w:hint="eastAsia" w:ascii="宋体" w:hAnsi="宋体"/>
          <w:color w:val="auto"/>
          <w:szCs w:val="21"/>
          <w:highlight w:val="none"/>
          <w:lang w:val="zh-CN"/>
        </w:rPr>
        <w:t xml:space="preserve">（4）供应商认为需要提供的其他技术资料。</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10.5 </w:t>
      </w:r>
      <w:r>
        <w:rPr>
          <w:rFonts w:hint="eastAsia" w:ascii="宋体" w:hAnsi="宋体" w:cs="Arial"/>
          <w:b/>
          <w:bCs/>
          <w:color w:val="auto"/>
          <w:szCs w:val="21"/>
          <w:highlight w:val="none"/>
        </w:rPr>
        <w:t xml:space="preserve">投标文件的价格部分</w:t>
      </w:r>
      <w:r>
        <w:rPr>
          <w:rFonts w:hint="eastAsia" w:ascii="宋体" w:hAnsi="宋体" w:cs="Arial"/>
          <w:color w:val="auto"/>
          <w:szCs w:val="21"/>
          <w:highlight w:val="none"/>
        </w:rPr>
        <w:t xml:space="preserve">：</w:t>
      </w:r>
      <w:r/>
    </w:p>
    <w:p>
      <w:pPr>
        <w:ind w:firstLine="420"/>
        <w:jc w:val="left"/>
        <w:spacing w:line="360" w:lineRule="auto"/>
        <w:shd w:val="clear" w:color="auto" w:fill="ffffff"/>
        <w:widowControl/>
        <w:rPr>
          <w:rFonts w:hint="eastAsia" w:ascii="宋体" w:hAnsi="宋体"/>
          <w:color w:val="auto"/>
          <w:szCs w:val="21"/>
          <w:highlight w:val="none"/>
        </w:rPr>
      </w:pPr>
      <w:r>
        <w:rPr>
          <w:color w:val="auto"/>
          <w:szCs w:val="21"/>
          <w:highlight w:val="none"/>
        </w:rPr>
        <w:t xml:space="preserve">★</w:t>
      </w:r>
      <w:r>
        <w:rPr>
          <w:rFonts w:ascii="宋体" w:hAnsi="宋体"/>
          <w:color w:val="auto"/>
          <w:szCs w:val="21"/>
          <w:highlight w:val="none"/>
        </w:rPr>
        <w:t xml:space="preserve">（</w:t>
      </w:r>
      <w:r>
        <w:rPr>
          <w:rFonts w:hint="eastAsia" w:ascii="宋体" w:hAnsi="宋体"/>
          <w:color w:val="auto"/>
          <w:szCs w:val="21"/>
          <w:highlight w:val="none"/>
        </w:rPr>
        <w:t xml:space="preserve">1</w:t>
      </w:r>
      <w:r>
        <w:rPr>
          <w:rFonts w:ascii="宋体" w:hAnsi="宋体"/>
          <w:color w:val="auto"/>
          <w:szCs w:val="21"/>
          <w:highlight w:val="none"/>
        </w:rPr>
        <w:t xml:space="preserve">）开标一览表</w:t>
      </w:r>
      <w:r>
        <w:rPr>
          <w:rFonts w:ascii="宋体" w:hAnsi="宋体"/>
          <w:bCs/>
          <w:color w:val="auto"/>
          <w:szCs w:val="21"/>
          <w:highlight w:val="none"/>
        </w:rPr>
        <w:t xml:space="preserve">（</w:t>
      </w:r>
      <w:r>
        <w:rPr>
          <w:rFonts w:ascii="宋体" w:hAnsi="宋体"/>
          <w:b/>
          <w:bCs/>
          <w:color w:val="auto"/>
          <w:szCs w:val="21"/>
          <w:highlight w:val="none"/>
        </w:rPr>
        <w:t xml:space="preserve">格式见附件</w:t>
      </w:r>
      <w:r>
        <w:rPr>
          <w:rFonts w:ascii="宋体" w:hAnsi="宋体"/>
          <w:bCs/>
          <w:color w:val="auto"/>
          <w:szCs w:val="21"/>
          <w:highlight w:val="none"/>
        </w:rPr>
        <w:t xml:space="preserve">）；</w:t>
      </w:r>
      <w:r/>
    </w:p>
    <w:p>
      <w:pPr>
        <w:ind w:firstLine="420"/>
        <w:jc w:val="left"/>
        <w:spacing w:line="360" w:lineRule="auto"/>
        <w:shd w:val="clear" w:color="auto" w:fill="ffffff"/>
        <w:widowControl/>
        <w:rPr>
          <w:rFonts w:hint="eastAsia" w:ascii="宋体" w:hAnsi="宋体" w:cs="Arial"/>
          <w:color w:val="auto"/>
          <w:szCs w:val="21"/>
          <w:highlight w:val="none"/>
        </w:rPr>
      </w:pPr>
      <w:r>
        <w:rPr>
          <w:color w:val="auto"/>
          <w:szCs w:val="21"/>
          <w:highlight w:val="none"/>
        </w:rPr>
        <w:t xml:space="preserve">★</w:t>
      </w: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分项报价表</w:t>
      </w:r>
      <w:r>
        <w:rPr>
          <w:rFonts w:ascii="宋体" w:hAnsi="宋体"/>
          <w:bCs/>
          <w:color w:val="auto"/>
          <w:szCs w:val="21"/>
          <w:highlight w:val="none"/>
        </w:rPr>
        <w:t xml:space="preserve">（</w:t>
      </w:r>
      <w:r>
        <w:rPr>
          <w:rFonts w:ascii="宋体" w:hAnsi="宋体"/>
          <w:b/>
          <w:bCs/>
          <w:color w:val="auto"/>
          <w:szCs w:val="21"/>
          <w:highlight w:val="none"/>
        </w:rPr>
        <w:t xml:space="preserve">格式见附件</w:t>
      </w:r>
      <w:r>
        <w:rPr>
          <w:rFonts w:ascii="宋体" w:hAnsi="宋体"/>
          <w:bCs/>
          <w:color w:val="auto"/>
          <w:szCs w:val="21"/>
          <w:highlight w:val="none"/>
        </w:rPr>
        <w:t xml:space="preserve">）</w:t>
      </w:r>
      <w:r>
        <w:rPr>
          <w:rFonts w:ascii="宋体" w:hAnsi="宋体"/>
          <w:color w:val="auto"/>
          <w:szCs w:val="21"/>
          <w:highlight w:val="none"/>
        </w:rPr>
        <w:t xml:space="preserve">；</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（3）价格部分是对投标价格构成的说明，招标文件如没有特别说明的话，对每一项产品/服务仅接受一个价格。</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（4）报价应包含完成本项目发生的所有含税费用、支付给员工的工资和国家强制缴纳的各种社会保障资金，以及供应商认为需要的其他费用等。</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5）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（6）供应商的报价包括但不仅限于人员费用（工资、福利、培训、体检、社会保险、加班费）、服务所用设备工具购置及维修费用、服务所用材料消耗费用、管理费用、利润、税金等费用。</w:t>
      </w:r>
      <w:r/>
    </w:p>
    <w:p>
      <w:pPr>
        <w:ind w:firstLine="525"/>
        <w:spacing w:line="360" w:lineRule="auto"/>
        <w:tabs>
          <w:tab w:val="left" w:pos="420" w:leader="none"/>
          <w:tab w:val="left" w:pos="600" w:leader="none"/>
        </w:tabs>
        <w:rPr>
          <w:rFonts w:hint="eastAsia" w:ascii="宋体" w:hAnsi="宋体" w:cs="Arial"/>
          <w:b/>
          <w:bCs/>
          <w:color w:val="auto"/>
          <w:szCs w:val="21"/>
          <w:highlight w:val="none"/>
        </w:rPr>
      </w:pPr>
      <w:r>
        <w:rPr>
          <w:rFonts w:hint="eastAsia" w:ascii="宋体" w:hAnsi="宋体" w:cs="Arial"/>
          <w:color w:val="auto"/>
          <w:szCs w:val="21"/>
          <w:highlight w:val="none"/>
        </w:rPr>
        <w:t xml:space="preserve">10.6</w:t>
      </w:r>
      <w:r>
        <w:rPr>
          <w:rFonts w:hint="eastAsia" w:ascii="宋体" w:hAnsi="宋体" w:cs="Arial"/>
          <w:b/>
          <w:bCs/>
          <w:color w:val="auto"/>
          <w:szCs w:val="21"/>
          <w:highlight w:val="none"/>
        </w:rPr>
        <w:t xml:space="preserve"> 补充性文件：</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（1）投标供应商简介和经营情况说明（格式见附件）；</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（2）如是小微企业的，提供《中小企业声明函》；（格式见附件）</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（3）残疾人福利性单位声明函；（供应商为残疾人福利性单位的必须提供，格式见附件）</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（4）由省级以上监狱管理局、戒毒管理局出具的属于监狱企业的证明文件；（如适用）</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适用）</w:t>
      </w:r>
      <w:r/>
    </w:p>
    <w:p>
      <w:pPr>
        <w:ind w:firstLine="420"/>
        <w:spacing w:line="360" w:lineRule="auto"/>
        <w:shd w:val="clear" w:color="auto" w:fill="ffffff"/>
        <w:widowControl/>
        <w:rPr>
          <w:rFonts w:hint="eastAsia" w:ascii="宋体" w:hAnsi="宋体" w:cs="Arial"/>
          <w:b/>
          <w:bCs/>
          <w:color w:val="auto"/>
          <w:szCs w:val="21"/>
          <w:highlight w:val="none"/>
        </w:rPr>
      </w:pPr>
      <w:r>
        <w:rPr>
          <w:rFonts w:hint="eastAsia" w:ascii="宋体" w:hAnsi="宋体" w:cs="Arial"/>
          <w:b/>
          <w:bCs/>
          <w:color w:val="auto"/>
          <w:szCs w:val="21"/>
          <w:highlight w:val="none"/>
        </w:rPr>
        <w:t xml:space="preserve">10.7 投标文件的其他部分：</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其他部分由供应商根据编制投标文件需要提供的其他相关文件。</w:t>
      </w:r>
      <w:r/>
    </w:p>
    <w:p>
      <w:pPr>
        <w:pStyle w:val="938"/>
        <w:ind w:left="0" w:firstLine="422"/>
        <w:jc w:val="both"/>
        <w:spacing w:line="360" w:lineRule="auto"/>
        <w:rPr>
          <w:rFonts w:hint="eastAsia" w:ascii="宋体" w:hAnsi="宋体" w:eastAsia="宋体" w:cs="Arial"/>
          <w:b/>
          <w:bCs/>
          <w:color w:val="auto"/>
          <w:sz w:val="21"/>
          <w:szCs w:val="21"/>
          <w:highlight w:val="none"/>
        </w:rPr>
      </w:pPr>
      <w:r/>
      <w:bookmarkStart w:id="81" w:name="_Toc15215"/>
      <w:r/>
      <w:bookmarkStart w:id="82" w:name="_Toc31206"/>
      <w:r>
        <w:rPr>
          <w:rFonts w:hint="eastAsia" w:ascii="宋体" w:hAnsi="宋体" w:eastAsia="宋体" w:cs="Arial"/>
          <w:b/>
          <w:bCs/>
          <w:color w:val="auto"/>
          <w:sz w:val="21"/>
          <w:szCs w:val="21"/>
          <w:highlight w:val="none"/>
        </w:rPr>
        <w:t xml:space="preserve">11</w:t>
      </w:r>
      <w:r>
        <w:rPr>
          <w:rFonts w:ascii="宋体" w:hAnsi="宋体" w:eastAsia="宋体" w:cs="Arial"/>
          <w:b/>
          <w:bCs/>
          <w:color w:val="auto"/>
          <w:sz w:val="21"/>
          <w:szCs w:val="21"/>
          <w:highlight w:val="none"/>
        </w:rPr>
        <w:t xml:space="preserve">.投标文件的有效期</w:t>
      </w:r>
      <w:bookmarkEnd w:id="81"/>
      <w:r/>
      <w:bookmarkEnd w:id="82"/>
      <w:r/>
      <w:r/>
    </w:p>
    <w:p>
      <w:pPr>
        <w:ind w:firstLine="420"/>
        <w:jc w:val="left"/>
        <w:spacing w:line="360" w:lineRule="auto"/>
        <w:rPr>
          <w:rFonts w:hint="eastAsia" w:ascii="宋体" w:hAnsi="宋体" w:cs="Arial"/>
          <w:bCs/>
          <w:color w:val="auto"/>
          <w:szCs w:val="21"/>
          <w:highlight w:val="none"/>
        </w:rPr>
      </w:pPr>
      <w:r/>
      <w:bookmarkStart w:id="83" w:name="_Toc6811"/>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.1自开标之日起90天内，投标文件应保持有效，有效期短于此规定的投标文件将视为无效。</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.2在特殊情况下，</w:t>
      </w:r>
      <w:r>
        <w:rPr>
          <w:rFonts w:hint="eastAsia" w:ascii="宋体" w:hAnsi="宋体" w:cs="Arial"/>
          <w:bCs/>
          <w:color w:val="auto"/>
          <w:szCs w:val="21"/>
          <w:highlight w:val="none"/>
        </w:rPr>
        <w:t xml:space="preserve">采购代理机构可根据实际情况，在原投标文件有效期截止时间前，</w:t>
      </w:r>
      <w:r>
        <w:rPr>
          <w:rFonts w:ascii="宋体" w:hAnsi="宋体" w:cs="Arial"/>
          <w:bCs/>
          <w:color w:val="auto"/>
          <w:szCs w:val="21"/>
          <w:highlight w:val="none"/>
        </w:rPr>
        <w:t xml:space="preserve">与</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协商延长有效期，此类要求和答复都应以</w:t>
      </w:r>
      <w:r>
        <w:rPr>
          <w:rFonts w:hint="eastAsia" w:ascii="宋体" w:hAnsi="宋体" w:cs="Arial"/>
          <w:bCs/>
          <w:color w:val="auto"/>
          <w:szCs w:val="21"/>
          <w:highlight w:val="none"/>
        </w:rPr>
        <w:t xml:space="preserve">书面</w:t>
      </w:r>
      <w:r>
        <w:rPr>
          <w:rFonts w:ascii="宋体" w:hAnsi="宋体" w:cs="Arial"/>
          <w:bCs/>
          <w:color w:val="auto"/>
          <w:szCs w:val="21"/>
          <w:highlight w:val="none"/>
        </w:rPr>
        <w:t xml:space="preserve">形式进行。</w:t>
      </w:r>
      <w:r>
        <w:rPr>
          <w:rFonts w:hint="eastAsia" w:ascii="宋体" w:hAnsi="宋体" w:cs="Arial"/>
          <w:bCs/>
          <w:color w:val="auto"/>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938"/>
        <w:ind w:left="0" w:firstLine="422"/>
        <w:jc w:val="both"/>
        <w:spacing w:line="360" w:lineRule="auto"/>
        <w:rPr>
          <w:rFonts w:hint="eastAsia" w:ascii="宋体" w:hAnsi="宋体" w:eastAsia="宋体" w:cs="Arial"/>
          <w:b/>
          <w:bCs/>
          <w:color w:val="auto"/>
          <w:sz w:val="21"/>
          <w:szCs w:val="21"/>
          <w:highlight w:val="none"/>
        </w:rPr>
      </w:pPr>
      <w:r/>
      <w:bookmarkStart w:id="84" w:name="_Toc21944"/>
      <w:r>
        <w:rPr>
          <w:rFonts w:hint="eastAsia" w:ascii="宋体" w:hAnsi="宋体" w:eastAsia="宋体" w:cs="Arial"/>
          <w:b/>
          <w:bCs/>
          <w:color w:val="auto"/>
          <w:sz w:val="21"/>
          <w:szCs w:val="21"/>
          <w:highlight w:val="none"/>
        </w:rPr>
        <w:t xml:space="preserve">12.投标文件的签署及其形式</w:t>
      </w:r>
      <w:bookmarkEnd w:id="83"/>
      <w:r/>
      <w:bookmarkEnd w:id="84"/>
      <w:r/>
      <w:r/>
    </w:p>
    <w:p>
      <w:pPr>
        <w:ind w:firstLine="420"/>
        <w:spacing w:line="360" w:lineRule="auto"/>
        <w:rPr>
          <w:rFonts w:hint="eastAsia" w:ascii="宋体" w:hAnsi="宋体" w:cs="Arial"/>
          <w:bCs/>
          <w:color w:val="auto"/>
          <w:szCs w:val="21"/>
          <w:highlight w:val="none"/>
        </w:rPr>
      </w:pPr>
      <w:r/>
      <w:bookmarkStart w:id="85" w:name="_Toc27455"/>
      <w:r>
        <w:rPr>
          <w:rFonts w:hint="eastAsia" w:ascii="宋体" w:hAnsi="宋体" w:cs="Arial"/>
          <w:bCs/>
          <w:color w:val="auto"/>
          <w:szCs w:val="21"/>
          <w:highlight w:val="none"/>
        </w:rPr>
        <w:t xml:space="preserve">12</w:t>
      </w:r>
      <w:r>
        <w:rPr>
          <w:rFonts w:ascii="宋体" w:hAnsi="宋体" w:cs="Arial"/>
          <w:bCs/>
          <w:color w:val="auto"/>
          <w:szCs w:val="21"/>
          <w:highlight w:val="none"/>
        </w:rPr>
        <w:t xml:space="preserve">.1</w:t>
      </w:r>
      <w:r>
        <w:rPr>
          <w:rFonts w:hint="eastAsia" w:ascii="宋体" w:hAnsi="宋体" w:cs="Arial"/>
          <w:bCs/>
          <w:color w:val="auto"/>
          <w:szCs w:val="21"/>
          <w:highlight w:val="none"/>
        </w:rPr>
        <w:t xml:space="preserve">供应商应按本款下述规定以及投标商须知前附表规定的数量提交投标文件。每份投标文件均须在封面上清楚表明“正本”“副本”字样，</w:t>
      </w:r>
      <w:r>
        <w:rPr>
          <w:rFonts w:ascii="宋体" w:hAnsi="宋体" w:cs="Arial"/>
          <w:bCs/>
          <w:color w:val="auto"/>
          <w:szCs w:val="21"/>
          <w:highlight w:val="none"/>
        </w:rPr>
        <w:t xml:space="preserve">如果它们之间有差异，则以正本纸质文件为准。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w:t>
      </w:r>
      <w:r>
        <w:rPr>
          <w:rFonts w:ascii="宋体" w:hAnsi="宋体" w:cs="Arial"/>
          <w:bCs/>
          <w:color w:val="auto"/>
          <w:szCs w:val="21"/>
          <w:highlight w:val="none"/>
        </w:rPr>
        <w:t xml:space="preserve">.2投标文件的正本应用打印机或不褪色墨水书写，且经</w:t>
      </w:r>
      <w:r>
        <w:rPr>
          <w:rFonts w:hint="eastAsia" w:ascii="宋体" w:hAnsi="宋体" w:cs="Arial"/>
          <w:bCs/>
          <w:color w:val="auto"/>
          <w:szCs w:val="21"/>
          <w:highlight w:val="none"/>
        </w:rPr>
        <w:t xml:space="preserve">法定代表人或</w:t>
      </w:r>
      <w:r>
        <w:rPr>
          <w:rFonts w:ascii="宋体" w:hAnsi="宋体" w:cs="Arial"/>
          <w:bCs/>
          <w:color w:val="auto"/>
          <w:szCs w:val="21"/>
          <w:highlight w:val="none"/>
        </w:rPr>
        <w:t xml:space="preserve">授权代表签署，副本可以为正本的复印件。</w:t>
      </w:r>
      <w:r>
        <w:rPr>
          <w:rFonts w:ascii="宋体" w:hAnsi="宋体" w:cs="Arial"/>
          <w:color w:val="auto"/>
          <w:szCs w:val="21"/>
          <w:highlight w:val="none"/>
        </w:rPr>
        <w:t xml:space="preserve">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w:t>
      </w:r>
      <w:r>
        <w:rPr>
          <w:rFonts w:ascii="宋体" w:hAnsi="宋体" w:cs="Arial"/>
          <w:bCs/>
          <w:color w:val="auto"/>
          <w:szCs w:val="21"/>
          <w:highlight w:val="none"/>
        </w:rPr>
        <w:t xml:space="preserve">.3</w:t>
      </w:r>
      <w:r>
        <w:rPr>
          <w:rFonts w:hint="eastAsia" w:ascii="宋体" w:hAnsi="宋体" w:cs="Arial"/>
          <w:bCs/>
          <w:color w:val="auto"/>
          <w:szCs w:val="21"/>
          <w:highlight w:val="none"/>
        </w:rPr>
        <w:t xml:space="preserve">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12.4供应商应按照招标文件所规定的内容，统一用A4规格幅面打印、装订成册并编制目录。由于编排混乱导致投标文件被误读或查找不到，责任由供应商承担。</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86" w:name="_Toc9506"/>
      <w:r>
        <w:rPr>
          <w:rFonts w:ascii="宋体" w:hAnsi="宋体" w:cs="Arial"/>
          <w:b/>
          <w:bCs/>
          <w:color w:val="auto"/>
          <w:szCs w:val="21"/>
          <w:highlight w:val="none"/>
        </w:rPr>
        <w:t xml:space="preserve">四、投标文件的递交</w:t>
      </w:r>
      <w:bookmarkEnd w:id="85"/>
      <w:r/>
      <w:bookmarkEnd w:id="86"/>
      <w:r>
        <w:rPr>
          <w:rFonts w:hint="eastAsia" w:ascii="宋体" w:hAnsi="宋体" w:cs="Arial"/>
          <w:b/>
          <w:bCs/>
          <w:color w:val="auto"/>
          <w:szCs w:val="21"/>
          <w:highlight w:val="none"/>
        </w:rPr>
        <w:t xml:space="preserve"> </w:t>
      </w:r>
      <w:r/>
    </w:p>
    <w:p>
      <w:pPr>
        <w:pStyle w:val="938"/>
        <w:ind w:left="0" w:firstLine="422"/>
        <w:jc w:val="both"/>
        <w:spacing w:line="360" w:lineRule="auto"/>
        <w:rPr>
          <w:rFonts w:hint="eastAsia" w:ascii="宋体" w:hAnsi="宋体" w:eastAsia="宋体" w:cs="Arial"/>
          <w:b/>
          <w:bCs/>
          <w:color w:val="auto"/>
          <w:sz w:val="21"/>
          <w:szCs w:val="21"/>
          <w:highlight w:val="none"/>
        </w:rPr>
      </w:pPr>
      <w:r/>
      <w:bookmarkStart w:id="87" w:name="_Toc14201"/>
      <w:r/>
      <w:bookmarkStart w:id="88" w:name="_Toc2305"/>
      <w:r>
        <w:rPr>
          <w:rFonts w:hint="eastAsia" w:ascii="宋体" w:hAnsi="宋体" w:eastAsia="宋体" w:cs="Arial"/>
          <w:b/>
          <w:bCs/>
          <w:color w:val="auto"/>
          <w:sz w:val="21"/>
          <w:szCs w:val="21"/>
          <w:highlight w:val="none"/>
        </w:rPr>
        <w:t xml:space="preserve">13.投标文件的密封及标记</w:t>
      </w:r>
      <w:bookmarkEnd w:id="87"/>
      <w:r/>
      <w:bookmarkEnd w:id="88"/>
      <w:r/>
      <w:r/>
    </w:p>
    <w:p>
      <w:pPr>
        <w:ind w:firstLine="420"/>
        <w:spacing w:line="360" w:lineRule="auto"/>
        <w:rPr>
          <w:rFonts w:hint="eastAsia" w:ascii="宋体" w:hAnsi="宋体" w:cs="Arial"/>
          <w:bCs/>
          <w:color w:val="auto"/>
          <w:szCs w:val="21"/>
          <w:highlight w:val="none"/>
        </w:rPr>
      </w:pPr>
      <w:r/>
      <w:bookmarkStart w:id="89" w:name="_Toc21766"/>
      <w:r>
        <w:rPr>
          <w:rFonts w:hint="eastAsia" w:ascii="宋体" w:hAnsi="宋体" w:cs="Arial"/>
          <w:bCs/>
          <w:color w:val="auto"/>
          <w:szCs w:val="21"/>
          <w:highlight w:val="none"/>
        </w:rPr>
        <w:t xml:space="preserve">13.1供应商应分别把正本、副本和 电子投标文件都用封套加以密封，并在封套上标明“正本”、“副本”和“电子投标文件”。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13.2 “开标一览表”除应装订在投标文件中，还必须另用内封套加以密封，并在内封套上注明“开标一览表”字样，放在投标文件正本封套之内。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13.3“法定代表人授权代表身份证复印件（如有授权）”及“法定代表人授权委托书复印件（如有授权）”（与投标文件中的内容完全一致），须与投标文件一起递交。</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13.4</w:t>
      </w:r>
      <w:r>
        <w:rPr>
          <w:rFonts w:ascii="宋体" w:hAnsi="宋体" w:cs="Arial"/>
          <w:bCs/>
          <w:color w:val="auto"/>
          <w:szCs w:val="21"/>
          <w:highlight w:val="none"/>
        </w:rPr>
        <w:t xml:space="preserve">招标文件中证明文件部分及评标办法中所需提供的原件资料（身份证可随身携带）需单独密封在一个封袋中，并在密封袋上清楚地表明“原件资料”（如涉及）</w:t>
      </w:r>
      <w:r/>
    </w:p>
    <w:p>
      <w:pPr>
        <w:ind w:firstLine="420"/>
        <w:spacing w:line="360" w:lineRule="auto"/>
        <w:rPr>
          <w:rFonts w:hint="eastAsia" w:ascii="宋体" w:hAnsi="宋体" w:cs="宋体"/>
          <w:bCs/>
          <w:color w:val="auto"/>
          <w:szCs w:val="21"/>
          <w:highlight w:val="none"/>
        </w:rPr>
      </w:pPr>
      <w:r>
        <w:rPr>
          <w:rFonts w:hint="eastAsia" w:ascii="宋体" w:hAnsi="宋体" w:cs="Arial"/>
          <w:bCs/>
          <w:color w:val="auto"/>
          <w:szCs w:val="21"/>
          <w:highlight w:val="none"/>
        </w:rPr>
        <w:t xml:space="preserve">13.5</w:t>
      </w:r>
      <w:r>
        <w:rPr>
          <w:rFonts w:hint="eastAsia" w:ascii="宋体" w:hAnsi="宋体" w:cs="宋体"/>
          <w:bCs/>
          <w:color w:val="auto"/>
          <w:szCs w:val="21"/>
          <w:highlight w:val="none"/>
        </w:rPr>
        <w:t xml:space="preserve">外封套和内封套上均须按采购代理机构提供的格式写明：</w:t>
      </w:r>
      <w:r/>
    </w:p>
    <w:p>
      <w:pPr>
        <w:numPr>
          <w:ilvl w:val="0"/>
          <w:numId w:val="5"/>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采购代理机构：苏美达国际技术贸易有限公司</w:t>
      </w:r>
      <w:r/>
    </w:p>
    <w:p>
      <w:pPr>
        <w:numPr>
          <w:ilvl w:val="0"/>
          <w:numId w:val="5"/>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政采采购编号：</w:t>
      </w:r>
      <w:r/>
    </w:p>
    <w:p>
      <w:pPr>
        <w:numPr>
          <w:ilvl w:val="0"/>
          <w:numId w:val="5"/>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标段号或分包号（如有）：</w:t>
      </w:r>
      <w:r/>
    </w:p>
    <w:p>
      <w:pPr>
        <w:numPr>
          <w:ilvl w:val="0"/>
          <w:numId w:val="5"/>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采购项目名称：</w:t>
      </w:r>
      <w:r/>
    </w:p>
    <w:p>
      <w:pPr>
        <w:numPr>
          <w:ilvl w:val="0"/>
          <w:numId w:val="5"/>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投标单位名称：</w:t>
      </w:r>
      <w:r/>
    </w:p>
    <w:p>
      <w:pPr>
        <w:pStyle w:val="938"/>
        <w:ind w:left="0" w:firstLine="422"/>
        <w:jc w:val="both"/>
        <w:spacing w:line="360" w:lineRule="auto"/>
        <w:rPr>
          <w:rFonts w:hint="eastAsia" w:ascii="宋体" w:hAnsi="宋体" w:eastAsia="宋体" w:cs="Arial"/>
          <w:b/>
          <w:bCs/>
          <w:color w:val="auto"/>
          <w:sz w:val="21"/>
          <w:szCs w:val="21"/>
          <w:highlight w:val="none"/>
        </w:rPr>
      </w:pPr>
      <w:r/>
      <w:bookmarkStart w:id="90" w:name="_Toc8255"/>
      <w:r>
        <w:rPr>
          <w:rFonts w:hint="eastAsia" w:ascii="宋体" w:hAnsi="宋体" w:eastAsia="宋体" w:cs="Arial"/>
          <w:b/>
          <w:bCs/>
          <w:color w:val="auto"/>
          <w:sz w:val="21"/>
          <w:szCs w:val="21"/>
          <w:highlight w:val="none"/>
        </w:rPr>
        <w:t xml:space="preserve">14.投标的截止日期</w:t>
      </w:r>
      <w:bookmarkEnd w:id="89"/>
      <w:r/>
      <w:bookmarkEnd w:id="90"/>
      <w:r/>
      <w:r/>
    </w:p>
    <w:p>
      <w:pPr>
        <w:ind w:firstLine="420"/>
        <w:spacing w:line="360" w:lineRule="auto"/>
        <w:rPr>
          <w:rFonts w:hint="eastAsia" w:ascii="宋体" w:hAnsi="宋体" w:cs="Arial"/>
          <w:bCs/>
          <w:color w:val="auto"/>
          <w:szCs w:val="21"/>
          <w:highlight w:val="none"/>
        </w:rPr>
      </w:pPr>
      <w:r/>
      <w:bookmarkStart w:id="91" w:name="_Toc32673"/>
      <w:r>
        <w:rPr>
          <w:rFonts w:hint="eastAsia" w:ascii="宋体" w:hAnsi="宋体" w:cs="Arial"/>
          <w:bCs/>
          <w:color w:val="auto"/>
          <w:szCs w:val="21"/>
          <w:highlight w:val="none"/>
        </w:rPr>
        <w:t xml:space="preserve">14</w:t>
      </w:r>
      <w:r>
        <w:rPr>
          <w:rFonts w:ascii="宋体" w:hAnsi="宋体" w:cs="Arial"/>
          <w:bCs/>
          <w:color w:val="auto"/>
          <w:szCs w:val="21"/>
          <w:highlight w:val="none"/>
        </w:rPr>
        <w:t xml:space="preserve">.1投标文件须在</w:t>
      </w:r>
      <w:r>
        <w:rPr>
          <w:rFonts w:hint="eastAsia" w:ascii="宋体" w:hAnsi="宋体" w:cs="Arial"/>
          <w:bCs/>
          <w:color w:val="auto"/>
          <w:szCs w:val="21"/>
          <w:highlight w:val="none"/>
        </w:rPr>
        <w:t xml:space="preserve">采购代理机构</w:t>
      </w:r>
      <w:r>
        <w:rPr>
          <w:rFonts w:ascii="宋体" w:hAnsi="宋体" w:cs="Arial"/>
          <w:bCs/>
          <w:color w:val="auto"/>
          <w:szCs w:val="21"/>
          <w:highlight w:val="none"/>
        </w:rPr>
        <w:t xml:space="preserve">规定的投标截止时间前递交到指定地点。</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14</w:t>
      </w:r>
      <w:r>
        <w:rPr>
          <w:rFonts w:ascii="宋体" w:hAnsi="宋体" w:cs="Arial"/>
          <w:bCs/>
          <w:color w:val="auto"/>
          <w:szCs w:val="21"/>
          <w:highlight w:val="none"/>
        </w:rPr>
        <w:t xml:space="preserve">.2</w:t>
      </w:r>
      <w:r>
        <w:rPr>
          <w:rFonts w:hint="eastAsia" w:ascii="宋体" w:hAnsi="宋体" w:cs="Arial"/>
          <w:bCs/>
          <w:color w:val="auto"/>
          <w:szCs w:val="21"/>
          <w:highlight w:val="none"/>
        </w:rPr>
        <w:t xml:space="preserve">采购代理机构</w:t>
      </w:r>
      <w:r>
        <w:rPr>
          <w:rFonts w:ascii="宋体" w:hAnsi="宋体" w:cs="Arial"/>
          <w:bCs/>
          <w:color w:val="auto"/>
          <w:szCs w:val="21"/>
          <w:highlight w:val="none"/>
        </w:rPr>
        <w:t xml:space="preserve">可以按第7项的规定，以补充招标文件的形式推迟投标的截止时间，在这种情况下，</w:t>
      </w:r>
      <w:r>
        <w:rPr>
          <w:rFonts w:hint="eastAsia" w:ascii="宋体" w:hAnsi="宋体" w:cs="Arial"/>
          <w:bCs/>
          <w:color w:val="auto"/>
          <w:szCs w:val="21"/>
          <w:highlight w:val="none"/>
        </w:rPr>
        <w:t xml:space="preserve">采购代理机构</w:t>
      </w:r>
      <w:r>
        <w:rPr>
          <w:rFonts w:ascii="宋体" w:hAnsi="宋体" w:cs="Arial"/>
          <w:bCs/>
          <w:color w:val="auto"/>
          <w:szCs w:val="21"/>
          <w:highlight w:val="none"/>
        </w:rPr>
        <w:t xml:space="preserve">或</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的权利和义务都以新的截止时间为准。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14</w:t>
      </w:r>
      <w:r>
        <w:rPr>
          <w:rFonts w:ascii="宋体" w:hAnsi="宋体" w:cs="Arial"/>
          <w:bCs/>
          <w:color w:val="auto"/>
          <w:szCs w:val="21"/>
          <w:highlight w:val="none"/>
        </w:rPr>
        <w:t xml:space="preserve">.3投标文件由于不可抗力的原因遗失和损坏，</w:t>
      </w:r>
      <w:r>
        <w:rPr>
          <w:rFonts w:hint="eastAsia" w:ascii="宋体" w:hAnsi="宋体" w:cs="Arial"/>
          <w:bCs/>
          <w:color w:val="auto"/>
          <w:szCs w:val="21"/>
          <w:highlight w:val="none"/>
        </w:rPr>
        <w:t xml:space="preserve">采购代理机构</w:t>
      </w:r>
      <w:r>
        <w:rPr>
          <w:rFonts w:ascii="宋体" w:hAnsi="宋体" w:cs="Arial"/>
          <w:bCs/>
          <w:color w:val="auto"/>
          <w:szCs w:val="21"/>
          <w:highlight w:val="none"/>
        </w:rPr>
        <w:t xml:space="preserve">不负任何责任。</w:t>
      </w:r>
      <w:bookmarkEnd w:id="91"/>
      <w:r/>
    </w:p>
    <w:p>
      <w:pPr>
        <w:pStyle w:val="938"/>
        <w:ind w:left="0" w:firstLine="422"/>
        <w:jc w:val="both"/>
        <w:spacing w:line="360" w:lineRule="auto"/>
        <w:rPr>
          <w:rFonts w:hint="eastAsia" w:ascii="宋体" w:hAnsi="宋体" w:eastAsia="宋体" w:cs="Arial"/>
          <w:b/>
          <w:bCs/>
          <w:color w:val="auto"/>
          <w:sz w:val="21"/>
          <w:szCs w:val="21"/>
          <w:highlight w:val="none"/>
        </w:rPr>
      </w:pPr>
      <w:r/>
      <w:bookmarkStart w:id="92" w:name="_Toc10963"/>
      <w:r/>
      <w:bookmarkStart w:id="93" w:name="_Toc14422"/>
      <w:r/>
      <w:bookmarkStart w:id="94" w:name="_Toc9830"/>
      <w:r/>
      <w:bookmarkStart w:id="95" w:name="_Toc6201"/>
      <w:r>
        <w:rPr>
          <w:rFonts w:hint="eastAsia" w:ascii="宋体" w:hAnsi="宋体" w:eastAsia="宋体" w:cs="Arial"/>
          <w:b/>
          <w:bCs/>
          <w:color w:val="auto"/>
          <w:sz w:val="21"/>
          <w:szCs w:val="21"/>
          <w:highlight w:val="none"/>
        </w:rPr>
        <w:t xml:space="preserve">15.</w:t>
      </w:r>
      <w:bookmarkEnd w:id="92"/>
      <w:r/>
      <w:bookmarkEnd w:id="93"/>
      <w:r>
        <w:rPr>
          <w:rFonts w:hint="eastAsia" w:ascii="宋体" w:hAnsi="宋体" w:eastAsia="宋体" w:cs="Arial"/>
          <w:b/>
          <w:bCs/>
          <w:color w:val="auto"/>
          <w:sz w:val="21"/>
          <w:szCs w:val="21"/>
          <w:highlight w:val="none"/>
        </w:rPr>
        <w:t xml:space="preserve">迟交的投标文件</w:t>
      </w:r>
      <w:bookmarkEnd w:id="94"/>
      <w:r/>
      <w:r/>
    </w:p>
    <w:p>
      <w:pPr>
        <w:spacing w:line="360" w:lineRule="auto"/>
        <w:rPr>
          <w:rFonts w:hint="eastAsia" w:ascii="宋体" w:hAnsi="宋体" w:cs="Arial"/>
          <w:bCs/>
          <w:color w:val="auto"/>
          <w:szCs w:val="21"/>
          <w:highlight w:val="none"/>
        </w:rPr>
      </w:pPr>
      <w:r>
        <w:rPr>
          <w:rFonts w:ascii="宋体" w:hAnsi="宋体" w:cs="Arial"/>
          <w:bCs/>
          <w:color w:val="auto"/>
          <w:szCs w:val="21"/>
          <w:highlight w:val="none"/>
        </w:rPr>
        <w:t xml:space="preserve"> </w:t>
      </w:r>
      <w:r>
        <w:rPr>
          <w:rFonts w:hint="eastAsia" w:ascii="宋体" w:hAnsi="宋体" w:cs="Arial"/>
          <w:bCs/>
          <w:color w:val="auto"/>
          <w:szCs w:val="21"/>
          <w:highlight w:val="none"/>
        </w:rPr>
        <w:t xml:space="preserve">   </w:t>
      </w:r>
      <w:r>
        <w:rPr>
          <w:rFonts w:ascii="宋体" w:hAnsi="宋体" w:cs="Arial"/>
          <w:bCs/>
          <w:color w:val="auto"/>
          <w:szCs w:val="21"/>
          <w:highlight w:val="none"/>
        </w:rPr>
        <w:t xml:space="preserve">在投标截止时间以后</w:t>
      </w:r>
      <w:r>
        <w:rPr>
          <w:rFonts w:hint="eastAsia" w:ascii="宋体" w:hAnsi="宋体" w:cs="Arial"/>
          <w:bCs/>
          <w:color w:val="auto"/>
          <w:szCs w:val="21"/>
          <w:highlight w:val="none"/>
        </w:rPr>
        <w:t xml:space="preserve">递交</w:t>
      </w:r>
      <w:r>
        <w:rPr>
          <w:rFonts w:ascii="宋体" w:hAnsi="宋体" w:cs="Arial"/>
          <w:bCs/>
          <w:color w:val="auto"/>
          <w:szCs w:val="21"/>
          <w:highlight w:val="none"/>
        </w:rPr>
        <w:t xml:space="preserve">的投标文件，</w:t>
      </w:r>
      <w:r>
        <w:rPr>
          <w:rFonts w:hint="eastAsia" w:ascii="宋体" w:hAnsi="宋体" w:cs="Arial"/>
          <w:bCs/>
          <w:color w:val="auto"/>
          <w:szCs w:val="21"/>
          <w:highlight w:val="none"/>
        </w:rPr>
        <w:t xml:space="preserve">采购代理机构</w:t>
      </w:r>
      <w:r>
        <w:rPr>
          <w:rFonts w:ascii="宋体" w:hAnsi="宋体" w:cs="Arial"/>
          <w:bCs/>
          <w:color w:val="auto"/>
          <w:szCs w:val="21"/>
          <w:highlight w:val="none"/>
        </w:rPr>
        <w:t xml:space="preserve">拒绝接收。</w:t>
      </w:r>
      <w:bookmarkEnd w:id="95"/>
      <w:r/>
    </w:p>
    <w:p>
      <w:pPr>
        <w:pStyle w:val="938"/>
        <w:ind w:left="0" w:firstLine="422"/>
        <w:jc w:val="both"/>
        <w:spacing w:line="360" w:lineRule="auto"/>
        <w:rPr>
          <w:rFonts w:hint="eastAsia" w:ascii="宋体" w:hAnsi="宋体" w:eastAsia="宋体" w:cs="Arial"/>
          <w:b/>
          <w:bCs/>
          <w:color w:val="auto"/>
          <w:sz w:val="21"/>
          <w:szCs w:val="21"/>
          <w:highlight w:val="none"/>
        </w:rPr>
      </w:pPr>
      <w:r/>
      <w:bookmarkStart w:id="96" w:name="_Toc27692"/>
      <w:r/>
      <w:bookmarkStart w:id="97" w:name="_Toc32211"/>
      <w:r/>
      <w:bookmarkStart w:id="98" w:name="_Toc13053"/>
      <w:r/>
      <w:bookmarkStart w:id="99" w:name="_Toc16938545"/>
      <w:r/>
      <w:bookmarkStart w:id="100" w:name="_Toc20823301"/>
      <w:r/>
      <w:bookmarkStart w:id="101" w:name="_Toc120614218"/>
      <w:r/>
      <w:bookmarkStart w:id="102" w:name="_Toc24233"/>
      <w:r/>
      <w:bookmarkStart w:id="103" w:name="_Toc513029229"/>
      <w:r>
        <w:rPr>
          <w:rFonts w:hint="eastAsia" w:ascii="宋体" w:hAnsi="宋体" w:eastAsia="宋体" w:cs="Arial"/>
          <w:b/>
          <w:bCs/>
          <w:color w:val="auto"/>
          <w:sz w:val="21"/>
          <w:szCs w:val="21"/>
          <w:highlight w:val="none"/>
        </w:rPr>
        <w:t xml:space="preserve">16.投标文件的修改或撤回</w:t>
      </w:r>
      <w:bookmarkEnd w:id="96"/>
      <w:r/>
      <w:bookmarkEnd w:id="97"/>
      <w:r/>
      <w:bookmarkEnd w:id="98"/>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16.1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16.2供应商的修改或撤回通知必须按第13项的规定并在封套上注明：“修改”或“撤回”字样封送给采购代理机构。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16.3供应商不得在投标截止时间以后修改投标文件。</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16.4在投标截止时间起至投标有效期满前，任何投标文件不得撤回。该供应商的投标文件不予退还。</w:t>
      </w:r>
      <w:bookmarkEnd w:id="99"/>
      <w:bookmarkEnd w:id="100"/>
      <w:bookmarkEnd w:id="101"/>
      <w:bookmarkEnd w:id="102"/>
      <w:bookmarkEnd w:id="103"/>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04" w:name="_Toc415"/>
      <w:r/>
      <w:bookmarkStart w:id="105" w:name="_Toc15509"/>
      <w:r>
        <w:rPr>
          <w:rFonts w:ascii="宋体" w:hAnsi="宋体" w:cs="Arial"/>
          <w:b/>
          <w:bCs/>
          <w:color w:val="auto"/>
          <w:szCs w:val="21"/>
          <w:highlight w:val="none"/>
        </w:rPr>
        <w:t xml:space="preserve">五、开标与评标</w:t>
      </w:r>
      <w:r/>
    </w:p>
    <w:p>
      <w:pPr>
        <w:pStyle w:val="938"/>
        <w:ind w:left="0" w:firstLine="422"/>
        <w:jc w:val="both"/>
        <w:spacing w:line="360" w:lineRule="auto"/>
        <w:rPr>
          <w:rFonts w:hint="eastAsia" w:ascii="宋体" w:hAnsi="宋体" w:eastAsia="宋体" w:cs="Arial"/>
          <w:b/>
          <w:bCs/>
          <w:color w:val="auto"/>
          <w:sz w:val="21"/>
          <w:szCs w:val="21"/>
          <w:highlight w:val="none"/>
        </w:rPr>
      </w:pPr>
      <w:r/>
      <w:bookmarkStart w:id="106" w:name="_Toc15345"/>
      <w:r/>
      <w:bookmarkStart w:id="107" w:name="_Toc3679"/>
      <w:r/>
      <w:bookmarkStart w:id="108" w:name="_Toc13829"/>
      <w:r/>
      <w:bookmarkStart w:id="109" w:name="_Toc20683"/>
      <w:r/>
      <w:bookmarkStart w:id="110" w:name="OLE_LINK3"/>
      <w:r/>
      <w:bookmarkStart w:id="111" w:name="OLE_LINK7"/>
      <w:r/>
      <w:bookmarkStart w:id="112" w:name="_Toc6944"/>
      <w:r>
        <w:rPr>
          <w:rFonts w:hint="eastAsia" w:ascii="宋体" w:hAnsi="宋体" w:eastAsia="宋体" w:cs="Arial"/>
          <w:b/>
          <w:bCs/>
          <w:color w:val="auto"/>
          <w:sz w:val="21"/>
          <w:szCs w:val="21"/>
          <w:highlight w:val="none"/>
        </w:rPr>
        <w:t xml:space="preserve">17.开标</w:t>
      </w:r>
      <w:bookmarkEnd w:id="106"/>
      <w:r/>
      <w:bookmarkEnd w:id="107"/>
      <w:r/>
      <w:bookmarkEnd w:id="108"/>
      <w:r/>
      <w:bookmarkEnd w:id="109"/>
      <w:r/>
      <w:bookmarkEnd w:id="110"/>
      <w:bookmarkEnd w:id="111"/>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17.1开标工作程序</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17.1.1采购</w:t>
      </w:r>
      <w:r>
        <w:rPr>
          <w:rFonts w:hAnsi="宋体"/>
          <w:color w:val="auto"/>
          <w:szCs w:val="21"/>
          <w:highlight w:val="none"/>
        </w:rPr>
        <w:t xml:space="preserve">代理机构将在招标文件确定的时间和地点进行公开开标。投标人应委派代表准时参加，参加开标的代表须签名报到以证明其出席。</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17.1.2凡进入开评标会议室现场的人员，参与采购活动的相关人员，应当预留进场核验时间，自觉服从采购人、采购代理机构现场安排，如实提供相关信息，自觉遵守会场纪律。进场人员应当自觉做好个人防护，自行戴好口罩、做好手部卫生消毒等。</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17.2密封性审查：</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17.2.1开标时，应当由投标供应商或其推选的代表检查投标文件的密封情况。</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17.2.2经确认无误后，由采购人或者采购代理机构工作人员当众拆封。</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17.3初步资格性审查</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由采购人或采购代理机构工作人员按照投标供应商签到时间顺序，对投标供应商进行初步资格性审查。</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17.3.1 投标供应商的投标文件是否规定的期限、地点送达。</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17.3.2投标供应商的法定代表人或授权代表是否准时参加开标会议。</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17.3.3投标供应商的法定代表人授权代表是否提供有效的身份证明和法定代表人授权委托书。</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17.4唱标</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17.4.1由采购人或采购代理机构工作人员，按照投标供应商签到时间顺序，宣布投标商名称、投标价格和采购文件规定的需要宣布的其他内容。</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17.4.2唱标内容仅涉及开标一览表。</w:t>
      </w:r>
      <w:r/>
    </w:p>
    <w:p>
      <w:pPr>
        <w:ind w:firstLine="420"/>
        <w:spacing w:line="360" w:lineRule="auto"/>
        <w:rPr>
          <w:color w:val="auto"/>
          <w:highlight w:val="none"/>
        </w:rPr>
      </w:pPr>
      <w:r>
        <w:rPr>
          <w:rFonts w:hint="eastAsia" w:ascii="宋体" w:hAnsi="宋体" w:cs="Arial"/>
          <w:bCs/>
          <w:color w:val="auto"/>
          <w:szCs w:val="21"/>
          <w:highlight w:val="none"/>
        </w:rPr>
        <w:t xml:space="preserve">17.5供应商未参加开标的，视同认可开标结果。</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17.6 唱标结束，投标商退场。</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注：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2"/>
        <w:spacing w:line="360" w:lineRule="auto"/>
        <w:rPr>
          <w:color w:val="auto"/>
          <w:highlight w:val="none"/>
        </w:rPr>
      </w:pPr>
      <w:r>
        <w:rPr>
          <w:rFonts w:hint="eastAsia" w:ascii="宋体" w:hAnsi="宋体" w:cs="Arial"/>
          <w:b/>
          <w:bCs/>
          <w:color w:val="auto"/>
          <w:szCs w:val="21"/>
          <w:highlight w:val="none"/>
        </w:rPr>
        <w:t xml:space="preserve">18.资格性审查：</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18.2信用信息查询</w:t>
      </w:r>
      <w:r/>
    </w:p>
    <w:p>
      <w:pPr>
        <w:ind w:firstLine="420"/>
        <w:jc w:val="left"/>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18.3</w:t>
      </w:r>
      <w:bookmarkEnd w:id="112"/>
      <w:r/>
      <w:bookmarkStart w:id="113" w:name="_Toc30296"/>
      <w:r/>
      <w:bookmarkStart w:id="114" w:name="_Toc513029231"/>
      <w:r/>
      <w:bookmarkStart w:id="115" w:name="_Toc16938547"/>
      <w:r/>
      <w:bookmarkStart w:id="116" w:name="_Toc20823303"/>
      <w:r/>
      <w:bookmarkStart w:id="117" w:name="_Toc29284"/>
      <w:r>
        <w:rPr>
          <w:rFonts w:hint="eastAsia" w:ascii="宋体" w:hAnsi="宋体" w:cs="Arial"/>
          <w:bCs/>
          <w:color w:val="auto"/>
          <w:szCs w:val="21"/>
          <w:highlight w:val="none"/>
        </w:rPr>
        <w:t xml:space="preserve">通过资格性审查合格的投标人不足3家的，不得评标。</w:t>
      </w:r>
      <w:r/>
    </w:p>
    <w:p>
      <w:pPr>
        <w:ind w:firstLine="422"/>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19.评标 </w:t>
      </w:r>
      <w:r/>
    </w:p>
    <w:p>
      <w:pPr>
        <w:ind w:firstLine="422"/>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19.1评标组织</w:t>
      </w:r>
      <w:r/>
    </w:p>
    <w:p>
      <w:pPr>
        <w:ind w:firstLine="420"/>
        <w:spacing w:line="360" w:lineRule="auto"/>
        <w:rPr>
          <w:rFonts w:ascii="Arial" w:hAnsi="Arial" w:cs="Arial"/>
          <w:bCs/>
          <w:color w:val="auto"/>
          <w:highlight w:val="none"/>
        </w:rPr>
      </w:pPr>
      <w:r>
        <w:rPr>
          <w:rFonts w:hint="eastAsia" w:ascii="宋体" w:hAnsi="宋体" w:cs="Arial"/>
          <w:bCs/>
          <w:color w:val="auto"/>
          <w:szCs w:val="21"/>
          <w:highlight w:val="none"/>
        </w:rPr>
        <w:t xml:space="preserve">19.1评</w:t>
      </w:r>
      <w:r>
        <w:rPr>
          <w:rFonts w:hint="eastAsia" w:ascii="Arial" w:hAnsi="Arial" w:cs="Arial"/>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1</w:t>
      </w:r>
      <w:r>
        <w:rPr>
          <w:rFonts w:hAnsi="宋体"/>
          <w:bCs/>
          <w:color w:val="auto"/>
          <w:szCs w:val="21"/>
          <w:highlight w:val="none"/>
        </w:rPr>
        <w:t xml:space="preserve">）审查、评价投标文件是否符合招标文件的商务、技术等实质性要求；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2</w:t>
      </w:r>
      <w:r>
        <w:rPr>
          <w:rFonts w:hAnsi="宋体"/>
          <w:bCs/>
          <w:color w:val="auto"/>
          <w:szCs w:val="21"/>
          <w:highlight w:val="none"/>
        </w:rPr>
        <w:t xml:space="preserve">）要求投标人对投标文件有关事项作出澄清或者说明；</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3</w:t>
      </w:r>
      <w:r>
        <w:rPr>
          <w:rFonts w:hAnsi="宋体"/>
          <w:bCs/>
          <w:color w:val="auto"/>
          <w:szCs w:val="21"/>
          <w:highlight w:val="none"/>
        </w:rPr>
        <w:t xml:space="preserve">）对投标文件进行比较和评价；</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4</w:t>
      </w:r>
      <w:r>
        <w:rPr>
          <w:rFonts w:hAnsi="宋体"/>
          <w:bCs/>
          <w:color w:val="auto"/>
          <w:szCs w:val="21"/>
          <w:highlight w:val="none"/>
        </w:rPr>
        <w:t xml:space="preserve">）确定中标候选人名单，以及根据采购人委托直接确定中标人；</w:t>
      </w:r>
      <w:r/>
    </w:p>
    <w:p>
      <w:pPr>
        <w:ind w:firstLine="420"/>
        <w:spacing w:line="360" w:lineRule="auto"/>
        <w:shd w:val="clear" w:color="auto" w:fill="ffffff"/>
        <w:widowControl/>
        <w:rPr>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5</w:t>
      </w:r>
      <w:r>
        <w:rPr>
          <w:rFonts w:hAnsi="宋体"/>
          <w:bCs/>
          <w:color w:val="auto"/>
          <w:szCs w:val="21"/>
          <w:highlight w:val="none"/>
        </w:rPr>
        <w:t xml:space="preserve">）向采购人、采购代理机构或者有关部门报告评标中发现的违法行为。</w:t>
      </w:r>
      <w:r/>
    </w:p>
    <w:p>
      <w:pPr>
        <w:ind w:firstLine="420"/>
        <w:spacing w:line="360" w:lineRule="auto"/>
        <w:rPr>
          <w:color w:val="auto"/>
          <w:szCs w:val="21"/>
          <w:highlight w:val="none"/>
        </w:rPr>
      </w:pPr>
      <w:r>
        <w:rPr>
          <w:rFonts w:hint="eastAsia" w:ascii="宋体" w:hAnsi="宋体" w:cs="Arial"/>
          <w:bCs/>
          <w:color w:val="auto"/>
          <w:szCs w:val="21"/>
          <w:highlight w:val="none"/>
        </w:rPr>
        <w:t xml:space="preserve">19.2</w:t>
      </w:r>
      <w:r>
        <w:rPr>
          <w:rFonts w:hint="eastAsia" w:ascii="Arial" w:hAnsi="Arial" w:cs="Arial"/>
          <w:bCs/>
          <w:color w:val="auto"/>
          <w:highlight w:val="none"/>
        </w:rPr>
        <w:t xml:space="preserve">评标委员会由采购人代表和有关技术、经济等方面的专家组成，独立开展评审工作且评标委员会人员构成符合有关规定。</w:t>
      </w:r>
      <w:r/>
    </w:p>
    <w:p>
      <w:pPr>
        <w:ind w:firstLine="422"/>
        <w:spacing w:line="360" w:lineRule="auto"/>
        <w:rPr>
          <w:rFonts w:hint="eastAsia" w:ascii="宋体" w:hAnsi="宋体" w:cs="Arial"/>
          <w:b/>
          <w:color w:val="auto"/>
          <w:szCs w:val="21"/>
          <w:highlight w:val="none"/>
        </w:rPr>
      </w:pPr>
      <w:r/>
      <w:bookmarkStart w:id="118" w:name="_Toc16288"/>
      <w:r>
        <w:rPr>
          <w:rFonts w:hint="eastAsia" w:ascii="宋体" w:hAnsi="宋体" w:cs="Arial"/>
          <w:b/>
          <w:color w:val="auto"/>
          <w:szCs w:val="21"/>
          <w:highlight w:val="none"/>
        </w:rPr>
        <w:t xml:space="preserve">19.3 对投标文件的符合性审查</w:t>
      </w:r>
      <w:bookmarkEnd w:id="118"/>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19.3.1</w:t>
      </w:r>
      <w:r>
        <w:rPr>
          <w:rFonts w:hint="eastAsia" w:hAnsi="宋体"/>
          <w:bCs/>
          <w:color w:val="auto"/>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color w:val="auto"/>
          <w:szCs w:val="21"/>
          <w:highlight w:val="none"/>
        </w:rPr>
        <w:t xml:space="preserve">实质性要求是指本招标文件中用带星号（“★”）说明的商务和技术要求。</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19.3.2</w:t>
      </w:r>
      <w:r>
        <w:rPr>
          <w:rFonts w:hint="eastAsia" w:hAnsi="宋体"/>
          <w:bCs/>
          <w:color w:val="auto"/>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19.3.3</w:t>
      </w:r>
      <w:r>
        <w:rPr>
          <w:rFonts w:hint="eastAsia" w:hAnsi="宋体"/>
          <w:bCs/>
          <w:color w:val="auto"/>
          <w:szCs w:val="21"/>
          <w:highlight w:val="none"/>
        </w:rPr>
        <w:t xml:space="preserve">评审时，投标文件出现不一致情形的，按下列规定执行：</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19.3.3.1投标文件正本与副本不符的，以正本为准。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19.3.3.2投标文件报价出现前后不一致的，按照下列规定修正：</w:t>
      </w:r>
      <w:r/>
    </w:p>
    <w:p>
      <w:pPr>
        <w:ind w:firstLine="420"/>
        <w:spacing w:line="360" w:lineRule="auto"/>
        <w:rPr>
          <w:rFonts w:hint="eastAsia" w:ascii="宋体" w:hAnsi="宋体" w:cs="Arial"/>
          <w:bCs/>
          <w:color w:val="auto"/>
          <w:szCs w:val="21"/>
          <w:highlight w:val="none"/>
        </w:rPr>
      </w:pPr>
      <w:r>
        <w:rPr>
          <w:rFonts w:hint="eastAsia" w:hAnsi="宋体"/>
          <w:bCs/>
          <w:color w:val="auto"/>
          <w:szCs w:val="21"/>
          <w:highlight w:val="none"/>
        </w:rPr>
        <w:t xml:space="preserve">（1）投</w:t>
      </w:r>
      <w:r>
        <w:rPr>
          <w:rFonts w:hint="eastAsia" w:ascii="宋体" w:hAnsi="宋体" w:cs="Arial"/>
          <w:bCs/>
          <w:color w:val="auto"/>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hAnsi="宋体"/>
          <w:bCs/>
          <w:color w:val="auto"/>
          <w:szCs w:val="21"/>
          <w:highlight w:val="none"/>
        </w:rPr>
      </w:pPr>
      <w:r>
        <w:rPr>
          <w:rFonts w:hint="eastAsia" w:hAnsi="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hAnsi="宋体"/>
          <w:bCs/>
          <w:color w:val="auto"/>
          <w:szCs w:val="21"/>
          <w:highlight w:val="none"/>
        </w:rPr>
      </w:pPr>
      <w:r>
        <w:rPr>
          <w:rFonts w:hint="eastAsia" w:hAnsi="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19.3.4</w:t>
      </w:r>
      <w:r>
        <w:rPr>
          <w:rFonts w:hint="eastAsia" w:hAnsi="宋体"/>
          <w:bCs/>
          <w:color w:val="auto"/>
          <w:szCs w:val="21"/>
          <w:highlight w:val="non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w:t>
      </w:r>
      <w:r>
        <w:rPr>
          <w:rFonts w:hint="eastAsia" w:ascii="宋体" w:hAnsi="宋体" w:cs="Arial"/>
          <w:bCs/>
          <w:color w:val="auto"/>
          <w:szCs w:val="21"/>
          <w:highlight w:val="none"/>
          <w:lang w:val="en-US" w:eastAsia="zh-CN"/>
        </w:rPr>
        <w:t xml:space="preserve">6</w:t>
      </w:r>
      <w:r>
        <w:rPr>
          <w:rFonts w:hint="eastAsia" w:ascii="宋体" w:hAnsi="宋体" w:cs="Arial"/>
          <w:bCs/>
          <w:color w:val="auto"/>
          <w:szCs w:val="21"/>
          <w:highlight w:val="none"/>
        </w:rPr>
        <w:t xml:space="preserve">评审过程中出现下列情形之一的，评审委员会应当启动异常低价投标（响应）审查程序：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w:t>
      </w:r>
      <w:r>
        <w:rPr>
          <w:rFonts w:hint="eastAsia" w:ascii="宋体" w:hAnsi="宋体" w:cs="Arial"/>
          <w:bCs/>
          <w:color w:val="auto"/>
          <w:szCs w:val="21"/>
          <w:highlight w:val="none"/>
          <w:lang w:val="en-US" w:eastAsia="zh-CN"/>
        </w:rPr>
        <w:t xml:space="preserve">6</w:t>
      </w:r>
      <w:r>
        <w:rPr>
          <w:rFonts w:hint="eastAsia" w:ascii="宋体" w:hAnsi="宋体" w:cs="Arial"/>
          <w:bCs/>
          <w:color w:val="auto"/>
          <w:szCs w:val="21"/>
          <w:highlight w:val="none"/>
        </w:rPr>
        <w:t xml:space="preserve">.1投标（响应）报价低于采购项目预算50%的，即投标（响应）报价&lt;采购项目预算×50%；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w:t>
      </w:r>
      <w:r>
        <w:rPr>
          <w:rFonts w:hint="eastAsia" w:ascii="宋体" w:hAnsi="宋体" w:cs="Arial"/>
          <w:bCs/>
          <w:color w:val="auto"/>
          <w:szCs w:val="21"/>
          <w:highlight w:val="none"/>
          <w:lang w:val="en-US" w:eastAsia="zh-CN"/>
        </w:rPr>
        <w:t xml:space="preserve">6</w:t>
      </w:r>
      <w:r>
        <w:rPr>
          <w:rFonts w:hint="eastAsia" w:ascii="宋体" w:hAnsi="宋体" w:cs="Arial"/>
          <w:bCs/>
          <w:color w:val="auto"/>
          <w:szCs w:val="21"/>
          <w:highlight w:val="none"/>
        </w:rPr>
        <w:t xml:space="preserve">.2投标（响应）报价低于采购项目最高限价45%的，即投标（响应）报价&lt;采购项目最高限价×45%；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w:t>
      </w:r>
      <w:r>
        <w:rPr>
          <w:rFonts w:hint="eastAsia" w:ascii="宋体" w:hAnsi="宋体" w:cs="Arial"/>
          <w:bCs/>
          <w:color w:val="auto"/>
          <w:szCs w:val="21"/>
          <w:highlight w:val="none"/>
          <w:lang w:val="en-US" w:eastAsia="zh-CN"/>
        </w:rPr>
        <w:t xml:space="preserve">6</w:t>
      </w:r>
      <w:r>
        <w:rPr>
          <w:rFonts w:hint="eastAsia" w:ascii="宋体" w:hAnsi="宋体" w:cs="Arial"/>
          <w:bCs/>
          <w:color w:val="auto"/>
          <w:szCs w:val="21"/>
          <w:highlight w:val="none"/>
        </w:rPr>
        <w:t xml:space="preserve">.3评审委员会认定的供应商报价过低、有可能影响产品质量或者不能诚信履约的其他情形。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113"/>
      <w:r/>
    </w:p>
    <w:p>
      <w:pPr>
        <w:pStyle w:val="938"/>
        <w:ind w:left="0" w:firstLine="422"/>
        <w:jc w:val="both"/>
        <w:spacing w:line="360" w:lineRule="auto"/>
        <w:rPr>
          <w:rFonts w:hint="eastAsia" w:ascii="宋体" w:hAnsi="宋体" w:eastAsia="宋体" w:cs="Arial"/>
          <w:b/>
          <w:bCs/>
          <w:color w:val="auto"/>
          <w:sz w:val="21"/>
          <w:szCs w:val="21"/>
          <w:highlight w:val="none"/>
        </w:rPr>
      </w:pPr>
      <w:r/>
      <w:bookmarkStart w:id="119" w:name="_Toc26857"/>
      <w:r/>
      <w:bookmarkStart w:id="120" w:name="_Toc13685"/>
      <w:r>
        <w:rPr>
          <w:rFonts w:hint="eastAsia" w:ascii="宋体" w:hAnsi="宋体" w:eastAsia="宋体" w:cs="Arial"/>
          <w:b/>
          <w:bCs/>
          <w:color w:val="auto"/>
          <w:sz w:val="21"/>
          <w:szCs w:val="21"/>
          <w:highlight w:val="none"/>
        </w:rPr>
        <w:t xml:space="preserve">19.4投标文件的澄清</w:t>
      </w:r>
      <w:bookmarkEnd w:id="119"/>
      <w:r>
        <w:rPr>
          <w:rFonts w:hint="eastAsia" w:ascii="宋体" w:hAnsi="宋体" w:eastAsia="宋体" w:cs="Arial"/>
          <w:b/>
          <w:bCs/>
          <w:color w:val="auto"/>
          <w:sz w:val="21"/>
          <w:szCs w:val="21"/>
          <w:highlight w:val="none"/>
        </w:rPr>
        <w:t xml:space="preserve">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20"/>
      <w:r/>
    </w:p>
    <w:p>
      <w:pPr>
        <w:ind w:firstLine="424"/>
        <w:spacing w:line="360" w:lineRule="auto"/>
        <w:tabs>
          <w:tab w:val="left" w:pos="1365" w:leader="none"/>
        </w:tabs>
        <w:rPr>
          <w:rFonts w:hint="eastAsia" w:ascii="宋体" w:hAnsi="宋体" w:cs="Arial"/>
          <w:b/>
          <w:bCs/>
          <w:color w:val="auto"/>
          <w:szCs w:val="21"/>
          <w:highlight w:val="none"/>
        </w:rPr>
      </w:pPr>
      <w:r>
        <w:rPr>
          <w:rFonts w:hint="eastAsia" w:ascii="宋体" w:hAnsi="宋体" w:cs="Arial"/>
          <w:b/>
          <w:bCs/>
          <w:color w:val="auto"/>
          <w:szCs w:val="21"/>
          <w:highlight w:val="none"/>
        </w:rPr>
        <w:t xml:space="preserve">19.5比较与评价</w:t>
      </w:r>
      <w:r/>
    </w:p>
    <w:p>
      <w:pPr>
        <w:ind w:firstLine="420"/>
        <w:spacing w:line="360" w:lineRule="auto"/>
        <w:tabs>
          <w:tab w:val="left" w:pos="1365"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color w:val="auto"/>
          <w:szCs w:val="21"/>
          <w:highlight w:val="none"/>
        </w:rPr>
      </w:pPr>
      <w:r>
        <w:rPr>
          <w:rFonts w:hint="eastAsia" w:ascii="宋体" w:hAnsi="宋体" w:cs="Arial"/>
          <w:bCs/>
          <w:color w:val="auto"/>
          <w:szCs w:val="21"/>
          <w:highlight w:val="none"/>
        </w:rPr>
        <w:t xml:space="preserve">19.5.3除评标方法和评标标准另有规定外，评标</w:t>
      </w:r>
      <w:r>
        <w:rPr>
          <w:rFonts w:hint="eastAsia" w:ascii="宋体" w:hAnsi="宋体" w:cs="宋体"/>
          <w:bCs/>
          <w:color w:val="auto"/>
          <w:szCs w:val="21"/>
          <w:highlight w:val="none"/>
        </w:rPr>
        <w:t xml:space="preserve">采用综合评分法。即投标文件满足招标文件全部实质性要求，且按照评审因素的量化指标评审得分最高的供应商为中标候选供应商的评标方法。</w:t>
      </w:r>
      <w:r>
        <w:rPr>
          <w:rFonts w:hAnsi="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color w:val="auto"/>
          <w:szCs w:val="21"/>
          <w:highlight w:val="none"/>
        </w:rPr>
      </w:pPr>
      <w:r>
        <w:rPr>
          <w:rFonts w:hint="eastAsia" w:ascii="宋体" w:hAnsi="宋体" w:cs="Arial"/>
          <w:bCs/>
          <w:color w:val="auto"/>
          <w:szCs w:val="21"/>
          <w:highlight w:val="none"/>
        </w:rPr>
        <w:t xml:space="preserve">19.5.4</w:t>
      </w:r>
      <w:r>
        <w:rPr>
          <w:rFonts w:hint="eastAsia" w:ascii="宋体" w:hAnsi="宋体" w:cs="宋体"/>
          <w:bCs/>
          <w:color w:val="auto"/>
          <w:szCs w:val="21"/>
          <w:highlight w:val="none"/>
        </w:rPr>
        <w:t xml:space="preserve">评审因素包括投标报价、技术或者服务水平、履约能力、售后服务等。</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19.5.5评标方法和评标标准详见文件第三章。</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color w:val="auto"/>
          <w:szCs w:val="21"/>
          <w:highlight w:val="none"/>
        </w:rPr>
        <w:t xml:space="preserve">取技术分最高者；均相同时，由</w:t>
      </w:r>
      <w:r>
        <w:rPr>
          <w:rFonts w:hint="eastAsia" w:ascii="宋体" w:hAnsi="宋体" w:cs="Arial"/>
          <w:bCs/>
          <w:color w:val="auto"/>
          <w:szCs w:val="21"/>
          <w:highlight w:val="none"/>
        </w:rPr>
        <w:t xml:space="preserve">评标委员会</w:t>
      </w:r>
      <w:r>
        <w:rPr>
          <w:rFonts w:ascii="宋体" w:hAnsi="宋体" w:cs="Arial"/>
          <w:bCs/>
          <w:color w:val="auto"/>
          <w:szCs w:val="21"/>
          <w:highlight w:val="none"/>
        </w:rPr>
        <w:t xml:space="preserve">集体决定</w:t>
      </w:r>
      <w:r>
        <w:rPr>
          <w:rFonts w:hint="eastAsia" w:ascii="宋体" w:hAnsi="宋体" w:cs="Arial"/>
          <w:bCs/>
          <w:color w:val="auto"/>
          <w:szCs w:val="21"/>
          <w:highlight w:val="none"/>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Arial"/>
          <w:b/>
          <w:bCs/>
          <w:color w:val="auto"/>
          <w:szCs w:val="21"/>
          <w:highlight w:val="none"/>
        </w:rPr>
      </w:pPr>
      <w:r>
        <w:rPr>
          <w:rFonts w:hint="eastAsia" w:ascii="宋体" w:hAnsi="宋体" w:cs="Arial"/>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未按照招标文件规定要求密封、签署、盖章的</w:t>
      </w:r>
      <w:r>
        <w:rPr>
          <w:rFonts w:hint="eastAsia" w:hAnsi="宋体"/>
          <w:color w:val="auto"/>
          <w:szCs w:val="21"/>
          <w:highlight w:val="none"/>
        </w:rPr>
        <w:t xml:space="preserve">；</w:t>
      </w:r>
      <w:r/>
    </w:p>
    <w:p>
      <w:pPr>
        <w:ind w:firstLine="420"/>
        <w:jc w:val="left"/>
        <w:spacing w:line="360" w:lineRule="auto"/>
        <w:shd w:val="clear" w:color="auto" w:fill="ffffff"/>
        <w:widowControl/>
        <w:rPr>
          <w:rFonts w:hint="eastAsia" w:hAnsi="宋体"/>
          <w:color w:val="auto"/>
          <w:szCs w:val="21"/>
          <w:highlight w:val="none"/>
        </w:rPr>
      </w:pPr>
      <w:r>
        <w:rPr>
          <w:rFonts w:hint="eastAsia" w:ascii="宋体" w:hAnsi="宋体" w:cs="Arial"/>
          <w:bCs/>
          <w:color w:val="auto"/>
          <w:szCs w:val="21"/>
          <w:highlight w:val="none"/>
        </w:rPr>
        <w:t xml:space="preserve">（2）供应商</w:t>
      </w:r>
      <w:r>
        <w:rPr>
          <w:rFonts w:ascii="宋体" w:hAnsi="宋体" w:cs="Arial"/>
          <w:bCs/>
          <w:color w:val="auto"/>
          <w:szCs w:val="21"/>
          <w:highlight w:val="none"/>
        </w:rPr>
        <w:t xml:space="preserve">不具备招标文件中规定资格要求的</w:t>
      </w:r>
      <w:r>
        <w:rPr>
          <w:rFonts w:hAnsi="宋体"/>
          <w:color w:val="auto"/>
          <w:szCs w:val="21"/>
          <w:highlight w:val="none"/>
        </w:rPr>
        <w:t xml:space="preserve">；</w:t>
      </w:r>
      <w:r/>
    </w:p>
    <w:p>
      <w:pPr>
        <w:ind w:firstLine="420"/>
        <w:spacing w:line="360" w:lineRule="auto"/>
        <w:rPr>
          <w:color w:val="auto"/>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3</w:t>
      </w: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在报价时采用选择性报价；</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4</w:t>
      </w:r>
      <w:r>
        <w:rPr>
          <w:rFonts w:hAnsi="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5</w:t>
      </w:r>
      <w:r>
        <w:rPr>
          <w:rFonts w:hAnsi="宋体"/>
          <w:color w:val="auto"/>
          <w:szCs w:val="21"/>
          <w:highlight w:val="none"/>
        </w:rPr>
        <w:t xml:space="preserve">）投标文件含有采购人不能接受的附加条件的；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6</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的投标文件由同一单位或者个人编制；</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7</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委托同一单位或者个人办理投标事宜；</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8</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的投标文件载明的项目管理成员</w:t>
      </w:r>
      <w:r>
        <w:rPr>
          <w:rFonts w:hint="eastAsia" w:hAnsi="宋体"/>
          <w:color w:val="auto"/>
          <w:szCs w:val="21"/>
          <w:highlight w:val="none"/>
        </w:rPr>
        <w:t xml:space="preserve">或联系人员</w:t>
      </w:r>
      <w:r>
        <w:rPr>
          <w:rFonts w:hAnsi="宋体"/>
          <w:color w:val="auto"/>
          <w:szCs w:val="21"/>
          <w:highlight w:val="none"/>
        </w:rPr>
        <w:t xml:space="preserve">为同一人；</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9</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的投标文件异常一致或者投标报价呈规律性差异；</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10</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的投标文件相互混装；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（11）不同供应商的法定代表人或委托代理人有夫妻、直系血亲关系的；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（12）不同供应商的负责人为同一人或者存在控股、管理关系的；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14</w:t>
      </w:r>
      <w:r>
        <w:rPr>
          <w:rFonts w:hAnsi="宋体"/>
          <w:color w:val="auto"/>
          <w:szCs w:val="21"/>
          <w:highlight w:val="none"/>
        </w:rPr>
        <w:t xml:space="preserve">）提供虚假材料的（包括工商营业执照、财务报表、资格证明文件等）；</w:t>
      </w:r>
      <w:r/>
    </w:p>
    <w:p>
      <w:pPr>
        <w:ind w:firstLine="420"/>
        <w:spacing w:line="360" w:lineRule="auto"/>
        <w:rPr>
          <w:color w:val="auto"/>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15</w:t>
      </w:r>
      <w:r>
        <w:rPr>
          <w:rFonts w:ascii="宋体" w:hAnsi="宋体" w:cs="Arial"/>
          <w:bCs/>
          <w:color w:val="auto"/>
          <w:szCs w:val="21"/>
          <w:highlight w:val="none"/>
        </w:rPr>
        <w:t xml:space="preserve">）未通过符合性检查的；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16</w:t>
      </w:r>
      <w:r>
        <w:rPr>
          <w:rFonts w:hAnsi="宋体"/>
          <w:color w:val="auto"/>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17</w:t>
      </w:r>
      <w:r>
        <w:rPr>
          <w:rFonts w:hAnsi="宋体"/>
          <w:color w:val="auto"/>
          <w:szCs w:val="21"/>
          <w:highlight w:val="none"/>
        </w:rPr>
        <w:t xml:space="preserve">）不符合招标文件中规定的其它实质性要求的；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18</w:t>
      </w:r>
      <w:r>
        <w:rPr>
          <w:rFonts w:hAnsi="宋体"/>
          <w:color w:val="auto"/>
          <w:szCs w:val="21"/>
          <w:highlight w:val="none"/>
        </w:rPr>
        <w:t xml:space="preserve">）法律、法规和招标文件规定的其他无效情形。</w:t>
      </w:r>
      <w:r/>
    </w:p>
    <w:p>
      <w:pPr>
        <w:ind w:firstLine="420"/>
        <w:spacing w:line="360" w:lineRule="auto"/>
        <w:shd w:val="clear" w:color="auto" w:fill="ffffff"/>
        <w:widowControl/>
        <w:rPr>
          <w:b/>
          <w:color w:val="auto"/>
          <w:szCs w:val="21"/>
          <w:highlight w:val="none"/>
        </w:rPr>
      </w:pPr>
      <w:r>
        <w:rPr>
          <w:rFonts w:hint="eastAsia" w:ascii="宋体" w:hAnsi="宋体" w:cs="Arial"/>
          <w:b/>
          <w:bCs/>
          <w:color w:val="auto"/>
          <w:szCs w:val="21"/>
          <w:highlight w:val="none"/>
        </w:rPr>
        <w:t xml:space="preserve">19.7</w:t>
      </w:r>
      <w:r>
        <w:rPr>
          <w:b/>
          <w:bCs/>
          <w:color w:val="auto"/>
          <w:szCs w:val="21"/>
          <w:highlight w:val="none"/>
        </w:rPr>
        <w:t xml:space="preserve"> </w:t>
      </w:r>
      <w:r>
        <w:rPr>
          <w:rFonts w:hAnsi="宋体"/>
          <w:b/>
          <w:color w:val="auto"/>
          <w:szCs w:val="21"/>
          <w:highlight w:val="none"/>
        </w:rPr>
        <w:t xml:space="preserve">出现下列情形之一的，应予废标：</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1</w:t>
      </w:r>
      <w:r>
        <w:rPr>
          <w:rFonts w:hAnsi="宋体"/>
          <w:color w:val="auto"/>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2</w:t>
      </w:r>
      <w:r>
        <w:rPr>
          <w:rFonts w:hAnsi="宋体"/>
          <w:color w:val="auto"/>
          <w:szCs w:val="21"/>
          <w:highlight w:val="none"/>
        </w:rPr>
        <w:t xml:space="preserve">）出现影响采购公正的违法、违规行为的；</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3</w:t>
      </w:r>
      <w:r>
        <w:rPr>
          <w:rFonts w:hAnsi="宋体"/>
          <w:color w:val="auto"/>
          <w:szCs w:val="21"/>
          <w:highlight w:val="none"/>
        </w:rPr>
        <w:t xml:space="preserve">）因重大变故，采购任务取消的</w:t>
      </w:r>
      <w:r>
        <w:rPr>
          <w:rFonts w:hint="eastAsia" w:hAnsi="宋体"/>
          <w:color w:val="auto"/>
          <w:szCs w:val="21"/>
          <w:highlight w:val="none"/>
        </w:rPr>
        <w:t xml:space="preserve">；</w:t>
      </w:r>
      <w:r/>
    </w:p>
    <w:p>
      <w:pPr>
        <w:ind w:firstLine="420"/>
        <w:spacing w:line="360" w:lineRule="auto"/>
        <w:shd w:val="clear" w:color="auto" w:fill="ffffff"/>
        <w:widowControl/>
        <w:rPr>
          <w:color w:val="auto"/>
          <w:highlight w:val="none"/>
        </w:rPr>
      </w:pPr>
      <w:r>
        <w:rPr>
          <w:rFonts w:hAnsi="宋体"/>
          <w:color w:val="auto"/>
          <w:szCs w:val="21"/>
          <w:highlight w:val="none"/>
        </w:rPr>
        <w:t xml:space="preserve">（4）</w:t>
      </w:r>
      <w:r>
        <w:rPr>
          <w:rFonts w:hint="eastAsia" w:hAnsi="宋体"/>
          <w:color w:val="auto"/>
          <w:szCs w:val="21"/>
          <w:highlight w:val="none"/>
        </w:rPr>
        <w:t xml:space="preserve">评标委员会认定招标</w:t>
      </w:r>
      <w:r>
        <w:rPr>
          <w:rFonts w:hint="eastAsia" w:ascii="Arial" w:hAnsi="Arial" w:cs="Arial"/>
          <w:bCs/>
          <w:color w:val="auto"/>
          <w:highlight w:val="none"/>
        </w:rPr>
        <w:t xml:space="preserve">文件存在歧义、重大缺陷</w:t>
      </w:r>
      <w:r>
        <w:rPr>
          <w:rFonts w:ascii="Arial" w:hAnsi="Arial" w:cs="Arial"/>
          <w:bCs/>
          <w:color w:val="auto"/>
          <w:highlight w:val="none"/>
        </w:rPr>
        <w:t xml:space="preserve">导致评审工作无法进行的</w:t>
      </w:r>
      <w:r>
        <w:rPr>
          <w:rFonts w:hint="eastAsia" w:ascii="Arial" w:hAnsi="Arial" w:cs="Arial"/>
          <w:bCs/>
          <w:color w:val="auto"/>
          <w:highlight w:val="none"/>
        </w:rPr>
        <w:t xml:space="preserve">，或者招标文件内容违反国家有关强制性规定的</w:t>
      </w:r>
      <w:r>
        <w:rPr>
          <w:rFonts w:ascii="Arial" w:hAnsi="Arial" w:cs="Arial"/>
          <w:bCs/>
          <w:color w:val="auto"/>
          <w:highlight w:val="none"/>
        </w:rPr>
        <w:t xml:space="preserve">。</w:t>
      </w:r>
      <w:r/>
    </w:p>
    <w:p>
      <w:pPr>
        <w:ind w:firstLine="420"/>
        <w:jc w:val="left"/>
        <w:spacing w:line="360" w:lineRule="auto"/>
        <w:shd w:val="clear" w:color="auto" w:fill="ffffff"/>
        <w:widowControl/>
        <w:rPr>
          <w:color w:val="auto"/>
          <w:highlight w:val="none"/>
        </w:rPr>
      </w:pPr>
      <w:r>
        <w:rPr>
          <w:rFonts w:hAnsi="宋体"/>
          <w:color w:val="auto"/>
          <w:szCs w:val="21"/>
          <w:highlight w:val="none"/>
        </w:rPr>
        <w:t xml:space="preserve">在评标期间，通过资格审查或符合性审查的投标人不足</w:t>
      </w:r>
      <w:r>
        <w:rPr>
          <w:color w:val="auto"/>
          <w:szCs w:val="21"/>
          <w:highlight w:val="none"/>
        </w:rPr>
        <w:t xml:space="preserve">3</w:t>
      </w:r>
      <w:r>
        <w:rPr>
          <w:rFonts w:hAnsi="宋体"/>
          <w:color w:val="auto"/>
          <w:szCs w:val="21"/>
          <w:highlight w:val="none"/>
        </w:rPr>
        <w:t xml:space="preserve">家情形的，比照</w:t>
      </w:r>
      <w:r>
        <w:rPr>
          <w:rFonts w:hint="eastAsia"/>
          <w:b/>
          <w:bCs/>
          <w:color w:val="auto"/>
          <w:szCs w:val="21"/>
          <w:highlight w:val="none"/>
        </w:rPr>
        <w:t xml:space="preserve">19.3.5</w:t>
      </w:r>
      <w:r>
        <w:rPr>
          <w:rFonts w:hAnsi="宋体"/>
          <w:color w:val="auto"/>
          <w:szCs w:val="21"/>
          <w:highlight w:val="none"/>
        </w:rPr>
        <w:t xml:space="preserve">款执行。</w:t>
      </w:r>
      <w:bookmarkEnd w:id="114"/>
      <w:bookmarkEnd w:id="115"/>
      <w:bookmarkEnd w:id="116"/>
      <w:bookmarkEnd w:id="117"/>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21" w:name="_Toc18327"/>
      <w:r/>
      <w:bookmarkStart w:id="122" w:name="_Toc12294"/>
      <w:r>
        <w:rPr>
          <w:rFonts w:ascii="宋体" w:hAnsi="宋体" w:cs="Arial"/>
          <w:b/>
          <w:bCs/>
          <w:color w:val="auto"/>
          <w:szCs w:val="21"/>
          <w:highlight w:val="none"/>
        </w:rPr>
        <w:t xml:space="preserve">六、授标</w:t>
      </w:r>
      <w:bookmarkEnd w:id="121"/>
      <w:r/>
      <w:bookmarkEnd w:id="122"/>
      <w:r/>
      <w:r/>
    </w:p>
    <w:p>
      <w:pPr>
        <w:pStyle w:val="938"/>
        <w:ind w:left="0" w:firstLine="422"/>
        <w:jc w:val="both"/>
        <w:spacing w:line="360" w:lineRule="auto"/>
        <w:rPr>
          <w:rFonts w:hint="eastAsia" w:ascii="宋体" w:hAnsi="宋体" w:eastAsia="宋体" w:cs="Arial"/>
          <w:b/>
          <w:bCs/>
          <w:color w:val="auto"/>
          <w:sz w:val="21"/>
          <w:szCs w:val="21"/>
          <w:highlight w:val="none"/>
        </w:rPr>
      </w:pPr>
      <w:r/>
      <w:bookmarkStart w:id="123" w:name="_Toc28693"/>
      <w:r/>
      <w:bookmarkStart w:id="124" w:name="_Toc27522"/>
      <w:r>
        <w:rPr>
          <w:rFonts w:hint="eastAsia" w:ascii="宋体" w:hAnsi="宋体" w:eastAsia="宋体" w:cs="Arial"/>
          <w:b/>
          <w:bCs/>
          <w:color w:val="auto"/>
          <w:sz w:val="21"/>
          <w:szCs w:val="21"/>
          <w:highlight w:val="none"/>
        </w:rPr>
        <w:t xml:space="preserve">20.确定中标</w:t>
      </w:r>
      <w:bookmarkEnd w:id="123"/>
      <w:r>
        <w:rPr>
          <w:rFonts w:hint="eastAsia" w:ascii="宋体" w:hAnsi="宋体" w:eastAsia="宋体" w:cs="Arial"/>
          <w:b/>
          <w:bCs/>
          <w:color w:val="auto"/>
          <w:sz w:val="21"/>
          <w:szCs w:val="21"/>
          <w:highlight w:val="none"/>
        </w:rPr>
        <w:t xml:space="preserve">供应商</w:t>
      </w:r>
      <w:bookmarkEnd w:id="124"/>
      <w:r/>
      <w:bookmarkStart w:id="125" w:name="_Toc7377"/>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jc w:val="left"/>
        <w:spacing w:line="360" w:lineRule="auto"/>
        <w:shd w:val="clear" w:color="auto" w:fill="ffffff"/>
        <w:widowControl/>
        <w:rPr>
          <w:color w:val="auto"/>
          <w:highlight w:val="none"/>
        </w:rPr>
      </w:pPr>
      <w:r>
        <w:rPr>
          <w:rFonts w:hint="eastAsia" w:hAnsi="宋体"/>
          <w:color w:val="auto"/>
          <w:szCs w:val="21"/>
          <w:highlight w:val="none"/>
        </w:rPr>
        <w:t xml:space="preserve">20.2评标委员会根据全体评标成员签字的原始评标记录和评标结果编写评标报告。</w:t>
      </w:r>
      <w:r/>
    </w:p>
    <w:p>
      <w:pPr>
        <w:ind w:firstLine="420"/>
        <w:spacing w:line="360" w:lineRule="auto"/>
        <w:shd w:val="clear" w:color="auto" w:fill="ffffff"/>
        <w:widowControl/>
        <w:rPr>
          <w:color w:val="auto"/>
          <w:szCs w:val="21"/>
          <w:highlight w:val="none"/>
        </w:rPr>
      </w:pPr>
      <w:r>
        <w:rPr>
          <w:rFonts w:hint="eastAsia" w:hAnsi="宋体"/>
          <w:color w:val="auto"/>
          <w:szCs w:val="21"/>
          <w:highlight w:val="none"/>
        </w:rPr>
        <w:t xml:space="preserve">20.3</w:t>
      </w:r>
      <w:r>
        <w:rPr>
          <w:rFonts w:hAnsi="宋体"/>
          <w:color w:val="auto"/>
          <w:szCs w:val="21"/>
          <w:highlight w:val="none"/>
        </w:rPr>
        <w:t xml:space="preserve">中标人确定后，</w:t>
      </w:r>
      <w:r>
        <w:rPr>
          <w:rFonts w:hint="eastAsia" w:hAnsi="宋体"/>
          <w:color w:val="auto"/>
          <w:szCs w:val="21"/>
          <w:highlight w:val="none"/>
        </w:rPr>
        <w:t xml:space="preserve">在</w:t>
      </w:r>
      <w:r>
        <w:rPr>
          <w:rFonts w:hAnsi="宋体"/>
          <w:color w:val="auto"/>
          <w:szCs w:val="21"/>
          <w:highlight w:val="none"/>
        </w:rPr>
        <w:t xml:space="preserve">江苏省政府采购网上公告中标结果，中标公告期为</w:t>
      </w:r>
      <w:r>
        <w:rPr>
          <w:color w:val="auto"/>
          <w:szCs w:val="21"/>
          <w:highlight w:val="none"/>
        </w:rPr>
        <w:t xml:space="preserve">1</w:t>
      </w:r>
      <w:r>
        <w:rPr>
          <w:rFonts w:hAnsi="宋体"/>
          <w:color w:val="auto"/>
          <w:szCs w:val="21"/>
          <w:highlight w:val="none"/>
        </w:rPr>
        <w:t xml:space="preserve">个工作日，公告的同时向中标供应商发出中标通知书。</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20.4中标供应商在收到中标通知书后，应郑重保证履行中标供应商应履行的，含招标代理服务费在内的一切义务和责任。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20.5中标通知书对采购人和中标供应商具有同等法律效力。</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20.6中标通知书发出后，中标或者成交后无正当理由拒不与采购人签订政府采购合同的；情节严重的，由财政部门将其列入不良行为记录名单，在一至三年内禁止参加政府采购活动，并予以通报。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20.7 所有投标文件都将作为档案保存，不论中标与否，代理机构均不退回。</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20.8 若评标委员会发现供应商的投标文件中有弄虚作假行为，则该供应商将失去中标资格。</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1.</w:t>
      </w:r>
      <w:r>
        <w:rPr>
          <w:rFonts w:hAnsi="宋体"/>
          <w:b/>
          <w:bCs/>
          <w:color w:val="auto"/>
          <w:szCs w:val="21"/>
          <w:highlight w:val="none"/>
        </w:rPr>
        <w:t xml:space="preserve">评标过程的保密性</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.1 </w:t>
      </w:r>
      <w:r>
        <w:rPr>
          <w:rFonts w:hAnsi="宋体"/>
          <w:color w:val="auto"/>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.2 </w:t>
      </w:r>
      <w:r>
        <w:rPr>
          <w:rFonts w:hAnsi="宋体"/>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.3 </w:t>
      </w:r>
      <w:r>
        <w:rPr>
          <w:rFonts w:hAnsi="宋体"/>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2.</w:t>
      </w:r>
      <w:r>
        <w:rPr>
          <w:rFonts w:hAnsi="宋体"/>
          <w:b/>
          <w:bCs/>
          <w:color w:val="auto"/>
          <w:szCs w:val="21"/>
          <w:highlight w:val="none"/>
        </w:rPr>
        <w:t xml:space="preserve">签订合同</w:t>
      </w:r>
      <w:r/>
    </w:p>
    <w:p>
      <w:pPr>
        <w:ind w:firstLine="420"/>
        <w:spacing w:line="360" w:lineRule="auto"/>
        <w:shd w:val="clear" w:color="auto" w:fill="ffffff"/>
        <w:widowControl/>
        <w:rPr>
          <w:rFonts w:hint="eastAsia" w:hAnsi="宋体"/>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.1</w:t>
      </w:r>
      <w:r>
        <w:rPr>
          <w:rFonts w:hint="eastAsia"/>
          <w:color w:val="auto"/>
          <w:szCs w:val="21"/>
          <w:highlight w:val="none"/>
        </w:rPr>
        <w:t xml:space="preserve">采购人应当自中标通</w:t>
      </w:r>
      <w:r>
        <w:rPr>
          <w:rFonts w:hint="eastAsia" w:hAnsi="宋体"/>
          <w:color w:val="auto"/>
          <w:szCs w:val="21"/>
          <w:highlight w:val="none"/>
        </w:rPr>
        <w:t xml:space="preserve">知书发出之日起三十日内</w:t>
      </w:r>
      <w:r>
        <w:rPr>
          <w:rFonts w:hAnsi="宋体"/>
          <w:color w:val="auto"/>
          <w:szCs w:val="21"/>
          <w:highlight w:val="none"/>
        </w:rPr>
        <w:t xml:space="preserve">，</w:t>
      </w:r>
      <w:r>
        <w:rPr>
          <w:rFonts w:hint="eastAsia" w:hAnsi="宋体"/>
          <w:color w:val="auto"/>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.2</w:t>
      </w:r>
      <w:r>
        <w:rPr>
          <w:rFonts w:hint="eastAsia" w:hAnsi="宋体"/>
          <w:color w:val="auto"/>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3</w:t>
      </w:r>
      <w:r>
        <w:rPr>
          <w:rFonts w:hAnsi="宋体"/>
          <w:color w:val="auto"/>
          <w:szCs w:val="21"/>
          <w:highlight w:val="none"/>
        </w:rPr>
        <w:t xml:space="preserve">采购人不得向中标人提出任何不合理的要求作为签订合同的条件。</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 </w:t>
      </w:r>
      <w:r>
        <w:rPr>
          <w:rFonts w:hint="eastAsia" w:ascii="宋体" w:hAnsi="宋体" w:cs="Arial"/>
          <w:color w:val="auto"/>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5</w:t>
      </w:r>
      <w:r>
        <w:rPr>
          <w:color w:val="auto"/>
          <w:szCs w:val="21"/>
          <w:highlight w:val="none"/>
        </w:rPr>
        <w:t xml:space="preserve"> </w:t>
      </w:r>
      <w:r>
        <w:rPr>
          <w:rFonts w:hAnsi="宋体"/>
          <w:color w:val="auto"/>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color w:val="auto"/>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6</w:t>
      </w:r>
      <w:r>
        <w:rPr>
          <w:color w:val="auto"/>
          <w:szCs w:val="21"/>
          <w:highlight w:val="none"/>
        </w:rPr>
        <w:t xml:space="preserve"> </w:t>
      </w:r>
      <w:r>
        <w:rPr>
          <w:rFonts w:hAnsi="宋体"/>
          <w:color w:val="auto"/>
          <w:szCs w:val="21"/>
          <w:highlight w:val="none"/>
        </w:rPr>
        <w:t xml:space="preserve">采购人与中标人应当根据合同的约定依法履行合同义务。</w:t>
      </w:r>
      <w:bookmarkEnd w:id="125"/>
      <w:r/>
      <w:r/>
    </w:p>
    <w:p>
      <w:pPr>
        <w:pStyle w:val="938"/>
        <w:ind w:left="420" w:firstLine="0"/>
        <w:jc w:val="both"/>
        <w:spacing w:line="360" w:lineRule="auto"/>
        <w:rPr>
          <w:rFonts w:hint="eastAsia" w:ascii="宋体" w:hAnsi="宋体" w:eastAsia="宋体" w:cs="Arial"/>
          <w:b/>
          <w:bCs/>
          <w:color w:val="auto"/>
          <w:sz w:val="21"/>
          <w:szCs w:val="21"/>
          <w:highlight w:val="none"/>
        </w:rPr>
      </w:pPr>
      <w:r>
        <w:rPr>
          <w:rFonts w:hint="eastAsia" w:ascii="宋体" w:hAnsi="宋体" w:eastAsia="宋体" w:cs="Arial"/>
          <w:b/>
          <w:bCs/>
          <w:color w:val="auto"/>
          <w:sz w:val="21"/>
          <w:szCs w:val="21"/>
          <w:highlight w:val="none"/>
        </w:rPr>
        <w:t xml:space="preserve">23.招标代理服务费</w:t>
      </w:r>
      <w:bookmarkEnd w:id="104"/>
      <w:r/>
      <w:bookmarkEnd w:id="105"/>
      <w:r/>
      <w:r/>
    </w:p>
    <w:p>
      <w:pPr>
        <w:ind w:firstLine="420"/>
        <w:spacing w:line="360" w:lineRule="auto"/>
        <w:shd w:val="clear" w:color="auto" w:fill="ffffff"/>
        <w:widowControl/>
        <w:rPr>
          <w:color w:val="auto"/>
          <w:szCs w:val="21"/>
          <w:highlight w:val="none"/>
          <w:lang w:val="zh-CN"/>
        </w:rPr>
      </w:pPr>
      <w:r>
        <w:rPr>
          <w:rFonts w:hint="eastAsia"/>
          <w:color w:val="auto"/>
          <w:szCs w:val="21"/>
          <w:highlight w:val="none"/>
        </w:rPr>
        <w:t xml:space="preserve">23.1</w:t>
      </w:r>
      <w:r>
        <w:rPr>
          <w:rFonts w:hint="eastAsia"/>
          <w:color w:val="auto"/>
          <w:szCs w:val="21"/>
          <w:highlight w:val="none"/>
          <w:lang w:val="zh-CN"/>
        </w:rPr>
        <w:t xml:space="preserve">领取中标通知时，中标人向采购代理机构一次性付清。</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23.2招标代理服务费</w:t>
      </w:r>
      <w:r>
        <w:rPr>
          <w:rFonts w:hint="eastAsia"/>
          <w:color w:val="auto"/>
          <w:szCs w:val="21"/>
          <w:highlight w:val="none"/>
        </w:rPr>
        <w:t xml:space="preserve">：按照</w:t>
      </w:r>
      <w:r>
        <w:rPr>
          <w:rFonts w:hint="eastAsia"/>
          <w:color w:val="auto"/>
          <w:szCs w:val="21"/>
          <w:highlight w:val="none"/>
          <w:lang w:val="en-US" w:eastAsia="zh-CN"/>
        </w:rPr>
        <w:t xml:space="preserve">中标金额的0.8%</w:t>
      </w:r>
      <w:r>
        <w:rPr>
          <w:rFonts w:hint="eastAsia"/>
          <w:color w:val="auto"/>
          <w:szCs w:val="21"/>
          <w:highlight w:val="none"/>
        </w:rPr>
        <w:t xml:space="preserve">收取代理服务费</w:t>
      </w:r>
      <w:r>
        <w:rPr>
          <w:rFonts w:hint="eastAsia"/>
          <w:color w:val="auto"/>
          <w:szCs w:val="21"/>
          <w:highlight w:val="none"/>
        </w:rPr>
        <w:t xml:space="preserve">；各投标供应商应将招标代理服务费自行考虑包含在投标报价中，本项费用无需在投标报价表中单列。</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23.3服务费交纳账户：苏美达国际技术贸易有限公司</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账号：7321010182300013675　　　</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开户银行：中信南京分行营业部　</w:t>
      </w:r>
      <w:r/>
    </w:p>
    <w:p>
      <w:pPr>
        <w:ind w:firstLine="420"/>
        <w:spacing w:line="360" w:lineRule="auto"/>
        <w:shd w:val="clear" w:color="auto" w:fill="ffffff"/>
        <w:widowControl/>
        <w:rPr>
          <w:rFonts w:hint="eastAsia" w:ascii="宋体" w:hAnsi="宋体"/>
          <w:color w:val="auto"/>
          <w:highlight w:val="none"/>
        </w:rPr>
      </w:pPr>
      <w:r>
        <w:rPr>
          <w:rFonts w:hint="eastAsia"/>
          <w:b/>
          <w:bCs/>
          <w:color w:val="auto"/>
          <w:szCs w:val="21"/>
          <w:highlight w:val="none"/>
        </w:rPr>
        <w:t xml:space="preserve">24.履约保证金：</w:t>
      </w:r>
      <w:r>
        <w:rPr>
          <w:rFonts w:hint="eastAsia"/>
          <w:color w:val="auto"/>
          <w:szCs w:val="21"/>
          <w:highlight w:val="none"/>
        </w:rPr>
        <w:t xml:space="preserve">本项目不收取履约保证金。</w:t>
      </w:r>
      <w:r>
        <w:rPr>
          <w:rFonts w:hint="eastAsia" w:ascii="宋体" w:hAnsi="宋体"/>
          <w:color w:val="auto"/>
          <w:highlight w:val="none"/>
        </w:rPr>
        <w:t xml:space="preserve">　</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26" w:name="_Toc5784"/>
      <w:r>
        <w:rPr>
          <w:rFonts w:ascii="宋体" w:hAnsi="宋体" w:cs="Arial"/>
          <w:b/>
          <w:bCs/>
          <w:color w:val="auto"/>
          <w:szCs w:val="21"/>
          <w:highlight w:val="none"/>
        </w:rPr>
        <w:t xml:space="preserve">七、质疑</w:t>
      </w:r>
      <w:bookmarkEnd w:id="126"/>
      <w:r>
        <w:rPr>
          <w:rFonts w:ascii="宋体" w:hAnsi="宋体" w:cs="Arial"/>
          <w:b/>
          <w:bCs/>
          <w:color w:val="auto"/>
          <w:szCs w:val="21"/>
          <w:highlight w:val="none"/>
        </w:rPr>
        <w:t xml:space="preserve">和投诉</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
          <w:bCs/>
          <w:color w:val="auto"/>
          <w:szCs w:val="21"/>
          <w:highlight w:val="none"/>
        </w:rPr>
        <w:t xml:space="preserve">25.</w:t>
      </w:r>
      <w:r>
        <w:rPr>
          <w:rFonts w:ascii="宋体" w:hAnsi="宋体"/>
          <w:b/>
          <w:bCs/>
          <w:color w:val="auto"/>
          <w:szCs w:val="21"/>
          <w:highlight w:val="none"/>
        </w:rPr>
        <w:t xml:space="preserve">质疑</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25</w:t>
      </w:r>
      <w:r>
        <w:rPr>
          <w:rFonts w:ascii="宋体" w:hAnsi="宋体"/>
          <w:color w:val="auto"/>
          <w:szCs w:val="21"/>
          <w:highlight w:val="none"/>
        </w:rPr>
        <w:t xml:space="preserve">.1供应商对招标活动事项有疑问的，可以向采购代理机构提出询问，采购代理机构将依法作出答复，但答复的内容不涉及商业秘密</w:t>
      </w:r>
      <w:r>
        <w:rPr>
          <w:rFonts w:ascii="宋体" w:hAnsi="宋体"/>
          <w:b/>
          <w:bCs/>
          <w:color w:val="auto"/>
          <w:szCs w:val="21"/>
          <w:highlight w:val="none"/>
        </w:rPr>
        <w:t xml:space="preserve">。</w:t>
      </w:r>
      <w:r/>
    </w:p>
    <w:p>
      <w:pPr>
        <w:ind w:firstLine="420"/>
        <w:spacing w:line="360" w:lineRule="auto"/>
        <w:shd w:val="clear" w:color="auto" w:fill="ffffff"/>
        <w:widowControl/>
        <w:rPr>
          <w:rFonts w:hint="eastAsia" w:ascii="宋体" w:hAnsi="宋体" w:eastAsia="宋体"/>
          <w:color w:val="auto"/>
          <w:szCs w:val="21"/>
          <w:highlight w:val="none"/>
          <w:lang w:eastAsia="zh-CN"/>
        </w:rPr>
      </w:pPr>
      <w:r>
        <w:rPr>
          <w:rFonts w:hint="eastAsia" w:ascii="宋体" w:hAnsi="宋体"/>
          <w:bCs/>
          <w:color w:val="auto"/>
          <w:szCs w:val="21"/>
          <w:highlight w:val="none"/>
        </w:rPr>
        <w:t xml:space="preserve">25</w:t>
      </w:r>
      <w:r>
        <w:rPr>
          <w:rFonts w:ascii="宋体" w:hAnsi="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.2供应商认为招标文件、采购过程和中标结果使自己的合法权益受到损害的，可以在知道或者应知其权益受到损害之日起七个工作日内，将质疑文件原件送达采购代理机构。</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25</w:t>
      </w:r>
      <w:r>
        <w:rPr>
          <w:rFonts w:ascii="宋体" w:hAnsi="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25</w:t>
      </w:r>
      <w:r>
        <w:rPr>
          <w:rFonts w:ascii="宋体" w:hAnsi="宋体"/>
          <w:color w:val="auto"/>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color w:val="auto"/>
          <w:szCs w:val="21"/>
          <w:highlight w:val="none"/>
        </w:rPr>
        <w:t xml:space="preserve">修改理由</w:t>
      </w:r>
      <w:r>
        <w:rPr>
          <w:rFonts w:ascii="宋体" w:hAnsi="宋体"/>
          <w:color w:val="auto"/>
          <w:szCs w:val="21"/>
          <w:highlight w:val="none"/>
        </w:rPr>
        <w:t xml:space="preserve">和</w:t>
      </w:r>
      <w:r>
        <w:rPr>
          <w:rFonts w:ascii="宋体" w:hAnsi="宋体"/>
          <w:b/>
          <w:bCs/>
          <w:color w:val="auto"/>
          <w:szCs w:val="21"/>
          <w:highlight w:val="none"/>
        </w:rPr>
        <w:t xml:space="preserve">修改建议</w:t>
      </w:r>
      <w:r>
        <w:rPr>
          <w:rFonts w:ascii="宋体" w:hAnsi="宋体"/>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color w:val="auto"/>
          <w:szCs w:val="21"/>
          <w:highlight w:val="none"/>
        </w:rPr>
      </w:pPr>
      <w:r>
        <w:rPr>
          <w:rFonts w:hint="eastAsia" w:ascii="宋体" w:hAnsi="宋体"/>
          <w:bCs/>
          <w:color w:val="auto"/>
          <w:szCs w:val="21"/>
          <w:highlight w:val="none"/>
        </w:rPr>
        <w:t xml:space="preserve">25</w:t>
      </w:r>
      <w:r>
        <w:rPr>
          <w:rFonts w:ascii="宋体" w:hAnsi="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25.6</w:t>
      </w:r>
      <w:r>
        <w:rPr>
          <w:rFonts w:hint="eastAsia" w:ascii="宋体" w:hAnsi="宋体"/>
          <w:color w:val="auto"/>
          <w:szCs w:val="21"/>
          <w:highlight w:val="none"/>
          <w:lang w:val="zh-CN"/>
        </w:rPr>
        <w:t xml:space="preserve">供应商必须在法定质疑期内一次性提出针对同一采购程序环节的质疑。供应商如在法定期限内对同一采购程序环节提出多次质疑的，采购代理机构、采购人将只对供应商第一次质疑作出答复。</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25</w:t>
      </w:r>
      <w:r>
        <w:rPr>
          <w:rFonts w:hint="eastAsia" w:ascii="宋体" w:hAnsi="宋体"/>
          <w:bCs/>
          <w:color w:val="auto"/>
          <w:szCs w:val="21"/>
          <w:highlight w:val="none"/>
          <w:lang w:val="en-US" w:eastAsia="zh-CN"/>
        </w:rPr>
        <w:t xml:space="preserve">.</w:t>
      </w:r>
      <w:r>
        <w:rPr>
          <w:rFonts w:hint="eastAsia" w:ascii="宋体" w:hAnsi="宋体"/>
          <w:color w:val="auto"/>
          <w:szCs w:val="21"/>
          <w:highlight w:val="none"/>
          <w:lang w:val="en-US" w:eastAsia="zh-CN"/>
        </w:rPr>
        <w:t xml:space="preserve">7</w:t>
      </w:r>
      <w:r>
        <w:rPr>
          <w:rFonts w:ascii="宋体" w:hAnsi="宋体"/>
          <w:color w:val="auto"/>
          <w:szCs w:val="21"/>
          <w:highlight w:val="none"/>
        </w:rPr>
        <w:t xml:space="preserve">采购代理机构在收到投标商的书面质疑后将及时组织调查核实，在</w:t>
      </w:r>
      <w:r>
        <w:rPr>
          <w:rFonts w:ascii="宋体" w:hAnsi="宋体"/>
          <w:b/>
          <w:bCs/>
          <w:color w:val="auto"/>
          <w:szCs w:val="21"/>
          <w:highlight w:val="none"/>
        </w:rPr>
        <w:t xml:space="preserve">七个工作日内</w:t>
      </w:r>
      <w:r>
        <w:rPr>
          <w:rFonts w:ascii="宋体" w:hAnsi="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b/>
          <w:color w:val="auto"/>
          <w:szCs w:val="21"/>
          <w:highlight w:val="none"/>
        </w:rPr>
      </w:pPr>
      <w:r>
        <w:rPr>
          <w:rFonts w:hint="eastAsia" w:ascii="宋体" w:hAnsi="宋体"/>
          <w:b/>
          <w:color w:val="auto"/>
          <w:szCs w:val="21"/>
          <w:highlight w:val="none"/>
        </w:rPr>
        <w:t xml:space="preserve">26.</w:t>
      </w:r>
      <w:r>
        <w:rPr>
          <w:rFonts w:ascii="宋体" w:hAnsi="宋体"/>
          <w:b/>
          <w:color w:val="auto"/>
          <w:szCs w:val="21"/>
          <w:highlight w:val="none"/>
        </w:rPr>
        <w:t xml:space="preserve">投诉</w:t>
      </w:r>
      <w:r/>
    </w:p>
    <w:p>
      <w:pPr>
        <w:ind w:firstLine="420"/>
        <w:spacing w:line="360" w:lineRule="auto"/>
        <w:shd w:val="clear" w:color="auto" w:fill="ffffff"/>
        <w:widowControl/>
        <w:rPr>
          <w:rFonts w:hint="eastAsia" w:ascii="宋体" w:hAnsi="宋体"/>
          <w:b/>
          <w:bCs/>
          <w:color w:val="auto"/>
          <w:szCs w:val="21"/>
          <w:highlight w:val="none"/>
        </w:rPr>
      </w:pPr>
      <w:r>
        <w:rPr>
          <w:rFonts w:ascii="宋体" w:hAnsi="宋体"/>
          <w:color w:val="auto"/>
          <w:szCs w:val="21"/>
          <w:highlight w:val="none"/>
        </w:rPr>
        <w:t xml:space="preserve">质疑投标商对代理机构的答复不满意，或代理机构未在规定的时间内作出答复的，可以在答复期满后</w:t>
      </w:r>
      <w:r>
        <w:rPr>
          <w:rFonts w:ascii="宋体" w:hAnsi="宋体"/>
          <w:b/>
          <w:bCs/>
          <w:color w:val="auto"/>
          <w:szCs w:val="21"/>
          <w:highlight w:val="none"/>
        </w:rPr>
        <w:t xml:space="preserve">十五个工作日内</w:t>
      </w:r>
      <w:r>
        <w:rPr>
          <w:rFonts w:ascii="宋体" w:hAnsi="宋体"/>
          <w:color w:val="auto"/>
          <w:szCs w:val="21"/>
          <w:highlight w:val="none"/>
        </w:rPr>
        <w:t xml:space="preserve">向采购人同级财政部门投诉。</w:t>
      </w:r>
      <w:r>
        <w:rPr>
          <w:rFonts w:ascii="宋体" w:hAnsi="宋体"/>
          <w:b/>
          <w:bCs/>
          <w:color w:val="auto"/>
          <w:szCs w:val="21"/>
          <w:highlight w:val="none"/>
        </w:rPr>
        <w:t xml:space="preserve"> </w:t>
      </w:r>
      <w:r/>
    </w:p>
    <w:p>
      <w:pPr>
        <w:ind w:firstLine="562"/>
        <w:jc w:val="left"/>
        <w:spacing w:line="360" w:lineRule="auto"/>
        <w:rPr>
          <w:rFonts w:ascii="Arial" w:hAnsi="Arial" w:eastAsia="黑体" w:cs="Arial"/>
          <w:b/>
          <w:color w:val="auto"/>
          <w:sz w:val="28"/>
          <w:szCs w:val="28"/>
          <w:highlight w:val="none"/>
        </w:rPr>
      </w:pPr>
      <w:r/>
      <w:bookmarkStart w:id="127" w:name="_Toc668"/>
      <w:r/>
      <w:r/>
    </w:p>
    <w:p>
      <w:pPr>
        <w:pStyle w:val="954"/>
        <w:ind w:firstLine="0"/>
        <w:rPr>
          <w:color w:val="auto"/>
          <w:highlight w:val="none"/>
        </w:rPr>
      </w:pPr>
      <w:r>
        <w:rPr>
          <w:color w:val="auto"/>
          <w:highlight w:val="none"/>
        </w:rPr>
      </w:r>
      <w:r/>
    </w:p>
    <w:p>
      <w:pPr>
        <w:pStyle w:val="954"/>
        <w:ind w:firstLine="0"/>
        <w:rPr>
          <w:color w:val="auto"/>
          <w:highlight w:val="none"/>
        </w:rPr>
      </w:pPr>
      <w:r>
        <w:rPr>
          <w:color w:val="auto"/>
          <w:highlight w:val="none"/>
        </w:rPr>
      </w:r>
      <w:r/>
    </w:p>
    <w:p>
      <w:pPr>
        <w:pStyle w:val="954"/>
        <w:ind w:firstLine="0"/>
        <w:rPr>
          <w:color w:val="auto"/>
          <w:highlight w:val="none"/>
        </w:rPr>
      </w:pPr>
      <w:r>
        <w:rPr>
          <w:color w:val="auto"/>
          <w:highlight w:val="none"/>
        </w:rPr>
      </w:r>
      <w:r/>
    </w:p>
    <w:p>
      <w:pPr>
        <w:pStyle w:val="954"/>
        <w:ind w:firstLine="0"/>
        <w:rPr>
          <w:color w:val="auto"/>
          <w:highlight w:val="none"/>
        </w:rPr>
      </w:pPr>
      <w:r>
        <w:rPr>
          <w:color w:val="auto"/>
          <w:highlight w:val="none"/>
        </w:rPr>
      </w:r>
      <w:r/>
    </w:p>
    <w:p>
      <w:pPr>
        <w:pStyle w:val="954"/>
        <w:ind w:firstLine="0"/>
        <w:rPr>
          <w:color w:val="auto"/>
          <w:highlight w:val="none"/>
        </w:rPr>
      </w:pPr>
      <w:r>
        <w:rPr>
          <w:color w:val="auto"/>
          <w:highlight w:val="none"/>
        </w:rPr>
      </w:r>
      <w:r/>
    </w:p>
    <w:p>
      <w:pPr>
        <w:pStyle w:val="954"/>
        <w:ind w:firstLine="0"/>
        <w:rPr>
          <w:color w:val="auto"/>
          <w:highlight w:val="none"/>
        </w:rPr>
      </w:pPr>
      <w:r>
        <w:rPr>
          <w:color w:val="auto"/>
          <w:highlight w:val="none"/>
        </w:rPr>
      </w:r>
      <w:r/>
    </w:p>
    <w:p>
      <w:pPr>
        <w:pStyle w:val="954"/>
        <w:ind w:firstLine="0"/>
        <w:rPr>
          <w:color w:val="auto"/>
          <w:highlight w:val="none"/>
        </w:rPr>
      </w:pPr>
      <w:r>
        <w:rPr>
          <w:color w:val="auto"/>
          <w:highlight w:val="none"/>
        </w:rPr>
      </w:r>
      <w:r/>
    </w:p>
    <w:p>
      <w:pPr>
        <w:pStyle w:val="954"/>
        <w:ind w:firstLine="0"/>
        <w:rPr>
          <w:color w:val="auto"/>
          <w:highlight w:val="none"/>
        </w:rPr>
      </w:pPr>
      <w:r>
        <w:rPr>
          <w:color w:val="auto"/>
          <w:highlight w:val="none"/>
        </w:rPr>
      </w:r>
      <w:r/>
    </w:p>
    <w:p>
      <w:pPr>
        <w:pStyle w:val="954"/>
        <w:ind w:firstLine="0"/>
        <w:rPr>
          <w:color w:val="auto"/>
          <w:highlight w:val="none"/>
        </w:rPr>
      </w:pPr>
      <w:r>
        <w:rPr>
          <w:color w:val="auto"/>
          <w:highlight w:val="none"/>
        </w:rPr>
      </w:r>
      <w:r/>
    </w:p>
    <w:p>
      <w:pPr>
        <w:ind w:firstLine="562"/>
        <w:jc w:val="center"/>
        <w:spacing w:line="360" w:lineRule="auto"/>
        <w:rPr>
          <w:rFonts w:eastAsia="黑体"/>
          <w:b/>
          <w:bCs/>
          <w:color w:val="auto"/>
          <w:sz w:val="32"/>
          <w:szCs w:val="32"/>
          <w:highlight w:val="none"/>
        </w:rPr>
      </w:pPr>
      <w:r>
        <w:rPr>
          <w:rFonts w:ascii="Arial" w:hAnsi="Arial" w:eastAsia="黑体" w:cs="Arial"/>
          <w:b/>
          <w:color w:val="auto"/>
          <w:sz w:val="28"/>
          <w:szCs w:val="28"/>
          <w:highlight w:val="none"/>
        </w:rPr>
        <w:t xml:space="preserve">第三章 </w:t>
      </w:r>
      <w:bookmarkEnd w:id="127"/>
      <w:r>
        <w:rPr>
          <w:rFonts w:eastAsia="黑体"/>
          <w:b/>
          <w:bCs/>
          <w:color w:val="auto"/>
          <w:sz w:val="32"/>
          <w:szCs w:val="32"/>
          <w:highlight w:val="none"/>
        </w:rPr>
        <w:t xml:space="preserve">评标方法、评分标准</w:t>
      </w:r>
      <w:bookmarkStart w:id="128" w:name="_Toc11059"/>
      <w:r/>
      <w:r/>
    </w:p>
    <w:p>
      <w:pPr>
        <w:pStyle w:val="769"/>
        <w:ind w:firstLine="420"/>
        <w:spacing w:line="360" w:lineRule="auto"/>
        <w:rPr>
          <w:rFonts w:hint="eastAsia" w:hAnsi="宋体"/>
          <w:color w:val="auto"/>
          <w:szCs w:val="21"/>
          <w:highlight w:val="none"/>
        </w:rPr>
      </w:pPr>
      <w:r>
        <w:rPr>
          <w:rFonts w:hAnsi="宋体"/>
          <w:color w:val="auto"/>
          <w:szCs w:val="21"/>
          <w:highlight w:val="none"/>
        </w:rPr>
        <w:t xml:space="preserve">一、评标办法：</w:t>
      </w:r>
      <w:r/>
    </w:p>
    <w:p>
      <w:pPr>
        <w:pStyle w:val="769"/>
        <w:ind w:firstLine="420"/>
        <w:spacing w:line="360" w:lineRule="auto"/>
        <w:rPr>
          <w:rFonts w:hint="eastAsia" w:hAnsi="宋体"/>
          <w:color w:val="auto"/>
          <w:szCs w:val="21"/>
          <w:highlight w:val="none"/>
        </w:rPr>
      </w:pPr>
      <w:r>
        <w:rPr>
          <w:rFonts w:hint="eastAsia" w:hAnsi="宋体"/>
          <w:color w:val="auto"/>
          <w:szCs w:val="21"/>
          <w:highlight w:val="none"/>
        </w:rPr>
        <w:t xml:space="preserve">1、评标方法采用综合评分法。即在投标文件满足招标文件全部实质性要求，且按照评审因素的量化指标评审得分最高的投标人为中标人的评标方法</w:t>
      </w:r>
      <w:r>
        <w:rPr>
          <w:rFonts w:hAnsi="宋体"/>
          <w:color w:val="auto"/>
          <w:szCs w:val="21"/>
          <w:highlight w:val="none"/>
        </w:rPr>
        <w:t xml:space="preserve">。评审因素及各比重如下：价格分值占总分值的比重为</w:t>
      </w:r>
      <w:r>
        <w:rPr>
          <w:rFonts w:hint="eastAsia" w:hAnsi="宋体"/>
          <w:color w:val="auto"/>
          <w:szCs w:val="21"/>
          <w:highlight w:val="none"/>
          <w:lang w:val="en-US" w:eastAsia="zh-CN"/>
        </w:rPr>
        <w:t xml:space="preserve">3</w:t>
      </w:r>
      <w:r>
        <w:rPr>
          <w:rFonts w:hint="eastAsia" w:hAnsi="宋体"/>
          <w:color w:val="auto"/>
          <w:szCs w:val="21"/>
          <w:highlight w:val="none"/>
        </w:rPr>
        <w:t xml:space="preserve">0</w:t>
      </w:r>
      <w:r>
        <w:rPr>
          <w:rFonts w:hAnsi="宋体"/>
          <w:color w:val="auto"/>
          <w:szCs w:val="21"/>
          <w:highlight w:val="none"/>
        </w:rPr>
        <w:t xml:space="preserve">%（权重），技术与质量及其它占</w:t>
      </w:r>
      <w:r>
        <w:rPr>
          <w:rFonts w:hint="eastAsia" w:hAnsi="宋体"/>
          <w:color w:val="auto"/>
          <w:szCs w:val="21"/>
          <w:highlight w:val="none"/>
          <w:lang w:val="en-US" w:eastAsia="zh-CN"/>
        </w:rPr>
        <w:t xml:space="preserve">7</w:t>
      </w:r>
      <w:r>
        <w:rPr>
          <w:rFonts w:hAnsi="宋体"/>
          <w:color w:val="auto"/>
          <w:szCs w:val="21"/>
          <w:highlight w:val="none"/>
        </w:rPr>
        <w:t xml:space="preserve">0%（权重）。（保留小数点后2位）</w:t>
      </w:r>
      <w:r/>
    </w:p>
    <w:p>
      <w:pPr>
        <w:pStyle w:val="769"/>
        <w:ind w:firstLine="420"/>
        <w:spacing w:line="360" w:lineRule="auto"/>
        <w:rPr>
          <w:rFonts w:hint="eastAsia"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综合评分的主要因素为：价格、</w:t>
      </w:r>
      <w:r>
        <w:rPr>
          <w:rFonts w:hint="eastAsia" w:hAnsi="宋体"/>
          <w:color w:val="auto"/>
          <w:szCs w:val="21"/>
          <w:highlight w:val="none"/>
        </w:rPr>
        <w:t xml:space="preserve">技术水平</w:t>
      </w:r>
      <w:r>
        <w:rPr>
          <w:rFonts w:hAnsi="宋体"/>
          <w:color w:val="auto"/>
          <w:szCs w:val="21"/>
          <w:highlight w:val="none"/>
        </w:rPr>
        <w:t xml:space="preserve">、</w:t>
      </w:r>
      <w:r>
        <w:rPr>
          <w:rFonts w:hint="eastAsia" w:hAnsi="宋体"/>
          <w:color w:val="auto"/>
          <w:szCs w:val="21"/>
          <w:highlight w:val="none"/>
        </w:rPr>
        <w:t xml:space="preserve">履约能力、售后</w:t>
      </w:r>
      <w:r>
        <w:rPr>
          <w:rFonts w:hAnsi="宋体"/>
          <w:color w:val="auto"/>
          <w:szCs w:val="21"/>
          <w:highlight w:val="none"/>
        </w:rPr>
        <w:t xml:space="preserve">服务</w:t>
      </w:r>
      <w:r>
        <w:rPr>
          <w:rFonts w:hint="eastAsia" w:hAnsi="宋体"/>
          <w:color w:val="auto"/>
          <w:szCs w:val="21"/>
          <w:highlight w:val="none"/>
        </w:rPr>
        <w:t xml:space="preserve">等，</w:t>
      </w:r>
      <w:r>
        <w:rPr>
          <w:rFonts w:hAnsi="宋体"/>
          <w:color w:val="auto"/>
          <w:szCs w:val="21"/>
          <w:highlight w:val="none"/>
        </w:rPr>
        <w:t xml:space="preserve">对采购文件的响应程度，以及相应的商务标和技术标比重或者分值等。</w:t>
      </w:r>
      <w:r/>
    </w:p>
    <w:p>
      <w:pPr>
        <w:pStyle w:val="769"/>
        <w:ind w:firstLine="420"/>
        <w:spacing w:line="360" w:lineRule="auto"/>
        <w:rPr>
          <w:rFonts w:hint="eastAsia" w:hAnsi="宋体"/>
          <w:color w:val="auto"/>
          <w:szCs w:val="21"/>
          <w:highlight w:val="none"/>
        </w:rPr>
      </w:pPr>
      <w:r>
        <w:rPr>
          <w:rFonts w:hint="eastAsia" w:hAnsi="宋体"/>
          <w:color w:val="auto"/>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769"/>
        <w:ind w:firstLine="420"/>
        <w:spacing w:line="360" w:lineRule="auto"/>
        <w:rPr>
          <w:rFonts w:hint="eastAsia" w:hAnsi="宋体"/>
          <w:color w:val="auto"/>
          <w:szCs w:val="21"/>
          <w:highlight w:val="none"/>
        </w:rPr>
      </w:pPr>
      <w:r>
        <w:rPr>
          <w:rFonts w:hint="eastAsia" w:hAnsi="宋体"/>
          <w:color w:val="auto"/>
          <w:szCs w:val="21"/>
          <w:highlight w:val="none"/>
        </w:rPr>
        <w:t xml:space="preserve">二、政府采购政策执行办法：</w:t>
      </w:r>
      <w:r/>
    </w:p>
    <w:p>
      <w:pPr>
        <w:pStyle w:val="769"/>
        <w:ind w:firstLine="420"/>
        <w:spacing w:line="360" w:lineRule="auto"/>
        <w:rPr>
          <w:rFonts w:hint="eastAsia" w:hAnsi="宋体"/>
          <w:color w:val="auto"/>
          <w:szCs w:val="21"/>
          <w:highlight w:val="none"/>
        </w:rPr>
      </w:pPr>
      <w:r>
        <w:rPr>
          <w:rFonts w:hint="eastAsia" w:hAnsi="宋体"/>
          <w:color w:val="auto"/>
          <w:szCs w:val="21"/>
          <w:highlight w:val="none"/>
        </w:rPr>
        <w:t xml:space="preserve">①对小型和微型企业</w:t>
      </w:r>
      <w:r>
        <w:rPr>
          <w:rFonts w:hint="eastAsia" w:hAnsi="宋体"/>
          <w:color w:val="auto"/>
          <w:szCs w:val="21"/>
          <w:highlight w:val="none"/>
          <w:lang w:val="en-US" w:eastAsia="zh-CN"/>
        </w:rPr>
        <w:t xml:space="preserve">产品</w:t>
      </w:r>
      <w:r>
        <w:rPr>
          <w:rFonts w:hint="eastAsia" w:hAnsi="宋体"/>
          <w:color w:val="auto"/>
          <w:szCs w:val="21"/>
          <w:highlight w:val="none"/>
        </w:rPr>
        <w:t xml:space="preserve">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769"/>
        <w:ind w:firstLine="420"/>
        <w:spacing w:line="360" w:lineRule="auto"/>
        <w:rPr>
          <w:rFonts w:hint="eastAsia" w:hAnsi="宋体"/>
          <w:color w:val="auto"/>
          <w:szCs w:val="21"/>
          <w:highlight w:val="none"/>
        </w:rPr>
      </w:pPr>
      <w:r>
        <w:rPr>
          <w:rFonts w:hint="eastAsia" w:hAnsi="宋体"/>
          <w:color w:val="auto"/>
          <w:szCs w:val="21"/>
          <w:highlight w:val="none"/>
        </w:rPr>
        <w:t xml:space="preserve">②监狱企业视同小型、微型企业，对其</w:t>
      </w:r>
      <w:r>
        <w:rPr>
          <w:rFonts w:hint="eastAsia" w:hAnsi="宋体"/>
          <w:color w:val="auto"/>
          <w:szCs w:val="21"/>
          <w:highlight w:val="none"/>
          <w:lang w:val="en-US" w:eastAsia="zh-CN"/>
        </w:rPr>
        <w:t xml:space="preserve">产品</w:t>
      </w:r>
      <w:r>
        <w:rPr>
          <w:rFonts w:hint="eastAsia" w:hAnsi="宋体"/>
          <w:color w:val="auto"/>
          <w:szCs w:val="21"/>
          <w:highlight w:val="none"/>
        </w:rPr>
        <w:t xml:space="preserve">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pStyle w:val="769"/>
        <w:ind w:firstLine="420"/>
        <w:spacing w:line="360" w:lineRule="auto"/>
        <w:rPr>
          <w:rFonts w:hint="eastAsia" w:hAnsi="宋体"/>
          <w:color w:val="auto"/>
          <w:szCs w:val="21"/>
          <w:highlight w:val="none"/>
        </w:rPr>
      </w:pPr>
      <w:r>
        <w:rPr>
          <w:rFonts w:hint="eastAsia" w:hAnsi="宋体"/>
          <w:color w:val="auto"/>
          <w:szCs w:val="21"/>
          <w:highlight w:val="none"/>
        </w:rPr>
        <w:t xml:space="preserve">③残疾人福利性单位视同小型、微型企业，对其</w:t>
      </w:r>
      <w:r>
        <w:rPr>
          <w:rFonts w:hint="eastAsia" w:hAnsi="宋体"/>
          <w:color w:val="auto"/>
          <w:szCs w:val="21"/>
          <w:highlight w:val="none"/>
          <w:lang w:val="en-US" w:eastAsia="zh-CN"/>
        </w:rPr>
        <w:t xml:space="preserve">产品</w:t>
      </w:r>
      <w:r>
        <w:rPr>
          <w:rFonts w:hint="eastAsia" w:hAnsi="宋体"/>
          <w:color w:val="auto"/>
          <w:szCs w:val="21"/>
          <w:highlight w:val="none"/>
        </w:rPr>
        <w:t xml:space="preserve">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769"/>
        <w:ind w:firstLine="420"/>
        <w:spacing w:line="360" w:lineRule="auto"/>
        <w:rPr>
          <w:rFonts w:hint="eastAsia" w:hAnsi="宋体"/>
          <w:color w:val="auto"/>
          <w:szCs w:val="21"/>
          <w:highlight w:val="none"/>
        </w:rPr>
      </w:pPr>
      <w:r>
        <w:rPr>
          <w:rFonts w:hint="eastAsia" w:hAnsi="宋体"/>
          <w:color w:val="auto"/>
          <w:szCs w:val="21"/>
          <w:highlight w:val="none"/>
        </w:rPr>
        <w:t xml:space="preserve">同一投标人，上述三项价格扣除优惠不得重复享受。</w:t>
      </w:r>
      <w:r/>
    </w:p>
    <w:p>
      <w:pPr>
        <w:pStyle w:val="769"/>
        <w:numPr>
          <w:ilvl w:val="0"/>
          <w:numId w:val="6"/>
        </w:numPr>
        <w:ind w:firstLine="420"/>
        <w:spacing w:line="360" w:lineRule="auto"/>
        <w:rPr>
          <w:rFonts w:hAnsi="宋体"/>
          <w:color w:val="auto"/>
          <w:szCs w:val="21"/>
          <w:highlight w:val="none"/>
        </w:rPr>
      </w:pPr>
      <w:r>
        <w:rPr>
          <w:rFonts w:hAnsi="宋体"/>
          <w:color w:val="auto"/>
          <w:szCs w:val="21"/>
          <w:highlight w:val="none"/>
        </w:rPr>
        <w:t xml:space="preserve">评分标准：</w:t>
      </w:r>
      <w:r/>
    </w:p>
    <w:p>
      <w:pPr>
        <w:pStyle w:val="769"/>
        <w:numPr>
          <w:ilvl w:val="0"/>
          <w:numId w:val="0"/>
        </w:numPr>
        <w:spacing w:line="360" w:lineRule="auto"/>
        <w:rPr>
          <w:rFonts w:hint="eastAsia" w:hAnsi="宋体"/>
          <w:color w:val="auto"/>
          <w:szCs w:val="21"/>
          <w:highlight w:val="none"/>
        </w:rPr>
      </w:pPr>
      <w:r>
        <w:rPr>
          <w:rFonts w:hint="eastAsia" w:hAnsi="宋体"/>
          <w:color w:val="auto"/>
          <w:szCs w:val="21"/>
          <w:highlight w:val="none"/>
        </w:rPr>
        <w:t xml:space="preserve">本次采购的评标方法采用综合评分法，小数点后保留两位，四舍五入。</w:t>
      </w:r>
      <w:r/>
    </w:p>
    <w:tbl>
      <w:tblPr>
        <w:tblStyle w:val="758"/>
        <w:tblW w:w="10286" w:type="dxa"/>
        <w:tblInd w:w="-284" w:type="dxa"/>
        <w:tblLayout w:type="fixed"/>
        <w:tblCellMar>
          <w:left w:w="15" w:type="dxa"/>
          <w:top w:w="15" w:type="dxa"/>
          <w:right w:w="15" w:type="dxa"/>
          <w:bottom w:w="15" w:type="dxa"/>
        </w:tblCellMar>
        <w:tblLook w:val="04A0" w:firstRow="1" w:lastRow="0" w:firstColumn="1" w:lastColumn="0" w:noHBand="0" w:noVBand="1"/>
      </w:tblPr>
      <w:tblGrid>
        <w:gridCol w:w="706"/>
        <w:gridCol w:w="1480"/>
        <w:gridCol w:w="7113"/>
        <w:gridCol w:w="987"/>
      </w:tblGrid>
      <w:tr>
        <w:trPr>
          <w:trHeight w:val="23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r>
      <w:tr>
        <w:trPr>
          <w:trHeight w:val="108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采用低价优先法计算，即满足招标文件要求且投标价格最低的投标报价为评标基准价，其他供应商的价格分按照下列公式计算：</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w:t>
            </w:r>
            <w:r/>
          </w:p>
        </w:tc>
      </w:tr>
      <w:tr>
        <w:trPr>
          <w:trHeight w:val="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采购需求响应</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ascii="Arial" w:hAnsi="Arial" w:eastAsia="宋体" w:cs="Arial"/>
                <w:color w:val="auto"/>
                <w:highlight w:val="none"/>
              </w:rPr>
            </w:pPr>
            <w:r>
              <w:rPr>
                <w:rFonts w:hint="eastAsia" w:ascii="Arial" w:hAnsi="Arial" w:eastAsia="宋体" w:cs="Arial"/>
                <w:bCs/>
                <w:color w:val="auto"/>
                <w:highlight w:val="none"/>
                <w:lang w:val="en-US" w:eastAsia="zh-CN"/>
              </w:rPr>
              <w:t xml:space="preserve">第四章</w:t>
            </w:r>
            <w:r>
              <w:rPr>
                <w:rFonts w:hint="eastAsia" w:ascii="Arial" w:hAnsi="Arial" w:cs="Arial"/>
                <w:bCs/>
                <w:color w:val="auto"/>
                <w:highlight w:val="none"/>
                <w:lang w:val="en-US" w:eastAsia="zh-CN"/>
              </w:rPr>
              <w:t xml:space="preserve">技术参数</w:t>
            </w:r>
            <w:r>
              <w:rPr>
                <w:rFonts w:hint="eastAsia" w:ascii="Arial" w:hAnsi="Arial" w:eastAsia="宋体" w:cs="Arial"/>
                <w:bCs/>
                <w:color w:val="auto"/>
                <w:highlight w:val="none"/>
                <w:lang w:val="en-US" w:eastAsia="zh-CN"/>
              </w:rPr>
              <w:t xml:space="preserve">内容</w:t>
            </w:r>
            <w:r>
              <w:rPr>
                <w:rFonts w:ascii="Arial" w:hAnsi="Arial" w:eastAsia="宋体" w:cs="Arial"/>
                <w:bCs/>
                <w:color w:val="auto"/>
                <w:highlight w:val="none"/>
              </w:rPr>
              <w:t xml:space="preserve">全部满足招标要求的得满分</w:t>
            </w:r>
            <w:r>
              <w:rPr>
                <w:rFonts w:hint="eastAsia" w:ascii="Arial" w:hAnsi="Arial" w:eastAsia="宋体" w:cs="Arial"/>
                <w:color w:val="auto"/>
                <w:highlight w:val="none"/>
                <w:lang w:val="en-US" w:eastAsia="zh-CN"/>
              </w:rPr>
              <w:t xml:space="preserve">40</w:t>
            </w:r>
            <w:r>
              <w:rPr>
                <w:rFonts w:ascii="Arial" w:hAnsi="Arial" w:eastAsia="宋体" w:cs="Arial"/>
                <w:bCs/>
                <w:color w:val="auto"/>
                <w:highlight w:val="none"/>
              </w:rPr>
              <w:t xml:space="preserve">分</w:t>
            </w:r>
            <w:r>
              <w:rPr>
                <w:rFonts w:hint="eastAsia" w:ascii="Arial" w:hAnsi="Arial" w:eastAsia="宋体" w:cs="Arial"/>
                <w:bCs/>
                <w:color w:val="auto"/>
                <w:highlight w:val="none"/>
                <w:lang w:eastAsia="zh-CN"/>
              </w:rPr>
              <w:t xml:space="preserve">。</w:t>
            </w:r>
            <w:r>
              <w:rPr>
                <w:rFonts w:hint="eastAsia" w:ascii="Arial" w:hAnsi="Arial" w:eastAsia="宋体" w:cs="Arial"/>
                <w:bCs/>
                <w:color w:val="auto"/>
                <w:highlight w:val="none"/>
                <w:lang w:val="en-US" w:eastAsia="zh-CN"/>
              </w:rPr>
              <w:t xml:space="preserve">其中</w:t>
            </w:r>
            <w:r>
              <w:rPr>
                <w:rFonts w:hint="eastAsia" w:ascii="Arial" w:hAnsi="Arial" w:eastAsia="宋体" w:cs="Arial"/>
                <w:color w:val="auto"/>
                <w:highlight w:val="none"/>
                <w:lang w:val="en-US" w:eastAsia="zh-CN"/>
              </w:rPr>
              <w:t xml:space="preserve">标注</w:t>
            </w:r>
            <w:r>
              <w:rPr>
                <w:rFonts w:ascii="Arial" w:hAnsi="Arial" w:eastAsia="宋体" w:cs="Arial"/>
                <w:color w:val="auto"/>
                <w:highlight w:val="none"/>
              </w:rPr>
              <w:t xml:space="preserve">“</w:t>
            </w:r>
            <w:r>
              <w:rPr>
                <w:rFonts w:hint="eastAsia" w:ascii="Arial" w:hAnsi="Arial" w:eastAsia="宋体" w:cs="Arial"/>
                <w:color w:val="auto"/>
                <w:highlight w:val="none"/>
                <w:lang w:val="en-US" w:eastAsia="zh-CN"/>
              </w:rPr>
              <w:t xml:space="preserve">▲</w:t>
            </w:r>
            <w:r>
              <w:rPr>
                <w:rFonts w:ascii="Arial" w:hAnsi="Arial" w:eastAsia="宋体" w:cs="Arial"/>
                <w:color w:val="auto"/>
                <w:highlight w:val="none"/>
              </w:rPr>
              <w:t xml:space="preserve">”的内容为</w:t>
            </w:r>
            <w:r>
              <w:rPr>
                <w:rFonts w:hint="eastAsia" w:ascii="Arial" w:hAnsi="Arial" w:eastAsia="宋体" w:cs="Arial"/>
                <w:color w:val="auto"/>
                <w:highlight w:val="none"/>
                <w:lang w:val="en-US" w:eastAsia="zh-CN"/>
              </w:rPr>
              <w:t xml:space="preserve">重要要求，每负偏离一项扣</w:t>
            </w:r>
            <w:r>
              <w:rPr>
                <w:rFonts w:hint="eastAsia" w:ascii="Arial" w:hAnsi="Arial" w:cs="Arial"/>
                <w:color w:val="auto"/>
                <w:highlight w:val="none"/>
                <w:lang w:val="en-US" w:eastAsia="zh-CN"/>
              </w:rPr>
              <w:t xml:space="preserve">1</w:t>
            </w:r>
            <w:r>
              <w:rPr>
                <w:rFonts w:hint="eastAsia" w:ascii="Arial" w:hAnsi="Arial" w:eastAsia="宋体" w:cs="Arial"/>
                <w:color w:val="auto"/>
                <w:highlight w:val="none"/>
                <w:lang w:val="en-US" w:eastAsia="zh-CN"/>
              </w:rPr>
              <w:t xml:space="preserve">分；</w:t>
            </w:r>
            <w:r>
              <w:rPr>
                <w:rFonts w:ascii="Arial" w:hAnsi="Arial" w:eastAsia="宋体" w:cs="Arial"/>
                <w:color w:val="auto"/>
                <w:highlight w:val="none"/>
              </w:rPr>
              <w:t xml:space="preserve">其他</w:t>
            </w:r>
            <w:r>
              <w:rPr>
                <w:rFonts w:hint="eastAsia" w:ascii="Arial" w:hAnsi="Arial" w:eastAsia="宋体" w:cs="Arial"/>
                <w:color w:val="auto"/>
                <w:highlight w:val="none"/>
                <w:lang w:val="en-US" w:eastAsia="zh-CN"/>
              </w:rPr>
              <w:t xml:space="preserve">为一般要求，每负偏离一项</w:t>
            </w:r>
            <w:r>
              <w:rPr>
                <w:rFonts w:ascii="Arial" w:hAnsi="Arial" w:eastAsia="宋体" w:cs="Arial"/>
                <w:color w:val="auto"/>
                <w:highlight w:val="none"/>
              </w:rPr>
              <w:t xml:space="preserve">扣</w:t>
            </w:r>
            <w:r>
              <w:rPr>
                <w:rFonts w:hint="eastAsia" w:ascii="Arial" w:hAnsi="Arial" w:eastAsia="宋体" w:cs="Arial"/>
                <w:color w:val="auto"/>
                <w:highlight w:val="none"/>
                <w:lang w:val="en-US" w:eastAsia="zh-CN"/>
              </w:rPr>
              <w:t xml:space="preserve">0.</w:t>
            </w:r>
            <w:r>
              <w:rPr>
                <w:rFonts w:hint="eastAsia" w:ascii="Arial" w:hAnsi="Arial" w:cs="Arial"/>
                <w:color w:val="auto"/>
                <w:highlight w:val="none"/>
                <w:lang w:val="en-US" w:eastAsia="zh-CN"/>
              </w:rPr>
              <w:t xml:space="preserve">2</w:t>
            </w:r>
            <w:r>
              <w:rPr>
                <w:rFonts w:ascii="Arial" w:hAnsi="Arial" w:eastAsia="宋体" w:cs="Arial"/>
                <w:color w:val="auto"/>
                <w:highlight w:val="none"/>
              </w:rPr>
              <w:t xml:space="preserve">分，扣完为止。</w:t>
            </w:r>
            <w:r/>
          </w:p>
          <w:p>
            <w:pPr>
              <w:spacing w:line="360" w:lineRule="auto"/>
              <w:rPr>
                <w:rFonts w:hint="eastAsia" w:ascii="Arial" w:hAnsi="Arial" w:eastAsia="宋体" w:cs="Arial"/>
                <w:color w:val="auto"/>
                <w:highlight w:val="none"/>
              </w:rPr>
            </w:pPr>
            <w:r>
              <w:rPr>
                <w:rFonts w:hint="eastAsia" w:ascii="宋体" w:hAnsi="宋体" w:eastAsia="宋体" w:cs="宋体"/>
                <w:b w:val="0"/>
                <w:bCs w:val="0"/>
                <w:color w:val="auto"/>
                <w:sz w:val="21"/>
                <w:szCs w:val="21"/>
                <w:highlight w:val="none"/>
              </w:rPr>
              <w:t xml:space="preserve">注：</w:t>
            </w:r>
            <w:r>
              <w:rPr>
                <w:rFonts w:hint="eastAsia" w:ascii="宋体" w:hAnsi="宋体" w:cs="宋体"/>
                <w:b w:val="0"/>
                <w:bCs w:val="0"/>
                <w:color w:val="auto"/>
                <w:sz w:val="21"/>
                <w:szCs w:val="21"/>
                <w:highlight w:val="none"/>
                <w:lang w:val="en-US" w:eastAsia="zh-CN"/>
              </w:rPr>
              <w:t xml:space="preserve">标注</w:t>
            </w:r>
            <w:r>
              <w:rPr>
                <w:rFonts w:ascii="Arial" w:hAnsi="Arial" w:eastAsia="宋体" w:cs="Arial"/>
                <w:color w:val="auto"/>
                <w:highlight w:val="none"/>
              </w:rPr>
              <w:t xml:space="preserve">“</w:t>
            </w:r>
            <w:r>
              <w:rPr>
                <w:rFonts w:hint="eastAsia" w:ascii="宋体" w:hAnsi="宋体" w:eastAsia="宋体" w:cs="宋体"/>
                <w:color w:val="auto"/>
                <w:sz w:val="21"/>
                <w:szCs w:val="21"/>
                <w:highlight w:val="none"/>
                <w:lang w:val="en-US" w:eastAsia="zh-CN"/>
              </w:rPr>
              <w:t xml:space="preserve">▲</w:t>
            </w:r>
            <w:r>
              <w:rPr>
                <w:rFonts w:ascii="Arial" w:hAnsi="Arial" w:eastAsia="宋体" w:cs="Arial"/>
                <w:color w:val="auto"/>
                <w:highlight w:val="none"/>
              </w:rPr>
              <w:t xml:space="preserve">”</w:t>
            </w:r>
            <w:r>
              <w:rPr>
                <w:rFonts w:hint="eastAsia" w:ascii="宋体" w:hAnsi="宋体" w:cs="宋体"/>
                <w:b w:val="0"/>
                <w:bCs w:val="0"/>
                <w:color w:val="auto"/>
                <w:sz w:val="21"/>
                <w:szCs w:val="21"/>
                <w:highlight w:val="none"/>
                <w:lang w:val="en-US" w:eastAsia="zh-CN"/>
              </w:rPr>
              <w:t xml:space="preserve">的技术</w:t>
            </w:r>
            <w:r>
              <w:rPr>
                <w:rFonts w:hint="eastAsia" w:ascii="宋体" w:hAnsi="宋体" w:eastAsia="宋体" w:cs="宋体"/>
                <w:b w:val="0"/>
                <w:bCs w:val="0"/>
                <w:color w:val="auto"/>
                <w:sz w:val="21"/>
                <w:szCs w:val="21"/>
                <w:highlight w:val="none"/>
              </w:rPr>
              <w:t xml:space="preserve">参数</w:t>
            </w:r>
            <w:r>
              <w:rPr>
                <w:rFonts w:hint="eastAsia" w:ascii="宋体" w:hAnsi="宋体" w:eastAsia="宋体" w:cs="宋体"/>
                <w:b w:val="0"/>
                <w:bCs w:val="0"/>
                <w:color w:val="auto"/>
                <w:sz w:val="21"/>
                <w:szCs w:val="21"/>
                <w:highlight w:val="none"/>
                <w:lang w:val="en-US" w:eastAsia="zh-CN"/>
              </w:rPr>
              <w:t xml:space="preserve">须</w:t>
            </w:r>
            <w:r>
              <w:rPr>
                <w:rFonts w:hint="eastAsia" w:ascii="宋体" w:hAnsi="宋体" w:eastAsia="宋体" w:cs="宋体"/>
                <w:b w:val="0"/>
                <w:bCs w:val="0"/>
                <w:color w:val="auto"/>
                <w:sz w:val="21"/>
                <w:szCs w:val="21"/>
                <w:highlight w:val="none"/>
              </w:rPr>
              <w:t xml:space="preserve">在投标文件中提供证明文件，（包括制造商技术白皮书</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Data Sheet</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国家承认的第三方机构出具的检测报告</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厂家公开发行的宣传彩页等）并在投标文件技术参数偏离表备注栏中标注相应证明文件页码</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未提供证明文件作负偏离处理</w:t>
            </w:r>
            <w:r>
              <w:rPr>
                <w:rFonts w:hint="eastAsia" w:ascii="宋体" w:hAnsi="宋体" w:eastAsia="宋体" w:cs="宋体"/>
                <w:b w:val="0"/>
                <w:bCs w:val="0"/>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40</w:t>
            </w:r>
            <w:r>
              <w:rPr>
                <w:rFonts w:hint="eastAsia" w:ascii="宋体" w:hAnsi="宋体" w:eastAsia="宋体" w:cs="宋体"/>
                <w:color w:val="auto"/>
                <w:szCs w:val="21"/>
                <w:highlight w:val="none"/>
              </w:rPr>
              <w:t xml:space="preserve">分</w:t>
            </w:r>
            <w:r/>
          </w:p>
        </w:tc>
      </w:tr>
      <w:tr>
        <w:trPr>
          <w:trHeight w:val="922"/>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质保期内售后服务方案（包括响应时间，回访巡检方案、故障解决措施、技术人员保障、备品配件价格等方面）、驻地服务方案（包括服务网点、维修网点设置情况以及技术人员安排情况等方面）等内容综合评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售后方案内容详实、科学、合理，考虑周全，对产品质量管控措施要求全面到位，相关服务承诺内容详实，人员配备齐全，分工明确、岗位设置科学合理，人员配备齐全、零配件配备齐全，技术培训保障完善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2）售后方案内容较详细、较科学合理，对产品质量管控措施要求较到位，相关服务承诺内容具体，人员配备较齐全、零配件配备较齐全、技术培训保障较完善的得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3）售后方案内容简单，产品质量管控措施要求较低，相关服务承诺内容简单，人员配备、零配件保障不完善的得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4）未提供服务方案的不得分。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trHeight w:val="615"/>
        </w:trPr>
        <w:tc>
          <w:tcPr>
            <w:tcBorders>
              <w:top w:val="single" w:color="000000" w:sz="4" w:space="0"/>
              <w:left w:val="single" w:color="000000" w:sz="4" w:space="0"/>
              <w:bottom w:val="none" w:color="000000" w:sz="4" w:space="0"/>
              <w:right w:val="single" w:color="000000" w:sz="4" w:space="0"/>
            </w:tcBorders>
            <w:tcW w:w="706"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1480"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组织实施</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项目实施方案：</w:t>
            </w:r>
            <w:r>
              <w:rPr>
                <w:rFonts w:hint="eastAsia" w:ascii="宋体" w:hAnsi="宋体" w:eastAsia="宋体" w:cs="宋体"/>
                <w:color w:val="auto"/>
                <w:szCs w:val="21"/>
                <w:highlight w:val="none"/>
              </w:rPr>
              <w:t xml:space="preserve">投标人根据项目具体情况制定整体实施方案（包括进度安排、质量自检、供货方案、安装方案等方面），评委会根据提供的项目实施方案综合评审：</w:t>
            </w:r>
            <w:r/>
          </w:p>
          <w:p>
            <w:pPr>
              <w:numPr>
                <w:ilvl w:val="0"/>
                <w:numId w:val="7"/>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方案完整全面，进度安排合理、可执行性高得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numPr>
                <w:ilvl w:val="0"/>
                <w:numId w:val="7"/>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方案较全面，进度安排较合理、可执行较性高得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 </w:t>
            </w:r>
            <w:r/>
          </w:p>
          <w:p>
            <w:pPr>
              <w:numPr>
                <w:ilvl w:val="0"/>
                <w:numId w:val="7"/>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方案简单，可执行性一般得1分； </w:t>
            </w:r>
            <w:r/>
          </w:p>
          <w:p>
            <w:pPr>
              <w:numPr>
                <w:ilvl w:val="0"/>
                <w:numId w:val="7"/>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其他或未提供的不得分。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trHeight w:val="1544"/>
        </w:trPr>
        <w:tc>
          <w:tcPr>
            <w:tcBorders>
              <w:top w:val="non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1480"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项目验收方案：</w:t>
            </w:r>
            <w:r>
              <w:rPr>
                <w:rFonts w:hint="eastAsia" w:ascii="宋体" w:hAnsi="宋体" w:eastAsia="宋体" w:cs="宋体"/>
                <w:color w:val="auto"/>
                <w:szCs w:val="21"/>
                <w:highlight w:val="none"/>
              </w:rPr>
              <w:t xml:space="preserve">投标人应根据招标文件要求提供具体详实的项目验收方案，评委会根据提供的项目验收方 案综合评审：</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方案详细合理，可行性高的得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 </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方案较详细合理，可行性较高的得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 </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方案可行性较低得1分；</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trHeight w:val="235"/>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培训方案</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投标人提供对用户的操作培训、业务功能培训等相关计划方案，</w:t>
            </w:r>
            <w:bookmarkStart w:id="129" w:name="OLE_LINK11"/>
            <w:r>
              <w:rPr>
                <w:rFonts w:hint="eastAsia" w:ascii="宋体" w:hAnsi="宋体" w:eastAsia="宋体" w:cs="宋体"/>
                <w:color w:val="auto"/>
                <w:szCs w:val="21"/>
                <w:highlight w:val="none"/>
              </w:rPr>
              <w:t xml:space="preserve">评委会根据提供的</w:t>
            </w:r>
            <w:bookmarkEnd w:id="129"/>
            <w:r>
              <w:rPr>
                <w:rFonts w:hint="eastAsia" w:ascii="宋体" w:hAnsi="宋体" w:eastAsia="宋体" w:cs="宋体"/>
                <w:color w:val="auto"/>
                <w:szCs w:val="21"/>
                <w:highlight w:val="none"/>
              </w:rPr>
              <w:t xml:space="preserve">项目培训方案综合评审：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1）技术培训保障方案内容详实、科学、合理，培训计划针对性强、内容详实，培训人员配备齐全、技术水平高、分工明确、岗位设置科学合理，培训率承诺高，得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2）技术培训保障方案内容较详实、较科学合理，培训计划较具体，培训人员较齐全，培训率承诺较高，得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3）技术培训保障方案表述简单，培训计划简单、培训人员较少，培训率承诺一般，得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4）未提供方案</w:t>
            </w:r>
            <w:bookmarkStart w:id="130" w:name="OLE_LINK15"/>
            <w:r>
              <w:rPr>
                <w:rFonts w:hint="eastAsia" w:ascii="宋体" w:hAnsi="宋体" w:eastAsia="宋体" w:cs="宋体"/>
                <w:color w:val="auto"/>
                <w:szCs w:val="21"/>
                <w:highlight w:val="none"/>
              </w:rPr>
              <w:t xml:space="preserve">或方案无可行性不得分。</w:t>
            </w:r>
            <w:bookmarkEnd w:id="130"/>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trHeight w:val="1162"/>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bookmarkStart w:id="131" w:name="OLE_LINK12"/>
            <w:r>
              <w:rPr>
                <w:rFonts w:hint="eastAsia" w:ascii="宋体" w:hAnsi="宋体" w:eastAsia="宋体" w:cs="宋体"/>
                <w:color w:val="auto"/>
                <w:szCs w:val="21"/>
                <w:highlight w:val="none"/>
              </w:rPr>
              <w:t xml:space="preserve">应急维护方案</w:t>
            </w:r>
            <w:bookmarkEnd w:id="131"/>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投标人根据</w:t>
            </w:r>
            <w:bookmarkStart w:id="132" w:name="OLE_LINK8"/>
            <w:r>
              <w:rPr>
                <w:rFonts w:hint="eastAsia" w:ascii="宋体" w:hAnsi="宋体" w:eastAsia="宋体" w:cs="宋体"/>
                <w:color w:val="auto"/>
                <w:szCs w:val="21"/>
                <w:highlight w:val="none"/>
              </w:rPr>
              <w:t xml:space="preserve">项目</w:t>
            </w:r>
            <w:bookmarkEnd w:id="132"/>
            <w:r>
              <w:rPr>
                <w:rFonts w:hint="eastAsia" w:ascii="宋体" w:hAnsi="宋体" w:eastAsia="宋体" w:cs="宋体"/>
                <w:color w:val="auto"/>
                <w:szCs w:val="21"/>
                <w:highlight w:val="none"/>
              </w:rPr>
              <w:t xml:space="preserve">具体情况提供应急维护方案，方案包括但不限于：重大故障处理、应急抢修、应急响应及重点活动保障等方面。评委会根据提供方案的完整性、可行性等情况评分。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1）方案详细完整，针对性强、可操作性强，思路合理得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2）方案较详细，针对性、可操作性较强，思路较合理得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3）方案简单，针对性、可操作性一般，思路可行性不高得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4）未提供方案或方案无可行性不得分。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trHeight w:val="121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履约能力</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ascii="Arial" w:hAnsi="Arial" w:cs="Arial"/>
                <w:color w:val="auto"/>
                <w:szCs w:val="21"/>
                <w:highlight w:val="none"/>
              </w:rPr>
              <w:t xml:space="preserve">202</w:t>
            </w:r>
            <w:r>
              <w:rPr>
                <w:rFonts w:hint="eastAsia" w:ascii="Arial" w:hAnsi="Arial" w:cs="Arial"/>
                <w:color w:val="auto"/>
                <w:szCs w:val="21"/>
                <w:highlight w:val="none"/>
                <w:lang w:val="en-US" w:eastAsia="zh-CN"/>
              </w:rPr>
              <w:t xml:space="preserve">3</w:t>
            </w:r>
            <w:r>
              <w:rPr>
                <w:rFonts w:ascii="Arial" w:hAnsi="Arial" w:cs="Arial"/>
                <w:color w:val="auto"/>
                <w:szCs w:val="21"/>
                <w:highlight w:val="none"/>
              </w:rPr>
              <w:t xml:space="preserve">年1月1日（含）至今，供应商或者制造商(</w:t>
            </w:r>
            <w:r>
              <w:rPr>
                <w:rFonts w:hint="eastAsia" w:ascii="Arial" w:hAnsi="Arial" w:cs="Arial"/>
                <w:color w:val="auto"/>
                <w:szCs w:val="21"/>
                <w:highlight w:val="none"/>
              </w:rPr>
              <w:t xml:space="preserve">含制造商其他代理商)</w:t>
            </w:r>
            <w:r>
              <w:rPr>
                <w:rFonts w:hint="eastAsia" w:ascii="Arial" w:hAnsi="Arial" w:cs="Arial"/>
                <w:color w:val="auto"/>
                <w:szCs w:val="21"/>
                <w:highlight w:val="none"/>
                <w:lang w:val="en-US" w:eastAsia="zh-CN"/>
              </w:rPr>
              <w:t xml:space="preserve">同类项目</w:t>
            </w:r>
            <w:r>
              <w:rPr>
                <w:rFonts w:ascii="Arial" w:hAnsi="Arial" w:cs="Arial"/>
                <w:color w:val="auto"/>
                <w:szCs w:val="21"/>
                <w:highlight w:val="none"/>
              </w:rPr>
              <w:t xml:space="preserve">成功案例，以合同签订时间为准，提供</w:t>
            </w:r>
            <w:r>
              <w:rPr>
                <w:rFonts w:hint="eastAsia" w:ascii="Arial" w:hAnsi="Arial" w:cs="Arial"/>
                <w:color w:val="auto"/>
                <w:szCs w:val="21"/>
                <w:highlight w:val="none"/>
                <w:lang w:val="en-US" w:eastAsia="zh-CN"/>
              </w:rPr>
              <w:t xml:space="preserve">完整的</w:t>
            </w:r>
            <w:r>
              <w:rPr>
                <w:rFonts w:ascii="Arial" w:hAnsi="Arial" w:cs="Arial"/>
                <w:color w:val="auto"/>
                <w:szCs w:val="21"/>
                <w:highlight w:val="none"/>
              </w:rPr>
              <w:t xml:space="preserve">合同</w:t>
            </w:r>
            <w:r>
              <w:rPr>
                <w:rFonts w:hint="eastAsia" w:ascii="Arial" w:hAnsi="Arial" w:cs="Arial"/>
                <w:color w:val="auto"/>
                <w:szCs w:val="21"/>
                <w:highlight w:val="none"/>
                <w:lang w:val="en-US" w:eastAsia="zh-CN"/>
              </w:rPr>
              <w:t xml:space="preserve">扫描件</w:t>
            </w:r>
            <w:r>
              <w:rPr>
                <w:rFonts w:ascii="Arial" w:hAnsi="Arial" w:cs="Arial"/>
                <w:color w:val="auto"/>
                <w:szCs w:val="21"/>
                <w:highlight w:val="none"/>
              </w:rPr>
              <w:t xml:space="preserve">。每提供一个有效成功案例</w:t>
            </w:r>
            <w:r>
              <w:rPr>
                <w:rFonts w:hint="eastAsia" w:ascii="Arial" w:hAnsi="Arial" w:cs="Arial"/>
                <w:color w:val="auto"/>
                <w:szCs w:val="21"/>
                <w:highlight w:val="none"/>
                <w:lang w:val="en-US" w:eastAsia="zh-CN"/>
              </w:rPr>
              <w:t xml:space="preserve">合同</w:t>
            </w:r>
            <w:r>
              <w:rPr>
                <w:rFonts w:ascii="Arial" w:hAnsi="Arial" w:cs="Arial"/>
                <w:color w:val="auto"/>
                <w:szCs w:val="21"/>
                <w:highlight w:val="none"/>
              </w:rPr>
              <w:t xml:space="preserve">得</w:t>
            </w:r>
            <w:r>
              <w:rPr>
                <w:rFonts w:hint="eastAsia" w:ascii="Arial" w:hAnsi="Arial" w:cs="Arial"/>
                <w:color w:val="auto"/>
                <w:szCs w:val="21"/>
                <w:highlight w:val="none"/>
                <w:lang w:val="en-US" w:eastAsia="zh-CN"/>
              </w:rPr>
              <w:t xml:space="preserve">1</w:t>
            </w:r>
            <w:r>
              <w:rPr>
                <w:rFonts w:ascii="Arial" w:hAnsi="Arial" w:cs="Arial"/>
                <w:color w:val="auto"/>
                <w:szCs w:val="21"/>
                <w:highlight w:val="none"/>
              </w:rPr>
              <w:t xml:space="preserve">分，本项最高得</w:t>
            </w:r>
            <w:r>
              <w:rPr>
                <w:rFonts w:hint="eastAsia" w:ascii="Arial" w:hAnsi="Arial" w:cs="Arial"/>
                <w:color w:val="auto"/>
                <w:szCs w:val="21"/>
                <w:highlight w:val="none"/>
                <w:lang w:val="en-US" w:eastAsia="zh-CN"/>
              </w:rPr>
              <w:t xml:space="preserve">2</w:t>
            </w:r>
            <w:r>
              <w:rPr>
                <w:rFonts w:ascii="Arial" w:hAnsi="Arial" w:cs="Arial"/>
                <w:color w:val="auto"/>
                <w:szCs w:val="21"/>
                <w:highlight w:val="none"/>
              </w:rPr>
              <w:t xml:space="preserve">分。</w:t>
            </w:r>
            <w:r>
              <w:rPr>
                <w:rFonts w:hint="eastAsia" w:ascii="Arial" w:hAnsi="Arial" w:cs="Arial"/>
                <w:color w:val="auto"/>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tc>
      </w:tr>
      <w:tr>
        <w:trPr>
          <w:trHeight w:val="121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rPr>
              <w:t xml:space="preserve">保</w:t>
            </w:r>
            <w:r>
              <w:rPr>
                <w:rFonts w:hint="eastAsia" w:ascii="宋体" w:hAnsi="宋体" w:eastAsia="宋体" w:cs="宋体"/>
                <w:b w:val="0"/>
                <w:bCs w:val="0"/>
                <w:color w:val="auto"/>
                <w:sz w:val="21"/>
                <w:szCs w:val="21"/>
                <w:highlight w:val="none"/>
                <w:lang w:eastAsia="zh-CN"/>
              </w:rPr>
              <w:t xml:space="preserve">修</w:t>
            </w:r>
            <w:r>
              <w:rPr>
                <w:rFonts w:hint="eastAsia" w:ascii="宋体" w:hAnsi="宋体" w:eastAsia="宋体" w:cs="宋体"/>
                <w:b w:val="0"/>
                <w:bCs w:val="0"/>
                <w:color w:val="auto"/>
                <w:sz w:val="21"/>
                <w:szCs w:val="21"/>
                <w:highlight w:val="none"/>
              </w:rPr>
              <w:t xml:space="preserve">期</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keepLines w:val="0"/>
              <w:keepNext w:val="0"/>
              <w:pageBreakBefore w:val="0"/>
              <w:spacing w:line="360" w:lineRule="auto"/>
              <w:rPr>
                <w:rFonts w:ascii="Arial" w:hAnsi="Arial" w:cs="Arial"/>
                <w:color w:val="auto"/>
                <w:szCs w:val="21"/>
                <w:highlight w:val="none"/>
              </w:rPr>
            </w:pPr>
            <w:r>
              <w:rPr>
                <w:rFonts w:hint="eastAsia" w:ascii="宋体" w:hAnsi="宋体" w:cs="宋体"/>
                <w:b w:val="0"/>
                <w:bCs w:val="0"/>
                <w:color w:val="auto"/>
                <w:sz w:val="21"/>
                <w:szCs w:val="21"/>
                <w:highlight w:val="none"/>
                <w:lang w:val="en-US" w:eastAsia="zh-CN"/>
              </w:rPr>
              <w:t xml:space="preserve">验收合格后，免费保修期在招标文件要求的基础上，所有产品同步每增加一年的得1.5分，最高得3分。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tc>
      </w:tr>
    </w:tbl>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r/>
    </w:p>
    <w:p>
      <w:pPr>
        <w:pStyle w:val="939"/>
        <w:ind w:firstLine="0"/>
        <w:spacing w:line="360" w:lineRule="auto"/>
        <w:rPr>
          <w:color w:val="auto"/>
          <w:highlight w:val="none"/>
        </w:rPr>
      </w:pPr>
      <w:r>
        <w:rPr>
          <w:color w:val="auto"/>
          <w:highlight w:val="none"/>
        </w:rPr>
      </w:r>
      <w:bookmarkEnd w:id="128"/>
      <w:r/>
    </w:p>
    <w:p>
      <w:pPr>
        <w:numPr>
          <w:ilvl w:val="0"/>
          <w:numId w:val="9"/>
        </w:numPr>
        <w:jc w:val="center"/>
        <w:spacing w:line="360" w:lineRule="auto"/>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招标技术规格及其他要求</w:t>
      </w:r>
      <w:r/>
    </w:p>
    <w:p>
      <w:pPr>
        <w:numPr>
          <w:ilvl w:val="0"/>
          <w:numId w:val="10"/>
        </w:numPr>
        <w:spacing w:line="360" w:lineRule="auto"/>
        <w:rPr>
          <w:rFonts w:hint="eastAsia" w:ascii="宋体" w:hAnsi="宋体" w:eastAsia="宋体" w:cs="宋体"/>
          <w:b/>
          <w:bCs/>
          <w:color w:val="auto"/>
          <w:sz w:val="21"/>
          <w:szCs w:val="21"/>
          <w:highlight w:val="none"/>
        </w:rPr>
      </w:pPr>
      <w:r/>
      <w:bookmarkStart w:id="133" w:name="_Toc11326"/>
      <w:r/>
      <w:bookmarkStart w:id="134" w:name="_Toc11219"/>
      <w:r/>
      <w:bookmarkStart w:id="135" w:name="_Toc19"/>
      <w:r>
        <w:rPr>
          <w:rFonts w:hint="eastAsia" w:ascii="宋体" w:hAnsi="宋体" w:eastAsia="宋体" w:cs="宋体"/>
          <w:b/>
          <w:bCs/>
          <w:color w:val="auto"/>
          <w:sz w:val="21"/>
          <w:szCs w:val="21"/>
          <w:highlight w:val="none"/>
        </w:rPr>
        <w:t xml:space="preserve">设备介绍项目简要说明</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品目1</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双面间接检眼镜</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1、光源 ：3Ｗ型白色LED</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2、切换滤光镜 ：UV、无红、钴蓝色3种</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3、照射野：φ19、φ50、φ80mm 3级切换（500ｍｍ前方位置）</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4、光度：最大光度约600Lx、中间位置约300Lx　　</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5、动作模式：连续动作</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6、连续亮灯时间：最大光度时约5小时，中间位置时约10小时</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品目2</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电测听</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1、通道数：两路独立刺激通道</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▲2、频率范围：气导耳机和声场125-12500 Hz，高频可升级至16000 Hz，骨导耳机250-8000 Hz</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3、声强范围：气导：-10到120 dB HL，骨导：-10到70 dB HL</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4、精度：≥±1%</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5、步进：1/2.5/5 dB</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6、纯音类型：纯音测听提供连续音、脉冲音和啭音；脉冲音可预先设置时间间隔：0.25-2.5秒</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▲7、特殊测试：SISI、ABLB、Stenger</w:t>
      </w:r>
      <w:r/>
    </w:p>
    <w:p>
      <w:pPr>
        <w:numPr>
          <w:ilvl w:val="0"/>
          <w:numId w:val="11"/>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报告：可编辑的中文测试报告综合报告；可将声导抗测试结果与纯音听力图打印为单页报告；可输出XML格式和PDF格式报告</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品目3</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脑干听觉诱发电位</w:t>
      </w:r>
      <w:r/>
    </w:p>
    <w:p>
      <w:pPr>
        <w:ind w:left="360" w:hanging="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、整体性能 </w:t>
      </w:r>
      <w:r/>
    </w:p>
    <w:p>
      <w:pPr>
        <w:ind w:left="360" w:hanging="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1、操作方式：触屏单机和 PC 双模式操作方式 </w:t>
      </w:r>
      <w:r/>
    </w:p>
    <w:p>
      <w:pPr>
        <w:ind w:left="360" w:hanging="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2、内置 1000 个测试结果 </w:t>
      </w:r>
      <w:r/>
    </w:p>
    <w:p>
      <w:pPr>
        <w:ind w:left="360" w:hanging="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3、电池供电，可充电，抗电磁干扰性能优异</w:t>
      </w:r>
      <w:r/>
    </w:p>
    <w:p>
      <w:pPr>
        <w:ind w:left="360" w:hanging="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4、儿童动画模式 </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、ABR 参数 </w:t>
      </w:r>
      <w:r/>
    </w:p>
    <w:p>
      <w:pPr>
        <w:ind w:left="360" w:hanging="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2.1、模块：快速 ABR,诊断 ABR </w:t>
      </w:r>
      <w:r/>
    </w:p>
    <w:p>
      <w:pPr>
        <w:ind w:left="360" w:hanging="36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1"/>
          <w:szCs w:val="21"/>
          <w:highlight w:val="none"/>
        </w:rPr>
        <w:t xml:space="preserve">2.2、左右耳同步测试 </w:t>
      </w:r>
      <w:r/>
    </w:p>
    <w:p>
      <w:pPr>
        <w:ind w:left="360" w:hanging="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、快速 ABR </w:t>
      </w:r>
      <w:r/>
    </w:p>
    <w:p>
      <w:pPr>
        <w:ind w:left="360" w:hanging="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3.1、多种刺激声强度：25~55 dB nHL（步距：5 dB） </w:t>
      </w:r>
      <w:r/>
    </w:p>
    <w:p>
      <w:pPr>
        <w:ind w:left="360" w:hanging="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、诊断 ABR </w:t>
      </w:r>
      <w:r/>
    </w:p>
    <w:p>
      <w:pPr>
        <w:ind w:left="360" w:hanging="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刺激声类型：短声（0.7~6 kHz），Chirp（宽带，1~8 kHz）；低频 NavChirp（100~850 Hz），中频 NavChirp（850~3000 Hz），高频 NavChirp（3~10 kHz）</w:t>
      </w:r>
      <w:r/>
    </w:p>
    <w:p>
      <w:pPr>
        <w:ind w:left="360" w:hanging="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五</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、ASSR 参数 </w:t>
      </w:r>
      <w:r/>
    </w:p>
    <w:p>
      <w:pPr>
        <w:ind w:left="360" w:hanging="31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5.1、刺激声带宽：½ 倍频程, 1 倍频程, 3 倍频程 (0.3-1 kHz, 1-3 kHz, 3-10 kHz) </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、屏蔽室2.2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2.4米一间。</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品目4</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AB超</w:t>
      </w:r>
      <w:r/>
    </w:p>
    <w:p>
      <w:pPr>
        <w:keepLines w:val="0"/>
        <w:keepNext w:val="0"/>
        <w:pageBreakBefore w:val="0"/>
        <w:spacing w:line="360" w:lineRule="auto"/>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B超</w:t>
      </w:r>
      <w:r>
        <w:rPr>
          <w:rFonts w:hint="eastAsia" w:ascii="宋体" w:hAnsi="宋体" w:eastAsia="宋体" w:cs="宋体"/>
          <w:color w:val="auto"/>
          <w:sz w:val="21"/>
          <w:szCs w:val="21"/>
          <w:highlight w:val="none"/>
        </w:rPr>
        <w:tab/>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探头频率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10MHz</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扫描方式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闭环磁力驱动扇形扫描</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灰度等级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256级灰阶</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增益范围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0-105db</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测量深度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40mm，60mm</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扫描范围</w:t>
      </w:r>
      <w:r>
        <w:rPr>
          <w:rFonts w:hint="eastAsia" w:ascii="宋体" w:hAnsi="宋体" w:eastAsia="宋体" w:cs="宋体"/>
          <w:color w:val="auto"/>
          <w:sz w:val="21"/>
          <w:szCs w:val="21"/>
          <w:highlight w:val="none"/>
          <w:lang w:eastAsia="zh-CN"/>
        </w:rPr>
        <w:t xml:space="preserve">：</w:t>
      </w:r>
      <w:r>
        <w:rPr>
          <w:rStyle w:val="1008"/>
          <w:rFonts w:hint="eastAsia" w:ascii="宋体" w:hAnsi="宋体" w:eastAsia="宋体" w:cs="宋体"/>
          <w:color w:val="auto"/>
          <w:sz w:val="21"/>
          <w:szCs w:val="21"/>
          <w:highlight w:val="none"/>
        </w:rPr>
        <w:t xml:space="preserve">53︒</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冻结方式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双脚踏冻结</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图像冻结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20张</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分辨率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轴向分辨力：≤ 0.2 mm，侧向分辨力：≤ 0.4 mm</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1.10、</w:t>
      </w:r>
      <w:r>
        <w:rPr>
          <w:rFonts w:hint="eastAsia" w:ascii="宋体" w:hAnsi="宋体" w:eastAsia="宋体" w:cs="宋体"/>
          <w:color w:val="auto"/>
          <w:sz w:val="21"/>
          <w:szCs w:val="21"/>
          <w:highlight w:val="none"/>
        </w:rPr>
        <w:t xml:space="preserve">显示模式</w:t>
      </w:r>
      <w:r>
        <w:rPr>
          <w:rFonts w:hint="eastAsia" w:ascii="宋体" w:hAnsi="宋体" w:eastAsia="宋体" w:cs="宋体"/>
          <w:color w:val="auto"/>
          <w:sz w:val="21"/>
          <w:szCs w:val="21"/>
          <w:highlight w:val="none"/>
          <w:lang w:eastAsia="zh-CN"/>
        </w:rPr>
        <w:t xml:space="preserve">：</w:t>
      </w:r>
      <w:r>
        <w:rPr>
          <w:rStyle w:val="1008"/>
          <w:rFonts w:hint="eastAsia" w:ascii="宋体" w:hAnsi="宋体" w:eastAsia="宋体" w:cs="宋体"/>
          <w:color w:val="auto"/>
          <w:sz w:val="21"/>
          <w:szCs w:val="21"/>
          <w:highlight w:val="none"/>
        </w:rPr>
        <w:t xml:space="preserve">B，B＋A</w:t>
      </w:r>
      <w:r/>
    </w:p>
    <w:p>
      <w:pPr>
        <w:keepLines w:val="0"/>
        <w:keepNext w:val="0"/>
        <w:pageBreakBefore w:val="0"/>
        <w:spacing w:line="360" w:lineRule="auto"/>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A超</w:t>
      </w:r>
      <w:r>
        <w:rPr>
          <w:rFonts w:hint="eastAsia" w:ascii="宋体" w:hAnsi="宋体" w:eastAsia="宋体" w:cs="宋体"/>
          <w:color w:val="auto"/>
          <w:sz w:val="21"/>
          <w:szCs w:val="21"/>
          <w:highlight w:val="none"/>
        </w:rPr>
        <w:tab/>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探头频率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10MHz</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测量范围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0-40mm</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测量精度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≤0.05mm</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眼睛模式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内置七种不同测量模式，自定义两种测量模式。</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测量方式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bidi="ar"/>
        </w:rPr>
        <w:t xml:space="preserve">浸润式、接触式</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计算机参数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专用嵌入式系统，12.1英寸大屏显示，触摸式操作</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图像处理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对比度、图像回放、伪彩显示、图像测试、图像标记</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打印机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激光打印机支持图像打印功能，</w:t>
      </w:r>
      <w:r/>
    </w:p>
    <w:p>
      <w:pPr>
        <w:jc w:val="left"/>
        <w:keepLines w:val="0"/>
        <w:keepNext w:val="0"/>
        <w:pageBreakBefore w:val="0"/>
        <w:spacing w:line="360" w:lineRule="auto"/>
        <w:widowControl/>
        <w:tabs>
          <w:tab w:val="left" w:pos="226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软件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国家版权软件一套。</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品目5</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视野计</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1、系统：嵌入式Linux系统</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2、自检：开机自检、提供自检报告</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3、视敏度范围：0-40db</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5、光斑亮：0-10000asb</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6、投影面：非球面投射弧面</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7、视标颜色改变：通过光学滤色片自动实现白色投射光</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8、测光系统：开机自动校光，达到光度预测量标准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9、光源方式：单一LED光源</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10、视标亮度控制：通过光学渐进镀膜片改变透光率控制亮度</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11、最大检测范围：90°</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12、检查距离：300mm</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13、患者反应时间：系统默认和根据患者反应自适应2种方式</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14、固视监测：头位监视、凝视监视、全程眼位视频监视、自动重做报警点</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15、眼固视系统：Heiji/Krakau生理盲点监视、眼位偏移报警、眼位凝视曲线</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16、报告单类型：单次报告、三合一报告、总览报告、筛查报告、GPA分析报告</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品目6</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眼底相机</w:t>
      </w:r>
      <w:r/>
    </w:p>
    <w:p>
      <w:pPr>
        <w:numPr>
          <w:ilvl w:val="0"/>
          <w:numId w:val="0"/>
        </w:num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bidi="ar"/>
        </w:rPr>
        <w:t xml:space="preserve">图像采集模式：免散瞳/散瞳彩照、</w:t>
      </w:r>
      <w:r>
        <w:rPr>
          <w:rFonts w:hint="eastAsia" w:ascii="宋体" w:hAnsi="宋体" w:eastAsia="宋体" w:cs="宋体"/>
          <w:color w:val="auto"/>
          <w:sz w:val="21"/>
          <w:szCs w:val="21"/>
          <w:highlight w:val="none"/>
        </w:rPr>
        <w:t xml:space="preserve">彩色CMOS 1英寸，像素≥1000万</w:t>
      </w:r>
      <w:r/>
    </w:p>
    <w:p>
      <w:pPr>
        <w:numPr>
          <w:ilvl w:val="0"/>
          <w:numId w:val="0"/>
        </w:num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bidi="ar"/>
        </w:rPr>
        <w:t xml:space="preserve">视场角：</w:t>
      </w:r>
      <w:r>
        <w:rPr>
          <w:rFonts w:hint="eastAsia" w:ascii="宋体" w:hAnsi="宋体" w:eastAsia="宋体" w:cs="宋体"/>
          <w:bCs/>
          <w:color w:val="auto"/>
          <w:sz w:val="21"/>
          <w:szCs w:val="21"/>
          <w:highlight w:val="none"/>
        </w:rPr>
        <w:t xml:space="preserve">30°/45°整圆可切换</w:t>
      </w:r>
      <w:r/>
    </w:p>
    <w:p>
      <w:pPr>
        <w:numPr>
          <w:ilvl w:val="0"/>
          <w:numId w:val="0"/>
        </w:num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bidi="ar"/>
        </w:rPr>
        <w:t xml:space="preserve">对位方式：外眼辅助，双摄像头自动对位</w:t>
      </w:r>
      <w:r/>
    </w:p>
    <w:p>
      <w:pPr>
        <w:numPr>
          <w:ilvl w:val="0"/>
          <w:numId w:val="0"/>
        </w:num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bidi="ar"/>
        </w:rPr>
        <w:t xml:space="preserve">屈光补偿范围：±23D</w:t>
      </w:r>
      <w:r/>
    </w:p>
    <w:p>
      <w:pPr>
        <w:numPr>
          <w:ilvl w:val="0"/>
          <w:numId w:val="0"/>
        </w:numPr>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rPr>
        <w:t xml:space="preserve">曝光模式：自动调节曝光强度/手动调节曝光强度 </w:t>
      </w:r>
      <w:r/>
    </w:p>
    <w:p>
      <w:pPr>
        <w:numPr>
          <w:ilvl w:val="0"/>
          <w:numId w:val="0"/>
        </w:numPr>
        <w:jc w:val="left"/>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rPr>
        <w:t xml:space="preserve">闪光强度：自适应调节闪光强度/手动调节闪光补偿</w:t>
      </w:r>
      <w:r/>
    </w:p>
    <w:p>
      <w:pPr>
        <w:numPr>
          <w:ilvl w:val="0"/>
          <w:numId w:val="0"/>
        </w:num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bidi="ar"/>
        </w:rPr>
        <w:t xml:space="preserve">固视灯：内置9个固视灯</w:t>
      </w:r>
      <w:r/>
    </w:p>
    <w:p>
      <w:pPr>
        <w:pStyle w:val="1042"/>
        <w:numPr>
          <w:ilvl w:val="0"/>
          <w:numId w:val="0"/>
        </w:numPr>
        <w:ind w:left="360" w:hanging="360"/>
        <w:jc w:val="left"/>
        <w:keepLines w:val="0"/>
        <w:keepNext w:val="0"/>
        <w:pageBreakBefore w:val="0"/>
        <w:spacing w:after="0" w:line="360" w:lineRule="auto"/>
        <w:tabs>
          <w:tab w:val="left" w:pos="312" w:leader="none"/>
        </w:tabs>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支持DICOM 3.0</w:t>
      </w:r>
      <w:r/>
    </w:p>
    <w:p>
      <w:pPr>
        <w:jc w:val="left"/>
        <w:keepLines w:val="0"/>
        <w:keepNext w:val="0"/>
        <w:pageBreakBefore w:val="0"/>
        <w:spacing w:line="360" w:lineRule="auto"/>
        <w:tabs>
          <w:tab w:val="left" w:pos="312" w:leader="none"/>
        </w:tabs>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操作系统：本体嵌入式Linux系统搭配上位机Windows系统</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bidi="ar"/>
        </w:rPr>
        <w:t xml:space="preserve">显示屏：</w:t>
      </w:r>
      <w:r>
        <w:rPr>
          <w:rFonts w:hint="eastAsia" w:ascii="宋体" w:hAnsi="宋体" w:eastAsia="宋体" w:cs="宋体"/>
          <w:bCs/>
          <w:color w:val="auto"/>
          <w:sz w:val="21"/>
          <w:szCs w:val="21"/>
          <w:highlight w:val="none"/>
        </w:rPr>
        <w:t xml:space="preserve"> 270°可旋转，10.1英寸旋转电容触摸控制屏</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11、</w:t>
      </w:r>
      <w:r>
        <w:rPr>
          <w:rFonts w:hint="eastAsia" w:ascii="宋体" w:hAnsi="宋体" w:eastAsia="宋体" w:cs="宋体"/>
          <w:color w:val="auto"/>
          <w:sz w:val="21"/>
          <w:szCs w:val="21"/>
          <w:highlight w:val="none"/>
          <w:lang w:bidi="ar"/>
        </w:rPr>
        <w:t xml:space="preserve">支持眼底图像自动无缝拼图功能</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品目7</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电脑验光仪</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光源：</w:t>
      </w:r>
      <w:r>
        <w:rPr>
          <w:rFonts w:hint="eastAsia" w:ascii="宋体" w:hAnsi="宋体" w:eastAsia="宋体" w:cs="宋体"/>
          <w:color w:val="auto"/>
          <w:sz w:val="21"/>
          <w:szCs w:val="21"/>
          <w:highlight w:val="none"/>
          <w:lang w:eastAsia="zh-Hans"/>
        </w:rPr>
        <w:t xml:space="preserve">发光二极管</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球镜</w:t>
      </w:r>
      <w:r>
        <w:rPr>
          <w:rFonts w:hint="eastAsia" w:ascii="宋体" w:hAnsi="宋体" w:eastAsia="宋体" w:cs="宋体"/>
          <w:color w:val="auto"/>
          <w:sz w:val="21"/>
          <w:szCs w:val="21"/>
          <w:highlight w:val="none"/>
          <w:lang w:eastAsia="zh-Hans"/>
        </w:rPr>
        <w:t xml:space="preserve">测量范围</w:t>
      </w:r>
      <w:r>
        <w:rPr>
          <w:rFonts w:hint="eastAsia" w:ascii="宋体" w:hAnsi="宋体" w:eastAsia="宋体" w:cs="宋体"/>
          <w:color w:val="auto"/>
          <w:sz w:val="21"/>
          <w:szCs w:val="21"/>
          <w:highlight w:val="none"/>
        </w:rPr>
        <w:t xml:space="preserve">：≥-25.00 到+2200 D 精度：0.12D/ 0.25 D 增量 </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柱镜</w:t>
      </w:r>
      <w:r>
        <w:rPr>
          <w:rFonts w:hint="eastAsia" w:ascii="宋体" w:hAnsi="宋体" w:eastAsia="宋体" w:cs="宋体"/>
          <w:color w:val="auto"/>
          <w:sz w:val="21"/>
          <w:szCs w:val="21"/>
          <w:highlight w:val="none"/>
          <w:lang w:eastAsia="zh-Hans"/>
        </w:rPr>
        <w:t xml:space="preserve">测量范围：</w:t>
      </w:r>
      <w:r>
        <w:rPr>
          <w:rFonts w:hint="eastAsia" w:ascii="宋体" w:hAnsi="宋体" w:eastAsia="宋体" w:cs="宋体"/>
          <w:color w:val="auto"/>
          <w:sz w:val="21"/>
          <w:szCs w:val="21"/>
          <w:highlight w:val="none"/>
        </w:rPr>
        <w:t xml:space="preserve">0 到±10.00 D  0.12D/ 0.25 D 增量 </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柱镜轴位：0  到180 度  1/ 5 度 增量</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最小瞳</w:t>
      </w:r>
      <w:r>
        <w:rPr>
          <w:rFonts w:hint="eastAsia" w:ascii="宋体" w:hAnsi="宋体" w:eastAsia="宋体" w:cs="宋体"/>
          <w:color w:val="auto"/>
          <w:sz w:val="21"/>
          <w:szCs w:val="21"/>
          <w:highlight w:val="none"/>
          <w:lang w:eastAsia="zh-Hans"/>
        </w:rPr>
        <w:t xml:space="preserve">孔</w:t>
      </w:r>
      <w:r>
        <w:rPr>
          <w:rFonts w:hint="eastAsia" w:ascii="宋体" w:hAnsi="宋体" w:eastAsia="宋体" w:cs="宋体"/>
          <w:color w:val="auto"/>
          <w:sz w:val="21"/>
          <w:szCs w:val="21"/>
          <w:highlight w:val="none"/>
        </w:rPr>
        <w:t xml:space="preserve">测量 2 mm </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调节测量：自动雾视</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eastAsia="zh-Hans"/>
        </w:rPr>
        <w:t xml:space="preserve">瞳孔直径测量</w:t>
      </w:r>
      <w:r>
        <w:rPr>
          <w:rFonts w:hint="eastAsia" w:ascii="宋体" w:hAnsi="宋体" w:eastAsia="宋体" w:cs="宋体"/>
          <w:color w:val="auto"/>
          <w:sz w:val="21"/>
          <w:szCs w:val="21"/>
          <w:highlight w:val="none"/>
        </w:rPr>
        <w:t xml:space="preserve"> ≥φ3.0 mm</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rPr>
        <w:t xml:space="preserve">角膜测量范围：1到14mm    0.1mm增量 </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rPr>
        <w:t xml:space="preserve">对齐观察方法：≥6</w:t>
      </w:r>
      <w:r>
        <w:rPr>
          <w:rFonts w:hint="eastAsia" w:ascii="宋体" w:hAnsi="宋体" w:eastAsia="宋体" w:cs="宋体"/>
          <w:color w:val="auto"/>
          <w:sz w:val="21"/>
          <w:szCs w:val="21"/>
          <w:highlight w:val="none"/>
          <w:lang w:eastAsia="zh-Hans"/>
        </w:rPr>
        <w:t xml:space="preserve">.5</w:t>
      </w:r>
      <w:r>
        <w:rPr>
          <w:rFonts w:hint="eastAsia" w:ascii="宋体" w:hAnsi="宋体" w:eastAsia="宋体" w:cs="宋体"/>
          <w:color w:val="auto"/>
          <w:sz w:val="21"/>
          <w:szCs w:val="21"/>
          <w:highlight w:val="none"/>
        </w:rPr>
        <w:t xml:space="preserve">英寸彩色LCD</w:t>
      </w:r>
      <w:r>
        <w:rPr>
          <w:rFonts w:hint="eastAsia" w:ascii="宋体" w:hAnsi="宋体" w:eastAsia="宋体" w:cs="宋体"/>
          <w:color w:val="auto"/>
          <w:sz w:val="21"/>
          <w:szCs w:val="21"/>
          <w:highlight w:val="none"/>
          <w:lang w:eastAsia="zh-Hans"/>
        </w:rPr>
        <w:t xml:space="preserve">显示器</w:t>
      </w:r>
      <w:r>
        <w:rPr>
          <w:rFonts w:hint="eastAsia" w:ascii="宋体" w:hAnsi="宋体" w:eastAsia="宋体" w:cs="宋体"/>
          <w:color w:val="auto"/>
          <w:sz w:val="21"/>
          <w:szCs w:val="21"/>
          <w:highlight w:val="none"/>
        </w:rPr>
        <w:t xml:space="preserve"> </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rPr>
        <w:t xml:space="preserve">打印机快速自动切纸自动装纸</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品目8</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裂隙灯</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显微镜类型：平行夹角式（伽利略型）</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变倍形式 ：转鼓式五档变倍</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目镜：12.5X</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放大倍率：6X  10X  16X  25X  40X</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屈光度调节：-7D ~ +7D</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瞳距调节范围：55mm~72mm</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裂隙照明调节：连续可调调光</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裂隙宽度：0mm ～ 14mm连续可调（14mm时，裂隙呈圆形）</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裂隙高度：1mm ～ 14mm连续可调</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裂隙角度：0°~180°可旋转</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裂隙倾角：5° 10° 15° 20°</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光斑直径：≤0.2mm</w:t>
      </w:r>
      <w:r/>
    </w:p>
    <w:p>
      <w:pPr>
        <w:jc w:val="left"/>
        <w:keepLines w:val="0"/>
        <w:keepNext w:val="0"/>
        <w:pageBreakBefore w:val="0"/>
        <w:spacing w:line="360" w:lineRule="auto"/>
        <w:widowControl/>
        <w:tabs>
          <w:tab w:val="left" w:pos="840" w:leader="none"/>
          <w:tab w:val="left" w:pos="32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滤色片：隔热片、减光片、无赤片、钴蓝片</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品目9</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综合验光仪</w:t>
      </w:r>
      <w:r/>
    </w:p>
    <w:p>
      <w:pPr>
        <w:keepLines w:val="0"/>
        <w:keepNext w:val="0"/>
        <w:pageBreakBefore w:val="0"/>
        <w:spacing w:line="360" w:lineRule="auto"/>
        <w:tabs>
          <w:tab w:val="left" w:pos="1273"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验光头</w:t>
      </w:r>
      <w:r/>
    </w:p>
    <w:p>
      <w:pPr>
        <w:keepLines w:val="0"/>
        <w:keepNext w:val="0"/>
        <w:pageBreakBefore w:val="0"/>
        <w:spacing w:line="360" w:lineRule="auto"/>
        <w:tabs>
          <w:tab w:val="left" w:pos="1273"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球镜范围：+16.75D～0～-19.00D，步长0.25D</w:t>
      </w:r>
      <w:r/>
    </w:p>
    <w:p>
      <w:pPr>
        <w:keepLines w:val="0"/>
        <w:keepNext w:val="0"/>
        <w:pageBreakBefore w:val="0"/>
        <w:spacing w:line="360" w:lineRule="auto"/>
        <w:tabs>
          <w:tab w:val="left" w:pos="1273"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柱镜度和轴位置的测量：柱镜度测量范围为-6.00D～0.00D，柱镜轴测量范围：0°～180°，每5°有读数，能估读到1°</w:t>
      </w:r>
      <w:r/>
    </w:p>
    <w:p>
      <w:pPr>
        <w:keepLines w:val="0"/>
        <w:keepNext w:val="0"/>
        <w:pageBreakBefore w:val="0"/>
        <w:spacing w:line="360" w:lineRule="auto"/>
        <w:tabs>
          <w:tab w:val="left" w:pos="1273"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交叉柱镜：轻轻转动交叉柱镜旋钮，可翻转交叉柱镜</w:t>
      </w:r>
      <w:r/>
    </w:p>
    <w:p>
      <w:pPr>
        <w:keepLines w:val="0"/>
        <w:keepNext w:val="0"/>
        <w:pageBreakBefore w:val="0"/>
        <w:spacing w:line="360" w:lineRule="auto"/>
        <w:tabs>
          <w:tab w:val="left" w:pos="1273"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旋转棱镜：测量范围0Δ～20Δ，步长1△</w:t>
      </w:r>
      <w:r/>
    </w:p>
    <w:p>
      <w:pPr>
        <w:keepLines w:val="0"/>
        <w:keepNext w:val="0"/>
        <w:pageBreakBefore w:val="0"/>
        <w:spacing w:line="360" w:lineRule="auto"/>
        <w:tabs>
          <w:tab w:val="left" w:pos="1273"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5</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辅助透镜：“RL”&amp;“GL”：红、绿透镜（右眼，红，左眼，绿）</w:t>
      </w:r>
      <w:r/>
    </w:p>
    <w:p>
      <w:pPr>
        <w:keepLines w:val="0"/>
        <w:keepNext w:val="0"/>
        <w:pageBreakBefore w:val="0"/>
        <w:spacing w:line="360" w:lineRule="auto"/>
        <w:tabs>
          <w:tab w:val="left" w:pos="1273"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二</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视力表投影仪：</w:t>
      </w:r>
      <w:r/>
    </w:p>
    <w:p>
      <w:pPr>
        <w:keepLines w:val="0"/>
        <w:keepNext w:val="0"/>
        <w:pageBreakBefore w:val="0"/>
        <w:spacing w:line="360" w:lineRule="auto"/>
        <w:tabs>
          <w:tab w:val="left" w:pos="1273"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投影距离：≥2.0米</w:t>
      </w:r>
      <w:r/>
    </w:p>
    <w:p>
      <w:pPr>
        <w:keepLines w:val="0"/>
        <w:keepNext w:val="0"/>
        <w:pageBreakBefore w:val="0"/>
        <w:spacing w:line="360" w:lineRule="auto"/>
        <w:tabs>
          <w:tab w:val="left" w:pos="1273"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放大倍数：≥20倍(5m测试距离)</w:t>
      </w:r>
      <w:r/>
    </w:p>
    <w:p>
      <w:pPr>
        <w:keepLines w:val="0"/>
        <w:keepNext w:val="0"/>
        <w:pageBreakBefore w:val="0"/>
        <w:spacing w:line="360" w:lineRule="auto"/>
        <w:tabs>
          <w:tab w:val="left" w:pos="1273"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图表数：≥25种选择</w:t>
      </w:r>
      <w:r/>
    </w:p>
    <w:p>
      <w:pPr>
        <w:keepLines w:val="0"/>
        <w:keepNext w:val="0"/>
        <w:pageBreakBefore w:val="0"/>
        <w:spacing w:line="360" w:lineRule="auto"/>
        <w:tabs>
          <w:tab w:val="left" w:pos="1273"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2.4</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图像切换速度：每张图表一张 ≤1s</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品目10</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彩色多普勒超声诊断仪</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核心产品</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≥27英寸高分辨率彩色液晶显示器，分辨率≥2560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1440，可上下移动、左右旋转、前后移动。 前后移动距离≥45cm。</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≥15英寸彩色触摸屏，触摸屏角度可以独立于主机调节（机身静止状态下，独立调节角度≥50度）。触摸屏可显示自动记忆的最近使用过的检查探头及模式，支持一键切换探头及模式。</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操作面板具有6向独立的电动调节功能（即电动上下升降、左右旋转和前后平移），方便操作者进行操作</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rPr>
        <w:t xml:space="preserve">具备</w:t>
      </w:r>
      <w:r>
        <w:rPr>
          <w:rFonts w:hint="eastAsia" w:ascii="宋体" w:hAnsi="宋体" w:eastAsia="宋体" w:cs="宋体"/>
          <w:color w:val="auto"/>
          <w:sz w:val="21"/>
          <w:szCs w:val="21"/>
          <w:highlight w:val="none"/>
        </w:rPr>
        <w:t xml:space="preserve">中央刹车系统（提供机器图片）</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配置内置电池，不插电状态下，支持60分钟超声检查</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rPr>
        <w:t xml:space="preserve">支持电控助力，可轻松推行超声设备</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探头接口数量≥5个，均为无针式接口且大小一致，可全激活</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rPr>
        <w:t xml:space="preserve">具备B模式局部ROI区域高分辨率显示技术，提高感兴趣区的二维图像分辨率和细节分辨率，支持全局图像与局部高清图像的同屏左右双幅双实时显示。</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rPr>
        <w:t xml:space="preserve">超微细血流成像技术，对微细低速血流具有高敏感度，可检测并显示组织内部及病灶血流灌注的低速血流，明显提高血流敏感度、血管空间分辨力。</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rPr>
        <w:t xml:space="preserve">同一切面下同时成像应变式弹性和剪切波弹性，并实时双幅显示。并支持造影灌注图像与剪切波弹性图像同一切面同屏显示， 应用于微循环灌注和弹性联合评估和分析。支持剪切波弹性成像全屏显示。支持高帧率剪切波弹性成像，剪切波ROI大小为4cm×2.5cm时，帧率≥5帧/秒，并具有病灶周边浸润区的环形定量工具，环形的大小分级分档，可视可调</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扩展成像技术：凸阵、微凸阵、线阵，相控阵探头均具有此功能，且空间复合成像技术及斑点噪声抑制技术支持其扩展区域</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频谱多普勒成像，连续多普勒成像（要求线阵探头可支持连续多普勒成像）</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穿刺针增强显示功能，动态增强超声图像中针体显示，具有双屏实时对比显示，增强前后效果，支持自适应校正角度，帮助清晰显示穿刺路径，提高穿刺活检及介入治疗操作信心及成功率。</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14、可</w:t>
      </w:r>
      <w:r>
        <w:rPr>
          <w:rFonts w:hint="eastAsia" w:ascii="宋体" w:hAnsi="宋体" w:eastAsia="宋体" w:cs="宋体"/>
          <w:color w:val="auto"/>
          <w:sz w:val="21"/>
          <w:szCs w:val="21"/>
          <w:highlight w:val="none"/>
        </w:rPr>
        <w:t xml:space="preserve">支持当前实时超声图像与历史保存的DICOM 格式CT/MRI/ 钼钯/X 光/ 超声图像进行比较, 同屏对比既往和目前的超声图像，回顾实时的、存储的、输出的图像进行对比诊断</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支持后台存储，导出、备份图像数据资料同时，可进行实时检查，不影响检查操作</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PW取样容积: 0.5-30mm </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支持Type-C数据传输接口</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18、</w:t>
      </w:r>
      <w:r>
        <w:rPr>
          <w:rFonts w:hint="eastAsia" w:ascii="宋体" w:hAnsi="宋体" w:eastAsia="宋体" w:cs="宋体"/>
          <w:color w:val="auto"/>
          <w:sz w:val="21"/>
          <w:szCs w:val="21"/>
          <w:highlight w:val="none"/>
        </w:rPr>
        <w:t xml:space="preserve">探头类型：</w:t>
      </w:r>
      <w:r>
        <w:rPr>
          <w:rFonts w:hint="eastAsia" w:ascii="宋体" w:hAnsi="宋体" w:eastAsia="宋体" w:cs="宋体"/>
          <w:color w:val="auto"/>
          <w:sz w:val="21"/>
          <w:szCs w:val="21"/>
          <w:highlight w:val="none"/>
          <w:lang w:val="en-US" w:eastAsia="zh-CN"/>
        </w:rPr>
        <w:t xml:space="preserve">配备</w:t>
      </w:r>
      <w:r>
        <w:rPr>
          <w:rFonts w:hint="eastAsia" w:ascii="宋体" w:hAnsi="宋体" w:eastAsia="宋体" w:cs="宋体"/>
          <w:color w:val="auto"/>
          <w:sz w:val="21"/>
          <w:szCs w:val="21"/>
          <w:highlight w:val="none"/>
        </w:rPr>
        <w:t xml:space="preserve">单晶体凸阵探头、矩阵线阵探头、单晶体相控阵探头、单晶体腔内探头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单晶体线阵探头</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19、</w:t>
      </w:r>
      <w:r>
        <w:rPr>
          <w:rFonts w:hint="eastAsia" w:ascii="宋体" w:hAnsi="宋体" w:eastAsia="宋体" w:cs="宋体"/>
          <w:color w:val="auto"/>
          <w:sz w:val="21"/>
          <w:szCs w:val="21"/>
          <w:highlight w:val="none"/>
          <w:lang w:val="en-US" w:eastAsia="zh-CN"/>
        </w:rPr>
        <w:t xml:space="preserve">线阵</w:t>
      </w:r>
      <w:r>
        <w:rPr>
          <w:rFonts w:hint="eastAsia" w:ascii="宋体" w:hAnsi="宋体" w:eastAsia="宋体" w:cs="宋体"/>
          <w:color w:val="auto"/>
          <w:sz w:val="21"/>
          <w:szCs w:val="21"/>
          <w:highlight w:val="none"/>
        </w:rPr>
        <w:t xml:space="preserve">探头阵元数：≥1000阵元</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品目11</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便携式彩色多普勒超声诊断系统</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核心产品</w:t>
      </w:r>
      <w:r>
        <w:rPr>
          <w:rFonts w:hint="eastAsia" w:ascii="宋体" w:hAnsi="宋体" w:eastAsia="宋体" w:cs="宋体"/>
          <w:b/>
          <w:bCs/>
          <w:color w:val="auto"/>
          <w:sz w:val="21"/>
          <w:szCs w:val="21"/>
          <w:highlight w:val="none"/>
          <w:lang w:eastAsia="zh-CN"/>
        </w:rPr>
        <w:t xml:space="preserve">）</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≥15英寸高分辨率LED 显示器，可视角度≥170度（左/右），主机重量≤4kg（含电池）</w:t>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系统启动时间：≤22秒，从电源启动至检查开始（冷启动）</w:t>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≥12英寸触摸操作屏，按键支持自定义设置，包括移动、增加、删除，支持手写和带橡胶手套操作。</w:t>
      </w:r>
      <w:r/>
    </w:p>
    <w:p>
      <w:pPr>
        <w:pStyle w:val="1041"/>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可自定义物理按键≥3个</w:t>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支持彩色M型，解剖M型，取样线≥</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条，可360度任意旋转</w:t>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支持应变率测量和肿块周边组织弹性定量分析</w:t>
      </w:r>
      <w:r/>
    </w:p>
    <w:p>
      <w:pPr>
        <w:pStyle w:val="1042"/>
        <w:numPr>
          <w:ilvl w:val="0"/>
          <w:numId w:val="0"/>
        </w:numPr>
        <w:jc w:val="left"/>
        <w:keepLines w:val="0"/>
        <w:keepNext w:val="0"/>
        <w:pageBreakBefore w:val="0"/>
        <w:spacing w:after="0" w:line="360" w:lineRule="auto"/>
        <w:widowControl w:val="off"/>
        <w:rPr>
          <w:rFonts w:hint="eastAsia" w:ascii="宋体" w:hAnsi="宋体" w:eastAsia="宋体" w:cs="宋体"/>
          <w:vanish/>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血管内中膜自动测量</w:t>
      </w:r>
      <w:r/>
    </w:p>
    <w:p>
      <w:pPr>
        <w:ind w:left="426"/>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，可同时进行血管前、后壁的内中膜一段距离的自动描记、自动生成测量</w:t>
      </w:r>
      <w:r>
        <w:rPr>
          <w:rFonts w:hint="eastAsia" w:ascii="宋体" w:hAnsi="宋体" w:eastAsia="宋体" w:cs="宋体"/>
          <w:color w:val="auto"/>
          <w:sz w:val="21"/>
          <w:szCs w:val="21"/>
          <w:highlight w:val="none"/>
          <w:lang w:val="en-US" w:eastAsia="zh-CN"/>
        </w:rPr>
        <w:t xml:space="preserve">结果</w:t>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rPr>
        <w:t xml:space="preserve">机器内置超声教学助手，可用于辅助医生进行练习、操作，用于腹部、心脏及小器官、神经组织的教学指导</w:t>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9、以太网端口，内置无线网卡，借助网络，可在机器上一键将动态或静态图像传输至移动应用端群组内；超声设备上具备可自行设置的隐私数据脱敏传输开关，用户可选择传输图像是否包含病人信息</w:t>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电源接头为磁吸式，插拔方便，</w:t>
      </w:r>
      <w:r>
        <w:rPr>
          <w:rFonts w:hint="eastAsia" w:ascii="宋体" w:hAnsi="宋体" w:eastAsia="宋体" w:cs="宋体"/>
          <w:color w:val="auto"/>
          <w:sz w:val="21"/>
          <w:szCs w:val="21"/>
          <w:highlight w:val="none"/>
          <w:lang w:val="en-US" w:eastAsia="zh-CN"/>
        </w:rPr>
        <w:t xml:space="preserve">且主机具备USB3.0接口≥4个，HDMI视频输出口≥1个</w:t>
      </w:r>
      <w:r/>
    </w:p>
    <w:p>
      <w:pPr>
        <w:pStyle w:val="1042"/>
        <w:numPr>
          <w:ilvl w:val="0"/>
          <w:numId w:val="0"/>
        </w:num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穿刺针显影增强技术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提供最佳角度提示信息，实时自动</w:t>
      </w:r>
      <w:r>
        <w:rPr>
          <w:rFonts w:hint="eastAsia" w:ascii="宋体" w:hAnsi="宋体" w:eastAsia="宋体" w:cs="宋体"/>
          <w:color w:val="auto"/>
          <w:sz w:val="21"/>
          <w:szCs w:val="21"/>
          <w:highlight w:val="none"/>
          <w:lang w:val="en-US" w:eastAsia="zh-CN"/>
        </w:rPr>
        <w:t xml:space="preserve">及半自动</w:t>
      </w:r>
      <w:r>
        <w:rPr>
          <w:rFonts w:hint="eastAsia" w:ascii="宋体" w:hAnsi="宋体" w:eastAsia="宋体" w:cs="宋体"/>
          <w:color w:val="auto"/>
          <w:sz w:val="21"/>
          <w:szCs w:val="21"/>
          <w:highlight w:val="none"/>
        </w:rPr>
        <w:t xml:space="preserve">追踪角度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支持凸阵探头、线阵探头</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支持双幅对比显示</w:t>
      </w:r>
      <w:r/>
    </w:p>
    <w:p>
      <w:pPr>
        <w:pStyle w:val="1042"/>
        <w:numPr>
          <w:ilvl w:val="0"/>
          <w:numId w:val="0"/>
        </w:numPr>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zh-CN"/>
        </w:rPr>
        <w:t xml:space="preserve">可支持Auto EF射血分数自动测量</w:t>
      </w:r>
      <w:r/>
    </w:p>
    <w:p>
      <w:pPr>
        <w:pStyle w:val="1041"/>
        <w:ind w:left="0"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13、具备</w:t>
      </w:r>
      <w:r>
        <w:rPr>
          <w:rFonts w:hint="eastAsia" w:ascii="宋体" w:hAnsi="宋体" w:eastAsia="宋体" w:cs="宋体"/>
          <w:color w:val="auto"/>
          <w:sz w:val="21"/>
          <w:szCs w:val="21"/>
          <w:highlight w:val="none"/>
        </w:rPr>
        <w:t xml:space="preserve">心脏功能专用测量软件包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包括Simpson BP，Tei指数分析，PISA等</w:t>
      </w:r>
      <w:r/>
    </w:p>
    <w:p>
      <w:pPr>
        <w:pStyle w:val="1041"/>
        <w:ind w:left="0"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所配软件</w:t>
      </w:r>
      <w:r>
        <w:rPr>
          <w:rFonts w:hint="eastAsia" w:ascii="宋体" w:hAnsi="宋体" w:eastAsia="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rPr>
        <w:t xml:space="preserve">为该机型的最新版本，并且具有升级能力，可选配组织多普勒组件、造影组件、弹性成像组件等高级功能，以注册证信息为准</w:t>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rPr>
        <w:t xml:space="preserve">配置三把探头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凸阵探头1把，频率范围：2.0-5.5MHz</w:t>
      </w:r>
      <w:r>
        <w:rPr>
          <w:rFonts w:hint="eastAsia" w:ascii="宋体" w:hAnsi="宋体" w:eastAsia="宋体" w:cs="宋体"/>
          <w:color w:val="auto"/>
          <w:sz w:val="21"/>
          <w:szCs w:val="21"/>
          <w:highlight w:val="none"/>
          <w:lang w:eastAsia="zh-CN"/>
        </w:rPr>
        <w:t xml:space="preserve">，</w:t>
      </w:r>
      <w:r/>
    </w:p>
    <w:p>
      <w:pPr>
        <w:numPr>
          <w:ilvl w:val="0"/>
          <w:numId w:val="0"/>
        </w:numPr>
        <w:ind w:right="0" w:firstLine="1890"/>
        <w:jc w:val="both"/>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线阵探头1把，频率范围：3.5-12.5MHz</w:t>
      </w:r>
      <w:r/>
    </w:p>
    <w:p>
      <w:pPr>
        <w:pStyle w:val="1042"/>
        <w:numPr>
          <w:ilvl w:val="0"/>
          <w:numId w:val="0"/>
        </w:numPr>
        <w:ind w:firstLine="189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曲棍球</w:t>
      </w:r>
      <w:r>
        <w:rPr>
          <w:rFonts w:hint="eastAsia" w:ascii="宋体" w:hAnsi="宋体" w:eastAsia="宋体" w:cs="宋体"/>
          <w:color w:val="auto"/>
          <w:sz w:val="21"/>
          <w:szCs w:val="21"/>
          <w:highlight w:val="none"/>
        </w:rPr>
        <w:t xml:space="preserve">探头1把，频率范围：</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MHz</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品目12</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除颤监护仪A</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具备手动除颤、心电监护功能、自动体外除颤（AED）功能。</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2、同步除颤和手动除颤中，能量分21档以上，可通过体外电极板进行能量选择最小为1J，最大为360J。</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3、支持AED除颤功能，电击能量：100～360J。</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4、除颤充电迅速，充电至200J&lt;3s，充电至360J&lt;7s。</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5、除颤电极板手柄支持充电、放电、能量选择，具备充电完成指示灯。成人、小儿一体化电极板。</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6、病人阻抗范围：15-250Ω</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7、监护功能：标配SpO2、NIBP、可选配升级EtCO2监测功能。</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8、锂电池体上带有五段LED 电池电量指示装置，用于快速评估电池电量</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9、符合欧盟救护车标准EN1789:2007。</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10、主机防护等级不低于IP55。</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品目13</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除颤监护仪B</w:t>
      </w:r>
      <w:r/>
    </w:p>
    <w:p>
      <w:pPr>
        <w:numPr>
          <w:ilvl w:val="0"/>
          <w:numId w:val="0"/>
        </w:numPr>
        <w:keepLines w:val="0"/>
        <w:keepNext w:val="0"/>
        <w:pageBreakBefore w:val="0"/>
        <w:spacing w:line="360" w:lineRule="auto"/>
        <w:tabs>
          <w:tab w:val="left" w:pos="6531"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 w:val="21"/>
          <w:szCs w:val="21"/>
          <w:highlight w:val="none"/>
        </w:rPr>
        <w:t xml:space="preserve">适用范围</w:t>
      </w:r>
      <w:r>
        <w:rPr>
          <w:rFonts w:hint="eastAsia" w:ascii="宋体" w:hAnsi="宋体" w:eastAsia="宋体" w:cs="宋体"/>
          <w:b/>
          <w:color w:val="auto"/>
          <w:sz w:val="21"/>
          <w:szCs w:val="21"/>
          <w:highlight w:val="none"/>
        </w:rPr>
        <w:tab/>
      </w:r>
      <w:r/>
    </w:p>
    <w:p>
      <w:pPr>
        <w:ind w:firstLine="420"/>
        <w:jc w:val="left"/>
        <w:keepLines w:val="0"/>
        <w:keepNext w:val="0"/>
        <w:pageBreakBefore w:val="0"/>
        <w:spacing w:line="360" w:lineRule="auto"/>
        <w:shd w:val="clear" w:color="auto" w:fill="ffffff"/>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主要用于院内、院前等临床环境下对病人进行：手动体外除颤、手动体内除颤、同步电复律、</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"https://baike.baidu.com/item/AED%E9%99%A4%E9%A2%A4/2776523" \t "https://baike.baidu.com/item/%E9%99%A4%E9%A2%A4%E7%9B%91%E6%8A%A4%E4%BB%AA/_blank" </w:instrText>
      </w:r>
      <w:r>
        <w:rPr>
          <w:rFonts w:hint="eastAsia" w:ascii="宋体" w:hAnsi="宋体" w:eastAsia="宋体" w:cs="宋体"/>
          <w:color w:val="auto"/>
          <w:sz w:val="21"/>
          <w:szCs w:val="21"/>
          <w:highlight w:val="none"/>
        </w:rPr>
        <w:fldChar w:fldCharType="separate"/>
      </w:r>
      <w:r>
        <w:rPr>
          <w:rStyle w:val="787"/>
          <w:rFonts w:hint="eastAsia" w:ascii="宋体" w:hAnsi="宋体" w:eastAsia="宋体" w:cs="宋体"/>
          <w:color w:val="auto"/>
          <w:sz w:val="21"/>
          <w:szCs w:val="21"/>
          <w:highlight w:val="none"/>
          <w:shd w:val="clear" w:color="auto" w:fill="ffffff"/>
        </w:rPr>
        <w:t xml:space="preserve">AED除颤</w:t>
      </w:r>
      <w:r>
        <w:rPr>
          <w:rStyle w:val="787"/>
          <w:rFonts w:hint="eastAsia" w:ascii="宋体" w:hAnsi="宋体" w:eastAsia="宋体" w:cs="宋体"/>
          <w:color w:val="auto"/>
          <w:sz w:val="21"/>
          <w:szCs w:val="21"/>
          <w:highlight w:val="none"/>
          <w:shd w:val="clear" w:color="auto" w:fill="ffffff"/>
        </w:rPr>
        <w:fldChar w:fldCharType="end"/>
      </w:r>
      <w:r>
        <w:rPr>
          <w:rFonts w:hint="eastAsia" w:ascii="宋体" w:hAnsi="宋体" w:eastAsia="宋体" w:cs="宋体"/>
          <w:color w:val="auto"/>
          <w:sz w:val="21"/>
          <w:szCs w:val="21"/>
          <w:highlight w:val="none"/>
          <w:shd w:val="clear" w:color="auto" w:fill="ffffff"/>
          <w:lang w:bidi="ar"/>
        </w:rPr>
        <w:t xml:space="preserve">、CPR功能、无创体外起搏、生命体征监护等。</w:t>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通用要求</w:t>
      </w:r>
      <w:r/>
    </w:p>
    <w:p>
      <w:pPr>
        <w:numPr>
          <w:ilvl w:val="0"/>
          <w:numId w:val="0"/>
        </w:numPr>
        <w:ind w:left="420" w:hanging="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主机屏幕：≥</w:t>
      </w:r>
      <w:r>
        <w:rPr>
          <w:rFonts w:hint="eastAsia" w:ascii="宋体" w:hAnsi="宋体" w:eastAsia="宋体" w:cs="宋体"/>
          <w:color w:val="auto"/>
          <w:spacing w:val="-7"/>
          <w:sz w:val="21"/>
          <w:szCs w:val="21"/>
          <w:highlight w:val="none"/>
        </w:rPr>
        <w:t xml:space="preserve">7英寸</w:t>
      </w:r>
      <w:r>
        <w:rPr>
          <w:rFonts w:hint="eastAsia" w:ascii="宋体" w:hAnsi="宋体" w:eastAsia="宋体" w:cs="宋体"/>
          <w:color w:val="auto"/>
          <w:spacing w:val="-3"/>
          <w:sz w:val="21"/>
          <w:szCs w:val="21"/>
          <w:highlight w:val="none"/>
        </w:rPr>
        <w:t xml:space="preserve">TFT彩色液晶显示屏，分辨率≥800</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480 </w:t>
      </w:r>
      <w:r/>
    </w:p>
    <w:p>
      <w:pPr>
        <w:numPr>
          <w:ilvl w:val="0"/>
          <w:numId w:val="0"/>
        </w:numPr>
        <w:ind w:left="420" w:hanging="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主机重量（含电池）:≤</w:t>
      </w:r>
      <w:r>
        <w:rPr>
          <w:rFonts w:hint="eastAsia" w:ascii="宋体" w:hAnsi="宋体" w:eastAsia="宋体" w:cs="宋体"/>
          <w:color w:val="auto"/>
          <w:spacing w:val="-3"/>
          <w:position w:val="1"/>
          <w:sz w:val="21"/>
          <w:szCs w:val="21"/>
          <w:highlight w:val="none"/>
        </w:rPr>
        <w:t xml:space="preserve">6.0kg </w:t>
      </w:r>
      <w:r/>
    </w:p>
    <w:p>
      <w:pPr>
        <w:numPr>
          <w:ilvl w:val="0"/>
          <w:numId w:val="0"/>
        </w:numP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rPr>
        <w:t xml:space="preserve">技术参数</w:t>
      </w:r>
      <w:r/>
    </w:p>
    <w:p>
      <w:pPr>
        <w:numPr>
          <w:ilvl w:val="0"/>
          <w:numId w:val="0"/>
        </w:numPr>
        <w:ind w:left="425" w:hanging="425"/>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pacing w:val="-2"/>
          <w:sz w:val="21"/>
          <w:szCs w:val="21"/>
          <w:highlight w:val="none"/>
        </w:rPr>
        <w:t xml:space="preserve">采用双相指数截断波（</w:t>
      </w:r>
      <w:r>
        <w:rPr>
          <w:rFonts w:hint="eastAsia" w:ascii="宋体" w:hAnsi="宋体" w:eastAsia="宋体" w:cs="宋体"/>
          <w:color w:val="auto"/>
          <w:spacing w:val="-57"/>
          <w:sz w:val="21"/>
          <w:szCs w:val="21"/>
          <w:highlight w:val="none"/>
        </w:rPr>
        <w:t xml:space="preserve"> </w:t>
      </w:r>
      <w:r>
        <w:rPr>
          <w:rFonts w:hint="eastAsia" w:ascii="宋体" w:hAnsi="宋体" w:eastAsia="宋体" w:cs="宋体"/>
          <w:color w:val="auto"/>
          <w:spacing w:val="-2"/>
          <w:sz w:val="21"/>
          <w:szCs w:val="21"/>
          <w:highlight w:val="none"/>
        </w:rPr>
        <w:t xml:space="preserve">BTE）除颤波形，具有阻抗自动补偿,成人室颤患者体外首次除颤能量</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2"/>
          <w:sz w:val="21"/>
          <w:szCs w:val="21"/>
          <w:highlight w:val="none"/>
        </w:rPr>
        <w:t xml:space="preserve">150J，保证除颤成功率的同时，减少除颤损伤；</w:t>
      </w:r>
      <w:r/>
    </w:p>
    <w:p>
      <w:pPr>
        <w:numPr>
          <w:ilvl w:val="0"/>
          <w:numId w:val="0"/>
        </w:numPr>
        <w:ind w:left="425" w:hanging="425"/>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除颤能量选择最小为1J，</w:t>
      </w:r>
      <w:r>
        <w:rPr>
          <w:rFonts w:hint="eastAsia" w:ascii="宋体" w:hAnsi="宋体" w:eastAsia="宋体" w:cs="宋体"/>
          <w:color w:val="auto"/>
          <w:spacing w:val="-2"/>
          <w:sz w:val="21"/>
          <w:szCs w:val="21"/>
          <w:highlight w:val="none"/>
        </w:rPr>
        <w:t xml:space="preserve">最大除颤能量360J，能量选择范围更大，全覆盖少数原本可除颤转复的病例因可选择的能量上限限制导致除颤无效的情况，提高除颤成功率和有效性 ；</w:t>
      </w:r>
      <w:r/>
    </w:p>
    <w:p>
      <w:pPr>
        <w:numPr>
          <w:ilvl w:val="0"/>
          <w:numId w:val="0"/>
        </w:numPr>
        <w:ind w:left="420" w:hanging="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pacing w:val="-5"/>
          <w:sz w:val="21"/>
          <w:szCs w:val="21"/>
          <w:highlight w:val="none"/>
        </w:rPr>
        <w:t xml:space="preserve">成人/儿童一体化电极板，至少</w:t>
      </w:r>
      <w:r>
        <w:rPr>
          <w:rFonts w:hint="eastAsia" w:ascii="宋体" w:hAnsi="宋体" w:eastAsia="宋体" w:cs="宋体"/>
          <w:color w:val="auto"/>
          <w:spacing w:val="-1"/>
          <w:sz w:val="21"/>
          <w:szCs w:val="21"/>
          <w:highlight w:val="none"/>
        </w:rPr>
        <w:t xml:space="preserve">具有能量选择、充电、放电功能</w:t>
      </w:r>
      <w:r/>
    </w:p>
    <w:p>
      <w:pPr>
        <w:pStyle w:val="764"/>
        <w:numPr>
          <w:ilvl w:val="0"/>
          <w:numId w:val="0"/>
        </w:numPr>
        <w:ind w:left="420" w:hanging="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至少标配3导联心电（ECG)、呼吸（Resp）等监护功能 </w:t>
      </w:r>
      <w:r/>
    </w:p>
    <w:p>
      <w:pPr>
        <w:numPr>
          <w:ilvl w:val="0"/>
          <w:numId w:val="0"/>
        </w:numPr>
        <w:ind w:left="420" w:hanging="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同屏显示</w:t>
      </w: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z w:val="21"/>
          <w:szCs w:val="21"/>
          <w:highlight w:val="none"/>
        </w:rPr>
        <w:t xml:space="preserve">3通道监护参数波形</w:t>
      </w:r>
      <w:r/>
    </w:p>
    <w:p>
      <w:pPr>
        <w:numPr>
          <w:ilvl w:val="0"/>
          <w:numId w:val="0"/>
        </w:numPr>
        <w:ind w:left="420" w:hanging="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具备高分辨率热敏点阵打印记录仪，记录纸宽</w:t>
      </w: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z w:val="21"/>
          <w:szCs w:val="21"/>
          <w:highlight w:val="none"/>
        </w:rPr>
        <w:t xml:space="preserve">50mm，可同时打印</w:t>
      </w: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z w:val="21"/>
          <w:szCs w:val="21"/>
          <w:highlight w:val="none"/>
        </w:rPr>
        <w:t xml:space="preserve">3道波形</w:t>
      </w:r>
      <w:r/>
    </w:p>
    <w:p>
      <w:pPr>
        <w:numPr>
          <w:ilvl w:val="0"/>
          <w:numId w:val="0"/>
        </w:numPr>
        <w:ind w:left="420" w:hanging="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品目14 牙科综合治疗机</w:t>
      </w:r>
      <w:r/>
    </w:p>
    <w:p>
      <w:pPr>
        <w:pStyle w:val="764"/>
        <w:numPr>
          <w:ilvl w:val="0"/>
          <w:numId w:val="0"/>
        </w:numPr>
        <w:ind w:left="420" w:hanging="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医生</w:t>
      </w:r>
      <w:r>
        <w:rPr>
          <w:rFonts w:hint="default" w:ascii="宋体" w:hAnsi="宋体" w:cs="宋体"/>
          <w:color w:val="auto"/>
          <w:sz w:val="21"/>
          <w:szCs w:val="21"/>
          <w:highlight w:val="none"/>
          <w:lang w:val="en-US" w:eastAsia="zh-CN" w:bidi="ar-SA"/>
        </w:rPr>
        <w:t xml:space="preserve">治疗单元</w:t>
      </w:r>
      <w:r>
        <w:rPr>
          <w:rFonts w:hint="eastAsia" w:ascii="宋体" w:hAnsi="宋体" w:cs="宋体"/>
          <w:color w:val="auto"/>
          <w:sz w:val="21"/>
          <w:szCs w:val="21"/>
          <w:highlight w:val="none"/>
          <w:lang w:val="en-US" w:eastAsia="zh-CN" w:bidi="ar-SA"/>
        </w:rPr>
        <w:t xml:space="preserve">：</w:t>
      </w:r>
      <w:r/>
    </w:p>
    <w:p>
      <w:pPr>
        <w:pStyle w:val="764"/>
        <w:numPr>
          <w:ilvl w:val="0"/>
          <w:numId w:val="0"/>
        </w:numPr>
        <w:ind w:left="420" w:hanging="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1.1、采用</w:t>
      </w:r>
      <w:r>
        <w:rPr>
          <w:rFonts w:hint="default" w:ascii="宋体" w:hAnsi="宋体" w:cs="宋体"/>
          <w:color w:val="auto"/>
          <w:sz w:val="21"/>
          <w:szCs w:val="21"/>
          <w:highlight w:val="none"/>
          <w:lang w:val="en-US" w:eastAsia="zh-CN" w:bidi="ar-SA"/>
        </w:rPr>
        <w:t xml:space="preserve">智能电子</w:t>
      </w:r>
      <w:r>
        <w:rPr>
          <w:rFonts w:hint="eastAsia" w:ascii="宋体" w:hAnsi="宋体" w:cs="宋体"/>
          <w:color w:val="auto"/>
          <w:sz w:val="21"/>
          <w:szCs w:val="21"/>
          <w:highlight w:val="none"/>
          <w:lang w:val="en-US" w:eastAsia="zh-CN" w:bidi="ar-SA"/>
        </w:rPr>
        <w:t xml:space="preserve">控制系统：具备开机自检功能，≥</w:t>
      </w:r>
      <w:r>
        <w:rPr>
          <w:rFonts w:hint="default" w:ascii="宋体" w:hAnsi="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套医生工作程序，</w:t>
      </w:r>
      <w:r>
        <w:rPr>
          <w:rFonts w:hint="default" w:ascii="宋体" w:hAnsi="宋体" w:cs="宋体"/>
          <w:color w:val="auto"/>
          <w:sz w:val="21"/>
          <w:szCs w:val="21"/>
          <w:highlight w:val="none"/>
          <w:lang w:val="en-US" w:eastAsia="zh-CN" w:bidi="ar-SA"/>
        </w:rPr>
        <w:t xml:space="preserve">满足多位医生使用，</w:t>
      </w:r>
      <w:r>
        <w:rPr>
          <w:rFonts w:hint="eastAsia" w:ascii="宋体" w:hAnsi="宋体" w:cs="宋体"/>
          <w:color w:val="auto"/>
          <w:sz w:val="21"/>
          <w:szCs w:val="21"/>
          <w:highlight w:val="none"/>
          <w:lang w:val="en-US" w:eastAsia="zh-CN" w:bidi="ar-SA"/>
        </w:rPr>
        <w:t xml:space="preserve">可设置的记忆椅位≥1</w:t>
      </w:r>
      <w:r>
        <w:rPr>
          <w:rFonts w:hint="default" w:ascii="宋体" w:hAnsi="宋体" w:cs="宋体"/>
          <w:color w:val="auto"/>
          <w:sz w:val="21"/>
          <w:szCs w:val="21"/>
          <w:highlight w:val="none"/>
          <w:lang w:val="en-US" w:eastAsia="zh-CN" w:bidi="ar-SA"/>
        </w:rPr>
        <w:t xml:space="preserve">5</w:t>
      </w:r>
      <w:r>
        <w:rPr>
          <w:rFonts w:hint="eastAsia" w:ascii="宋体" w:hAnsi="宋体" w:cs="宋体"/>
          <w:color w:val="auto"/>
          <w:sz w:val="21"/>
          <w:szCs w:val="21"/>
          <w:highlight w:val="none"/>
          <w:lang w:val="en-US" w:eastAsia="zh-CN" w:bidi="ar-SA"/>
        </w:rPr>
        <w:t xml:space="preserve">个。</w:t>
      </w:r>
      <w:r/>
    </w:p>
    <w:p>
      <w:pPr>
        <w:pStyle w:val="764"/>
        <w:numPr>
          <w:ilvl w:val="0"/>
          <w:numId w:val="0"/>
        </w:numPr>
        <w:ind w:left="420" w:hanging="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 医生治疗单元可控制椅位运动、口腔灯开关、观片灯开关、冷热漱口水、冲痰盂、光纤手机灯开关，全自动水路管道消毒/冲洗功能的设置。</w:t>
      </w:r>
      <w:r/>
    </w:p>
    <w:p>
      <w:pPr>
        <w:pStyle w:val="764"/>
        <w:numPr>
          <w:ilvl w:val="0"/>
          <w:numId w:val="0"/>
        </w:numPr>
        <w:ind w:left="420" w:hanging="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2.1、强弱吸的启动和关闭均采用感应开关控制，具有延时吸唾功能。</w:t>
      </w:r>
      <w:r/>
    </w:p>
    <w:p>
      <w:pPr>
        <w:pStyle w:val="764"/>
        <w:numPr>
          <w:ilvl w:val="0"/>
          <w:numId w:val="0"/>
        </w:numPr>
        <w:ind w:left="420" w:hanging="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2.2、吸唾系统采用过滤网设计，避免吸唾管路堵塞。吸唾手柄、吸唾管路均可拆卸清洗消毒。</w:t>
      </w:r>
      <w:r/>
    </w:p>
    <w:p>
      <w:pPr>
        <w:pStyle w:val="764"/>
        <w:numPr>
          <w:ilvl w:val="0"/>
          <w:numId w:val="0"/>
        </w:numPr>
        <w:ind w:left="420" w:hanging="420"/>
        <w:keepLines w:val="0"/>
        <w:keepNext w:val="0"/>
        <w:pageBreakBefore w:val="0"/>
        <w:spacing w:line="360" w:lineRule="auto"/>
        <w:rPr>
          <w:rFonts w:hint="eastAsia" w:ascii="宋体" w:hAnsi="宋体" w:cs="宋体"/>
          <w:color w:val="auto"/>
          <w:sz w:val="21"/>
          <w:szCs w:val="21"/>
          <w:highlight w:val="none"/>
          <w:lang w:val="en-US" w:eastAsia="zh-CN" w:bidi="ar-SA"/>
        </w:rPr>
      </w:pPr>
      <w:r/>
      <w:bookmarkStart w:id="136" w:name="OLE_LINK4"/>
      <w:r>
        <w:rPr>
          <w:rFonts w:hint="eastAsia" w:ascii="宋体" w:hAnsi="宋体" w:cs="宋体"/>
          <w:color w:val="auto"/>
          <w:sz w:val="21"/>
          <w:szCs w:val="21"/>
          <w:highlight w:val="none"/>
          <w:lang w:val="en-US" w:eastAsia="zh-CN" w:bidi="ar-SA"/>
        </w:rPr>
        <w:t xml:space="preserve">3、采用多功能集成脚控开关，具有器械调速、控制椅位运动、手机单喷气、手机干磨/湿磨切换、口腔灯开关等功能。</w:t>
      </w:r>
      <w:bookmarkEnd w:id="136"/>
      <w:r/>
      <w:r/>
    </w:p>
    <w:p>
      <w:pPr>
        <w:numPr>
          <w:ilvl w:val="0"/>
          <w:numId w:val="0"/>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二、商务条款：</w:t>
      </w:r>
      <w:r/>
    </w:p>
    <w:p>
      <w:pPr>
        <w:ind w:left="192" w:hanging="192"/>
        <w:keepLines w:val="0"/>
        <w:keepNext w:val="0"/>
        <w:pageBreakBefore w:val="0"/>
        <w:spacing w:line="360" w:lineRule="auto"/>
        <w:widowControl w:val="off"/>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lang w:val="en-US" w:eastAsia="zh-CN"/>
        </w:rPr>
        <w:t xml:space="preserve">1</w:t>
      </w:r>
      <w:r>
        <w:rPr>
          <w:rFonts w:hint="eastAsia" w:ascii="宋体" w:hAnsi="宋体" w:eastAsia="宋体" w:cs="宋体"/>
          <w:b/>
          <w:color w:val="auto"/>
          <w:sz w:val="21"/>
          <w:szCs w:val="21"/>
          <w:highlight w:val="none"/>
          <w:u w:val="none"/>
        </w:rPr>
        <w:t xml:space="preserve">、运输、安装、调试：</w:t>
      </w:r>
      <w:r>
        <w:rPr>
          <w:rFonts w:hint="eastAsia" w:ascii="宋体" w:hAnsi="宋体" w:eastAsia="宋体" w:cs="宋体"/>
          <w:bCs/>
          <w:color w:val="auto"/>
          <w:sz w:val="21"/>
          <w:szCs w:val="21"/>
          <w:highlight w:val="none"/>
          <w:u w:val="none"/>
        </w:rPr>
        <w:t xml:space="preserve">由中标人负责承担，最终通过用户及有关部门验收交付使用，费用由中标人负责。</w:t>
      </w:r>
      <w:r/>
    </w:p>
    <w:p>
      <w:pPr>
        <w:ind w:left="192" w:hanging="192"/>
        <w:keepLines w:val="0"/>
        <w:keepNext w:val="0"/>
        <w:pageBreakBefore w:val="0"/>
        <w:spacing w:line="360" w:lineRule="auto"/>
        <w:widowControl w:val="off"/>
        <w:rPr>
          <w:rFonts w:hint="eastAsia" w:ascii="宋体" w:hAnsi="宋体" w:eastAsia="宋体" w:cs="宋体"/>
          <w:b w:val="0"/>
          <w:bCs/>
          <w:color w:val="auto"/>
          <w:sz w:val="21"/>
          <w:szCs w:val="21"/>
          <w:highlight w:val="none"/>
          <w:u w:val="none"/>
        </w:rPr>
      </w:pPr>
      <w:r>
        <w:rPr>
          <w:rFonts w:hint="eastAsia" w:ascii="宋体" w:hAnsi="宋体" w:eastAsia="宋体" w:cs="宋体"/>
          <w:b/>
          <w:color w:val="auto"/>
          <w:sz w:val="21"/>
          <w:szCs w:val="21"/>
          <w:highlight w:val="none"/>
          <w:u w:val="none"/>
          <w:lang w:val="en-US" w:eastAsia="zh-CN"/>
        </w:rPr>
        <w:t xml:space="preserve">2</w:t>
      </w:r>
      <w:r>
        <w:rPr>
          <w:rFonts w:hint="eastAsia" w:ascii="宋体" w:hAnsi="宋体" w:eastAsia="宋体" w:cs="宋体"/>
          <w:b/>
          <w:color w:val="auto"/>
          <w:sz w:val="21"/>
          <w:szCs w:val="21"/>
          <w:highlight w:val="none"/>
          <w:u w:val="none"/>
        </w:rPr>
        <w:t xml:space="preserve">、培训：</w:t>
      </w:r>
      <w:r>
        <w:rPr>
          <w:rFonts w:hint="eastAsia" w:ascii="宋体" w:hAnsi="宋体" w:eastAsia="宋体" w:cs="宋体"/>
          <w:b w:val="0"/>
          <w:bCs/>
          <w:color w:val="auto"/>
          <w:sz w:val="21"/>
          <w:szCs w:val="21"/>
          <w:highlight w:val="none"/>
          <w:u w:val="none"/>
        </w:rPr>
        <w:t xml:space="preserve">在安装过程中或安装结束后，中标供应商工程师或有关人员有义务对采购人工程师和操作人员进行现场维修、保养、操作培训，解答采购人人员提出的问题。 </w:t>
      </w:r>
      <w:r/>
    </w:p>
    <w:p>
      <w:pPr>
        <w:ind w:left="192" w:hanging="192"/>
        <w:spacing w:line="400" w:lineRule="exact"/>
        <w:rPr>
          <w:rFonts w:hint="eastAsia" w:ascii="宋体" w:hAnsi="宋体" w:eastAsia="宋体" w:cs="宋体"/>
          <w:b w:val="0"/>
          <w:bCs/>
          <w:color w:val="auto"/>
          <w:sz w:val="21"/>
          <w:szCs w:val="21"/>
          <w:highlight w:val="none"/>
          <w:u w:val="none"/>
          <w:lang w:eastAsia="zh-CN"/>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b/>
          <w:color w:val="auto"/>
          <w:sz w:val="21"/>
          <w:szCs w:val="21"/>
          <w:highlight w:val="none"/>
          <w:u w:val="none"/>
          <w:lang w:val="en-US" w:eastAsia="zh-CN"/>
        </w:rPr>
        <w:t xml:space="preserve">3</w:t>
      </w:r>
      <w:r>
        <w:rPr>
          <w:rFonts w:hint="eastAsia" w:ascii="宋体" w:hAnsi="宋体" w:eastAsia="宋体" w:cs="宋体"/>
          <w:b/>
          <w:color w:val="auto"/>
          <w:sz w:val="21"/>
          <w:szCs w:val="21"/>
          <w:highlight w:val="none"/>
          <w:u w:val="none"/>
        </w:rPr>
        <w:t xml:space="preserve">、交货时间：</w:t>
      </w:r>
      <w:r>
        <w:rPr>
          <w:rFonts w:hint="eastAsia" w:ascii="宋体" w:hAnsi="宋体" w:cs="宋体"/>
          <w:color w:val="auto"/>
          <w:sz w:val="21"/>
          <w:szCs w:val="21"/>
          <w:highlight w:val="none"/>
          <w:lang w:val="en-US" w:eastAsia="zh-CN"/>
        </w:rPr>
        <w:t xml:space="preserve">合同签订后</w:t>
      </w:r>
      <w:r>
        <w:rPr>
          <w:rFonts w:hint="eastAsia" w:ascii="宋体" w:hAnsi="宋体" w:eastAsia="宋体" w:cs="宋体"/>
          <w:color w:val="auto"/>
          <w:sz w:val="21"/>
          <w:szCs w:val="21"/>
          <w:highlight w:val="none"/>
        </w:rPr>
        <w:t xml:space="preserve">一个月内</w:t>
      </w:r>
      <w:r>
        <w:rPr>
          <w:rFonts w:hint="eastAsia" w:ascii="宋体" w:hAnsi="宋体" w:eastAsia="宋体" w:cs="宋体"/>
          <w:b w:val="0"/>
          <w:bCs/>
          <w:color w:val="auto"/>
          <w:sz w:val="21"/>
          <w:szCs w:val="21"/>
          <w:highlight w:val="none"/>
          <w:u w:val="none"/>
          <w:lang w:eastAsia="zh-CN"/>
        </w:rPr>
        <w:t xml:space="preserve">。</w:t>
      </w:r>
      <w:r/>
    </w:p>
    <w:p>
      <w:pPr>
        <w:ind w:left="192" w:hanging="192"/>
        <w:spacing w:line="400" w:lineRule="exact"/>
        <w:rPr>
          <w:rFonts w:hint="eastAsia" w:ascii="宋体" w:hAnsi="宋体" w:eastAsia="宋体" w:cs="宋体"/>
          <w:b/>
          <w:color w:val="auto"/>
          <w:sz w:val="21"/>
          <w:szCs w:val="21"/>
          <w:highlight w:val="none"/>
          <w:u w:val="none"/>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b/>
          <w:color w:val="auto"/>
          <w:sz w:val="21"/>
          <w:szCs w:val="21"/>
          <w:highlight w:val="none"/>
          <w:u w:val="none"/>
          <w:lang w:val="en-US" w:eastAsia="zh-CN"/>
        </w:rPr>
        <w:t xml:space="preserve">4</w:t>
      </w:r>
      <w:r>
        <w:rPr>
          <w:rFonts w:hint="eastAsia" w:ascii="宋体" w:hAnsi="宋体" w:eastAsia="宋体" w:cs="宋体"/>
          <w:b/>
          <w:color w:val="auto"/>
          <w:sz w:val="21"/>
          <w:szCs w:val="21"/>
          <w:highlight w:val="none"/>
          <w:u w:val="none"/>
        </w:rPr>
        <w:t xml:space="preserve">、付款方式：</w:t>
      </w:r>
      <w:r>
        <w:rPr>
          <w:rFonts w:hint="eastAsia" w:ascii="宋体" w:hAnsi="宋体" w:eastAsia="宋体" w:cs="宋体"/>
          <w:b w:val="0"/>
          <w:bCs/>
          <w:color w:val="auto"/>
          <w:sz w:val="21"/>
          <w:szCs w:val="21"/>
          <w:highlight w:val="none"/>
          <w:u w:val="none"/>
        </w:rPr>
        <w:t xml:space="preserve">安装交付、验收合格后付合同总价的90%，剩余10%于质保期满后付清。</w:t>
      </w:r>
      <w:r/>
    </w:p>
    <w:p>
      <w:pPr>
        <w:ind w:left="192" w:hanging="192"/>
        <w:spacing w:line="400" w:lineRule="exact"/>
        <w:rPr>
          <w:rFonts w:hint="eastAsia" w:ascii="宋体" w:hAnsi="宋体" w:eastAsia="宋体" w:cs="宋体"/>
          <w:b w:val="0"/>
          <w:bCs/>
          <w:color w:val="auto"/>
          <w:sz w:val="21"/>
          <w:szCs w:val="21"/>
          <w:highlight w:val="none"/>
          <w:u w:val="none"/>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b/>
          <w:color w:val="auto"/>
          <w:sz w:val="21"/>
          <w:szCs w:val="21"/>
          <w:highlight w:val="none"/>
          <w:u w:val="none"/>
          <w:lang w:val="en-US" w:eastAsia="zh-CN"/>
        </w:rPr>
        <w:t xml:space="preserve">5</w:t>
      </w:r>
      <w:r>
        <w:rPr>
          <w:rFonts w:hint="eastAsia" w:ascii="宋体" w:hAnsi="宋体" w:eastAsia="宋体" w:cs="宋体"/>
          <w:b/>
          <w:color w:val="auto"/>
          <w:sz w:val="21"/>
          <w:szCs w:val="21"/>
          <w:highlight w:val="none"/>
          <w:u w:val="none"/>
        </w:rPr>
        <w:t xml:space="preserve">、交货地点：供应商负责将货物运到</w:t>
      </w:r>
      <w:r>
        <w:rPr>
          <w:rFonts w:hint="eastAsia" w:ascii="宋体" w:hAnsi="宋体" w:cs="宋体"/>
          <w:b/>
          <w:color w:val="auto"/>
          <w:sz w:val="21"/>
          <w:szCs w:val="21"/>
          <w:highlight w:val="none"/>
          <w:u w:val="none"/>
          <w:lang w:eastAsia="zh-CN"/>
        </w:rPr>
        <w:t xml:space="preserve">江苏省荣军医院</w:t>
      </w:r>
      <w:r>
        <w:rPr>
          <w:rFonts w:hint="eastAsia" w:ascii="宋体" w:hAnsi="宋体" w:eastAsia="宋体" w:cs="宋体"/>
          <w:b w:val="0"/>
          <w:bCs/>
          <w:color w:val="auto"/>
          <w:sz w:val="21"/>
          <w:szCs w:val="21"/>
          <w:highlight w:val="none"/>
          <w:u w:val="none"/>
        </w:rPr>
        <w:t xml:space="preserve">，</w:t>
      </w:r>
      <w:r>
        <w:rPr>
          <w:rFonts w:hint="eastAsia" w:ascii="宋体" w:hAnsi="宋体" w:eastAsia="宋体" w:cs="宋体"/>
          <w:b w:val="0"/>
          <w:bCs/>
          <w:color w:val="auto"/>
          <w:sz w:val="21"/>
          <w:szCs w:val="21"/>
          <w:highlight w:val="none"/>
          <w:u w:val="none"/>
          <w:lang w:eastAsia="zh-CN"/>
        </w:rPr>
        <w:t xml:space="preserve">由</w:t>
      </w:r>
      <w:r>
        <w:rPr>
          <w:rFonts w:hint="eastAsia" w:ascii="宋体" w:hAnsi="宋体" w:eastAsia="宋体" w:cs="宋体"/>
          <w:b w:val="0"/>
          <w:bCs/>
          <w:color w:val="auto"/>
          <w:sz w:val="21"/>
          <w:szCs w:val="21"/>
          <w:highlight w:val="none"/>
          <w:u w:val="none"/>
        </w:rPr>
        <w:t xml:space="preserve">供应商负责办理运输和装卸等，费用由供应商负责，有采购人组织验收，验收不合格或不符合质量要求，供应商除无条件退货、返工外，还应承担采购人的一切损失。</w:t>
      </w:r>
      <w:r/>
    </w:p>
    <w:p>
      <w:pPr>
        <w:ind w:left="192" w:hanging="192"/>
        <w:spacing w:line="400" w:lineRule="exac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lang w:val="en-US" w:eastAsia="zh-CN"/>
        </w:rPr>
        <w:t xml:space="preserve">6</w:t>
      </w:r>
      <w:r>
        <w:rPr>
          <w:rFonts w:hint="eastAsia" w:ascii="宋体" w:hAnsi="宋体" w:eastAsia="宋体" w:cs="宋体"/>
          <w:b/>
          <w:color w:val="auto"/>
          <w:sz w:val="21"/>
          <w:szCs w:val="21"/>
          <w:highlight w:val="none"/>
          <w:u w:val="none"/>
        </w:rPr>
        <w:t xml:space="preserve">、售后服务：</w:t>
      </w:r>
      <w:r/>
    </w:p>
    <w:p>
      <w:pPr>
        <w:ind w:left="191" w:hanging="1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1、供应商接到报修请求，维修应在2小时内响应，24小时内维修人员到达现场，必要时应向采购人提供应急备用设备。质保期后，供应商提供终身服务，保证零配件的供给。</w:t>
      </w:r>
      <w:r/>
    </w:p>
    <w:p>
      <w:pPr>
        <w:ind w:left="191" w:hanging="1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针对本项目的售后服务承诺。</w:t>
      </w:r>
      <w:r/>
    </w:p>
    <w:p>
      <w:pPr>
        <w:ind w:left="191" w:hanging="191"/>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3、保修期</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1年</w:t>
      </w:r>
      <w:r>
        <w:rPr>
          <w:rFonts w:hint="eastAsia" w:ascii="宋体" w:hAnsi="宋体" w:eastAsia="宋体" w:cs="宋体"/>
          <w:color w:val="auto"/>
          <w:sz w:val="21"/>
          <w:szCs w:val="21"/>
          <w:highlight w:val="none"/>
          <w:lang w:eastAsia="zh-CN"/>
        </w:rPr>
        <w:t xml:space="preserve">。</w:t>
      </w:r>
      <w:r/>
    </w:p>
    <w:p>
      <w:pPr>
        <w:pStyle w:val="954"/>
        <w:ind w:left="0"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54"/>
        <w:ind w:left="0" w:firstLine="0"/>
        <w:rPr>
          <w:rFonts w:hint="eastAsia" w:hAnsi="宋体" w:cs="宋体"/>
          <w:color w:val="auto"/>
          <w:sz w:val="21"/>
          <w:szCs w:val="21"/>
          <w:highlight w:val="none"/>
        </w:rPr>
      </w:pPr>
      <w:r>
        <w:rPr>
          <w:rFonts w:hint="eastAsia" w:hAnsi="宋体" w:cs="宋体"/>
          <w:color w:val="auto"/>
          <w:sz w:val="21"/>
          <w:szCs w:val="21"/>
          <w:highlight w:val="none"/>
        </w:rPr>
      </w:r>
      <w:r/>
    </w:p>
    <w:p>
      <w:pPr>
        <w:ind w:left="482"/>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t xml:space="preserve">第五章</w:t>
      </w:r>
      <w:r>
        <w:rPr>
          <w:rFonts w:ascii="黑体" w:hAnsi="宋体" w:eastAsia="黑体"/>
          <w:b/>
          <w:bCs/>
          <w:color w:val="auto"/>
          <w:sz w:val="32"/>
          <w:szCs w:val="32"/>
          <w:highlight w:val="none"/>
        </w:rPr>
        <w:t xml:space="preserve">  </w:t>
      </w:r>
      <w:r>
        <w:rPr>
          <w:rFonts w:hint="eastAsia" w:ascii="黑体" w:hAnsi="宋体" w:eastAsia="黑体"/>
          <w:b/>
          <w:bCs/>
          <w:color w:val="auto"/>
          <w:sz w:val="32"/>
          <w:szCs w:val="32"/>
          <w:highlight w:val="none"/>
        </w:rPr>
        <w:t xml:space="preserve">合同一般条款</w:t>
      </w:r>
      <w:r/>
    </w:p>
    <w:p>
      <w:pPr>
        <w:spacing w:line="380" w:lineRule="exact"/>
        <w:rPr>
          <w:rFonts w:hint="eastAsia" w:ascii="宋体" w:hAnsi="宋体"/>
          <w:b/>
          <w:color w:val="auto"/>
          <w:szCs w:val="21"/>
          <w:highlight w:val="none"/>
          <w:lang w:val="zh-CN"/>
        </w:rPr>
      </w:pPr>
      <w:r>
        <w:rPr>
          <w:rFonts w:ascii="宋体" w:hAnsi="宋体"/>
          <w:b/>
          <w:color w:val="auto"/>
          <w:szCs w:val="21"/>
          <w:highlight w:val="none"/>
          <w:lang w:val="zh-CN"/>
        </w:rPr>
        <w:t xml:space="preserve">一、合同文件</w:t>
      </w:r>
      <w:r/>
    </w:p>
    <w:p>
      <w:pPr>
        <w:spacing w:line="380" w:lineRule="exact"/>
        <w:rPr>
          <w:rFonts w:hint="eastAsia" w:ascii="宋体" w:hAnsi="宋体"/>
          <w:b/>
          <w:color w:val="auto"/>
          <w:szCs w:val="21"/>
          <w:highlight w:val="none"/>
          <w:lang w:val="zh-CN"/>
        </w:rPr>
      </w:pPr>
      <w:r>
        <w:rPr>
          <w:rFonts w:ascii="宋体" w:hAnsi="宋体"/>
          <w:b/>
          <w:color w:val="auto"/>
          <w:szCs w:val="21"/>
          <w:highlight w:val="none"/>
          <w:lang w:val="zh-CN"/>
        </w:rPr>
        <w:t xml:space="preserve">1. 合同文件适用法律</w:t>
      </w:r>
      <w:r/>
    </w:p>
    <w:p>
      <w:pPr>
        <w:ind w:firstLine="425"/>
        <w:spacing w:line="380" w:lineRule="exact"/>
        <w:rPr>
          <w:rFonts w:hint="eastAsia" w:ascii="宋体" w:hAnsi="宋体"/>
          <w:color w:val="auto"/>
          <w:szCs w:val="21"/>
          <w:highlight w:val="none"/>
          <w:lang w:val="zh-CN"/>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 </w:t>
      </w:r>
      <w:r>
        <w:rPr>
          <w:rFonts w:ascii="宋体" w:hAnsi="宋体"/>
          <w:color w:val="auto"/>
          <w:szCs w:val="21"/>
          <w:highlight w:val="none"/>
        </w:rPr>
        <w:t xml:space="preserve">   </w:t>
      </w: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hint="eastAsia" w:ascii="宋体" w:hAnsi="宋体"/>
          <w:color w:val="auto"/>
          <w:szCs w:val="21"/>
          <w:highlight w:val="none"/>
          <w:lang w:val="zh-CN"/>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除合同特殊条款规定外，合同条款中标的物的质量保证期均自标的物通过最终验收之日起计算，且质量保证期不低于_________年。</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7.  伴随服务</w:t>
      </w:r>
      <w:r/>
    </w:p>
    <w:p>
      <w:pPr>
        <w:ind w:firstLine="420"/>
        <w:spacing w:line="380" w:lineRule="exact"/>
        <w:rPr>
          <w:rFonts w:hint="eastAsia" w:ascii="宋体" w:hAnsi="宋体"/>
          <w:color w:val="auto"/>
          <w:szCs w:val="21"/>
          <w:highlight w:val="none"/>
        </w:rPr>
      </w:pPr>
      <w:r>
        <w:rPr>
          <w:rFonts w:ascii="宋体" w:hAnsi="宋体"/>
          <w:color w:val="auto"/>
          <w:szCs w:val="21"/>
          <w:highlight w:val="none"/>
          <w:lang w:val="zh-CN"/>
        </w:rPr>
        <w:t xml:space="preserve">7.1  乙方除应履行按期按量交付合格标的物的义务之外，还应提供下列服务。</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7.1.1  标的物的现场安装、启动、调试、监督；</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7.1.2  提供标的物组装和一般维修所必须的工具；</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7.1.3 在合同规定的期限内对所提供标的物实行运行监督、维修服务的前提条件是该服务并不能免除乙方在质量保证期内所承担的义务；</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7.1.4  对甲方技术人员的技术指导或培训。</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7.2  除合同另有规定之外，伴随服务的费用均已含在合同价款中，甲方不再另行进行支付。</w:t>
      </w:r>
      <w:r/>
    </w:p>
    <w:p>
      <w:pPr>
        <w:spacing w:line="38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8.  标的物的交付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9.  检验和验收</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设备及安装均能满足相关主管部门的验收合格要求。</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9.3 验收期限自标的物交付之日起三十天内。特殊情况需延长的，双方应在合同的特殊条款中约定。</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9.4 如双方对验收结果有分歧，则以技术质量监督局的检验结果为准，检验费用由有过失的一方支付。</w:t>
      </w:r>
      <w:r/>
    </w:p>
    <w:p>
      <w:pPr>
        <w:spacing w:line="38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hint="eastAsia" w:ascii="宋体" w:hAnsi="宋体"/>
          <w:b/>
          <w:bCs/>
          <w:color w:val="auto"/>
          <w:szCs w:val="21"/>
          <w:highlight w:val="none"/>
          <w:lang w:val="zh-CN"/>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hint="eastAsia" w:ascii="宋体" w:hAnsi="宋体"/>
          <w:color w:val="auto"/>
          <w:szCs w:val="21"/>
          <w:highlight w:val="none"/>
          <w:lang w:val="zh-CN"/>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11.2.2甲方盖章签收后的送货回单和验收合格证明。</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六、违约责任</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12.  违约责任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合同一方不履行合同义务或者履行合同义务不符合约定的，应当承担继续履行、采取补救措施或者赔偿损失等违约责任。</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13.  甲方违约责任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13.1 在合同生效后，甲方</w:t>
      </w:r>
      <w:r>
        <w:rPr>
          <w:rFonts w:hint="eastAsia" w:ascii="宋体" w:hAnsi="宋体"/>
          <w:color w:val="auto"/>
          <w:szCs w:val="21"/>
          <w:highlight w:val="none"/>
        </w:rPr>
        <w:t xml:space="preserve">无正当理由</w:t>
      </w:r>
      <w:r>
        <w:rPr>
          <w:rFonts w:ascii="宋体" w:hAnsi="宋体"/>
          <w:color w:val="auto"/>
          <w:szCs w:val="21"/>
          <w:highlight w:val="none"/>
          <w:lang w:val="zh-CN"/>
        </w:rPr>
        <w:t xml:space="preserve">要求退货的，应向乙方偿付合同总价款5%的违约金，违约金不足以补偿损失的，乙方有权要求甲方补足。</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13.2 甲方逾期付款的应按照逾期付款金额的每天万分之四支付逾期付款违约金。</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13.3 甲方违反合同规定，拒绝接收乙方交付的合格标的物，应当承担乙方由此造成的损失。</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14.  乙方违约责任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14.2 乙方逾期交货的，应在发货前与甲方协商，甲方仍需求的，乙方应立即发货并应按照逾期交货部分货款的每天万分之四支付逾期交货违约金，同时承担甲方因此遭致的损失费用。</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15.不可抗力</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15.1 因不可抗力不能履行合同的，根据不可抗力的影响，部分或者全部免除责任。但合同一方迟延履行后发生不可抗力的，不能免除责任。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15.2 合同一方因不可抗力不能履行合同的，应当及时通知对方，以减轻可能给对方造成的损失，并应当在合理期限内提供证明。</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七、索赔</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16. 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16.1甲方有权根据当地产品质量检验机构或其它有权部门出具的检验证书向乙方提出索赔。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16.2 在本合同规定的检验期和质量保证期内，如果乙方对甲方提出的索赔或差异有责任，则乙方应按甲方同意的下列一种或多种方式解决索赔事宜：</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16.2.2 根据标的物的低劣程度、损坏程度以及甲方遭受损失的数额，经双方协商确定降低标的物的价格。</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16.4  甲方提出索赔的书面材料应报政府采购监督管理部门备案。同时乙方同意的索赔方案也应报政府采购监督管理部门备案。</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八、合同的解除和转让</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17. 合同的解除</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17.1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17.1.1 因不可抗力致使不能实现合同目的，未受不可抗力影响的一方有权解除合同；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17.1.2 因合同一方违约导致合同不能履行，另一方有权解除合同；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17.2 有权解除合同的一方，应当在违约事实或不可抗力发生之后三十天内书面通知对方以主张解除合同，合同在书面通知到达对方时解除。</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18. 合同的转让</w:t>
      </w:r>
      <w:r/>
    </w:p>
    <w:p>
      <w:pPr>
        <w:ind w:firstLine="420"/>
        <w:spacing w:line="380" w:lineRule="exact"/>
        <w:rPr>
          <w:rFonts w:hint="eastAsia" w:ascii="宋体" w:hAnsi="宋体"/>
          <w:color w:val="auto"/>
          <w:szCs w:val="21"/>
          <w:highlight w:val="none"/>
        </w:rPr>
      </w:pPr>
      <w:r>
        <w:rPr>
          <w:rFonts w:ascii="宋体" w:hAnsi="宋体"/>
          <w:color w:val="auto"/>
          <w:szCs w:val="21"/>
          <w:highlight w:val="none"/>
          <w:lang w:val="zh-CN"/>
        </w:rPr>
        <w:t xml:space="preserve">合同的部分和全部都不得转让。</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九、合同的生效</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19. </w:t>
      </w:r>
      <w:r>
        <w:rPr>
          <w:rFonts w:ascii="宋体" w:hAnsi="宋体"/>
          <w:b/>
          <w:bCs/>
          <w:color w:val="auto"/>
          <w:szCs w:val="21"/>
          <w:highlight w:val="none"/>
          <w:lang w:val="zh-CN"/>
        </w:rPr>
        <w:t xml:space="preserve">合同的生效</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本合同在双方签字盖章后即生效，同时还需</w:t>
      </w:r>
      <w:r>
        <w:rPr>
          <w:rFonts w:hint="eastAsia" w:ascii="宋体" w:hAnsi="宋体"/>
          <w:color w:val="auto"/>
          <w:szCs w:val="21"/>
          <w:highlight w:val="none"/>
        </w:rPr>
        <w:t xml:space="preserve">完成网上</w:t>
      </w:r>
      <w:r>
        <w:rPr>
          <w:rFonts w:ascii="宋体" w:hAnsi="宋体"/>
          <w:color w:val="auto"/>
          <w:szCs w:val="21"/>
          <w:highlight w:val="none"/>
        </w:rPr>
        <w:t xml:space="preserve">备案。</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十、争议解决</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20. 争议解决</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 甲乙双方因合同发生争议，应在采购代理机构的主持下进行调解，协商不成，任何一方可以向甲方所在地人民法院起诉。</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十一、附则</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21. 合同份数。</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   </w:t>
      </w:r>
      <w:r>
        <w:rPr>
          <w:rFonts w:ascii="宋体" w:hAnsi="宋体"/>
          <w:color w:val="auto"/>
          <w:szCs w:val="21"/>
          <w:highlight w:val="none"/>
          <w:lang w:val="zh-CN"/>
        </w:rPr>
        <w:t xml:space="preserve">合同一式</w:t>
      </w:r>
      <w:r>
        <w:rPr>
          <w:rFonts w:hint="eastAsia" w:ascii="宋体" w:hAnsi="宋体"/>
          <w:color w:val="auto"/>
          <w:szCs w:val="21"/>
          <w:highlight w:val="none"/>
          <w:lang w:val="zh-CN"/>
        </w:rPr>
        <w:t xml:space="preserve">四</w:t>
      </w:r>
      <w:r>
        <w:rPr>
          <w:rFonts w:ascii="宋体" w:hAnsi="宋体"/>
          <w:color w:val="auto"/>
          <w:szCs w:val="21"/>
          <w:highlight w:val="none"/>
          <w:lang w:val="zh-CN"/>
        </w:rPr>
        <w:t xml:space="preserve">份，甲、乙方</w:t>
      </w:r>
      <w:r>
        <w:rPr>
          <w:rFonts w:hint="eastAsia" w:ascii="宋体" w:hAnsi="宋体"/>
          <w:color w:val="auto"/>
          <w:szCs w:val="21"/>
          <w:highlight w:val="none"/>
          <w:lang w:val="zh-CN"/>
        </w:rPr>
        <w:t xml:space="preserve">双方各执一份</w:t>
      </w:r>
      <w:r>
        <w:rPr>
          <w:rFonts w:ascii="宋体" w:hAnsi="宋体"/>
          <w:color w:val="auto"/>
          <w:szCs w:val="21"/>
          <w:highlight w:val="none"/>
          <w:lang w:val="zh-CN"/>
        </w:rPr>
        <w:t xml:space="preserve">，采购代理机构一份，政府采购</w:t>
      </w:r>
      <w:r>
        <w:rPr>
          <w:rFonts w:hint="eastAsia" w:ascii="宋体" w:hAnsi="宋体"/>
          <w:color w:val="auto"/>
          <w:szCs w:val="21"/>
          <w:highlight w:val="none"/>
          <w:lang w:val="zh-CN"/>
        </w:rPr>
        <w:t xml:space="preserve">监管</w:t>
      </w:r>
      <w:r>
        <w:rPr>
          <w:rFonts w:ascii="宋体" w:hAnsi="宋体"/>
          <w:color w:val="auto"/>
          <w:szCs w:val="21"/>
          <w:highlight w:val="none"/>
          <w:lang w:val="zh-CN"/>
        </w:rPr>
        <w:t xml:space="preserve">部门一份。</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22. 未尽事宜</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本合同未尽事宜应按《中华人民共和国政府采购法》及其它有关政府采购的法律法规的规定执行。</w:t>
      </w:r>
      <w:r/>
    </w:p>
    <w:p>
      <w:pPr>
        <w:ind w:left="482"/>
        <w:jc w:val="center"/>
        <w:spacing w:line="420" w:lineRule="exact"/>
        <w:rPr>
          <w:rFonts w:hint="eastAsia" w:ascii="黑体" w:hAnsi="宋体" w:eastAsia="黑体"/>
          <w:b/>
          <w:bCs/>
          <w:color w:val="auto"/>
          <w:sz w:val="32"/>
          <w:szCs w:val="32"/>
          <w:highlight w:val="none"/>
        </w:rPr>
        <w:outlineLvl w:val="0"/>
      </w:pPr>
      <w:r>
        <w:rPr>
          <w:rFonts w:ascii="宋体" w:hAnsi="宋体"/>
          <w:b/>
          <w:bCs/>
          <w:color w:val="auto"/>
          <w:szCs w:val="21"/>
          <w:highlight w:val="none"/>
        </w:rPr>
        <w:br w:type="page" w:clear="all"/>
      </w:r>
      <w:r>
        <w:rPr>
          <w:rFonts w:hint="eastAsia" w:ascii="黑体" w:hAnsi="宋体" w:eastAsia="黑体"/>
          <w:b/>
          <w:bCs/>
          <w:color w:val="auto"/>
          <w:sz w:val="32"/>
          <w:szCs w:val="32"/>
          <w:highlight w:val="none"/>
        </w:rPr>
        <w:t xml:space="preserve">第六章</w:t>
      </w:r>
      <w:r>
        <w:rPr>
          <w:rFonts w:ascii="黑体" w:hAnsi="宋体" w:eastAsia="黑体"/>
          <w:b/>
          <w:bCs/>
          <w:color w:val="auto"/>
          <w:sz w:val="32"/>
          <w:szCs w:val="32"/>
          <w:highlight w:val="none"/>
        </w:rPr>
        <w:t xml:space="preserve">  </w:t>
      </w:r>
      <w:r>
        <w:rPr>
          <w:rFonts w:hint="eastAsia" w:ascii="黑体" w:hAnsi="宋体" w:eastAsia="黑体"/>
          <w:b/>
          <w:bCs/>
          <w:color w:val="auto"/>
          <w:sz w:val="32"/>
          <w:szCs w:val="32"/>
          <w:highlight w:val="none"/>
        </w:rPr>
        <w:t xml:space="preserve">合同特殊条款</w:t>
      </w:r>
      <w:r/>
    </w:p>
    <w:p>
      <w:pPr>
        <w:spacing w:line="420" w:lineRule="exact"/>
        <w:rPr>
          <w:rFonts w:hint="eastAsia" w:ascii="黑体" w:hAnsi="宋体" w:eastAsia="黑体" w:cs="Times New Roman"/>
          <w:b/>
          <w:bCs/>
          <w:color w:val="auto"/>
          <w:sz w:val="32"/>
          <w:szCs w:val="32"/>
          <w:highlight w:val="none"/>
        </w:rPr>
        <w:outlineLvl w:val="0"/>
      </w:pPr>
      <w:r>
        <w:rPr>
          <w:rFonts w:ascii="Times New Roman" w:hAnsi="宋体" w:eastAsia="宋体" w:cs="Times New Roman"/>
          <w:color w:val="auto"/>
          <w:szCs w:val="21"/>
          <w:highlight w:val="none"/>
          <w:lang w:val="zh-CN"/>
        </w:rPr>
        <w:t xml:space="preserve">甲方：</w:t>
      </w:r>
      <w:r>
        <w:rPr>
          <w:rFonts w:ascii="Times New Roman" w:hAnsi="Times New Roman" w:eastAsia="宋体" w:cs="Times New Roman"/>
          <w:color w:val="auto"/>
          <w:szCs w:val="21"/>
          <w:highlight w:val="none"/>
          <w:u w:val="single"/>
          <w:lang w:val="zh-CN"/>
        </w:rPr>
        <w:t xml:space="preserve">           </w:t>
      </w:r>
      <w:r>
        <w:rPr>
          <w:rFonts w:hint="eastAsia" w:ascii="Times New Roman" w:hAnsi="Times New Roman" w:eastAsia="宋体" w:cs="Times New Roman"/>
          <w:color w:val="auto"/>
          <w:szCs w:val="21"/>
          <w:highlight w:val="none"/>
          <w:u w:val="single"/>
          <w:lang w:val="zh-CN"/>
        </w:rPr>
        <w:t xml:space="preserve">               </w:t>
      </w:r>
      <w:r>
        <w:rPr>
          <w:rFonts w:ascii="Times New Roman" w:hAnsi="Times New Roman" w:eastAsia="宋体" w:cs="Times New Roman"/>
          <w:color w:val="auto"/>
          <w:szCs w:val="21"/>
          <w:highlight w:val="none"/>
          <w:u w:val="single"/>
          <w:lang w:val="zh-CN"/>
        </w:rPr>
        <w:t xml:space="preserve">     </w:t>
      </w:r>
      <w:r/>
    </w:p>
    <w:p>
      <w:pPr>
        <w:spacing w:line="400" w:lineRule="exact"/>
        <w:rPr>
          <w:rFonts w:ascii="Times New Roman" w:hAnsi="Times New Roman" w:eastAsia="宋体" w:cs="Times New Roman"/>
          <w:color w:val="auto"/>
          <w:szCs w:val="21"/>
          <w:highlight w:val="none"/>
          <w:u w:val="single"/>
          <w:lang w:val="zh-CN"/>
        </w:rPr>
      </w:pPr>
      <w:r>
        <w:rPr>
          <w:rFonts w:ascii="Times New Roman" w:hAnsi="宋体" w:eastAsia="宋体" w:cs="Times New Roman"/>
          <w:color w:val="auto"/>
          <w:szCs w:val="21"/>
          <w:highlight w:val="none"/>
          <w:lang w:val="zh-CN"/>
        </w:rPr>
        <w:t xml:space="preserve">乙方：</w:t>
      </w:r>
      <w:r>
        <w:rPr>
          <w:rFonts w:ascii="Times New Roman" w:hAnsi="Times New Roman" w:eastAsia="宋体" w:cs="Times New Roman"/>
          <w:color w:val="auto"/>
          <w:szCs w:val="21"/>
          <w:highlight w:val="none"/>
          <w:u w:val="single"/>
          <w:lang w:val="zh-CN"/>
        </w:rPr>
        <w:t xml:space="preserve">                </w:t>
      </w:r>
      <w:r>
        <w:rPr>
          <w:rFonts w:hint="eastAsia" w:ascii="Times New Roman" w:hAnsi="Times New Roman" w:eastAsia="宋体" w:cs="Times New Roman"/>
          <w:color w:val="auto"/>
          <w:szCs w:val="21"/>
          <w:highlight w:val="none"/>
          <w:u w:val="single"/>
          <w:lang w:val="zh-CN"/>
        </w:rPr>
        <w:t xml:space="preserve">               </w:t>
      </w:r>
      <w:r/>
    </w:p>
    <w:p>
      <w:pPr>
        <w:spacing w:line="400" w:lineRule="exact"/>
        <w:rPr>
          <w:rFonts w:ascii="Times New Roman" w:hAnsi="Times New Roman" w:eastAsia="宋体" w:cs="Times New Roman"/>
          <w:color w:val="auto"/>
          <w:szCs w:val="21"/>
          <w:highlight w:val="none"/>
          <w:u w:val="single"/>
          <w:lang w:val="zh-CN"/>
        </w:rPr>
      </w:pPr>
      <w:r>
        <w:rPr>
          <w:rFonts w:ascii="Times New Roman" w:hAnsi="Times New Roman" w:eastAsia="宋体" w:cs="Times New Roman"/>
          <w:color w:val="auto"/>
          <w:szCs w:val="21"/>
          <w:highlight w:val="none"/>
          <w:u w:val="single"/>
          <w:lang w:val="zh-CN"/>
        </w:rPr>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lang w:val="zh-CN"/>
        </w:rPr>
        <w:t xml:space="preserve">根据采购编号</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lang w:val="zh-CN"/>
        </w:rPr>
        <w:t xml:space="preserve">采购文件及乙方中标的投标文件和中标通知书，甲乙双方就此次中标的</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lang w:val="zh-CN"/>
        </w:rPr>
        <w:t xml:space="preserve">事宜，签订本合同书。</w:t>
      </w:r>
      <w:r/>
    </w:p>
    <w:p>
      <w:pPr>
        <w:ind w:firstLine="420"/>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lang w:val="zh-CN"/>
        </w:rPr>
        <w:t xml:space="preserve">一、合同内容：</w:t>
      </w:r>
      <w:r/>
    </w:p>
    <w:p>
      <w:pPr>
        <w:ind w:firstLine="420"/>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rPr>
          <w:rFonts w:ascii="宋体" w:hAnsi="宋体" w:eastAsia="宋体" w:cs="Times New Roman"/>
          <w:color w:val="auto"/>
          <w:szCs w:val="21"/>
          <w:highlight w:val="none"/>
          <w:lang w:val="zh-CN"/>
        </w:rPr>
        <w:t xml:space="preserve">、乙方负责完成甲方的</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lang w:val="zh-CN"/>
        </w:rPr>
        <w:t xml:space="preserve">，详见《标的物清单》。</w:t>
      </w:r>
      <w:r/>
    </w:p>
    <w:p>
      <w:pPr>
        <w:ind w:firstLine="420"/>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2</w:t>
      </w:r>
      <w:r>
        <w:rPr>
          <w:rFonts w:ascii="宋体" w:hAnsi="宋体" w:eastAsia="宋体" w:cs="Times New Roman"/>
          <w:color w:val="auto"/>
          <w:szCs w:val="21"/>
          <w:highlight w:val="none"/>
          <w:lang w:val="zh-CN"/>
        </w:rPr>
        <w:t xml:space="preserve">、下列文件为本合同不可分割部分：</w:t>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lang w:val="zh-CN"/>
        </w:rPr>
        <w:t xml:space="preserve">2.1采购文件；</w:t>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lang w:val="zh-CN"/>
        </w:rPr>
        <w:t xml:space="preserve">2.2乙方中标的投标书；</w:t>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lang w:val="zh-CN"/>
        </w:rPr>
        <w:t xml:space="preserve">2.3乙方在招投标过程中所作的其他承诺、声明、书面澄清等；</w:t>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lang w:val="zh-CN"/>
        </w:rPr>
        <w:t xml:space="preserve">2.4中标通知书。</w:t>
      </w:r>
      <w:r/>
    </w:p>
    <w:p>
      <w:pPr>
        <w:ind w:firstLine="420"/>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lang w:val="zh-CN"/>
        </w:rPr>
        <w:t xml:space="preserve">二、价格与支付：</w:t>
      </w:r>
      <w:r/>
    </w:p>
    <w:p>
      <w:pPr>
        <w:ind w:firstLine="420"/>
        <w:spacing w:line="400" w:lineRule="exact"/>
        <w:rPr>
          <w:rFonts w:hint="eastAsia" w:ascii="宋体" w:hAnsi="宋体" w:eastAsia="宋体" w:cs="Times New Roman"/>
          <w:color w:val="auto"/>
          <w:szCs w:val="21"/>
          <w:highlight w:val="none"/>
        </w:rPr>
      </w:pPr>
      <w:r>
        <w:rPr>
          <w:rFonts w:ascii="宋体" w:hAnsi="宋体" w:eastAsia="宋体" w:cs="Times New Roman"/>
          <w:color w:val="auto"/>
          <w:highlight w:val="none"/>
          <w:lang w:val="zh-CN"/>
        </w:rPr>
        <w:t xml:space="preserve">1</w:t>
      </w:r>
      <w:r>
        <w:rPr>
          <w:rFonts w:hint="eastAsia" w:ascii="宋体" w:hAnsi="宋体" w:eastAsia="宋体" w:cs="Times New Roman"/>
          <w:color w:val="auto"/>
          <w:highlight w:val="none"/>
          <w:lang w:val="zh-CN"/>
        </w:rPr>
        <w:t xml:space="preserve">、合同价格按此次中标价格执行，合同总金额为人民币</w:t>
      </w:r>
      <w:r>
        <w:rPr>
          <w:rFonts w:hint="eastAsia" w:ascii="宋体" w:hAnsi="宋体" w:eastAsia="宋体" w:cs="Times New Roman"/>
          <w:color w:val="auto"/>
          <w:highlight w:val="none"/>
          <w:u w:val="single"/>
          <w:lang w:val="zh-CN"/>
        </w:rPr>
        <w:t xml:space="preserve">         </w:t>
      </w:r>
      <w:r>
        <w:rPr>
          <w:rFonts w:hint="eastAsia" w:ascii="宋体" w:hAnsi="宋体" w:eastAsia="宋体" w:cs="Times New Roman"/>
          <w:color w:val="auto"/>
          <w:highlight w:val="none"/>
          <w:lang w:val="zh-CN"/>
        </w:rPr>
        <w:t xml:space="preserve">元，投标总价一次报定，</w:t>
      </w:r>
      <w:r>
        <w:rPr>
          <w:rFonts w:ascii="宋体" w:hAnsi="宋体" w:eastAsia="宋体" w:cs="Times New Roman"/>
          <w:color w:val="auto"/>
          <w:szCs w:val="21"/>
          <w:highlight w:val="none"/>
        </w:rPr>
        <w:t xml:space="preserve">总报价包括</w:t>
      </w:r>
      <w:r>
        <w:rPr>
          <w:rFonts w:hint="eastAsia" w:ascii="宋体" w:hAnsi="宋体" w:eastAsia="宋体" w:cs="Times New Roman"/>
          <w:color w:val="auto"/>
          <w:szCs w:val="21"/>
          <w:highlight w:val="none"/>
        </w:rPr>
        <w:t xml:space="preserve">全部</w:t>
      </w:r>
      <w:r>
        <w:rPr>
          <w:rFonts w:hint="eastAsia" w:ascii="宋体" w:hAnsi="宋体" w:eastAsia="宋体" w:cs="Times New Roman"/>
          <w:bCs/>
          <w:color w:val="auto"/>
          <w:szCs w:val="21"/>
          <w:highlight w:val="none"/>
        </w:rPr>
        <w:t xml:space="preserve">产品价格（包括全套产品、辅配件、随设备应提交的资料等费用）、包装、运输、装卸、安装调试、保险、技术培训、质保期服务、税金、专利技术、劳务、利润，以及上述未提及但有关于本次招标设备的供货、安装、调试，直至验收合格交付及质保期间所发生的所有费用。</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zh-CN"/>
        </w:rPr>
        <w:t xml:space="preserve">2</w:t>
      </w:r>
      <w:r>
        <w:rPr>
          <w:rFonts w:ascii="宋体" w:hAnsi="宋体" w:eastAsia="宋体" w:cs="Times New Roman"/>
          <w:color w:val="auto"/>
          <w:highlight w:val="none"/>
          <w:lang w:val="zh-CN"/>
        </w:rPr>
        <w:t xml:space="preserve">、付款方式：</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lang w:val="zh-CN"/>
        </w:rPr>
        <w:t xml:space="preserve">         </w:t>
      </w:r>
      <w:r>
        <w:rPr>
          <w:rFonts w:hint="eastAsia" w:ascii="宋体" w:hAnsi="宋体" w:eastAsia="宋体" w:cs="Times New Roman"/>
          <w:color w:val="auto"/>
          <w:highlight w:val="none"/>
          <w:u w:val="single"/>
        </w:rPr>
        <w:t xml:space="preserve">             </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3</w:t>
      </w:r>
      <w:r>
        <w:rPr>
          <w:rFonts w:ascii="宋体" w:hAnsi="宋体" w:eastAsia="宋体" w:cs="Times New Roman"/>
          <w:color w:val="auto"/>
          <w:szCs w:val="21"/>
          <w:highlight w:val="none"/>
          <w:lang w:val="zh-CN"/>
        </w:rPr>
        <w:t xml:space="preserve">、付款方式：银行汇票或转帐。</w:t>
      </w:r>
      <w:r/>
    </w:p>
    <w:p>
      <w:pPr>
        <w:ind w:firstLine="420"/>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lang w:val="zh-CN"/>
        </w:rPr>
        <w:t xml:space="preserve">三、质量与验收：</w:t>
      </w:r>
      <w:r/>
    </w:p>
    <w:p>
      <w:pPr>
        <w:ind w:firstLine="420"/>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lang w:val="zh-CN"/>
        </w:rPr>
        <w:t xml:space="preserve">1、乙方应按照标书的有关规定提供合格设备；</w:t>
      </w:r>
      <w:r/>
    </w:p>
    <w:p>
      <w:pPr>
        <w:ind w:firstLine="420"/>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lang w:val="zh-CN"/>
        </w:rPr>
        <w:t xml:space="preserve">2、质保期内设备质量出现问题，乙方负责包修、包退、包换，费用由乙方承担；</w:t>
      </w:r>
      <w:r/>
    </w:p>
    <w:p>
      <w:pPr>
        <w:ind w:firstLine="420"/>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lang w:val="zh-CN"/>
        </w:rPr>
        <w:t xml:space="preserve">3、设备的验收包括：数量、外观、质量、性能、质保单、包装和乙方承诺的其它指标；</w:t>
      </w:r>
      <w:r/>
    </w:p>
    <w:p>
      <w:pPr>
        <w:ind w:firstLine="420"/>
        <w:spacing w:line="400" w:lineRule="exact"/>
        <w:rPr>
          <w:rFonts w:hint="eastAsia" w:ascii="宋体" w:hAnsi="宋体" w:eastAsia="宋体" w:cs="Times New Roman"/>
          <w:color w:val="auto"/>
          <w:szCs w:val="21"/>
          <w:highlight w:val="none"/>
          <w:lang w:val="zh-CN"/>
        </w:rPr>
      </w:pPr>
      <w:r>
        <w:rPr>
          <w:rFonts w:ascii="宋体" w:hAnsi="宋体" w:eastAsia="宋体" w:cs="Times New Roman"/>
          <w:color w:val="auto"/>
          <w:szCs w:val="21"/>
          <w:highlight w:val="none"/>
          <w:lang w:val="zh-CN"/>
        </w:rPr>
        <w:t xml:space="preserve">4、验收标准：根据标书要求及有关规定并按国家最新行业标准进行验收通过；</w:t>
      </w:r>
      <w:r/>
    </w:p>
    <w:p>
      <w:pPr>
        <w:ind w:firstLine="420"/>
        <w:spacing w:line="400" w:lineRule="exact"/>
        <w:rPr>
          <w:rFonts w:hint="eastAsia" w:ascii="宋体" w:hAnsi="宋体" w:eastAsia="宋体" w:cs="Times New Roman"/>
          <w:color w:val="auto"/>
          <w:szCs w:val="21"/>
          <w:highlight w:val="none"/>
          <w:lang w:val="zh-CN"/>
        </w:rPr>
      </w:pPr>
      <w:r>
        <w:rPr>
          <w:rFonts w:ascii="宋体" w:hAnsi="宋体" w:eastAsia="宋体" w:cs="Times New Roman"/>
          <w:color w:val="auto"/>
          <w:szCs w:val="21"/>
          <w:highlight w:val="none"/>
          <w:lang w:val="zh-CN"/>
        </w:rPr>
        <w:t xml:space="preserve">5、乙方交付验收时应先用书面方式通告甲方；</w:t>
      </w:r>
      <w:r/>
    </w:p>
    <w:p>
      <w:pPr>
        <w:ind w:firstLine="420"/>
        <w:spacing w:line="400" w:lineRule="exact"/>
        <w:rPr>
          <w:rFonts w:hint="eastAsia" w:ascii="宋体" w:hAnsi="宋体" w:eastAsia="宋体" w:cs="Times New Roman"/>
          <w:color w:val="auto"/>
          <w:szCs w:val="21"/>
          <w:highlight w:val="none"/>
          <w:lang w:val="zh-CN"/>
        </w:rPr>
      </w:pPr>
      <w:r>
        <w:rPr>
          <w:rFonts w:ascii="宋体" w:hAnsi="宋体" w:eastAsia="宋体" w:cs="Times New Roman"/>
          <w:color w:val="auto"/>
          <w:szCs w:val="21"/>
          <w:highlight w:val="none"/>
          <w:lang w:val="zh-CN"/>
        </w:rPr>
        <w:t xml:space="preserve">四、售后服务：</w:t>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1、质保期为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年；</w:t>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2、按照采购文件和乙方在投标书中承诺的服务执行。</w:t>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五、交货和安装：</w:t>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1、交货时间：</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年</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月</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 xml:space="preserve">日，发货前应书面通知甲方；</w:t>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2、交货地点：</w:t>
      </w:r>
      <w:r>
        <w:rPr>
          <w:rFonts w:hint="eastAsia" w:ascii="宋体" w:hAnsi="宋体" w:eastAsia="宋体" w:cs="Times New Roman"/>
          <w:color w:val="auto"/>
          <w:szCs w:val="21"/>
          <w:highlight w:val="none"/>
        </w:rPr>
        <w:t xml:space="preserve">甲方指定地点并通过甲方验收</w:t>
      </w:r>
      <w:r>
        <w:rPr>
          <w:rFonts w:ascii="宋体" w:hAnsi="宋体" w:eastAsia="宋体" w:cs="Times New Roman"/>
          <w:color w:val="auto"/>
          <w:szCs w:val="21"/>
          <w:highlight w:val="none"/>
        </w:rPr>
        <w:t xml:space="preserve">。</w:t>
      </w:r>
      <w:r/>
    </w:p>
    <w:p>
      <w:pPr>
        <w:ind w:firstLine="425"/>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3、附货物一并交付甲方的资料。</w:t>
      </w:r>
      <w:r/>
    </w:p>
    <w:p>
      <w:pPr>
        <w:ind w:firstLine="425"/>
        <w:spacing w:line="400" w:lineRule="exact"/>
        <w:rPr>
          <w:rFonts w:hint="eastAsia" w:ascii="宋体" w:hAnsi="宋体" w:eastAsia="宋体" w:cs="Times New Roman"/>
          <w:color w:val="auto"/>
          <w:szCs w:val="21"/>
          <w:highlight w:val="none"/>
        </w:rPr>
        <w:outlineLvl w:val="0"/>
      </w:pPr>
      <w:r>
        <w:rPr>
          <w:rFonts w:ascii="宋体" w:hAnsi="宋体" w:eastAsia="宋体" w:cs="Times New Roman"/>
          <w:color w:val="auto"/>
          <w:szCs w:val="21"/>
          <w:highlight w:val="none"/>
        </w:rPr>
        <w:t xml:space="preserve">六、违约责任：</w:t>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按采购文件的规定执行。</w:t>
      </w:r>
      <w:r/>
    </w:p>
    <w:p>
      <w:pPr>
        <w:ind w:firstLine="425"/>
        <w:spacing w:line="400" w:lineRule="exact"/>
        <w:rPr>
          <w:rFonts w:hint="eastAsia" w:ascii="宋体" w:hAnsi="宋体" w:eastAsia="宋体" w:cs="Times New Roman"/>
          <w:color w:val="auto"/>
          <w:szCs w:val="21"/>
          <w:highlight w:val="none"/>
        </w:rPr>
        <w:outlineLvl w:val="0"/>
      </w:pPr>
      <w:r>
        <w:rPr>
          <w:rFonts w:ascii="宋体" w:hAnsi="宋体" w:eastAsia="宋体" w:cs="Times New Roman"/>
          <w:color w:val="auto"/>
          <w:szCs w:val="21"/>
          <w:highlight w:val="none"/>
        </w:rPr>
        <w:t xml:space="preserve">七、合同生效及其它：</w:t>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1、本合同在双方签字盖章后即生效。</w:t>
      </w:r>
      <w:r/>
    </w:p>
    <w:p>
      <w:pPr>
        <w:ind w:firstLine="425"/>
        <w:spacing w:line="400" w:lineRule="exact"/>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 xml:space="preserve">2、合同在执行过程中出现的未尽事宜，双方在不违背本合同和采购文件的原则下协商解决，协商结果以书面形式盖章记录在案，作为本合同的附件，与本合同具有同等效力，但需向政府采购</w:t>
      </w:r>
      <w:r>
        <w:rPr>
          <w:rFonts w:hint="eastAsia" w:ascii="宋体" w:hAnsi="宋体" w:eastAsia="宋体" w:cs="Times New Roman"/>
          <w:color w:val="auto"/>
          <w:szCs w:val="21"/>
          <w:highlight w:val="none"/>
        </w:rPr>
        <w:t xml:space="preserve">管理部门</w:t>
      </w:r>
      <w:r>
        <w:rPr>
          <w:rFonts w:ascii="宋体" w:hAnsi="宋体" w:eastAsia="宋体" w:cs="Times New Roman"/>
          <w:color w:val="auto"/>
          <w:szCs w:val="21"/>
          <w:highlight w:val="none"/>
        </w:rPr>
        <w:t xml:space="preserve">和采购代理机构备存。</w:t>
      </w:r>
      <w:r/>
    </w:p>
    <w:p>
      <w:pPr>
        <w:jc w:val="center"/>
        <w:spacing w:line="440" w:lineRule="exact"/>
        <w:rPr>
          <w:rFonts w:ascii="Times New Roman" w:hAnsi="Times New Roman" w:eastAsia="宋体" w:cs="Times New Roman"/>
          <w:color w:val="auto"/>
          <w:szCs w:val="21"/>
          <w:highlight w:val="none"/>
        </w:rPr>
        <w:outlineLvl w:val="0"/>
      </w:pPr>
      <w:r>
        <w:rPr>
          <w:rFonts w:ascii="Times New Roman" w:hAnsi="Times New Roman" w:eastAsia="宋体" w:cs="Times New Roman"/>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pStyle w:val="939"/>
        <w:rPr>
          <w:color w:val="auto"/>
          <w:szCs w:val="21"/>
          <w:highlight w:val="none"/>
        </w:rPr>
      </w:pPr>
      <w:r>
        <w:rPr>
          <w:color w:val="auto"/>
          <w:szCs w:val="21"/>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w:t>
      </w:r>
      <w:r>
        <w:rPr>
          <w:rFonts w:hint="eastAsia" w:ascii="Arial" w:hAnsi="Arial" w:eastAsia="黑体" w:cs="Arial"/>
          <w:b/>
          <w:color w:val="auto"/>
          <w:sz w:val="28"/>
          <w:szCs w:val="28"/>
          <w:highlight w:val="none"/>
        </w:rPr>
        <w:t xml:space="preserve">七</w:t>
      </w:r>
      <w:r>
        <w:rPr>
          <w:rFonts w:ascii="Arial" w:hAnsi="Arial" w:eastAsia="黑体" w:cs="Arial"/>
          <w:b/>
          <w:color w:val="auto"/>
          <w:sz w:val="28"/>
          <w:szCs w:val="28"/>
          <w:highlight w:val="none"/>
        </w:rPr>
        <w:t xml:space="preserve">章  投标文件格式及附件</w:t>
      </w:r>
      <w:bookmarkEnd w:id="133"/>
      <w:r/>
      <w:bookmarkEnd w:id="134"/>
      <w:r/>
      <w:bookmarkEnd w:id="135"/>
      <w:r/>
      <w:r/>
    </w:p>
    <w:p>
      <w:pPr>
        <w:spacing w:line="440" w:lineRule="exact"/>
        <w:rPr>
          <w:rFonts w:ascii="Arial" w:hAnsi="Arial" w:cs="Arial"/>
          <w:b/>
          <w:bCs/>
          <w:color w:val="auto"/>
          <w:sz w:val="24"/>
          <w:highlight w:val="none"/>
        </w:rPr>
      </w:pPr>
      <w:r>
        <w:rPr>
          <w:rFonts w:hint="eastAsia" w:ascii="Arial" w:hAnsi="Arial" w:cs="Arial"/>
          <w:b/>
          <w:bCs/>
          <w:color w:val="auto"/>
          <w:sz w:val="24"/>
          <w:highlight w:val="none"/>
        </w:rPr>
        <w:t xml:space="preserve">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color w:val="auto"/>
          <w:sz w:val="24"/>
          <w:highlight w:val="none"/>
        </w:rPr>
        <w:sectPr>
          <w:footnotePr/>
          <w:endnotePr/>
          <w:type w:val="nextPage"/>
          <w:pgSz w:w="11906" w:h="16838" w:orient="portrait"/>
          <w:pgMar w:top="1020" w:right="907" w:bottom="1020" w:left="1020" w:header="851" w:footer="992" w:gutter="0"/>
          <w:cols w:num="1" w:sep="0" w:space="1701" w:equalWidth="1"/>
          <w:docGrid w:linePitch="360"/>
          <w:titlePg/>
        </w:sectPr>
      </w:pPr>
      <w:r>
        <w:rPr>
          <w:rFonts w:hint="eastAsia" w:ascii="宋体" w:hAnsi="宋体" w:cs="宋体"/>
          <w:color w:val="auto"/>
          <w:szCs w:val="21"/>
          <w:highlight w:val="none"/>
        </w:rPr>
        <w:t xml:space="preserve"> </w:t>
      </w:r>
      <w:r/>
    </w:p>
    <w:p>
      <w:pPr>
        <w:pStyle w:val="937"/>
        <w:jc w:val="center"/>
        <w:rPr>
          <w:rFonts w:ascii="Times New Roman" w:eastAsia="宋体"/>
          <w:color w:val="auto"/>
          <w:szCs w:val="24"/>
          <w:highlight w:val="none"/>
        </w:rPr>
      </w:pPr>
      <w:r/>
      <w:bookmarkStart w:id="137" w:name="_Toc496780634"/>
      <w:r/>
      <w:bookmarkStart w:id="138" w:name="_Toc29373"/>
      <w:r/>
      <w:bookmarkStart w:id="139" w:name="_Toc23072"/>
      <w:r>
        <w:rPr>
          <w:rFonts w:hint="eastAsia" w:ascii="Times New Roman" w:eastAsia="宋体"/>
          <w:color w:val="auto"/>
          <w:szCs w:val="24"/>
          <w:highlight w:val="none"/>
        </w:rPr>
        <w:t xml:space="preserve">目录</w:t>
      </w:r>
      <w:r/>
    </w:p>
    <w:p>
      <w:pPr>
        <w:pStyle w:val="937"/>
        <w:jc w:val="center"/>
        <w:rPr>
          <w:rFonts w:ascii="Times New Roman" w:eastAsia="宋体"/>
          <w:color w:val="auto"/>
          <w:szCs w:val="24"/>
          <w:highlight w:val="none"/>
        </w:rPr>
      </w:pPr>
      <w:r>
        <w:rPr>
          <w:rFonts w:ascii="Times New Roman" w:eastAsia="宋体"/>
          <w:color w:val="auto"/>
          <w:szCs w:val="24"/>
          <w:highlight w:val="none"/>
        </w:rPr>
      </w:r>
      <w:r/>
    </w:p>
    <w:p>
      <w:pPr>
        <w:pStyle w:val="937"/>
        <w:jc w:val="center"/>
        <w:rPr>
          <w:rFonts w:ascii="Times New Roman" w:eastAsia="宋体"/>
          <w:color w:val="auto"/>
          <w:szCs w:val="24"/>
          <w:highlight w:val="none"/>
        </w:rPr>
      </w:pPr>
      <w:r>
        <w:rPr>
          <w:rFonts w:ascii="Times New Roman" w:eastAsia="宋体"/>
          <w:color w:val="auto"/>
          <w:szCs w:val="24"/>
          <w:highlight w:val="none"/>
        </w:rPr>
      </w:r>
      <w:r/>
    </w:p>
    <w:p>
      <w:pPr>
        <w:pStyle w:val="937"/>
        <w:jc w:val="center"/>
        <w:rPr>
          <w:rFonts w:ascii="Times New Roman" w:eastAsia="宋体"/>
          <w:color w:val="auto"/>
          <w:szCs w:val="24"/>
          <w:highlight w:val="none"/>
        </w:rPr>
      </w:pPr>
      <w:r>
        <w:rPr>
          <w:rFonts w:ascii="Times New Roman" w:eastAsia="宋体"/>
          <w:color w:val="auto"/>
          <w:szCs w:val="24"/>
          <w:highlight w:val="none"/>
        </w:rPr>
      </w:r>
      <w:r/>
    </w:p>
    <w:p>
      <w:pPr>
        <w:pStyle w:val="937"/>
        <w:jc w:val="center"/>
        <w:rPr>
          <w:rFonts w:ascii="Times New Roman" w:eastAsia="宋体"/>
          <w:color w:val="auto"/>
          <w:szCs w:val="24"/>
          <w:highlight w:val="none"/>
        </w:rPr>
      </w:pPr>
      <w:r>
        <w:rPr>
          <w:rFonts w:ascii="Times New Roman" w:eastAsia="宋体"/>
          <w:color w:val="auto"/>
          <w:szCs w:val="24"/>
          <w:highlight w:val="none"/>
        </w:rPr>
      </w:r>
      <w:r/>
    </w:p>
    <w:p>
      <w:pPr>
        <w:pStyle w:val="937"/>
        <w:jc w:val="center"/>
        <w:rPr>
          <w:rFonts w:ascii="Times New Roman" w:eastAsia="宋体"/>
          <w:color w:val="auto"/>
          <w:szCs w:val="24"/>
          <w:highlight w:val="none"/>
        </w:rPr>
      </w:pPr>
      <w:r>
        <w:rPr>
          <w:rFonts w:ascii="Times New Roman" w:eastAsia="宋体"/>
          <w:color w:val="auto"/>
          <w:szCs w:val="24"/>
          <w:highlight w:val="none"/>
        </w:rPr>
      </w:r>
      <w:r/>
    </w:p>
    <w:p>
      <w:pPr>
        <w:pStyle w:val="937"/>
        <w:jc w:val="center"/>
        <w:rPr>
          <w:rFonts w:ascii="Times New Roman" w:eastAsia="宋体"/>
          <w:color w:val="auto"/>
          <w:szCs w:val="24"/>
          <w:highlight w:val="none"/>
        </w:rPr>
      </w:pPr>
      <w:r>
        <w:rPr>
          <w:rFonts w:ascii="Times New Roman" w:eastAsia="宋体"/>
          <w:color w:val="auto"/>
          <w:szCs w:val="24"/>
          <w:highlight w:val="none"/>
        </w:rPr>
        <w:t xml:space="preserve">评审索引</w:t>
      </w:r>
      <w:bookmarkEnd w:id="137"/>
      <w:r/>
      <w:bookmarkEnd w:id="138"/>
      <w:r>
        <w:rPr>
          <w:rFonts w:hint="eastAsia" w:ascii="Times New Roman" w:eastAsia="宋体"/>
          <w:color w:val="auto"/>
          <w:szCs w:val="24"/>
          <w:highlight w:val="none"/>
        </w:rPr>
        <w:t xml:space="preserve">表</w:t>
      </w:r>
      <w:bookmarkEnd w:id="139"/>
      <w:r/>
      <w:r/>
    </w:p>
    <w:tbl>
      <w:tblPr>
        <w:tblStyle w:val="7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00" w:lineRule="auto"/>
              <w:widowControl/>
              <w:rPr>
                <w:b/>
                <w:color w:val="auto"/>
                <w:sz w:val="24"/>
                <w:szCs w:val="24"/>
                <w:highlight w:val="none"/>
              </w:rPr>
            </w:pPr>
            <w:r>
              <w:rPr>
                <w:b/>
                <w:color w:val="auto"/>
                <w:sz w:val="24"/>
                <w:szCs w:val="24"/>
                <w:highlight w:val="none"/>
              </w:rPr>
              <w:t xml:space="preserve">评审项目</w:t>
            </w:r>
            <w:r/>
          </w:p>
        </w:tc>
        <w:tc>
          <w:tcPr>
            <w:tcW w:w="6604" w:type="dxa"/>
            <w:textDirection w:val="lrTb"/>
            <w:noWrap w:val="false"/>
          </w:tcPr>
          <w:p>
            <w:pPr>
              <w:jc w:val="center"/>
              <w:rPr>
                <w:b/>
                <w:color w:val="auto"/>
                <w:sz w:val="24"/>
                <w:szCs w:val="24"/>
                <w:highlight w:val="none"/>
              </w:rPr>
            </w:pPr>
            <w:r>
              <w:rPr>
                <w:b/>
                <w:color w:val="auto"/>
                <w:sz w:val="24"/>
                <w:szCs w:val="24"/>
                <w:highlight w:val="none"/>
              </w:rPr>
              <w:t xml:space="preserve">评分要求</w:t>
            </w:r>
            <w:r/>
          </w:p>
        </w:tc>
        <w:tc>
          <w:tcPr>
            <w:tcW w:w="1524" w:type="dxa"/>
            <w:textDirection w:val="lrTb"/>
            <w:noWrap w:val="false"/>
          </w:tcPr>
          <w:p>
            <w:pPr>
              <w:jc w:val="center"/>
              <w:rPr>
                <w:b/>
                <w:color w:val="auto"/>
                <w:sz w:val="24"/>
                <w:szCs w:val="24"/>
                <w:highlight w:val="none"/>
              </w:rPr>
            </w:pPr>
            <w:r>
              <w:rPr>
                <w:b/>
                <w:color w:val="auto"/>
                <w:sz w:val="24"/>
                <w:szCs w:val="24"/>
                <w:highlight w:val="none"/>
              </w:rPr>
              <w:t xml:space="preserve">所在页码</w:t>
            </w:r>
            <w:r/>
          </w:p>
        </w:tc>
      </w:tr>
      <w:tr>
        <w:trPr>
          <w:jc w:val="center"/>
        </w:trPr>
        <w:tc>
          <w:tcPr>
            <w:tcW w:w="422" w:type="dxa"/>
            <w:vAlign w:val="center"/>
            <w:textDirection w:val="lrTb"/>
            <w:noWrap w:val="false"/>
          </w:tcPr>
          <w:p>
            <w:pPr>
              <w:spacing w:line="360" w:lineRule="auto"/>
              <w:widowControl/>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widowControl/>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ind w:left="613"/>
              <w:spacing w:line="360" w:lineRule="auto"/>
              <w:widowControl/>
              <w:tabs>
                <w:tab w:val="left" w:pos="403" w:leader="none"/>
              </w:tabs>
              <w:rPr>
                <w:color w:val="auto"/>
                <w:sz w:val="24"/>
                <w:szCs w:val="24"/>
                <w:highlight w:val="none"/>
              </w:rPr>
            </w:pPr>
            <w:r>
              <w:rPr>
                <w:color w:val="auto"/>
                <w:sz w:val="24"/>
                <w:szCs w:val="24"/>
                <w:highlight w:val="none"/>
              </w:rPr>
            </w:r>
            <w:r/>
          </w:p>
        </w:tc>
      </w:tr>
      <w:tr>
        <w:trPr>
          <w:jc w:val="center"/>
          <w:trHeight w:val="611"/>
        </w:trPr>
        <w:tc>
          <w:tcPr>
            <w:tcW w:w="422"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651"/>
        </w:trPr>
        <w:tc>
          <w:tcPr>
            <w:tcW w:w="422"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651"/>
        </w:trPr>
        <w:tc>
          <w:tcPr>
            <w:tcW w:w="422"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511"/>
        </w:trPr>
        <w:tc>
          <w:tcPr>
            <w:tcW w:w="422"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3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6604"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24" w:type="dxa"/>
            <w:textDirection w:val="lrTb"/>
            <w:noWrap w:val="false"/>
          </w:tcPr>
          <w:p>
            <w:pPr>
              <w:spacing w:line="360" w:lineRule="auto"/>
              <w:rPr>
                <w:color w:val="auto"/>
                <w:sz w:val="24"/>
                <w:szCs w:val="24"/>
                <w:highlight w:val="none"/>
              </w:rPr>
            </w:pPr>
            <w:r>
              <w:rPr>
                <w:color w:val="auto"/>
                <w:sz w:val="24"/>
                <w:szCs w:val="24"/>
                <w:highlight w:val="none"/>
              </w:rPr>
            </w:r>
            <w:r/>
          </w:p>
        </w:tc>
      </w:tr>
    </w:tbl>
    <w:p>
      <w:pPr>
        <w:spacing w:line="440" w:lineRule="exact"/>
        <w:rPr>
          <w:rFonts w:ascii="Arial" w:hAnsi="Arial" w:cs="Arial"/>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color w:val="auto"/>
          <w:sz w:val="24"/>
          <w:highlight w:val="none"/>
        </w:rPr>
      </w:r>
      <w:r/>
    </w:p>
    <w:p>
      <w:pPr>
        <w:spacing w:line="440" w:lineRule="exact"/>
        <w:rPr>
          <w:rFonts w:ascii="Arial" w:hAnsi="Arial" w:cs="Arial"/>
          <w:b/>
          <w:bCs/>
          <w:color w:val="auto"/>
          <w:sz w:val="24"/>
          <w:highlight w:val="none"/>
        </w:rPr>
        <w:outlineLvl w:val="1"/>
      </w:pPr>
      <w:r/>
      <w:bookmarkStart w:id="140" w:name="_Toc4387"/>
      <w:r>
        <w:rPr>
          <w:rFonts w:hint="eastAsia" w:ascii="Arial" w:hAnsi="Arial" w:cs="Arial"/>
          <w:b/>
          <w:bCs/>
          <w:color w:val="auto"/>
          <w:sz w:val="24"/>
          <w:highlight w:val="none"/>
        </w:rPr>
        <w:t xml:space="preserve">附件</w:t>
      </w:r>
      <w:r>
        <w:rPr>
          <w:rFonts w:ascii="Arial" w:hAnsi="Arial" w:cs="Arial"/>
          <w:b/>
          <w:bCs/>
          <w:color w:val="auto"/>
          <w:sz w:val="24"/>
          <w:highlight w:val="none"/>
        </w:rPr>
        <w:t xml:space="preserve">一</w:t>
      </w:r>
      <w:r>
        <w:rPr>
          <w:rFonts w:hint="eastAsia" w:ascii="Arial" w:hAnsi="Arial" w:cs="Arial"/>
          <w:b/>
          <w:bCs/>
          <w:color w:val="auto"/>
          <w:sz w:val="24"/>
          <w:highlight w:val="none"/>
        </w:rPr>
        <w:t xml:space="preserve"> </w:t>
      </w:r>
      <w:r>
        <w:rPr>
          <w:rFonts w:ascii="Arial" w:hAnsi="Arial" w:cs="Arial"/>
          <w:b/>
          <w:bCs/>
          <w:color w:val="auto"/>
          <w:sz w:val="24"/>
          <w:highlight w:val="none"/>
        </w:rPr>
        <w:t xml:space="preserve">投标函格式</w:t>
      </w:r>
      <w:bookmarkEnd w:id="140"/>
      <w:r/>
      <w:r/>
    </w:p>
    <w:p>
      <w:pPr>
        <w:jc w:val="center"/>
        <w:spacing w:line="440" w:lineRule="exact"/>
        <w:rPr>
          <w:rFonts w:ascii="Arial" w:hAnsi="Arial" w:cs="Arial"/>
          <w:b/>
          <w:color w:val="auto"/>
          <w:sz w:val="28"/>
          <w:szCs w:val="22"/>
          <w:highlight w:val="none"/>
        </w:rPr>
      </w:pPr>
      <w:r>
        <w:rPr>
          <w:rFonts w:hint="eastAsia" w:ascii="Arial" w:hAnsi="Arial" w:cs="Arial"/>
          <w:b/>
          <w:color w:val="auto"/>
          <w:sz w:val="28"/>
          <w:szCs w:val="22"/>
          <w:highlight w:val="none"/>
        </w:rPr>
        <w:t xml:space="preserve">投标函</w:t>
      </w:r>
      <w:r/>
    </w:p>
    <w:p>
      <w:pPr>
        <w:spacing w:line="360" w:lineRule="auto"/>
        <w:rPr>
          <w:rFonts w:ascii="Arial" w:hAnsi="Arial" w:cs="Arial"/>
          <w:color w:val="auto"/>
          <w:szCs w:val="21"/>
          <w:highlight w:val="none"/>
        </w:rPr>
      </w:pPr>
      <w:r>
        <w:rPr>
          <w:rFonts w:ascii="Arial" w:hAnsi="Arial" w:cs="Arial"/>
          <w:color w:val="auto"/>
          <w:szCs w:val="21"/>
          <w:highlight w:val="none"/>
        </w:rPr>
        <w:t xml:space="preserve">致：</w:t>
      </w:r>
      <w:r>
        <w:rPr>
          <w:rFonts w:hint="eastAsia" w:ascii="Arial" w:hAnsi="Arial" w:cs="Arial"/>
          <w:color w:val="auto"/>
          <w:szCs w:val="21"/>
          <w:highlight w:val="none"/>
        </w:rPr>
        <w:t xml:space="preserve">苏美达国际技术贸易有限公司</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根据贵方</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（项目名称） </w:t>
      </w:r>
      <w:r>
        <w:rPr>
          <w:rFonts w:hint="eastAsia" w:ascii="宋体"/>
          <w:b/>
          <w:color w:val="auto"/>
          <w:szCs w:val="21"/>
          <w:highlight w:val="none"/>
          <w:u w:val="single"/>
        </w:rPr>
        <w:t xml:space="preserve">        </w:t>
      </w:r>
      <w:r>
        <w:rPr>
          <w:rFonts w:hint="eastAsia" w:ascii="宋体"/>
          <w:color w:val="auto"/>
          <w:szCs w:val="21"/>
          <w:highlight w:val="none"/>
          <w:lang w:val="zh-CN"/>
        </w:rPr>
        <w:t xml:space="preserve">（项目编号）投标邀请，正式授权下述签字人</w:t>
      </w:r>
      <w:r>
        <w:rPr>
          <w:rFonts w:ascii="宋体"/>
          <w:color w:val="auto"/>
          <w:szCs w:val="21"/>
          <w:highlight w:val="none"/>
          <w:u w:val="single"/>
          <w:lang w:val="zh-CN"/>
        </w:rPr>
        <w:t xml:space="preserve">       </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w:t>
      </w:r>
      <w:r>
        <w:rPr>
          <w:rFonts w:ascii="宋体"/>
          <w:color w:val="auto"/>
          <w:szCs w:val="21"/>
          <w:highlight w:val="none"/>
          <w:u w:val="single"/>
          <w:lang w:val="zh-CN"/>
        </w:rPr>
        <w:t xml:space="preserve">        </w:t>
      </w:r>
      <w:r>
        <w:rPr>
          <w:rFonts w:hint="eastAsia" w:ascii="宋体"/>
          <w:color w:val="auto"/>
          <w:szCs w:val="21"/>
          <w:highlight w:val="none"/>
          <w:u w:val="single"/>
        </w:rPr>
        <w:t xml:space="preserve">   </w:t>
      </w:r>
      <w:r>
        <w:rPr>
          <w:rFonts w:ascii="宋体"/>
          <w:color w:val="auto"/>
          <w:szCs w:val="21"/>
          <w:highlight w:val="none"/>
          <w:u w:val="single"/>
          <w:lang w:val="zh-CN"/>
        </w:rPr>
        <w:t xml:space="preserve">    </w:t>
      </w:r>
      <w:r>
        <w:rPr>
          <w:rFonts w:hint="eastAsia" w:ascii="宋体"/>
          <w:color w:val="auto"/>
          <w:szCs w:val="21"/>
          <w:highlight w:val="none"/>
          <w:lang w:val="zh-CN"/>
        </w:rPr>
        <w:t xml:space="preserve">（供应商名称），提交投标文件。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据此函，签字人兹宣布同意如下：</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1</w:t>
      </w:r>
      <w:r>
        <w:rPr>
          <w:rFonts w:ascii="Arial" w:hAnsi="Arial" w:cs="Arial"/>
          <w:color w:val="auto"/>
          <w:szCs w:val="21"/>
          <w:highlight w:val="none"/>
        </w:rPr>
        <w:t xml:space="preserve">．</w:t>
      </w:r>
      <w:r>
        <w:rPr>
          <w:rFonts w:hint="eastAsia" w:ascii="Arial" w:hAnsi="Arial" w:cs="Arial"/>
          <w:color w:val="auto"/>
          <w:szCs w:val="21"/>
          <w:highlight w:val="none"/>
        </w:rPr>
        <w:t xml:space="preserve">我们的资格条件完全符合《中华人民共和国政府采购法》和本次招标要求，我们同意并向贵方提供了与本次招标活动有关的所有证据和资料。</w:t>
      </w:r>
      <w:r>
        <w:rPr>
          <w:rFonts w:ascii="Arial" w:hAnsi="Arial" w:cs="Arial"/>
          <w:color w:val="auto"/>
          <w:szCs w:val="21"/>
          <w:highlight w:val="none"/>
        </w:rPr>
        <w:t xml:space="preserve">    </w:t>
      </w:r>
      <w:r/>
    </w:p>
    <w:p>
      <w:pPr>
        <w:spacing w:line="360" w:lineRule="auto"/>
        <w:rPr>
          <w:rFonts w:ascii="Arial" w:hAnsi="Arial" w:cs="Arial"/>
          <w:color w:val="auto"/>
          <w:szCs w:val="21"/>
          <w:highlight w:val="none"/>
        </w:rPr>
      </w:pPr>
      <w:r>
        <w:rPr>
          <w:rFonts w:ascii="Arial" w:hAnsi="Arial" w:cs="Arial"/>
          <w:color w:val="auto"/>
          <w:szCs w:val="21"/>
          <w:highlight w:val="none"/>
        </w:rPr>
        <w:t xml:space="preserve">2．</w:t>
      </w:r>
      <w:r>
        <w:rPr>
          <w:rFonts w:hint="eastAsia" w:ascii="Arial" w:hAnsi="Arial" w:cs="Arial"/>
          <w:color w:val="auto"/>
          <w:szCs w:val="21"/>
          <w:highlight w:val="none"/>
        </w:rPr>
        <w:t xml:space="preserve">我们已详细审核全部招标文件及其有效补充文件，我们放弃对招标文件任何误解的权利，提交投标文件后，</w:t>
      </w:r>
      <w:r>
        <w:rPr>
          <w:rFonts w:hint="eastAsia" w:ascii="Arial" w:hAnsi="Arial" w:cs="Arial"/>
          <w:b/>
          <w:bCs/>
          <w:color w:val="auto"/>
          <w:szCs w:val="21"/>
          <w:highlight w:val="none"/>
        </w:rPr>
        <w:t xml:space="preserve">不对招标文件本身提出质疑</w:t>
      </w:r>
      <w:r>
        <w:rPr>
          <w:rFonts w:hint="eastAsia" w:ascii="Arial" w:hAnsi="Arial" w:cs="Arial"/>
          <w:color w:val="auto"/>
          <w:szCs w:val="21"/>
          <w:highlight w:val="none"/>
        </w:rPr>
        <w:t xml:space="preserve">。否则，属于不诚信和故意扰乱政府采购活动行为，我们将无条件接受处罚</w:t>
      </w:r>
      <w:r>
        <w:rPr>
          <w:rFonts w:ascii="Arial" w:hAnsi="Arial" w:cs="Arial"/>
          <w:color w:val="auto"/>
          <w:szCs w:val="21"/>
          <w:highlight w:val="none"/>
        </w:rPr>
        <w:t xml:space="preserve">。</w:t>
      </w:r>
      <w:r/>
    </w:p>
    <w:p>
      <w:pPr>
        <w:spacing w:line="360" w:lineRule="auto"/>
        <w:rPr>
          <w:rFonts w:ascii="Arial" w:hAnsi="Arial" w:cs="Arial"/>
          <w:color w:val="auto"/>
          <w:szCs w:val="21"/>
          <w:highlight w:val="none"/>
        </w:rPr>
      </w:pPr>
      <w:r>
        <w:rPr>
          <w:rFonts w:ascii="Arial" w:hAnsi="Arial" w:cs="Arial"/>
          <w:color w:val="auto"/>
          <w:szCs w:val="21"/>
          <w:highlight w:val="none"/>
        </w:rPr>
        <w:t xml:space="preserve">3．</w:t>
      </w:r>
      <w:r>
        <w:rPr>
          <w:rFonts w:hint="eastAsia" w:ascii="Arial" w:hAnsi="Arial" w:cs="Arial"/>
          <w:color w:val="auto"/>
          <w:szCs w:val="21"/>
          <w:highlight w:val="none"/>
        </w:rPr>
        <w:t xml:space="preserve">我们</w:t>
      </w:r>
      <w:r>
        <w:rPr>
          <w:rFonts w:ascii="Arial" w:hAnsi="Arial" w:cs="Arial"/>
          <w:color w:val="auto"/>
          <w:szCs w:val="21"/>
          <w:highlight w:val="none"/>
        </w:rPr>
        <w:t xml:space="preserve">同意</w:t>
      </w:r>
      <w:r>
        <w:rPr>
          <w:rFonts w:hint="eastAsia" w:ascii="Arial" w:hAnsi="Arial" w:cs="Arial"/>
          <w:color w:val="auto"/>
          <w:szCs w:val="21"/>
          <w:highlight w:val="none"/>
        </w:rPr>
        <w:t xml:space="preserve">在本项目招标文件中规定的开标之日起90天内遵守本投标文件中的承诺且在此期限期满之前均具有约束力。</w:t>
      </w:r>
      <w:r/>
    </w:p>
    <w:p>
      <w:pPr>
        <w:spacing w:line="360" w:lineRule="auto"/>
        <w:rPr>
          <w:rFonts w:ascii="Arial" w:hAnsi="Arial" w:cs="Arial"/>
          <w:color w:val="auto"/>
          <w:szCs w:val="21"/>
          <w:highlight w:val="none"/>
        </w:rPr>
      </w:pPr>
      <w:r>
        <w:rPr>
          <w:rFonts w:ascii="Arial" w:hAnsi="Arial" w:cs="Arial"/>
          <w:color w:val="auto"/>
          <w:szCs w:val="21"/>
          <w:highlight w:val="none"/>
        </w:rPr>
        <w:t xml:space="preserve">4．</w:t>
      </w:r>
      <w:r>
        <w:rPr>
          <w:rFonts w:hint="eastAsia" w:ascii="Arial" w:hAnsi="Arial" w:cs="Arial"/>
          <w:color w:val="auto"/>
          <w:szCs w:val="21"/>
          <w:highlight w:val="none"/>
        </w:rPr>
        <w:t xml:space="preserve">我们</w:t>
      </w:r>
      <w:r>
        <w:rPr>
          <w:rFonts w:ascii="Arial" w:hAnsi="Arial" w:cs="Arial"/>
          <w:color w:val="auto"/>
          <w:szCs w:val="21"/>
          <w:highlight w:val="none"/>
        </w:rPr>
        <w:t xml:space="preserve">愿意向</w:t>
      </w:r>
      <w:r>
        <w:rPr>
          <w:rFonts w:hint="eastAsia" w:ascii="Arial" w:hAnsi="Arial" w:cs="Arial"/>
          <w:color w:val="auto"/>
          <w:szCs w:val="21"/>
          <w:highlight w:val="none"/>
        </w:rPr>
        <w:t xml:space="preserve">采购代理机构</w:t>
      </w:r>
      <w:r>
        <w:rPr>
          <w:rFonts w:ascii="Arial" w:hAnsi="Arial" w:cs="Arial"/>
          <w:color w:val="auto"/>
          <w:szCs w:val="21"/>
          <w:highlight w:val="none"/>
        </w:rPr>
        <w:t xml:space="preserve">提供任何与本次招标有关的其他资料，并保证已提供和将要提供的文件是真实的、准确的。</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5</w:t>
      </w:r>
      <w:r>
        <w:rPr>
          <w:rFonts w:ascii="Arial" w:hAnsi="Arial" w:cs="Arial"/>
          <w:color w:val="auto"/>
          <w:szCs w:val="21"/>
          <w:highlight w:val="none"/>
        </w:rPr>
        <w:t xml:space="preserve">．</w:t>
      </w:r>
      <w:r>
        <w:rPr>
          <w:rFonts w:hint="eastAsia" w:ascii="Arial" w:hAnsi="Arial" w:cs="Arial"/>
          <w:color w:val="auto"/>
          <w:szCs w:val="21"/>
          <w:highlight w:val="none"/>
        </w:rPr>
        <w:t xml:space="preserve">我们理解，你们无义务必须接受投标价最低的投标，并有权拒绝所有的投标。</w:t>
      </w:r>
      <w:r/>
    </w:p>
    <w:p>
      <w:pPr>
        <w:spacing w:line="360" w:lineRule="auto"/>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如果我们</w:t>
      </w:r>
      <w:r>
        <w:rPr>
          <w:rFonts w:ascii="Arial" w:hAnsi="Arial" w:cs="Arial"/>
          <w:color w:val="auto"/>
          <w:szCs w:val="21"/>
          <w:highlight w:val="none"/>
        </w:rPr>
        <w:t xml:space="preserve">中标，本次招标文件和本投标文件（含承诺书）将作为采购合同的附件。</w:t>
      </w:r>
      <w:r>
        <w:rPr>
          <w:rFonts w:hint="eastAsia" w:ascii="Arial" w:hAnsi="Arial" w:cs="Arial"/>
          <w:color w:val="auto"/>
          <w:szCs w:val="21"/>
          <w:highlight w:val="none"/>
        </w:rPr>
        <w:t xml:space="preserve">我们将</w:t>
      </w:r>
      <w:r>
        <w:rPr>
          <w:rFonts w:ascii="Arial" w:hAnsi="Arial" w:cs="Arial"/>
          <w:color w:val="auto"/>
          <w:szCs w:val="21"/>
          <w:highlight w:val="none"/>
        </w:rPr>
        <w:t xml:space="preserve">根据招标文件的规定严格履行合同，履行自己在投标文件中的全部承诺和责任。</w:t>
      </w:r>
      <w:r/>
    </w:p>
    <w:p>
      <w:pPr>
        <w:spacing w:line="360" w:lineRule="auto"/>
        <w:rPr>
          <w:rFonts w:ascii="Arial" w:hAnsi="Arial" w:cs="Arial"/>
          <w:color w:val="auto"/>
          <w:szCs w:val="21"/>
          <w:highlight w:val="none"/>
        </w:rPr>
      </w:pPr>
      <w:r>
        <w:rPr>
          <w:rFonts w:ascii="Arial" w:hAnsi="Arial" w:cs="Arial"/>
          <w:color w:val="auto"/>
          <w:szCs w:val="21"/>
          <w:highlight w:val="none"/>
        </w:rPr>
        <w:t xml:space="preserve">7．其它说明：</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供应商名称</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rPr>
          <w:rFonts w:hint="eastAsia" w:ascii="Arial" w:hAnsi="Arial" w:cs="Arial"/>
          <w:color w:val="auto"/>
          <w:szCs w:val="21"/>
          <w:highlight w:val="none"/>
          <w:u w:val="single"/>
        </w:rPr>
        <w:t xml:space="preserve">公章</w:t>
      </w:r>
      <w:r>
        <w:rPr>
          <w:rFonts w:ascii="Arial" w:hAnsi="Arial" w:cs="Arial"/>
          <w:color w:val="auto"/>
          <w:szCs w:val="21"/>
          <w:highlight w:val="none"/>
          <w:u w:val="single"/>
        </w:rPr>
        <w:t xml:space="preserve">）</w:t>
      </w:r>
      <w:r/>
    </w:p>
    <w:p>
      <w:pPr>
        <w:spacing w:line="360" w:lineRule="auto"/>
        <w:rPr>
          <w:rFonts w:ascii="Arial" w:hAnsi="Arial" w:cs="Arial"/>
          <w:color w:val="auto"/>
          <w:szCs w:val="21"/>
          <w:highlight w:val="none"/>
          <w:u w:val="single"/>
        </w:rPr>
      </w:pPr>
      <w:r>
        <w:rPr>
          <w:rFonts w:hint="eastAsia" w:ascii="Arial" w:hAnsi="Arial" w:cs="Arial"/>
          <w:color w:val="auto"/>
          <w:szCs w:val="21"/>
          <w:highlight w:val="none"/>
        </w:rPr>
        <w:t xml:space="preserve">地址：</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 邮编：</w:t>
      </w:r>
      <w:r>
        <w:rPr>
          <w:rFonts w:hint="eastAsia" w:ascii="Arial" w:hAnsi="Arial" w:cs="Arial"/>
          <w:color w:val="auto"/>
          <w:szCs w:val="21"/>
          <w:highlight w:val="none"/>
          <w:u w:val="single"/>
        </w:rPr>
        <w:t xml:space="preserve">              </w:t>
      </w:r>
      <w:r/>
    </w:p>
    <w:p>
      <w:pPr>
        <w:spacing w:line="360" w:lineRule="auto"/>
        <w:rPr>
          <w:rFonts w:ascii="Arial" w:hAnsi="Arial" w:cs="Arial"/>
          <w:color w:val="auto"/>
          <w:szCs w:val="21"/>
          <w:highlight w:val="none"/>
          <w:u w:val="single"/>
        </w:rPr>
      </w:pPr>
      <w:r>
        <w:rPr>
          <w:rFonts w:hint="eastAsia" w:ascii="Arial" w:hAnsi="Arial" w:cs="Arial"/>
          <w:color w:val="auto"/>
          <w:szCs w:val="21"/>
          <w:highlight w:val="none"/>
        </w:rPr>
        <w:t xml:space="preserve">电话：</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 传真：</w:t>
      </w:r>
      <w:r>
        <w:rPr>
          <w:rFonts w:hint="eastAsia" w:ascii="Arial" w:hAnsi="Arial" w:cs="Arial"/>
          <w:color w:val="auto"/>
          <w:szCs w:val="21"/>
          <w:highlight w:val="none"/>
          <w:u w:val="single"/>
        </w:rPr>
        <w:t xml:space="preserve">              </w:t>
      </w:r>
      <w:r/>
    </w:p>
    <w:p>
      <w:pPr>
        <w:spacing w:line="360" w:lineRule="auto"/>
        <w:rPr>
          <w:rFonts w:ascii="Arial" w:hAnsi="Arial" w:cs="Arial"/>
          <w:color w:val="auto"/>
          <w:szCs w:val="21"/>
          <w:highlight w:val="none"/>
        </w:rPr>
      </w:pPr>
      <w:r>
        <w:rPr>
          <w:rFonts w:ascii="Arial" w:hAnsi="Arial" w:cs="Arial"/>
          <w:color w:val="auto"/>
          <w:szCs w:val="21"/>
          <w:highlight w:val="none"/>
        </w:rPr>
        <w:t xml:space="preserve">授权代表签字：</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 </w:t>
      </w:r>
      <w:r/>
    </w:p>
    <w:p>
      <w:pPr>
        <w:spacing w:line="360" w:lineRule="auto"/>
        <w:rPr>
          <w:rFonts w:ascii="Arial" w:hAnsi="Arial" w:cs="Arial"/>
          <w:color w:val="auto"/>
          <w:sz w:val="24"/>
          <w:highlight w:val="none"/>
        </w:rPr>
      </w:pPr>
      <w:r>
        <w:rPr>
          <w:rFonts w:ascii="Arial" w:hAnsi="Arial" w:cs="Arial"/>
          <w:color w:val="auto"/>
          <w:szCs w:val="21"/>
          <w:highlight w:val="none"/>
        </w:rPr>
        <w:t xml:space="preserve">日期：</w:t>
      </w:r>
      <w:r>
        <w:rPr>
          <w:rFonts w:hint="eastAsia" w:ascii="Arial" w:hAnsi="Arial" w:cs="Arial"/>
          <w:color w:val="auto"/>
          <w:szCs w:val="21"/>
          <w:highlight w:val="none"/>
          <w:u w:val="single"/>
        </w:rPr>
        <w:t xml:space="preserve">               </w:t>
      </w:r>
      <w:r/>
    </w:p>
    <w:p>
      <w:pPr>
        <w:spacing w:line="440" w:lineRule="exact"/>
        <w:rPr>
          <w:rFonts w:ascii="Arial" w:hAnsi="Arial" w:cs="Arial"/>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color w:val="auto"/>
          <w:sz w:val="24"/>
          <w:highlight w:val="none"/>
        </w:rPr>
      </w:r>
      <w:r/>
    </w:p>
    <w:p>
      <w:pPr>
        <w:spacing w:line="360" w:lineRule="auto"/>
        <w:shd w:val="clear" w:color="auto" w:fill="ffffff"/>
        <w:widowControl/>
        <w:rPr>
          <w:rFonts w:hint="eastAsia" w:ascii="宋体" w:hAnsi="宋体" w:cs="Arial Unicode MS"/>
          <w:color w:val="auto"/>
          <w:szCs w:val="21"/>
          <w:highlight w:val="none"/>
        </w:rPr>
      </w:pPr>
      <w:r/>
      <w:bookmarkStart w:id="141" w:name="_Toc3854"/>
      <w:r>
        <w:rPr>
          <w:rFonts w:hint="eastAsia" w:ascii="宋体" w:hAnsi="宋体" w:cs="Arial Unicode MS"/>
          <w:b/>
          <w:bCs/>
          <w:color w:val="auto"/>
          <w:szCs w:val="21"/>
          <w:highlight w:val="none"/>
        </w:rPr>
        <w:t xml:space="preserve">附件二、法定代表人授权委托书格式</w:t>
      </w:r>
      <w:r/>
    </w:p>
    <w:p>
      <w:pPr>
        <w:jc w:val="center"/>
        <w:spacing w:line="360" w:lineRule="auto"/>
        <w:rPr>
          <w:rFonts w:ascii="宋体"/>
          <w:color w:val="auto"/>
          <w:sz w:val="24"/>
          <w:szCs w:val="24"/>
          <w:highlight w:val="none"/>
        </w:rPr>
        <w:outlineLvl w:val="0"/>
      </w:pPr>
      <w:r>
        <w:rPr>
          <w:rFonts w:ascii="宋体"/>
          <w:color w:val="auto"/>
          <w:sz w:val="24"/>
          <w:szCs w:val="24"/>
          <w:highlight w:val="none"/>
        </w:rPr>
      </w:r>
      <w:r/>
    </w:p>
    <w:p>
      <w:pPr>
        <w:jc w:val="center"/>
        <w:spacing w:line="360" w:lineRule="auto"/>
        <w:rPr>
          <w:rFonts w:hint="eastAsia" w:ascii="黑体" w:hAnsi="黑体" w:eastAsia="黑体"/>
          <w:color w:val="auto"/>
          <w:sz w:val="28"/>
          <w:szCs w:val="28"/>
          <w:highlight w:val="none"/>
        </w:rPr>
        <w:outlineLvl w:val="0"/>
      </w:pPr>
      <w:r>
        <w:rPr>
          <w:rFonts w:hint="eastAsia" w:ascii="黑体" w:hAnsi="黑体" w:eastAsia="黑体" w:cs="黑体"/>
          <w:color w:val="auto"/>
          <w:sz w:val="28"/>
          <w:szCs w:val="28"/>
          <w:highlight w:val="none"/>
        </w:rPr>
        <w:t xml:space="preserve">法定代表人授权委托书</w:t>
      </w:r>
      <w:r/>
    </w:p>
    <w:p>
      <w:pPr>
        <w:jc w:val="center"/>
        <w:spacing w:line="360" w:lineRule="auto"/>
        <w:rPr>
          <w:rFonts w:ascii="宋体"/>
          <w:color w:val="auto"/>
          <w:szCs w:val="21"/>
          <w:highlight w:val="none"/>
        </w:rPr>
        <w:outlineLvl w:val="0"/>
      </w:pPr>
      <w:r>
        <w:rPr>
          <w:rFonts w:ascii="宋体"/>
          <w:color w:val="auto"/>
          <w:szCs w:val="21"/>
          <w:highlight w:val="none"/>
        </w:rPr>
      </w:r>
      <w:r/>
    </w:p>
    <w:p>
      <w:pPr>
        <w:spacing w:line="360" w:lineRule="auto"/>
        <w:rPr>
          <w:rFonts w:asci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政府采购编号：</w:t>
      </w:r>
      <w:r/>
    </w:p>
    <w:p>
      <w:pPr>
        <w:spacing w:line="360" w:lineRule="auto"/>
        <w:rPr>
          <w:rFonts w:ascii="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日期：</w:t>
      </w:r>
      <w:r/>
    </w:p>
    <w:p>
      <w:pPr>
        <w:spacing w:line="360" w:lineRule="auto"/>
        <w:rPr>
          <w:rFonts w:ascii="宋体"/>
          <w:color w:val="auto"/>
          <w:szCs w:val="21"/>
          <w:highlight w:val="none"/>
        </w:rPr>
      </w:pPr>
      <w:r>
        <w:rPr>
          <w:rFonts w:hint="eastAsia" w:ascii="宋体" w:hAnsi="宋体" w:cs="宋体"/>
          <w:color w:val="auto"/>
          <w:szCs w:val="21"/>
          <w:highlight w:val="none"/>
        </w:rPr>
        <w:t xml:space="preserve">苏美达国际技术贸易有限公司：</w:t>
      </w:r>
      <w:r/>
    </w:p>
    <w:p>
      <w:pPr>
        <w:spacing w:line="360" w:lineRule="auto"/>
        <w:rPr>
          <w:rFonts w:ascii="宋体"/>
          <w:color w:val="auto"/>
          <w:szCs w:val="21"/>
          <w:highlight w:val="none"/>
        </w:rPr>
      </w:pPr>
      <w:r>
        <w:rPr>
          <w:rFonts w:ascii="宋体" w:hAnsi="宋体" w:cs="宋体"/>
          <w:color w:val="auto"/>
          <w:szCs w:val="21"/>
          <w:highlight w:val="non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系中华人民共和国合法企业，特授权</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代表我公司（单位）全权办理针对本项目（项目编号：</w:t>
      </w:r>
      <w:r>
        <w:rPr>
          <w:rFonts w:ascii="宋体" w:hAnsi="宋体" w:cs="宋体"/>
          <w:color w:val="auto"/>
          <w:szCs w:val="21"/>
          <w:highlight w:val="none"/>
        </w:rPr>
        <w:t xml:space="preserve">   </w:t>
      </w:r>
      <w:r>
        <w:rPr>
          <w:rFonts w:hint="eastAsia" w:ascii="宋体" w:hAnsi="宋体" w:cs="宋体"/>
          <w:color w:val="auto"/>
          <w:szCs w:val="21"/>
          <w:highlight w:val="none"/>
        </w:rPr>
        <w:t xml:space="preserve">  ）的投标、参与开标、评标、签约等具体工作，并签署全部有关的文件、协议及合同，但质疑、投诉事项除外。</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我公司（单位）对被授权代表的签名负全部责任。</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在撤销授权的书面通知送达你处以前，本授权书一直有效，被授权代表签署的所有文件（在授权书有效期内签署的）不因授权的撤销而失效。</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被授权代表情况：</w:t>
      </w:r>
      <w:r/>
    </w:p>
    <w:p>
      <w:pPr>
        <w:ind w:firstLine="525"/>
        <w:spacing w:line="360" w:lineRule="auto"/>
        <w:rPr>
          <w:rFonts w:ascii="宋体"/>
          <w:color w:val="auto"/>
          <w:szCs w:val="21"/>
          <w:highlight w:val="none"/>
        </w:rPr>
      </w:pPr>
      <w:r>
        <w:rPr>
          <w:rFonts w:hint="eastAsia" w:ascii="宋体" w:hAnsi="宋体" w:cs="宋体"/>
          <w:color w:val="auto"/>
          <w:szCs w:val="21"/>
          <w:highlight w:val="none"/>
        </w:rPr>
        <w:t xml:space="preserve">姓名：</w:t>
      </w:r>
      <w:r>
        <w:rPr>
          <w:rFonts w:ascii="宋体" w:hAnsi="宋体" w:cs="宋体"/>
          <w:color w:val="auto"/>
          <w:szCs w:val="21"/>
          <w:highlight w:val="none"/>
        </w:rPr>
        <w:t xml:space="preserve">         </w:t>
      </w:r>
      <w:r>
        <w:rPr>
          <w:rFonts w:hint="eastAsia" w:ascii="宋体" w:hAnsi="宋体" w:cs="宋体"/>
          <w:color w:val="auto"/>
          <w:szCs w:val="21"/>
          <w:highlight w:val="none"/>
        </w:rPr>
        <w:t xml:space="preserve">性别：</w:t>
      </w:r>
      <w:r>
        <w:rPr>
          <w:rFonts w:ascii="宋体" w:hAnsi="宋体" w:cs="宋体"/>
          <w:color w:val="auto"/>
          <w:szCs w:val="21"/>
          <w:highlight w:val="none"/>
        </w:rPr>
        <w:t xml:space="preserve">           </w:t>
      </w:r>
      <w:r>
        <w:rPr>
          <w:rFonts w:hint="eastAsia" w:ascii="宋体" w:hAnsi="宋体" w:cs="宋体"/>
          <w:color w:val="auto"/>
          <w:szCs w:val="21"/>
          <w:highlight w:val="none"/>
        </w:rPr>
        <w:t xml:space="preserve">身份证号码</w:t>
      </w:r>
      <w:r>
        <w:rPr>
          <w:rFonts w:ascii="宋体" w:hAnsi="宋体" w:cs="宋体"/>
          <w:color w:val="auto"/>
          <w:szCs w:val="21"/>
          <w:highlight w:val="none"/>
        </w:rPr>
        <w:t xml:space="preserve">:</w:t>
      </w:r>
      <w:r/>
    </w:p>
    <w:p>
      <w:pPr>
        <w:spacing w:line="360" w:lineRule="auto"/>
        <w:rPr>
          <w:rFonts w:ascii="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电话：</w:t>
      </w:r>
      <w:r/>
    </w:p>
    <w:p>
      <w:pPr>
        <w:ind w:firstLine="525"/>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单位名称（盖章）：</w:t>
      </w:r>
      <w:r/>
    </w:p>
    <w:p>
      <w:pPr>
        <w:ind w:firstLine="3570"/>
        <w:spacing w:line="360" w:lineRule="auto"/>
        <w:rPr>
          <w:rFonts w:ascii="宋体"/>
          <w:color w:val="auto"/>
          <w:szCs w:val="21"/>
          <w:highlight w:val="none"/>
        </w:rPr>
      </w:pPr>
      <w:r>
        <w:rPr>
          <w:rFonts w:hint="eastAsia" w:ascii="宋体" w:hAnsi="宋体" w:cs="宋体"/>
          <w:color w:val="auto"/>
          <w:szCs w:val="21"/>
          <w:highlight w:val="none"/>
        </w:rPr>
        <w:t xml:space="preserve">法定代表人（签字或盖章）：</w:t>
      </w:r>
      <w:r/>
    </w:p>
    <w:p>
      <w:pPr>
        <w:spacing w:line="360" w:lineRule="auto"/>
        <w:rPr>
          <w:rFonts w:ascii="宋体"/>
          <w:color w:val="auto"/>
          <w:szCs w:val="21"/>
          <w:highlight w:val="none"/>
        </w:rPr>
      </w:pPr>
      <w:r>
        <w:rPr>
          <w:rFonts w:hint="eastAsia" w:ascii="宋体" w:hAnsi="宋体" w:cs="宋体"/>
          <w:color w:val="auto"/>
          <w:szCs w:val="21"/>
          <w:highlight w:val="none"/>
        </w:rPr>
        <w:t xml:space="preserve">附：</w:t>
      </w:r>
      <w:r/>
    </w:p>
    <w:p>
      <w:pPr>
        <w:ind w:firstLine="420"/>
        <w:spacing w:line="480" w:lineRule="auto"/>
        <w:rPr>
          <w:rFonts w:ascii="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1533525</wp:posOffset>
                </wp:positionH>
                <wp:positionV relativeFrom="paragraph">
                  <wp:posOffset>62230</wp:posOffset>
                </wp:positionV>
                <wp:extent cx="2867025" cy="134810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348105"/>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法定代表人身份证件复印件</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120.8pt;mso-position-horizontal:absolute;mso-position-vertical-relative:text;margin-top:4.9pt;mso-position-vertical:absolute;width:225.8pt;height:106.1pt;mso-wrap-distance-left:9.0pt;mso-wrap-distance-top:0.0pt;mso-wrap-distance-right:9.0pt;mso-wrap-distance-bottom:0.0pt;visibility:visible;" wrapcoords="99963 -8 0 0 0 100000 99963 100009 37 100009 100000 100000 100000 0 37 -8 99963 -8" fillcolor="#FFFFFF" strokecolor="#000000">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法定代表人身份证件复印件</w:t>
                      </w:r>
                      <w:r/>
                    </w:p>
                    <w:p>
                      <w:r/>
                      <w:r/>
                    </w:p>
                  </w:txbxContent>
                </v:textbox>
              </v:shape>
            </w:pict>
          </mc:Fallback>
        </mc:AlternateContent>
      </w:r>
      <w:r/>
    </w:p>
    <w:p>
      <w:pPr>
        <w:ind w:firstLine="420"/>
        <w:spacing w:line="360" w:lineRule="auto"/>
        <w:rPr>
          <w:rFonts w:ascii="宋体"/>
          <w:color w:val="auto"/>
          <w:sz w:val="24"/>
          <w:szCs w:val="24"/>
          <w:highlight w:val="none"/>
        </w:rPr>
      </w:pPr>
      <w:r>
        <w:rPr>
          <w:rFonts w:ascii="宋体"/>
          <w:color w:val="auto"/>
          <w:sz w:val="24"/>
          <w:szCs w:val="24"/>
          <w:highlight w:val="none"/>
        </w:rPr>
      </w:r>
      <w:r/>
    </w:p>
    <w:p>
      <w:pPr>
        <w:ind w:firstLine="420"/>
        <w:spacing w:line="360" w:lineRule="auto"/>
        <w:rPr>
          <w:rFonts w:ascii="宋体"/>
          <w:color w:val="auto"/>
          <w:sz w:val="24"/>
          <w:szCs w:val="24"/>
          <w:highlight w:val="none"/>
        </w:rPr>
      </w:pPr>
      <w:r>
        <w:rPr>
          <w:rFonts w:ascii="宋体"/>
          <w:color w:val="auto"/>
          <w:sz w:val="24"/>
          <w:szCs w:val="24"/>
          <w:highlight w:val="none"/>
        </w:rPr>
      </w:r>
      <w:r/>
    </w:p>
    <w:p>
      <w:pPr>
        <w:ind w:firstLine="420"/>
        <w:spacing w:line="360" w:lineRule="auto"/>
        <w:rPr>
          <w:rFonts w:ascii="宋体"/>
          <w:color w:val="auto"/>
          <w:sz w:val="24"/>
          <w:szCs w:val="24"/>
          <w:highlight w:val="none"/>
        </w:rPr>
      </w:pPr>
      <w:r>
        <w:rPr>
          <w:rFonts w:ascii="宋体"/>
          <w:color w:val="auto"/>
          <w:sz w:val="24"/>
          <w:szCs w:val="24"/>
          <w:highlight w:val="none"/>
        </w:rPr>
      </w:r>
      <w:r/>
    </w:p>
    <w:p>
      <w:pPr>
        <w:spacing w:line="360" w:lineRule="auto"/>
        <w:rPr>
          <w:rFonts w:ascii="宋体"/>
          <w:color w:val="auto"/>
          <w:sz w:val="24"/>
          <w:szCs w:val="24"/>
          <w:highlight w:val="none"/>
        </w:rPr>
      </w:pPr>
      <w:r>
        <w:rPr>
          <w:rFonts w:ascii="宋体"/>
          <w:color w:val="auto"/>
          <w:sz w:val="24"/>
          <w:szCs w:val="24"/>
          <w:highlight w:val="none"/>
        </w:rPr>
      </w:r>
      <w:r/>
    </w:p>
    <w:p>
      <w:pPr>
        <w:ind w:firstLine="420"/>
        <w:spacing w:line="360" w:lineRule="auto"/>
        <w:rPr>
          <w:rFonts w:ascii="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1533525</wp:posOffset>
                </wp:positionH>
                <wp:positionV relativeFrom="paragraph">
                  <wp:posOffset>62230</wp:posOffset>
                </wp:positionV>
                <wp:extent cx="2867025" cy="130873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5" name="文本框 5"/>
                <wp:cNvGraphicFramePr/>
                <a:graphic xmlns:a="http://schemas.openxmlformats.org/drawingml/2006/main">
                  <a:graphicData uri="http://schemas.microsoft.com/office/word/2010/wordprocessingShape">
                    <wps:wsp>
                      <wps:cNvPr id="0" name=""/>
                      <wps:cNvSpPr txBox="1"/>
                      <wps:spPr bwMode="auto">
                        <a:xfrm>
                          <a:off x="0" y="0"/>
                          <a:ext cx="2867025" cy="1308735"/>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被授权代表身份证件复印件</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120.8pt;mso-position-horizontal:absolute;mso-position-vertical-relative:text;margin-top:4.9pt;mso-position-vertical:absolute;width:225.8pt;height:103.0pt;mso-wrap-distance-left:9.0pt;mso-wrap-distance-top:0.0pt;mso-wrap-distance-right:9.0pt;mso-wrap-distance-bottom:0.0pt;visibility:visible;" wrapcoords="99963 -8 0 0 0 100000 99963 100009 37 100009 100000 100000 100000 0 37 -8 99963 -8" fillcolor="#FFFFFF" strokecolor="#000000">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cs="黑体"/>
                          <w:sz w:val="32"/>
                          <w:szCs w:val="32"/>
                        </w:rPr>
                        <w:t xml:space="preserve">被授权代表身份证件复印件</w:t>
                      </w:r>
                      <w:r/>
                    </w:p>
                    <w:p>
                      <w:r/>
                      <w:r/>
                    </w:p>
                  </w:txbxContent>
                </v:textbox>
              </v:shape>
            </w:pict>
          </mc:Fallback>
        </mc:AlternateContent>
      </w:r>
      <w:r/>
    </w:p>
    <w:p>
      <w:pPr>
        <w:ind w:firstLine="420"/>
        <w:spacing w:line="360" w:lineRule="auto"/>
        <w:rPr>
          <w:rFonts w:ascii="宋体"/>
          <w:color w:val="auto"/>
          <w:sz w:val="24"/>
          <w:szCs w:val="24"/>
          <w:highlight w:val="none"/>
        </w:rPr>
      </w:pPr>
      <w:r>
        <w:rPr>
          <w:rFonts w:ascii="宋体"/>
          <w:color w:val="auto"/>
          <w:sz w:val="24"/>
          <w:szCs w:val="24"/>
          <w:highlight w:val="none"/>
        </w:rPr>
      </w:r>
      <w:r/>
    </w:p>
    <w:p>
      <w:pPr>
        <w:rPr>
          <w:rFonts w:ascii="宋体"/>
          <w:color w:val="auto"/>
          <w:sz w:val="24"/>
          <w:szCs w:val="24"/>
          <w:highlight w:val="none"/>
        </w:rPr>
        <w:outlineLvl w:val="0"/>
      </w:pPr>
      <w:r>
        <w:rPr>
          <w:rFonts w:ascii="宋体"/>
          <w:color w:val="auto"/>
          <w:sz w:val="24"/>
          <w:szCs w:val="24"/>
          <w:highlight w:val="none"/>
        </w:rPr>
      </w:r>
      <w:r/>
    </w:p>
    <w:p>
      <w:pPr>
        <w:pStyle w:val="951"/>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51"/>
        <w:rPr>
          <w:color w:val="auto"/>
          <w:sz w:val="24"/>
          <w:highlight w:val="none"/>
        </w:rPr>
      </w:pPr>
      <w:r>
        <w:rPr>
          <w:color w:val="auto"/>
          <w:sz w:val="24"/>
          <w:highlight w:val="none"/>
        </w:rPr>
      </w:r>
      <w:r/>
    </w:p>
    <w:p>
      <w:pPr>
        <w:rPr>
          <w:color w:val="auto"/>
          <w:sz w:val="24"/>
          <w:highlight w:val="none"/>
        </w:rPr>
      </w:pPr>
      <w:r>
        <w:rPr>
          <w:color w:val="auto"/>
          <w:sz w:val="24"/>
          <w:highlight w:val="none"/>
        </w:rPr>
      </w:r>
      <w:bookmarkEnd w:id="141"/>
      <w:r/>
    </w:p>
    <w:p>
      <w:pPr>
        <w:spacing w:line="360" w:lineRule="auto"/>
        <w:shd w:val="clear" w:color="auto" w:fill="ffffff"/>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spacing w:line="360" w:lineRule="auto"/>
        <w:shd w:val="clear" w:color="auto" w:fill="ffffff"/>
        <w:widowControl/>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spacing w:line="360" w:lineRule="auto"/>
        <w:shd w:val="clear" w:color="auto" w:fill="ffffff"/>
        <w:widowControl/>
        <w:rPr>
          <w:rFonts w:hint="eastAsia" w:ascii="宋体" w:hAnsi="宋体" w:cs="Arial Unicode MS"/>
          <w:color w:val="auto"/>
          <w:szCs w:val="21"/>
          <w:highlight w:val="none"/>
        </w:rPr>
      </w:pPr>
      <w:r>
        <w:rPr>
          <w:rFonts w:hint="eastAsia" w:ascii="宋体" w:hAnsi="宋体" w:cs="Arial Unicode MS"/>
          <w:b/>
          <w:bCs/>
          <w:color w:val="auto"/>
          <w:szCs w:val="21"/>
          <w:highlight w:val="none"/>
        </w:rPr>
        <w:t xml:space="preserve">附件三、开标一览表格式</w:t>
      </w:r>
      <w:r/>
    </w:p>
    <w:p>
      <w:pPr>
        <w:jc w:val="center"/>
        <w:spacing w:line="440" w:lineRule="exact"/>
        <w:rPr>
          <w:rFonts w:ascii="Arial" w:hAnsi="Arial" w:cs="Arial"/>
          <w:b/>
          <w:color w:val="auto"/>
          <w:sz w:val="28"/>
          <w:szCs w:val="22"/>
          <w:highlight w:val="none"/>
        </w:rPr>
      </w:pPr>
      <w:r>
        <w:rPr>
          <w:rFonts w:hint="eastAsia" w:ascii="Arial" w:hAnsi="Arial" w:cs="Arial"/>
          <w:b/>
          <w:color w:val="auto"/>
          <w:sz w:val="28"/>
          <w:szCs w:val="22"/>
          <w:highlight w:val="none"/>
        </w:rPr>
        <w:t xml:space="preserve">开标一览表</w:t>
      </w:r>
      <w:r/>
    </w:p>
    <w:p>
      <w:pPr>
        <w:spacing w:line="440" w:lineRule="exact"/>
        <w:rPr>
          <w:rFonts w:ascii="Arial" w:hAnsi="Arial" w:cs="Arial"/>
          <w:color w:val="auto"/>
          <w:highlight w:val="none"/>
        </w:rPr>
      </w:pPr>
      <w:r>
        <w:rPr>
          <w:rFonts w:ascii="Arial" w:hAnsi="Arial" w:cs="Arial"/>
          <w:color w:val="auto"/>
          <w:highlight w:val="none"/>
        </w:rPr>
      </w:r>
      <w:r/>
    </w:p>
    <w:p>
      <w:pPr>
        <w:spacing w:after="156" w:line="440" w:lineRule="exact"/>
        <w:rPr>
          <w:rFonts w:ascii="Arial" w:hAnsi="Arial" w:cs="Arial"/>
          <w:color w:val="auto"/>
          <w:szCs w:val="21"/>
          <w:highlight w:val="none"/>
          <w:u w:val="single"/>
        </w:rPr>
      </w:pPr>
      <w:r>
        <w:rPr>
          <w:rFonts w:ascii="Arial" w:hAnsi="Arial" w:cs="Arial"/>
          <w:color w:val="auto"/>
          <w:highlight w:val="none"/>
        </w:rPr>
        <w:t xml:space="preserve"> </w:t>
      </w:r>
      <w:r>
        <w:rPr>
          <w:rFonts w:ascii="Arial" w:hAnsi="Arial" w:cs="Arial"/>
          <w:color w:val="auto"/>
          <w:sz w:val="24"/>
          <w:highlight w:val="none"/>
        </w:rPr>
        <w:t xml:space="preserve"> </w:t>
      </w:r>
      <w:r>
        <w:rPr>
          <w:rFonts w:hint="eastAsia" w:ascii="Arial" w:hAnsi="Arial" w:cs="Arial"/>
          <w:color w:val="auto"/>
          <w:szCs w:val="21"/>
          <w:highlight w:val="none"/>
        </w:rPr>
        <w:t xml:space="preserve">项目</w:t>
      </w:r>
      <w:r>
        <w:rPr>
          <w:rFonts w:ascii="Arial" w:hAnsi="Arial" w:cs="Arial"/>
          <w:color w:val="auto"/>
          <w:szCs w:val="21"/>
          <w:highlight w:val="none"/>
        </w:rPr>
        <w:t xml:space="preserve">名称：</w:t>
      </w:r>
      <w:r>
        <w:rPr>
          <w:rFonts w:hint="eastAsia" w:ascii="Arial" w:hAnsi="Arial" w:cs="Arial"/>
          <w:color w:val="auto"/>
          <w:szCs w:val="21"/>
          <w:highlight w:val="none"/>
        </w:rPr>
        <w:t xml:space="preserve">                                                </w:t>
      </w:r>
      <w:r>
        <w:rPr>
          <w:rFonts w:ascii="Arial" w:hAnsi="Arial" w:cs="Arial"/>
          <w:color w:val="auto"/>
          <w:szCs w:val="21"/>
          <w:highlight w:val="none"/>
        </w:rPr>
        <w:t xml:space="preserve">招标编号：</w:t>
      </w:r>
      <w:r>
        <w:rPr>
          <w:rFonts w:ascii="Arial" w:hAnsi="Arial" w:cs="Arial"/>
          <w:color w:val="auto"/>
          <w:szCs w:val="21"/>
          <w:highlight w:val="none"/>
          <w:u w:val="single"/>
        </w:rPr>
        <w:t xml:space="preserve">               </w:t>
      </w:r>
      <w:r/>
    </w:p>
    <w:tbl>
      <w:tblPr>
        <w:tblStyle w:val="75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587"/>
        <w:gridCol w:w="1152"/>
        <w:gridCol w:w="1349"/>
        <w:gridCol w:w="2185"/>
        <w:gridCol w:w="1549"/>
      </w:tblGrid>
      <w:tr>
        <w:trPr>
          <w:jc w:val="center"/>
          <w:trHeight w:val="877"/>
        </w:trPr>
        <w:tc>
          <w:tcPr>
            <w:tcW w:w="522"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313"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产品名称</w:t>
            </w:r>
            <w:r/>
          </w:p>
        </w:tc>
        <w:tc>
          <w:tcPr>
            <w:tcW w:w="585"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W w:w="685"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投标总价</w:t>
            </w:r>
            <w:r/>
          </w:p>
        </w:tc>
        <w:tc>
          <w:tcPr>
            <w:tcW w:w="1109"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交货期</w:t>
            </w:r>
            <w:r/>
          </w:p>
        </w:tc>
        <w:tc>
          <w:tcPr>
            <w:tcW w:w="784"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W w:w="522"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13"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585"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685"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784"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522"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13"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585"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685"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784"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522"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13"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585"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685"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09"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784"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gridSpan w:val="6"/>
            <w:tcW w:w="5000" w:type="pct"/>
            <w:vAlign w:val="center"/>
            <w:textDirection w:val="lrTb"/>
            <w:noWrap w:val="false"/>
          </w:tcPr>
          <w:p>
            <w:pPr>
              <w:jc w:val="left"/>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合计：</w:t>
            </w:r>
            <w:r/>
          </w:p>
        </w:tc>
      </w:tr>
    </w:tbl>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供应商名称（公章）：</w:t>
      </w:r>
      <w:r/>
    </w:p>
    <w:p>
      <w:pPr>
        <w:spacing w:line="440" w:lineRule="exact"/>
        <w:rPr>
          <w:rFonts w:ascii="Arial" w:hAnsi="Arial" w:cs="Arial"/>
          <w:color w:val="auto"/>
          <w:szCs w:val="21"/>
          <w:highlight w:val="none"/>
        </w:rPr>
      </w:pPr>
      <w:r>
        <w:rPr>
          <w:rFonts w:ascii="Arial" w:hAnsi="Arial" w:cs="Arial"/>
          <w:color w:val="auto"/>
          <w:szCs w:val="21"/>
          <w:highlight w:val="none"/>
        </w:rPr>
        <w:t xml:space="preserve">授权代表</w:t>
      </w:r>
      <w:r>
        <w:rPr>
          <w:rFonts w:hint="eastAsia" w:ascii="Arial" w:hAnsi="Arial" w:cs="Arial"/>
          <w:color w:val="auto"/>
          <w:szCs w:val="21"/>
          <w:highlight w:val="none"/>
        </w:rPr>
        <w:t xml:space="preserve">（签字）：</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ascii="Arial" w:hAnsi="Arial" w:cs="Arial"/>
          <w:color w:val="auto"/>
          <w:szCs w:val="21"/>
          <w:highlight w:val="none"/>
        </w:rPr>
        <w:t xml:space="preserve">注：</w:t>
      </w:r>
      <w:r>
        <w:rPr>
          <w:rFonts w:hint="eastAsia" w:ascii="Arial" w:hAnsi="Arial" w:cs="Arial"/>
          <w:color w:val="auto"/>
          <w:szCs w:val="21"/>
          <w:highlight w:val="none"/>
        </w:rPr>
        <w:t xml:space="preserve">1、</w:t>
      </w:r>
      <w:r>
        <w:rPr>
          <w:rFonts w:ascii="Arial" w:hAnsi="Arial" w:cs="Arial"/>
          <w:color w:val="auto"/>
          <w:szCs w:val="21"/>
          <w:highlight w:val="none"/>
        </w:rPr>
        <w:t xml:space="preserve">此表应按“投标人须知”的规定密封标记单独提交。</w:t>
      </w:r>
      <w:r/>
    </w:p>
    <w:p>
      <w:pPr>
        <w:spacing w:line="440" w:lineRule="exact"/>
        <w:rPr>
          <w:rFonts w:ascii="Arial" w:hAnsi="Arial" w:cs="Arial"/>
          <w:b/>
          <w:bCs/>
          <w:color w:val="auto"/>
          <w:highlight w:val="none"/>
        </w:rPr>
      </w:pPr>
      <w:r>
        <w:rPr>
          <w:rFonts w:hint="eastAsia" w:ascii="Arial" w:hAnsi="Arial" w:cs="Arial"/>
          <w:color w:val="auto"/>
          <w:szCs w:val="21"/>
          <w:highlight w:val="none"/>
        </w:rPr>
        <w:t xml:space="preserve">2、此表中，投标总价合计应和分项报价表中的总价一致。</w:t>
      </w:r>
      <w:r/>
    </w:p>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jc w:val="center"/>
        <w:spacing w:line="440" w:lineRule="exact"/>
        <w:rPr>
          <w:rFonts w:ascii="Arial" w:hAnsi="Arial" w:cs="Arial"/>
          <w:b/>
          <w:color w:val="auto"/>
          <w:highlight w:val="none"/>
        </w:rPr>
      </w:pPr>
      <w:r>
        <w:rPr>
          <w:rFonts w:ascii="Arial" w:hAnsi="Arial" w:cs="Arial"/>
          <w:b/>
          <w:color w:val="auto"/>
          <w:highlight w:val="none"/>
        </w:rPr>
      </w:r>
      <w:r/>
    </w:p>
    <w:p>
      <w:pPr>
        <w:spacing w:line="440" w:lineRule="exact"/>
        <w:rPr>
          <w:rFonts w:ascii="Arial" w:hAnsi="Arial" w:cs="Arial"/>
          <w:b/>
          <w:bCs/>
          <w:color w:val="auto"/>
          <w:sz w:val="24"/>
          <w:szCs w:val="22"/>
          <w:highlight w:val="none"/>
        </w:rPr>
        <w:outlineLvl w:val="1"/>
      </w:pPr>
      <w:r/>
      <w:bookmarkStart w:id="142" w:name="_Toc5239"/>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r/>
    </w:p>
    <w:p>
      <w:pPr>
        <w:spacing w:line="440" w:lineRule="exact"/>
        <w:rPr>
          <w:rFonts w:ascii="Arial" w:hAnsi="Arial" w:cs="Arial"/>
          <w:b/>
          <w:bCs/>
          <w:color w:val="auto"/>
          <w:sz w:val="24"/>
          <w:szCs w:val="22"/>
          <w:highlight w:val="none"/>
        </w:rPr>
        <w:outlineLvl w:val="1"/>
      </w:pPr>
      <w:r>
        <w:rPr>
          <w:rFonts w:ascii="Arial" w:hAnsi="Arial" w:cs="Arial"/>
          <w:b/>
          <w:bCs/>
          <w:color w:val="auto"/>
          <w:sz w:val="24"/>
          <w:szCs w:val="22"/>
          <w:highlight w:val="none"/>
        </w:rPr>
      </w:r>
      <w:bookmarkEnd w:id="142"/>
      <w:r/>
    </w:p>
    <w:p>
      <w:pPr>
        <w:jc w:val="left"/>
        <w:spacing w:line="440" w:lineRule="exact"/>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left"/>
        <w:spacing w:line="440" w:lineRule="exact"/>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t xml:space="preserve">附件四、分项报价表格式</w:t>
      </w:r>
      <w:r/>
    </w:p>
    <w:p>
      <w:pPr>
        <w:jc w:val="center"/>
        <w:spacing w:line="440" w:lineRule="exact"/>
        <w:rPr>
          <w:rFonts w:ascii="Arial" w:hAnsi="Arial" w:cs="Arial"/>
          <w:b/>
          <w:color w:val="auto"/>
          <w:sz w:val="28"/>
          <w:szCs w:val="22"/>
          <w:highlight w:val="none"/>
        </w:rPr>
      </w:pPr>
      <w:r>
        <w:rPr>
          <w:rFonts w:hint="eastAsia" w:ascii="Arial" w:hAnsi="Arial" w:cs="Arial"/>
          <w:b/>
          <w:color w:val="auto"/>
          <w:sz w:val="28"/>
          <w:szCs w:val="22"/>
          <w:highlight w:val="none"/>
        </w:rPr>
        <w:t xml:space="preserve">分项报价表</w:t>
      </w:r>
      <w:r/>
    </w:p>
    <w:p>
      <w:pPr>
        <w:spacing w:after="156" w:line="440" w:lineRule="exact"/>
        <w:rPr>
          <w:rFonts w:ascii="Arial" w:hAnsi="Arial" w:cs="Arial"/>
          <w:color w:val="auto"/>
          <w:highlight w:val="none"/>
        </w:rPr>
      </w:pPr>
      <w:r>
        <w:rPr>
          <w:rFonts w:hint="eastAsia" w:ascii="Arial" w:hAnsi="Arial" w:cs="Arial"/>
          <w:color w:val="auto"/>
          <w:szCs w:val="21"/>
          <w:highlight w:val="none"/>
        </w:rPr>
        <w:t xml:space="preserve">项目</w:t>
      </w:r>
      <w:r>
        <w:rPr>
          <w:rFonts w:ascii="Arial" w:hAnsi="Arial" w:cs="Arial"/>
          <w:color w:val="auto"/>
          <w:szCs w:val="21"/>
          <w:highlight w:val="none"/>
        </w:rPr>
        <w:t xml:space="preserve">名称：</w:t>
      </w:r>
      <w:r>
        <w:rPr>
          <w:rFonts w:hint="eastAsia" w:ascii="Arial" w:hAnsi="Arial" w:cs="Arial"/>
          <w:color w:val="auto"/>
          <w:szCs w:val="21"/>
          <w:highlight w:val="none"/>
        </w:rPr>
        <w:t xml:space="preserve">                                                </w:t>
      </w:r>
      <w:r>
        <w:rPr>
          <w:rFonts w:ascii="Arial" w:hAnsi="Arial" w:cs="Arial"/>
          <w:color w:val="auto"/>
          <w:szCs w:val="21"/>
          <w:highlight w:val="none"/>
        </w:rPr>
        <w:t xml:space="preserve">招标编号：</w:t>
      </w:r>
      <w:r>
        <w:rPr>
          <w:rFonts w:ascii="Arial" w:hAnsi="Arial" w:cs="Arial"/>
          <w:color w:val="auto"/>
          <w:szCs w:val="21"/>
          <w:highlight w:val="none"/>
          <w:u w:val="single"/>
        </w:rPr>
        <w:t xml:space="preserve">   </w:t>
      </w:r>
      <w:r>
        <w:rPr>
          <w:rFonts w:ascii="Arial" w:hAnsi="Arial" w:cs="Arial"/>
          <w:color w:val="auto"/>
          <w:highlight w:val="none"/>
          <w:u w:val="single"/>
        </w:rPr>
        <w:t xml:space="preserve">             </w:t>
      </w:r>
      <w:r>
        <w:rPr>
          <w:rFonts w:ascii="Arial" w:hAnsi="Arial" w:cs="Arial"/>
          <w:color w:val="auto"/>
          <w:highlight w:val="none"/>
        </w:rPr>
        <w:t xml:space="preserve">                  </w:t>
      </w:r>
      <w:r>
        <w:rPr>
          <w:rFonts w:ascii="Arial" w:hAnsi="Arial" w:cs="Arial"/>
          <w:color w:val="auto"/>
          <w:highlight w:val="none"/>
          <w:u w:val="single"/>
        </w:rPr>
        <w:t xml:space="preserve">  </w:t>
      </w:r>
      <w:r/>
    </w:p>
    <w:tbl>
      <w:tblPr>
        <w:tblStyle w:val="758"/>
        <w:tblpPr w:horzAnchor="page" w:tblpX="1156" w:vertAnchor="text" w:tblpY="15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trPr>
        <w:tc>
          <w:tcPr>
            <w:tcW w:w="53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07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 称</w:t>
            </w:r>
            <w:r/>
          </w:p>
        </w:tc>
        <w:tc>
          <w:tcPr>
            <w:tcW w:w="155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品牌、规格或型号或分项目</w:t>
            </w:r>
            <w:r/>
          </w:p>
        </w:tc>
        <w:tc>
          <w:tcPr>
            <w:tcW w:w="97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W w:w="2269"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原产地和</w:t>
            </w:r>
            <w:r/>
          </w:p>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制造商名称</w:t>
            </w:r>
            <w:r/>
          </w:p>
        </w:tc>
        <w:tc>
          <w:tcPr>
            <w:tcW w:w="167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单项金额</w:t>
            </w:r>
            <w:r/>
          </w:p>
        </w:tc>
        <w:tc>
          <w:tcPr>
            <w:tcW w:w="167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总价金额</w:t>
            </w:r>
            <w:r/>
          </w:p>
        </w:tc>
      </w:tr>
      <w:tr>
        <w:trPr>
          <w:gridAfter w:val="1"/>
        </w:trPr>
        <w:tc>
          <w:tcPr>
            <w:tcW w:w="534"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0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976"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69"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trPr>
        <w:tc>
          <w:tcPr>
            <w:tcW w:w="534"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0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976"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69"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trPr>
        <w:tc>
          <w:tcPr>
            <w:tcW w:w="534"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077" w:type="dxa"/>
            <w:vAlign w:val="top"/>
            <w:textDirection w:val="lrTb"/>
            <w:noWrap w:val="false"/>
          </w:tcPr>
          <w:p>
            <w:pPr>
              <w:ind w:left="-827" w:firstLine="827"/>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976"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69"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trPr>
        <w:tc>
          <w:tcPr>
            <w:tcW w:w="534"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0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976"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69"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trPr>
        <w:tc>
          <w:tcPr>
            <w:tcW w:w="534"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0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976"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69"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trPr>
        <w:tc>
          <w:tcPr>
            <w:tcW w:w="534"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0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976"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69"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gridSpan w:val="3"/>
            <w:tcW w:w="3168"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投标总价合计：</w:t>
            </w:r>
            <w:r/>
          </w:p>
        </w:tc>
        <w:tc>
          <w:tcPr>
            <w:gridSpan w:val="5"/>
            <w:tcW w:w="6608"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90"/>
        </w:trPr>
        <w:tc>
          <w:tcPr>
            <w:gridSpan w:val="3"/>
            <w:tcW w:w="3168" w:type="dxa"/>
            <w:vAlign w:val="top"/>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是否</w:t>
            </w:r>
            <w:r>
              <w:rPr>
                <w:rFonts w:hint="eastAsia" w:ascii="宋体" w:hAnsi="宋体" w:cs="宋体"/>
                <w:color w:val="auto"/>
                <w:szCs w:val="21"/>
                <w:highlight w:val="none"/>
              </w:rPr>
              <w:t xml:space="preserve">属于小微企业产品</w:t>
            </w:r>
            <w:r/>
          </w:p>
        </w:tc>
        <w:tc>
          <w:tcPr>
            <w:gridSpan w:val="5"/>
            <w:tcW w:w="6608" w:type="dxa"/>
            <w:vAlign w:val="top"/>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440" w:lineRule="exact"/>
        <w:rPr>
          <w:rFonts w:ascii="Arial" w:hAnsi="Arial" w:cs="Arial"/>
          <w:color w:val="auto"/>
          <w:highlight w:val="none"/>
        </w:rPr>
      </w:pPr>
      <w:r>
        <w:rPr>
          <w:rFonts w:ascii="Arial" w:hAnsi="Arial" w:cs="Arial"/>
          <w:color w:val="auto"/>
          <w:highlight w:val="none"/>
        </w:rPr>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供应商名称（公章）：</w:t>
      </w:r>
      <w:r/>
    </w:p>
    <w:p>
      <w:pPr>
        <w:spacing w:line="440" w:lineRule="exact"/>
        <w:rPr>
          <w:rFonts w:ascii="Arial" w:hAnsi="Arial" w:cs="Arial"/>
          <w:color w:val="auto"/>
          <w:szCs w:val="21"/>
          <w:highlight w:val="none"/>
        </w:rPr>
      </w:pPr>
      <w:r>
        <w:rPr>
          <w:rFonts w:ascii="Arial" w:hAnsi="Arial" w:cs="Arial"/>
          <w:color w:val="auto"/>
          <w:szCs w:val="21"/>
          <w:highlight w:val="none"/>
        </w:rPr>
        <w:t xml:space="preserve">授权代表</w:t>
      </w:r>
      <w:r>
        <w:rPr>
          <w:rFonts w:hint="eastAsia" w:ascii="Arial" w:hAnsi="Arial" w:cs="Arial"/>
          <w:color w:val="auto"/>
          <w:szCs w:val="21"/>
          <w:highlight w:val="none"/>
        </w:rPr>
        <w:t xml:space="preserve">（签字）：</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highlight w:val="none"/>
        </w:rPr>
      </w:pPr>
      <w:r>
        <w:rPr>
          <w:rFonts w:ascii="Arial" w:hAnsi="Arial" w:cs="Arial"/>
          <w:color w:val="auto"/>
          <w:highlight w:val="none"/>
        </w:rPr>
      </w:r>
      <w:r/>
    </w:p>
    <w:p>
      <w:pPr>
        <w:ind w:firstLine="420"/>
        <w:spacing w:line="440" w:lineRule="exact"/>
        <w:rPr>
          <w:rFonts w:hint="eastAsia" w:ascii="Arial" w:hAnsi="Arial" w:cs="Arial"/>
          <w:b w:val="0"/>
          <w:bCs w:val="0"/>
          <w:color w:val="auto"/>
          <w:highlight w:val="none"/>
        </w:rPr>
      </w:pPr>
      <w:r>
        <w:rPr>
          <w:rFonts w:hint="eastAsia" w:ascii="Arial" w:hAnsi="Arial" w:cs="Arial"/>
          <w:b w:val="0"/>
          <w:bCs w:val="0"/>
          <w:color w:val="auto"/>
          <w:highlight w:val="none"/>
        </w:rPr>
        <w:t xml:space="preserve">说明：</w:t>
      </w:r>
      <w:r/>
    </w:p>
    <w:p>
      <w:pPr>
        <w:ind w:firstLine="420"/>
        <w:spacing w:line="440" w:lineRule="exact"/>
        <w:rPr>
          <w:rFonts w:hint="eastAsia" w:ascii="Arial" w:hAnsi="Arial" w:cs="Arial"/>
          <w:b w:val="0"/>
          <w:bCs w:val="0"/>
          <w:color w:val="auto"/>
          <w:highlight w:val="none"/>
        </w:rPr>
      </w:pPr>
      <w:r>
        <w:rPr>
          <w:rFonts w:hint="eastAsia" w:ascii="Arial" w:hAnsi="Arial" w:cs="Arial"/>
          <w:b w:val="0"/>
          <w:bCs w:val="0"/>
          <w:color w:val="auto"/>
          <w:highlight w:val="none"/>
        </w:rPr>
        <w:t xml:space="preserve">1、在“是否属于小、微型企业（或监狱企业、残疾人福利性单位）产品”栏内填写“是”或“否”。如填写“是”，必须提供投标商《中小企业声明函》（货物）；或提供由省级以上监狱管理局、戒毒管理局(含新疆生产建设兵团)出具的投标商属于监狱企业的证明文件复印件；或提供投标商《残疾人福利性单位声明函》。如未按要求填写和提供有效证明或相关内容表述不清的，不得享受价格扣除。投标商对所报相关数据的真实性负责招，苏美达国际技术贸易有限公司有权将相关内容进行公示；</w:t>
      </w:r>
      <w:r/>
    </w:p>
    <w:p>
      <w:pPr>
        <w:ind w:firstLine="420"/>
        <w:spacing w:line="440" w:lineRule="exact"/>
        <w:rPr>
          <w:rFonts w:hint="eastAsia" w:ascii="Arial" w:hAnsi="Arial" w:cs="Arial"/>
          <w:b w:val="0"/>
          <w:bCs w:val="0"/>
          <w:color w:val="auto"/>
          <w:highlight w:val="none"/>
        </w:rPr>
      </w:pPr>
      <w:r>
        <w:rPr>
          <w:rFonts w:hint="eastAsia" w:ascii="Arial" w:hAnsi="Arial" w:cs="Arial"/>
          <w:b w:val="0"/>
          <w:bCs w:val="0"/>
          <w:color w:val="auto"/>
          <w:highlight w:val="none"/>
        </w:rPr>
        <w:t xml:space="preserve">2、投标单位应当根据“项目技术要求和有关说明”的内容在上表中详细填写；报价表内项目有医疗器械产品注册证的均须逐一提供。</w:t>
      </w:r>
      <w:r/>
    </w:p>
    <w:p>
      <w:pPr>
        <w:ind w:firstLine="420"/>
        <w:spacing w:line="440" w:lineRule="exact"/>
        <w:rPr>
          <w:rFonts w:ascii="Arial" w:hAnsi="Arial" w:cs="Arial"/>
          <w:b w:val="0"/>
          <w:bCs w:val="0"/>
          <w:color w:val="auto"/>
          <w:highlight w:val="none"/>
        </w:rPr>
      </w:pPr>
      <w:r>
        <w:rPr>
          <w:rFonts w:hint="eastAsia" w:ascii="Arial" w:hAnsi="Arial" w:cs="Arial"/>
          <w:b w:val="0"/>
          <w:bCs w:val="0"/>
          <w:color w:val="auto"/>
          <w:highlight w:val="none"/>
        </w:rPr>
        <w:t xml:space="preserve">3、表格不够可自行延长。</w:t>
      </w:r>
      <w:r/>
    </w:p>
    <w:p>
      <w:pPr>
        <w:ind w:firstLine="420"/>
        <w:spacing w:line="440" w:lineRule="exact"/>
        <w:rPr>
          <w:rFonts w:ascii="Arial" w:hAnsi="Arial" w:cs="Arial"/>
          <w:color w:val="auto"/>
          <w:highlight w:val="none"/>
        </w:rPr>
      </w:pPr>
      <w:r>
        <w:rPr>
          <w:rFonts w:ascii="Arial" w:hAnsi="Arial" w:cs="Arial"/>
          <w:color w:val="auto"/>
          <w:highlight w:val="none"/>
        </w:rPr>
      </w:r>
      <w:r/>
    </w:p>
    <w:p>
      <w:pPr>
        <w:spacing w:after="156" w:line="440" w:lineRule="exact"/>
        <w:rPr>
          <w:rFonts w:ascii="Arial" w:hAnsi="Arial" w:cs="Arial"/>
          <w:b/>
          <w:bCs/>
          <w:color w:val="auto"/>
          <w:sz w:val="24"/>
          <w:szCs w:val="22"/>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b/>
          <w:bCs/>
          <w:color w:val="auto"/>
          <w:sz w:val="24"/>
          <w:szCs w:val="22"/>
          <w:highlight w:val="none"/>
        </w:rPr>
      </w:r>
      <w:r/>
    </w:p>
    <w:p>
      <w:pPr>
        <w:spacing w:line="360" w:lineRule="auto"/>
        <w:rPr>
          <w:rFonts w:hint="eastAsia" w:ascii="宋体" w:hAnsi="宋体" w:cs="Arial Unicode MS"/>
          <w:b/>
          <w:bCs/>
          <w:color w:val="auto"/>
          <w:szCs w:val="21"/>
          <w:highlight w:val="none"/>
        </w:rPr>
        <w:outlineLvl w:val="0"/>
      </w:pPr>
      <w:r>
        <w:rPr>
          <w:rFonts w:hint="eastAsia" w:ascii="宋体" w:hAnsi="宋体" w:cs="Arial Unicode MS"/>
          <w:b/>
          <w:bCs/>
          <w:color w:val="auto"/>
          <w:szCs w:val="21"/>
          <w:highlight w:val="none"/>
        </w:rPr>
        <w:t xml:space="preserve">附件五、承诺书格式</w:t>
      </w:r>
      <w:r/>
    </w:p>
    <w:p>
      <w:pPr>
        <w:jc w:val="center"/>
        <w:spacing w:line="360" w:lineRule="auto"/>
        <w:rPr>
          <w:rFonts w:hint="eastAsia" w:ascii="黑体" w:hAnsi="黑体" w:eastAsia="黑体"/>
          <w:color w:val="auto"/>
          <w:sz w:val="28"/>
          <w:szCs w:val="28"/>
          <w:highlight w:val="none"/>
        </w:rPr>
        <w:outlineLvl w:val="0"/>
      </w:pPr>
      <w:r>
        <w:rPr>
          <w:rFonts w:hint="eastAsia" w:ascii="黑体" w:hAnsi="黑体" w:eastAsia="黑体" w:cs="黑体"/>
          <w:color w:val="auto"/>
          <w:sz w:val="28"/>
          <w:szCs w:val="28"/>
          <w:highlight w:val="none"/>
        </w:rPr>
        <w:t xml:space="preserve">承诺书</w:t>
      </w:r>
      <w:r/>
    </w:p>
    <w:p>
      <w:pPr>
        <w:jc w:val="center"/>
        <w:spacing w:line="360" w:lineRule="auto"/>
        <w:rPr>
          <w:rFonts w:ascii="宋体"/>
          <w:color w:val="auto"/>
          <w:szCs w:val="21"/>
          <w:highlight w:val="none"/>
        </w:rPr>
      </w:pPr>
      <w:r>
        <w:rPr>
          <w:rFonts w:ascii="宋体"/>
          <w:color w:val="auto"/>
          <w:szCs w:val="21"/>
          <w:highlight w:val="none"/>
        </w:rPr>
      </w:r>
      <w:r/>
    </w:p>
    <w:p>
      <w:pPr>
        <w:spacing w:line="360" w:lineRule="auto"/>
        <w:rPr>
          <w:rFonts w:ascii="宋体"/>
          <w:color w:val="auto"/>
          <w:szCs w:val="21"/>
          <w:highlight w:val="none"/>
        </w:rPr>
      </w:pPr>
      <w:r>
        <w:rPr>
          <w:rFonts w:hint="eastAsia" w:ascii="宋体" w:hAnsi="宋体" w:cs="宋体"/>
          <w:color w:val="auto"/>
          <w:szCs w:val="21"/>
          <w:highlight w:val="none"/>
        </w:rPr>
        <w:t xml:space="preserve">（投标单位名称）在此承诺：</w:t>
      </w:r>
      <w:r/>
    </w:p>
    <w:p>
      <w:pPr>
        <w:ind w:firstLine="420"/>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．本公司（单位）对本项目（项目编号： </w:t>
      </w:r>
      <w:r>
        <w:rPr>
          <w:rFonts w:ascii="宋体" w:hAnsi="宋体" w:cs="宋体"/>
          <w:color w:val="auto"/>
          <w:szCs w:val="21"/>
          <w:highlight w:val="none"/>
        </w:rPr>
        <w:t xml:space="preserve"> </w:t>
      </w:r>
      <w:r>
        <w:rPr>
          <w:rFonts w:hint="eastAsia" w:ascii="宋体" w:hAnsi="宋体" w:cs="宋体"/>
          <w:color w:val="auto"/>
          <w:szCs w:val="21"/>
          <w:highlight w:val="none"/>
        </w:rPr>
        <w:t xml:space="preserve">）所提供的货物均为原厂全新合格品，保证所递交的投标文件所反映的内容全部真实可靠；</w:t>
      </w:r>
      <w:r/>
    </w:p>
    <w:p>
      <w:pPr>
        <w:ind w:firstLine="420"/>
        <w:spacing w:line="360" w:lineRule="auto"/>
        <w:rPr>
          <w:rFonts w:ascii="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．本公司（单位）具备履行合同所必需的设备和专业技术能力；</w:t>
      </w:r>
      <w:r/>
    </w:p>
    <w:p>
      <w:pPr>
        <w:ind w:firstLine="420"/>
        <w:spacing w:line="360" w:lineRule="auto"/>
        <w:rPr>
          <w:rFonts w:ascii="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本公司未被“信用中国”网站（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cs="宋体"/>
          <w:color w:val="auto"/>
          <w:szCs w:val="21"/>
          <w:highlight w:val="none"/>
        </w:rPr>
        <w:t xml:space="preserve">www.creditchina.gov.cn</w:t>
      </w:r>
      <w:r>
        <w:rPr>
          <w:rFonts w:ascii="宋体" w:hAnsi="宋体" w:cs="宋体"/>
          <w:color w:val="auto"/>
          <w:szCs w:val="21"/>
          <w:highlight w:val="none"/>
        </w:rPr>
        <w:fldChar w:fldCharType="end"/>
      </w:r>
      <w:r>
        <w:rPr>
          <w:rFonts w:hint="eastAsia" w:ascii="宋体" w:hAnsi="宋体" w:cs="宋体"/>
          <w:color w:val="auto"/>
          <w:szCs w:val="21"/>
          <w:highlight w:val="none"/>
        </w:rPr>
        <w:t xml:space="preserve">）列入失信执行人、重大税收违法案件当事人名单、政府采购严重违法失信行为记录名单。</w:t>
      </w:r>
      <w:r/>
    </w:p>
    <w:p>
      <w:pPr>
        <w:ind w:firstLine="420"/>
        <w:spacing w:line="360" w:lineRule="auto"/>
        <w:rPr>
          <w:rFonts w:ascii="宋体"/>
          <w:color w:val="auto"/>
          <w:szCs w:val="21"/>
          <w:highlight w:val="none"/>
        </w:rPr>
      </w:pPr>
      <w:r>
        <w:rPr>
          <w:rFonts w:hint="eastAsia" w:ascii="宋体" w:hAnsi="宋体" w:cs="宋体"/>
          <w:color w:val="auto"/>
          <w:szCs w:val="21"/>
          <w:highlight w:val="none"/>
        </w:rPr>
        <w:t xml:space="preserve">如违背上述承诺，本公司（单位）将承担一切法律责任。</w:t>
      </w:r>
      <w:r/>
    </w:p>
    <w:p>
      <w:pPr>
        <w:ind w:firstLine="420"/>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color w:val="auto"/>
          <w:szCs w:val="21"/>
          <w:highlight w:val="none"/>
        </w:rPr>
      </w:pPr>
      <w:r>
        <w:rPr>
          <w:rFonts w:hint="eastAsia" w:ascii="宋体"/>
          <w:color w:val="auto"/>
          <w:szCs w:val="21"/>
          <w:highlight w:val="none"/>
        </w:rPr>
        <w:t xml:space="preserve">   </w:t>
      </w:r>
      <w:r/>
    </w:p>
    <w:p>
      <w:pPr>
        <w:ind w:firstLine="294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9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投标单位（盖章）： </w:t>
      </w:r>
      <w:r/>
    </w:p>
    <w:p>
      <w:pPr>
        <w:ind w:firstLine="29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 </w:t>
      </w:r>
      <w:r/>
    </w:p>
    <w:p>
      <w:pPr>
        <w:spacing w:line="360" w:lineRule="auto"/>
        <w:rPr>
          <w:rFonts w:hint="eastAsia" w:ascii="宋体" w:hAnsi="宋体" w:cs="Arial Unicode MS"/>
          <w:b/>
          <w:color w:val="auto"/>
          <w:szCs w:val="21"/>
          <w:highlight w:val="none"/>
        </w:rPr>
      </w:pPr>
      <w:r>
        <w:rPr>
          <w:rFonts w:hint="eastAsia" w:ascii="宋体" w:hAnsi="宋体" w:cs="宋体"/>
          <w:color w:val="auto"/>
          <w:szCs w:val="21"/>
          <w:highlight w:val="none"/>
        </w:rPr>
        <w:br w:type="page" w:clear="all"/>
      </w:r>
      <w:r>
        <w:rPr>
          <w:rFonts w:hint="eastAsia" w:ascii="宋体" w:hAnsi="宋体" w:cs="Arial Unicode MS"/>
          <w:b/>
          <w:color w:val="auto"/>
          <w:szCs w:val="21"/>
          <w:highlight w:val="none"/>
        </w:rPr>
        <w:t xml:space="preserve">附件六、无重大违法记录声明格式</w:t>
      </w:r>
      <w:r/>
    </w:p>
    <w:p>
      <w:pPr>
        <w:jc w:val="center"/>
        <w:spacing w:line="360" w:lineRule="auto"/>
        <w:rPr>
          <w:rFonts w:hint="eastAsia" w:ascii="宋体" w:hAnsi="宋体" w:cs="Arial Unicode MS"/>
          <w:color w:val="auto"/>
          <w:szCs w:val="21"/>
          <w:highlight w:val="none"/>
        </w:rPr>
      </w:pPr>
      <w:r>
        <w:rPr>
          <w:rFonts w:hint="eastAsia" w:ascii="宋体" w:hAnsi="宋体" w:cs="Arial Unicode MS"/>
          <w:color w:val="auto"/>
          <w:szCs w:val="21"/>
          <w:highlight w:val="none"/>
        </w:rPr>
      </w:r>
      <w:r/>
    </w:p>
    <w:p>
      <w:pPr>
        <w:jc w:val="center"/>
        <w:spacing w:line="360" w:lineRule="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t xml:space="preserve">无重大违法记录声明</w:t>
      </w:r>
      <w:r/>
    </w:p>
    <w:p>
      <w:pPr>
        <w:spacing w:line="360" w:lineRule="auto"/>
        <w:rPr>
          <w:rFonts w:hint="eastAsia" w:ascii="宋体" w:hAnsi="宋体" w:cs="Arial Unicode MS"/>
          <w:color w:val="auto"/>
          <w:szCs w:val="21"/>
          <w:highlight w:val="none"/>
        </w:rPr>
      </w:pPr>
      <w:r>
        <w:rPr>
          <w:rFonts w:hint="eastAsia" w:ascii="宋体" w:hAnsi="宋体" w:cs="Arial Unicode MS"/>
          <w:color w:val="auto"/>
          <w:szCs w:val="21"/>
          <w:highlight w:val="none"/>
        </w:rPr>
      </w:r>
      <w:r/>
    </w:p>
    <w:p>
      <w:pPr>
        <w:spacing w:line="360" w:lineRule="auto"/>
        <w:rPr>
          <w:rFonts w:hint="eastAsia" w:ascii="宋体" w:hAnsi="宋体" w:cs="Arial Unicode MS"/>
          <w:color w:val="auto"/>
          <w:szCs w:val="21"/>
          <w:highlight w:val="none"/>
        </w:rPr>
      </w:pPr>
      <w:r>
        <w:rPr>
          <w:rFonts w:hint="eastAsia" w:ascii="宋体" w:hAnsi="宋体" w:cs="Arial Unicode MS"/>
          <w:color w:val="auto"/>
          <w:szCs w:val="21"/>
          <w:highlight w:val="none"/>
        </w:rPr>
        <w:t xml:space="preserve">苏美达国际技术贸易有限公司：</w:t>
      </w:r>
      <w:r/>
    </w:p>
    <w:p>
      <w:pPr>
        <w:spacing w:line="360" w:lineRule="auto"/>
        <w:rPr>
          <w:rFonts w:hint="eastAsia" w:ascii="宋体" w:hAnsi="宋体" w:cs="Arial Unicode MS"/>
          <w:color w:val="auto"/>
          <w:szCs w:val="21"/>
          <w:highlight w:val="none"/>
        </w:rPr>
      </w:pPr>
      <w:r>
        <w:rPr>
          <w:rFonts w:hint="eastAsia" w:ascii="宋体" w:hAnsi="宋体" w:cs="Arial Unicode MS"/>
          <w:color w:val="auto"/>
          <w:szCs w:val="21"/>
          <w:highlight w:val="none"/>
        </w:rPr>
      </w:r>
      <w:r/>
    </w:p>
    <w:p>
      <w:pPr>
        <w:ind w:firstLine="420"/>
        <w:spacing w:line="360" w:lineRule="auto"/>
        <w:rPr>
          <w:rFonts w:hint="eastAsia" w:ascii="宋体" w:hAnsi="宋体" w:cs="Arial Unicode MS"/>
          <w:color w:val="auto"/>
          <w:szCs w:val="21"/>
          <w:highlight w:val="none"/>
        </w:rPr>
      </w:pPr>
      <w:r>
        <w:rPr>
          <w:rFonts w:hint="eastAsia" w:ascii="宋体" w:hAnsi="宋体" w:cs="Arial Unicode MS"/>
          <w:color w:val="auto"/>
          <w:szCs w:val="21"/>
          <w:highlight w:val="none"/>
        </w:rPr>
        <w:t xml:space="preserve">我单位</w:t>
      </w:r>
      <w:r>
        <w:rPr>
          <w:rFonts w:hint="eastAsia" w:ascii="宋体" w:hAnsi="宋体" w:cs="Arial Unicode MS"/>
          <w:color w:val="auto"/>
          <w:szCs w:val="21"/>
          <w:highlight w:val="none"/>
          <w:u w:val="single"/>
        </w:rPr>
        <w:t xml:space="preserve">                                       </w:t>
      </w:r>
      <w:r>
        <w:rPr>
          <w:rFonts w:hint="eastAsia" w:ascii="宋体" w:hAnsi="宋体" w:cs="Arial Unicode MS"/>
          <w:color w:val="auto"/>
          <w:szCs w:val="21"/>
          <w:highlight w:val="none"/>
        </w:rPr>
        <w:t xml:space="preserve">（供应商名称）郑重声明：</w:t>
      </w:r>
      <w:r/>
    </w:p>
    <w:p>
      <w:pPr>
        <w:ind w:firstLine="420"/>
        <w:spacing w:line="360" w:lineRule="auto"/>
        <w:rPr>
          <w:rFonts w:hint="eastAsia" w:ascii="宋体" w:hAnsi="宋体" w:cs="Arial Unicode MS"/>
          <w:color w:val="auto"/>
          <w:szCs w:val="21"/>
          <w:highlight w:val="none"/>
        </w:rPr>
      </w:pPr>
      <w:r>
        <w:rPr>
          <w:rFonts w:hint="eastAsia" w:ascii="宋体" w:hAnsi="宋体" w:cs="Arial Unicode MS"/>
          <w:color w:val="auto"/>
          <w:szCs w:val="21"/>
          <w:highlight w:val="none"/>
        </w:rPr>
        <w:t xml:space="preserve">参加政府采购活动前3年内在经营活动中</w:t>
      </w:r>
      <w:r>
        <w:rPr>
          <w:rFonts w:hint="eastAsia" w:ascii="宋体" w:hAnsi="宋体" w:cs="Arial Unicode MS"/>
          <w:color w:val="auto"/>
          <w:szCs w:val="21"/>
          <w:highlight w:val="none"/>
          <w:u w:val="single"/>
        </w:rPr>
        <w:t xml:space="preserve">        </w:t>
      </w:r>
      <w:r>
        <w:rPr>
          <w:rFonts w:hint="eastAsia" w:ascii="宋体" w:hAnsi="宋体" w:cs="Arial Unicode MS"/>
          <w:color w:val="auto"/>
          <w:szCs w:val="21"/>
          <w:highlight w:val="none"/>
        </w:rPr>
        <w:t xml:space="preserve">（在下划线上如实填写：有或没有）重大违法记录。</w:t>
      </w:r>
      <w:r/>
    </w:p>
    <w:p>
      <w:pPr>
        <w:ind w:firstLine="315"/>
        <w:spacing w:line="360" w:lineRule="auto"/>
        <w:rPr>
          <w:rFonts w:hint="eastAsia" w:ascii="宋体" w:hAnsi="宋体" w:cs="Arial Unicode MS"/>
          <w:color w:val="auto"/>
          <w:szCs w:val="21"/>
          <w:highlight w:val="none"/>
        </w:rPr>
      </w:pPr>
      <w:r>
        <w:rPr>
          <w:rFonts w:hint="eastAsia" w:ascii="宋体" w:hAnsi="宋体" w:cs="Arial Unicode MS"/>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Arial Unicode MS"/>
          <w:color w:val="auto"/>
          <w:szCs w:val="21"/>
          <w:highlight w:val="none"/>
        </w:rPr>
      </w:pPr>
      <w:r>
        <w:rPr>
          <w:rFonts w:hint="eastAsia" w:ascii="宋体" w:hAnsi="宋体" w:cs="Arial Unicode MS"/>
          <w:color w:val="auto"/>
          <w:szCs w:val="21"/>
          <w:highlight w:val="none"/>
        </w:rPr>
      </w:r>
      <w:r/>
    </w:p>
    <w:p>
      <w:pPr>
        <w:spacing w:line="360" w:lineRule="auto"/>
        <w:rPr>
          <w:rFonts w:hint="eastAsia" w:ascii="宋体" w:hAnsi="宋体" w:cs="Arial Unicode MS"/>
          <w:color w:val="auto"/>
          <w:szCs w:val="21"/>
          <w:highlight w:val="none"/>
        </w:rPr>
      </w:pPr>
      <w:r>
        <w:rPr>
          <w:rFonts w:hint="eastAsia" w:ascii="宋体" w:hAnsi="宋体" w:cs="Arial Unicode MS"/>
          <w:color w:val="auto"/>
          <w:szCs w:val="21"/>
          <w:highlight w:val="none"/>
        </w:rPr>
      </w:r>
      <w:r/>
    </w:p>
    <w:p>
      <w:pPr>
        <w:ind w:firstLine="315"/>
        <w:jc w:val="center"/>
        <w:spacing w:line="360" w:lineRule="auto"/>
        <w:rPr>
          <w:rFonts w:hint="eastAsia" w:ascii="宋体" w:hAnsi="宋体" w:cs="Arial Unicode MS"/>
          <w:color w:val="auto"/>
          <w:szCs w:val="21"/>
          <w:highlight w:val="none"/>
        </w:rPr>
      </w:pPr>
      <w:r>
        <w:rPr>
          <w:rFonts w:hint="eastAsia" w:ascii="宋体" w:hAnsi="宋体" w:cs="Arial Unicode MS"/>
          <w:color w:val="auto"/>
          <w:szCs w:val="21"/>
          <w:highlight w:val="none"/>
        </w:rPr>
        <w:t xml:space="preserve">                    声明人：（公章）</w:t>
      </w:r>
      <w:r/>
    </w:p>
    <w:p>
      <w:pPr>
        <w:ind w:firstLine="4515"/>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t xml:space="preserve">日   期：      年    </w:t>
      </w:r>
      <w:r>
        <w:rPr>
          <w:rFonts w:hint="eastAsia" w:ascii="宋体" w:hAnsi="宋体" w:cs="Arial Unicode MS"/>
          <w:color w:val="auto"/>
          <w:szCs w:val="21"/>
          <w:highlight w:val="none"/>
        </w:rPr>
        <w:t xml:space="preserve"> </w:t>
      </w:r>
      <w:r>
        <w:rPr>
          <w:rFonts w:hint="eastAsia" w:ascii="宋体" w:hAnsi="宋体" w:cs="Arial Unicode MS"/>
          <w:color w:val="auto"/>
          <w:szCs w:val="21"/>
          <w:highlight w:val="none"/>
          <w:lang w:val="zh-CN"/>
        </w:rPr>
        <w:t xml:space="preserve">月    </w:t>
      </w:r>
      <w:r/>
    </w:p>
    <w:p>
      <w:pPr>
        <w:ind w:firstLine="33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shd w:val="clear" w:color="auto" w:fill="ffffff"/>
        <w:widowControl/>
        <w:rPr>
          <w:rFonts w:ascii="宋体" w:hAnsi="宋体" w:cs="Arial Unicode MS"/>
          <w:color w:val="auto"/>
          <w:szCs w:val="21"/>
          <w:highlight w:val="none"/>
        </w:rPr>
      </w:pPr>
      <w:r>
        <w:rPr>
          <w:rFonts w:hint="eastAsia" w:ascii="宋体" w:hAnsi="宋体" w:cs="Arial Unicode MS"/>
          <w:b/>
          <w:bCs/>
          <w:color w:val="auto"/>
          <w:szCs w:val="21"/>
          <w:highlight w:val="none"/>
        </w:rPr>
        <w:br w:type="page" w:clear="all"/>
      </w:r>
      <w:r>
        <w:rPr>
          <w:rFonts w:hint="eastAsia" w:ascii="宋体" w:hAnsi="宋体" w:cs="Arial Unicode MS"/>
          <w:b/>
          <w:bCs/>
          <w:color w:val="auto"/>
          <w:szCs w:val="21"/>
          <w:highlight w:val="none"/>
        </w:rPr>
        <w:t xml:space="preserve">附件七、技术条款偏离表格式</w:t>
      </w:r>
      <w:r/>
    </w:p>
    <w:p>
      <w:pPr>
        <w:jc w:val="center"/>
        <w:spacing w:after="156" w:line="440" w:lineRule="exact"/>
        <w:rPr>
          <w:rFonts w:hint="eastAsia" w:ascii="Arial" w:hAnsi="Arial" w:cs="Arial"/>
          <w:b/>
          <w:bCs/>
          <w:color w:val="auto"/>
          <w:sz w:val="24"/>
          <w:szCs w:val="22"/>
          <w:highlight w:val="none"/>
        </w:rPr>
        <w:outlineLvl w:val="1"/>
      </w:pPr>
      <w:r>
        <w:rPr>
          <w:rFonts w:hint="eastAsia" w:ascii="Arial" w:hAnsi="Arial" w:cs="Arial"/>
          <w:b/>
          <w:bCs/>
          <w:color w:val="auto"/>
          <w:sz w:val="24"/>
          <w:szCs w:val="22"/>
          <w:highlight w:val="none"/>
        </w:rPr>
        <w:t xml:space="preserve">技术条款偏离表</w:t>
      </w:r>
      <w:r/>
    </w:p>
    <w:tbl>
      <w:tblPr>
        <w:tblStyle w:val="7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W w:w="675" w:type="dxa"/>
            <w:vAlign w:val="top"/>
            <w:vMerge w:val="restart"/>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序号</w:t>
            </w:r>
            <w:r/>
          </w:p>
        </w:tc>
        <w:tc>
          <w:tcPr>
            <w:gridSpan w:val="2"/>
            <w:tcW w:w="2977" w:type="dxa"/>
            <w:vAlign w:val="top"/>
            <w:textDirection w:val="lrTb"/>
            <w:noWrap w:val="false"/>
          </w:tcPr>
          <w:p>
            <w:pPr>
              <w:jc w:val="center"/>
              <w:spacing w:line="440" w:lineRule="exact"/>
              <w:rPr>
                <w:rFonts w:hint="eastAsia" w:ascii="Arial" w:hAnsi="Arial" w:cs="Arial"/>
                <w:color w:val="auto"/>
                <w:szCs w:val="21"/>
                <w:highlight w:val="none"/>
              </w:rPr>
            </w:pPr>
            <w:r>
              <w:rPr>
                <w:rFonts w:ascii="Arial" w:hAnsi="Arial" w:cs="Arial"/>
                <w:color w:val="auto"/>
                <w:szCs w:val="21"/>
                <w:highlight w:val="none"/>
              </w:rPr>
              <w:t xml:space="preserve">招标</w:t>
            </w:r>
            <w:r>
              <w:rPr>
                <w:rFonts w:hint="eastAsia" w:ascii="Arial" w:hAnsi="Arial" w:cs="Arial"/>
                <w:color w:val="auto"/>
                <w:szCs w:val="21"/>
                <w:highlight w:val="none"/>
              </w:rPr>
              <w:t xml:space="preserve">文件</w:t>
            </w:r>
            <w:r/>
          </w:p>
        </w:tc>
        <w:tc>
          <w:tcPr>
            <w:tcW w:w="1843" w:type="dxa"/>
            <w:vAlign w:val="top"/>
            <w:textDirection w:val="lrTb"/>
            <w:noWrap w:val="false"/>
          </w:tcPr>
          <w:p>
            <w:pPr>
              <w:jc w:val="center"/>
              <w:spacing w:line="440" w:lineRule="exact"/>
              <w:rPr>
                <w:rFonts w:hint="eastAsia" w:ascii="Arial" w:hAnsi="Arial" w:cs="Arial"/>
                <w:color w:val="auto"/>
                <w:szCs w:val="21"/>
                <w:highlight w:val="none"/>
              </w:rPr>
            </w:pPr>
            <w:r>
              <w:rPr>
                <w:rFonts w:ascii="Arial" w:hAnsi="Arial" w:cs="Arial"/>
                <w:color w:val="auto"/>
                <w:szCs w:val="21"/>
                <w:highlight w:val="none"/>
              </w:rPr>
              <w:t xml:space="preserve">投标</w:t>
            </w:r>
            <w:r>
              <w:rPr>
                <w:rFonts w:hint="eastAsia" w:ascii="Arial" w:hAnsi="Arial" w:cs="Arial"/>
                <w:color w:val="auto"/>
                <w:szCs w:val="21"/>
                <w:highlight w:val="none"/>
              </w:rPr>
              <w:t xml:space="preserve">文件</w:t>
            </w:r>
            <w:r/>
          </w:p>
        </w:tc>
        <w:tc>
          <w:tcPr>
            <w:tcW w:w="1843" w:type="dxa"/>
            <w:vAlign w:val="top"/>
            <w:vMerge w:val="restart"/>
            <w:textDirection w:val="lrTb"/>
            <w:noWrap w:val="false"/>
          </w:tcPr>
          <w:p>
            <w:pPr>
              <w:jc w:val="center"/>
              <w:spacing w:line="440" w:lineRule="exact"/>
              <w:rPr>
                <w:rFonts w:ascii="Arial" w:hAnsi="Arial" w:cs="Arial"/>
                <w:color w:val="auto"/>
                <w:szCs w:val="21"/>
                <w:highlight w:val="none"/>
              </w:rPr>
            </w:pPr>
            <w:r>
              <w:rPr>
                <w:rFonts w:hint="eastAsia" w:ascii="宋体" w:hAnsi="宋体" w:cs="Arial Unicode MS"/>
                <w:color w:val="auto"/>
                <w:szCs w:val="21"/>
                <w:highlight w:val="none"/>
                <w:lang w:val="en-US" w:eastAsia="zh-CN"/>
              </w:rPr>
              <w:t xml:space="preserve">偏离/响应</w:t>
            </w:r>
            <w:r/>
          </w:p>
        </w:tc>
        <w:tc>
          <w:tcPr>
            <w:tcW w:w="2076" w:type="dxa"/>
            <w:vAlign w:val="top"/>
            <w:vMerge w:val="restart"/>
            <w:textDirection w:val="lrTb"/>
            <w:noWrap w:val="false"/>
          </w:tcPr>
          <w:p>
            <w:pPr>
              <w:jc w:val="center"/>
              <w:spacing w:line="440" w:lineRule="exact"/>
              <w:rPr>
                <w:rFonts w:hint="eastAsia" w:ascii="Arial" w:hAnsi="Arial" w:cs="Arial"/>
                <w:color w:val="auto"/>
                <w:szCs w:val="21"/>
                <w:highlight w:val="none"/>
              </w:rPr>
            </w:pPr>
            <w:r>
              <w:rPr>
                <w:rFonts w:hint="eastAsia" w:ascii="Arial" w:hAnsi="Arial" w:cs="Arial"/>
                <w:color w:val="auto"/>
                <w:szCs w:val="21"/>
                <w:highlight w:val="none"/>
                <w:lang w:val="en-US" w:eastAsia="zh-CN"/>
              </w:rPr>
              <w:t xml:space="preserve">技术支撑材料对应的页码</w:t>
            </w:r>
            <w:r/>
          </w:p>
        </w:tc>
      </w:tr>
      <w:tr>
        <w:trPr>
          <w:cantSplit/>
          <w:jc w:val="center"/>
        </w:trPr>
        <w:tc>
          <w:tcPr>
            <w:tcW w:w="675" w:type="dxa"/>
            <w:vAlign w:val="center"/>
            <w:vMerge w:val="continue"/>
            <w:textDirection w:val="lrTb"/>
            <w:noWrap w:val="false"/>
          </w:tcPr>
          <w:p>
            <w:pPr>
              <w:jc w:val="left"/>
              <w:spacing w:line="440" w:lineRule="exact"/>
              <w:widowControl/>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条目号</w:t>
            </w:r>
            <w:r/>
          </w:p>
        </w:tc>
        <w:tc>
          <w:tcPr>
            <w:tcW w:w="1843" w:type="dxa"/>
            <w:vAlign w:val="top"/>
            <w:textDirection w:val="lrTb"/>
            <w:noWrap w:val="false"/>
          </w:tcPr>
          <w:p>
            <w:pPr>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采购要求规格</w:t>
            </w:r>
            <w:r/>
          </w:p>
        </w:tc>
        <w:tc>
          <w:tcPr>
            <w:tcW w:w="1843" w:type="dxa"/>
            <w:vAlign w:val="top"/>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t xml:space="preserve">响应具体情况</w:t>
            </w:r>
            <w:r/>
          </w:p>
        </w:tc>
        <w:tc>
          <w:tcPr>
            <w:tcW w:w="1843" w:type="dxa"/>
            <w:vAlign w:val="top"/>
            <w:vMerge w:val="continue"/>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vMerge w:val="continue"/>
            <w:textDirection w:val="lrTb"/>
            <w:noWrap w:val="false"/>
          </w:tcPr>
          <w:p>
            <w:pPr>
              <w:jc w:val="cente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r>
        <w:trPr>
          <w:jc w:val="center"/>
        </w:trPr>
        <w:tc>
          <w:tcPr>
            <w:tcW w:w="675"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134"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1843"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c>
          <w:tcPr>
            <w:tcW w:w="2076" w:type="dxa"/>
            <w:vAlign w:val="top"/>
            <w:textDirection w:val="lrTb"/>
            <w:noWrap w:val="false"/>
          </w:tcPr>
          <w:p>
            <w:pPr>
              <w:spacing w:line="440" w:lineRule="exact"/>
              <w:rPr>
                <w:rFonts w:ascii="Arial" w:hAnsi="Arial" w:cs="Arial"/>
                <w:color w:val="auto"/>
                <w:szCs w:val="21"/>
                <w:highlight w:val="none"/>
              </w:rPr>
            </w:pPr>
            <w:r>
              <w:rPr>
                <w:rFonts w:ascii="Arial" w:hAnsi="Arial" w:cs="Arial"/>
                <w:color w:val="auto"/>
                <w:szCs w:val="21"/>
                <w:highlight w:val="none"/>
              </w:rPr>
            </w:r>
            <w:r/>
          </w:p>
        </w:tc>
      </w:tr>
    </w:tbl>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hint="eastAsia" w:ascii="Arial" w:hAnsi="Arial" w:cs="Arial"/>
          <w:color w:val="auto"/>
          <w:szCs w:val="21"/>
          <w:highlight w:val="none"/>
        </w:rPr>
      </w:pPr>
      <w:r>
        <w:rPr>
          <w:rFonts w:hint="eastAsia" w:ascii="Arial" w:hAnsi="Arial" w:cs="Arial"/>
          <w:color w:val="auto"/>
          <w:szCs w:val="21"/>
          <w:highlight w:val="none"/>
        </w:rPr>
        <w:t xml:space="preserve">投标单位名称（公章）：</w:t>
      </w:r>
      <w:r/>
    </w:p>
    <w:p>
      <w:pPr>
        <w:spacing w:line="440" w:lineRule="exact"/>
        <w:rPr>
          <w:rFonts w:hint="eastAsia" w:ascii="Arial" w:hAnsi="Arial" w:cs="Arial"/>
          <w:color w:val="auto"/>
          <w:szCs w:val="21"/>
          <w:highlight w:val="none"/>
        </w:rPr>
      </w:pPr>
      <w:r>
        <w:rPr>
          <w:rFonts w:ascii="Arial" w:hAnsi="Arial" w:cs="Arial"/>
          <w:color w:val="auto"/>
          <w:szCs w:val="21"/>
          <w:highlight w:val="none"/>
        </w:rPr>
        <w:t xml:space="preserve">授权代表</w:t>
      </w:r>
      <w:r>
        <w:rPr>
          <w:rFonts w:hint="eastAsia" w:ascii="Arial" w:hAnsi="Arial" w:cs="Arial"/>
          <w:color w:val="auto"/>
          <w:szCs w:val="21"/>
          <w:highlight w:val="none"/>
        </w:rPr>
        <w:t xml:space="preserve">（签字）：</w:t>
      </w:r>
      <w:r/>
    </w:p>
    <w:p>
      <w:pPr>
        <w:spacing w:line="440" w:lineRule="exact"/>
        <w:rPr>
          <w:rFonts w:hint="eastAsia"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hint="eastAsia" w:ascii="Arial" w:hAnsi="Arial" w:cs="Arial"/>
          <w:color w:val="auto"/>
          <w:szCs w:val="21"/>
          <w:highlight w:val="none"/>
        </w:rPr>
      </w:pPr>
      <w:r>
        <w:rPr>
          <w:rFonts w:hint="eastAsia" w:ascii="Arial" w:hAnsi="Arial" w:cs="Arial"/>
          <w:color w:val="auto"/>
          <w:szCs w:val="21"/>
          <w:highlight w:val="none"/>
        </w:rPr>
      </w:r>
      <w:r/>
    </w:p>
    <w:p>
      <w:pPr>
        <w:pStyle w:val="94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注：1、投标商应对招标文件第四章</w:t>
      </w:r>
      <w:r>
        <w:rPr>
          <w:rFonts w:hint="eastAsia" w:ascii="宋体" w:hAnsi="宋体" w:cs="宋体"/>
          <w:color w:val="auto"/>
          <w:szCs w:val="21"/>
          <w:highlight w:val="none"/>
          <w:lang w:eastAsia="zh-CN"/>
        </w:rPr>
        <w:t xml:space="preserve">招标技术规格及其他要求</w:t>
      </w:r>
      <w:r>
        <w:rPr>
          <w:rFonts w:hint="eastAsia" w:ascii="宋体" w:hAnsi="宋体" w:cs="宋体"/>
          <w:color w:val="auto"/>
          <w:szCs w:val="21"/>
          <w:highlight w:val="none"/>
        </w:rPr>
        <w:t xml:space="preserve">的内容给予</w:t>
      </w:r>
      <w:r>
        <w:rPr>
          <w:rFonts w:hint="eastAsia" w:ascii="宋体" w:hAnsi="宋体" w:cs="宋体"/>
          <w:b/>
          <w:bCs/>
          <w:color w:val="auto"/>
          <w:szCs w:val="21"/>
          <w:highlight w:val="none"/>
        </w:rPr>
        <w:t xml:space="preserve">逐条响应</w:t>
      </w:r>
      <w:r>
        <w:rPr>
          <w:rFonts w:hint="eastAsia" w:ascii="宋体" w:hAnsi="宋体" w:cs="宋体"/>
          <w:color w:val="auto"/>
          <w:szCs w:val="21"/>
          <w:highlight w:val="none"/>
        </w:rPr>
        <w:t xml:space="preserve">，</w:t>
      </w:r>
      <w:r>
        <w:rPr>
          <w:rFonts w:hint="eastAsia" w:ascii="宋体" w:hAnsi="宋体" w:cs="宋体"/>
          <w:b/>
          <w:bCs/>
          <w:color w:val="auto"/>
          <w:highlight w:val="none"/>
        </w:rPr>
        <w:t xml:space="preserve">若漏项或不逐条应答视为负偏离。</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2、投标文件“响应具体情况",指所投产品的技术应答情况。“</w:t>
      </w:r>
      <w:r>
        <w:rPr>
          <w:rFonts w:hint="eastAsia" w:ascii="宋体" w:hAnsi="宋体" w:cs="Arial Unicode MS"/>
          <w:color w:val="auto"/>
          <w:szCs w:val="21"/>
          <w:highlight w:val="none"/>
          <w:lang w:val="en-US" w:eastAsia="zh-CN"/>
        </w:rPr>
        <w:t xml:space="preserve">偏离/响应</w:t>
      </w:r>
      <w:r>
        <w:rPr>
          <w:rFonts w:hint="eastAsia" w:ascii="宋体" w:hAnsi="宋体" w:cs="宋体"/>
          <w:color w:val="auto"/>
          <w:szCs w:val="21"/>
          <w:highlight w:val="none"/>
        </w:rPr>
        <w:t xml:space="preserve">”栏请注明“响应/正偏离/负偏离”，并且标注针对重要技术参数响应的证明文件在投标文件中的页码及具体位置。</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b/>
          <w:bCs/>
          <w:color w:val="auto"/>
          <w:szCs w:val="21"/>
          <w:highlight w:val="none"/>
        </w:rPr>
        <w:t xml:space="preserve">投标商投标规格和招标规格不一致，而投标商却在此表应答为响应或正偏离时，必须提供充分理由说明（不提供或理由不充分将视为负偏离）；因此种情况在设备验收时产生争议，采购人有权按照招标文件的原始标准进行验收。</w:t>
      </w:r>
      <w:r/>
    </w:p>
    <w:p>
      <w:pPr>
        <w:spacing w:line="440" w:lineRule="exact"/>
        <w:rPr>
          <w:rFonts w:ascii="Arial" w:hAnsi="Arial" w:cs="Arial"/>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auto"/>
          <w:szCs w:val="21"/>
          <w:highlight w:val="none"/>
        </w:rPr>
        <w:t xml:space="preserve">4、如果行数不够，请自行增加。</w:t>
      </w:r>
      <w:r/>
    </w:p>
    <w:p>
      <w:pPr>
        <w:jc w:val="left"/>
        <w:spacing w:line="360" w:lineRule="auto"/>
        <w:shd w:val="clear" w:color="auto" w:fill="ffffff"/>
        <w:widowControl/>
        <w:rPr>
          <w:rFonts w:ascii="宋体" w:hAnsi="宋体" w:cs="Arial Unicode MS"/>
          <w:b/>
          <w:bCs/>
          <w:color w:val="auto"/>
          <w:szCs w:val="21"/>
          <w:highlight w:val="none"/>
        </w:rPr>
      </w:pPr>
      <w:r>
        <w:rPr>
          <w:rFonts w:hint="eastAsia" w:ascii="宋体" w:hAnsi="宋体" w:cs="Arial Unicode MS"/>
          <w:b/>
          <w:bCs/>
          <w:color w:val="auto"/>
          <w:szCs w:val="21"/>
          <w:highlight w:val="none"/>
        </w:rPr>
        <w:t xml:space="preserve">附件八、商务条款偏离表格式</w:t>
      </w:r>
      <w:r/>
    </w:p>
    <w:p>
      <w:pPr>
        <w:jc w:val="center"/>
        <w:spacing w:after="156" w:line="440" w:lineRule="exact"/>
        <w:rPr>
          <w:rFonts w:hint="eastAsia" w:ascii="Arial" w:hAnsi="Arial" w:cs="Arial"/>
          <w:b/>
          <w:bCs/>
          <w:color w:val="auto"/>
          <w:sz w:val="24"/>
          <w:szCs w:val="22"/>
          <w:highlight w:val="none"/>
        </w:rPr>
        <w:outlineLvl w:val="1"/>
      </w:pPr>
      <w:r>
        <w:rPr>
          <w:rFonts w:hint="eastAsia" w:ascii="Arial" w:hAnsi="Arial" w:cs="Arial"/>
          <w:b/>
          <w:bCs/>
          <w:color w:val="auto"/>
          <w:sz w:val="24"/>
          <w:szCs w:val="22"/>
          <w:highlight w:val="none"/>
        </w:rPr>
        <w:t xml:space="preserve">商务条款偏离表</w:t>
      </w:r>
      <w:r/>
    </w:p>
    <w:tbl>
      <w:tblPr>
        <w:tblStyle w:val="7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1514"/>
        <w:gridCol w:w="2526"/>
        <w:gridCol w:w="1421"/>
        <w:gridCol w:w="2456"/>
      </w:tblGrid>
      <w:tr>
        <w:trPr>
          <w:jc w:val="center"/>
          <w:trHeight w:val="642"/>
        </w:trPr>
        <w:tc>
          <w:tcPr>
            <w:tcW w:w="605" w:type="dxa"/>
            <w:vAlign w:val="top"/>
            <w:textDirection w:val="lrTb"/>
            <w:noWrap w:val="false"/>
          </w:tcPr>
          <w:p>
            <w:pPr>
              <w:jc w:val="center"/>
              <w:spacing w:before="156" w:line="440" w:lineRule="exact"/>
              <w:rPr>
                <w:rFonts w:hint="eastAsia" w:ascii="Arial" w:hAnsi="Arial" w:cs="Arial"/>
                <w:color w:val="auto"/>
                <w:szCs w:val="21"/>
                <w:highlight w:val="none"/>
              </w:rPr>
            </w:pPr>
            <w:r>
              <w:rPr>
                <w:rFonts w:hint="eastAsia" w:ascii="Arial" w:hAnsi="Arial" w:cs="Arial"/>
                <w:color w:val="auto"/>
                <w:szCs w:val="21"/>
                <w:highlight w:val="none"/>
              </w:rPr>
              <w:t xml:space="preserve">序号</w:t>
            </w:r>
            <w:r/>
          </w:p>
        </w:tc>
        <w:tc>
          <w:tcPr>
            <w:tcW w:w="1514" w:type="dxa"/>
            <w:vAlign w:val="top"/>
            <w:textDirection w:val="lrTb"/>
            <w:noWrap w:val="false"/>
          </w:tcPr>
          <w:p>
            <w:pPr>
              <w:jc w:val="center"/>
              <w:spacing w:before="156" w:line="440" w:lineRule="exact"/>
              <w:rPr>
                <w:rFonts w:hint="eastAsia" w:ascii="Arial" w:hAnsi="Arial" w:cs="Arial"/>
                <w:color w:val="auto"/>
                <w:szCs w:val="21"/>
                <w:highlight w:val="none"/>
              </w:rPr>
            </w:pPr>
            <w:r>
              <w:rPr>
                <w:rFonts w:hint="eastAsia" w:ascii="Arial" w:hAnsi="Arial" w:cs="Arial"/>
                <w:color w:val="auto"/>
                <w:szCs w:val="21"/>
                <w:highlight w:val="none"/>
              </w:rPr>
              <w:t xml:space="preserve">招标文件条目号</w:t>
            </w:r>
            <w:r/>
          </w:p>
        </w:tc>
        <w:tc>
          <w:tcPr>
            <w:tcW w:w="2526" w:type="dxa"/>
            <w:vAlign w:val="top"/>
            <w:textDirection w:val="lrTb"/>
            <w:noWrap w:val="false"/>
          </w:tcPr>
          <w:p>
            <w:pPr>
              <w:jc w:val="center"/>
              <w:spacing w:before="156" w:line="440" w:lineRule="exact"/>
              <w:rPr>
                <w:rFonts w:hint="eastAsia" w:ascii="Arial" w:hAnsi="Arial" w:cs="Arial"/>
                <w:color w:val="auto"/>
                <w:szCs w:val="21"/>
                <w:highlight w:val="none"/>
              </w:rPr>
            </w:pPr>
            <w:r>
              <w:rPr>
                <w:rFonts w:ascii="Arial" w:hAnsi="Arial" w:cs="Arial"/>
                <w:color w:val="auto"/>
                <w:szCs w:val="21"/>
                <w:highlight w:val="none"/>
              </w:rPr>
              <w:t xml:space="preserve">招标文件</w:t>
            </w:r>
            <w:r>
              <w:rPr>
                <w:rFonts w:hint="eastAsia" w:ascii="Arial" w:hAnsi="Arial" w:cs="Arial"/>
                <w:color w:val="auto"/>
                <w:szCs w:val="21"/>
                <w:highlight w:val="none"/>
              </w:rPr>
              <w:t xml:space="preserve">的商务条款</w:t>
            </w:r>
            <w:r/>
          </w:p>
        </w:tc>
        <w:tc>
          <w:tcPr>
            <w:tcW w:w="1421" w:type="dxa"/>
            <w:vAlign w:val="top"/>
            <w:textDirection w:val="lrTb"/>
            <w:noWrap w:val="false"/>
          </w:tcPr>
          <w:p>
            <w:pPr>
              <w:jc w:val="center"/>
              <w:spacing w:before="156" w:line="440" w:lineRule="exact"/>
              <w:rPr>
                <w:rFonts w:ascii="Arial" w:hAnsi="Arial" w:eastAsia="仿宋_GB2312" w:cs="Arial"/>
                <w:color w:val="auto"/>
                <w:szCs w:val="21"/>
                <w:highlight w:val="none"/>
              </w:rPr>
            </w:pPr>
            <w:r>
              <w:rPr>
                <w:rFonts w:hint="eastAsia" w:ascii="Arial" w:hAnsi="Arial" w:cs="Arial"/>
                <w:color w:val="auto"/>
                <w:szCs w:val="21"/>
                <w:highlight w:val="none"/>
              </w:rPr>
              <w:t xml:space="preserve">投标文件</w:t>
            </w:r>
            <w:r>
              <w:rPr>
                <w:rFonts w:ascii="Arial" w:hAnsi="Arial" w:cs="Arial"/>
                <w:color w:val="auto"/>
                <w:szCs w:val="21"/>
                <w:highlight w:val="none"/>
              </w:rPr>
              <w:t xml:space="preserve">响应</w:t>
            </w:r>
            <w:r/>
          </w:p>
        </w:tc>
        <w:tc>
          <w:tcPr>
            <w:tcW w:w="2456" w:type="dxa"/>
            <w:vAlign w:val="top"/>
            <w:textDirection w:val="lrTb"/>
            <w:noWrap w:val="false"/>
          </w:tcPr>
          <w:p>
            <w:pPr>
              <w:jc w:val="center"/>
              <w:spacing w:before="156" w:line="440" w:lineRule="exact"/>
              <w:rPr>
                <w:rFonts w:hint="eastAsia" w:ascii="Arial" w:hAnsi="Arial" w:eastAsia="仿宋_GB2312" w:cs="Arial"/>
                <w:color w:val="auto"/>
                <w:szCs w:val="21"/>
                <w:highlight w:val="none"/>
              </w:rPr>
            </w:pPr>
            <w:r>
              <w:rPr>
                <w:rFonts w:hint="eastAsia" w:ascii="Arial" w:hAnsi="Arial" w:cs="Arial"/>
                <w:color w:val="auto"/>
                <w:szCs w:val="21"/>
                <w:highlight w:val="none"/>
              </w:rPr>
              <w:t xml:space="preserve">偏离/响应</w:t>
            </w:r>
            <w:r/>
          </w:p>
        </w:tc>
      </w:tr>
      <w:tr>
        <w:trPr>
          <w:jc w:val="center"/>
          <w:trHeight w:val="469"/>
        </w:trPr>
        <w:tc>
          <w:tcPr>
            <w:tcW w:w="605" w:type="dxa"/>
            <w:vAlign w:val="top"/>
            <w:textDirection w:val="lrTb"/>
            <w:noWrap w:val="false"/>
          </w:tcPr>
          <w:p>
            <w:pPr>
              <w:spacing w:before="156" w:line="440" w:lineRule="exact"/>
              <w:rPr>
                <w:rFonts w:hint="eastAsia" w:ascii="仿宋_GB2312" w:hAnsi="宋体"/>
                <w:color w:val="auto"/>
                <w:szCs w:val="21"/>
                <w:highlight w:val="none"/>
              </w:rPr>
            </w:pPr>
            <w:r>
              <w:rPr>
                <w:rFonts w:hint="eastAsia" w:ascii="仿宋_GB2312" w:hAnsi="宋体"/>
                <w:color w:val="auto"/>
                <w:szCs w:val="21"/>
                <w:highlight w:val="none"/>
              </w:rPr>
            </w:r>
            <w:r/>
          </w:p>
        </w:tc>
        <w:tc>
          <w:tcPr>
            <w:tcW w:w="1514"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2526"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1421"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2456"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r>
      <w:tr>
        <w:trPr>
          <w:jc w:val="center"/>
          <w:trHeight w:val="719"/>
        </w:trPr>
        <w:tc>
          <w:tcPr>
            <w:tcW w:w="605" w:type="dxa"/>
            <w:vAlign w:val="top"/>
            <w:textDirection w:val="lrTb"/>
            <w:noWrap w:val="false"/>
          </w:tcPr>
          <w:p>
            <w:pPr>
              <w:spacing w:before="156" w:line="440" w:lineRule="exact"/>
              <w:rPr>
                <w:rFonts w:hint="eastAsia" w:ascii="仿宋_GB2312"/>
                <w:color w:val="auto"/>
                <w:szCs w:val="21"/>
                <w:highlight w:val="none"/>
              </w:rPr>
            </w:pPr>
            <w:r>
              <w:rPr>
                <w:rFonts w:hint="eastAsia" w:ascii="仿宋_GB2312"/>
                <w:color w:val="auto"/>
                <w:szCs w:val="21"/>
                <w:highlight w:val="none"/>
              </w:rPr>
            </w:r>
            <w:r/>
          </w:p>
        </w:tc>
        <w:tc>
          <w:tcPr>
            <w:tcW w:w="1514"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2526"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1421"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2456"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r>
      <w:tr>
        <w:trPr>
          <w:jc w:val="center"/>
          <w:trHeight w:val="540"/>
        </w:trPr>
        <w:tc>
          <w:tcPr>
            <w:tcW w:w="605" w:type="dxa"/>
            <w:vAlign w:val="top"/>
            <w:textDirection w:val="lrTb"/>
            <w:noWrap w:val="false"/>
          </w:tcPr>
          <w:p>
            <w:pPr>
              <w:spacing w:before="156" w:line="440" w:lineRule="exact"/>
              <w:rPr>
                <w:rFonts w:hint="eastAsia"/>
                <w:color w:val="auto"/>
                <w:szCs w:val="21"/>
                <w:highlight w:val="none"/>
              </w:rPr>
            </w:pPr>
            <w:r>
              <w:rPr>
                <w:rFonts w:hint="eastAsia"/>
                <w:color w:val="auto"/>
                <w:szCs w:val="21"/>
                <w:highlight w:val="none"/>
              </w:rPr>
            </w:r>
            <w:r/>
          </w:p>
        </w:tc>
        <w:tc>
          <w:tcPr>
            <w:tcW w:w="1514"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2526"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1421" w:type="dxa"/>
            <w:vAlign w:val="top"/>
            <w:textDirection w:val="lrTb"/>
            <w:noWrap w:val="false"/>
          </w:tcPr>
          <w:p>
            <w:pPr>
              <w:ind w:left="43"/>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2456" w:type="dxa"/>
            <w:vAlign w:val="top"/>
            <w:textDirection w:val="lrTb"/>
            <w:noWrap w:val="false"/>
          </w:tcPr>
          <w:p>
            <w:pPr>
              <w:ind w:left="43"/>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r>
      <w:tr>
        <w:trPr>
          <w:jc w:val="center"/>
          <w:trHeight w:val="440"/>
        </w:trPr>
        <w:tc>
          <w:tcPr>
            <w:tcW w:w="605" w:type="dxa"/>
            <w:vAlign w:val="top"/>
            <w:textDirection w:val="lrTb"/>
            <w:noWrap w:val="false"/>
          </w:tcPr>
          <w:p>
            <w:pPr>
              <w:spacing w:before="156" w:line="440" w:lineRule="exact"/>
              <w:rPr>
                <w:rFonts w:hint="eastAsia" w:ascii="仿宋_GB2312"/>
                <w:color w:val="auto"/>
                <w:szCs w:val="21"/>
                <w:highlight w:val="none"/>
              </w:rPr>
            </w:pPr>
            <w:r>
              <w:rPr>
                <w:rFonts w:hint="eastAsia" w:ascii="仿宋_GB2312"/>
                <w:color w:val="auto"/>
                <w:szCs w:val="21"/>
                <w:highlight w:val="none"/>
              </w:rPr>
            </w:r>
            <w:r/>
          </w:p>
        </w:tc>
        <w:tc>
          <w:tcPr>
            <w:tcW w:w="1514" w:type="dxa"/>
            <w:vAlign w:val="top"/>
            <w:textDirection w:val="lrTb"/>
            <w:noWrap w:val="false"/>
          </w:tcPr>
          <w:p>
            <w:pPr>
              <w:spacing w:before="156" w:line="440" w:lineRule="exact"/>
              <w:rPr>
                <w:rFonts w:ascii="Arial" w:hAnsi="Arial" w:cs="Arial"/>
                <w:color w:val="auto"/>
                <w:szCs w:val="21"/>
                <w:highlight w:val="none"/>
              </w:rPr>
            </w:pPr>
            <w:r>
              <w:rPr>
                <w:rFonts w:ascii="Arial" w:hAnsi="Arial" w:cs="Arial"/>
                <w:color w:val="auto"/>
                <w:szCs w:val="21"/>
                <w:highlight w:val="none"/>
              </w:rPr>
            </w:r>
            <w:r/>
          </w:p>
        </w:tc>
        <w:tc>
          <w:tcPr>
            <w:tcW w:w="2526" w:type="dxa"/>
            <w:vAlign w:val="top"/>
            <w:textDirection w:val="lrTb"/>
            <w:noWrap w:val="false"/>
          </w:tcPr>
          <w:p>
            <w:pPr>
              <w:spacing w:before="156" w:line="440" w:lineRule="exact"/>
              <w:rPr>
                <w:rFonts w:ascii="Arial" w:hAnsi="Arial" w:cs="Arial"/>
                <w:color w:val="auto"/>
                <w:szCs w:val="21"/>
                <w:highlight w:val="none"/>
              </w:rPr>
            </w:pPr>
            <w:r>
              <w:rPr>
                <w:rFonts w:ascii="Arial" w:hAnsi="Arial" w:cs="Arial"/>
                <w:color w:val="auto"/>
                <w:szCs w:val="21"/>
                <w:highlight w:val="none"/>
              </w:rPr>
            </w:r>
            <w:r/>
          </w:p>
        </w:tc>
        <w:tc>
          <w:tcPr>
            <w:tcW w:w="1421" w:type="dxa"/>
            <w:vAlign w:val="top"/>
            <w:textDirection w:val="lrTb"/>
            <w:noWrap w:val="false"/>
          </w:tcPr>
          <w:p>
            <w:pPr>
              <w:ind w:left="43"/>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2456" w:type="dxa"/>
            <w:vAlign w:val="top"/>
            <w:textDirection w:val="lrTb"/>
            <w:noWrap w:val="false"/>
          </w:tcPr>
          <w:p>
            <w:pPr>
              <w:ind w:left="43"/>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r>
      <w:tr>
        <w:trPr>
          <w:jc w:val="center"/>
          <w:trHeight w:val="460"/>
        </w:trPr>
        <w:tc>
          <w:tcPr>
            <w:tcW w:w="605" w:type="dxa"/>
            <w:vAlign w:val="top"/>
            <w:textDirection w:val="lrTb"/>
            <w:noWrap w:val="false"/>
          </w:tcPr>
          <w:p>
            <w:pPr>
              <w:spacing w:before="156" w:line="440" w:lineRule="exact"/>
              <w:rPr>
                <w:rFonts w:hint="eastAsia" w:ascii="仿宋_GB2312"/>
                <w:color w:val="auto"/>
                <w:szCs w:val="21"/>
                <w:highlight w:val="none"/>
              </w:rPr>
            </w:pPr>
            <w:r>
              <w:rPr>
                <w:rFonts w:hint="eastAsia" w:ascii="仿宋_GB2312"/>
                <w:color w:val="auto"/>
                <w:szCs w:val="21"/>
                <w:highlight w:val="none"/>
              </w:rPr>
            </w:r>
            <w:r/>
          </w:p>
        </w:tc>
        <w:tc>
          <w:tcPr>
            <w:tcW w:w="1514" w:type="dxa"/>
            <w:vAlign w:val="top"/>
            <w:textDirection w:val="lrTb"/>
            <w:noWrap w:val="false"/>
          </w:tcPr>
          <w:p>
            <w:pPr>
              <w:spacing w:before="156" w:line="440" w:lineRule="exact"/>
              <w:rPr>
                <w:rFonts w:ascii="Arial" w:hAnsi="Arial" w:cs="Arial"/>
                <w:color w:val="auto"/>
                <w:szCs w:val="21"/>
                <w:highlight w:val="none"/>
              </w:rPr>
            </w:pPr>
            <w:r>
              <w:rPr>
                <w:rFonts w:ascii="Arial" w:hAnsi="Arial" w:cs="Arial"/>
                <w:color w:val="auto"/>
                <w:szCs w:val="21"/>
                <w:highlight w:val="none"/>
              </w:rPr>
            </w:r>
            <w:r/>
          </w:p>
        </w:tc>
        <w:tc>
          <w:tcPr>
            <w:tcW w:w="2526" w:type="dxa"/>
            <w:vAlign w:val="top"/>
            <w:textDirection w:val="lrTb"/>
            <w:noWrap w:val="false"/>
          </w:tcPr>
          <w:p>
            <w:pPr>
              <w:spacing w:before="156" w:line="440" w:lineRule="exact"/>
              <w:rPr>
                <w:rFonts w:ascii="Arial" w:hAnsi="Arial" w:cs="Arial"/>
                <w:color w:val="auto"/>
                <w:szCs w:val="21"/>
                <w:highlight w:val="none"/>
              </w:rPr>
            </w:pPr>
            <w:r>
              <w:rPr>
                <w:rFonts w:ascii="Arial" w:hAnsi="Arial" w:cs="Arial"/>
                <w:color w:val="auto"/>
                <w:szCs w:val="21"/>
                <w:highlight w:val="none"/>
              </w:rPr>
            </w:r>
            <w:r/>
          </w:p>
        </w:tc>
        <w:tc>
          <w:tcPr>
            <w:tcW w:w="1421" w:type="dxa"/>
            <w:vAlign w:val="top"/>
            <w:textDirection w:val="lrTb"/>
            <w:noWrap w:val="false"/>
          </w:tcPr>
          <w:p>
            <w:pPr>
              <w:ind w:left="43"/>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2456" w:type="dxa"/>
            <w:vAlign w:val="top"/>
            <w:textDirection w:val="lrTb"/>
            <w:noWrap w:val="false"/>
          </w:tcPr>
          <w:p>
            <w:pPr>
              <w:ind w:left="43"/>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r>
      <w:tr>
        <w:trPr>
          <w:jc w:val="center"/>
          <w:trHeight w:val="820"/>
        </w:trPr>
        <w:tc>
          <w:tcPr>
            <w:tcW w:w="605" w:type="dxa"/>
            <w:vAlign w:val="top"/>
            <w:textDirection w:val="lrTb"/>
            <w:noWrap w:val="false"/>
          </w:tcPr>
          <w:p>
            <w:pPr>
              <w:spacing w:before="156" w:line="440" w:lineRule="exact"/>
              <w:rPr>
                <w:rFonts w:hint="eastAsia"/>
                <w:color w:val="auto"/>
                <w:szCs w:val="21"/>
                <w:highlight w:val="none"/>
              </w:rPr>
            </w:pPr>
            <w:r>
              <w:rPr>
                <w:rFonts w:hint="eastAsia"/>
                <w:color w:val="auto"/>
                <w:szCs w:val="21"/>
                <w:highlight w:val="none"/>
              </w:rPr>
            </w:r>
            <w:r/>
          </w:p>
        </w:tc>
        <w:tc>
          <w:tcPr>
            <w:tcW w:w="1514"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2526"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1421"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2456"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r>
      <w:tr>
        <w:trPr>
          <w:jc w:val="center"/>
          <w:trHeight w:val="340"/>
        </w:trPr>
        <w:tc>
          <w:tcPr>
            <w:tcW w:w="605" w:type="dxa"/>
            <w:vAlign w:val="top"/>
            <w:textDirection w:val="lrTb"/>
            <w:noWrap w:val="false"/>
          </w:tcPr>
          <w:p>
            <w:pPr>
              <w:spacing w:before="156" w:line="440" w:lineRule="exact"/>
              <w:rPr>
                <w:rFonts w:hint="eastAsia" w:ascii="仿宋_GB2312" w:hAnsi="宋体"/>
                <w:color w:val="auto"/>
                <w:szCs w:val="21"/>
                <w:highlight w:val="none"/>
              </w:rPr>
            </w:pPr>
            <w:r>
              <w:rPr>
                <w:rFonts w:hint="eastAsia" w:ascii="仿宋_GB2312" w:hAnsi="宋体"/>
                <w:color w:val="auto"/>
                <w:szCs w:val="21"/>
                <w:highlight w:val="none"/>
              </w:rPr>
            </w:r>
            <w:r/>
          </w:p>
        </w:tc>
        <w:tc>
          <w:tcPr>
            <w:tcW w:w="1514" w:type="dxa"/>
            <w:vAlign w:val="top"/>
            <w:textDirection w:val="lrTb"/>
            <w:noWrap w:val="false"/>
          </w:tcPr>
          <w:p>
            <w:pPr>
              <w:spacing w:before="156" w:line="440" w:lineRule="exact"/>
              <w:rPr>
                <w:rFonts w:ascii="Arial" w:hAnsi="Arial" w:cs="Arial"/>
                <w:color w:val="auto"/>
                <w:szCs w:val="21"/>
                <w:highlight w:val="none"/>
              </w:rPr>
            </w:pPr>
            <w:r>
              <w:rPr>
                <w:rFonts w:ascii="Arial" w:hAnsi="Arial" w:cs="Arial"/>
                <w:color w:val="auto"/>
                <w:szCs w:val="21"/>
                <w:highlight w:val="none"/>
              </w:rPr>
            </w:r>
            <w:r/>
          </w:p>
        </w:tc>
        <w:tc>
          <w:tcPr>
            <w:tcW w:w="2526"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1421"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c>
          <w:tcPr>
            <w:tcW w:w="2456" w:type="dxa"/>
            <w:vAlign w:val="top"/>
            <w:textDirection w:val="lrTb"/>
            <w:noWrap w:val="false"/>
          </w:tcPr>
          <w:p>
            <w:pPr>
              <w:spacing w:before="156" w:line="440" w:lineRule="exact"/>
              <w:rPr>
                <w:rFonts w:ascii="Arial" w:hAnsi="Arial" w:eastAsia="仿宋_GB2312" w:cs="Arial"/>
                <w:color w:val="auto"/>
                <w:szCs w:val="21"/>
                <w:highlight w:val="none"/>
              </w:rPr>
            </w:pPr>
            <w:r>
              <w:rPr>
                <w:rFonts w:ascii="Arial" w:hAnsi="Arial" w:eastAsia="仿宋_GB2312" w:cs="Arial"/>
                <w:color w:val="auto"/>
                <w:szCs w:val="21"/>
                <w:highlight w:val="none"/>
              </w:rPr>
            </w:r>
            <w:r/>
          </w:p>
        </w:tc>
      </w:tr>
    </w:tbl>
    <w:p>
      <w:pPr>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hint="eastAsia" w:ascii="Arial" w:hAnsi="Arial" w:cs="Arial"/>
          <w:color w:val="auto"/>
          <w:szCs w:val="21"/>
          <w:highlight w:val="none"/>
        </w:rPr>
      </w:pPr>
      <w:r>
        <w:rPr>
          <w:rFonts w:hint="eastAsia" w:ascii="Arial" w:hAnsi="Arial" w:cs="Arial"/>
          <w:color w:val="auto"/>
          <w:szCs w:val="21"/>
          <w:highlight w:val="none"/>
        </w:rPr>
        <w:t xml:space="preserve">投标单位名称（公章）：</w:t>
      </w:r>
      <w:r/>
    </w:p>
    <w:p>
      <w:pPr>
        <w:spacing w:line="440" w:lineRule="exact"/>
        <w:rPr>
          <w:rFonts w:hint="eastAsia" w:ascii="Arial" w:hAnsi="Arial" w:cs="Arial"/>
          <w:color w:val="auto"/>
          <w:szCs w:val="21"/>
          <w:highlight w:val="none"/>
        </w:rPr>
      </w:pPr>
      <w:r>
        <w:rPr>
          <w:rFonts w:ascii="Arial" w:hAnsi="Arial" w:cs="Arial"/>
          <w:color w:val="auto"/>
          <w:szCs w:val="21"/>
          <w:highlight w:val="none"/>
        </w:rPr>
        <w:t xml:space="preserve">授权代表</w:t>
      </w:r>
      <w:r>
        <w:rPr>
          <w:rFonts w:hint="eastAsia" w:ascii="Arial" w:hAnsi="Arial" w:cs="Arial"/>
          <w:color w:val="auto"/>
          <w:szCs w:val="21"/>
          <w:highlight w:val="none"/>
        </w:rPr>
        <w:t xml:space="preserve">（签字）：</w:t>
      </w:r>
      <w:r/>
    </w:p>
    <w:p>
      <w:pPr>
        <w:spacing w:line="440" w:lineRule="exact"/>
        <w:rPr>
          <w:rFonts w:hint="eastAsia"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ascii="Arial" w:hAnsi="Arial" w:cs="Arial"/>
          <w:color w:val="auto"/>
          <w:szCs w:val="21"/>
          <w:highlight w:val="none"/>
        </w:rPr>
      </w:pPr>
      <w:r>
        <w:rPr>
          <w:rFonts w:ascii="Arial" w:hAnsi="Arial" w:cs="Arial"/>
          <w:color w:val="auto"/>
          <w:szCs w:val="21"/>
          <w:highlight w:val="none"/>
        </w:rPr>
        <w:t xml:space="preserve">注：1、</w:t>
      </w:r>
      <w:r>
        <w:rPr>
          <w:rFonts w:hint="eastAsia" w:ascii="Arial" w:hAnsi="Arial" w:cs="Arial"/>
          <w:color w:val="auto"/>
          <w:szCs w:val="21"/>
          <w:highlight w:val="none"/>
        </w:rPr>
        <w:t xml:space="preserve">供应商如对包括</w:t>
      </w:r>
      <w:r>
        <w:rPr>
          <w:rFonts w:hint="eastAsia" w:ascii="Arial" w:hAnsi="Arial" w:cs="Arial"/>
          <w:b/>
          <w:bCs/>
          <w:color w:val="auto"/>
          <w:szCs w:val="21"/>
          <w:highlight w:val="none"/>
        </w:rPr>
        <w:t xml:space="preserve">交货期/工期/服务期、售后服务要求、</w:t>
      </w:r>
      <w:r>
        <w:rPr>
          <w:rFonts w:hint="eastAsia" w:ascii="Arial" w:hAnsi="Arial" w:cs="Arial"/>
          <w:b/>
          <w:bCs/>
          <w:color w:val="auto"/>
          <w:szCs w:val="21"/>
          <w:highlight w:val="none"/>
          <w:lang w:val="en-US" w:eastAsia="zh-CN"/>
        </w:rPr>
        <w:t xml:space="preserve">质保期、</w:t>
      </w:r>
      <w:r>
        <w:rPr>
          <w:rFonts w:hint="eastAsia" w:ascii="Arial" w:hAnsi="Arial" w:cs="Arial"/>
          <w:b/>
          <w:bCs/>
          <w:color w:val="auto"/>
          <w:szCs w:val="21"/>
          <w:highlight w:val="none"/>
        </w:rPr>
        <w:t xml:space="preserve">付款方式等</w:t>
      </w:r>
      <w:r>
        <w:rPr>
          <w:rFonts w:hint="eastAsia" w:ascii="Arial" w:hAnsi="Arial" w:cs="Arial"/>
          <w:color w:val="auto"/>
          <w:szCs w:val="21"/>
          <w:highlight w:val="none"/>
        </w:rPr>
        <w:t xml:space="preserve">商务条款的响应</w:t>
      </w:r>
      <w:r>
        <w:rPr>
          <w:rFonts w:hint="eastAsia" w:ascii="Arial" w:hAnsi="Arial" w:cs="Arial"/>
          <w:color w:val="auto"/>
          <w:szCs w:val="21"/>
          <w:highlight w:val="none"/>
          <w:lang w:val="en-US" w:eastAsia="zh-CN"/>
        </w:rPr>
        <w:t xml:space="preserve">情况</w:t>
      </w:r>
      <w:r>
        <w:rPr>
          <w:rFonts w:hint="eastAsia" w:ascii="Arial" w:hAnsi="Arial" w:cs="Arial"/>
          <w:color w:val="auto"/>
          <w:szCs w:val="21"/>
          <w:highlight w:val="none"/>
        </w:rPr>
        <w:t xml:space="preserve">请在本表中详细填写</w:t>
      </w:r>
      <w:r>
        <w:rPr>
          <w:rFonts w:ascii="Arial" w:hAnsi="Arial" w:cs="Arial"/>
          <w:color w:val="auto"/>
          <w:szCs w:val="21"/>
          <w:highlight w:val="none"/>
        </w:rPr>
        <w:t xml:space="preserve">。</w:t>
      </w:r>
      <w:r/>
    </w:p>
    <w:p>
      <w:pPr>
        <w:numPr>
          <w:ilvl w:val="0"/>
          <w:numId w:val="8"/>
        </w:numPr>
        <w:ind w:firstLine="420"/>
        <w:spacing w:line="440" w:lineRule="exact"/>
        <w:rPr>
          <w:rFonts w:ascii="Arial" w:hAnsi="Arial" w:cs="Arial"/>
          <w:color w:val="auto"/>
          <w:szCs w:val="21"/>
          <w:highlight w:val="none"/>
        </w:rPr>
      </w:pPr>
      <w:r>
        <w:rPr>
          <w:rFonts w:ascii="Arial" w:hAnsi="Arial" w:cs="Arial"/>
          <w:color w:val="auto"/>
          <w:szCs w:val="21"/>
          <w:highlight w:val="none"/>
        </w:rPr>
        <w:t xml:space="preserve">“</w:t>
      </w:r>
      <w:r>
        <w:rPr>
          <w:rFonts w:hint="eastAsia" w:ascii="Arial" w:hAnsi="Arial" w:cs="Arial"/>
          <w:color w:val="auto"/>
          <w:szCs w:val="21"/>
          <w:highlight w:val="none"/>
        </w:rPr>
        <w:t xml:space="preserve">供应商的承诺或</w:t>
      </w:r>
      <w:r>
        <w:rPr>
          <w:rFonts w:ascii="Arial" w:hAnsi="Arial" w:cs="Arial"/>
          <w:color w:val="auto"/>
          <w:szCs w:val="21"/>
          <w:highlight w:val="none"/>
        </w:rPr>
        <w:t xml:space="preserve">说明”栏请注明“响应/正偏离/负偏离”</w:t>
      </w:r>
      <w:r>
        <w:rPr>
          <w:rFonts w:hint="eastAsia" w:ascii="Arial" w:hAnsi="Arial" w:cs="Arial"/>
          <w:color w:val="auto"/>
          <w:szCs w:val="21"/>
          <w:highlight w:val="none"/>
        </w:rPr>
        <w:t xml:space="preserve">，正偏离指供应商的响应高于招标文件要求，负偏离指供应商的响应低于招标文件要求</w:t>
      </w:r>
      <w:r>
        <w:rPr>
          <w:rFonts w:ascii="Arial" w:hAnsi="Arial" w:cs="Arial"/>
          <w:color w:val="auto"/>
          <w:szCs w:val="21"/>
          <w:highlight w:val="none"/>
        </w:rPr>
        <w:t xml:space="preserve">。</w:t>
      </w:r>
      <w:r/>
    </w:p>
    <w:p>
      <w:pPr>
        <w:ind w:firstLine="420"/>
        <w:spacing w:line="440" w:lineRule="exact"/>
        <w:rPr>
          <w:rFonts w:hint="eastAsia" w:ascii="Arial" w:hAnsi="Arial" w:cs="Arial"/>
          <w:color w:val="auto"/>
          <w:szCs w:val="21"/>
          <w:highlight w:val="none"/>
        </w:rPr>
      </w:pPr>
      <w:r>
        <w:rPr>
          <w:rFonts w:hint="eastAsia" w:ascii="Arial" w:hAnsi="Arial" w:cs="Arial"/>
          <w:color w:val="auto"/>
          <w:szCs w:val="21"/>
          <w:highlight w:val="none"/>
        </w:rPr>
        <w:t xml:space="preserve">3、如果行数不够，请自行增加。</w:t>
      </w:r>
      <w:r/>
    </w:p>
    <w:p>
      <w:pPr>
        <w:spacing w:line="440" w:lineRule="exact"/>
        <w:rPr>
          <w:rFonts w:ascii="Arial" w:hAnsi="Arial" w:cs="Arial"/>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Arial" w:hAnsi="Arial" w:cs="Arial"/>
          <w:color w:val="auto"/>
          <w:szCs w:val="21"/>
          <w:highlight w:val="none"/>
        </w:rPr>
        <w:br w:type="page" w:clear="all"/>
      </w:r>
      <w:r/>
    </w:p>
    <w:p>
      <w:pPr>
        <w:spacing w:line="360" w:lineRule="auto"/>
        <w:rPr>
          <w:rFonts w:hint="eastAsia" w:ascii="宋体" w:hAnsi="宋体" w:cs="Arial Unicode MS"/>
          <w:b/>
          <w:bCs/>
          <w:color w:val="auto"/>
          <w:szCs w:val="21"/>
          <w:highlight w:val="none"/>
        </w:rPr>
      </w:pPr>
      <w:r>
        <w:rPr>
          <w:rFonts w:hint="eastAsia" w:ascii="宋体" w:hAnsi="宋体" w:cs="Arial Unicode MS"/>
          <w:b/>
          <w:color w:val="auto"/>
          <w:szCs w:val="21"/>
          <w:highlight w:val="none"/>
        </w:rPr>
        <w:t xml:space="preserve">附件</w:t>
      </w:r>
      <w:r>
        <w:rPr>
          <w:rFonts w:hint="eastAsia" w:ascii="宋体" w:hAnsi="宋体" w:cs="Arial Unicode MS"/>
          <w:b/>
          <w:color w:val="auto"/>
          <w:szCs w:val="21"/>
          <w:highlight w:val="none"/>
          <w:lang w:val="en-US" w:eastAsia="zh-CN"/>
        </w:rPr>
        <w:t xml:space="preserve">九</w:t>
      </w:r>
      <w:r>
        <w:rPr>
          <w:rFonts w:hint="eastAsia" w:ascii="宋体" w:hAnsi="宋体" w:cs="Arial Unicode MS"/>
          <w:b/>
          <w:color w:val="auto"/>
          <w:szCs w:val="21"/>
          <w:highlight w:val="none"/>
        </w:rPr>
        <w:t xml:space="preserve">、中小</w:t>
      </w:r>
      <w:r>
        <w:rPr>
          <w:rFonts w:hint="eastAsia" w:ascii="宋体" w:hAnsi="宋体" w:cs="Arial Unicode MS"/>
          <w:b/>
          <w:bCs/>
          <w:color w:val="auto"/>
          <w:szCs w:val="21"/>
          <w:highlight w:val="none"/>
        </w:rPr>
        <w:t xml:space="preserve">企业声明函格式</w:t>
      </w:r>
      <w:r/>
    </w:p>
    <w:p>
      <w:pPr>
        <w:jc w:val="center"/>
        <w:spacing w:before="312" w:line="360" w:lineRule="auto"/>
        <w:shd w:val="clear" w:color="auto" w:fill="ffffff"/>
        <w:widowControl/>
        <w:rPr>
          <w:rFonts w:hint="eastAsia" w:ascii="宋体" w:hAnsi="宋体"/>
          <w:b/>
          <w:color w:val="auto"/>
          <w:sz w:val="24"/>
          <w:szCs w:val="24"/>
          <w:highlight w:val="none"/>
        </w:rPr>
      </w:pPr>
      <w:r/>
      <w:bookmarkStart w:id="143" w:name="OLE_LINK14"/>
      <w:r/>
      <w:bookmarkStart w:id="144" w:name="OLE_LINK13"/>
      <w:r>
        <w:rPr>
          <w:rFonts w:hint="eastAsia" w:ascii="宋体" w:hAnsi="宋体"/>
          <w:b/>
          <w:color w:val="auto"/>
          <w:sz w:val="24"/>
          <w:szCs w:val="24"/>
          <w:highlight w:val="none"/>
        </w:rPr>
        <w:t xml:space="preserve">中小企业声明函（货物）</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r>
      <w:r/>
    </w:p>
    <w:p>
      <w:pPr>
        <w:ind w:right="-22" w:firstLine="444"/>
        <w:jc w:val="left"/>
        <w:spacing w:line="360" w:lineRule="auto"/>
        <w:tabs>
          <w:tab w:val="left" w:pos="4860" w:leader="none"/>
        </w:tabs>
        <w:rPr>
          <w:rFonts w:ascii="宋体" w:hAnsi="宋体" w:cs="Arial"/>
          <w:color w:val="auto"/>
          <w:spacing w:val="6"/>
          <w:szCs w:val="21"/>
          <w:highlight w:val="none"/>
        </w:rPr>
      </w:pPr>
      <w:r>
        <w:rPr>
          <w:rFonts w:ascii="宋体" w:hAnsi="宋体" w:cs="Arial"/>
          <w:color w:val="auto"/>
          <w:spacing w:val="6"/>
          <w:szCs w:val="21"/>
          <w:highlight w:val="none"/>
        </w:rPr>
        <w:t xml:space="preserve">本公司（联合体）郑重声明，根据《政府采购促进中小企业发展管理办法》（财库</w:t>
      </w:r>
      <w:r>
        <w:rPr>
          <w:rFonts w:hint="eastAsia" w:ascii="宋体" w:hAnsi="宋体" w:cs="Arial"/>
          <w:color w:val="auto"/>
          <w:spacing w:val="6"/>
          <w:szCs w:val="21"/>
          <w:highlight w:val="none"/>
        </w:rPr>
        <w:t xml:space="preserve">﹝</w:t>
      </w:r>
      <w:r>
        <w:rPr>
          <w:rFonts w:ascii="宋体" w:hAnsi="宋体" w:cs="Arial"/>
          <w:color w:val="auto"/>
          <w:spacing w:val="6"/>
          <w:szCs w:val="21"/>
          <w:highlight w:val="none"/>
        </w:rPr>
        <w:t xml:space="preserve">2020</w:t>
      </w:r>
      <w:r>
        <w:rPr>
          <w:rFonts w:hint="eastAsia" w:ascii="宋体" w:hAnsi="宋体" w:cs="Arial"/>
          <w:color w:val="auto"/>
          <w:spacing w:val="6"/>
          <w:szCs w:val="21"/>
          <w:highlight w:val="none"/>
        </w:rPr>
        <w:t xml:space="preserve">﹞</w:t>
      </w:r>
      <w:r>
        <w:rPr>
          <w:rFonts w:ascii="宋体" w:hAnsi="宋体" w:cs="Arial"/>
          <w:color w:val="auto"/>
          <w:spacing w:val="6"/>
          <w:szCs w:val="21"/>
          <w:highlight w:val="none"/>
        </w:rPr>
        <w:t xml:space="preserve">46 号）的规定，本公司（联合体）参加</w:t>
      </w:r>
      <w:r>
        <w:rPr>
          <w:rFonts w:hint="eastAsia" w:ascii="宋体" w:hAnsi="宋体" w:cs="Arial"/>
          <w:color w:val="auto"/>
          <w:spacing w:val="6"/>
          <w:szCs w:val="21"/>
          <w:highlight w:val="none"/>
        </w:rPr>
        <w:t xml:space="preserve">（单位名称）的（项目名称）采购活动，</w:t>
      </w:r>
      <w:r>
        <w:rPr>
          <w:rFonts w:ascii="宋体" w:hAnsi="宋体" w:cs="Arial"/>
          <w:color w:val="auto"/>
          <w:spacing w:val="6"/>
          <w:szCs w:val="21"/>
          <w:highlight w:val="none"/>
        </w:rPr>
        <w:t xml:space="preserve">提供的货物全部由符合政策要求的中小企业制造。相关企业（含联合体中的中小企业、签订分包意向协议的中小企业） 的具体情况如下：</w:t>
      </w:r>
      <w:r/>
    </w:p>
    <w:p>
      <w:pPr>
        <w:ind w:right="-22" w:firstLine="444"/>
        <w:jc w:val="left"/>
        <w:spacing w:line="360" w:lineRule="auto"/>
        <w:tabs>
          <w:tab w:val="left" w:pos="4860" w:leader="none"/>
        </w:tabs>
        <w:rPr>
          <w:rFonts w:hint="eastAsia" w:ascii="宋体" w:hAnsi="宋体" w:cs="Arial"/>
          <w:color w:val="auto"/>
          <w:spacing w:val="6"/>
          <w:szCs w:val="21"/>
          <w:highlight w:val="none"/>
        </w:rPr>
      </w:pPr>
      <w:r>
        <w:rPr>
          <w:rFonts w:hint="eastAsia" w:ascii="宋体" w:hAnsi="宋体" w:cs="Arial"/>
          <w:color w:val="auto"/>
          <w:spacing w:val="6"/>
          <w:szCs w:val="21"/>
          <w:highlight w:val="none"/>
        </w:rPr>
        <w:t xml:space="preserve">（标的名称），属于（招标文件中明确的所属行业）行业，制造商为（企业名称）。从业人员</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_人，营业收入为</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_万元，资产总额为</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_万元，属于（中型企业、小型企业、微型企业）</w:t>
      </w:r>
      <w:r/>
    </w:p>
    <w:p>
      <w:pPr>
        <w:ind w:right="-22" w:firstLine="444"/>
        <w:jc w:val="left"/>
        <w:spacing w:line="360" w:lineRule="auto"/>
        <w:tabs>
          <w:tab w:val="left" w:pos="4860" w:leader="none"/>
        </w:tabs>
        <w:rPr>
          <w:rFonts w:hint="eastAsia" w:ascii="宋体" w:hAnsi="宋体" w:cs="Arial"/>
          <w:color w:val="auto"/>
          <w:spacing w:val="6"/>
          <w:szCs w:val="21"/>
          <w:highlight w:val="none"/>
        </w:rPr>
      </w:pPr>
      <w:r>
        <w:rPr>
          <w:rFonts w:hint="eastAsia" w:ascii="宋体" w:hAnsi="宋体" w:cs="Arial"/>
          <w:color w:val="auto"/>
          <w:spacing w:val="6"/>
          <w:szCs w:val="21"/>
          <w:highlight w:val="none"/>
        </w:rPr>
        <w:t xml:space="preserve">（标的名称），属于（招标文件中明确的所属行业）；制造商为：（企业名称），从业人员 </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_人，营业收入为</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 万元，资产总额为</w:t>
      </w:r>
      <w:r>
        <w:rPr>
          <w:rFonts w:hint="eastAsia" w:ascii="宋体" w:hAnsi="宋体" w:cs="Arial"/>
          <w:color w:val="auto"/>
          <w:spacing w:val="6"/>
          <w:szCs w:val="21"/>
          <w:highlight w:val="none"/>
          <w:u w:val="single"/>
        </w:rPr>
        <w:t xml:space="preserve">   </w:t>
      </w:r>
      <w:r>
        <w:rPr>
          <w:rFonts w:hint="eastAsia" w:ascii="宋体" w:hAnsi="宋体" w:cs="Arial"/>
          <w:color w:val="auto"/>
          <w:spacing w:val="6"/>
          <w:szCs w:val="21"/>
          <w:highlight w:val="none"/>
        </w:rPr>
        <w:t xml:space="preserve">_万元，属于（中型企业、小型企业、微型企业）</w:t>
      </w:r>
      <w:r/>
    </w:p>
    <w:p>
      <w:pPr>
        <w:ind w:right="-22" w:firstLine="444"/>
        <w:jc w:val="left"/>
        <w:spacing w:line="360" w:lineRule="auto"/>
        <w:tabs>
          <w:tab w:val="left" w:pos="4860" w:leader="none"/>
        </w:tabs>
        <w:rPr>
          <w:rFonts w:hint="eastAsia" w:ascii="宋体" w:hAnsi="宋体" w:cs="Arial"/>
          <w:color w:val="auto"/>
          <w:spacing w:val="6"/>
          <w:szCs w:val="21"/>
          <w:highlight w:val="none"/>
        </w:rPr>
      </w:pPr>
      <w:r>
        <w:rPr>
          <w:rFonts w:hint="eastAsia" w:ascii="宋体" w:hAnsi="宋体" w:cs="Arial"/>
          <w:color w:val="auto"/>
          <w:spacing w:val="6"/>
          <w:szCs w:val="21"/>
          <w:highlight w:val="none"/>
        </w:rPr>
        <w:t xml:space="preserve">........</w:t>
      </w:r>
      <w:r/>
    </w:p>
    <w:p>
      <w:pPr>
        <w:ind w:right="-22" w:firstLine="444"/>
        <w:jc w:val="left"/>
        <w:spacing w:line="360" w:lineRule="auto"/>
        <w:tabs>
          <w:tab w:val="left" w:pos="4860" w:leader="none"/>
        </w:tabs>
        <w:rPr>
          <w:rFonts w:ascii="宋体" w:hAnsi="宋体" w:cs="Arial"/>
          <w:color w:val="auto"/>
          <w:spacing w:val="6"/>
          <w:szCs w:val="21"/>
          <w:highlight w:val="none"/>
        </w:rPr>
      </w:pPr>
      <w:r>
        <w:rPr>
          <w:rFonts w:ascii="宋体" w:hAnsi="宋体" w:cs="Arial"/>
          <w:color w:val="auto"/>
          <w:spacing w:val="6"/>
          <w:szCs w:val="21"/>
          <w:highlight w:val="none"/>
        </w:rPr>
        <w:t xml:space="preserve">以上企业，不属于大企业的分支机构，不存在控股股东为大企业的情形，也不存在与大企业的负责人为同一人的情形。</w:t>
      </w:r>
      <w:r/>
    </w:p>
    <w:p>
      <w:pPr>
        <w:ind w:right="-22" w:firstLine="444"/>
        <w:jc w:val="left"/>
        <w:spacing w:line="360" w:lineRule="auto"/>
        <w:tabs>
          <w:tab w:val="left" w:pos="4860" w:leader="none"/>
        </w:tabs>
        <w:rPr>
          <w:rFonts w:ascii="宋体" w:hAnsi="宋体" w:cs="Arial"/>
          <w:color w:val="auto"/>
          <w:spacing w:val="6"/>
          <w:szCs w:val="21"/>
          <w:highlight w:val="none"/>
        </w:rPr>
      </w:pPr>
      <w:r>
        <w:rPr>
          <w:rFonts w:ascii="宋体" w:hAnsi="宋体" w:cs="Arial"/>
          <w:color w:val="auto"/>
          <w:spacing w:val="6"/>
          <w:szCs w:val="21"/>
          <w:highlight w:val="none"/>
        </w:rPr>
        <w:t xml:space="preserve">本企业对上述声明内容的真实性负责。如有虚假，将依法承担相应责任。</w:t>
      </w:r>
      <w:r/>
    </w:p>
    <w:p>
      <w:pPr>
        <w:ind w:right="-22" w:firstLine="444"/>
        <w:jc w:val="center"/>
        <w:spacing w:line="360" w:lineRule="auto"/>
        <w:tabs>
          <w:tab w:val="left" w:pos="4860" w:leader="none"/>
        </w:tabs>
        <w:rPr>
          <w:rFonts w:ascii="宋体" w:hAnsi="宋体" w:cs="Arial"/>
          <w:color w:val="auto"/>
          <w:spacing w:val="6"/>
          <w:szCs w:val="21"/>
          <w:highlight w:val="none"/>
        </w:rPr>
      </w:pPr>
      <w:r>
        <w:rPr>
          <w:rFonts w:hint="eastAsia" w:ascii="宋体" w:hAnsi="宋体" w:cs="Arial"/>
          <w:color w:val="auto"/>
          <w:spacing w:val="6"/>
          <w:szCs w:val="21"/>
          <w:highlight w:val="none"/>
        </w:rPr>
        <w:t xml:space="preserve">           </w:t>
      </w:r>
      <w:r>
        <w:rPr>
          <w:rFonts w:ascii="宋体" w:hAnsi="宋体" w:cs="Arial"/>
          <w:color w:val="auto"/>
          <w:spacing w:val="6"/>
          <w:szCs w:val="21"/>
          <w:highlight w:val="none"/>
        </w:rPr>
        <w:t xml:space="preserve">             </w:t>
      </w:r>
      <w:r/>
    </w:p>
    <w:p>
      <w:pPr>
        <w:ind w:right="1560" w:firstLine="444"/>
        <w:jc w:val="right"/>
        <w:spacing w:line="360" w:lineRule="auto"/>
        <w:tabs>
          <w:tab w:val="left" w:pos="4860" w:leader="none"/>
        </w:tabs>
        <w:rPr>
          <w:rFonts w:ascii="宋体" w:hAnsi="宋体" w:cs="Arial"/>
          <w:color w:val="auto"/>
          <w:spacing w:val="6"/>
          <w:szCs w:val="21"/>
          <w:highlight w:val="none"/>
        </w:rPr>
      </w:pPr>
      <w:r>
        <w:rPr>
          <w:rFonts w:hint="eastAsia" w:ascii="宋体" w:hAnsi="宋体" w:cs="Arial"/>
          <w:color w:val="auto"/>
          <w:spacing w:val="6"/>
          <w:szCs w:val="21"/>
          <w:highlight w:val="none"/>
        </w:rPr>
        <w:t xml:space="preserve">               </w:t>
      </w:r>
      <w:r>
        <w:rPr>
          <w:rFonts w:ascii="宋体" w:hAnsi="宋体" w:cs="Arial"/>
          <w:color w:val="auto"/>
          <w:spacing w:val="6"/>
          <w:szCs w:val="21"/>
          <w:highlight w:val="none"/>
        </w:rPr>
        <w:t xml:space="preserve">企业名称（盖章）：</w:t>
      </w:r>
      <w:r/>
    </w:p>
    <w:p>
      <w:pPr>
        <w:ind w:right="1560" w:firstLine="444"/>
        <w:jc w:val="right"/>
        <w:spacing w:line="360" w:lineRule="auto"/>
        <w:tabs>
          <w:tab w:val="left" w:pos="4860" w:leader="none"/>
        </w:tabs>
        <w:rPr>
          <w:rFonts w:ascii="宋体" w:hAnsi="宋体" w:cs="Arial"/>
          <w:color w:val="auto"/>
          <w:spacing w:val="6"/>
          <w:szCs w:val="21"/>
          <w:highlight w:val="none"/>
        </w:rPr>
      </w:pPr>
      <w:r>
        <w:rPr>
          <w:rFonts w:ascii="宋体" w:hAnsi="宋体" w:cs="Arial"/>
          <w:color w:val="auto"/>
          <w:spacing w:val="6"/>
          <w:szCs w:val="21"/>
          <w:highlight w:val="none"/>
        </w:rPr>
        <w:t xml:space="preserve"> </w:t>
      </w:r>
      <w:r>
        <w:rPr>
          <w:rFonts w:hint="eastAsia" w:ascii="宋体" w:hAnsi="宋体" w:cs="Arial"/>
          <w:color w:val="auto"/>
          <w:spacing w:val="6"/>
          <w:szCs w:val="21"/>
          <w:highlight w:val="none"/>
        </w:rPr>
        <w:t xml:space="preserve">       </w:t>
      </w:r>
      <w:r>
        <w:rPr>
          <w:rFonts w:ascii="宋体" w:hAnsi="宋体" w:cs="Arial"/>
          <w:color w:val="auto"/>
          <w:spacing w:val="6"/>
          <w:szCs w:val="21"/>
          <w:highlight w:val="none"/>
        </w:rPr>
        <w:t xml:space="preserve"> 日  期：</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p>
    <w:p>
      <w:pPr>
        <w:pStyle w:val="951"/>
        <w:rPr>
          <w:rFonts w:hint="eastAsia" w:hAnsi="宋体"/>
          <w:color w:val="auto"/>
          <w:sz w:val="21"/>
          <w:szCs w:val="21"/>
          <w:highlight w:val="none"/>
        </w:rPr>
      </w:pPr>
      <w:r>
        <w:rPr>
          <w:rFonts w:hint="eastAsia" w:hAnsi="宋体"/>
          <w:color w:val="auto"/>
          <w:sz w:val="21"/>
          <w:szCs w:val="21"/>
          <w:highlight w:val="none"/>
        </w:rPr>
      </w:r>
      <w:r/>
    </w:p>
    <w:p>
      <w:pPr>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18"/>
          <w:highlight w:val="none"/>
        </w:rPr>
      </w:pPr>
      <w:r>
        <w:rPr>
          <w:rFonts w:hint="eastAsia" w:ascii="宋体" w:hAnsi="宋体"/>
          <w:color w:val="auto"/>
          <w:sz w:val="12"/>
          <w:highlight w:val="none"/>
        </w:rPr>
        <w:t xml:space="preserve">1</w:t>
      </w:r>
      <w:r>
        <w:rPr>
          <w:rFonts w:hint="eastAsia" w:ascii="宋体" w:hAnsi="宋体"/>
          <w:color w:val="auto"/>
          <w:sz w:val="18"/>
          <w:highlight w:val="none"/>
        </w:rPr>
        <w:t xml:space="preserve">从业人员、营业收入、资产总额填报上一年度数据，无上一年度数据的新成立企业可不填报。</w:t>
      </w:r>
      <w:r/>
    </w:p>
    <w:p>
      <w:pPr>
        <w:rPr>
          <w:rFonts w:hint="eastAsia" w:ascii="宋体" w:hAnsi="宋体"/>
          <w:color w:val="auto"/>
          <w:sz w:val="18"/>
          <w:highlight w:val="none"/>
        </w:rPr>
      </w:pPr>
      <w:r>
        <w:rPr>
          <w:rFonts w:hint="eastAsia" w:ascii="宋体" w:hAnsi="宋体"/>
          <w:color w:val="auto"/>
          <w:sz w:val="18"/>
          <w:highlight w:val="none"/>
        </w:rPr>
        <w:br w:type="page" w:clear="all"/>
      </w:r>
      <w:r/>
    </w:p>
    <w:p>
      <w:pPr>
        <w:jc w:val="center"/>
        <w:spacing w:before="312" w:line="360" w:lineRule="auto"/>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中小企业声明函（工程、服务）</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本公司（联合体）郑重声明，根据《政府采购促进中小企业发展管理办法》（财库﹝2020﹞46 号）的规定，本公司（联合体）参加</w:t>
      </w:r>
      <w:r>
        <w:rPr>
          <w:rFonts w:hint="eastAsia" w:ascii="宋体" w:hAnsi="宋体"/>
          <w:color w:val="auto"/>
          <w:szCs w:val="21"/>
          <w:highlight w:val="none"/>
          <w:u w:val="single"/>
        </w:rPr>
        <w:t xml:space="preserve">（单位名称）</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 </w:t>
      </w:r>
      <w:r>
        <w:rPr>
          <w:rFonts w:hint="eastAsia" w:ascii="宋体" w:hAnsi="宋体"/>
          <w:color w:val="auto"/>
          <w:szCs w:val="21"/>
          <w:highlight w:val="none"/>
          <w:u w:val="single"/>
        </w:rPr>
        <w:t xml:space="preserve">（标的名称）</w:t>
      </w:r>
      <w:r>
        <w:rPr>
          <w:rFonts w:hint="eastAsia" w:ascii="宋体" w:hAnsi="宋体"/>
          <w:color w:val="auto"/>
          <w:szCs w:val="21"/>
          <w:highlight w:val="none"/>
        </w:rPr>
        <w:t xml:space="preserve"> ，属于</w:t>
      </w:r>
      <w:r>
        <w:rPr>
          <w:rFonts w:hint="eastAsia" w:ascii="宋体" w:hAnsi="宋体"/>
          <w:color w:val="auto"/>
          <w:szCs w:val="21"/>
          <w:highlight w:val="none"/>
          <w:u w:val="single"/>
        </w:rPr>
        <w:t xml:space="preserve">（招标文件中明确的所属行业）</w:t>
      </w:r>
      <w:r>
        <w:rPr>
          <w:rFonts w:hint="eastAsia" w:ascii="宋体" w:hAnsi="宋体"/>
          <w:color w:val="auto"/>
          <w:szCs w:val="21"/>
          <w:highlight w:val="none"/>
        </w:rPr>
        <w:t xml:space="preserve">；承建（承接）企业为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w:t>
      </w:r>
      <w:r>
        <w:rPr>
          <w:rFonts w:hint="eastAsia" w:ascii="宋体" w:hAnsi="宋体"/>
          <w:color w:val="auto"/>
          <w:szCs w:val="21"/>
          <w:highlight w:val="none"/>
          <w:vertAlign w:val="superscript"/>
        </w:rPr>
        <w:t xml:space="preserve">1</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 </w:t>
      </w:r>
      <w:r>
        <w:rPr>
          <w:rFonts w:hint="eastAsia" w:ascii="宋体" w:hAnsi="宋体"/>
          <w:color w:val="auto"/>
          <w:szCs w:val="21"/>
          <w:highlight w:val="none"/>
          <w:u w:val="single"/>
        </w:rPr>
        <w:t xml:space="preserve">（标的名称）</w:t>
      </w:r>
      <w:r>
        <w:rPr>
          <w:rFonts w:hint="eastAsia" w:ascii="宋体" w:hAnsi="宋体"/>
          <w:color w:val="auto"/>
          <w:szCs w:val="21"/>
          <w:highlight w:val="none"/>
        </w:rPr>
        <w:t xml:space="preserve"> ，属于</w:t>
      </w:r>
      <w:r>
        <w:rPr>
          <w:rFonts w:hint="eastAsia" w:ascii="宋体" w:hAnsi="宋体"/>
          <w:color w:val="auto"/>
          <w:szCs w:val="21"/>
          <w:highlight w:val="none"/>
          <w:u w:val="single"/>
        </w:rPr>
        <w:t xml:space="preserve">（招标文件中明确的所属行业）</w:t>
      </w:r>
      <w:r>
        <w:rPr>
          <w:rFonts w:hint="eastAsia" w:ascii="宋体" w:hAnsi="宋体"/>
          <w:color w:val="auto"/>
          <w:szCs w:val="21"/>
          <w:highlight w:val="none"/>
        </w:rPr>
        <w:t xml:space="preserve">；承建（承接）企业为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（中型企业、小型企业、微型企业）</w:t>
      </w:r>
      <w:r>
        <w:rPr>
          <w:rFonts w:hint="eastAsia" w:ascii="宋体" w:hAnsi="宋体"/>
          <w:color w:val="auto"/>
          <w:szCs w:val="21"/>
          <w:highlight w:val="none"/>
        </w:rPr>
        <w:t xml:space="preserve">；</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widowControl/>
        <w:rPr>
          <w:rFonts w:ascii="宋体" w:hAnsi="宋体"/>
          <w:color w:val="auto"/>
          <w:szCs w:val="21"/>
          <w:highlight w:val="none"/>
        </w:rPr>
      </w:pPr>
      <w:r>
        <w:rPr>
          <w:rFonts w:hint="eastAsia" w:ascii="宋体" w:hAnsi="宋体"/>
          <w:color w:val="auto"/>
          <w:szCs w:val="21"/>
          <w:highlight w:val="none"/>
        </w:rPr>
        <w:t xml:space="preserve">企业名称（盖章）：    </w:t>
      </w:r>
      <w:r/>
    </w:p>
    <w:p>
      <w:pPr>
        <w:ind w:firstLine="420"/>
        <w:jc w:val="right"/>
        <w:spacing w:line="360" w:lineRule="auto"/>
        <w:widowControl/>
        <w:rPr>
          <w:rFonts w:ascii="宋体" w:hAnsi="宋体"/>
          <w:color w:val="auto"/>
          <w:szCs w:val="21"/>
          <w:highlight w:val="none"/>
        </w:rPr>
      </w:pPr>
      <w:r>
        <w:rPr>
          <w:rFonts w:hint="eastAsia" w:ascii="宋体" w:hAnsi="宋体"/>
          <w:color w:val="auto"/>
          <w:szCs w:val="21"/>
          <w:highlight w:val="none"/>
        </w:rPr>
        <w:t xml:space="preserve">日期：               </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 w:val="12"/>
          <w:highlight w:val="none"/>
        </w:rPr>
      </w:pPr>
      <w:r>
        <w:rPr>
          <w:rFonts w:hint="eastAsia" w:ascii="宋体" w:hAnsi="宋体"/>
          <w:color w:val="auto"/>
          <w:sz w:val="12"/>
          <w:highlight w:val="none"/>
        </w:rPr>
      </w:r>
      <w:r/>
    </w:p>
    <w:p>
      <w:pPr>
        <w:rPr>
          <w:rFonts w:hint="eastAsia" w:ascii="宋体" w:hAnsi="宋体"/>
          <w:color w:val="auto"/>
          <w:sz w:val="12"/>
          <w:highlight w:val="none"/>
        </w:rPr>
      </w:pPr>
      <w:r>
        <w:rPr>
          <w:rFonts w:hint="eastAsia" w:ascii="宋体" w:hAnsi="宋体"/>
          <w:color w:val="auto"/>
          <w:sz w:val="12"/>
          <w:highlight w:val="none"/>
        </w:rPr>
      </w:r>
      <w:r/>
    </w:p>
    <w:p>
      <w:pPr>
        <w:rPr>
          <w:rFonts w:hint="eastAsia" w:ascii="宋体" w:hAnsi="宋体"/>
          <w:color w:val="auto"/>
          <w:sz w:val="12"/>
          <w:highlight w:val="none"/>
        </w:rPr>
      </w:pPr>
      <w:r>
        <w:rPr>
          <w:rFonts w:hint="eastAsia" w:ascii="宋体" w:hAnsi="宋体"/>
          <w:color w:val="auto"/>
          <w:sz w:val="12"/>
          <w:highlight w:val="none"/>
        </w:rPr>
      </w:r>
      <w:r/>
    </w:p>
    <w:p>
      <w:pPr>
        <w:rPr>
          <w:rFonts w:hint="eastAsia" w:ascii="宋体" w:hAnsi="宋体"/>
          <w:color w:val="auto"/>
          <w:sz w:val="12"/>
          <w:highlight w:val="none"/>
        </w:rPr>
      </w:pPr>
      <w:r>
        <w:rPr>
          <w:rFonts w:hint="eastAsia" w:ascii="宋体" w:hAnsi="宋体"/>
          <w:color w:val="auto"/>
          <w:sz w:val="12"/>
          <w:highlight w:val="none"/>
        </w:rPr>
      </w:r>
      <w:r/>
    </w:p>
    <w:p>
      <w:pPr>
        <w:rPr>
          <w:rFonts w:hint="eastAsia" w:ascii="宋体" w:hAnsi="宋体"/>
          <w:color w:val="auto"/>
          <w:sz w:val="12"/>
          <w:highlight w:val="none"/>
        </w:rPr>
      </w:pPr>
      <w:r>
        <w:rPr>
          <w:rFonts w:hint="eastAsia" w:ascii="宋体" w:hAnsi="宋体"/>
          <w:color w:val="auto"/>
          <w:sz w:val="12"/>
          <w:highlight w:val="none"/>
        </w:rPr>
      </w:r>
      <w:r/>
    </w:p>
    <w:p>
      <w:pPr>
        <w:rPr>
          <w:rFonts w:hint="eastAsia" w:ascii="宋体" w:hAnsi="宋体"/>
          <w:color w:val="auto"/>
          <w:sz w:val="12"/>
          <w:highlight w:val="none"/>
        </w:rPr>
      </w:pPr>
      <w:r>
        <w:rPr>
          <w:rFonts w:hint="eastAsia" w:ascii="宋体" w:hAnsi="宋体"/>
          <w:color w:val="auto"/>
          <w:sz w:val="12"/>
          <w:highlight w:val="none"/>
        </w:rPr>
      </w:r>
      <w:r/>
    </w:p>
    <w:p>
      <w:pPr>
        <w:rPr>
          <w:rFonts w:hint="eastAsia" w:ascii="宋体" w:hAnsi="宋体"/>
          <w:color w:val="auto"/>
          <w:sz w:val="18"/>
          <w:highlight w:val="none"/>
        </w:rPr>
      </w:pPr>
      <w:r>
        <w:rPr>
          <w:rFonts w:hint="eastAsia" w:ascii="宋体" w:hAnsi="宋体"/>
          <w:color w:val="auto"/>
          <w:sz w:val="12"/>
          <w:highlight w:val="none"/>
        </w:rPr>
        <w:t xml:space="preserve">1 </w:t>
      </w:r>
      <w:r>
        <w:rPr>
          <w:rFonts w:hint="eastAsia" w:ascii="宋体" w:hAnsi="宋体"/>
          <w:color w:val="auto"/>
          <w:sz w:val="18"/>
          <w:highlight w:val="none"/>
        </w:rPr>
        <w:t xml:space="preserve">从业人员、营业收入、资产总额填报上一年度数据，无上一年度数据的新成立企业可不填报。</w:t>
      </w:r>
      <w:r/>
    </w:p>
    <w:p>
      <w:pPr>
        <w:spacing w:line="360" w:lineRule="auto"/>
        <w:rPr>
          <w:rFonts w:hint="eastAsia" w:ascii="宋体" w:hAnsi="宋体" w:cs="Arial Unicode MS"/>
          <w:b/>
          <w:color w:val="auto"/>
          <w:szCs w:val="21"/>
          <w:highlight w:val="none"/>
        </w:rPr>
      </w:pPr>
      <w:r>
        <w:rPr>
          <w:rFonts w:hint="eastAsia" w:ascii="宋体" w:hAnsi="宋体" w:cs="Arial Unicode MS"/>
          <w:b/>
          <w:color w:val="auto"/>
          <w:szCs w:val="21"/>
          <w:highlight w:val="none"/>
        </w:rPr>
      </w:r>
      <w:r/>
    </w:p>
    <w:p>
      <w:pPr>
        <w:spacing w:line="360" w:lineRule="auto"/>
        <w:rPr>
          <w:rFonts w:hint="eastAsia" w:ascii="宋体" w:hAnsi="宋体" w:cs="Arial Unicode MS"/>
          <w:b/>
          <w:color w:val="auto"/>
          <w:szCs w:val="21"/>
          <w:highlight w:val="none"/>
        </w:rPr>
      </w:pPr>
      <w:r>
        <w:rPr>
          <w:rFonts w:hint="eastAsia" w:ascii="宋体" w:hAnsi="宋体" w:cs="Arial Unicode MS"/>
          <w:b/>
          <w:color w:val="auto"/>
          <w:szCs w:val="21"/>
          <w:highlight w:val="none"/>
        </w:rPr>
      </w:r>
      <w:r/>
    </w:p>
    <w:p>
      <w:pPr>
        <w:spacing w:line="360" w:lineRule="auto"/>
        <w:rPr>
          <w:rFonts w:hint="eastAsia" w:ascii="宋体" w:hAnsi="宋体" w:cs="Arial Unicode MS"/>
          <w:b/>
          <w:color w:val="auto"/>
          <w:szCs w:val="21"/>
          <w:highlight w:val="none"/>
        </w:rPr>
      </w:pPr>
      <w:r>
        <w:rPr>
          <w:rFonts w:hint="eastAsia" w:ascii="宋体" w:hAnsi="宋体" w:cs="Arial Unicode MS"/>
          <w:b/>
          <w:color w:val="auto"/>
          <w:szCs w:val="21"/>
          <w:highlight w:val="none"/>
        </w:rPr>
      </w:r>
      <w:r/>
    </w:p>
    <w:p>
      <w:pPr>
        <w:spacing w:line="360" w:lineRule="auto"/>
        <w:rPr>
          <w:rFonts w:hint="eastAsia" w:ascii="宋体" w:hAnsi="宋体" w:cs="Arial Unicode MS"/>
          <w:b/>
          <w:color w:val="auto"/>
          <w:szCs w:val="21"/>
          <w:highlight w:val="none"/>
        </w:rPr>
      </w:pPr>
      <w:r>
        <w:rPr>
          <w:rFonts w:hint="eastAsia" w:ascii="宋体" w:hAnsi="宋体" w:cs="Arial Unicode MS"/>
          <w:b/>
          <w:color w:val="auto"/>
          <w:szCs w:val="21"/>
          <w:highlight w:val="none"/>
        </w:rPr>
      </w:r>
      <w:r/>
    </w:p>
    <w:p>
      <w:pPr>
        <w:spacing w:line="360" w:lineRule="auto"/>
        <w:rPr>
          <w:rFonts w:hint="eastAsia" w:ascii="宋体" w:hAnsi="宋体" w:cs="Arial Unicode MS"/>
          <w:b/>
          <w:color w:val="auto"/>
          <w:szCs w:val="21"/>
          <w:highlight w:val="none"/>
        </w:rPr>
      </w:pPr>
      <w:r>
        <w:rPr>
          <w:rFonts w:hint="eastAsia" w:ascii="宋体" w:hAnsi="宋体" w:cs="Arial Unicode MS"/>
          <w:b/>
          <w:color w:val="auto"/>
          <w:szCs w:val="21"/>
          <w:highlight w:val="none"/>
        </w:rPr>
      </w:r>
      <w:r/>
    </w:p>
    <w:p>
      <w:pPr>
        <w:spacing w:line="360" w:lineRule="auto"/>
        <w:rPr>
          <w:rFonts w:hint="eastAsia" w:ascii="宋体" w:hAnsi="宋体" w:cs="Arial Unicode MS"/>
          <w:b/>
          <w:color w:val="auto"/>
          <w:szCs w:val="21"/>
          <w:highlight w:val="none"/>
        </w:rPr>
      </w:pPr>
      <w:r>
        <w:rPr>
          <w:rFonts w:hint="eastAsia" w:ascii="宋体" w:hAnsi="宋体" w:cs="Arial Unicode MS"/>
          <w:b/>
          <w:color w:val="auto"/>
          <w:szCs w:val="21"/>
          <w:highlight w:val="none"/>
        </w:rPr>
      </w:r>
      <w:r/>
    </w:p>
    <w:p>
      <w:pPr>
        <w:spacing w:line="360" w:lineRule="auto"/>
        <w:rPr>
          <w:rFonts w:hint="eastAsia" w:ascii="宋体" w:hAnsi="宋体" w:cs="Arial Unicode MS"/>
          <w:b/>
          <w:color w:val="auto"/>
          <w:szCs w:val="21"/>
          <w:highlight w:val="none"/>
        </w:rPr>
      </w:pPr>
      <w:r>
        <w:rPr>
          <w:rFonts w:hint="eastAsia" w:ascii="宋体" w:hAnsi="宋体" w:cs="Arial Unicode MS"/>
          <w:b/>
          <w:color w:val="auto"/>
          <w:szCs w:val="21"/>
          <w:highlight w:val="none"/>
        </w:rPr>
      </w:r>
      <w:r/>
    </w:p>
    <w:p>
      <w:pPr>
        <w:spacing w:line="360" w:lineRule="auto"/>
        <w:rPr>
          <w:rFonts w:hint="eastAsia" w:ascii="宋体" w:hAnsi="宋体" w:cs="Arial Unicode MS"/>
          <w:b/>
          <w:color w:val="auto"/>
          <w:szCs w:val="21"/>
          <w:highlight w:val="none"/>
        </w:rPr>
      </w:pPr>
      <w:r>
        <w:rPr>
          <w:rFonts w:hint="eastAsia" w:ascii="宋体" w:hAnsi="宋体" w:cs="Arial Unicode MS"/>
          <w:b/>
          <w:color w:val="auto"/>
          <w:szCs w:val="21"/>
          <w:highlight w:val="none"/>
        </w:rPr>
      </w:r>
      <w:r/>
    </w:p>
    <w:p>
      <w:pPr>
        <w:spacing w:line="360" w:lineRule="auto"/>
        <w:rPr>
          <w:rFonts w:hint="eastAsia" w:ascii="宋体" w:hAnsi="宋体" w:cs="Arial Unicode MS"/>
          <w:b/>
          <w:color w:val="auto"/>
          <w:szCs w:val="21"/>
          <w:highlight w:val="none"/>
        </w:rPr>
      </w:pPr>
      <w:r>
        <w:rPr>
          <w:rFonts w:hint="eastAsia" w:ascii="宋体" w:hAnsi="宋体" w:cs="Arial Unicode MS"/>
          <w:b/>
          <w:color w:val="auto"/>
          <w:szCs w:val="21"/>
          <w:highlight w:val="none"/>
        </w:rPr>
      </w:r>
      <w:r/>
    </w:p>
    <w:p>
      <w:pPr>
        <w:spacing w:line="360" w:lineRule="auto"/>
        <w:rPr>
          <w:rFonts w:hint="eastAsia" w:ascii="宋体" w:hAnsi="宋体" w:cs="Arial Unicode MS"/>
          <w:b/>
          <w:color w:val="auto"/>
          <w:szCs w:val="21"/>
          <w:highlight w:val="none"/>
        </w:rPr>
      </w:pPr>
      <w:r>
        <w:rPr>
          <w:rFonts w:hint="eastAsia" w:ascii="宋体" w:hAnsi="宋体" w:cs="Arial Unicode MS"/>
          <w:b/>
          <w:color w:val="auto"/>
          <w:szCs w:val="21"/>
          <w:highlight w:val="none"/>
        </w:rPr>
      </w:r>
      <w:r/>
    </w:p>
    <w:p>
      <w:pPr>
        <w:spacing w:line="360" w:lineRule="auto"/>
        <w:rPr>
          <w:rFonts w:hint="eastAsia" w:ascii="宋体" w:hAnsi="宋体" w:cs="Arial Unicode MS"/>
          <w:b/>
          <w:bCs/>
          <w:color w:val="auto"/>
          <w:szCs w:val="21"/>
          <w:highlight w:val="none"/>
        </w:rPr>
      </w:pPr>
      <w:r>
        <w:rPr>
          <w:rFonts w:hint="eastAsia" w:ascii="宋体" w:hAnsi="宋体" w:cs="Arial Unicode MS"/>
          <w:b/>
          <w:color w:val="auto"/>
          <w:szCs w:val="21"/>
          <w:highlight w:val="none"/>
        </w:rPr>
        <w:t xml:space="preserve">附件</w:t>
      </w:r>
      <w:r>
        <w:rPr>
          <w:rFonts w:hint="eastAsia" w:ascii="宋体" w:hAnsi="宋体" w:cs="Arial Unicode MS"/>
          <w:b/>
          <w:color w:val="auto"/>
          <w:szCs w:val="21"/>
          <w:highlight w:val="none"/>
          <w:lang w:val="en-US" w:eastAsia="zh-CN"/>
        </w:rPr>
        <w:t xml:space="preserve">十</w:t>
      </w:r>
      <w:r>
        <w:rPr>
          <w:rFonts w:hint="eastAsia" w:ascii="宋体" w:hAnsi="宋体" w:cs="Arial Unicode MS"/>
          <w:b/>
          <w:color w:val="auto"/>
          <w:szCs w:val="21"/>
          <w:highlight w:val="none"/>
        </w:rPr>
        <w:t xml:space="preserve">、</w:t>
      </w:r>
      <w:r>
        <w:rPr>
          <w:rFonts w:hint="eastAsia" w:ascii="宋体" w:hAnsi="宋体" w:cs="Arial Unicode MS"/>
          <w:b/>
          <w:bCs/>
          <w:color w:val="auto"/>
          <w:szCs w:val="21"/>
          <w:highlight w:val="none"/>
        </w:rPr>
        <w:t xml:space="preserve">残疾人福利性单位声明函</w:t>
      </w:r>
      <w:r/>
    </w:p>
    <w:p>
      <w:pPr>
        <w:spacing w:line="360" w:lineRule="auto"/>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jc w:val="center"/>
        <w:spacing w:line="360" w:lineRule="auto"/>
        <w:rPr>
          <w:rFonts w:hint="eastAsia" w:ascii="宋体" w:hAnsi="宋体" w:cs="Arial Unicode MS"/>
          <w:b/>
          <w:bCs/>
          <w:color w:val="auto"/>
          <w:sz w:val="24"/>
          <w:szCs w:val="24"/>
          <w:highlight w:val="none"/>
        </w:rPr>
      </w:pPr>
      <w:r>
        <w:rPr>
          <w:rFonts w:hint="eastAsia" w:ascii="宋体" w:hAnsi="宋体" w:cs="Arial Unicode MS"/>
          <w:b/>
          <w:bCs/>
          <w:color w:val="auto"/>
          <w:sz w:val="24"/>
          <w:szCs w:val="24"/>
          <w:highlight w:val="none"/>
        </w:rPr>
        <w:t xml:space="preserve">残疾人福利性单位声明函</w:t>
      </w:r>
      <w:bookmarkEnd w:id="143"/>
      <w:bookmarkEnd w:id="144"/>
      <w:r/>
    </w:p>
    <w:p>
      <w:pPr>
        <w:ind w:firstLine="420"/>
        <w:jc w:val="left"/>
        <w:spacing w:line="360" w:lineRule="auto"/>
        <w:widowControl/>
        <w:rPr>
          <w:rFonts w:hint="eastAsia" w:ascii="宋体" w:hAnsi="宋体" w:cs="Arial Unicode MS"/>
          <w:color w:val="auto"/>
          <w:szCs w:val="21"/>
          <w:highlight w:val="none"/>
        </w:rPr>
      </w:pPr>
      <w:r>
        <w:rPr>
          <w:rFonts w:hint="eastAsia" w:ascii="宋体" w:hAnsi="宋体" w:cs="Arial Unicode MS"/>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cs="Arial Unicode MS"/>
          <w:color w:val="auto"/>
          <w:szCs w:val="21"/>
          <w:highlight w:val="none"/>
        </w:rPr>
      </w:pPr>
      <w:r>
        <w:rPr>
          <w:rFonts w:hint="eastAsia" w:ascii="宋体" w:hAnsi="宋体" w:cs="Arial Unicode MS"/>
          <w:color w:val="auto"/>
          <w:szCs w:val="21"/>
          <w:highlight w:val="none"/>
        </w:rPr>
        <w:t xml:space="preserve">本单位对上述声明的真实性负责。如有虚假，将依法承担相应责任。</w:t>
      </w:r>
      <w:r/>
    </w:p>
    <w:p>
      <w:pPr>
        <w:ind w:firstLine="5040"/>
        <w:jc w:val="left"/>
        <w:spacing w:line="360" w:lineRule="auto"/>
        <w:widowControl/>
        <w:rPr>
          <w:rFonts w:hint="eastAsia" w:ascii="宋体" w:hAnsi="宋体" w:cs="Arial Unicode MS"/>
          <w:color w:val="auto"/>
          <w:szCs w:val="21"/>
          <w:highlight w:val="none"/>
        </w:rPr>
      </w:pPr>
      <w:r>
        <w:rPr>
          <w:rFonts w:hint="eastAsia" w:ascii="宋体" w:hAnsi="宋体" w:cs="Arial Unicode MS"/>
          <w:color w:val="auto"/>
          <w:szCs w:val="21"/>
          <w:highlight w:val="none"/>
        </w:rPr>
        <w:t xml:space="preserve">单位名称（盖章）：</w:t>
      </w:r>
      <w:r/>
    </w:p>
    <w:p>
      <w:pPr>
        <w:ind w:firstLine="5040"/>
        <w:jc w:val="left"/>
        <w:spacing w:line="360" w:lineRule="auto"/>
        <w:widowControl/>
        <w:rPr>
          <w:rFonts w:hint="eastAsia" w:ascii="宋体" w:hAnsi="宋体" w:cs="Arial Unicode MS"/>
          <w:color w:val="auto"/>
          <w:szCs w:val="21"/>
          <w:highlight w:val="none"/>
        </w:rPr>
      </w:pPr>
      <w:r>
        <w:rPr>
          <w:rFonts w:hint="eastAsia" w:ascii="宋体" w:hAnsi="宋体" w:cs="Arial Unicode MS"/>
          <w:color w:val="auto"/>
          <w:szCs w:val="21"/>
          <w:highlight w:val="none"/>
        </w:rPr>
        <w:t xml:space="preserve">日  期：</w:t>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rPr>
          <w:rFonts w:hint="eastAsia" w:ascii="宋体" w:hAnsi="宋体"/>
          <w:color w:val="auto"/>
          <w:highlight w:val="none"/>
        </w:rPr>
      </w:pPr>
      <w:r>
        <w:rPr>
          <w:rFonts w:hint="eastAsia" w:ascii="宋体" w:hAnsi="宋体"/>
          <w:color w:val="auto"/>
          <w:highlight w:val="none"/>
        </w:rPr>
      </w:r>
      <w:r/>
    </w:p>
    <w:p>
      <w:pPr>
        <w:pStyle w:val="939"/>
        <w:ind w:firstLine="0"/>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s="Arial Unicode MS"/>
          <w:b/>
          <w:color w:val="auto"/>
          <w:szCs w:val="21"/>
          <w:highlight w:val="none"/>
        </w:rPr>
      </w:pPr>
      <w:r>
        <w:rPr>
          <w:rFonts w:hint="eastAsia" w:ascii="宋体" w:hAnsi="宋体" w:cs="Arial Unicode MS"/>
          <w:b/>
          <w:bCs/>
          <w:color w:val="auto"/>
          <w:szCs w:val="21"/>
          <w:highlight w:val="none"/>
        </w:rPr>
        <w:t xml:space="preserve">附件十</w:t>
      </w:r>
      <w:r>
        <w:rPr>
          <w:rFonts w:hint="eastAsia" w:ascii="宋体" w:hAnsi="宋体" w:cs="Arial Unicode MS"/>
          <w:b/>
          <w:bCs/>
          <w:color w:val="auto"/>
          <w:szCs w:val="21"/>
          <w:highlight w:val="none"/>
          <w:lang w:val="en-US" w:eastAsia="zh-CN"/>
        </w:rPr>
        <w:t xml:space="preserve">一</w:t>
      </w:r>
      <w:r>
        <w:rPr>
          <w:rFonts w:hint="eastAsia" w:ascii="宋体" w:hAnsi="宋体" w:cs="Arial Unicode MS"/>
          <w:b/>
          <w:bCs/>
          <w:color w:val="auto"/>
          <w:szCs w:val="21"/>
          <w:highlight w:val="none"/>
        </w:rPr>
        <w:t xml:space="preserve">：</w:t>
      </w:r>
      <w:r/>
    </w:p>
    <w:p>
      <w:pPr>
        <w:jc w:val="center"/>
        <w:spacing w:line="360" w:lineRule="auto"/>
        <w:rPr>
          <w:rFonts w:hint="eastAsia" w:ascii="宋体" w:hAnsi="宋体" w:cs="Arial Unicode MS"/>
          <w:b/>
          <w:bCs/>
          <w:color w:val="auto"/>
          <w:sz w:val="24"/>
          <w:szCs w:val="24"/>
          <w:highlight w:val="none"/>
        </w:rPr>
      </w:pPr>
      <w:r>
        <w:rPr>
          <w:rFonts w:hint="eastAsia" w:ascii="宋体" w:hAnsi="宋体" w:cs="Arial Unicode MS"/>
          <w:b/>
          <w:bCs/>
          <w:color w:val="auto"/>
          <w:sz w:val="24"/>
          <w:szCs w:val="24"/>
          <w:highlight w:val="none"/>
        </w:rPr>
        <w:t xml:space="preserve">属于监狱企业的证明文件</w:t>
      </w:r>
      <w:r/>
    </w:p>
    <w:p>
      <w:pPr>
        <w:spacing w:line="360" w:lineRule="auto"/>
        <w:rPr>
          <w:rFonts w:hint="eastAsia" w:ascii="宋体" w:hAnsi="宋体" w:cs="Arial Unicode MS"/>
          <w:color w:val="auto"/>
          <w:szCs w:val="21"/>
          <w:highlight w:val="none"/>
        </w:rPr>
      </w:pPr>
      <w:r>
        <w:rPr>
          <w:rFonts w:hint="eastAsia" w:ascii="宋体" w:hAnsi="宋体" w:cs="Arial Unicode MS"/>
          <w:color w:val="auto"/>
          <w:szCs w:val="21"/>
          <w:highlight w:val="none"/>
        </w:rPr>
        <w:t xml:space="preserve">（</w:t>
      </w:r>
      <w:r>
        <w:rPr>
          <w:rFonts w:ascii="宋体" w:hAnsi="宋体" w:cs="Arial Unicode MS"/>
          <w:color w:val="auto"/>
          <w:szCs w:val="21"/>
          <w:highlight w:val="none"/>
        </w:rPr>
        <w:t xml:space="preserve">提供</w:t>
      </w:r>
      <w:r>
        <w:rPr>
          <w:rFonts w:hint="eastAsia" w:ascii="宋体" w:hAnsi="宋体" w:cs="Arial Unicode MS"/>
          <w:color w:val="auto"/>
          <w:szCs w:val="21"/>
          <w:highlight w:val="none"/>
        </w:rPr>
        <w:t xml:space="preserve">由省级以上监狱管理局、戒毒管理局(含新疆生产建设兵团)出具的属于监狱企业的证明文件）</w:t>
      </w:r>
      <w:r/>
    </w:p>
    <w:p>
      <w:pPr>
        <w:spacing w:line="360" w:lineRule="auto"/>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spacing w:line="360" w:lineRule="auto"/>
        <w:rPr>
          <w:rFonts w:hint="eastAsia" w:ascii="宋体" w:hAnsi="宋体" w:cs="Arial Unicode MS"/>
          <w:b/>
          <w:bCs/>
          <w:color w:val="auto"/>
          <w:szCs w:val="21"/>
          <w:highlight w:val="none"/>
        </w:rPr>
      </w:pPr>
      <w:r>
        <w:rPr>
          <w:rFonts w:hint="eastAsia" w:ascii="宋体" w:hAnsi="宋体" w:cs="Arial Unicode MS"/>
          <w:b/>
          <w:bCs/>
          <w:color w:val="auto"/>
          <w:szCs w:val="21"/>
          <w:highlight w:val="none"/>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spacing w:line="360" w:lineRule="auto"/>
        <w:rPr>
          <w:rFonts w:hint="eastAsia" w:ascii="宋体" w:hAnsi="宋体" w:cs="Arial Unicode MS"/>
          <w:color w:val="auto"/>
          <w:szCs w:val="21"/>
          <w:highlight w:val="none"/>
          <w:lang w:val="zh-CN"/>
        </w:rPr>
      </w:pPr>
      <w:r>
        <w:rPr>
          <w:rFonts w:hint="eastAsia" w:ascii="宋体" w:hAnsi="宋体" w:cs="Arial Unicode MS"/>
          <w:color w:val="auto"/>
          <w:szCs w:val="21"/>
          <w:highlight w:val="none"/>
          <w:lang w:val="zh-CN"/>
        </w:rPr>
      </w:r>
      <w:r/>
    </w:p>
    <w:p>
      <w:pPr>
        <w:pStyle w:val="1031"/>
        <w:ind w:firstLine="420"/>
        <w:rPr>
          <w:rFonts w:hint="eastAsia" w:hAnsi="宋体"/>
          <w:color w:val="auto"/>
          <w:szCs w:val="21"/>
          <w:highlight w:val="none"/>
        </w:rPr>
      </w:pPr>
      <w:r>
        <w:rPr>
          <w:rFonts w:hint="eastAsia" w:hAnsi="宋体"/>
          <w:color w:val="auto"/>
          <w:szCs w:val="21"/>
          <w:highlight w:val="none"/>
        </w:rPr>
      </w:r>
      <w:r/>
    </w:p>
    <w:p>
      <w:pPr>
        <w:ind w:firstLine="5494"/>
        <w:spacing w:line="440" w:lineRule="exact"/>
        <w:rPr>
          <w:rFonts w:hint="eastAsia" w:ascii="宋体" w:hAnsi="宋体" w:cs="Arial"/>
          <w:color w:val="auto"/>
          <w:szCs w:val="21"/>
          <w:highlight w:val="none"/>
        </w:rPr>
      </w:pPr>
      <w:r>
        <w:rPr>
          <w:rFonts w:hint="eastAsia" w:ascii="宋体" w:hAnsi="宋体" w:cs="Arial"/>
          <w:color w:val="auto"/>
          <w:szCs w:val="21"/>
          <w:highlight w:val="none"/>
        </w:rPr>
      </w:r>
      <w:r/>
    </w:p>
    <w:p>
      <w:pPr>
        <w:ind w:firstLine="5494"/>
        <w:spacing w:line="440" w:lineRule="exact"/>
        <w:rPr>
          <w:rFonts w:hint="eastAsia" w:ascii="宋体" w:hAnsi="宋体" w:cs="Arial"/>
          <w:color w:val="auto"/>
          <w:szCs w:val="21"/>
          <w:highlight w:val="none"/>
        </w:rPr>
      </w:pPr>
      <w:r>
        <w:rPr>
          <w:rFonts w:hint="eastAsia" w:ascii="宋体" w:hAnsi="宋体" w:cs="Arial"/>
          <w:color w:val="auto"/>
          <w:szCs w:val="21"/>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spacing w:line="440" w:lineRule="exact"/>
        <w:rPr>
          <w:rFonts w:ascii="Arial" w:hAnsi="Arial" w:cs="Arial"/>
          <w:b/>
          <w:color w:val="auto"/>
          <w:highlight w:val="none"/>
        </w:rPr>
        <w:outlineLvl w:val="0"/>
      </w:pPr>
      <w:r>
        <w:rPr>
          <w:rFonts w:ascii="Arial" w:hAnsi="Arial" w:cs="Arial"/>
          <w:b/>
          <w:color w:val="auto"/>
          <w:highlight w:val="none"/>
        </w:rPr>
      </w:r>
      <w:r/>
    </w:p>
    <w:p>
      <w:pPr>
        <w:spacing w:line="360" w:lineRule="auto"/>
        <w:rPr>
          <w:rFonts w:hint="eastAsia" w:ascii="宋体" w:hAnsi="宋体" w:cs="Arial Unicode MS"/>
          <w:b/>
          <w:color w:val="auto"/>
          <w:szCs w:val="21"/>
          <w:highlight w:val="none"/>
          <w:lang w:val="zh-CN"/>
        </w:rPr>
      </w:pPr>
      <w:r>
        <w:rPr>
          <w:rFonts w:hint="eastAsia" w:ascii="宋体" w:hAnsi="宋体" w:cs="Arial Unicode MS"/>
          <w:b/>
          <w:color w:val="auto"/>
          <w:szCs w:val="21"/>
          <w:highlight w:val="none"/>
          <w:lang w:val="zh-CN"/>
        </w:rPr>
      </w:r>
      <w:r/>
    </w:p>
    <w:p>
      <w:pPr>
        <w:spacing w:line="360" w:lineRule="auto"/>
        <w:rPr>
          <w:rFonts w:hint="eastAsia" w:ascii="宋体" w:hAnsi="宋体" w:cs="Arial Unicode MS"/>
          <w:b/>
          <w:color w:val="auto"/>
          <w:szCs w:val="21"/>
          <w:highlight w:val="none"/>
          <w:lang w:val="zh-CN"/>
        </w:rPr>
      </w:pPr>
      <w:r>
        <w:rPr>
          <w:rFonts w:hint="eastAsia" w:ascii="宋体" w:hAnsi="宋体" w:cs="Arial Unicode MS"/>
          <w:b/>
          <w:color w:val="auto"/>
          <w:szCs w:val="21"/>
          <w:highlight w:val="none"/>
          <w:lang w:val="zh-CN"/>
        </w:rPr>
      </w:r>
      <w:r/>
    </w:p>
    <w:p>
      <w:pPr>
        <w:spacing w:line="360" w:lineRule="auto"/>
        <w:rPr>
          <w:rFonts w:hint="eastAsia" w:ascii="宋体" w:hAnsi="宋体" w:cs="Arial Unicode MS"/>
          <w:b/>
          <w:color w:val="auto"/>
          <w:szCs w:val="21"/>
          <w:highlight w:val="none"/>
          <w:lang w:val="zh-CN"/>
        </w:rPr>
      </w:pPr>
      <w:r>
        <w:rPr>
          <w:rFonts w:hint="eastAsia" w:ascii="宋体" w:hAnsi="宋体" w:cs="Arial Unicode MS"/>
          <w:b/>
          <w:color w:val="auto"/>
          <w:szCs w:val="21"/>
          <w:highlight w:val="none"/>
          <w:lang w:val="zh-CN"/>
        </w:rPr>
      </w:r>
      <w:r/>
    </w:p>
    <w:p>
      <w:pPr>
        <w:spacing w:line="360" w:lineRule="auto"/>
        <w:rPr>
          <w:rFonts w:hint="eastAsia" w:ascii="宋体" w:hAnsi="宋体" w:cs="Arial Unicode MS"/>
          <w:b/>
          <w:color w:val="auto"/>
          <w:szCs w:val="21"/>
          <w:highlight w:val="none"/>
          <w:lang w:val="zh-CN"/>
        </w:rPr>
      </w:pPr>
      <w:r>
        <w:rPr>
          <w:rFonts w:hint="eastAsia" w:ascii="宋体" w:hAnsi="宋体" w:cs="Arial Unicode MS"/>
          <w:b/>
          <w:color w:val="auto"/>
          <w:szCs w:val="21"/>
          <w:highlight w:val="none"/>
          <w:lang w:val="zh-CN"/>
        </w:rPr>
      </w:r>
      <w:r/>
    </w:p>
    <w:p>
      <w:pPr>
        <w:spacing w:line="360" w:lineRule="auto"/>
        <w:rPr>
          <w:rFonts w:hint="eastAsia" w:ascii="宋体" w:hAnsi="宋体" w:cs="Arial Unicode MS"/>
          <w:b/>
          <w:color w:val="auto"/>
          <w:szCs w:val="21"/>
          <w:highlight w:val="none"/>
          <w:lang w:val="zh-CN"/>
        </w:rPr>
      </w:pPr>
      <w:r>
        <w:rPr>
          <w:rFonts w:hint="eastAsia" w:ascii="宋体" w:hAnsi="宋体" w:cs="Arial Unicode MS"/>
          <w:b/>
          <w:color w:val="auto"/>
          <w:szCs w:val="21"/>
          <w:highlight w:val="none"/>
          <w:lang w:val="zh-CN"/>
        </w:rPr>
      </w:r>
      <w:r/>
    </w:p>
    <w:p>
      <w:pPr>
        <w:spacing w:line="360" w:lineRule="auto"/>
        <w:rPr>
          <w:rFonts w:hint="eastAsia" w:ascii="宋体" w:hAnsi="宋体" w:cs="Arial Unicode MS"/>
          <w:b/>
          <w:color w:val="auto"/>
          <w:szCs w:val="21"/>
          <w:highlight w:val="none"/>
          <w:lang w:val="zh-CN"/>
        </w:rPr>
      </w:pPr>
      <w:r>
        <w:rPr>
          <w:rFonts w:hint="eastAsia" w:ascii="宋体" w:hAnsi="宋体" w:cs="Arial Unicode MS"/>
          <w:b/>
          <w:color w:val="auto"/>
          <w:szCs w:val="21"/>
          <w:highlight w:val="none"/>
          <w:lang w:val="zh-CN"/>
        </w:rPr>
      </w:r>
      <w:r/>
    </w:p>
    <w:p>
      <w:pPr>
        <w:spacing w:line="360" w:lineRule="auto"/>
        <w:rPr>
          <w:rFonts w:hint="eastAsia" w:ascii="宋体" w:hAnsi="宋体" w:cs="Arial Unicode MS"/>
          <w:b/>
          <w:color w:val="auto"/>
          <w:szCs w:val="21"/>
          <w:highlight w:val="none"/>
          <w:lang w:val="zh-CN"/>
        </w:rPr>
      </w:pPr>
      <w:r>
        <w:rPr>
          <w:rFonts w:hint="eastAsia" w:ascii="宋体" w:hAnsi="宋体" w:cs="Arial Unicode MS"/>
          <w:b/>
          <w:color w:val="auto"/>
          <w:szCs w:val="21"/>
          <w:highlight w:val="none"/>
          <w:lang w:val="zh-CN"/>
        </w:rPr>
      </w:r>
      <w:r/>
    </w:p>
    <w:p>
      <w:pPr>
        <w:spacing w:line="360" w:lineRule="auto"/>
        <w:rPr>
          <w:rFonts w:hint="eastAsia" w:ascii="宋体" w:hAnsi="宋体" w:cs="Arial Unicode MS"/>
          <w:b/>
          <w:color w:val="auto"/>
          <w:szCs w:val="21"/>
          <w:highlight w:val="none"/>
          <w:lang w:val="zh-CN"/>
        </w:rPr>
      </w:pPr>
      <w:r>
        <w:rPr>
          <w:rFonts w:hint="eastAsia" w:ascii="宋体" w:hAnsi="宋体" w:cs="Arial Unicode MS"/>
          <w:b/>
          <w:color w:val="auto"/>
          <w:szCs w:val="21"/>
          <w:highlight w:val="none"/>
          <w:lang w:val="zh-CN"/>
        </w:rPr>
      </w:r>
      <w:r/>
    </w:p>
    <w:p>
      <w:pPr>
        <w:jc w:val="left"/>
        <w:spacing w:line="360" w:lineRule="auto"/>
        <w:shd w:val="clear" w:color="auto" w:fill="ffffff"/>
        <w:widowControl/>
        <w:rPr>
          <w:rFonts w:hint="eastAsia" w:ascii="宋体" w:hAnsi="宋体"/>
          <w:b/>
          <w:color w:val="auto"/>
          <w:szCs w:val="21"/>
          <w:highlight w:val="none"/>
          <w:lang w:val="zh-CN"/>
        </w:rPr>
      </w:pPr>
      <w:r>
        <w:rPr>
          <w:rFonts w:hint="eastAsia" w:ascii="宋体" w:hAnsi="宋体"/>
          <w:b/>
          <w:color w:val="auto"/>
          <w:szCs w:val="21"/>
          <w:highlight w:val="none"/>
          <w:lang w:val="zh-CN"/>
        </w:rPr>
      </w:r>
      <w:r/>
    </w:p>
    <w:p>
      <w:pPr>
        <w:jc w:val="left"/>
        <w:spacing w:line="360" w:lineRule="auto"/>
        <w:shd w:val="clear" w:color="auto" w:fill="ffffff"/>
        <w:widowControl/>
        <w:rPr>
          <w:rFonts w:hint="eastAsia" w:ascii="宋体" w:hAnsi="宋体"/>
          <w:b/>
          <w:color w:val="auto"/>
          <w:szCs w:val="21"/>
          <w:highlight w:val="none"/>
          <w:lang w:val="zh-CN"/>
        </w:rPr>
      </w:pPr>
      <w:r>
        <w:rPr>
          <w:rFonts w:hint="eastAsia" w:ascii="宋体" w:hAnsi="宋体"/>
          <w:b/>
          <w:color w:val="auto"/>
          <w:szCs w:val="21"/>
          <w:highlight w:val="none"/>
          <w:lang w:val="zh-CN"/>
        </w:rPr>
        <w:t xml:space="preserve">附件十</w:t>
      </w:r>
      <w:r>
        <w:rPr>
          <w:rFonts w:hint="eastAsia" w:ascii="宋体" w:hAnsi="宋体"/>
          <w:b/>
          <w:color w:val="auto"/>
          <w:szCs w:val="21"/>
          <w:highlight w:val="none"/>
          <w:lang w:val="en-US" w:eastAsia="zh-CN"/>
        </w:rPr>
        <w:t xml:space="preserve">二</w:t>
      </w:r>
      <w:r>
        <w:rPr>
          <w:rFonts w:hint="eastAsia" w:ascii="宋体" w:hAnsi="宋体"/>
          <w:b/>
          <w:color w:val="auto"/>
          <w:szCs w:val="21"/>
          <w:highlight w:val="none"/>
          <w:lang w:val="zh-CN"/>
        </w:rPr>
        <w:t xml:space="preserve">、资格证明文件</w:t>
      </w:r>
      <w:r/>
    </w:p>
    <w:p>
      <w:pPr>
        <w:jc w:val="left"/>
        <w:spacing w:line="360" w:lineRule="auto"/>
        <w:shd w:val="clear" w:color="auto" w:fill="ffffff"/>
        <w:widowControl/>
        <w:rPr>
          <w:rFonts w:hint="eastAsia" w:ascii="宋体" w:hAnsi="宋体"/>
          <w:b/>
          <w:color w:val="auto"/>
          <w:szCs w:val="21"/>
          <w:highlight w:val="none"/>
        </w:rPr>
      </w:pPr>
      <w:r>
        <w:rPr>
          <w:rFonts w:hint="eastAsia" w:ascii="宋体" w:hAnsi="宋体"/>
          <w:b/>
          <w:color w:val="auto"/>
          <w:szCs w:val="21"/>
          <w:highlight w:val="none"/>
          <w:lang w:val="zh-CN"/>
        </w:rPr>
        <w:t xml:space="preserve">附件十</w:t>
      </w:r>
      <w:r>
        <w:rPr>
          <w:rFonts w:hint="eastAsia" w:ascii="宋体" w:hAnsi="宋体"/>
          <w:b/>
          <w:color w:val="auto"/>
          <w:szCs w:val="21"/>
          <w:highlight w:val="none"/>
          <w:lang w:val="en-US" w:eastAsia="zh-CN"/>
        </w:rPr>
        <w:t xml:space="preserve">三</w:t>
      </w:r>
      <w:r>
        <w:rPr>
          <w:rFonts w:hint="eastAsia" w:ascii="宋体" w:hAnsi="宋体"/>
          <w:b/>
          <w:color w:val="auto"/>
          <w:szCs w:val="21"/>
          <w:highlight w:val="none"/>
          <w:lang w:val="zh-CN"/>
        </w:rPr>
        <w:t xml:space="preserve">、</w:t>
      </w:r>
      <w:r>
        <w:rPr>
          <w:rFonts w:hint="eastAsia" w:ascii="宋体" w:hAnsi="宋体"/>
          <w:b/>
          <w:color w:val="auto"/>
          <w:szCs w:val="21"/>
          <w:highlight w:val="none"/>
        </w:rPr>
        <w:t xml:space="preserve">售后服务实施方案</w:t>
      </w:r>
      <w:r/>
    </w:p>
    <w:p>
      <w:pPr>
        <w:jc w:val="left"/>
        <w:spacing w:line="360" w:lineRule="auto"/>
        <w:shd w:val="clear" w:color="auto" w:fill="ffffff"/>
        <w:widowControl/>
        <w:rPr>
          <w:rFonts w:hint="eastAsia" w:ascii="宋体" w:hAnsi="宋体"/>
          <w:b/>
          <w:color w:val="auto"/>
          <w:szCs w:val="21"/>
          <w:highlight w:val="none"/>
        </w:rPr>
      </w:pPr>
      <w:r>
        <w:rPr>
          <w:rFonts w:hint="eastAsia" w:ascii="宋体" w:hAnsi="宋体"/>
          <w:b/>
          <w:color w:val="auto"/>
          <w:szCs w:val="21"/>
          <w:highlight w:val="none"/>
        </w:rPr>
        <w:t xml:space="preserve">附件十四、配置清单、选配件清单、关键部件、易损件清单</w:t>
      </w:r>
      <w:r/>
    </w:p>
    <w:p>
      <w:pPr>
        <w:jc w:val="left"/>
        <w:spacing w:line="360" w:lineRule="auto"/>
        <w:shd w:val="clear" w:color="auto" w:fill="ffffff"/>
        <w:widowControl/>
        <w:rPr>
          <w:rFonts w:hint="eastAsia" w:ascii="宋体" w:hAnsi="宋体"/>
          <w:b/>
          <w:color w:val="auto"/>
          <w:szCs w:val="21"/>
          <w:highlight w:val="none"/>
        </w:rPr>
      </w:pPr>
      <w:r>
        <w:rPr>
          <w:rFonts w:hint="eastAsia" w:ascii="宋体" w:hAnsi="宋体"/>
          <w:b/>
          <w:color w:val="auto"/>
          <w:szCs w:val="21"/>
          <w:highlight w:val="none"/>
        </w:rPr>
        <w:t xml:space="preserve">附件十五、耗材报价清单（如涉及）</w:t>
      </w:r>
      <w:r/>
    </w:p>
    <w:p>
      <w:pPr>
        <w:pStyle w:val="760"/>
        <w:ind w:firstLine="0"/>
        <w:rPr>
          <w:color w:val="auto"/>
          <w:highlight w:val="none"/>
        </w:rPr>
      </w:pPr>
      <w:r>
        <w:rPr>
          <w:rFonts w:hint="eastAsia" w:ascii="宋体" w:hAnsi="宋体" w:eastAsia="宋体"/>
          <w:b/>
          <w:color w:val="auto"/>
          <w:szCs w:val="21"/>
          <w:highlight w:val="none"/>
        </w:rPr>
        <w:t xml:space="preserve">......其他</w:t>
      </w:r>
      <w:r/>
    </w:p>
    <w:p>
      <w:pPr>
        <w:spacing w:line="360" w:lineRule="auto"/>
        <w:rPr>
          <w:rFonts w:hint="eastAsia" w:ascii="宋体" w:hAnsi="宋体" w:cs="Arial Unicode MS"/>
          <w:b/>
          <w:color w:val="auto"/>
          <w:szCs w:val="21"/>
          <w:highlight w:val="none"/>
        </w:rPr>
      </w:pPr>
      <w:r>
        <w:rPr>
          <w:rFonts w:hint="eastAsia" w:ascii="宋体" w:hAnsi="宋体" w:cs="Arial Unicode MS"/>
          <w:b/>
          <w:color w:val="auto"/>
          <w:szCs w:val="21"/>
          <w:highlight w:val="none"/>
        </w:rPr>
      </w:r>
      <w:r/>
    </w:p>
    <w:p>
      <w:pPr>
        <w:spacing w:line="440" w:lineRule="exact"/>
        <w:rPr>
          <w:rFonts w:ascii="Arial" w:hAnsi="Arial" w:cs="Arial"/>
          <w:b/>
          <w:color w:val="auto"/>
          <w:highlight w:val="none"/>
        </w:rPr>
        <w:outlineLvl w:val="0"/>
      </w:pPr>
      <w:r>
        <w:rPr>
          <w:rFonts w:ascii="Arial" w:hAnsi="Arial" w:cs="Arial"/>
          <w:b/>
          <w:color w:val="auto"/>
          <w:highlight w:val="none"/>
        </w:rPr>
      </w:r>
      <w:r/>
    </w:p>
    <w:p>
      <w:pPr>
        <w:pStyle w:val="980"/>
        <w:spacing w:before="0" w:beforeAutospacing="0" w:after="0" w:afterAutospacing="0" w:line="440" w:lineRule="exact"/>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pStyle w:val="980"/>
        <w:spacing w:before="0" w:beforeAutospacing="0" w:after="0" w:afterAutospacing="0" w:line="440" w:lineRule="exact"/>
        <w:rPr>
          <w:rFonts w:ascii="Arial" w:hAnsi="Arial" w:eastAsia="宋体" w:cs="Arial"/>
          <w:b/>
          <w:bCs/>
          <w:color w:val="auto"/>
          <w:highlight w:val="none"/>
        </w:rPr>
      </w:pPr>
      <w:r>
        <w:rPr>
          <w:rFonts w:ascii="Arial" w:hAnsi="Arial" w:eastAsia="宋体" w:cs="Arial"/>
          <w:b/>
          <w:bCs/>
          <w:color w:val="auto"/>
          <w:highlight w:val="none"/>
        </w:rPr>
      </w:r>
      <w:r/>
    </w:p>
    <w:p>
      <w:pPr>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ind w:firstLine="5494"/>
        <w:spacing w:line="440" w:lineRule="exact"/>
        <w:rPr>
          <w:rFonts w:ascii="Arial" w:hAnsi="Arial" w:cs="Arial"/>
          <w:color w:val="auto"/>
          <w:sz w:val="24"/>
          <w:highlight w:val="none"/>
        </w:rPr>
      </w:pPr>
      <w:r>
        <w:rPr>
          <w:rFonts w:ascii="Arial" w:hAnsi="Arial" w:cs="Arial"/>
          <w:color w:val="auto"/>
          <w:sz w:val="24"/>
          <w:highlight w:val="none"/>
        </w:rPr>
      </w:r>
      <w:r/>
    </w:p>
    <w:p>
      <w:pPr>
        <w:pStyle w:val="985"/>
        <w:ind w:firstLine="240"/>
        <w:rPr>
          <w:rFonts w:ascii="Arial" w:hAnsi="Arial" w:cs="Arial"/>
          <w:color w:val="auto"/>
          <w:sz w:val="24"/>
          <w:highlight w:val="none"/>
        </w:rPr>
      </w:pPr>
      <w:r>
        <w:rPr>
          <w:rFonts w:ascii="Arial" w:hAnsi="Arial" w:cs="Arial"/>
          <w:color w:val="auto"/>
          <w:sz w:val="24"/>
          <w:highlight w:val="none"/>
        </w:rPr>
      </w:r>
      <w:r/>
    </w:p>
    <w:p>
      <w:pPr>
        <w:pStyle w:val="985"/>
        <w:ind w:firstLine="240"/>
        <w:rPr>
          <w:rFonts w:ascii="Arial" w:hAnsi="Arial" w:cs="Arial"/>
          <w:color w:val="auto"/>
          <w:sz w:val="24"/>
          <w:highlight w:val="none"/>
        </w:rPr>
      </w:pPr>
      <w:r>
        <w:rPr>
          <w:rFonts w:ascii="Arial" w:hAnsi="Arial" w:cs="Arial"/>
          <w:color w:val="auto"/>
          <w:sz w:val="24"/>
          <w:highlight w:val="none"/>
        </w:rPr>
      </w:r>
      <w:r/>
    </w:p>
    <w:p>
      <w:pPr>
        <w:pStyle w:val="985"/>
        <w:ind w:firstLine="240"/>
        <w:rPr>
          <w:rFonts w:ascii="Arial" w:hAnsi="Arial" w:cs="Arial"/>
          <w:color w:val="auto"/>
          <w:sz w:val="24"/>
          <w:highlight w:val="none"/>
        </w:rPr>
      </w:pPr>
      <w:r>
        <w:rPr>
          <w:rFonts w:ascii="Arial" w:hAnsi="Arial" w:cs="Arial"/>
          <w:color w:val="auto"/>
          <w:sz w:val="24"/>
          <w:highlight w:val="none"/>
        </w:rPr>
      </w:r>
      <w:r/>
    </w:p>
    <w:p>
      <w:pPr>
        <w:pStyle w:val="985"/>
        <w:ind w:firstLine="240"/>
        <w:rPr>
          <w:rFonts w:ascii="Arial" w:hAnsi="Arial" w:cs="Arial"/>
          <w:color w:val="auto"/>
          <w:sz w:val="24"/>
          <w:highlight w:val="none"/>
        </w:rPr>
      </w:pPr>
      <w:r>
        <w:rPr>
          <w:rFonts w:ascii="Arial" w:hAnsi="Arial" w:cs="Arial"/>
          <w:color w:val="auto"/>
          <w:sz w:val="24"/>
          <w:highlight w:val="none"/>
        </w:rPr>
      </w:r>
      <w:r/>
    </w:p>
    <w:p>
      <w:pPr>
        <w:pStyle w:val="985"/>
        <w:ind w:firstLine="240"/>
        <w:rPr>
          <w:rFonts w:ascii="Arial" w:hAnsi="Arial" w:cs="Arial"/>
          <w:color w:val="auto"/>
          <w:sz w:val="24"/>
          <w:highlight w:val="none"/>
        </w:rPr>
      </w:pPr>
      <w:r>
        <w:rPr>
          <w:rFonts w:ascii="Arial" w:hAnsi="Arial" w:cs="Arial"/>
          <w:color w:val="auto"/>
          <w:sz w:val="24"/>
          <w:highlight w:val="none"/>
        </w:rPr>
      </w:r>
      <w:r/>
    </w:p>
    <w:p>
      <w:pPr>
        <w:pStyle w:val="985"/>
        <w:ind w:firstLine="240"/>
        <w:rPr>
          <w:rFonts w:ascii="Arial" w:hAnsi="Arial" w:cs="Arial"/>
          <w:color w:val="auto"/>
          <w:sz w:val="24"/>
          <w:highlight w:val="none"/>
        </w:rPr>
      </w:pPr>
      <w:r>
        <w:rPr>
          <w:rFonts w:ascii="Arial" w:hAnsi="Arial" w:cs="Arial"/>
          <w:color w:val="auto"/>
          <w:sz w:val="24"/>
          <w:highlight w:val="none"/>
        </w:rPr>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ymbol">
    <w:panose1 w:val="05050102010706020507"/>
  </w:font>
  <w:font w:name="Wingdings">
    <w:panose1 w:val="05000000000000000000"/>
  </w:font>
  <w:font w:name="楷体">
    <w:panose1 w:val="02010609060101010101"/>
  </w:font>
  <w:font w:name="Tahoma">
    <w:panose1 w:val="020B0604030504040204"/>
  </w:font>
  <w:font w:name="华文新魏">
    <w:panose1 w:val="02010800040101010101"/>
  </w:font>
  <w:font w:name="Cambria">
    <w:panose1 w:val="02040503050406030204"/>
  </w:font>
  <w:font w:name="Courier New">
    <w:panose1 w:val="02070309020205020404"/>
  </w:font>
  <w:font w:name="Batang">
    <w:panose1 w:val="02010600040101010101"/>
  </w:font>
  <w:font w:name="Calibri">
    <w:panose1 w:val="020F0502020204030204"/>
  </w:font>
  <w:font w:name="微软雅黑">
    <w:panose1 w:val="020B0503020204020204"/>
  </w:font>
  <w:font w:name="黑体">
    <w:panose1 w:val="02010609060101010101"/>
  </w:font>
  <w:font w:name="幼圆">
    <w:panose1 w:val="02010509060101010101"/>
  </w:font>
  <w:font w:name="思源黑体 CN Light">
    <w:panose1 w:val="020B0503020202020204"/>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90"/>
      </w:rPr>
    </w:pPr>
    <w:r>
      <w:rPr>
        <w:rStyle w:val="990"/>
        <w:rFonts w:hint="eastAsia"/>
      </w:rPr>
      <w:t xml:space="preserve">            </w:t>
    </w:r>
    <w:r/>
  </w:p>
  <w:p>
    <w:pPr>
      <w:pStyle w:val="967"/>
      <w:rPr>
        <w:rStyle w:val="990"/>
      </w:rPr>
      <w:framePr w:wrap="around" w:vAnchor="text" w:hAnchor="page" w:x="6104" w:y="52"/>
    </w:pPr>
    <w:r>
      <w:rPr>
        <w:rStyle w:val="990"/>
        <w:rFonts w:hint="eastAsia"/>
      </w:rPr>
      <w:t xml:space="preserve">                   </w:t>
    </w:r>
    <w:r/>
  </w:p>
  <w:p>
    <w:pPr>
      <w:pStyle w:val="967"/>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instrText xml:space="preserve">PAGE   \* MERGEFORMAT</w:instrText>
    </w:r>
    <w:r>
      <w:fldChar w:fldCharType="separate"/>
    </w:r>
    <w:r>
      <w:rPr>
        <w:lang w:val="zh-CN"/>
      </w:rPr>
      <w:t xml:space="preserve">90</w:t>
    </w:r>
    <w:r>
      <w:fldChar w:fldCharType="end"/>
    </w:r>
    <w:r/>
  </w:p>
  <w:p>
    <w:pPr>
      <w:pStyle w:val="96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p>
                    <w:r/>
                    <w:r/>
                  </w:p>
                </w:txbxContent>
              </v:textbox>
            </v:shape>
          </w:pict>
        </mc:Fallback>
      </mc:AlternateContent>
    </w:r>
    <w:r>
      <w:rPr>
        <w:lang w:val="zh-CN"/>
      </w:rPr>
      <w:t xml:space="preserve"> </w:t>
    </w:r>
    <w:r/>
  </w:p>
  <w:p>
    <w:pPr>
      <w:pStyle w:val="96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left"/>
      <w:rPr>
        <w:sz w:val="21"/>
      </w:rPr>
    </w:pPr>
    <w:r>
      <w:rPr>
        <w:rFonts w:hint="eastAsia"/>
        <w:sz w:val="21"/>
      </w:rPr>
      <w:t xml:space="preserve">苏美达国际技术贸易有限公司                                           SUMEC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35"/>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9"/>
  </w:num>
  <w:num w:numId="5">
    <w:abstractNumId w:val="1"/>
  </w:num>
  <w:num w:numId="6">
    <w:abstractNumId w:val="8"/>
  </w:num>
  <w:num w:numId="7">
    <w:abstractNumId w:val="5"/>
  </w:num>
  <w:num w:numId="8">
    <w:abstractNumId w:val="6"/>
  </w:num>
  <w:num w:numId="9">
    <w:abstractNumId w:val="0"/>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7"/>
    <w:link w:val="748"/>
    <w:uiPriority w:val="9"/>
    <w:rPr>
      <w:rFonts w:ascii="Arial" w:hAnsi="Arial" w:eastAsia="Arial" w:cs="Arial"/>
      <w:sz w:val="40"/>
      <w:szCs w:val="40"/>
    </w:rPr>
  </w:style>
  <w:style w:type="character" w:styleId="15">
    <w:name w:val="Heading 2 Char"/>
    <w:basedOn w:val="757"/>
    <w:link w:val="749"/>
    <w:uiPriority w:val="9"/>
    <w:rPr>
      <w:rFonts w:ascii="Arial" w:hAnsi="Arial" w:eastAsia="Arial" w:cs="Arial"/>
      <w:sz w:val="34"/>
    </w:rPr>
  </w:style>
  <w:style w:type="character" w:styleId="17">
    <w:name w:val="Heading 3 Char"/>
    <w:basedOn w:val="757"/>
    <w:link w:val="750"/>
    <w:uiPriority w:val="9"/>
    <w:rPr>
      <w:rFonts w:ascii="Arial" w:hAnsi="Arial" w:eastAsia="Arial" w:cs="Arial"/>
      <w:sz w:val="30"/>
      <w:szCs w:val="30"/>
    </w:rPr>
  </w:style>
  <w:style w:type="character" w:styleId="19">
    <w:name w:val="Heading 4 Char"/>
    <w:basedOn w:val="757"/>
    <w:link w:val="751"/>
    <w:uiPriority w:val="9"/>
    <w:rPr>
      <w:rFonts w:ascii="Arial" w:hAnsi="Arial" w:eastAsia="Arial" w:cs="Arial"/>
      <w:b/>
      <w:bCs/>
      <w:sz w:val="26"/>
      <w:szCs w:val="26"/>
    </w:rPr>
  </w:style>
  <w:style w:type="character" w:styleId="21">
    <w:name w:val="Heading 5 Char"/>
    <w:basedOn w:val="757"/>
    <w:link w:val="752"/>
    <w:uiPriority w:val="9"/>
    <w:rPr>
      <w:rFonts w:ascii="Arial" w:hAnsi="Arial" w:eastAsia="Arial" w:cs="Arial"/>
      <w:b/>
      <w:bCs/>
      <w:sz w:val="24"/>
      <w:szCs w:val="24"/>
    </w:rPr>
  </w:style>
  <w:style w:type="character" w:styleId="23">
    <w:name w:val="Heading 6 Char"/>
    <w:basedOn w:val="757"/>
    <w:link w:val="753"/>
    <w:uiPriority w:val="9"/>
    <w:rPr>
      <w:rFonts w:ascii="Arial" w:hAnsi="Arial" w:eastAsia="Arial" w:cs="Arial"/>
      <w:b/>
      <w:bCs/>
      <w:sz w:val="22"/>
      <w:szCs w:val="22"/>
    </w:rPr>
  </w:style>
  <w:style w:type="character" w:styleId="25">
    <w:name w:val="Heading 7 Char"/>
    <w:basedOn w:val="757"/>
    <w:link w:val="754"/>
    <w:uiPriority w:val="9"/>
    <w:rPr>
      <w:rFonts w:ascii="Arial" w:hAnsi="Arial" w:eastAsia="Arial" w:cs="Arial"/>
      <w:b/>
      <w:bCs/>
      <w:i/>
      <w:iCs/>
      <w:sz w:val="22"/>
      <w:szCs w:val="22"/>
    </w:rPr>
  </w:style>
  <w:style w:type="character" w:styleId="27">
    <w:name w:val="Heading 8 Char"/>
    <w:basedOn w:val="757"/>
    <w:link w:val="755"/>
    <w:uiPriority w:val="9"/>
    <w:rPr>
      <w:rFonts w:ascii="Arial" w:hAnsi="Arial" w:eastAsia="Arial" w:cs="Arial"/>
      <w:i/>
      <w:iCs/>
      <w:sz w:val="22"/>
      <w:szCs w:val="22"/>
    </w:rPr>
  </w:style>
  <w:style w:type="character" w:styleId="29">
    <w:name w:val="Heading 9 Char"/>
    <w:basedOn w:val="757"/>
    <w:link w:val="756"/>
    <w:uiPriority w:val="9"/>
    <w:rPr>
      <w:rFonts w:ascii="Arial" w:hAnsi="Arial" w:eastAsia="Arial" w:cs="Arial"/>
      <w:i/>
      <w:iCs/>
      <w:sz w:val="21"/>
      <w:szCs w:val="21"/>
    </w:rPr>
  </w:style>
  <w:style w:type="character" w:styleId="34">
    <w:name w:val="Title Char"/>
    <w:basedOn w:val="757"/>
    <w:link w:val="783"/>
    <w:uiPriority w:val="10"/>
    <w:rPr>
      <w:sz w:val="48"/>
      <w:szCs w:val="48"/>
    </w:rPr>
  </w:style>
  <w:style w:type="character" w:styleId="36">
    <w:name w:val="Subtitle Char"/>
    <w:basedOn w:val="757"/>
    <w:link w:val="777"/>
    <w:uiPriority w:val="11"/>
    <w:rPr>
      <w:sz w:val="24"/>
      <w:szCs w:val="24"/>
    </w:rPr>
  </w:style>
  <w:style w:type="character" w:styleId="38">
    <w:name w:val="Quote Char"/>
    <w:link w:val="801"/>
    <w:uiPriority w:val="29"/>
    <w:rPr>
      <w:i/>
    </w:rPr>
  </w:style>
  <w:style w:type="character" w:styleId="40">
    <w:name w:val="Intense Quote Char"/>
    <w:link w:val="803"/>
    <w:uiPriority w:val="30"/>
    <w:rPr>
      <w:i/>
    </w:rPr>
  </w:style>
  <w:style w:type="character" w:styleId="42">
    <w:name w:val="Header Char"/>
    <w:basedOn w:val="757"/>
    <w:link w:val="774"/>
    <w:uiPriority w:val="99"/>
  </w:style>
  <w:style w:type="character" w:styleId="46">
    <w:name w:val="Caption Char"/>
    <w:basedOn w:val="763"/>
    <w:link w:val="773"/>
    <w:uiPriority w:val="99"/>
  </w:style>
  <w:style w:type="table" w:styleId="49">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8"/>
    <w:uiPriority w:val="99"/>
    <w:rPr>
      <w:sz w:val="18"/>
    </w:rPr>
  </w:style>
  <w:style w:type="character" w:styleId="178">
    <w:name w:val="Endnote Text Char"/>
    <w:link w:val="772"/>
    <w:uiPriority w:val="99"/>
    <w:rPr>
      <w:sz w:val="20"/>
    </w:rPr>
  </w:style>
  <w:style w:type="paragraph" w:styleId="189">
    <w:name w:val="TOC Heading"/>
    <w:uiPriority w:val="39"/>
    <w:unhideWhenUsed/>
  </w:style>
  <w:style w:type="paragraph" w:styleId="74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48">
    <w:name w:val="Heading 1"/>
    <w:basedOn w:val="747"/>
    <w:next w:val="747"/>
    <w:link w:val="790"/>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91"/>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92"/>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93"/>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94"/>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95"/>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97"/>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98"/>
    <w:uiPriority w:val="9"/>
    <w:unhideWhenUsed/>
    <w:qFormat/>
    <w:pPr>
      <w:keepLines/>
      <w:keepNext/>
      <w:spacing w:before="320" w:after="200"/>
      <w:outlineLvl w:val="8"/>
    </w:pPr>
    <w:rPr>
      <w:rFonts w:ascii="Arial" w:hAnsi="Arial" w:eastAsia="Arial" w:cs="Arial"/>
      <w:i/>
      <w:iCs/>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spacing w:after="57"/>
    </w:pPr>
  </w:style>
  <w:style w:type="paragraph" w:styleId="760">
    <w:name w:val="Normal Indent"/>
    <w:basedOn w:val="747"/>
    <w:next w:val="761"/>
    <w:uiPriority w:val="0"/>
    <w:qFormat/>
    <w:pPr>
      <w:ind w:firstLine="420"/>
    </w:pPr>
    <w:rPr>
      <w:rFonts w:eastAsia="楷体_GB2312"/>
    </w:rPr>
  </w:style>
  <w:style w:type="paragraph" w:styleId="761" w:customStyle="1">
    <w:name w:val="样式 正文文本 + 首行缩进:  2 字符"/>
    <w:basedOn w:val="762"/>
    <w:uiPriority w:val="0"/>
    <w:qFormat/>
    <w:pPr>
      <w:ind w:firstLine="480"/>
      <w:spacing w:line="480" w:lineRule="exact"/>
    </w:pPr>
  </w:style>
  <w:style w:type="paragraph" w:styleId="762">
    <w:name w:val="Body Text"/>
    <w:basedOn w:val="747"/>
    <w:uiPriority w:val="99"/>
    <w:unhideWhenUsed/>
    <w:qFormat/>
    <w:pPr>
      <w:spacing w:after="120"/>
    </w:pPr>
    <w:rPr>
      <w:sz w:val="20"/>
    </w:rPr>
  </w:style>
  <w:style w:type="paragraph" w:styleId="763">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47"/>
    <w:uiPriority w:val="99"/>
    <w:semiHidden/>
    <w:unhideWhenUsed/>
    <w:qFormat/>
    <w:pPr>
      <w:jc w:val="left"/>
    </w:pPr>
  </w:style>
  <w:style w:type="paragraph" w:styleId="765">
    <w:name w:val="Body Text Indent"/>
    <w:basedOn w:val="747"/>
    <w:next w:val="747"/>
    <w:uiPriority w:val="0"/>
    <w:qFormat/>
    <w:pPr>
      <w:ind w:firstLine="570"/>
      <w:spacing w:line="360" w:lineRule="auto"/>
    </w:pPr>
    <w:rPr>
      <w:sz w:val="24"/>
    </w:rPr>
  </w:style>
  <w:style w:type="paragraph" w:styleId="766">
    <w:name w:val="Block Text"/>
    <w:basedOn w:val="747"/>
    <w:uiPriority w:val="0"/>
    <w:qFormat/>
    <w:pPr>
      <w:ind w:left="630" w:right="-609" w:firstLine="420"/>
      <w:spacing w:after="160" w:line="360" w:lineRule="auto"/>
    </w:pPr>
    <w:rPr>
      <w:rFonts w:ascii="仿宋_GB2312" w:hAnsi="Calibri" w:eastAsia="仿宋_GB2312"/>
    </w:rPr>
  </w:style>
  <w:style w:type="paragraph" w:styleId="767">
    <w:name w:val="toc 5"/>
    <w:basedOn w:val="747"/>
    <w:next w:val="747"/>
    <w:uiPriority w:val="39"/>
    <w:unhideWhenUsed/>
    <w:qFormat/>
    <w:pPr>
      <w:ind w:left="1134"/>
      <w:spacing w:after="57"/>
    </w:pPr>
  </w:style>
  <w:style w:type="paragraph" w:styleId="768">
    <w:name w:val="toc 3"/>
    <w:basedOn w:val="747"/>
    <w:next w:val="747"/>
    <w:uiPriority w:val="39"/>
    <w:unhideWhenUsed/>
    <w:qFormat/>
    <w:pPr>
      <w:ind w:left="567"/>
      <w:spacing w:after="57"/>
    </w:pPr>
  </w:style>
  <w:style w:type="paragraph" w:styleId="769">
    <w:name w:val="Plain Text"/>
    <w:basedOn w:val="747"/>
    <w:uiPriority w:val="0"/>
    <w:qFormat/>
    <w:pPr>
      <w:jc w:val="left"/>
      <w:widowControl/>
    </w:pPr>
    <w:rPr>
      <w:rFonts w:ascii="宋体" w:hAnsi="Courier New"/>
    </w:rPr>
  </w:style>
  <w:style w:type="paragraph" w:styleId="770">
    <w:name w:val="toc 8"/>
    <w:basedOn w:val="747"/>
    <w:next w:val="747"/>
    <w:uiPriority w:val="39"/>
    <w:unhideWhenUsed/>
    <w:qFormat/>
    <w:pPr>
      <w:ind w:left="1984"/>
      <w:spacing w:after="57"/>
    </w:pPr>
  </w:style>
  <w:style w:type="paragraph" w:styleId="771">
    <w:name w:val="Body Text Indent 2"/>
    <w:uiPriority w:val="0"/>
    <w:qFormat/>
    <w:pPr>
      <w:ind w:firstLine="360"/>
    </w:pPr>
    <w:rPr>
      <w:rFonts w:ascii="Times New Roman" w:hAnsi="Times New Roman" w:eastAsia="宋体" w:cs="Times New Roman"/>
      <w:sz w:val="21"/>
      <w:szCs w:val="24"/>
      <w:lang w:val="en-US" w:eastAsia="zh-CN" w:bidi="ar-SA"/>
    </w:rPr>
  </w:style>
  <w:style w:type="paragraph" w:styleId="772">
    <w:name w:val="endnote text"/>
    <w:basedOn w:val="747"/>
    <w:link w:val="934"/>
    <w:uiPriority w:val="99"/>
    <w:semiHidden/>
    <w:unhideWhenUsed/>
    <w:qFormat/>
    <w:rPr>
      <w:sz w:val="20"/>
    </w:rPr>
  </w:style>
  <w:style w:type="paragraph" w:styleId="773">
    <w:name w:val="Footer"/>
    <w:basedOn w:val="747"/>
    <w:link w:val="807"/>
    <w:uiPriority w:val="99"/>
    <w:unhideWhenUsed/>
    <w:qFormat/>
    <w:pPr>
      <w:tabs>
        <w:tab w:val="center" w:pos="7143" w:leader="none"/>
        <w:tab w:val="right" w:pos="14287" w:leader="none"/>
      </w:tabs>
    </w:pPr>
  </w:style>
  <w:style w:type="paragraph" w:styleId="774">
    <w:name w:val="Header"/>
    <w:basedOn w:val="747"/>
    <w:link w:val="805"/>
    <w:uiPriority w:val="99"/>
    <w:unhideWhenUsed/>
    <w:qFormat/>
    <w:pPr>
      <w:tabs>
        <w:tab w:val="center" w:pos="7143" w:leader="none"/>
        <w:tab w:val="right" w:pos="14287" w:leader="none"/>
      </w:tabs>
    </w:pPr>
  </w:style>
  <w:style w:type="paragraph" w:styleId="775">
    <w:name w:val="toc 1"/>
    <w:basedOn w:val="747"/>
    <w:next w:val="747"/>
    <w:uiPriority w:val="39"/>
    <w:unhideWhenUsed/>
    <w:qFormat/>
    <w:pPr>
      <w:spacing w:after="57"/>
    </w:pPr>
  </w:style>
  <w:style w:type="paragraph" w:styleId="776">
    <w:name w:val="toc 4"/>
    <w:basedOn w:val="747"/>
    <w:next w:val="747"/>
    <w:uiPriority w:val="39"/>
    <w:unhideWhenUsed/>
    <w:qFormat/>
    <w:pPr>
      <w:ind w:left="850"/>
      <w:spacing w:after="57"/>
    </w:pPr>
  </w:style>
  <w:style w:type="paragraph" w:styleId="777">
    <w:name w:val="Subtitle"/>
    <w:basedOn w:val="747"/>
    <w:next w:val="747"/>
    <w:link w:val="800"/>
    <w:uiPriority w:val="11"/>
    <w:qFormat/>
    <w:pPr>
      <w:spacing w:before="200" w:after="200"/>
    </w:pPr>
    <w:rPr>
      <w:sz w:val="24"/>
      <w:szCs w:val="24"/>
    </w:rPr>
  </w:style>
  <w:style w:type="paragraph" w:styleId="778">
    <w:name w:val="footnote text"/>
    <w:basedOn w:val="747"/>
    <w:link w:val="933"/>
    <w:uiPriority w:val="99"/>
    <w:semiHidden/>
    <w:unhideWhenUsed/>
    <w:qFormat/>
    <w:pPr>
      <w:spacing w:after="40"/>
    </w:pPr>
    <w:rPr>
      <w:sz w:val="18"/>
    </w:rPr>
  </w:style>
  <w:style w:type="paragraph" w:styleId="779">
    <w:name w:val="toc 6"/>
    <w:basedOn w:val="747"/>
    <w:next w:val="747"/>
    <w:uiPriority w:val="39"/>
    <w:unhideWhenUsed/>
    <w:qFormat/>
    <w:pPr>
      <w:ind w:left="1417"/>
      <w:spacing w:after="57"/>
    </w:pPr>
  </w:style>
  <w:style w:type="paragraph" w:styleId="780">
    <w:name w:val="table of figures"/>
    <w:basedOn w:val="747"/>
    <w:next w:val="747"/>
    <w:uiPriority w:val="99"/>
    <w:unhideWhenUsed/>
    <w:qFormat/>
  </w:style>
  <w:style w:type="paragraph" w:styleId="781">
    <w:name w:val="toc 2"/>
    <w:basedOn w:val="747"/>
    <w:next w:val="747"/>
    <w:uiPriority w:val="39"/>
    <w:unhideWhenUsed/>
    <w:qFormat/>
    <w:pPr>
      <w:ind w:left="283"/>
      <w:spacing w:after="57"/>
    </w:pPr>
  </w:style>
  <w:style w:type="paragraph" w:styleId="782">
    <w:name w:val="toc 9"/>
    <w:basedOn w:val="747"/>
    <w:next w:val="747"/>
    <w:uiPriority w:val="39"/>
    <w:unhideWhenUsed/>
    <w:qFormat/>
    <w:pPr>
      <w:ind w:left="2268"/>
      <w:spacing w:after="57"/>
    </w:pPr>
  </w:style>
  <w:style w:type="paragraph" w:styleId="783">
    <w:name w:val="Title"/>
    <w:basedOn w:val="747"/>
    <w:next w:val="747"/>
    <w:link w:val="799"/>
    <w:uiPriority w:val="10"/>
    <w:qFormat/>
    <w:pPr>
      <w:contextualSpacing/>
      <w:spacing w:before="300" w:after="200"/>
    </w:pPr>
    <w:rPr>
      <w:sz w:val="48"/>
      <w:szCs w:val="48"/>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57"/>
    <w:uiPriority w:val="0"/>
    <w:qFormat/>
    <w:rPr>
      <w:b/>
      <w:bCs/>
    </w:rPr>
  </w:style>
  <w:style w:type="character" w:styleId="786">
    <w:name w:val="endnote reference"/>
    <w:uiPriority w:val="99"/>
    <w:semiHidden/>
    <w:unhideWhenUsed/>
    <w:qFormat/>
    <w:rPr>
      <w:vertAlign w:val="superscript"/>
    </w:rPr>
  </w:style>
  <w:style w:type="character" w:styleId="787">
    <w:name w:val="Hyperlink"/>
    <w:basedOn w:val="757"/>
    <w:uiPriority w:val="99"/>
    <w:unhideWhenUsed/>
    <w:qFormat/>
    <w:rPr>
      <w:color w:val="0000ff" w:themeColor="hyperlink"/>
      <w:u w:val="single"/>
      <w14:textFill>
        <w14:solidFill>
          <w14:schemeClr w14:val="hlink"/>
        </w14:solidFill>
      </w14:textFill>
    </w:rPr>
  </w:style>
  <w:style w:type="character" w:styleId="788">
    <w:name w:val="annotation reference"/>
    <w:basedOn w:val="757"/>
    <w:uiPriority w:val="99"/>
    <w:semiHidden/>
    <w:unhideWhenUsed/>
    <w:qFormat/>
    <w:rPr>
      <w:sz w:val="21"/>
      <w:szCs w:val="21"/>
    </w:rPr>
  </w:style>
  <w:style w:type="character" w:styleId="789">
    <w:name w:val="footnote reference"/>
    <w:uiPriority w:val="99"/>
    <w:unhideWhenUsed/>
    <w:qFormat/>
    <w:rPr>
      <w:vertAlign w:val="superscript"/>
    </w:rPr>
  </w:style>
  <w:style w:type="character" w:styleId="790" w:customStyle="1">
    <w:name w:val="标题 1 字符"/>
    <w:link w:val="748"/>
    <w:uiPriority w:val="9"/>
    <w:qFormat/>
    <w:rPr>
      <w:rFonts w:ascii="Arial" w:hAnsi="Arial" w:eastAsia="Arial" w:cs="Arial"/>
      <w:sz w:val="40"/>
      <w:szCs w:val="40"/>
    </w:rPr>
  </w:style>
  <w:style w:type="character" w:styleId="791" w:customStyle="1">
    <w:name w:val="标题 2 字符1"/>
    <w:link w:val="749"/>
    <w:uiPriority w:val="9"/>
    <w:qFormat/>
    <w:rPr>
      <w:rFonts w:ascii="Arial" w:hAnsi="Arial" w:eastAsia="Arial" w:cs="Arial"/>
      <w:sz w:val="34"/>
    </w:rPr>
  </w:style>
  <w:style w:type="character" w:styleId="792" w:customStyle="1">
    <w:name w:val="标题 3 字符1"/>
    <w:link w:val="750"/>
    <w:uiPriority w:val="9"/>
    <w:qFormat/>
    <w:rPr>
      <w:rFonts w:ascii="Arial" w:hAnsi="Arial" w:eastAsia="Arial" w:cs="Arial"/>
      <w:sz w:val="30"/>
      <w:szCs w:val="30"/>
    </w:rPr>
  </w:style>
  <w:style w:type="character" w:styleId="793" w:customStyle="1">
    <w:name w:val="标题 4 字符"/>
    <w:link w:val="751"/>
    <w:uiPriority w:val="9"/>
    <w:qFormat/>
    <w:rPr>
      <w:rFonts w:ascii="Arial" w:hAnsi="Arial" w:eastAsia="Arial" w:cs="Arial"/>
      <w:b/>
      <w:bCs/>
      <w:sz w:val="26"/>
      <w:szCs w:val="26"/>
    </w:rPr>
  </w:style>
  <w:style w:type="character" w:styleId="794" w:customStyle="1">
    <w:name w:val="标题 5 字符"/>
    <w:link w:val="752"/>
    <w:uiPriority w:val="9"/>
    <w:qFormat/>
    <w:rPr>
      <w:rFonts w:ascii="Arial" w:hAnsi="Arial" w:eastAsia="Arial" w:cs="Arial"/>
      <w:b/>
      <w:bCs/>
      <w:sz w:val="24"/>
      <w:szCs w:val="24"/>
    </w:rPr>
  </w:style>
  <w:style w:type="character" w:styleId="795" w:customStyle="1">
    <w:name w:val="标题 6 字符"/>
    <w:link w:val="753"/>
    <w:uiPriority w:val="9"/>
    <w:qFormat/>
    <w:rPr>
      <w:rFonts w:ascii="Arial" w:hAnsi="Arial" w:eastAsia="Arial" w:cs="Arial"/>
      <w:b/>
      <w:bCs/>
      <w:sz w:val="22"/>
      <w:szCs w:val="22"/>
    </w:rPr>
  </w:style>
  <w:style w:type="character" w:styleId="796" w:customStyle="1">
    <w:name w:val="标题 7 字符"/>
    <w:link w:val="754"/>
    <w:uiPriority w:val="9"/>
    <w:qFormat/>
    <w:rPr>
      <w:rFonts w:ascii="Arial" w:hAnsi="Arial" w:eastAsia="Arial" w:cs="Arial"/>
      <w:b/>
      <w:bCs/>
      <w:i/>
      <w:iCs/>
      <w:sz w:val="22"/>
      <w:szCs w:val="22"/>
    </w:rPr>
  </w:style>
  <w:style w:type="character" w:styleId="797" w:customStyle="1">
    <w:name w:val="标题 8 字符"/>
    <w:link w:val="755"/>
    <w:uiPriority w:val="9"/>
    <w:qFormat/>
    <w:rPr>
      <w:rFonts w:ascii="Arial" w:hAnsi="Arial" w:eastAsia="Arial" w:cs="Arial"/>
      <w:i/>
      <w:iCs/>
      <w:sz w:val="22"/>
      <w:szCs w:val="22"/>
    </w:rPr>
  </w:style>
  <w:style w:type="character" w:styleId="798" w:customStyle="1">
    <w:name w:val="标题 9 字符"/>
    <w:link w:val="756"/>
    <w:uiPriority w:val="9"/>
    <w:qFormat/>
    <w:rPr>
      <w:rFonts w:ascii="Arial" w:hAnsi="Arial" w:eastAsia="Arial" w:cs="Arial"/>
      <w:i/>
      <w:iCs/>
      <w:sz w:val="21"/>
      <w:szCs w:val="21"/>
    </w:rPr>
  </w:style>
  <w:style w:type="character" w:styleId="799" w:customStyle="1">
    <w:name w:val="标题 字符1"/>
    <w:link w:val="783"/>
    <w:uiPriority w:val="10"/>
    <w:qFormat/>
    <w:rPr>
      <w:sz w:val="48"/>
      <w:szCs w:val="48"/>
    </w:rPr>
  </w:style>
  <w:style w:type="character" w:styleId="800" w:customStyle="1">
    <w:name w:val="副标题 字符"/>
    <w:link w:val="777"/>
    <w:uiPriority w:val="11"/>
    <w:qFormat/>
    <w:rPr>
      <w:sz w:val="24"/>
      <w:szCs w:val="24"/>
    </w:rPr>
  </w:style>
  <w:style w:type="paragraph" w:styleId="801">
    <w:name w:val="Quote"/>
    <w:basedOn w:val="747"/>
    <w:next w:val="747"/>
    <w:link w:val="802"/>
    <w:uiPriority w:val="29"/>
    <w:qFormat/>
    <w:pPr>
      <w:ind w:left="720" w:right="720"/>
    </w:pPr>
    <w:rPr>
      <w:i/>
    </w:rPr>
  </w:style>
  <w:style w:type="character" w:styleId="802" w:customStyle="1">
    <w:name w:val="引用 字符"/>
    <w:link w:val="801"/>
    <w:uiPriority w:val="29"/>
    <w:qFormat/>
    <w:rPr>
      <w:i/>
    </w:rPr>
  </w:style>
  <w:style w:type="paragraph" w:styleId="803">
    <w:name w:val="Intense Quote"/>
    <w:basedOn w:val="747"/>
    <w:next w:val="747"/>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字符"/>
    <w:link w:val="803"/>
    <w:uiPriority w:val="30"/>
    <w:qFormat/>
    <w:rPr>
      <w:i/>
    </w:rPr>
  </w:style>
  <w:style w:type="character" w:styleId="805" w:customStyle="1">
    <w:name w:val="页眉 字符1"/>
    <w:link w:val="774"/>
    <w:uiPriority w:val="99"/>
    <w:qFormat/>
  </w:style>
  <w:style w:type="character" w:styleId="806" w:customStyle="1">
    <w:name w:val="Footer Char"/>
    <w:uiPriority w:val="99"/>
    <w:qFormat/>
  </w:style>
  <w:style w:type="character" w:styleId="807" w:customStyle="1">
    <w:name w:val="页脚 字符2"/>
    <w:link w:val="773"/>
    <w:uiPriority w:val="99"/>
    <w:qFormat/>
  </w:style>
  <w:style w:type="table" w:styleId="8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脚注文本 字符"/>
    <w:link w:val="778"/>
    <w:uiPriority w:val="99"/>
    <w:qFormat/>
    <w:rPr>
      <w:sz w:val="18"/>
    </w:rPr>
  </w:style>
  <w:style w:type="character" w:styleId="934" w:customStyle="1">
    <w:name w:val="尾注文本 字符"/>
    <w:link w:val="772"/>
    <w:uiPriority w:val="99"/>
    <w:qFormat/>
    <w:rPr>
      <w:sz w:val="20"/>
    </w:rPr>
  </w:style>
  <w:style w:type="paragraph" w:styleId="935" w:customStyle="1">
    <w:name w:val="TOC 标题1"/>
    <w:uiPriority w:val="39"/>
    <w:unhideWhenUsed/>
    <w:qFormat/>
    <w:rPr>
      <w:rFonts w:ascii="Times New Roman" w:hAnsi="Times New Roman" w:eastAsia="宋体" w:cs="Times New Roman"/>
      <w:lang w:val="en-US" w:eastAsia="zh-CN" w:bidi="ar-SA"/>
    </w:rPr>
  </w:style>
  <w:style w:type="paragraph" w:styleId="936" w:customStyle="1">
    <w:name w:val="标题 11"/>
    <w:basedOn w:val="747"/>
    <w:next w:val="747"/>
    <w:uiPriority w:val="0"/>
    <w:qFormat/>
    <w:pPr>
      <w:jc w:val="center"/>
      <w:keepNext/>
      <w:spacing w:line="440" w:lineRule="exact"/>
      <w:outlineLvl w:val="0"/>
    </w:pPr>
    <w:rPr>
      <w:rFonts w:ascii="宋体"/>
      <w:sz w:val="28"/>
    </w:rPr>
  </w:style>
  <w:style w:type="paragraph" w:styleId="937" w:customStyle="1">
    <w:name w:val="标题 21"/>
    <w:basedOn w:val="747"/>
    <w:next w:val="747"/>
    <w:link w:val="943"/>
    <w:uiPriority w:val="9"/>
    <w:qFormat/>
    <w:pPr>
      <w:keepLines/>
      <w:keepNext/>
      <w:spacing w:before="260" w:after="260" w:line="416" w:lineRule="auto"/>
      <w:outlineLvl w:val="1"/>
    </w:pPr>
    <w:rPr>
      <w:rFonts w:ascii="Arial" w:hAnsi="Arial" w:eastAsia="黑体"/>
      <w:b/>
      <w:bCs/>
      <w:sz w:val="32"/>
      <w:szCs w:val="32"/>
    </w:rPr>
  </w:style>
  <w:style w:type="paragraph" w:styleId="938" w:customStyle="1">
    <w:name w:val="标题 31"/>
    <w:basedOn w:val="747"/>
    <w:next w:val="939"/>
    <w:link w:val="944"/>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939" w:customStyle="1">
    <w:name w:val="正文缩进1"/>
    <w:basedOn w:val="747"/>
    <w:uiPriority w:val="99"/>
    <w:qFormat/>
    <w:pPr>
      <w:ind w:firstLine="420"/>
    </w:pPr>
    <w:rPr>
      <w:b/>
      <w:sz w:val="24"/>
    </w:rPr>
  </w:style>
  <w:style w:type="paragraph" w:styleId="940" w:customStyle="1">
    <w:name w:val="标题 41"/>
    <w:basedOn w:val="747"/>
    <w:next w:val="747"/>
    <w:uiPriority w:val="0"/>
    <w:qFormat/>
    <w:pPr>
      <w:keepLines/>
      <w:keepNext/>
      <w:spacing w:before="280" w:after="290" w:line="372" w:lineRule="auto"/>
      <w:outlineLvl w:val="3"/>
    </w:pPr>
    <w:rPr>
      <w:rFonts w:ascii="Arial" w:hAnsi="Arial" w:eastAsia="黑体" w:cs="Arial"/>
      <w:b/>
      <w:bCs/>
      <w:sz w:val="28"/>
      <w:szCs w:val="28"/>
    </w:rPr>
  </w:style>
  <w:style w:type="character" w:styleId="941" w:customStyle="1">
    <w:name w:val="默认段落字体1"/>
    <w:uiPriority w:val="0"/>
    <w:semiHidden/>
    <w:qFormat/>
    <w:rPr>
      <w:sz w:val="24"/>
    </w:rPr>
  </w:style>
  <w:style w:type="table" w:styleId="942"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943" w:customStyle="1">
    <w:name w:val="标题 2 字符"/>
    <w:link w:val="937"/>
    <w:uiPriority w:val="9"/>
    <w:qFormat/>
    <w:rPr>
      <w:rFonts w:ascii="Arial" w:hAnsi="Arial" w:eastAsia="黑体"/>
      <w:b/>
      <w:bCs/>
      <w:sz w:val="32"/>
      <w:szCs w:val="32"/>
    </w:rPr>
  </w:style>
  <w:style w:type="character" w:styleId="944" w:customStyle="1">
    <w:name w:val="标题 3 字符"/>
    <w:link w:val="938"/>
    <w:uiPriority w:val="9"/>
    <w:qFormat/>
    <w:rPr>
      <w:rFonts w:ascii="仿宋_GB2312" w:eastAsia="仿宋_GB2312"/>
      <w:sz w:val="32"/>
    </w:rPr>
  </w:style>
  <w:style w:type="paragraph" w:styleId="945" w:customStyle="1">
    <w:name w:val="列表 31"/>
    <w:basedOn w:val="747"/>
    <w:uiPriority w:val="0"/>
    <w:qFormat/>
    <w:pPr>
      <w:contextualSpacing/>
      <w:ind w:left="100" w:hanging="200"/>
    </w:pPr>
  </w:style>
  <w:style w:type="paragraph" w:styleId="946" w:customStyle="1">
    <w:name w:val="目录 71"/>
    <w:basedOn w:val="747"/>
    <w:next w:val="747"/>
    <w:uiPriority w:val="0"/>
    <w:qFormat/>
    <w:pPr>
      <w:ind w:left="2520"/>
    </w:pPr>
  </w:style>
  <w:style w:type="paragraph" w:styleId="947" w:customStyle="1">
    <w:name w:val="引文目录标题1"/>
    <w:basedOn w:val="747"/>
    <w:next w:val="747"/>
    <w:uiPriority w:val="99"/>
    <w:unhideWhenUsed/>
    <w:qFormat/>
    <w:pPr>
      <w:spacing w:before="120"/>
    </w:pPr>
    <w:rPr>
      <w:rFonts w:ascii="Cambria" w:hAnsi="Cambria"/>
      <w:szCs w:val="24"/>
    </w:rPr>
  </w:style>
  <w:style w:type="paragraph" w:styleId="948" w:customStyle="1">
    <w:name w:val="批注文字1"/>
    <w:basedOn w:val="747"/>
    <w:link w:val="949"/>
    <w:uiPriority w:val="0"/>
    <w:qFormat/>
    <w:pPr>
      <w:jc w:val="left"/>
    </w:pPr>
  </w:style>
  <w:style w:type="character" w:styleId="949" w:customStyle="1">
    <w:name w:val="批注文字 字符"/>
    <w:link w:val="948"/>
    <w:uiPriority w:val="0"/>
    <w:qFormat/>
    <w:rPr>
      <w:sz w:val="21"/>
    </w:rPr>
  </w:style>
  <w:style w:type="paragraph" w:styleId="950" w:customStyle="1">
    <w:name w:val="称呼1"/>
    <w:basedOn w:val="747"/>
    <w:next w:val="747"/>
    <w:uiPriority w:val="0"/>
    <w:qFormat/>
    <w:pPr>
      <w:jc w:val="left"/>
      <w:widowControl/>
    </w:pPr>
    <w:rPr>
      <w:sz w:val="24"/>
    </w:rPr>
  </w:style>
  <w:style w:type="paragraph" w:styleId="951" w:customStyle="1">
    <w:name w:val="正文文本1"/>
    <w:basedOn w:val="747"/>
    <w:next w:val="952"/>
    <w:link w:val="995"/>
    <w:uiPriority w:val="0"/>
    <w:qFormat/>
    <w:rPr>
      <w:rFonts w:ascii="宋体"/>
      <w:sz w:val="28"/>
    </w:rPr>
  </w:style>
  <w:style w:type="paragraph" w:styleId="952" w:customStyle="1">
    <w:name w:val="正文11"/>
    <w:next w:val="951"/>
    <w:uiPriority w:val="0"/>
    <w:qFormat/>
    <w:pPr>
      <w:jc w:val="both"/>
      <w:widowControl w:val="off"/>
    </w:pPr>
    <w:rPr>
      <w:rFonts w:ascii="Times New Roman" w:hAnsi="Times New Roman" w:eastAsia="宋体" w:cs="Times New Roman"/>
      <w:sz w:val="21"/>
      <w:szCs w:val="24"/>
      <w:lang w:val="en-US" w:eastAsia="zh-CN" w:bidi="ar-SA"/>
    </w:rPr>
  </w:style>
  <w:style w:type="character" w:styleId="953" w:customStyle="1">
    <w:name w:val="正文文本 Char"/>
    <w:basedOn w:val="941"/>
    <w:uiPriority w:val="0"/>
    <w:qFormat/>
    <w:rPr>
      <w:sz w:val="21"/>
      <w:szCs w:val="22"/>
    </w:rPr>
  </w:style>
  <w:style w:type="paragraph" w:styleId="954" w:customStyle="1">
    <w:name w:val="正文文本缩进1"/>
    <w:basedOn w:val="747"/>
    <w:uiPriority w:val="0"/>
    <w:qFormat/>
    <w:pPr>
      <w:ind w:firstLine="420"/>
      <w:spacing w:line="360" w:lineRule="auto"/>
    </w:pPr>
    <w:rPr>
      <w:rFonts w:ascii="宋体"/>
      <w:sz w:val="24"/>
    </w:rPr>
  </w:style>
  <w:style w:type="paragraph" w:styleId="955" w:customStyle="1">
    <w:name w:val="列表 21"/>
    <w:basedOn w:val="747"/>
    <w:uiPriority w:val="0"/>
    <w:qFormat/>
    <w:pPr>
      <w:ind w:left="100" w:hanging="200"/>
    </w:pPr>
  </w:style>
  <w:style w:type="paragraph" w:styleId="956" w:customStyle="1">
    <w:name w:val="索引 41"/>
    <w:basedOn w:val="747"/>
    <w:next w:val="747"/>
    <w:uiPriority w:val="0"/>
    <w:qFormat/>
    <w:pPr>
      <w:ind w:left="600"/>
    </w:pPr>
    <w:rPr>
      <w:rFonts w:ascii="Calibri" w:hAnsi="Calibri"/>
      <w:szCs w:val="24"/>
    </w:rPr>
  </w:style>
  <w:style w:type="paragraph" w:styleId="957" w:customStyle="1">
    <w:name w:val="目录 51"/>
    <w:basedOn w:val="747"/>
    <w:next w:val="747"/>
    <w:uiPriority w:val="0"/>
    <w:qFormat/>
    <w:pPr>
      <w:ind w:left="1680"/>
    </w:pPr>
  </w:style>
  <w:style w:type="paragraph" w:styleId="958" w:customStyle="1">
    <w:name w:val="目录 31"/>
    <w:basedOn w:val="747"/>
    <w:next w:val="747"/>
    <w:uiPriority w:val="39"/>
    <w:qFormat/>
    <w:pPr>
      <w:ind w:left="840"/>
    </w:pPr>
  </w:style>
  <w:style w:type="paragraph" w:styleId="959" w:customStyle="1">
    <w:name w:val="纯文本1"/>
    <w:basedOn w:val="747"/>
    <w:link w:val="960"/>
    <w:uiPriority w:val="0"/>
    <w:qFormat/>
    <w:rPr>
      <w:rFonts w:ascii="宋体" w:hAnsi="Courier New"/>
    </w:rPr>
  </w:style>
  <w:style w:type="character" w:styleId="960" w:customStyle="1">
    <w:name w:val="纯文本 字符"/>
    <w:link w:val="959"/>
    <w:uiPriority w:val="0"/>
    <w:qFormat/>
    <w:rPr>
      <w:rFonts w:ascii="宋体" w:hAnsi="Courier New" w:eastAsia="宋体"/>
      <w:sz w:val="21"/>
      <w:lang w:val="en-US" w:eastAsia="zh-CN" w:bidi="ar-SA"/>
    </w:rPr>
  </w:style>
  <w:style w:type="paragraph" w:styleId="961" w:customStyle="1">
    <w:name w:val="目录 81"/>
    <w:basedOn w:val="747"/>
    <w:next w:val="747"/>
    <w:uiPriority w:val="0"/>
    <w:qFormat/>
    <w:pPr>
      <w:ind w:left="2940"/>
    </w:pPr>
  </w:style>
  <w:style w:type="paragraph" w:styleId="962" w:customStyle="1">
    <w:name w:val="日期1"/>
    <w:basedOn w:val="747"/>
    <w:next w:val="747"/>
    <w:link w:val="963"/>
    <w:uiPriority w:val="0"/>
    <w:qFormat/>
    <w:rPr>
      <w:rFonts w:ascii="宋体"/>
    </w:rPr>
  </w:style>
  <w:style w:type="character" w:styleId="963" w:customStyle="1">
    <w:name w:val="日期 字符"/>
    <w:link w:val="962"/>
    <w:uiPriority w:val="0"/>
    <w:qFormat/>
    <w:rPr>
      <w:rFonts w:ascii="宋体"/>
      <w:sz w:val="21"/>
    </w:rPr>
  </w:style>
  <w:style w:type="paragraph" w:styleId="964" w:customStyle="1">
    <w:name w:val="正文文本缩进 21"/>
    <w:basedOn w:val="747"/>
    <w:uiPriority w:val="0"/>
    <w:qFormat/>
    <w:pPr>
      <w:ind w:firstLine="525"/>
      <w:spacing w:line="420" w:lineRule="exact"/>
    </w:pPr>
    <w:rPr>
      <w:rFonts w:ascii="宋体"/>
    </w:rPr>
  </w:style>
  <w:style w:type="paragraph" w:styleId="965" w:customStyle="1">
    <w:name w:val="批注框文本1"/>
    <w:basedOn w:val="747"/>
    <w:link w:val="966"/>
    <w:uiPriority w:val="99"/>
    <w:qFormat/>
    <w:rPr>
      <w:sz w:val="18"/>
      <w:szCs w:val="18"/>
    </w:rPr>
  </w:style>
  <w:style w:type="character" w:styleId="966" w:customStyle="1">
    <w:name w:val="批注框文本 字符"/>
    <w:link w:val="965"/>
    <w:uiPriority w:val="99"/>
    <w:qFormat/>
    <w:rPr>
      <w:sz w:val="18"/>
      <w:szCs w:val="18"/>
    </w:rPr>
  </w:style>
  <w:style w:type="paragraph" w:styleId="967" w:customStyle="1">
    <w:name w:val="页脚1"/>
    <w:basedOn w:val="747"/>
    <w:link w:val="968"/>
    <w:uiPriority w:val="99"/>
    <w:qFormat/>
    <w:pPr>
      <w:jc w:val="left"/>
      <w:tabs>
        <w:tab w:val="center" w:pos="4153" w:leader="none"/>
        <w:tab w:val="right" w:pos="8306" w:leader="none"/>
      </w:tabs>
    </w:pPr>
    <w:rPr>
      <w:sz w:val="18"/>
    </w:rPr>
  </w:style>
  <w:style w:type="character" w:styleId="968" w:customStyle="1">
    <w:name w:val="页脚 字符1"/>
    <w:link w:val="967"/>
    <w:uiPriority w:val="99"/>
    <w:qFormat/>
    <w:rPr>
      <w:sz w:val="18"/>
    </w:rPr>
  </w:style>
  <w:style w:type="paragraph" w:styleId="969" w:customStyle="1">
    <w:name w:val="寄信人地址1"/>
    <w:basedOn w:val="747"/>
    <w:uiPriority w:val="0"/>
    <w:qFormat/>
    <w:rPr>
      <w:rFonts w:ascii="Arial" w:hAnsi="Arial"/>
    </w:rPr>
  </w:style>
  <w:style w:type="paragraph" w:styleId="970" w:customStyle="1">
    <w:name w:val="页眉1"/>
    <w:basedOn w:val="747"/>
    <w:link w:val="971"/>
    <w:uiPriority w:val="99"/>
    <w:qFormat/>
    <w:pPr>
      <w:jc w:val="center"/>
      <w:tabs>
        <w:tab w:val="center" w:pos="4153" w:leader="none"/>
        <w:tab w:val="right" w:pos="8306" w:leader="none"/>
      </w:tabs>
      <w:pBdr>
        <w:bottom w:val="single" w:color="000000" w:sz="6" w:space="1"/>
      </w:pBdr>
    </w:pPr>
    <w:rPr>
      <w:sz w:val="18"/>
    </w:rPr>
  </w:style>
  <w:style w:type="character" w:styleId="971" w:customStyle="1">
    <w:name w:val="页眉 字符"/>
    <w:link w:val="970"/>
    <w:uiPriority w:val="99"/>
    <w:qFormat/>
    <w:rPr>
      <w:sz w:val="18"/>
    </w:rPr>
  </w:style>
  <w:style w:type="paragraph" w:styleId="972" w:customStyle="1">
    <w:name w:val="目录 11"/>
    <w:basedOn w:val="747"/>
    <w:next w:val="747"/>
    <w:uiPriority w:val="39"/>
    <w:qFormat/>
  </w:style>
  <w:style w:type="paragraph" w:styleId="973" w:customStyle="1">
    <w:name w:val="目录 41"/>
    <w:basedOn w:val="747"/>
    <w:next w:val="747"/>
    <w:uiPriority w:val="0"/>
    <w:qFormat/>
    <w:pPr>
      <w:ind w:left="1260"/>
    </w:pPr>
  </w:style>
  <w:style w:type="paragraph" w:styleId="974" w:customStyle="1">
    <w:name w:val="目录 61"/>
    <w:basedOn w:val="747"/>
    <w:next w:val="747"/>
    <w:uiPriority w:val="0"/>
    <w:qFormat/>
    <w:pPr>
      <w:ind w:left="2100"/>
    </w:pPr>
  </w:style>
  <w:style w:type="paragraph" w:styleId="975" w:customStyle="1">
    <w:name w:val="正文文本缩进 31"/>
    <w:basedOn w:val="747"/>
    <w:uiPriority w:val="0"/>
    <w:qFormat/>
    <w:pPr>
      <w:ind w:firstLine="841"/>
    </w:pPr>
    <w:rPr>
      <w:rFonts w:eastAsia="华文新魏"/>
      <w:b/>
      <w:bCs/>
      <w:sz w:val="84"/>
    </w:rPr>
  </w:style>
  <w:style w:type="paragraph" w:styleId="976" w:customStyle="1">
    <w:name w:val="目录 21"/>
    <w:basedOn w:val="747"/>
    <w:next w:val="747"/>
    <w:uiPriority w:val="39"/>
    <w:qFormat/>
    <w:pPr>
      <w:ind w:left="420"/>
    </w:pPr>
  </w:style>
  <w:style w:type="paragraph" w:styleId="977" w:customStyle="1">
    <w:name w:val="目录 91"/>
    <w:basedOn w:val="747"/>
    <w:next w:val="747"/>
    <w:uiPriority w:val="0"/>
    <w:qFormat/>
    <w:pPr>
      <w:ind w:left="3360"/>
    </w:pPr>
  </w:style>
  <w:style w:type="paragraph" w:styleId="978" w:customStyle="1">
    <w:name w:val="信息标题1"/>
    <w:basedOn w:val="74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979" w:customStyle="1">
    <w:name w:val="HTML 预设格式1"/>
    <w:basedOn w:val="7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80" w:customStyle="1">
    <w:name w:val="普通(网站)1"/>
    <w:basedOn w:val="747"/>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81" w:customStyle="1">
    <w:name w:val="标题1"/>
    <w:basedOn w:val="747"/>
    <w:link w:val="982"/>
    <w:uiPriority w:val="0"/>
    <w:qFormat/>
    <w:pPr>
      <w:jc w:val="center"/>
    </w:pPr>
    <w:rPr>
      <w:sz w:val="30"/>
      <w:szCs w:val="24"/>
    </w:rPr>
  </w:style>
  <w:style w:type="character" w:styleId="982" w:customStyle="1">
    <w:name w:val="标题 字符"/>
    <w:link w:val="981"/>
    <w:uiPriority w:val="0"/>
    <w:qFormat/>
    <w:rPr>
      <w:sz w:val="30"/>
      <w:szCs w:val="24"/>
    </w:rPr>
  </w:style>
  <w:style w:type="paragraph" w:styleId="983" w:customStyle="1">
    <w:name w:val="批注主题1"/>
    <w:basedOn w:val="948"/>
    <w:next w:val="948"/>
    <w:link w:val="984"/>
    <w:uiPriority w:val="0"/>
    <w:qFormat/>
    <w:rPr>
      <w:b/>
      <w:bCs/>
    </w:rPr>
  </w:style>
  <w:style w:type="character" w:styleId="984" w:customStyle="1">
    <w:name w:val="批注主题 字符"/>
    <w:link w:val="983"/>
    <w:uiPriority w:val="0"/>
    <w:qFormat/>
    <w:rPr>
      <w:b/>
      <w:bCs/>
      <w:sz w:val="21"/>
    </w:rPr>
  </w:style>
  <w:style w:type="paragraph" w:styleId="985" w:customStyle="1">
    <w:name w:val="正文首行缩进1"/>
    <w:basedOn w:val="951"/>
    <w:link w:val="986"/>
    <w:uiPriority w:val="0"/>
    <w:qFormat/>
    <w:pPr>
      <w:ind w:firstLine="420"/>
      <w:spacing w:line="360" w:lineRule="auto"/>
    </w:pPr>
    <w:rPr>
      <w:rFonts w:ascii="Times New Roman"/>
      <w:szCs w:val="21"/>
    </w:rPr>
  </w:style>
  <w:style w:type="character" w:styleId="986" w:customStyle="1">
    <w:name w:val="正文文本首行缩进 字符"/>
    <w:link w:val="985"/>
    <w:uiPriority w:val="0"/>
    <w:qFormat/>
    <w:rPr>
      <w:sz w:val="28"/>
      <w:szCs w:val="21"/>
    </w:rPr>
  </w:style>
  <w:style w:type="paragraph" w:styleId="987" w:customStyle="1">
    <w:name w:val="正文首行缩进 21"/>
    <w:basedOn w:val="954"/>
    <w:uiPriority w:val="0"/>
    <w:qFormat/>
    <w:rPr>
      <w:rFonts w:hAnsi="Calibri"/>
      <w:szCs w:val="22"/>
      <w:u w:val="single"/>
    </w:rPr>
  </w:style>
  <w:style w:type="table" w:styleId="988" w:customStyle="1">
    <w:name w:val="网格型1"/>
    <w:basedOn w:val="942"/>
    <w:uiPriority w:val="59"/>
    <w:qFormat/>
    <w:tblPr/>
  </w:style>
  <w:style w:type="character" w:styleId="989" w:customStyle="1">
    <w:name w:val="要点1"/>
    <w:uiPriority w:val="0"/>
    <w:qFormat/>
    <w:rPr>
      <w:b/>
      <w:bCs/>
    </w:rPr>
  </w:style>
  <w:style w:type="character" w:styleId="990" w:customStyle="1">
    <w:name w:val="页码1"/>
    <w:basedOn w:val="941"/>
    <w:uiPriority w:val="99"/>
    <w:qFormat/>
    <w:rPr>
      <w:sz w:val="24"/>
    </w:rPr>
  </w:style>
  <w:style w:type="character" w:styleId="991" w:customStyle="1">
    <w:name w:val="已访问的超链接1"/>
    <w:uiPriority w:val="0"/>
    <w:qFormat/>
    <w:rPr>
      <w:color w:val="000000"/>
      <w:sz w:val="18"/>
      <w:szCs w:val="18"/>
      <w:u w:val="none"/>
    </w:rPr>
  </w:style>
  <w:style w:type="character" w:styleId="992" w:customStyle="1">
    <w:name w:val="强调1"/>
    <w:uiPriority w:val="0"/>
    <w:qFormat/>
    <w:rPr>
      <w:i/>
    </w:rPr>
  </w:style>
  <w:style w:type="character" w:styleId="993" w:customStyle="1">
    <w:name w:val="超链接1"/>
    <w:basedOn w:val="941"/>
    <w:uiPriority w:val="99"/>
    <w:qFormat/>
    <w:rPr>
      <w:color w:val="000000"/>
      <w:sz w:val="18"/>
      <w:szCs w:val="18"/>
      <w:u w:val="none"/>
    </w:rPr>
  </w:style>
  <w:style w:type="character" w:styleId="994" w:customStyle="1">
    <w:name w:val="批注引用1"/>
    <w:uiPriority w:val="0"/>
    <w:qFormat/>
    <w:rPr>
      <w:sz w:val="21"/>
      <w:szCs w:val="21"/>
    </w:rPr>
  </w:style>
  <w:style w:type="character" w:styleId="995" w:customStyle="1">
    <w:name w:val="正文文本 字符"/>
    <w:link w:val="951"/>
    <w:uiPriority w:val="0"/>
    <w:qFormat/>
    <w:rPr>
      <w:rFonts w:ascii="宋体" w:eastAsia="宋体"/>
      <w:sz w:val="28"/>
      <w:lang w:val="en-US" w:eastAsia="zh-CN" w:bidi="ar-SA"/>
    </w:rPr>
  </w:style>
  <w:style w:type="character" w:styleId="996" w:customStyle="1">
    <w:name w:val="font91"/>
    <w:uiPriority w:val="0"/>
    <w:qFormat/>
    <w:rPr>
      <w:rFonts w:ascii="Calibri" w:hAnsi="Calibri" w:cs="Calibri"/>
      <w:color w:val="000000"/>
      <w:sz w:val="21"/>
      <w:szCs w:val="21"/>
      <w:u w:val="none"/>
    </w:rPr>
  </w:style>
  <w:style w:type="character" w:styleId="997" w:customStyle="1">
    <w:name w:val="style21"/>
    <w:uiPriority w:val="0"/>
    <w:qFormat/>
    <w:rPr>
      <w:sz w:val="18"/>
      <w:szCs w:val="18"/>
    </w:rPr>
  </w:style>
  <w:style w:type="character" w:styleId="998" w:customStyle="1">
    <w:name w:val="font01"/>
    <w:uiPriority w:val="0"/>
    <w:qFormat/>
    <w:rPr>
      <w:rFonts w:ascii="幼圆" w:hAnsi="幼圆" w:eastAsia="幼圆" w:cs="幼圆"/>
      <w:b/>
      <w:color w:val="000000"/>
      <w:sz w:val="22"/>
      <w:szCs w:val="22"/>
      <w:u w:val="none"/>
    </w:rPr>
  </w:style>
  <w:style w:type="character" w:styleId="999" w:customStyle="1">
    <w:name w:val="List Paragraph Char"/>
    <w:link w:val="1000"/>
    <w:uiPriority w:val="0"/>
    <w:qFormat/>
    <w:rPr>
      <w:rFonts w:ascii="Calibri" w:hAnsi="Calibri"/>
      <w:sz w:val="21"/>
      <w:szCs w:val="22"/>
    </w:rPr>
  </w:style>
  <w:style w:type="paragraph" w:styleId="1000" w:customStyle="1">
    <w:name w:val="List Paragraph2"/>
    <w:basedOn w:val="747"/>
    <w:link w:val="999"/>
    <w:uiPriority w:val="0"/>
    <w:qFormat/>
    <w:pPr>
      <w:ind w:firstLine="420"/>
    </w:pPr>
    <w:rPr>
      <w:rFonts w:ascii="Calibri" w:hAnsi="Calibri"/>
      <w:szCs w:val="22"/>
    </w:rPr>
  </w:style>
  <w:style w:type="character" w:styleId="1001" w:customStyle="1">
    <w:name w:val="font11"/>
    <w:basedOn w:val="941"/>
    <w:uiPriority w:val="0"/>
    <w:qFormat/>
    <w:rPr>
      <w:rFonts w:ascii="幼圆" w:hAnsi="幼圆" w:eastAsia="幼圆" w:cs="幼圆"/>
      <w:color w:val="000000"/>
      <w:sz w:val="22"/>
      <w:szCs w:val="22"/>
      <w:u w:val="none"/>
    </w:rPr>
  </w:style>
  <w:style w:type="character" w:styleId="1002" w:customStyle="1">
    <w:name w:val="Table Sub Section Char"/>
    <w:link w:val="1003"/>
    <w:uiPriority w:val="0"/>
    <w:qFormat/>
    <w:rPr>
      <w:rFonts w:ascii="Arial" w:hAnsi="Arial"/>
      <w:b/>
      <w:color w:val="0f0f0f"/>
      <w:lang w:eastAsia="en-US"/>
    </w:rPr>
  </w:style>
  <w:style w:type="paragraph" w:styleId="1003" w:customStyle="1">
    <w:name w:val="Table Sub Section"/>
    <w:basedOn w:val="747"/>
    <w:link w:val="1002"/>
    <w:uiPriority w:val="0"/>
    <w:qFormat/>
    <w:pPr>
      <w:jc w:val="left"/>
      <w:keepNext/>
      <w:spacing w:before="160" w:after="160" w:line="276" w:lineRule="auto"/>
      <w:widowControl/>
    </w:pPr>
    <w:rPr>
      <w:rFonts w:ascii="Arial" w:hAnsi="Arial"/>
      <w:b/>
      <w:color w:val="0f0f0f"/>
      <w:sz w:val="20"/>
      <w:lang w:eastAsia="en-US"/>
    </w:rPr>
  </w:style>
  <w:style w:type="character" w:styleId="1004" w:customStyle="1">
    <w:name w:val="页脚 字符"/>
    <w:uiPriority w:val="99"/>
    <w:qFormat/>
  </w:style>
  <w:style w:type="character" w:styleId="1005" w:customStyle="1">
    <w:name w:val="not([class*=suffix])"/>
    <w:uiPriority w:val="0"/>
    <w:qFormat/>
    <w:rPr>
      <w:sz w:val="19"/>
      <w:szCs w:val="19"/>
    </w:rPr>
  </w:style>
  <w:style w:type="character" w:styleId="1006" w:customStyle="1">
    <w:name w:val="not([class*=suffix])1"/>
    <w:basedOn w:val="941"/>
    <w:uiPriority w:val="0"/>
    <w:qFormat/>
    <w:rPr>
      <w:sz w:val="24"/>
    </w:rPr>
  </w:style>
  <w:style w:type="character" w:styleId="1007" w:customStyle="1">
    <w:name w:val="font21"/>
    <w:basedOn w:val="941"/>
    <w:uiPriority w:val="0"/>
    <w:qFormat/>
    <w:rPr>
      <w:rFonts w:hint="eastAsia" w:ascii="宋体" w:hAnsi="宋体" w:eastAsia="宋体" w:cs="宋体"/>
      <w:color w:val="000000"/>
      <w:sz w:val="20"/>
      <w:szCs w:val="20"/>
      <w:u w:val="none"/>
    </w:rPr>
  </w:style>
  <w:style w:type="character" w:styleId="1008" w:customStyle="1">
    <w:name w:val="font31"/>
    <w:basedOn w:val="757"/>
    <w:uiPriority w:val="0"/>
    <w:qFormat/>
    <w:rPr>
      <w:rFonts w:hint="eastAsia" w:ascii="宋体" w:hAnsi="宋体" w:eastAsia="宋体" w:cs="宋体"/>
      <w:color w:val="000000"/>
      <w:sz w:val="20"/>
      <w:szCs w:val="20"/>
      <w:u w:val="none"/>
    </w:rPr>
  </w:style>
  <w:style w:type="character" w:styleId="1009" w:customStyle="1">
    <w:name w:val="彩色列表字符"/>
    <w:link w:val="1010"/>
    <w:uiPriority w:val="0"/>
    <w:qFormat/>
    <w:rPr>
      <w:rFonts w:ascii="Calibri" w:hAnsi="Calibri"/>
      <w:sz w:val="21"/>
      <w:szCs w:val="22"/>
    </w:rPr>
  </w:style>
  <w:style w:type="paragraph" w:styleId="1010" w:customStyle="1">
    <w:name w:val="彩色列表1"/>
    <w:basedOn w:val="747"/>
    <w:link w:val="1009"/>
    <w:uiPriority w:val="0"/>
    <w:qFormat/>
    <w:pPr>
      <w:ind w:firstLine="420"/>
    </w:pPr>
    <w:rPr>
      <w:rFonts w:ascii="Calibri" w:hAnsi="Calibri"/>
      <w:szCs w:val="22"/>
    </w:rPr>
  </w:style>
  <w:style w:type="character" w:styleId="1011" w:customStyle="1">
    <w:name w:val="标准文本 Char"/>
    <w:link w:val="1012"/>
    <w:uiPriority w:val="0"/>
    <w:qFormat/>
    <w:rPr>
      <w:rFonts w:ascii="宋体" w:hAnsi="宋体" w:eastAsia="宋体" w:cs="宋体"/>
      <w:sz w:val="21"/>
      <w:szCs w:val="21"/>
      <w:lang w:val="en-US" w:eastAsia="zh-CN" w:bidi="ar-SA"/>
    </w:rPr>
  </w:style>
  <w:style w:type="paragraph" w:styleId="1012" w:customStyle="1">
    <w:name w:val="标准文本"/>
    <w:basedOn w:val="747"/>
    <w:link w:val="1011"/>
    <w:uiPriority w:val="0"/>
    <w:qFormat/>
    <w:pPr>
      <w:ind w:firstLine="420"/>
      <w:spacing w:line="300" w:lineRule="auto"/>
    </w:pPr>
    <w:rPr>
      <w:rFonts w:ascii="宋体" w:hAnsi="宋体" w:cs="宋体"/>
      <w:szCs w:val="21"/>
    </w:rPr>
  </w:style>
  <w:style w:type="character" w:styleId="1013" w:customStyle="1">
    <w:name w:val="apple-style-span"/>
    <w:uiPriority w:val="0"/>
    <w:qFormat/>
  </w:style>
  <w:style w:type="character" w:styleId="1014" w:customStyle="1">
    <w:name w:val="mark"/>
    <w:basedOn w:val="941"/>
    <w:uiPriority w:val="0"/>
    <w:qFormat/>
    <w:rPr>
      <w:sz w:val="24"/>
    </w:rPr>
  </w:style>
  <w:style w:type="character" w:styleId="1015" w:customStyle="1">
    <w:name w:val="c lh15"/>
    <w:basedOn w:val="941"/>
    <w:uiPriority w:val="0"/>
    <w:qFormat/>
    <w:rPr>
      <w:sz w:val="24"/>
    </w:rPr>
  </w:style>
  <w:style w:type="character" w:styleId="1016" w:customStyle="1">
    <w:name w:val="font51"/>
    <w:basedOn w:val="941"/>
    <w:uiPriority w:val="0"/>
    <w:qFormat/>
    <w:rPr>
      <w:rFonts w:ascii="Arial" w:hAnsi="Arial" w:cs="Arial"/>
      <w:color w:val="000000"/>
      <w:sz w:val="22"/>
      <w:szCs w:val="22"/>
      <w:u w:val="none"/>
    </w:rPr>
  </w:style>
  <w:style w:type="paragraph" w:styleId="1017" w:customStyle="1">
    <w:name w:val="列表段落1"/>
    <w:basedOn w:val="747"/>
    <w:uiPriority w:val="99"/>
    <w:qFormat/>
    <w:pPr>
      <w:ind w:firstLine="420"/>
    </w:pPr>
    <w:rPr>
      <w:rFonts w:ascii="Calibri" w:hAnsi="Calibri"/>
      <w:szCs w:val="22"/>
    </w:rPr>
  </w:style>
  <w:style w:type="paragraph" w:styleId="1018" w:customStyle="1">
    <w:name w:val="Char Char Char"/>
    <w:basedOn w:val="747"/>
    <w:uiPriority w:val="0"/>
    <w:qFormat/>
    <w:pPr>
      <w:jc w:val="center"/>
      <w:spacing w:line="400" w:lineRule="exact"/>
      <w:widowControl/>
    </w:pPr>
    <w:rPr>
      <w:szCs w:val="24"/>
    </w:rPr>
  </w:style>
  <w:style w:type="paragraph" w:styleId="1019" w:customStyle="1">
    <w:name w:val="077-正文格式"/>
    <w:basedOn w:val="747"/>
    <w:uiPriority w:val="0"/>
    <w:qFormat/>
    <w:pPr>
      <w:ind w:firstLine="480"/>
      <w:spacing w:line="360" w:lineRule="auto"/>
    </w:pPr>
    <w:rPr>
      <w:rFonts w:ascii="宋体" w:cs="宋体"/>
      <w:sz w:val="24"/>
    </w:rPr>
  </w:style>
  <w:style w:type="paragraph" w:styleId="1020" w:customStyle="1">
    <w:name w:val="简单回函地址"/>
    <w:basedOn w:val="747"/>
    <w:uiPriority w:val="0"/>
    <w:qFormat/>
    <w:rPr>
      <w:szCs w:val="24"/>
    </w:rPr>
  </w:style>
  <w:style w:type="paragraph" w:styleId="1021">
    <w:name w:val="No Spacing"/>
    <w:uiPriority w:val="0"/>
    <w:qFormat/>
    <w:rPr>
      <w:rFonts w:ascii="Calibri" w:hAnsi="Calibri" w:eastAsia="宋体" w:cs="Times New Roman"/>
      <w:sz w:val="22"/>
      <w:szCs w:val="22"/>
      <w:lang w:val="en-US" w:eastAsia="zh-CN" w:bidi="ar-SA"/>
    </w:rPr>
  </w:style>
  <w:style w:type="paragraph" w:styleId="1022" w:customStyle="1">
    <w:name w:val="p0"/>
    <w:basedOn w:val="747"/>
    <w:uiPriority w:val="0"/>
    <w:qFormat/>
    <w:pPr>
      <w:ind w:firstLine="420"/>
      <w:jc w:val="left"/>
      <w:widowControl/>
    </w:pPr>
    <w:rPr>
      <w:sz w:val="20"/>
    </w:rPr>
  </w:style>
  <w:style w:type="paragraph" w:styleId="1023" w:customStyle="1">
    <w:name w:val="正文1"/>
    <w:basedOn w:val="747"/>
    <w:uiPriority w:val="0"/>
    <w:qFormat/>
    <w:pPr>
      <w:jc w:val="left"/>
      <w:spacing w:after="200" w:line="300" w:lineRule="atLeast"/>
      <w:widowControl/>
    </w:pPr>
    <w:rPr>
      <w:rFonts w:ascii="Calibri" w:hAnsi="Calibri" w:cs="宋体"/>
      <w:sz w:val="22"/>
      <w:szCs w:val="22"/>
    </w:rPr>
  </w:style>
  <w:style w:type="paragraph" w:styleId="1024" w:customStyle="1">
    <w:name w:val="List Paragraph1"/>
    <w:basedOn w:val="747"/>
    <w:uiPriority w:val="99"/>
    <w:qFormat/>
    <w:pPr>
      <w:ind w:firstLine="420"/>
      <w:jc w:val="left"/>
      <w:spacing w:line="300" w:lineRule="auto"/>
    </w:pPr>
    <w:rPr>
      <w:szCs w:val="22"/>
    </w:rPr>
  </w:style>
  <w:style w:type="paragraph" w:styleId="1025" w:customStyle="1">
    <w:name w:val="Char Char"/>
    <w:basedOn w:val="747"/>
    <w:uiPriority w:val="0"/>
    <w:qFormat/>
    <w:pPr>
      <w:ind w:left="360" w:hanging="360"/>
    </w:pPr>
    <w:rPr>
      <w:sz w:val="24"/>
      <w:szCs w:val="24"/>
    </w:rPr>
  </w:style>
  <w:style w:type="paragraph" w:styleId="1026"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27" w:customStyle="1">
    <w:name w:val="首行缩进"/>
    <w:basedOn w:val="747"/>
    <w:uiPriority w:val="99"/>
    <w:qFormat/>
    <w:pPr>
      <w:ind w:firstLine="480"/>
      <w:spacing w:line="360" w:lineRule="auto"/>
    </w:pPr>
    <w:rPr>
      <w:szCs w:val="24"/>
    </w:rPr>
  </w:style>
  <w:style w:type="paragraph" w:styleId="1028" w:customStyle="1">
    <w:name w:val="Char Char Char Char Char Char Char"/>
    <w:basedOn w:val="747"/>
    <w:uiPriority w:val="0"/>
    <w:qFormat/>
    <w:pPr>
      <w:ind w:left="432" w:hanging="432"/>
      <w:jc w:val="center"/>
      <w:tabs>
        <w:tab w:val="left" w:pos="432" w:leader="none"/>
      </w:tabs>
    </w:pPr>
    <w:rPr>
      <w:rFonts w:ascii="仿宋_GB2312" w:hAnsi="Tahoma" w:eastAsia="仿宋_GB2312"/>
      <w:sz w:val="24"/>
      <w:szCs w:val="24"/>
    </w:rPr>
  </w:style>
  <w:style w:type="paragraph" w:styleId="1029" w:customStyle="1">
    <w:name w:val="_Style 1"/>
    <w:basedOn w:val="747"/>
    <w:uiPriority w:val="99"/>
    <w:qFormat/>
    <w:pPr>
      <w:ind w:firstLine="420"/>
    </w:pPr>
    <w:rPr>
      <w:rFonts w:ascii="Calibri" w:hAnsi="Calibri"/>
      <w:szCs w:val="22"/>
    </w:rPr>
  </w:style>
  <w:style w:type="paragraph" w:styleId="1030" w:customStyle="1">
    <w:name w:val="Char"/>
    <w:basedOn w:val="747"/>
    <w:uiPriority w:val="0"/>
    <w:qFormat/>
    <w:pPr>
      <w:tabs>
        <w:tab w:val="left" w:pos="360" w:leader="none"/>
      </w:tabs>
    </w:pPr>
    <w:rPr>
      <w:sz w:val="24"/>
    </w:rPr>
  </w:style>
  <w:style w:type="paragraph" w:styleId="1031" w:customStyle="1">
    <w:name w:val="段"/>
    <w:next w:val="747"/>
    <w:uiPriority w:val="0"/>
    <w:qFormat/>
    <w:pPr>
      <w:ind w:firstLine="200"/>
      <w:jc w:val="both"/>
    </w:pPr>
    <w:rPr>
      <w:rFonts w:ascii="宋体" w:hAnsi="Calibri" w:eastAsia="宋体" w:cs="Times New Roman"/>
      <w:sz w:val="21"/>
      <w:szCs w:val="22"/>
      <w:lang w:val="en-US" w:eastAsia="zh-CN" w:bidi="ar-SA"/>
    </w:rPr>
  </w:style>
  <w:style w:type="paragraph" w:styleId="1032" w:customStyle="1">
    <w:name w:val="列出段落11"/>
    <w:basedOn w:val="747"/>
    <w:uiPriority w:val="34"/>
    <w:qFormat/>
    <w:pPr>
      <w:ind w:firstLine="420"/>
    </w:pPr>
  </w:style>
  <w:style w:type="paragraph" w:styleId="1033" w:customStyle="1">
    <w:name w:val="Char Char Char Char Char Char Char1"/>
    <w:basedOn w:val="747"/>
    <w:uiPriority w:val="0"/>
    <w:semiHidden/>
    <w:qFormat/>
    <w:rPr>
      <w:rFonts w:ascii="Tahoma" w:hAnsi="Tahoma" w:cs="仿宋_GB2312"/>
      <w:sz w:val="24"/>
      <w:szCs w:val="28"/>
    </w:rPr>
  </w:style>
  <w:style w:type="paragraph" w:styleId="1034" w:customStyle="1">
    <w:name w:val="_Style 3"/>
    <w:basedOn w:val="747"/>
    <w:uiPriority w:val="34"/>
    <w:qFormat/>
    <w:pPr>
      <w:ind w:firstLine="420"/>
    </w:pPr>
    <w:rPr>
      <w:rFonts w:ascii="Calibri" w:hAnsi="Calibri"/>
      <w:szCs w:val="22"/>
    </w:rPr>
  </w:style>
  <w:style w:type="paragraph" w:styleId="1035" w:customStyle="1">
    <w:name w:val="一级"/>
    <w:basedOn w:val="747"/>
    <w:uiPriority w:val="0"/>
    <w:qFormat/>
    <w:pPr>
      <w:numPr>
        <w:ilvl w:val="0"/>
        <w:numId w:val="1"/>
      </w:numPr>
      <w:spacing w:line="360" w:lineRule="auto"/>
      <w:outlineLvl w:val="0"/>
    </w:pPr>
    <w:rPr>
      <w:b/>
      <w:sz w:val="32"/>
      <w:szCs w:val="32"/>
    </w:rPr>
  </w:style>
  <w:style w:type="paragraph" w:styleId="1036"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037" w:customStyle="1">
    <w:name w:val="B正文"/>
    <w:basedOn w:val="747"/>
    <w:uiPriority w:val="0"/>
    <w:qFormat/>
    <w:pPr>
      <w:ind w:firstLine="560"/>
      <w:spacing w:line="500" w:lineRule="exact"/>
    </w:pPr>
    <w:rPr>
      <w:sz w:val="28"/>
      <w:szCs w:val="24"/>
    </w:rPr>
  </w:style>
  <w:style w:type="paragraph" w:styleId="1038"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yiv1658056056msonormal"/>
    <w:basedOn w:val="747"/>
    <w:uiPriority w:val="99"/>
    <w:qFormat/>
    <w:pPr>
      <w:jc w:val="left"/>
      <w:spacing w:before="100" w:beforeAutospacing="1" w:after="100" w:afterAutospacing="1"/>
      <w:widowControl/>
    </w:pPr>
    <w:rPr>
      <w:rFonts w:ascii="宋体" w:hAnsi="宋体" w:cs="宋体"/>
      <w:sz w:val="24"/>
      <w:szCs w:val="24"/>
    </w:rPr>
  </w:style>
  <w:style w:type="paragraph" w:styleId="1040"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041" w:customStyle="1">
    <w:name w:val="列出段落1"/>
    <w:basedOn w:val="747"/>
    <w:uiPriority w:val="34"/>
    <w:qFormat/>
    <w:pPr>
      <w:ind w:firstLine="420"/>
    </w:pPr>
    <w:rPr>
      <w:rFonts w:ascii="Calibri" w:hAnsi="Calibri"/>
      <w:szCs w:val="22"/>
    </w:rPr>
  </w:style>
  <w:style w:type="paragraph" w:styleId="1042">
    <w:name w:val="List Paragraph"/>
    <w:basedOn w:val="747"/>
    <w:uiPriority w:val="0"/>
    <w:qFormat/>
    <w:pPr>
      <w:ind w:firstLine="420"/>
      <w:jc w:val="left"/>
      <w:spacing w:after="200"/>
      <w:widowControl/>
    </w:pPr>
    <w:rPr>
      <w:rFonts w:ascii="Tahoma" w:hAnsi="Tahoma" w:eastAsia="微软雅黑"/>
      <w:sz w:val="22"/>
      <w:szCs w:val="22"/>
    </w:rPr>
  </w:style>
  <w:style w:type="paragraph" w:styleId="1043" w:customStyle="1">
    <w:name w:val="样式 首行缩进:  2 字符"/>
    <w:basedOn w:val="747"/>
    <w:uiPriority w:val="0"/>
    <w:qFormat/>
    <w:pPr>
      <w:ind w:firstLine="200"/>
      <w:spacing w:line="400" w:lineRule="exact"/>
    </w:pPr>
    <w:rPr>
      <w:rFonts w:cs="宋体"/>
      <w:sz w:val="24"/>
      <w:szCs w:val="24"/>
    </w:rPr>
  </w:style>
  <w:style w:type="paragraph" w:styleId="1044" w:customStyle="1">
    <w:name w:val="修订1"/>
    <w:uiPriority w:val="99"/>
    <w:unhideWhenUsed/>
    <w:qFormat/>
    <w:rPr>
      <w:rFonts w:ascii="Times New Roman" w:hAnsi="Times New Roman" w:eastAsia="宋体" w:cs="Times New Roman"/>
      <w:sz w:val="21"/>
      <w:lang w:val="en-US" w:eastAsia="zh-CN" w:bidi="ar-SA"/>
    </w:rPr>
  </w:style>
  <w:style w:type="paragraph" w:styleId="1045" w:customStyle="1">
    <w:name w:val="_Style 2"/>
    <w:uiPriority w:val="1"/>
    <w:qFormat/>
    <w:rPr>
      <w:rFonts w:ascii="Calibri" w:hAnsi="Calibri" w:eastAsia="宋体" w:cs="Arial"/>
      <w:sz w:val="22"/>
      <w:szCs w:val="22"/>
      <w:lang w:val="en-AU" w:eastAsia="en-US" w:bidi="ar-SA"/>
    </w:rPr>
  </w:style>
  <w:style w:type="paragraph" w:styleId="1046" w:customStyle="1">
    <w:name w:val="彩色列表 - 强调文字颜色 11"/>
    <w:basedOn w:val="747"/>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047"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048" w:customStyle="1">
    <w:name w:val="Normal1"/>
    <w:basedOn w:val="747"/>
    <w:uiPriority w:val="0"/>
    <w:qFormat/>
    <w:pPr>
      <w:jc w:val="left"/>
      <w:spacing w:after="200" w:line="300" w:lineRule="atLeast"/>
      <w:widowControl/>
    </w:pPr>
    <w:rPr>
      <w:rFonts w:ascii="Calibri" w:hAnsi="Calibri" w:cs="宋体"/>
      <w:sz w:val="22"/>
      <w:szCs w:val="22"/>
    </w:rPr>
  </w:style>
  <w:style w:type="character" w:styleId="1049" w:customStyle="1">
    <w:name w:val="font41"/>
    <w:basedOn w:val="941"/>
    <w:uiPriority w:val="0"/>
    <w:qFormat/>
    <w:rPr>
      <w:rFonts w:ascii="思源黑体 CN Light" w:hAnsi="思源黑体 CN Light" w:eastAsia="思源黑体 CN Light" w:cs="思源黑体 CN Light"/>
      <w:b/>
      <w:bCs/>
      <w:color w:val="000000"/>
      <w:sz w:val="24"/>
      <w:szCs w:val="24"/>
      <w:u w:val="none"/>
    </w:rPr>
  </w:style>
  <w:style w:type="character" w:styleId="1050" w:customStyle="1">
    <w:name w:val="font81"/>
    <w:basedOn w:val="941"/>
    <w:uiPriority w:val="0"/>
    <w:qFormat/>
    <w:rPr>
      <w:rFonts w:hint="eastAsia" w:ascii="宋体" w:hAnsi="宋体" w:eastAsia="宋体" w:cs="宋体"/>
      <w:color w:val="333333"/>
      <w:sz w:val="22"/>
      <w:szCs w:val="22"/>
      <w:u w:val="none"/>
    </w:rPr>
  </w:style>
  <w:style w:type="character" w:styleId="1051" w:customStyle="1">
    <w:name w:val="Anrede1IhrZeichen"/>
    <w:uiPriority w:val="0"/>
    <w:qFormat/>
    <w:rPr>
      <w:rFonts w:hint="default" w:ascii="Arial" w:hAnsi="Arial"/>
      <w:sz w:val="20"/>
    </w:rPr>
  </w:style>
  <w:style w:type="paragraph" w:styleId="1052" w:customStyle="1">
    <w:name w:val="AbsatzTableFormat"/>
    <w:basedOn w:val="747"/>
    <w:uiPriority w:val="0"/>
    <w:qFormat/>
    <w:pPr>
      <w:jc w:val="left"/>
      <w:widowControl/>
    </w:pPr>
    <w:rPr>
      <w:rFonts w:ascii="Arial Narrow" w:hAnsi="Arial Narrow"/>
      <w:bCs/>
      <w:sz w:val="22"/>
      <w:szCs w:val="21"/>
      <w:lang w:val="de-DE"/>
    </w:rPr>
  </w:style>
  <w:style w:type="paragraph" w:styleId="1053" w:customStyle="1">
    <w:name w:val="ParaAttribute13"/>
    <w:uiPriority w:val="0"/>
    <w:qFormat/>
    <w:pPr>
      <w:ind w:left="-106"/>
      <w:widowControl w:val="off"/>
    </w:pPr>
    <w:rPr>
      <w:rFonts w:ascii="Times New Roman" w:hAnsi="Times New Roman" w:eastAsia="Batang" w:cs="Times New Roman"/>
      <w:sz w:val="21"/>
      <w:szCs w:val="22"/>
      <w:lang w:val="en-US" w:eastAsia="zh-CN" w:bidi="ar-SA"/>
    </w:rPr>
  </w:style>
  <w:style w:type="character" w:styleId="1054" w:customStyle="1">
    <w:name w:val="CharAttribute0"/>
    <w:uiPriority w:val="0"/>
    <w:qFormat/>
    <w:rPr>
      <w:rFonts w:ascii="Times New Roman" w:eastAsia="宋体"/>
      <w:sz w:val="21"/>
    </w:rPr>
  </w:style>
  <w:style w:type="numbering" w:styleId="116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2FC3CC1-094A-40BF-8A59-67A8F99CE3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邓梦诗</cp:lastModifiedBy>
  <cp:revision>14</cp:revision>
  <dcterms:created xsi:type="dcterms:W3CDTF">2021-05-08T07:30:00Z</dcterms:created>
  <dcterms:modified xsi:type="dcterms:W3CDTF">2025-09-08T03:56:11Z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EE9A0C07B0CD4DECAED28EAE5AFBFC04_13</vt:lpwstr>
  </property>
  <property fmtid="{D5CDD505-2E9C-101B-9397-08002B2CF9AE}" pid="4" name="KSOTemplateDocerSaveRecord">
    <vt:lpwstr>eyJoZGlkIjoiOThlMDc0YjE1ZWU3OTViYmJmZjA5ZTFjMjBmNTNjODYiLCJ1c2VySWQiOiI1Nzk1NTU0NTYifQ==</vt:lpwstr>
  </property>
</Properties>
</file>