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60" w:lineRule="auto"/>
        <w:tabs>
          <w:tab w:val="left" w:pos="6300" w:leader="none"/>
        </w:tabs>
        <w:rPr>
          <w:rFonts w:ascii="宋体" w:hAnsi="宋体" w:eastAsia="宋体" w:cs="宋体"/>
          <w:b/>
          <w:color w:val="auto"/>
          <w:sz w:val="48"/>
          <w:szCs w:val="48"/>
        </w:rPr>
      </w:pPr>
      <w:r/>
      <w:bookmarkStart w:id="47" w:name="_GoBack"/>
      <w:r/>
      <w:bookmarkEnd w:id="47"/>
      <w:r/>
      <w:r/>
    </w:p>
    <w:p>
      <w:pPr>
        <w:jc w:val="center"/>
        <w:spacing w:line="300" w:lineRule="auto"/>
        <w:tabs>
          <w:tab w:val="left" w:pos="6300" w:leader="none"/>
        </w:tabs>
        <w:rPr>
          <w:rFonts w:ascii="宋体" w:hAnsi="宋体" w:eastAsia="宋体" w:cs="宋体"/>
          <w:b/>
          <w:color w:val="auto"/>
          <w:sz w:val="56"/>
          <w:szCs w:val="56"/>
        </w:rPr>
      </w:pPr>
      <w:r>
        <w:rPr>
          <w:rFonts w:hint="eastAsia" w:ascii="宋体" w:hAnsi="宋体" w:eastAsia="宋体" w:cs="宋体"/>
          <w:b/>
          <w:color w:val="auto"/>
          <w:sz w:val="56"/>
          <w:szCs w:val="56"/>
        </w:rPr>
        <w:t xml:space="preserve">江苏工程职业技术学院两校区（崇川、海门）学生公寓消防改造升级项目</w:t>
      </w:r>
      <w:r/>
    </w:p>
    <w:p>
      <w:pPr>
        <w:spacing w:line="1400" w:lineRule="exact"/>
        <w:tabs>
          <w:tab w:val="left" w:pos="8622" w:leader="none"/>
        </w:tabs>
        <w:rPr>
          <w:rFonts w:eastAsia="宋体"/>
          <w:b/>
          <w:bCs/>
          <w:color w:val="auto"/>
          <w:sz w:val="70"/>
          <w:szCs w:val="70"/>
        </w:rPr>
      </w:pPr>
      <w:r>
        <w:rPr>
          <w:rFonts w:hint="eastAsia" w:eastAsia="宋体"/>
          <w:b/>
          <w:bCs/>
          <w:color w:val="auto"/>
          <w:sz w:val="70"/>
          <w:szCs w:val="70"/>
        </w:rPr>
        <w:tab/>
      </w:r>
      <w:r/>
    </w:p>
    <w:p>
      <w:pPr>
        <w:ind w:firstLine="2460"/>
        <w:spacing w:line="1400" w:lineRule="exact"/>
        <w:rPr>
          <w:rFonts w:eastAsia="宋体"/>
          <w:b/>
          <w:bCs/>
          <w:color w:val="auto"/>
          <w:sz w:val="70"/>
          <w:szCs w:val="70"/>
        </w:rPr>
      </w:pPr>
      <w:r>
        <w:rPr>
          <w:rFonts w:eastAsia="宋体"/>
          <w:b/>
          <w:bCs/>
          <w:color w:val="auto"/>
          <w:sz w:val="70"/>
          <w:szCs w:val="70"/>
        </w:rPr>
        <w:t xml:space="preserve">公开招标文件</w:t>
      </w:r>
      <w:r/>
    </w:p>
    <w:p>
      <w:pPr>
        <w:jc w:val="center"/>
        <w:spacing w:line="640" w:lineRule="exact"/>
        <w:rPr>
          <w:rFonts w:eastAsia="宋体"/>
          <w:b/>
          <w:bCs/>
          <w:color w:val="auto"/>
          <w:sz w:val="44"/>
          <w:szCs w:val="44"/>
        </w:rPr>
      </w:pPr>
      <w:r>
        <w:rPr>
          <w:rFonts w:eastAsia="宋体"/>
          <w:b/>
          <w:bCs/>
          <w:color w:val="auto"/>
          <w:sz w:val="44"/>
          <w:szCs w:val="44"/>
        </w:rPr>
        <w:t xml:space="preserve">（资格后审）</w:t>
      </w:r>
      <w:r/>
    </w:p>
    <w:p>
      <w:pPr>
        <w:jc w:val="center"/>
        <w:spacing w:line="640" w:lineRule="exact"/>
        <w:rPr>
          <w:rFonts w:hint="eastAsia" w:eastAsia="宋体"/>
          <w:b/>
          <w:bCs/>
          <w:color w:val="auto"/>
          <w:sz w:val="36"/>
          <w:szCs w:val="36"/>
          <w:lang w:eastAsia="zh-CN"/>
        </w:rPr>
      </w:pPr>
      <w:r>
        <w:rPr>
          <w:rFonts w:hint="eastAsia" w:eastAsia="宋体"/>
          <w:b/>
          <w:bCs/>
          <w:color w:val="auto"/>
          <w:sz w:val="32"/>
          <w:szCs w:val="32"/>
        </w:rPr>
        <w:t xml:space="preserve">项目编号：</w:t>
      </w:r>
      <w:r>
        <w:rPr>
          <w:rFonts w:hint="eastAsia" w:eastAsia="宋体"/>
          <w:b/>
          <w:bCs/>
          <w:color w:val="auto"/>
          <w:sz w:val="32"/>
          <w:szCs w:val="32"/>
          <w:lang w:eastAsia="zh-CN"/>
        </w:rPr>
        <w:t xml:space="preserve">JSZC-320000-DFHX-G2025-0027</w:t>
      </w:r>
      <w:r/>
    </w:p>
    <w:p>
      <w:pPr>
        <w:jc w:val="center"/>
        <w:spacing w:line="360" w:lineRule="auto"/>
        <w:rPr>
          <w:rFonts w:eastAsia="宋体"/>
          <w:b/>
          <w:bCs/>
          <w:color w:val="auto"/>
          <w:sz w:val="36"/>
          <w:szCs w:val="36"/>
        </w:rPr>
      </w:pPr>
      <w:r>
        <w:rPr>
          <w:rFonts w:eastAsia="宋体"/>
          <w:b/>
          <w:bCs/>
          <w:color w:val="auto"/>
          <w:sz w:val="36"/>
          <w:szCs w:val="36"/>
        </w:rPr>
      </w:r>
      <w:r/>
    </w:p>
    <w:p>
      <w:pPr>
        <w:jc w:val="center"/>
        <w:spacing w:line="360" w:lineRule="auto"/>
        <w:rPr>
          <w:rFonts w:eastAsia="宋体"/>
          <w:b/>
          <w:bCs/>
          <w:color w:val="auto"/>
          <w:sz w:val="36"/>
          <w:szCs w:val="36"/>
        </w:rPr>
      </w:pPr>
      <w:r>
        <w:rPr>
          <w:rFonts w:eastAsia="宋体"/>
          <w:b/>
          <w:bCs/>
          <w:color w:val="auto"/>
          <w:sz w:val="36"/>
          <w:szCs w:val="36"/>
        </w:rPr>
      </w:r>
      <w:r/>
    </w:p>
    <w:p>
      <w:pPr>
        <w:ind w:firstLine="1606"/>
        <w:spacing w:line="640" w:lineRule="exact"/>
        <w:rPr>
          <w:rFonts w:eastAsia="宋体"/>
          <w:b/>
          <w:bCs/>
          <w:color w:val="auto"/>
          <w:sz w:val="32"/>
          <w:szCs w:val="32"/>
        </w:rPr>
      </w:pPr>
      <w:r>
        <w:rPr>
          <w:rFonts w:eastAsia="宋体"/>
          <w:b/>
          <w:bCs/>
          <w:color w:val="auto"/>
          <w:sz w:val="32"/>
          <w:szCs w:val="32"/>
        </w:rPr>
      </w:r>
      <w:r/>
    </w:p>
    <w:p>
      <w:pPr>
        <w:ind w:firstLine="1606"/>
        <w:spacing w:line="640" w:lineRule="exact"/>
        <w:rPr>
          <w:rFonts w:eastAsia="宋体"/>
          <w:b/>
          <w:bCs/>
          <w:color w:val="auto"/>
          <w:sz w:val="32"/>
          <w:szCs w:val="32"/>
        </w:rPr>
      </w:pPr>
      <w:r>
        <w:rPr>
          <w:rFonts w:eastAsia="宋体"/>
          <w:b/>
          <w:bCs/>
          <w:color w:val="auto"/>
          <w:sz w:val="32"/>
          <w:szCs w:val="32"/>
        </w:rPr>
      </w:r>
      <w:r/>
    </w:p>
    <w:p>
      <w:pPr>
        <w:ind w:firstLine="1606"/>
        <w:spacing w:line="640" w:lineRule="exact"/>
        <w:rPr>
          <w:rFonts w:eastAsia="宋体"/>
          <w:b/>
          <w:bCs/>
          <w:color w:val="auto"/>
          <w:sz w:val="32"/>
          <w:szCs w:val="32"/>
        </w:rPr>
      </w:pPr>
      <w:r>
        <w:rPr>
          <w:rFonts w:eastAsia="宋体"/>
          <w:b/>
          <w:bCs/>
          <w:color w:val="auto"/>
          <w:sz w:val="32"/>
          <w:szCs w:val="32"/>
        </w:rPr>
      </w:r>
      <w:r/>
    </w:p>
    <w:p>
      <w:pPr>
        <w:ind w:firstLine="1606"/>
        <w:spacing w:line="640" w:lineRule="exact"/>
        <w:rPr>
          <w:rFonts w:eastAsia="宋体"/>
          <w:b/>
          <w:bCs/>
          <w:color w:val="auto"/>
          <w:sz w:val="32"/>
          <w:szCs w:val="32"/>
        </w:rPr>
      </w:pPr>
      <w:r>
        <w:rPr>
          <w:rFonts w:eastAsia="宋体"/>
          <w:b/>
          <w:bCs/>
          <w:color w:val="auto"/>
          <w:sz w:val="32"/>
          <w:szCs w:val="32"/>
        </w:rPr>
        <w:t xml:space="preserve">采购单位</w:t>
      </w:r>
      <w:r>
        <w:rPr>
          <w:rFonts w:hint="eastAsia" w:eastAsia="宋体"/>
          <w:b/>
          <w:bCs/>
          <w:color w:val="auto"/>
          <w:sz w:val="32"/>
          <w:szCs w:val="32"/>
        </w:rPr>
        <w:t xml:space="preserve">：江苏工程职业技术学院</w:t>
      </w:r>
      <w:r/>
    </w:p>
    <w:p>
      <w:pPr>
        <w:ind w:firstLine="1590"/>
        <w:spacing w:line="640" w:lineRule="exact"/>
        <w:rPr>
          <w:rFonts w:eastAsia="宋体"/>
          <w:b/>
          <w:bCs/>
          <w:color w:val="auto"/>
          <w:sz w:val="32"/>
          <w:szCs w:val="32"/>
        </w:rPr>
      </w:pPr>
      <w:r>
        <w:rPr>
          <w:rFonts w:eastAsia="宋体"/>
          <w:b/>
          <w:bCs/>
          <w:color w:val="auto"/>
          <w:sz w:val="32"/>
          <w:szCs w:val="32"/>
        </w:rPr>
        <w:t xml:space="preserve">代理机构：</w:t>
      </w:r>
      <w:r>
        <w:rPr>
          <w:rFonts w:hint="eastAsia" w:eastAsia="宋体"/>
          <w:b/>
          <w:bCs/>
          <w:color w:val="auto"/>
          <w:sz w:val="32"/>
          <w:szCs w:val="32"/>
        </w:rPr>
        <w:t xml:space="preserve">东方华星建设管理（江苏）有限公司</w:t>
      </w:r>
      <w:r/>
    </w:p>
    <w:p>
      <w:pPr>
        <w:ind w:firstLine="1606"/>
        <w:spacing w:line="640" w:lineRule="exact"/>
        <w:rPr>
          <w:rFonts w:eastAsia="宋体"/>
          <w:b/>
          <w:bCs/>
          <w:color w:val="auto"/>
          <w:sz w:val="32"/>
          <w:szCs w:val="32"/>
          <w:u w:val="single"/>
        </w:rPr>
      </w:pPr>
      <w:r>
        <w:rPr>
          <w:rFonts w:eastAsia="宋体"/>
          <w:b/>
          <w:bCs/>
          <w:color w:val="auto"/>
          <w:sz w:val="32"/>
          <w:szCs w:val="32"/>
        </w:rPr>
        <w:t xml:space="preserve">日期：二〇二</w:t>
      </w:r>
      <w:r>
        <w:rPr>
          <w:rFonts w:hint="eastAsia" w:eastAsia="宋体"/>
          <w:b/>
          <w:bCs/>
          <w:color w:val="auto"/>
          <w:sz w:val="32"/>
          <w:szCs w:val="32"/>
        </w:rPr>
        <w:t xml:space="preserve">五</w:t>
      </w:r>
      <w:r>
        <w:rPr>
          <w:rFonts w:eastAsia="宋体"/>
          <w:b/>
          <w:bCs/>
          <w:color w:val="auto"/>
          <w:sz w:val="32"/>
          <w:szCs w:val="32"/>
        </w:rPr>
        <w:t xml:space="preserve">年</w:t>
      </w:r>
      <w:r>
        <w:rPr>
          <w:rFonts w:hint="eastAsia" w:eastAsia="宋体"/>
          <w:b/>
          <w:bCs/>
          <w:color w:val="auto"/>
          <w:sz w:val="32"/>
          <w:szCs w:val="32"/>
          <w:lang w:val="en-US" w:eastAsia="zh-CN"/>
        </w:rPr>
        <w:t xml:space="preserve">七</w:t>
      </w:r>
      <w:r>
        <w:rPr>
          <w:rFonts w:hint="eastAsia" w:eastAsia="宋体"/>
          <w:b/>
          <w:bCs/>
          <w:color w:val="auto"/>
          <w:sz w:val="32"/>
          <w:szCs w:val="32"/>
        </w:rPr>
        <w:t xml:space="preserve">月</w:t>
      </w:r>
      <w:r/>
    </w:p>
    <w:p>
      <w:pPr>
        <w:jc w:val="center"/>
        <w:rPr>
          <w:rFonts w:eastAsia="宋体"/>
          <w:b/>
          <w:bCs/>
          <w:color w:val="auto"/>
          <w:sz w:val="32"/>
          <w:szCs w:val="32"/>
        </w:rPr>
        <w:sectPr>
          <w:headerReference w:type="default" r:id="rId9"/>
          <w:headerReference w:type="even" r:id="rId10"/>
          <w:headerReference w:type="first" r:id="rId11"/>
          <w:footerReference w:type="default" r:id="rId13"/>
          <w:footerReference w:type="even" r:id="rId14"/>
          <w:footerReference w:type="first" r:id="rId15"/>
          <w:footnotePr/>
          <w:endnotePr/>
          <w:type w:val="nextPage"/>
          <w:pgSz w:w="11906" w:h="16838" w:orient="portrait"/>
          <w:pgMar w:top="1134" w:right="1134" w:bottom="1134" w:left="1134" w:header="851" w:footer="992" w:gutter="0"/>
          <w:cols w:num="1" w:sep="0" w:space="720" w:equalWidth="1"/>
          <w:docGrid w:linePitch="360"/>
          <w:titlePg/>
        </w:sectPr>
      </w:pPr>
      <w:r>
        <w:rPr>
          <w:rFonts w:eastAsia="宋体"/>
          <w:b/>
          <w:bCs/>
          <w:color w:val="auto"/>
          <w:sz w:val="32"/>
          <w:szCs w:val="32"/>
        </w:rPr>
      </w:r>
      <w:r/>
    </w:p>
    <w:p>
      <w:pPr>
        <w:jc w:val="center"/>
        <w:spacing w:line="300" w:lineRule="auto"/>
        <w:tabs>
          <w:tab w:val="left" w:pos="6300" w:leader="none"/>
        </w:tabs>
        <w:rPr>
          <w:rFonts w:eastAsia="宋体"/>
          <w:b/>
          <w:bCs/>
          <w:color w:val="auto"/>
          <w:sz w:val="36"/>
          <w:szCs w:val="36"/>
        </w:rPr>
      </w:pPr>
      <w:r/>
      <w:bookmarkStart w:id="0" w:name="_Toc241913651"/>
      <w:r/>
      <w:bookmarkEnd w:id="0"/>
      <w:r/>
      <w:bookmarkStart w:id="1" w:name="_Toc312608845"/>
      <w:r/>
      <w:bookmarkEnd w:id="1"/>
      <w:r/>
      <w:bookmarkStart w:id="2" w:name="_Toc257275442"/>
      <w:r/>
      <w:bookmarkEnd w:id="2"/>
      <w:r/>
      <w:r/>
    </w:p>
    <w:p>
      <w:pPr>
        <w:pStyle w:val="799"/>
        <w:ind w:firstLine="0"/>
        <w:jc w:val="center"/>
        <w:rPr>
          <w:rFonts w:eastAsia="宋体"/>
          <w:b/>
          <w:bCs/>
          <w:color w:val="auto"/>
          <w:sz w:val="44"/>
          <w:szCs w:val="44"/>
        </w:rPr>
      </w:pPr>
      <w:r>
        <w:rPr>
          <w:rFonts w:eastAsia="宋体"/>
          <w:b/>
          <w:bCs/>
          <w:color w:val="auto"/>
          <w:sz w:val="44"/>
          <w:szCs w:val="44"/>
        </w:rPr>
        <w:t xml:space="preserve">目录</w:t>
      </w:r>
      <w:r/>
    </w:p>
    <w:p>
      <w:pPr>
        <w:pStyle w:val="799"/>
        <w:ind w:firstLine="0"/>
        <w:jc w:val="center"/>
        <w:rPr>
          <w:rFonts w:eastAsia="宋体"/>
          <w:color w:val="auto"/>
          <w:sz w:val="30"/>
          <w:szCs w:val="30"/>
        </w:rPr>
      </w:pPr>
      <w:r>
        <w:rPr>
          <w:rFonts w:eastAsia="宋体"/>
          <w:color w:val="auto"/>
          <w:sz w:val="30"/>
          <w:szCs w:val="30"/>
        </w:rPr>
      </w:r>
      <w:r/>
    </w:p>
    <w:p>
      <w:pPr>
        <w:pStyle w:val="825"/>
        <w:spacing w:line="1200" w:lineRule="exact"/>
        <w:tabs>
          <w:tab w:val="right" w:pos="9528" w:leader="dot"/>
        </w:tabs>
        <w:rPr>
          <w:rFonts w:eastAsia="宋体"/>
          <w:color w:val="auto"/>
          <w:sz w:val="32"/>
          <w:szCs w:val="32"/>
        </w:rPr>
      </w:pPr>
      <w:r>
        <w:rPr>
          <w:rFonts w:eastAsia="宋体"/>
          <w:b/>
          <w:bCs/>
          <w:color w:val="auto"/>
          <w:sz w:val="36"/>
          <w:szCs w:val="36"/>
        </w:rPr>
        <w:fldChar w:fldCharType="begin"/>
      </w:r>
      <w:r>
        <w:rPr>
          <w:rFonts w:eastAsia="宋体"/>
          <w:b/>
          <w:bCs/>
          <w:color w:val="auto"/>
          <w:sz w:val="36"/>
          <w:szCs w:val="36"/>
        </w:rPr>
        <w:instrText xml:space="preserve"> TOC \o "1-1"</w:instrText>
      </w:r>
      <w:r>
        <w:rPr>
          <w:rFonts w:eastAsia="宋体"/>
          <w:b/>
          <w:bCs/>
          <w:color w:val="auto"/>
          <w:sz w:val="36"/>
          <w:szCs w:val="36"/>
        </w:rPr>
        <w:fldChar w:fldCharType="separate"/>
      </w:r>
      <w:r>
        <w:rPr>
          <w:rFonts w:eastAsia="宋体"/>
          <w:color w:val="auto"/>
          <w:sz w:val="32"/>
          <w:szCs w:val="32"/>
        </w:rPr>
        <w:t xml:space="preserve">第一章招标公告</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第二章</w:t>
      </w:r>
      <w:r>
        <w:rPr>
          <w:rFonts w:hint="eastAsia" w:eastAsia="宋体"/>
          <w:color w:val="auto"/>
          <w:sz w:val="32"/>
          <w:szCs w:val="32"/>
        </w:rPr>
        <w:t xml:space="preserve">投标人</w:t>
      </w:r>
      <w:r>
        <w:rPr>
          <w:rFonts w:eastAsia="宋体"/>
          <w:color w:val="auto"/>
          <w:sz w:val="32"/>
          <w:szCs w:val="32"/>
        </w:rPr>
        <w:t xml:space="preserve">须知</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第三章项目需求</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第四章评审方法和程序</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第五章合同主要条款</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第六章合同授予</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第七章质疑与投诉</w:t>
      </w:r>
      <w:r/>
    </w:p>
    <w:p>
      <w:pPr>
        <w:pStyle w:val="825"/>
        <w:spacing w:line="1200" w:lineRule="exact"/>
        <w:tabs>
          <w:tab w:val="right" w:pos="9528" w:leader="dot"/>
        </w:tabs>
        <w:rPr>
          <w:rFonts w:eastAsia="宋体"/>
          <w:color w:val="auto"/>
          <w:sz w:val="32"/>
          <w:szCs w:val="32"/>
        </w:rPr>
      </w:pPr>
      <w:r>
        <w:rPr>
          <w:rFonts w:eastAsia="宋体"/>
          <w:color w:val="auto"/>
          <w:sz w:val="32"/>
          <w:szCs w:val="32"/>
        </w:rPr>
        <w:t xml:space="preserve">第八章投标响应文件组成及格式</w:t>
      </w:r>
      <w:r/>
    </w:p>
    <w:p>
      <w:pPr>
        <w:spacing w:line="1200" w:lineRule="exact"/>
        <w:rPr>
          <w:rFonts w:eastAsia="宋体"/>
          <w:color w:val="auto"/>
          <w:sz w:val="36"/>
          <w:szCs w:val="36"/>
        </w:rPr>
      </w:pPr>
      <w:r>
        <w:rPr>
          <w:rFonts w:eastAsia="宋体"/>
          <w:color w:val="auto"/>
          <w:sz w:val="36"/>
          <w:szCs w:val="36"/>
        </w:rPr>
      </w:r>
      <w:r/>
    </w:p>
    <w:p>
      <w:pPr>
        <w:spacing w:line="500" w:lineRule="exact"/>
        <w:rPr>
          <w:rFonts w:eastAsia="宋体"/>
          <w:b/>
          <w:bCs/>
          <w:color w:val="auto"/>
          <w:sz w:val="21"/>
          <w:szCs w:val="21"/>
        </w:rPr>
      </w:pPr>
      <w:r>
        <w:rPr>
          <w:rFonts w:eastAsia="宋体"/>
          <w:b/>
          <w:bCs/>
          <w:color w:val="auto"/>
          <w:sz w:val="36"/>
          <w:szCs w:val="36"/>
        </w:rPr>
        <w:fldChar w:fldCharType="end"/>
      </w:r>
      <w:r/>
    </w:p>
    <w:p>
      <w:pPr>
        <w:spacing w:line="360" w:lineRule="auto"/>
        <w:rPr>
          <w:rFonts w:eastAsia="宋体"/>
          <w:b/>
          <w:bCs/>
          <w:color w:val="auto"/>
          <w:sz w:val="21"/>
          <w:szCs w:val="21"/>
        </w:rPr>
      </w:pPr>
      <w:r>
        <w:rPr>
          <w:rFonts w:eastAsia="宋体"/>
          <w:b/>
          <w:bCs/>
          <w:color w:val="auto"/>
          <w:sz w:val="21"/>
          <w:szCs w:val="21"/>
        </w:rPr>
        <w:br w:type="page" w:clear="all"/>
      </w:r>
      <w:r/>
    </w:p>
    <w:p>
      <w:pPr>
        <w:jc w:val="center"/>
        <w:spacing w:line="360" w:lineRule="auto"/>
        <w:tabs>
          <w:tab w:val="left" w:pos="1050" w:leader="none"/>
          <w:tab w:val="right" w:pos="9402" w:leader="dot"/>
        </w:tabs>
        <w:rPr>
          <w:rFonts w:ascii="宋体" w:hAnsi="宋体" w:eastAsia="宋体" w:cs="宋体"/>
          <w:b/>
          <w:bCs/>
          <w:color w:val="auto"/>
          <w:sz w:val="30"/>
          <w:szCs w:val="30"/>
        </w:rPr>
        <w:outlineLvl w:val="0"/>
      </w:pPr>
      <w:r/>
      <w:bookmarkStart w:id="3" w:name="_Toc363573853"/>
      <w:r>
        <w:rPr>
          <w:rFonts w:eastAsia="宋体"/>
          <w:b/>
          <w:bCs/>
          <w:color w:val="auto"/>
          <w:sz w:val="36"/>
          <w:szCs w:val="36"/>
        </w:rPr>
        <w:t xml:space="preserve">第一章招标公告</w:t>
      </w:r>
      <w:bookmarkEnd w:id="3"/>
      <w:r/>
      <w:r/>
    </w:p>
    <w:p>
      <w:pPr>
        <w:pStyle w:val="830"/>
        <w:rPr>
          <w:color w:val="auto"/>
        </w:rPr>
      </w:pPr>
      <w:r>
        <w:rPr>
          <w:color w:val="auto"/>
        </w:rPr>
      </w:r>
      <w:r/>
    </w:p>
    <w:p>
      <w:pPr>
        <w:ind w:firstLine="480"/>
        <w:spacing w:line="360" w:lineRule="auto"/>
        <w:rPr>
          <w:rFonts w:ascii="宋体" w:hAnsi="宋体" w:eastAsia="宋体" w:cs="宋体"/>
          <w:color w:val="auto"/>
          <w:sz w:val="24"/>
          <w:szCs w:val="24"/>
        </w:rPr>
        <w:pBdr>
          <w:top w:val="single" w:color="auto" w:sz="4" w:space="1"/>
          <w:left w:val="single" w:color="auto" w:sz="4" w:space="4"/>
          <w:bottom w:val="single" w:color="auto" w:sz="4" w:space="1"/>
          <w:right w:val="single" w:color="auto" w:sz="4" w:space="4"/>
        </w:pBdr>
      </w:pPr>
      <w:r>
        <w:rPr>
          <w:rFonts w:hint="eastAsia" w:ascii="宋体" w:hAnsi="宋体" w:eastAsia="宋体" w:cs="宋体"/>
          <w:color w:val="auto"/>
          <w:sz w:val="24"/>
          <w:szCs w:val="24"/>
        </w:rPr>
        <w:t xml:space="preserve">项目概况</w:t>
      </w:r>
      <w:r/>
    </w:p>
    <w:p>
      <w:pPr>
        <w:ind w:firstLine="480"/>
        <w:spacing w:line="360" w:lineRule="auto"/>
        <w:rPr>
          <w:rFonts w:ascii="宋体" w:hAnsi="宋体" w:eastAsia="宋体" w:cs="宋体"/>
          <w:color w:val="auto"/>
          <w:sz w:val="24"/>
          <w:szCs w:val="24"/>
        </w:rPr>
        <w:pBdr>
          <w:top w:val="single" w:color="auto" w:sz="4" w:space="1"/>
          <w:left w:val="single" w:color="auto" w:sz="4" w:space="4"/>
          <w:bottom w:val="single" w:color="auto" w:sz="4" w:space="1"/>
          <w:right w:val="single" w:color="auto" w:sz="4" w:space="4"/>
        </w:pBdr>
      </w:pPr>
      <w:r>
        <w:rPr>
          <w:rFonts w:hint="eastAsia" w:ascii="宋体" w:hAnsi="宋体" w:eastAsia="宋体" w:cs="宋体"/>
          <w:color w:val="auto"/>
          <w:sz w:val="24"/>
          <w:szCs w:val="24"/>
          <w:u w:val="single"/>
        </w:rPr>
        <w:t xml:space="preserve">江苏工程职业技术学院两校区（崇川、海门）学生公寓消防改造升级项目</w:t>
      </w:r>
      <w:r>
        <w:rPr>
          <w:rFonts w:hint="eastAsia" w:ascii="宋体" w:hAnsi="宋体" w:eastAsia="宋体" w:cs="宋体"/>
          <w:color w:val="auto"/>
          <w:sz w:val="24"/>
          <w:szCs w:val="24"/>
        </w:rPr>
        <w:t xml:space="preserve">招标项目的潜在投标人应在</w:t>
      </w:r>
      <w:r>
        <w:rPr>
          <w:rFonts w:hint="eastAsia" w:ascii="宋体" w:hAnsi="宋体" w:eastAsia="宋体" w:cs="宋体"/>
          <w:color w:val="auto"/>
          <w:sz w:val="24"/>
          <w:szCs w:val="24"/>
          <w:u w:val="single"/>
        </w:rPr>
        <w:t xml:space="preserve">江苏省政府采购网</w:t>
      </w:r>
      <w:r>
        <w:rPr>
          <w:rFonts w:hint="eastAsia" w:ascii="宋体" w:hAnsi="宋体" w:eastAsia="宋体" w:cs="宋体"/>
          <w:color w:val="auto"/>
          <w:sz w:val="24"/>
          <w:szCs w:val="24"/>
        </w:rPr>
        <w:t xml:space="preserve">获取招标文件，并于</w:t>
      </w:r>
      <w:r>
        <w:rPr>
          <w:rFonts w:hint="eastAsia" w:ascii="宋体" w:hAnsi="宋体" w:eastAsia="宋体" w:cs="宋体"/>
          <w:color w:val="auto"/>
          <w:sz w:val="24"/>
          <w:szCs w:val="24"/>
          <w:u w:val="single"/>
        </w:rPr>
        <w:t xml:space="preserve">2025年</w:t>
      </w:r>
      <w:r>
        <w:rPr>
          <w:rFonts w:hint="eastAsia" w:ascii="宋体" w:hAnsi="宋体" w:eastAsia="宋体" w:cs="宋体"/>
          <w:color w:val="auto"/>
          <w:sz w:val="24"/>
          <w:szCs w:val="24"/>
          <w:u w:val="single"/>
          <w:lang w:val="en-US" w:eastAsia="zh-CN"/>
        </w:rPr>
        <w:t xml:space="preserve">8</w:t>
      </w:r>
      <w:r>
        <w:rPr>
          <w:rFonts w:hint="eastAsia" w:ascii="宋体" w:hAnsi="宋体" w:eastAsia="宋体" w:cs="宋体"/>
          <w:color w:val="auto"/>
          <w:sz w:val="24"/>
          <w:szCs w:val="24"/>
          <w:u w:val="single"/>
        </w:rPr>
        <w:t xml:space="preserve">月</w:t>
      </w:r>
      <w:r>
        <w:rPr>
          <w:rFonts w:hint="eastAsia" w:ascii="宋体" w:hAnsi="宋体" w:eastAsia="宋体" w:cs="宋体"/>
          <w:color w:val="auto"/>
          <w:sz w:val="24"/>
          <w:szCs w:val="24"/>
          <w:u w:val="single"/>
          <w:lang w:val="en-US" w:eastAsia="zh-CN"/>
        </w:rPr>
        <w:t xml:space="preserve">4</w:t>
      </w:r>
      <w:r>
        <w:rPr>
          <w:rFonts w:hint="eastAsia" w:ascii="宋体" w:hAnsi="宋体" w:eastAsia="宋体" w:cs="宋体"/>
          <w:color w:val="auto"/>
          <w:sz w:val="24"/>
          <w:szCs w:val="24"/>
          <w:u w:val="single"/>
        </w:rPr>
        <w:t xml:space="preserve">日</w:t>
      </w:r>
      <w:r>
        <w:rPr>
          <w:rFonts w:hint="eastAsia" w:ascii="宋体" w:hAnsi="宋体" w:eastAsia="宋体" w:cs="宋体"/>
          <w:color w:val="auto"/>
          <w:sz w:val="24"/>
          <w:szCs w:val="24"/>
          <w:u w:val="single"/>
          <w:lang w:val="en-US" w:eastAsia="zh-CN"/>
        </w:rPr>
        <w:t xml:space="preserve">14</w:t>
      </w:r>
      <w:r>
        <w:rPr>
          <w:rFonts w:hint="eastAsia" w:ascii="宋体" w:hAnsi="宋体" w:eastAsia="宋体" w:cs="宋体"/>
          <w:color w:val="auto"/>
          <w:sz w:val="24"/>
          <w:szCs w:val="24"/>
          <w:u w:val="single"/>
        </w:rPr>
        <w:t xml:space="preserve">时30分</w:t>
      </w:r>
      <w:r>
        <w:rPr>
          <w:rFonts w:hint="eastAsia" w:ascii="宋体" w:hAnsi="宋体" w:eastAsia="宋体" w:cs="宋体"/>
          <w:bCs/>
          <w:color w:val="auto"/>
          <w:sz w:val="24"/>
          <w:szCs w:val="24"/>
          <w:u w:val="single"/>
        </w:rPr>
        <w:t xml:space="preserve">（</w:t>
      </w:r>
      <w:r>
        <w:rPr>
          <w:rFonts w:hint="eastAsia" w:ascii="宋体" w:hAnsi="宋体" w:eastAsia="宋体" w:cs="宋体"/>
          <w:bCs/>
          <w:color w:val="auto"/>
          <w:sz w:val="24"/>
          <w:szCs w:val="24"/>
        </w:rPr>
        <w:t xml:space="preserve">北京时</w:t>
      </w:r>
      <w:r>
        <w:rPr>
          <w:rFonts w:hint="eastAsia" w:ascii="宋体" w:hAnsi="宋体" w:eastAsia="宋体" w:cs="宋体"/>
          <w:color w:val="auto"/>
          <w:sz w:val="24"/>
          <w:szCs w:val="24"/>
        </w:rPr>
        <w:t xml:space="preserve">间）前递交投标文件。</w:t>
      </w:r>
      <w:r/>
    </w:p>
    <w:p>
      <w:pPr>
        <w:pStyle w:val="789"/>
        <w:spacing w:line="360" w:lineRule="auto"/>
        <w:rPr>
          <w:rFonts w:eastAsia="宋体" w:cs="宋体"/>
          <w:bCs/>
          <w:color w:val="auto"/>
          <w:sz w:val="24"/>
          <w:szCs w:val="24"/>
        </w:rPr>
      </w:pPr>
      <w:r/>
      <w:bookmarkStart w:id="4" w:name="_Toc28359002"/>
      <w:r/>
      <w:bookmarkStart w:id="5" w:name="_Hlk24379207"/>
      <w:r/>
      <w:bookmarkStart w:id="6" w:name="_Toc28359079"/>
      <w:r/>
      <w:bookmarkStart w:id="7" w:name="_Toc35393621"/>
      <w:r/>
      <w:bookmarkStart w:id="8" w:name="_Toc35393790"/>
      <w:r>
        <w:rPr>
          <w:rFonts w:hint="eastAsia" w:eastAsia="宋体" w:cs="宋体"/>
          <w:bCs/>
          <w:color w:val="auto"/>
          <w:sz w:val="24"/>
          <w:szCs w:val="24"/>
        </w:rPr>
        <w:t xml:space="preserve">一、项目基本情况</w:t>
      </w:r>
      <w:bookmarkEnd w:id="4"/>
      <w:r/>
      <w:bookmarkEnd w:id="5"/>
      <w:r/>
      <w:bookmarkEnd w:id="6"/>
      <w:r/>
      <w:bookmarkEnd w:id="7"/>
      <w:r/>
      <w:bookmarkEnd w:id="8"/>
      <w:r/>
      <w:r/>
    </w:p>
    <w:p>
      <w:pPr>
        <w:pStyle w:val="995"/>
        <w:ind w:firstLine="480"/>
        <w:spacing w:line="360" w:lineRule="auto"/>
        <w:widowControl/>
        <w:rPr>
          <w:rFonts w:hint="eastAsia" w:ascii="宋体" w:hAnsi="宋体" w:eastAsia="宋体" w:cs="宋体"/>
          <w:color w:val="auto"/>
          <w:sz w:val="24"/>
          <w:lang w:eastAsia="zh-CN"/>
        </w:rPr>
        <w:outlineLvl w:val="0"/>
      </w:pPr>
      <w:r/>
      <w:bookmarkStart w:id="9" w:name="_Toc35393622"/>
      <w:r/>
      <w:bookmarkStart w:id="10" w:name="_Toc28359003"/>
      <w:r/>
      <w:bookmarkStart w:id="11" w:name="_Toc28359080"/>
      <w:r/>
      <w:bookmarkStart w:id="12" w:name="_Toc35393791"/>
      <w:r>
        <w:rPr>
          <w:rFonts w:hint="eastAsia" w:ascii="宋体" w:hAnsi="宋体" w:cs="宋体"/>
          <w:color w:val="auto"/>
          <w:sz w:val="24"/>
        </w:rPr>
        <w:t xml:space="preserve">1.项目编号：</w:t>
      </w:r>
      <w:r>
        <w:rPr>
          <w:rFonts w:hint="eastAsia" w:ascii="宋体" w:hAnsi="宋体" w:cs="宋体"/>
          <w:color w:val="auto"/>
          <w:sz w:val="24"/>
          <w:lang w:eastAsia="zh-CN"/>
        </w:rPr>
        <w:t xml:space="preserve">JSZC-320000-DFHX-G2025-0027</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2.项目名称：</w:t>
      </w:r>
      <w:bookmarkStart w:id="13" w:name="_Hlk104970923"/>
      <w:r>
        <w:rPr>
          <w:rFonts w:hint="eastAsia" w:ascii="宋体" w:hAnsi="宋体" w:cs="宋体"/>
          <w:color w:val="auto"/>
          <w:sz w:val="24"/>
        </w:rPr>
        <w:t xml:space="preserve">江苏工程职业技术学院两校区（崇川、海门）学生公寓消防改造升级项目</w:t>
      </w:r>
      <w:bookmarkEnd w:id="13"/>
      <w:r/>
      <w:r/>
    </w:p>
    <w:p>
      <w:pPr>
        <w:pStyle w:val="995"/>
        <w:ind w:firstLine="480"/>
        <w:spacing w:line="360" w:lineRule="auto"/>
        <w:widowControl/>
        <w:rPr>
          <w:rFonts w:ascii="宋体" w:hAnsi="宋体" w:cs="宋体"/>
          <w:color w:val="auto"/>
          <w:sz w:val="24"/>
        </w:rPr>
        <w:outlineLvl w:val="0"/>
      </w:pPr>
      <w:r/>
      <w:bookmarkStart w:id="14" w:name="_Toc387526365"/>
      <w:r/>
      <w:bookmarkStart w:id="15" w:name="_Toc20597"/>
      <w:r/>
      <w:bookmarkStart w:id="16" w:name="_Toc387526273"/>
      <w:r/>
      <w:bookmarkStart w:id="17" w:name="_Toc387526169"/>
      <w:r>
        <w:rPr>
          <w:rFonts w:hint="eastAsia" w:ascii="宋体" w:hAnsi="宋体" w:cs="宋体"/>
          <w:color w:val="auto"/>
          <w:sz w:val="24"/>
        </w:rPr>
        <w:t xml:space="preserve">3.项目类型：货物</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4.所属行业：工业</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5.预算金额：200万元</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6.最高限价：200万元，投标报价超过最高限价为无效投标。</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7.项目需求：具体详见招标文件第三章项目需求。</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8.工期：合同签订后60天内完成。</w:t>
      </w:r>
      <w:bookmarkEnd w:id="14"/>
      <w:r/>
      <w:bookmarkEnd w:id="15"/>
      <w:r/>
      <w:bookmarkEnd w:id="16"/>
      <w:r/>
      <w:bookmarkEnd w:id="17"/>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9.本项目（是/否）接受联合体：否。</w:t>
      </w:r>
      <w:r/>
    </w:p>
    <w:p>
      <w:pPr>
        <w:pStyle w:val="789"/>
        <w:spacing w:line="360" w:lineRule="auto"/>
        <w:rPr>
          <w:rFonts w:eastAsia="宋体" w:cs="宋体"/>
          <w:bCs/>
          <w:color w:val="auto"/>
          <w:sz w:val="24"/>
          <w:szCs w:val="24"/>
        </w:rPr>
      </w:pPr>
      <w:r>
        <w:rPr>
          <w:rFonts w:hint="eastAsia" w:eastAsia="宋体" w:cs="宋体"/>
          <w:bCs/>
          <w:color w:val="auto"/>
          <w:sz w:val="24"/>
          <w:szCs w:val="24"/>
        </w:rPr>
        <w:t xml:space="preserve">二、申请人的资格要求</w:t>
      </w:r>
      <w:bookmarkEnd w:id="9"/>
      <w:r/>
      <w:bookmarkEnd w:id="10"/>
      <w:r/>
      <w:bookmarkEnd w:id="11"/>
      <w:r/>
      <w:bookmarkEnd w:id="12"/>
      <w:r/>
      <w:r/>
    </w:p>
    <w:p>
      <w:pPr>
        <w:contextualSpacing/>
        <w:ind w:firstLine="480"/>
        <w:spacing w:line="360" w:lineRule="auto"/>
        <w:rPr>
          <w:rFonts w:ascii="宋体" w:hAnsi="宋体" w:eastAsia="宋体" w:cs="宋体"/>
          <w:bCs/>
          <w:color w:val="auto"/>
          <w:sz w:val="24"/>
          <w:szCs w:val="24"/>
        </w:rPr>
      </w:pPr>
      <w:r/>
      <w:bookmarkStart w:id="18" w:name="_Toc28359081"/>
      <w:r/>
      <w:bookmarkStart w:id="19" w:name="_Toc35393623"/>
      <w:r/>
      <w:bookmarkStart w:id="20" w:name="_Toc28359004"/>
      <w:r/>
      <w:bookmarkStart w:id="21" w:name="_Toc35393792"/>
      <w:r>
        <w:rPr>
          <w:rFonts w:hint="eastAsia" w:ascii="宋体" w:hAnsi="宋体" w:eastAsia="宋体" w:cs="宋体"/>
          <w:bCs/>
          <w:color w:val="auto"/>
          <w:sz w:val="24"/>
          <w:szCs w:val="24"/>
        </w:rPr>
        <w:t xml:space="preserve">1.满足《中华人民共和国政府采购法》第二十二条规定，提供声明函：</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（1）具有独立承担民事责任的能力；</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（2）具有良好的商业信誉和健全的财务会计制度；</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（3）具有履行合同所必需的设备和专业技术能力；</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（4）有依法缴纳税收和社会保障资金的良好记录；</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（5）参加政府采购活动前三年内，在经营活动中没有重大违法记录；</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（6）法律、行政法规规定的其他条件。</w:t>
      </w:r>
      <w:r/>
    </w:p>
    <w:p>
      <w:pPr>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2.落实政府采购政策需满足的资格要求：无</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3.本项目的特定资格要求：</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（1）投标人须具有有效的营业执照（或事业单位法人证书），有能力按本招标文件规定的要求提供专业服务。</w:t>
      </w:r>
      <w:r/>
    </w:p>
    <w:p>
      <w:pPr>
        <w:contextualSpacing/>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2）投标人法定代表人参加投标的，必须提供法定代表人身份证明及法定代表人本人身份证复印件；非法定代表人参加投标的，必须提供法定代表人签名或盖章的授权委托书及法定代表人和被授权人两个人的身份证复印件（格式参见附件），被授权人为投标人正式人员证明材料【提供①与投标人签订的有效劳动合同复印件；②社保机构出具并盖章的投标人为其缴纳2025年</w:t>
      </w:r>
      <w:r>
        <w:rPr>
          <w:rFonts w:hint="eastAsia" w:ascii="宋体" w:hAnsi="宋体" w:eastAsia="宋体" w:cs="宋体"/>
          <w:bCs/>
          <w:color w:val="auto"/>
          <w:sz w:val="24"/>
          <w:szCs w:val="24"/>
          <w:lang w:val="en-US" w:eastAsia="zh-CN"/>
        </w:rPr>
        <w:t xml:space="preserve">2</w:t>
      </w:r>
      <w:r>
        <w:rPr>
          <w:rFonts w:hint="eastAsia" w:ascii="宋体" w:hAnsi="宋体" w:eastAsia="宋体" w:cs="宋体"/>
          <w:bCs/>
          <w:color w:val="auto"/>
          <w:sz w:val="24"/>
          <w:szCs w:val="24"/>
        </w:rPr>
        <w:t xml:space="preserve">月-2025年</w:t>
      </w:r>
      <w:r>
        <w:rPr>
          <w:rFonts w:hint="eastAsia" w:ascii="宋体" w:hAnsi="宋体" w:eastAsia="宋体" w:cs="宋体"/>
          <w:bCs/>
          <w:color w:val="auto"/>
          <w:sz w:val="24"/>
          <w:szCs w:val="24"/>
          <w:lang w:val="en-US" w:eastAsia="zh-CN"/>
        </w:rPr>
        <w:t xml:space="preserve">7</w:t>
      </w:r>
      <w:r>
        <w:rPr>
          <w:rFonts w:hint="eastAsia" w:ascii="宋体" w:hAnsi="宋体" w:eastAsia="宋体" w:cs="宋体"/>
          <w:bCs/>
          <w:color w:val="auto"/>
          <w:sz w:val="24"/>
          <w:szCs w:val="24"/>
        </w:rPr>
        <w:t xml:space="preserve">月任意一个月的养老保险缴费清单复印件】。</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4.未被“信用中国”网站（www.creditchina.gov.cn）列入失信被执行人、重大税收违法案件当事人名单、政府采购严重失信行为记录名单。</w:t>
      </w:r>
      <w:r/>
    </w:p>
    <w:p>
      <w:pPr>
        <w:ind w:firstLine="424"/>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具体详见本招标文件《第八章投标文件组成及格式》中的资格审查文件要求。</w:t>
      </w:r>
      <w:r/>
    </w:p>
    <w:p>
      <w:pPr>
        <w:ind w:firstLine="424"/>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请供应商认真对照资格条件，如不符合要求的，无意或故意参与投标所产生的一切后果由供应商自行承担，开标过程中，投标人提供的相关证件为虚假或伪造，或者其他人员持法定代表人或授权委托人的身份证参与投标，一经发现则取消投标人资格，该投标人将记入不良记录，并报财政部门后将其列入政府采购黑名单，视情公布在江苏省政府采购网。</w:t>
      </w:r>
      <w:r/>
    </w:p>
    <w:p>
      <w:pPr>
        <w:ind w:firstLine="20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可能带来的一切责任和损失。</w:t>
      </w:r>
      <w:r/>
    </w:p>
    <w:p>
      <w:pPr>
        <w:pStyle w:val="789"/>
        <w:spacing w:line="360" w:lineRule="auto"/>
        <w:rPr>
          <w:rFonts w:eastAsia="宋体" w:cs="宋体"/>
          <w:bCs/>
          <w:color w:val="auto"/>
          <w:sz w:val="24"/>
          <w:szCs w:val="24"/>
        </w:rPr>
      </w:pPr>
      <w:r>
        <w:rPr>
          <w:rFonts w:hint="eastAsia" w:eastAsia="宋体" w:cs="宋体"/>
          <w:bCs/>
          <w:color w:val="auto"/>
          <w:sz w:val="24"/>
          <w:szCs w:val="24"/>
        </w:rPr>
        <w:t xml:space="preserve">三、获取招标文件</w:t>
      </w:r>
      <w:bookmarkEnd w:id="18"/>
      <w:r/>
      <w:bookmarkEnd w:id="19"/>
      <w:r/>
      <w:bookmarkEnd w:id="20"/>
      <w:r/>
      <w:bookmarkEnd w:id="21"/>
      <w:r/>
      <w:r/>
    </w:p>
    <w:p>
      <w:pPr>
        <w:pStyle w:val="789"/>
        <w:ind w:firstLine="480"/>
        <w:spacing w:line="360" w:lineRule="auto"/>
        <w:rPr>
          <w:rFonts w:eastAsia="宋体" w:cs="宋体"/>
          <w:b w:val="0"/>
          <w:bCs/>
          <w:color w:val="auto"/>
          <w:sz w:val="24"/>
          <w:szCs w:val="24"/>
        </w:rPr>
      </w:pPr>
      <w:r/>
      <w:bookmarkStart w:id="22" w:name="_Toc28359005"/>
      <w:r/>
      <w:bookmarkStart w:id="23" w:name="_Toc28359082"/>
      <w:r/>
      <w:bookmarkStart w:id="24" w:name="_Toc35393624"/>
      <w:r/>
      <w:bookmarkStart w:id="25" w:name="_Toc35393793"/>
      <w:r>
        <w:rPr>
          <w:rFonts w:hint="eastAsia" w:eastAsia="宋体" w:cs="宋体"/>
          <w:b w:val="0"/>
          <w:bCs/>
          <w:color w:val="auto"/>
          <w:sz w:val="24"/>
          <w:szCs w:val="24"/>
        </w:rPr>
        <w:t xml:space="preserve">1.时间：自公告挂网之日起至2025年8月4日14时30分。</w:t>
      </w:r>
      <w:r/>
    </w:p>
    <w:p>
      <w:pPr>
        <w:pStyle w:val="789"/>
        <w:ind w:firstLine="480"/>
        <w:spacing w:line="360" w:lineRule="auto"/>
        <w:rPr>
          <w:rFonts w:eastAsia="宋体" w:cs="宋体"/>
          <w:b w:val="0"/>
          <w:bCs/>
          <w:color w:val="auto"/>
          <w:sz w:val="24"/>
          <w:szCs w:val="24"/>
        </w:rPr>
      </w:pPr>
      <w:r>
        <w:rPr>
          <w:rFonts w:hint="eastAsia" w:eastAsia="宋体" w:cs="宋体"/>
          <w:b w:val="0"/>
          <w:bCs/>
          <w:color w:val="auto"/>
          <w:sz w:val="24"/>
          <w:szCs w:val="24"/>
        </w:rPr>
        <w:t xml:space="preserve">2.地点：江苏省政府采购网。</w:t>
      </w:r>
      <w:r/>
    </w:p>
    <w:p>
      <w:pPr>
        <w:pStyle w:val="789"/>
        <w:ind w:firstLine="480"/>
        <w:spacing w:line="360" w:lineRule="auto"/>
        <w:rPr>
          <w:rFonts w:eastAsia="宋体" w:cs="宋体"/>
          <w:b w:val="0"/>
          <w:bCs/>
          <w:color w:val="auto"/>
          <w:sz w:val="24"/>
          <w:szCs w:val="24"/>
        </w:rPr>
      </w:pPr>
      <w:r>
        <w:rPr>
          <w:rFonts w:hint="eastAsia" w:eastAsia="宋体" w:cs="宋体"/>
          <w:b w:val="0"/>
          <w:bCs/>
          <w:color w:val="auto"/>
          <w:sz w:val="24"/>
          <w:szCs w:val="24"/>
        </w:rPr>
        <w:t xml:space="preserve">3.获取方式：自行下载。</w:t>
      </w:r>
      <w:r/>
    </w:p>
    <w:p>
      <w:pPr>
        <w:pStyle w:val="789"/>
        <w:spacing w:line="360" w:lineRule="auto"/>
        <w:rPr>
          <w:rFonts w:eastAsia="宋体" w:cs="宋体"/>
          <w:bCs/>
          <w:color w:val="auto"/>
          <w:sz w:val="24"/>
          <w:szCs w:val="24"/>
        </w:rPr>
      </w:pPr>
      <w:r>
        <w:rPr>
          <w:rFonts w:hint="eastAsia" w:eastAsia="宋体" w:cs="宋体"/>
          <w:bCs/>
          <w:color w:val="auto"/>
          <w:sz w:val="24"/>
          <w:szCs w:val="24"/>
        </w:rPr>
        <w:t xml:space="preserve">四、提交投标文件</w:t>
      </w:r>
      <w:bookmarkEnd w:id="22"/>
      <w:r/>
      <w:bookmarkEnd w:id="23"/>
      <w:r>
        <w:rPr>
          <w:rFonts w:hint="eastAsia" w:eastAsia="宋体" w:cs="宋体"/>
          <w:bCs/>
          <w:color w:val="auto"/>
          <w:sz w:val="24"/>
          <w:szCs w:val="24"/>
        </w:rPr>
        <w:t xml:space="preserve">截止时间、开标时间和地点</w:t>
      </w:r>
      <w:bookmarkEnd w:id="24"/>
      <w:r/>
      <w:bookmarkEnd w:id="25"/>
      <w:r/>
      <w:r/>
    </w:p>
    <w:p>
      <w:pPr>
        <w:ind w:firstLine="482"/>
        <w:spacing w:line="360" w:lineRule="auto"/>
        <w:rPr>
          <w:rFonts w:ascii="宋体" w:hAnsi="宋体" w:eastAsia="宋体" w:cs="宋体"/>
          <w:color w:val="auto"/>
          <w:sz w:val="24"/>
          <w:szCs w:val="24"/>
        </w:rPr>
      </w:pPr>
      <w:r/>
      <w:bookmarkStart w:id="26" w:name="_Toc28359084"/>
      <w:r/>
      <w:bookmarkStart w:id="27" w:name="_Toc28359007"/>
      <w:r/>
      <w:bookmarkStart w:id="28" w:name="_Toc35393625"/>
      <w:r/>
      <w:bookmarkStart w:id="29" w:name="_Toc35393794"/>
      <w:r>
        <w:rPr>
          <w:rFonts w:hint="eastAsia" w:ascii="宋体" w:hAnsi="宋体" w:eastAsia="宋体" w:cs="宋体"/>
          <w:color w:val="auto"/>
          <w:sz w:val="24"/>
          <w:szCs w:val="24"/>
        </w:rPr>
        <w:t xml:space="preserve">1.接收人：采购代理机构；</w:t>
      </w:r>
      <w:r/>
    </w:p>
    <w:p>
      <w:pPr>
        <w:ind w:firstLine="482"/>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2.投标文件截止时间、开标时间：2025年8月4日14时30分；</w:t>
      </w:r>
      <w:r/>
    </w:p>
    <w:p>
      <w:pPr>
        <w:ind w:firstLine="482"/>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3.投标文件递交地点：江苏工程职业技术学院崇川校区崇謇楼八楼806室（南通市青年中路87号），如有变动另行通知。</w:t>
      </w:r>
      <w:r/>
    </w:p>
    <w:p>
      <w:pPr>
        <w:ind w:firstLine="482"/>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4.备注：请各投标人从江苏工程职业技术学院崇川校区西大门入校，感谢配合。</w:t>
      </w:r>
      <w:r/>
    </w:p>
    <w:p>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五、公告期限</w:t>
      </w:r>
      <w:bookmarkEnd w:id="26"/>
      <w:r/>
      <w:bookmarkEnd w:id="27"/>
      <w:r/>
      <w:bookmarkEnd w:id="28"/>
      <w:r/>
      <w:bookmarkEnd w:id="29"/>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自本公告发布之日起5个工作日。</w:t>
      </w:r>
      <w:r/>
    </w:p>
    <w:p>
      <w:pPr>
        <w:contextualSpacing/>
        <w:spacing w:line="360" w:lineRule="auto"/>
        <w:rPr>
          <w:rFonts w:ascii="宋体" w:hAnsi="宋体" w:eastAsia="宋体" w:cs="宋体"/>
          <w:b/>
          <w:bCs/>
          <w:color w:val="auto"/>
          <w:sz w:val="24"/>
          <w:szCs w:val="24"/>
        </w:rPr>
      </w:pPr>
      <w:r/>
      <w:bookmarkStart w:id="30" w:name="_Toc28359008"/>
      <w:r/>
      <w:bookmarkStart w:id="31" w:name="_Toc28359085"/>
      <w:r/>
      <w:bookmarkStart w:id="32" w:name="_Toc35393796"/>
      <w:r/>
      <w:bookmarkStart w:id="33" w:name="_Toc35393627"/>
      <w:r>
        <w:rPr>
          <w:rFonts w:hint="eastAsia" w:ascii="宋体" w:hAnsi="宋体" w:eastAsia="宋体" w:cs="宋体"/>
          <w:b/>
          <w:color w:val="auto"/>
          <w:sz w:val="24"/>
          <w:szCs w:val="24"/>
        </w:rPr>
        <w:t xml:space="preserve">六、其他补充事宜</w:t>
      </w:r>
      <w:r/>
    </w:p>
    <w:p>
      <w:pPr>
        <w:pStyle w:val="789"/>
        <w:ind w:firstLine="480"/>
        <w:spacing w:line="360" w:lineRule="auto"/>
        <w:rPr>
          <w:rFonts w:eastAsia="宋体" w:cs="宋体"/>
          <w:b w:val="0"/>
          <w:color w:val="auto"/>
          <w:sz w:val="24"/>
          <w:szCs w:val="24"/>
        </w:rPr>
      </w:pPr>
      <w:r>
        <w:rPr>
          <w:rFonts w:hint="eastAsia" w:eastAsia="宋体" w:cs="宋体"/>
          <w:b w:val="0"/>
          <w:color w:val="auto"/>
          <w:sz w:val="24"/>
          <w:szCs w:val="24"/>
        </w:rPr>
        <w:t xml:space="preserve">1.投标保证金：免收；本项目招标文件中涉及投标保证金的事项，均按免收投标保证金执行。</w:t>
      </w:r>
      <w:r/>
    </w:p>
    <w:p>
      <w:pPr>
        <w:pStyle w:val="789"/>
        <w:ind w:firstLine="480"/>
        <w:spacing w:line="360" w:lineRule="auto"/>
        <w:rPr>
          <w:rFonts w:eastAsia="宋体" w:cs="宋体"/>
          <w:b w:val="0"/>
          <w:color w:val="auto"/>
          <w:sz w:val="24"/>
          <w:szCs w:val="24"/>
        </w:rPr>
      </w:pPr>
      <w:r>
        <w:rPr>
          <w:rFonts w:hint="eastAsia" w:eastAsia="宋体" w:cs="宋体"/>
          <w:b w:val="0"/>
          <w:color w:val="auto"/>
          <w:sz w:val="24"/>
          <w:szCs w:val="24"/>
        </w:rPr>
        <w:t xml:space="preserve">2.项目演示、样品、答辩等（如有请描述）：详见招标文件第四章。</w:t>
      </w:r>
      <w:r/>
    </w:p>
    <w:p>
      <w:pPr>
        <w:pStyle w:val="789"/>
        <w:ind w:firstLine="480"/>
        <w:spacing w:line="360" w:lineRule="auto"/>
        <w:rPr>
          <w:rFonts w:eastAsia="宋体" w:cs="宋体"/>
          <w:b w:val="0"/>
          <w:color w:val="auto"/>
          <w:sz w:val="24"/>
          <w:szCs w:val="24"/>
        </w:rPr>
      </w:pPr>
      <w:r>
        <w:rPr>
          <w:rFonts w:hint="eastAsia" w:eastAsia="宋体" w:cs="宋体"/>
          <w:b w:val="0"/>
          <w:color w:val="auto"/>
          <w:sz w:val="24"/>
          <w:szCs w:val="24"/>
        </w:rPr>
        <w:t xml:space="preserve">3.对项目需求部分（投标人其他资格要求、项目需求、评分标准）的询问、质疑请向招标人提出，由招标人负责答复；对项目招标文件</w:t>
      </w:r>
      <w:r>
        <w:rPr>
          <w:rFonts w:hint="eastAsia" w:eastAsia="宋体" w:cs="宋体"/>
          <w:b w:val="0"/>
          <w:color w:val="auto"/>
          <w:sz w:val="24"/>
          <w:szCs w:val="24"/>
          <w:lang w:eastAsia="zh-CN"/>
        </w:rPr>
        <w:t xml:space="preserve">其他</w:t>
      </w:r>
      <w:r>
        <w:rPr>
          <w:rFonts w:hint="eastAsia" w:eastAsia="宋体" w:cs="宋体"/>
          <w:b w:val="0"/>
          <w:color w:val="auto"/>
          <w:sz w:val="24"/>
          <w:szCs w:val="24"/>
        </w:rPr>
        <w:t xml:space="preserve">部分的询问请向招标人或招标代理提出。</w:t>
      </w:r>
      <w:r/>
    </w:p>
    <w:p>
      <w:pPr>
        <w:pStyle w:val="789"/>
        <w:ind w:firstLine="480"/>
        <w:spacing w:line="360" w:lineRule="auto"/>
        <w:rPr>
          <w:rFonts w:eastAsia="宋体" w:cs="宋体"/>
          <w:b w:val="0"/>
          <w:color w:val="auto"/>
          <w:sz w:val="24"/>
          <w:szCs w:val="24"/>
        </w:rPr>
      </w:pPr>
      <w:r>
        <w:rPr>
          <w:rFonts w:hint="eastAsia" w:eastAsia="宋体" w:cs="宋体"/>
          <w:b w:val="0"/>
          <w:color w:val="auto"/>
          <w:sz w:val="24"/>
          <w:szCs w:val="24"/>
        </w:rPr>
        <w:t xml:space="preserve">4.投标人应</w:t>
      </w:r>
      <w:r>
        <w:rPr>
          <w:rFonts w:hint="eastAsia" w:eastAsia="宋体" w:cs="宋体"/>
          <w:b w:val="0"/>
          <w:color w:val="auto"/>
          <w:sz w:val="24"/>
          <w:szCs w:val="24"/>
          <w:lang w:val="en-US" w:eastAsia="zh-CN"/>
        </w:rPr>
        <w:t xml:space="preserve">按照</w:t>
      </w:r>
      <w:r>
        <w:rPr>
          <w:rFonts w:hint="eastAsia" w:eastAsia="宋体" w:cs="宋体"/>
          <w:b w:val="0"/>
          <w:color w:val="auto"/>
          <w:sz w:val="24"/>
          <w:szCs w:val="24"/>
        </w:rPr>
        <w:t xml:space="preserve">规定提交各类声明函、承诺函，不再同时提供原件备查或提供有关部门出具的相关证明文件。但中标人应做好提交声明函、承诺函相应原件的核查准备；核查后发现虚假或违背承诺的，依照相关法律法规规定处理。</w:t>
      </w:r>
      <w:r/>
    </w:p>
    <w:p>
      <w:pPr>
        <w:pStyle w:val="789"/>
        <w:ind w:firstLine="480"/>
        <w:spacing w:line="360" w:lineRule="auto"/>
        <w:rPr>
          <w:rFonts w:eastAsia="宋体" w:cs="宋体"/>
          <w:b w:val="0"/>
          <w:color w:val="auto"/>
          <w:sz w:val="24"/>
          <w:szCs w:val="24"/>
        </w:rPr>
      </w:pPr>
      <w:r>
        <w:rPr>
          <w:rFonts w:hint="eastAsia" w:eastAsia="宋体" w:cs="宋体"/>
          <w:b w:val="0"/>
          <w:color w:val="auto"/>
          <w:sz w:val="24"/>
          <w:szCs w:val="24"/>
        </w:rPr>
        <w:t xml:space="preserve">5.本次采购的有关信息将在江苏省政府采购网上发布，敬请留意。</w:t>
      </w:r>
      <w:r/>
    </w:p>
    <w:p>
      <w:pPr>
        <w:pStyle w:val="789"/>
        <w:spacing w:line="360" w:lineRule="auto"/>
        <w:rPr>
          <w:rFonts w:eastAsia="宋体" w:cs="宋体"/>
          <w:bCs/>
          <w:color w:val="auto"/>
          <w:sz w:val="24"/>
          <w:szCs w:val="24"/>
        </w:rPr>
      </w:pPr>
      <w:r>
        <w:rPr>
          <w:rFonts w:hint="eastAsia" w:eastAsia="宋体" w:cs="宋体"/>
          <w:bCs/>
          <w:color w:val="auto"/>
          <w:sz w:val="24"/>
          <w:szCs w:val="24"/>
        </w:rPr>
        <w:t xml:space="preserve">七、对本次招标提出询问，请按以下方式联系</w:t>
      </w:r>
      <w:bookmarkEnd w:id="30"/>
      <w:r/>
      <w:bookmarkEnd w:id="31"/>
      <w:r/>
      <w:bookmarkEnd w:id="32"/>
      <w:r/>
      <w:bookmarkEnd w:id="33"/>
      <w:r/>
      <w:r/>
    </w:p>
    <w:p>
      <w:pPr>
        <w:contextualSpacing/>
        <w:ind w:firstLine="480"/>
        <w:spacing w:line="360" w:lineRule="auto"/>
        <w:rPr>
          <w:rFonts w:ascii="宋体" w:hAnsi="宋体" w:eastAsia="宋体" w:cs="宋体"/>
          <w:color w:val="auto"/>
          <w:sz w:val="24"/>
          <w:szCs w:val="24"/>
        </w:rPr>
      </w:pPr>
      <w:r/>
      <w:bookmarkStart w:id="34" w:name="_Toc28359010"/>
      <w:r/>
      <w:bookmarkStart w:id="35" w:name="_Toc28359087"/>
      <w:r>
        <w:rPr>
          <w:rFonts w:hint="eastAsia" w:ascii="宋体" w:hAnsi="宋体" w:eastAsia="宋体" w:cs="宋体"/>
          <w:color w:val="auto"/>
          <w:sz w:val="24"/>
          <w:szCs w:val="24"/>
        </w:rPr>
        <w:t xml:space="preserve">1.招标人信息</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招标人：江苏工程职业技术学院</w:t>
      </w:r>
      <w:r/>
    </w:p>
    <w:p>
      <w:pPr>
        <w:contextualSpacing/>
        <w:ind w:firstLine="48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联系人：</w:t>
      </w:r>
      <w:r>
        <w:rPr>
          <w:rFonts w:hint="eastAsia" w:ascii="宋体" w:hAnsi="宋体" w:eastAsia="宋体" w:cs="宋体"/>
          <w:color w:val="auto"/>
          <w:sz w:val="24"/>
          <w:szCs w:val="24"/>
          <w:lang w:val="en-US" w:eastAsia="zh-CN"/>
        </w:rPr>
        <w:t xml:space="preserve">吴老师</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联系方式：13776907628</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2.招标代理机构信息</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名称：东方华星建设管理（江苏）有限公司</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地址：南通市万科壹中心2402室</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联系人：戚小辉、卫佳丽</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联系电话：18106295192</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3.项目联系方式</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项目联系人：卫佳丽</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电话：18106295192</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邮箱：dfhxnt@126.com</w:t>
      </w:r>
      <w:bookmarkEnd w:id="34"/>
      <w:bookmarkEnd w:id="35"/>
      <w:r/>
    </w:p>
    <w:p>
      <w:pPr>
        <w:ind w:firstLine="480"/>
        <w:spacing w:line="360" w:lineRule="auto"/>
        <w:rPr>
          <w:rFonts w:ascii="宋体" w:hAnsi="宋体" w:eastAsia="宋体" w:cs="宋体"/>
          <w:color w:val="auto"/>
          <w:sz w:val="24"/>
          <w:szCs w:val="24"/>
        </w:rPr>
      </w:pPr>
      <w:r>
        <w:rPr>
          <w:rFonts w:ascii="宋体" w:hAnsi="宋体" w:eastAsia="宋体" w:cs="宋体"/>
          <w:color w:val="auto"/>
          <w:sz w:val="24"/>
          <w:szCs w:val="24"/>
        </w:rPr>
      </w:r>
      <w:r/>
    </w:p>
    <w:p>
      <w:pPr>
        <w:ind w:firstLine="0"/>
        <w:jc w:val="left"/>
        <w:spacing w:line="240" w:lineRule="auto"/>
        <w:rPr>
          <w:rFonts w:ascii="宋体" w:hAnsi="宋体" w:eastAsia="宋体" w:cs="宋体"/>
          <w:color w:val="auto"/>
          <w:sz w:val="24"/>
          <w:szCs w:val="24"/>
        </w:rPr>
        <w:outlineLvl w:val="9"/>
      </w:pPr>
      <w:r/>
      <w:bookmarkStart w:id="36" w:name="_Toc363573854"/>
      <w:r>
        <w:rPr>
          <w:rFonts w:ascii="宋体" w:hAnsi="宋体" w:eastAsia="宋体" w:cs="宋体"/>
          <w:color w:val="auto"/>
          <w:sz w:val="24"/>
          <w:szCs w:val="24"/>
        </w:rPr>
        <w:br w:type="page" w:clear="all"/>
      </w:r>
      <w:r/>
    </w:p>
    <w:p>
      <w:pPr>
        <w:ind w:firstLine="3348"/>
        <w:jc w:val="left"/>
        <w:spacing w:line="360" w:lineRule="auto"/>
        <w:rPr>
          <w:rFonts w:eastAsia="宋体"/>
          <w:color w:val="auto"/>
          <w:sz w:val="24"/>
          <w:szCs w:val="24"/>
        </w:rPr>
        <w:outlineLvl w:val="0"/>
      </w:pPr>
      <w:r>
        <w:rPr>
          <w:rFonts w:eastAsia="宋体"/>
          <w:b/>
          <w:bCs/>
          <w:color w:val="auto"/>
          <w:sz w:val="36"/>
          <w:szCs w:val="36"/>
        </w:rPr>
        <w:t xml:space="preserve">第二章</w:t>
      </w:r>
      <w:r>
        <w:rPr>
          <w:rFonts w:hint="eastAsia" w:eastAsia="宋体"/>
          <w:b/>
          <w:bCs/>
          <w:color w:val="auto"/>
          <w:sz w:val="36"/>
          <w:szCs w:val="36"/>
        </w:rPr>
        <w:t xml:space="preserve">投标人</w:t>
      </w:r>
      <w:r>
        <w:rPr>
          <w:rFonts w:eastAsia="宋体"/>
          <w:b/>
          <w:bCs/>
          <w:color w:val="auto"/>
          <w:sz w:val="36"/>
          <w:szCs w:val="36"/>
        </w:rPr>
        <w:t xml:space="preserve">须知</w:t>
      </w:r>
      <w:bookmarkEnd w:id="36"/>
      <w:r/>
      <w:r/>
    </w:p>
    <w:p>
      <w:pPr>
        <w:ind w:firstLine="482"/>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一、说明</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1．本招标文件仅适用于东方华星建设管理（江苏）有限公司组织的公开招标活动。</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2．公开招标活动及因本次招标产生的合同受中国法律制约和保护。</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3．招标文件的解释权属于东方华星建设管理（江苏）有限公司。</w:t>
      </w:r>
      <w:r/>
    </w:p>
    <w:p>
      <w:pPr>
        <w:ind w:firstLine="472"/>
        <w:spacing w:line="360" w:lineRule="auto"/>
        <w:rPr>
          <w:rFonts w:ascii="宋体" w:hAnsi="宋体" w:eastAsia="宋体" w:cs="宋体"/>
          <w:b/>
          <w:bCs/>
          <w:color w:val="auto"/>
          <w:spacing w:val="-2"/>
          <w:sz w:val="24"/>
          <w:szCs w:val="24"/>
        </w:rPr>
      </w:pPr>
      <w:r>
        <w:rPr>
          <w:rFonts w:hint="eastAsia" w:ascii="宋体" w:hAnsi="宋体" w:eastAsia="宋体" w:cs="宋体"/>
          <w:color w:val="auto"/>
          <w:spacing w:val="-2"/>
          <w:sz w:val="24"/>
          <w:szCs w:val="24"/>
        </w:rPr>
        <w:t xml:space="preserve">4．投标人在知道或应当知道本项目招标公告及招标文件中的所有内容：如内容或页码短缺、资格要求和技术参数出现倾向性或排他性等表述的，应在收到采购文件之日起7个工作日内提出询问或以书面实名制形式提出质疑</w:t>
      </w:r>
      <w:r>
        <w:rPr>
          <w:rFonts w:hint="eastAsia" w:ascii="宋体" w:hAnsi="宋体" w:eastAsia="宋体" w:cs="宋体"/>
          <w:color w:val="auto"/>
          <w:spacing w:val="-2"/>
          <w:sz w:val="24"/>
          <w:szCs w:val="24"/>
          <w:lang w:eastAsia="zh-CN"/>
        </w:rPr>
        <w:t xml:space="preserve">。</w:t>
      </w:r>
      <w:r>
        <w:rPr>
          <w:rFonts w:hint="eastAsia" w:ascii="宋体" w:hAnsi="宋体" w:eastAsia="宋体" w:cs="宋体"/>
          <w:color w:val="auto"/>
          <w:spacing w:val="-2"/>
          <w:sz w:val="24"/>
          <w:szCs w:val="24"/>
        </w:rPr>
        <w:t xml:space="preserve">非书面形式的不作为日后质疑提出的依据。</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5．投标人应认真审阅招标文件中所有的事项、格式、条款和规范要求等，如果供应商没有按照招标文件要求提交响应文件，或者响应文件没有对招标文件作出实质性响应，将被拒绝参与投标。</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招标文件项目需求提供的可能涉及到的材料、设备、技术规范、参数规格等，仅作为说明并没有限制性，投标人在投标中可以选用替代标准，但这些替代标准要优于或相当于项目需求技术规格中要求的标准，以满足采购人的需要。</w:t>
      </w:r>
      <w:r/>
    </w:p>
    <w:p>
      <w:pPr>
        <w:ind w:firstLine="482"/>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二、招标文件的补充说明、澄清、修改、答疑</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1．代理机构有权对发出的招标文件进行必要的补充说明、澄清或修改。</w:t>
      </w:r>
      <w:r/>
    </w:p>
    <w:p>
      <w:pPr>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2．招标文件的澄清、修改、补充等内容均以书面明确的形式发布，且以在江苏省政府采购网发布的信息为准。</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3．代理机构对招标文件的补充说明、澄清或修改，将构成招标文件的一部分，对投标人具有约束力。</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4．补充说明、澄清或修改的内容可能影响到响应文件编制的，代理机构将在提交首次响应文件截止之日15日前，发布补充说明、澄清或修改公告，不足15日的，应当顺延提交首次响应文件截止之日。</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5．除非代理机构以书面的形式对招标文件作出澄清、修改及补充，投标人对涉及招标文件的任何推论、理解和结论所造成的结果，均由投标人自负。</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6．采购单位视情组织答疑会。如有产生答疑且对招标文件内容有修改，代理机构将按照本须知有关规定，以补充通知（公告）的方式发出。</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三、投标项目涉及到的现场勘察</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招标文件所提供的项目相关数据仅做参考，根据自身需要，投标人可在投标文件递交之日前对有关现场和周围环境进行勘察，以获取编制投标文件和签署合同所需的信息。勘察现场所发生的费用由投标人自己承担。</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2．采购单位向投标人提供的有关现场的资料和数据，是采购单位现有的并认为能使投标人可利用的资料。采购人对投标人由此而做出的推论、理解和结论概不负责。</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3．经采购人允许，投标人可</w:t>
      </w:r>
      <w:r>
        <w:rPr>
          <w:rFonts w:hint="eastAsia" w:ascii="宋体" w:hAnsi="宋体" w:eastAsia="宋体" w:cs="宋体"/>
          <w:color w:val="auto"/>
          <w:sz w:val="24"/>
          <w:szCs w:val="24"/>
          <w:lang w:val="en-US" w:eastAsia="zh-CN"/>
        </w:rPr>
        <w:t xml:space="preserve">因</w:t>
      </w:r>
      <w:r>
        <w:rPr>
          <w:rFonts w:hint="eastAsia" w:ascii="宋体" w:hAnsi="宋体" w:eastAsia="宋体" w:cs="宋体"/>
          <w:color w:val="auto"/>
          <w:sz w:val="24"/>
          <w:szCs w:val="24"/>
        </w:rPr>
        <w:t xml:space="preserve">勘察目的进入采购人的项目现场，但投标人不得因此使采购人承担有关的责任和蒙受损失。投标人应承担勘察现场的责任和风险。</w:t>
      </w:r>
      <w:r/>
    </w:p>
    <w:p>
      <w:pPr>
        <w:ind w:firstLine="48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4．投标人</w:t>
      </w:r>
      <w:r>
        <w:rPr>
          <w:rFonts w:hint="eastAsia" w:ascii="宋体" w:hAnsi="宋体" w:eastAsia="宋体" w:cs="宋体"/>
          <w:color w:val="auto"/>
          <w:sz w:val="24"/>
          <w:szCs w:val="24"/>
          <w:lang w:val="en-US" w:eastAsia="zh-CN"/>
        </w:rPr>
        <w:t xml:space="preserve">应认真对现场环境进行踏勘，对施工现场情况和影响施工的因素以及困难条件进行周密的勘察和研究，作出自己的判断结论和估价。</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四、投标文件的组成及装订、密封</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1.投标文件的组成（分为纸质投标文件、电子投标文件）</w:t>
      </w:r>
      <w:r/>
    </w:p>
    <w:p>
      <w:pPr>
        <w:ind w:firstLine="482"/>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1.1纸质投标文件分“资格审查文件”、“技术标文件”、“商务标文件”三部分内容。</w:t>
      </w:r>
      <w:r>
        <w:rPr>
          <w:rFonts w:hint="eastAsia" w:ascii="宋体" w:hAnsi="宋体" w:eastAsia="宋体" w:cs="宋体"/>
          <w:color w:val="auto"/>
          <w:sz w:val="24"/>
          <w:szCs w:val="24"/>
        </w:rPr>
        <w:t xml:space="preserve">每一部分内容均须提供“一份正本、四份副本”纸质投标文件，须分别单独牢固装订，不得相互混淆，文件自编目录并连续标注页码，不得将内容拆开。商务标文件不得出现于资格审查文件和技术标文件中。</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1.1.1纸质投标文件分三个密封袋（箱）提交。其中：</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资格审查文件的正、副本纸质投标文件密封在一个单独的密封袋内；</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技术标文件的正、副本纸质投标文件及图纸类（如需提供图纸等</w:t>
      </w:r>
      <w:r>
        <w:rPr>
          <w:rFonts w:hint="eastAsia" w:ascii="宋体" w:hAnsi="宋体" w:eastAsia="宋体" w:cs="宋体"/>
          <w:color w:val="auto"/>
          <w:sz w:val="24"/>
          <w:szCs w:val="24"/>
          <w:lang w:eastAsia="zh-CN"/>
        </w:rPr>
        <w:t xml:space="preserve">其他</w:t>
      </w:r>
      <w:r>
        <w:rPr>
          <w:rFonts w:hint="eastAsia" w:ascii="宋体" w:hAnsi="宋体" w:eastAsia="宋体" w:cs="宋体"/>
          <w:color w:val="auto"/>
          <w:sz w:val="24"/>
          <w:szCs w:val="24"/>
        </w:rPr>
        <w:t xml:space="preserve">资料的话）等密封在一个单独的密封袋或密封箱内（如有A3大小的图纸类，可单独密封）；</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商务标文件的正、副本纸质投标文件密封在一个单独的密封袋内。</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1.1.2纸质投标文件须采用A4纸（图纸等除外），正、副本须打印并由法定代表人或授权人签字并加盖单位印章。文件内容中不得行间插字、涂改、增删，如修补错漏处，须由投标文件签署人签字并加盖公章。</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注：凡是投标文件中涉及投标人资信认证、人员证书、业绩荣誉等复印件，要求法定代表人或授权委托人签字</w:t>
      </w:r>
      <w:r>
        <w:rPr>
          <w:rFonts w:hint="eastAsia" w:ascii="宋体" w:hAnsi="宋体" w:eastAsia="宋体" w:cs="宋体"/>
          <w:b/>
          <w:bCs/>
          <w:color w:val="auto"/>
          <w:sz w:val="24"/>
          <w:szCs w:val="24"/>
          <w:lang w:eastAsia="zh-CN"/>
        </w:rPr>
        <w:t xml:space="preserve">、</w:t>
      </w:r>
      <w:r>
        <w:rPr>
          <w:rFonts w:hint="eastAsia" w:ascii="宋体" w:hAnsi="宋体" w:eastAsia="宋体" w:cs="宋体"/>
          <w:b/>
          <w:bCs/>
          <w:color w:val="auto"/>
          <w:sz w:val="24"/>
          <w:szCs w:val="24"/>
        </w:rPr>
        <w:t xml:space="preserve">以投标人名称落款并注明需要盖章的，均需相应盖章或签字。否则视为未按照招标文件要求盖章或签字。</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1.2电子投标文件（一份，单独密封提交）</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本项目要求提供电子投标文件一份，电子投标文件的内容为“资格审查文件”、“技术标文件”、“商务标文件”打印盖章（或电子签章）后的投标文件的扫描件（“资格审查文件”、“技术标文件”、“商务标文件”需分别逐页连续扫描为三个独立的PDF文件），采取U盘方式提交，需单独密封提交。</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电子投标文件内容应与提交的纸质投标文件内容一致。否则，由此产生的后果投标人自负。</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1.3投标文件密封后应标明投标文件项目名称、项目编号、边缝处加盖单位骑缝章或骑缝签字等关键信息，</w:t>
      </w:r>
      <w:r>
        <w:rPr>
          <w:rFonts w:hint="eastAsia" w:ascii="宋体" w:hAnsi="宋体" w:eastAsia="宋体" w:cs="宋体"/>
          <w:b/>
          <w:bCs/>
          <w:color w:val="auto"/>
          <w:sz w:val="24"/>
          <w:szCs w:val="24"/>
        </w:rPr>
        <w:t xml:space="preserve">密封完好以不泄露投标文件内容为主要判断依据</w:t>
      </w:r>
      <w:r>
        <w:rPr>
          <w:rFonts w:hint="eastAsia" w:ascii="宋体" w:hAnsi="宋体" w:eastAsia="宋体" w:cs="宋体"/>
          <w:color w:val="auto"/>
          <w:sz w:val="24"/>
          <w:szCs w:val="24"/>
        </w:rPr>
        <w:t xml:space="preserve">。</w:t>
      </w:r>
      <w:r/>
    </w:p>
    <w:p>
      <w:pPr>
        <w:ind w:firstLine="470"/>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1.4递交时间：投标人须在规定的投标文件接收截止时间前送达指定地点。投标人提交投标文件，即视为已响应参加采购活动。</w:t>
      </w:r>
      <w:r/>
    </w:p>
    <w:p>
      <w:pPr>
        <w:ind w:firstLine="496"/>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五、投标文件的有效期</w:t>
      </w:r>
      <w:r/>
    </w:p>
    <w:p>
      <w:pPr>
        <w:ind w:firstLine="494"/>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1．从投标文件接收截止之日算起，</w:t>
      </w:r>
      <w:r>
        <w:rPr>
          <w:rFonts w:hint="eastAsia" w:ascii="宋体" w:hAnsi="宋体" w:eastAsia="宋体" w:cs="宋体"/>
          <w:color w:val="auto"/>
          <w:sz w:val="24"/>
          <w:szCs w:val="24"/>
          <w:u w:val="single"/>
        </w:rPr>
        <w:t xml:space="preserve">60</w:t>
      </w:r>
      <w:r>
        <w:rPr>
          <w:rFonts w:hint="eastAsia" w:ascii="宋体" w:hAnsi="宋体" w:eastAsia="宋体" w:cs="宋体"/>
          <w:color w:val="auto"/>
          <w:sz w:val="24"/>
          <w:szCs w:val="24"/>
        </w:rPr>
        <w:t xml:space="preserve">个日历天内投标书应保持有效。有效期短于这个规定期限的，投标将被拒绝。</w:t>
      </w:r>
      <w:r/>
    </w:p>
    <w:p>
      <w:pPr>
        <w:ind w:firstLine="494"/>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2．在特殊情况下，采购代理机构可与投标人协商延长投标书的有效期。这种要求和答复都应以书面、传真、或电报的形式进行。同意延长有效期的投标人不能修改投标文件。拒绝接受延期要求的投标人的投标书将被拒绝。</w:t>
      </w:r>
      <w:r/>
    </w:p>
    <w:p>
      <w:pPr>
        <w:ind w:firstLine="496"/>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六、投标报价</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1．本项目不接受任何有选择的报价。</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2．投标报价均以人民币为报价的币种。</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3．报价表必须加盖投标人公章且必须经法定代表人或被授权人签字或盖章。</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4．报价出现前后不一致的，按照下列规定修正：</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（1）投标文件中报价表内容与投标文件技术响应中内容明细不一致的，以报价表为准；</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（2）投标文件中涉及大写金额和小写金额不一致的，以大写金额为准；</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（3）单价金额小数点或者百分比有明显错位的，以报价表的总价为准，并修改单价；</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（4）总价金额与按单价汇总金额不一致的，以单价金额计算结果为准。</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同时出现两种以上不一致的，按照前款规定的顺序修正。修正后的报价应当由投标人的法定代表人或分支机构负责人或其被授权人签字确认后产生约束力，投标人不确认的，其投标无效。</w:t>
      </w:r>
      <w:r/>
    </w:p>
    <w:p>
      <w:pPr>
        <w:ind w:firstLine="482"/>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 xml:space="preserve">5．本项目投标总报价（以人民币计价）应包含响应及完成本项目工作所需的一切费用，即项目履行到执行结束的过程中所发生的一切费用及招标要求的所有费用。</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6．一次报定的投标报价为中标价</w:t>
      </w:r>
      <w:r>
        <w:rPr>
          <w:rFonts w:hint="eastAsia" w:ascii="宋体" w:hAnsi="宋体" w:eastAsia="宋体" w:cs="宋体"/>
          <w:color w:val="auto"/>
          <w:sz w:val="24"/>
          <w:szCs w:val="24"/>
          <w:lang w:eastAsia="zh-CN"/>
        </w:rPr>
        <w:t xml:space="preserve">。</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投标人应详细阅读招标文件的全部内容，根据采购项目需求，准确制定相关工作方案等，必须对本采购项目全部进行报价，如有漏项，视同对本项目的优惠。不按招标文件的要求提供响应文件，导致报价无效，按无效标处理。</w:t>
      </w:r>
      <w:r/>
    </w:p>
    <w:p>
      <w:pPr>
        <w:ind w:firstLine="482"/>
        <w:spacing w:line="360" w:lineRule="auto"/>
        <w:rPr>
          <w:rFonts w:ascii="宋体" w:hAnsi="宋体" w:eastAsia="宋体" w:cs="宋体"/>
          <w:b/>
          <w:bCs/>
          <w:color w:val="auto"/>
          <w:sz w:val="24"/>
          <w:szCs w:val="24"/>
          <w:lang w:val="zh-CN"/>
        </w:rPr>
        <w:outlineLvl w:val="1"/>
      </w:pPr>
      <w:r>
        <w:rPr>
          <w:rFonts w:hint="eastAsia" w:ascii="宋体" w:hAnsi="宋体" w:eastAsia="宋体" w:cs="宋体"/>
          <w:b/>
          <w:bCs/>
          <w:color w:val="auto"/>
          <w:sz w:val="24"/>
          <w:szCs w:val="24"/>
        </w:rPr>
        <w:t xml:space="preserve">七</w:t>
      </w:r>
      <w:r>
        <w:rPr>
          <w:rFonts w:hint="eastAsia" w:ascii="宋体" w:hAnsi="宋体" w:eastAsia="宋体" w:cs="宋体"/>
          <w:b/>
          <w:bCs/>
          <w:color w:val="auto"/>
          <w:sz w:val="24"/>
          <w:szCs w:val="24"/>
          <w:lang w:val="zh-CN"/>
        </w:rPr>
        <w:t xml:space="preserve">、投标费用</w:t>
      </w:r>
      <w:r/>
    </w:p>
    <w:p>
      <w:pPr>
        <w:ind w:firstLine="49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1．无论招标过程和结果如何，参加投标的投标人自行承担与本次项目招标有关的全部费用。</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2. 投标人</w:t>
      </w:r>
      <w:r>
        <w:rPr>
          <w:rFonts w:hint="eastAsia" w:ascii="宋体" w:hAnsi="宋体" w:eastAsia="宋体" w:cs="宋体"/>
          <w:color w:val="auto"/>
          <w:sz w:val="24"/>
          <w:szCs w:val="24"/>
        </w:rPr>
        <w:t xml:space="preserve">递交投标文件</w:t>
      </w:r>
      <w:r>
        <w:rPr>
          <w:rFonts w:hint="eastAsia" w:ascii="宋体" w:hAnsi="宋体" w:eastAsia="宋体" w:cs="宋体"/>
          <w:color w:val="auto"/>
          <w:sz w:val="24"/>
          <w:szCs w:val="24"/>
          <w:lang w:val="en-US" w:eastAsia="zh-CN"/>
        </w:rPr>
        <w:t xml:space="preserve">时需</w:t>
      </w:r>
      <w:r>
        <w:rPr>
          <w:rFonts w:hint="eastAsia" w:ascii="宋体" w:hAnsi="宋体" w:eastAsia="宋体" w:cs="宋体"/>
          <w:color w:val="auto"/>
          <w:sz w:val="24"/>
          <w:szCs w:val="24"/>
        </w:rPr>
        <w:t xml:space="preserve">缴纳资料费300元。</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3</w:t>
      </w:r>
      <w:r>
        <w:rPr>
          <w:rFonts w:hint="eastAsia" w:ascii="宋体" w:hAnsi="宋体" w:eastAsia="宋体" w:cs="宋体"/>
          <w:color w:val="auto"/>
          <w:sz w:val="24"/>
          <w:szCs w:val="24"/>
        </w:rPr>
        <w:t xml:space="preserve">．开标现场确定中标人后，中标单位现场需缴纳中标金额的3‰招标代理费用。</w:t>
      </w:r>
      <w:r/>
    </w:p>
    <w:p>
      <w:pPr>
        <w:ind w:firstLine="49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注：除文件招标代理费，招标代理机构不得向中标单位索取其他任何费用，举报电话：0513-81050029。</w:t>
      </w:r>
      <w:r/>
    </w:p>
    <w:p>
      <w:pPr>
        <w:ind w:firstLine="496"/>
        <w:spacing w:line="360" w:lineRule="auto"/>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八</w:t>
      </w:r>
      <w:r>
        <w:rPr>
          <w:rFonts w:hint="eastAsia" w:ascii="宋体" w:hAnsi="宋体" w:eastAsia="宋体" w:cs="宋体"/>
          <w:b/>
          <w:bCs/>
          <w:color w:val="auto"/>
          <w:sz w:val="24"/>
          <w:szCs w:val="24"/>
          <w:lang w:val="zh-CN"/>
        </w:rPr>
        <w:t xml:space="preserve">、投标文件递交时间及地址</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投标人必须在规定的时间将投标文件送达指定地点，采购单位拒绝接收在截止时间后递交的投标文件。</w:t>
      </w:r>
      <w:r/>
    </w:p>
    <w:p>
      <w:pPr>
        <w:ind w:firstLine="482"/>
        <w:spacing w:line="360" w:lineRule="auto"/>
        <w:rPr>
          <w:rFonts w:ascii="宋体" w:hAnsi="宋体" w:eastAsia="宋体" w:cs="宋体"/>
          <w:b/>
          <w:bCs/>
          <w:color w:val="auto"/>
          <w:sz w:val="24"/>
          <w:szCs w:val="24"/>
          <w:lang w:val="zh-CN"/>
        </w:rPr>
        <w:outlineLvl w:val="1"/>
      </w:pPr>
      <w:r>
        <w:rPr>
          <w:rFonts w:hint="eastAsia" w:ascii="宋体" w:hAnsi="宋体" w:eastAsia="宋体" w:cs="宋体"/>
          <w:b/>
          <w:bCs/>
          <w:color w:val="auto"/>
          <w:sz w:val="24"/>
          <w:szCs w:val="24"/>
        </w:rPr>
        <w:t xml:space="preserve">九</w:t>
      </w:r>
      <w:r>
        <w:rPr>
          <w:rFonts w:hint="eastAsia" w:ascii="宋体" w:hAnsi="宋体" w:eastAsia="宋体" w:cs="宋体"/>
          <w:b/>
          <w:bCs/>
          <w:color w:val="auto"/>
          <w:sz w:val="24"/>
          <w:szCs w:val="24"/>
          <w:lang w:val="zh-CN"/>
        </w:rPr>
        <w:t xml:space="preserve">、付款方式</w:t>
      </w:r>
      <w:r/>
    </w:p>
    <w:p>
      <w:pPr>
        <w:pStyle w:val="839"/>
        <w:ind w:firstLine="422"/>
        <w:spacing w:line="360" w:lineRule="auto"/>
        <w:shd w:val="clear" w:color="auto" w:fill="ffffff"/>
        <w:rPr>
          <w:rFonts w:ascii="宋体" w:hAnsi="宋体" w:eastAsia="宋体" w:cs="宋体"/>
          <w:bCs/>
          <w:color w:val="auto"/>
        </w:rPr>
      </w:pPr>
      <w:r>
        <w:rPr>
          <w:rFonts w:hint="eastAsia" w:ascii="宋体" w:hAnsi="宋体" w:eastAsia="宋体" w:cs="宋体"/>
          <w:bCs/>
          <w:color w:val="auto"/>
        </w:rPr>
        <w:t xml:space="preserve">货到安装验收合格支付至合同金额的95%；设备正常使用至合同期满并质保验收合格后付清5%尾款。在采购单位支付合同价款前，中标人应当先向采购单位开具等额合法有效的发票，否则，采购单位有权拒绝或迟延支付相应款项，且中标人不得因此拒绝履行合同规定的义务。</w:t>
      </w:r>
      <w:r/>
    </w:p>
    <w:p>
      <w:pPr>
        <w:pStyle w:val="839"/>
        <w:ind w:firstLine="422"/>
        <w:spacing w:line="360" w:lineRule="auto"/>
        <w:shd w:val="clear" w:color="auto" w:fill="ffffff"/>
        <w:rPr>
          <w:rFonts w:ascii="宋体" w:hAnsi="宋体" w:eastAsia="宋体" w:cs="宋体"/>
          <w:b/>
          <w:bCs/>
          <w:color w:val="auto"/>
        </w:rPr>
      </w:pPr>
      <w:r>
        <w:rPr>
          <w:rFonts w:hint="eastAsia" w:ascii="宋体" w:hAnsi="宋体" w:eastAsia="宋体" w:cs="宋体"/>
          <w:b/>
          <w:bCs/>
          <w:color w:val="auto"/>
          <w:lang w:val="zh-CN"/>
        </w:rPr>
        <w:t xml:space="preserve">十、</w:t>
      </w:r>
      <w:r>
        <w:rPr>
          <w:rFonts w:hint="eastAsia" w:ascii="宋体" w:hAnsi="宋体" w:eastAsia="宋体" w:cs="宋体"/>
          <w:b/>
          <w:bCs/>
          <w:color w:val="auto"/>
        </w:rPr>
        <w:t xml:space="preserve">未尽事宜</w:t>
      </w:r>
      <w:r/>
    </w:p>
    <w:p>
      <w:pPr>
        <w:ind w:firstLine="480"/>
        <w:spacing w:line="360" w:lineRule="auto"/>
        <w:rPr>
          <w:rFonts w:ascii="宋体" w:hAnsi="宋体" w:eastAsia="宋体" w:cs="宋体"/>
          <w:b/>
          <w:bCs/>
          <w:color w:val="auto"/>
          <w:sz w:val="24"/>
          <w:szCs w:val="24"/>
        </w:rPr>
        <w:sectPr>
          <w:headerReference w:type="default" r:id="rId12"/>
          <w:footerReference w:type="default" r:id="rId16"/>
          <w:footnotePr/>
          <w:endnotePr/>
          <w:type w:val="nextPage"/>
          <w:pgSz w:w="11906" w:h="16838" w:orient="portrait"/>
          <w:pgMar w:top="1134" w:right="1134" w:bottom="1134" w:left="1134" w:header="851" w:footer="992" w:gutter="0"/>
          <w:pgNumType w:start="1"/>
          <w:cols w:num="1" w:sep="0" w:space="720" w:equalWidth="1"/>
          <w:docGrid w:linePitch="360"/>
        </w:sectPr>
      </w:pPr>
      <w:r>
        <w:rPr>
          <w:rFonts w:hint="eastAsia" w:ascii="宋体" w:hAnsi="宋体" w:eastAsia="宋体" w:cs="宋体"/>
          <w:color w:val="auto"/>
          <w:sz w:val="24"/>
          <w:szCs w:val="24"/>
        </w:rPr>
        <w:t xml:space="preserve">按《中华人民共和国政府采购法》及其他有关的法律法规的规定执行。</w:t>
      </w:r>
      <w:r/>
    </w:p>
    <w:p>
      <w:pPr>
        <w:jc w:val="center"/>
        <w:spacing w:line="360" w:lineRule="auto"/>
        <w:tabs>
          <w:tab w:val="left" w:pos="1050" w:leader="none"/>
          <w:tab w:val="right" w:pos="9402" w:leader="dot"/>
        </w:tabs>
        <w:rPr>
          <w:rFonts w:ascii="宋体" w:hAnsi="宋体" w:eastAsia="宋体" w:cs="宋体"/>
          <w:b/>
          <w:color w:val="auto"/>
          <w:sz w:val="24"/>
          <w:szCs w:val="24"/>
        </w:rPr>
        <w:outlineLvl w:val="0"/>
      </w:pPr>
      <w:r>
        <w:rPr>
          <w:rFonts w:eastAsia="宋体"/>
          <w:b/>
          <w:bCs/>
          <w:color w:val="auto"/>
          <w:sz w:val="36"/>
          <w:szCs w:val="36"/>
        </w:rPr>
        <w:t xml:space="preserve">第三章项目需求</w:t>
      </w:r>
      <w:r/>
    </w:p>
    <w:p>
      <w:pPr>
        <w:ind w:firstLine="482"/>
        <w:spacing w:line="360" w:lineRule="auto"/>
        <w:rPr>
          <w:rFonts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请投标人在制作投标文件时仔细研究项目需求说明。</w:t>
      </w:r>
      <w:r>
        <w:rPr>
          <w:rFonts w:hint="eastAsia" w:ascii="宋体" w:hAnsi="宋体" w:eastAsia="宋体" w:cs="宋体"/>
          <w:color w:val="auto"/>
          <w:sz w:val="24"/>
          <w:szCs w:val="24"/>
          <w:lang w:val="zh-CN"/>
        </w:rPr>
        <w:t xml:space="preserve">投标人不能简单照搬照抄招标人项目需求说明中的技术、商务要求，必须作实事求是的响应。如照搬照抄项目需求说明中的技术、商务要求的，中标后中标人在同招标人签订合同和履约环节中不得提出异议，一切后果和损失由中标人承担。如投标人提供的货物和服务同招标人提出的项目需求说明中的技术、商务要求不同的，必须在《商务部分正负偏离表》、《</w:t>
      </w:r>
      <w:r>
        <w:rPr>
          <w:rFonts w:hint="eastAsia" w:ascii="宋体" w:hAnsi="宋体" w:eastAsia="宋体" w:cs="宋体"/>
          <w:color w:val="auto"/>
          <w:sz w:val="24"/>
          <w:szCs w:val="24"/>
        </w:rPr>
        <w:t xml:space="preserve">技术</w:t>
      </w:r>
      <w:r>
        <w:rPr>
          <w:rFonts w:hint="eastAsia" w:ascii="宋体" w:hAnsi="宋体" w:eastAsia="宋体" w:cs="宋体"/>
          <w:color w:val="auto"/>
          <w:sz w:val="24"/>
          <w:szCs w:val="24"/>
          <w:lang w:val="zh-CN"/>
        </w:rPr>
        <w:t xml:space="preserve">部分正负偏离表》</w:t>
      </w:r>
      <w:r>
        <w:rPr>
          <w:rFonts w:hint="eastAsia" w:ascii="宋体" w:hAnsi="宋体" w:eastAsia="宋体" w:cs="宋体"/>
          <w:color w:val="auto"/>
          <w:sz w:val="24"/>
          <w:szCs w:val="24"/>
        </w:rPr>
        <w:t xml:space="preserve">上明示，如不明示的视同完全响应</w:t>
      </w:r>
      <w:r>
        <w:rPr>
          <w:rFonts w:hint="eastAsia" w:ascii="宋体" w:hAnsi="宋体" w:eastAsia="宋体" w:cs="宋体"/>
          <w:color w:val="auto"/>
          <w:sz w:val="24"/>
          <w:szCs w:val="24"/>
          <w:lang w:val="zh-CN"/>
        </w:rPr>
        <w:t xml:space="preserve">。</w:t>
      </w:r>
      <w:r/>
    </w:p>
    <w:p>
      <w:pPr>
        <w:pStyle w:val="1291"/>
        <w:numPr>
          <w:ilvl w:val="0"/>
          <w:numId w:val="2"/>
        </w:numPr>
        <w:ind w:firstLine="489"/>
        <w:jc w:val="both"/>
        <w:rPr>
          <w:rFonts w:ascii="宋体" w:hAnsi="宋体" w:cs="宋体"/>
          <w:b/>
          <w:color w:val="auto"/>
          <w:szCs w:val="24"/>
        </w:rPr>
      </w:pPr>
      <w:r>
        <w:rPr>
          <w:rFonts w:hint="eastAsia" w:ascii="宋体" w:hAnsi="宋体" w:cs="宋体"/>
          <w:b/>
          <w:color w:val="auto"/>
          <w:szCs w:val="24"/>
        </w:rPr>
        <w:t xml:space="preserve">项目基本情况</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江苏工程职业技术学院两校区（崇川、海门）学生公寓消防改造升级项目覆盖两校区所有学生公寓共25幢，其中崇川校区15幢，海门校区10幢。</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主要实现的功能如下：</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1、根据学校实际情况，购买一套智慧消防综合管理平台，分别在崇川、海门校区进行部署。 </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2、两校区25幢学生公寓内：</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各楼栋宿舍内部署1台独立式光电感烟火灾探测报警器（烟感），同时各公共区域（包括楼梯及通道）按要求配备；每楼层部署至少2只手动报警按钮，并配置至少2只声光报警器；每楼层部署至少2台LORA消防网关，用于采集前端报警信号；每个宿管办公室内配置一台管理终端，用于实时显示楼栋内报警器状态及相关报警信息</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lang w:val="en-US" w:eastAsia="zh-CN"/>
        </w:rPr>
        <w:t xml:space="preserve">具体数量详见“三、主要设备和性能指标”）</w:t>
      </w:r>
      <w:r>
        <w:rPr>
          <w:rFonts w:hint="eastAsia" w:ascii="宋体" w:hAnsi="宋体" w:eastAsia="宋体" w:cs="宋体"/>
          <w:color w:val="auto"/>
          <w:sz w:val="24"/>
          <w:szCs w:val="24"/>
        </w:rPr>
        <w:t xml:space="preserve">；</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（2）崇川校区内16处消防水箱、消防水池安装无线数显液位表，接入本次新建智慧消防平台；</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（3）各楼层走廊安装小型壁挂音响，信号接入宿管办公室内，根据接入配置不同功率的网络功放，并配置一台桌面话筒供现场喊话通知等。前端网络功放通过局域网连</w:t>
      </w:r>
      <w:r>
        <w:rPr>
          <w:rFonts w:hint="eastAsia" w:ascii="宋体" w:hAnsi="宋体" w:eastAsia="宋体" w:cs="宋体"/>
          <w:color w:val="auto"/>
          <w:sz w:val="24"/>
          <w:szCs w:val="24"/>
          <w:lang w:val="en-US" w:eastAsia="zh-CN"/>
        </w:rPr>
        <w:t xml:space="preserve">接</w:t>
      </w:r>
      <w:r>
        <w:rPr>
          <w:rFonts w:hint="eastAsia" w:ascii="宋体" w:hAnsi="宋体" w:eastAsia="宋体" w:cs="宋体"/>
          <w:color w:val="auto"/>
          <w:sz w:val="24"/>
          <w:szCs w:val="24"/>
        </w:rPr>
        <w:t xml:space="preserve">至消控中心，同时中心配置一台独立客户端，可统一管理崇川校区、海门校区的消防广播信号控制。</w:t>
      </w:r>
      <w:r/>
    </w:p>
    <w:p>
      <w:pPr>
        <w:pStyle w:val="1291"/>
        <w:ind w:firstLine="480"/>
        <w:jc w:val="both"/>
        <w:rPr>
          <w:rFonts w:ascii="宋体" w:hAnsi="宋体" w:cs="宋体"/>
          <w:b/>
          <w:color w:val="auto"/>
          <w:szCs w:val="24"/>
        </w:rPr>
      </w:pPr>
      <w:r>
        <w:rPr>
          <w:rFonts w:hint="eastAsia" w:ascii="宋体" w:hAnsi="宋体" w:cs="宋体"/>
          <w:color w:val="auto"/>
          <w:szCs w:val="24"/>
        </w:rPr>
        <w:t xml:space="preserve">3、崇川校区图书馆阅览室根据现场环境安装独立式光电感烟火灾探测报警器（烟感）；阅览室每层2个疏散通道的门禁系统加装玻璃破碎开关。</w:t>
      </w:r>
      <w:r/>
    </w:p>
    <w:p>
      <w:pPr>
        <w:pStyle w:val="1291"/>
        <w:ind w:firstLine="489"/>
        <w:jc w:val="both"/>
        <w:rPr>
          <w:rFonts w:ascii="宋体" w:hAnsi="宋体" w:cs="宋体"/>
          <w:b/>
          <w:color w:val="auto"/>
          <w:szCs w:val="24"/>
        </w:rPr>
      </w:pPr>
      <w:r>
        <w:rPr>
          <w:rFonts w:hint="eastAsia" w:ascii="宋体" w:hAnsi="宋体" w:cs="宋体"/>
          <w:b/>
          <w:color w:val="auto"/>
          <w:szCs w:val="24"/>
        </w:rPr>
        <w:t xml:space="preserve">二、商务要求</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1.项目完成期限：合同签订后60天内。</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2.质保期要求：</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（1）原厂保修不低于三年（包含且不限于固件升级更新及电池更换）（以合同约定期限为准），时间自验收合格之日起算；</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2）中标人须在合同签订前，提供LoRa消防网关、独立式光电感烟火灾探测报警器(LoRa)、无线数显液位表、中心汇聚交换机、接入交换机、广播系统服务器及软件、网络广播寻呼站、网络功放、壁挂音箱等主要软硬件3年原厂质保函，否则采购人不予签订合同并追究中标单位相关责任。</w:t>
      </w:r>
      <w:r/>
    </w:p>
    <w:p>
      <w:pPr>
        <w:pStyle w:val="1291"/>
        <w:ind w:firstLine="480"/>
        <w:jc w:val="both"/>
        <w:rPr>
          <w:rFonts w:ascii="宋体" w:hAnsi="宋体" w:cs="宋体"/>
          <w:bCs/>
          <w:color w:val="auto"/>
          <w:position w:val="-10"/>
          <w:szCs w:val="24"/>
        </w:rPr>
      </w:pPr>
      <w:r>
        <w:rPr>
          <w:rFonts w:hint="eastAsia" w:ascii="宋体" w:hAnsi="宋体" w:cs="宋体"/>
          <w:bCs/>
          <w:color w:val="auto"/>
          <w:position w:val="-10"/>
          <w:szCs w:val="24"/>
        </w:rPr>
        <w:t xml:space="preserve">3.售后服务要求：</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（1）在保修期内，如有损坏或质量不合格者，中标人应及时给予修复和更换，其修理和更换应免费。正常修理周期和修理期间需提供免费测试。</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（2）在保修期期满前一个月，中标人必须指派专业人员上门检测设备，确保设备的指标符合验收标准，如有问题应作为保修内容给予免费处理。</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（3）在保修期外，中标人为设备提供终身维修服务，维修问题出现时，按质保期内时限及要求提供维修服务，按市场最低价收取配件费，免收人工费。</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4.培训要求：采用现场操作培训和集中培训等形式使管理操作人员达到熟练操作、具备相当的系统管理操作水平，根据买方需求，中标人适时提供理论与实操培训服务。</w:t>
      </w:r>
      <w:r/>
    </w:p>
    <w:p>
      <w:pPr>
        <w:pStyle w:val="1291"/>
        <w:ind w:firstLine="480"/>
        <w:jc w:val="both"/>
        <w:rPr>
          <w:rFonts w:ascii="宋体" w:hAnsi="宋体" w:cs="宋体"/>
          <w:bCs/>
          <w:color w:val="auto"/>
          <w:position w:val="-10"/>
          <w:szCs w:val="24"/>
        </w:rPr>
      </w:pPr>
      <w:r>
        <w:rPr>
          <w:rFonts w:hint="eastAsia" w:ascii="宋体" w:hAnsi="宋体" w:cs="宋体"/>
          <w:bCs/>
          <w:color w:val="auto"/>
          <w:szCs w:val="24"/>
        </w:rPr>
        <w:t xml:space="preserve">5.验收标准</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（1）招标文件技术规格书中明确的标准和技术要求；</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（2）与合同货物有关的最新版本的中华人民共和国国家/国际标准和部颁标准；</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（3）货物合格证书技术资料中的精度、质量要求；</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（4）供应商在澄清响应文件时作出的承诺，经采购单位确认后，将作为对货物的验收依据之一；</w:t>
      </w:r>
      <w:r/>
    </w:p>
    <w:p>
      <w:pPr>
        <w:pStyle w:val="1291"/>
        <w:ind w:firstLine="480"/>
        <w:jc w:val="both"/>
        <w:rPr>
          <w:rFonts w:ascii="宋体" w:hAnsi="宋体" w:cs="宋体"/>
          <w:bCs/>
          <w:color w:val="auto"/>
          <w:position w:val="-10"/>
          <w:szCs w:val="24"/>
        </w:rPr>
      </w:pPr>
      <w:r>
        <w:rPr>
          <w:rFonts w:hint="eastAsia" w:ascii="宋体" w:hAnsi="宋体" w:cs="宋体"/>
          <w:bCs/>
          <w:color w:val="auto"/>
          <w:szCs w:val="24"/>
        </w:rPr>
        <w:t xml:space="preserve">（5）双方签订的合同技术附件所规定的条款。</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6.交货地点：采购人指定的安装地点</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7.其他：安装场地测试、设备安装调试，均按招标文件内要求执行。</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8.付款方式：货到安装验收合格支付至合同金额的95</w:t>
      </w:r>
      <w:r>
        <w:rPr>
          <w:rFonts w:ascii="宋体" w:hAnsi="宋体" w:cs="宋体"/>
          <w:bCs/>
          <w:color w:val="auto"/>
          <w:szCs w:val="24"/>
        </w:rPr>
        <w:t xml:space="preserve">%</w:t>
      </w:r>
      <w:r>
        <w:rPr>
          <w:rFonts w:hint="eastAsia" w:ascii="宋体" w:hAnsi="宋体" w:cs="宋体"/>
          <w:bCs/>
          <w:color w:val="auto"/>
          <w:szCs w:val="24"/>
        </w:rPr>
        <w:t xml:space="preserve">，设备正常使用至合同期满并质保验收合格后付清5%尾款，</w:t>
      </w:r>
      <w:r>
        <w:rPr>
          <w:rFonts w:ascii="宋体" w:hAnsi="宋体" w:cs="宋体"/>
          <w:bCs/>
          <w:color w:val="auto"/>
          <w:szCs w:val="24"/>
        </w:rPr>
        <w:t xml:space="preserve">在</w:t>
      </w:r>
      <w:r>
        <w:rPr>
          <w:rFonts w:hint="eastAsia" w:ascii="宋体" w:hAnsi="宋体" w:cs="宋体"/>
          <w:bCs/>
          <w:color w:val="auto"/>
          <w:szCs w:val="24"/>
        </w:rPr>
        <w:t xml:space="preserve">买方</w:t>
      </w:r>
      <w:r>
        <w:rPr>
          <w:rFonts w:ascii="宋体" w:hAnsi="宋体" w:cs="宋体"/>
          <w:bCs/>
          <w:color w:val="auto"/>
          <w:szCs w:val="24"/>
        </w:rPr>
        <w:t xml:space="preserve">支付合同价款前</w:t>
      </w:r>
      <w:r>
        <w:rPr>
          <w:rFonts w:hint="eastAsia" w:ascii="宋体" w:hAnsi="宋体" w:cs="宋体"/>
          <w:bCs/>
          <w:color w:val="auto"/>
          <w:szCs w:val="24"/>
        </w:rPr>
        <w:t xml:space="preserve">，卖方</w:t>
      </w:r>
      <w:r>
        <w:rPr>
          <w:rFonts w:ascii="宋体" w:hAnsi="宋体" w:cs="宋体"/>
          <w:bCs/>
          <w:color w:val="auto"/>
          <w:szCs w:val="24"/>
        </w:rPr>
        <w:t xml:space="preserve">应当</w:t>
      </w:r>
      <w:r>
        <w:rPr>
          <w:rFonts w:hint="eastAsia" w:ascii="宋体" w:hAnsi="宋体" w:cs="宋体"/>
          <w:bCs/>
          <w:color w:val="auto"/>
          <w:szCs w:val="24"/>
        </w:rPr>
        <w:t xml:space="preserve">先</w:t>
      </w:r>
      <w:r>
        <w:rPr>
          <w:rFonts w:ascii="宋体" w:hAnsi="宋体" w:cs="宋体"/>
          <w:bCs/>
          <w:color w:val="auto"/>
          <w:szCs w:val="24"/>
        </w:rPr>
        <w:t xml:space="preserve">向甲方开具等额合法有效的发票</w:t>
      </w:r>
      <w:r>
        <w:rPr>
          <w:rFonts w:hint="eastAsia" w:ascii="宋体" w:hAnsi="宋体" w:cs="宋体"/>
          <w:bCs/>
          <w:color w:val="auto"/>
          <w:szCs w:val="24"/>
        </w:rPr>
        <w:t xml:space="preserve">；</w:t>
      </w:r>
      <w:r>
        <w:rPr>
          <w:rFonts w:ascii="宋体" w:hAnsi="宋体" w:cs="宋体"/>
          <w:bCs/>
          <w:color w:val="auto"/>
          <w:szCs w:val="24"/>
        </w:rPr>
        <w:t xml:space="preserve">否则，</w:t>
      </w:r>
      <w:r>
        <w:rPr>
          <w:rFonts w:hint="eastAsia" w:ascii="宋体" w:hAnsi="宋体" w:cs="宋体"/>
          <w:bCs/>
          <w:color w:val="auto"/>
          <w:szCs w:val="24"/>
        </w:rPr>
        <w:t xml:space="preserve">买方</w:t>
      </w:r>
      <w:r>
        <w:rPr>
          <w:rFonts w:ascii="宋体" w:hAnsi="宋体" w:cs="宋体"/>
          <w:bCs/>
          <w:color w:val="auto"/>
          <w:szCs w:val="24"/>
        </w:rPr>
        <w:t xml:space="preserve">有权拒绝或迟延支付相应款项，且不影响</w:t>
      </w:r>
      <w:r>
        <w:rPr>
          <w:rFonts w:hint="eastAsia" w:ascii="宋体" w:hAnsi="宋体" w:cs="宋体"/>
          <w:bCs/>
          <w:color w:val="auto"/>
          <w:szCs w:val="24"/>
        </w:rPr>
        <w:t xml:space="preserve">卖方</w:t>
      </w:r>
      <w:r>
        <w:rPr>
          <w:rFonts w:ascii="宋体" w:hAnsi="宋体" w:cs="宋体"/>
          <w:bCs/>
          <w:color w:val="auto"/>
          <w:szCs w:val="24"/>
        </w:rPr>
        <w:t xml:space="preserve">继续履行本合同项下义务。</w:t>
      </w:r>
      <w:r/>
    </w:p>
    <w:p>
      <w:pPr>
        <w:pStyle w:val="1291"/>
        <w:ind w:firstLine="489"/>
        <w:jc w:val="both"/>
        <w:rPr>
          <w:rFonts w:ascii="宋体" w:hAnsi="宋体" w:cs="宋体"/>
          <w:b/>
          <w:color w:val="auto"/>
          <w:szCs w:val="24"/>
        </w:rPr>
      </w:pPr>
      <w:r>
        <w:rPr>
          <w:rFonts w:hint="eastAsia" w:ascii="宋体" w:hAnsi="宋体" w:cs="宋体"/>
          <w:b/>
          <w:color w:val="auto"/>
          <w:szCs w:val="24"/>
        </w:rPr>
        <w:t xml:space="preserve">三、主要设备和性能指标</w:t>
      </w:r>
      <w:r/>
    </w:p>
    <w:p>
      <w:pPr>
        <w:pStyle w:val="1291"/>
        <w:ind w:firstLine="489"/>
        <w:jc w:val="both"/>
        <w:rPr>
          <w:rFonts w:ascii="宋体" w:hAnsi="宋体" w:cs="宋体"/>
          <w:b/>
          <w:color w:val="auto"/>
          <w:szCs w:val="24"/>
        </w:rPr>
      </w:pPr>
      <w:r>
        <w:rPr>
          <w:rFonts w:hint="eastAsia" w:ascii="宋体" w:hAnsi="宋体" w:cs="宋体"/>
          <w:b/>
          <w:color w:val="auto"/>
          <w:szCs w:val="24"/>
        </w:rPr>
        <w:t xml:space="preserve">1、消防系统</w:t>
      </w:r>
      <w:r/>
    </w:p>
    <w:tbl>
      <w:tblPr>
        <w:tblStyle w:val="798"/>
        <w:tblW w:w="9884" w:type="dxa"/>
        <w:jc w:val="center"/>
        <w:tblLayout w:type="fixed"/>
        <w:tblCellMar>
          <w:left w:w="108" w:type="dxa"/>
          <w:top w:w="0" w:type="dxa"/>
          <w:right w:w="108" w:type="dxa"/>
          <w:bottom w:w="0" w:type="dxa"/>
        </w:tblCellMar>
        <w:tblLook w:val="04A0" w:firstRow="1" w:lastRow="0" w:firstColumn="1" w:lastColumn="0" w:noHBand="0" w:noVBand="1"/>
        <w:tblPrChange w:id="0" w:author="崔永振" w:date="2025-07-14T09:52:53Z" oouserid="崔永振">
          <w:tblPr>
            <w:tblW w:w="9884" w:type="dxa"/>
            <w:jc w:val="center"/>
            <w:tblLayout w:type="fixed"/>
            <w:tblCellMar>
              <w:left w:w="108" w:type="dxa"/>
              <w:top w:w="0" w:type="dxa"/>
              <w:right w:w="108" w:type="dxa"/>
              <w:bottom w:w="0" w:type="dxa"/>
            </w:tblCellMar>
          </w:tblPr>
        </w:tblPrChange>
      </w:tblPr>
      <w:tblGrid>
        <w:gridCol w:w="720"/>
        <w:gridCol w:w="1220"/>
        <w:gridCol w:w="5464"/>
        <w:gridCol w:w="616"/>
        <w:gridCol w:w="840"/>
        <w:gridCol w:w="1024"/>
        <w:tblGridChange w:id="1">
          <w:tblGrid>
            <w:gridCol w:w="720"/>
            <w:gridCol w:w="1220"/>
            <w:gridCol w:w="5464"/>
            <w:gridCol w:w="616"/>
            <w:gridCol w:w="840"/>
            <w:gridCol w:w="1024"/>
          </w:tblGrid>
        </w:tblGridChange>
      </w:tblGrid>
      <w:tr>
        <w:trPr>
          <w:jc w:val="center"/>
          <w:trHeight w:val="702"/>
          <w:tblHeader/>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序号</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项目名称</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技术规格</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单位</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数量</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备注</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gridSpan w:val="2"/>
            <w:tcBorders>
              <w:top w:val="single" w:color="auto" w:sz="6" w:space="0"/>
              <w:left w:val="single" w:color="auto" w:sz="6" w:space="0"/>
              <w:bottom w:val="single" w:color="auto" w:sz="6" w:space="0"/>
              <w:right w:val="single" w:color="auto" w:sz="6" w:space="0"/>
            </w:tcBorders>
            <w:tcW w:w="6684"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一、智慧消防综合管理平台</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智慧消防综合管理平台</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1、智慧消防综合管理平台，涵盖消防安全相关用水、火</w:t>
            </w:r>
            <w:r>
              <w:rPr>
                <w:rFonts w:hint="eastAsia" w:ascii="宋体" w:hAnsi="宋体" w:eastAsia="宋体" w:cs="宋体"/>
                <w:color w:val="auto"/>
                <w:sz w:val="24"/>
                <w:szCs w:val="24"/>
                <w:lang w:val="en-US" w:eastAsia="zh-CN"/>
              </w:rPr>
              <w:t xml:space="preserve">警</w:t>
            </w:r>
            <w:r>
              <w:rPr>
                <w:rFonts w:hint="eastAsia" w:ascii="宋体" w:hAnsi="宋体" w:eastAsia="宋体" w:cs="宋体"/>
                <w:color w:val="auto"/>
                <w:sz w:val="24"/>
                <w:szCs w:val="24"/>
              </w:rPr>
              <w:t xml:space="preserve">、电气、烟雾、可燃气等对象的物联感知能力，提供包括消防联网、报警管理、状态监测、地图/平面图应用、统计报表、防火巡查、消防培训、图墙展示、消防AI（在离岗、场地占用、通道堵塞）、能力开放等服务。并通过APP给消防管理员、巡查员、值班保安等用户，提供消防报警查询与处理、隐患查询与处理、消防数据监测、消防业务巡查、消防防火检查、消防岗位自查、消防消控值班、消防扑救力量、消防制度职责、安全评估等功能。平台需包含烟感、用水监测设备、消防工作台、数据监视墙、消防单位信息管理、设备在线运维等模块。</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2、★平台应支持查看数据网关设备接入的传感器总数、报警传感器数、故障传感器数，并支持按监测、报警、故障和</w:t>
            </w:r>
            <w:r>
              <w:rPr>
                <w:rFonts w:hint="eastAsia" w:ascii="宋体" w:hAnsi="宋体" w:eastAsia="宋体" w:cs="宋体"/>
                <w:color w:val="auto"/>
                <w:sz w:val="24"/>
                <w:szCs w:val="24"/>
                <w:lang w:eastAsia="zh-CN"/>
              </w:rPr>
              <w:t xml:space="preserve">其他</w:t>
            </w:r>
            <w:r>
              <w:rPr>
                <w:rFonts w:hint="eastAsia" w:ascii="宋体" w:hAnsi="宋体" w:eastAsia="宋体" w:cs="宋体"/>
                <w:color w:val="auto"/>
                <w:sz w:val="24"/>
                <w:szCs w:val="24"/>
              </w:rPr>
              <w:t xml:space="preserve">的类型查看设备上报的记录；平台应支持通过数据网关设备监测烟感、温感、手动报警器、燃气、水压/液位值；其中烟感值应包括信号、电量、烟雾浓度、迷宫污染程度，温感值应包括信号、电量、温度，手动报警器值包括信号、电量，燃气值应包括信号、电量、燃气浓度，水压/液位值应包括信号、电量、水压/液位。(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3、平台应提供一站式的工作</w:t>
            </w:r>
            <w:r>
              <w:rPr>
                <w:rFonts w:hint="eastAsia" w:ascii="宋体" w:hAnsi="宋体" w:eastAsia="宋体" w:cs="宋体"/>
                <w:color w:val="auto"/>
                <w:sz w:val="24"/>
                <w:szCs w:val="24"/>
                <w:lang w:val="en-US" w:eastAsia="zh-CN"/>
              </w:rPr>
              <w:t xml:space="preserve">平</w:t>
            </w:r>
            <w:r>
              <w:rPr>
                <w:rFonts w:hint="eastAsia" w:ascii="宋体" w:hAnsi="宋体" w:eastAsia="宋体" w:cs="宋体"/>
                <w:color w:val="auto"/>
                <w:sz w:val="24"/>
                <w:szCs w:val="24"/>
              </w:rPr>
              <w:t xml:space="preserve">台，用于接收和处理多个系统的报警信息，其中应包括火灾报警系统、电气火灾监控系统、可燃气体监测系统、消防用水监控系统、视频图像预警系统以及充电桩监控系统；工作台应支持查看真实火警数量、当日报警数量、待处理报警数量、当日隐患数量、待处理隐患数量及被屏蔽传感器数量；工作台应支持深色与亮色模式之间的切换，以适应不同的适用场景。</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平台应支持短信语音拨号记录查询，其中应包括通知时间、报警名称、报警类型、发生时间、通知内容、联系人、联系电话、通知方式、通知结果、通话时长、原因。(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平台应支持根据用户使用习惯自定义配置运行管理中心界面的快捷功能入口，支持运行管理中心首页投放大屏展示，并支持最近7天每日的用户活跃数统计。平台应支持对平台管理的所有组件信息进行监控，其中组件信息包括组件名称、未处理告警数</w:t>
            </w:r>
            <w:r>
              <w:rPr>
                <w:rFonts w:hint="eastAsia" w:ascii="宋体" w:hAnsi="宋体" w:eastAsia="宋体" w:cs="宋体"/>
                <w:color w:val="auto"/>
                <w:sz w:val="24"/>
                <w:szCs w:val="24"/>
                <w:lang w:val="en-US" w:eastAsia="zh-CN"/>
              </w:rPr>
              <w:t xml:space="preserve">量</w:t>
            </w:r>
            <w:r>
              <w:rPr>
                <w:rFonts w:hint="eastAsia" w:ascii="宋体" w:hAnsi="宋体" w:eastAsia="宋体" w:cs="宋体"/>
                <w:color w:val="auto"/>
                <w:sz w:val="24"/>
                <w:szCs w:val="24"/>
              </w:rPr>
              <w:t xml:space="preserve">、所属服务器、最近操作时间、授权状态等。(提供封面具有CMA或CNAS标识的权威机构检测报告复印件并加盖投标人公章证明)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移动端应支持查看工单统计信息、工单概览信息和维保工单列表。移动端应支持管理工单，支持根据日期、例行/应急、工单状态、处理状态进行工单筛选；其中，移动端应支持按维保周期进行例行工单筛选，按紧急程度进行应急工单筛选。(提供封面具有CMA或CNAS标识的权威机构检测报告复印件并加盖投标人公章证明)</w:t>
            </w:r>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7、★本次建设智慧消防综合管理平台，</w:t>
            </w:r>
            <w:r>
              <w:rPr>
                <w:rFonts w:hint="eastAsia" w:ascii="宋体" w:hAnsi="宋体" w:eastAsia="宋体" w:cs="宋体"/>
                <w:color w:val="auto"/>
                <w:sz w:val="24"/>
                <w:szCs w:val="24"/>
                <w:lang w:val="en-US" w:eastAsia="zh-CN"/>
              </w:rPr>
              <w:t xml:space="preserve">支持通过直接拉取摄像机RTSP视频流方式或通过API接口与学校现有视频监控平台进行对接，实现</w:t>
            </w:r>
            <w:r>
              <w:rPr>
                <w:rFonts w:hint="eastAsia" w:ascii="宋体" w:hAnsi="宋体" w:eastAsia="宋体" w:cs="宋体"/>
                <w:color w:val="auto"/>
                <w:sz w:val="24"/>
                <w:szCs w:val="24"/>
              </w:rPr>
              <w:t xml:space="preserve">安消报警联动功能，投标人提供对接承诺函。</w:t>
            </w:r>
            <w:r/>
          </w:p>
          <w:p>
            <w:pPr>
              <w:shd w:val="clear" w:color="auto" w:fill="ffffff"/>
              <w:widowControl/>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8、平台具有</w:t>
            </w:r>
            <w:r>
              <w:rPr>
                <w:rFonts w:hint="default" w:ascii="Calibri" w:hAnsi="Calibri" w:eastAsia="宋体" w:cs="Calibri"/>
                <w:color w:val="auto"/>
                <w:sz w:val="24"/>
                <w:szCs w:val="24"/>
                <w:lang w:val="en-US" w:eastAsia="zh-CN"/>
              </w:rPr>
              <w:t xml:space="preserve">①</w:t>
            </w:r>
            <w:r>
              <w:rPr>
                <w:rFonts w:hint="eastAsia" w:ascii="宋体" w:hAnsi="宋体" w:eastAsia="宋体" w:cs="宋体"/>
                <w:color w:val="auto"/>
                <w:sz w:val="24"/>
                <w:szCs w:val="24"/>
              </w:rPr>
              <w:t xml:space="preserve">智能监测功能：包括火警预警及处置、分级推送、设备在线离线以及报警状态，报警记录分析管理、液位液压监测、安消联动、闸机联动等</w:t>
            </w:r>
            <w:r>
              <w:rPr>
                <w:rFonts w:hint="eastAsia" w:ascii="宋体" w:hAnsi="宋体" w:eastAsia="宋体" w:cs="宋体"/>
                <w:color w:val="auto"/>
                <w:sz w:val="24"/>
                <w:szCs w:val="24"/>
                <w:lang w:eastAsia="zh-CN"/>
              </w:rPr>
              <w:t xml:space="preserve">；</w:t>
            </w:r>
            <w:r>
              <w:rPr>
                <w:rFonts w:hint="default" w:ascii="Calibri" w:hAnsi="Calibri" w:eastAsia="宋体" w:cs="Calibri"/>
                <w:color w:val="auto"/>
                <w:sz w:val="24"/>
                <w:szCs w:val="24"/>
                <w:lang w:eastAsia="zh-CN"/>
              </w:rPr>
              <w:t xml:space="preserve">②</w:t>
            </w:r>
            <w:r>
              <w:rPr>
                <w:rFonts w:hint="eastAsia" w:ascii="宋体" w:hAnsi="宋体" w:eastAsia="宋体" w:cs="宋体"/>
                <w:color w:val="auto"/>
                <w:sz w:val="24"/>
                <w:szCs w:val="24"/>
              </w:rPr>
              <w:t xml:space="preserve">远程控制功能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具有远程控制报警主机、防排烟风机、消防水泵、卷帘门等</w:t>
            </w:r>
            <w:r>
              <w:rPr>
                <w:rFonts w:hint="eastAsia" w:ascii="宋体" w:hAnsi="宋体" w:eastAsia="宋体" w:cs="宋体"/>
                <w:color w:val="auto"/>
                <w:sz w:val="24"/>
                <w:szCs w:val="24"/>
                <w:lang w:eastAsia="zh-CN"/>
              </w:rPr>
              <w:t xml:space="preserve">；</w:t>
            </w:r>
            <w:r>
              <w:rPr>
                <w:rFonts w:hint="default" w:ascii="Calibri" w:hAnsi="Calibri" w:eastAsia="宋体" w:cs="Calibri"/>
                <w:color w:val="auto"/>
                <w:sz w:val="24"/>
                <w:szCs w:val="24"/>
                <w:lang w:eastAsia="zh-CN"/>
              </w:rPr>
              <w:t xml:space="preserve">③</w:t>
            </w:r>
            <w:r>
              <w:rPr>
                <w:rFonts w:hint="eastAsia" w:ascii="宋体" w:hAnsi="宋体" w:eastAsia="宋体" w:cs="宋体"/>
                <w:color w:val="auto"/>
                <w:sz w:val="24"/>
                <w:szCs w:val="24"/>
              </w:rPr>
              <w:t xml:space="preserve">智慧管理功能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包括安全与隐患管理、消防档案建立、设备巡检、微型消防站管理、消防控制室管理、培训演练、消防维保管理功能等</w:t>
            </w:r>
            <w:r>
              <w:rPr>
                <w:rFonts w:hint="eastAsia" w:ascii="宋体" w:hAnsi="宋体" w:eastAsia="宋体" w:cs="宋体"/>
                <w:color w:val="auto"/>
                <w:sz w:val="24"/>
                <w:szCs w:val="24"/>
                <w:lang w:eastAsia="zh-CN"/>
              </w:rPr>
              <w:t xml:space="preserve">；④</w:t>
            </w:r>
            <w:r>
              <w:rPr>
                <w:rFonts w:hint="eastAsia" w:ascii="宋体" w:hAnsi="宋体" w:eastAsia="宋体" w:cs="宋体"/>
                <w:color w:val="auto"/>
                <w:sz w:val="24"/>
                <w:szCs w:val="24"/>
              </w:rPr>
              <w:t xml:space="preserve">移动端功能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与平台主要功能基本一致，可以一键上报、隐患管理、报警反馈、信息推送等。</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平台服务器</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1、CPU：配置2颗不低于C86 HYGON 3350配置处理器，单处理器物理核心数≥8核，主频≥3.0 GHz，末级缓存容量≥16 MB，线程数≥16线程，支持内存的最高速率≥3200 MHz，通道数≥2，位宽≥64；</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2、内存：配置≥64G DDR4，8根内存插槽；</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3、硬盘：≥2块1.2T 10K SAS 硬盘（Raid1），前置最大可选支持12块3.5寸(兼容2.5寸)热插拔SATA/SAS硬盘，板载最大可选支持1个SATA M.2硬盘；</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4、阵列卡：配置SAS_HBA卡（支持RAID 0/1/10）；</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5、PCIE扩展：最大支持4个标准PCIE插槽</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6、网口：标配板载2个千兆电口，支持选配10GbE SFP+等多种网络接口；</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7、其他接口：标配1个IPMI RJ-45管理接口；≥7个USB 3.0接口 ；≥2个VGA接口；</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8、电源：配置550W（1+1）高效铂金CRPS冗余电源。</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w:t>
            </w:r>
            <w:r/>
          </w:p>
        </w:tc>
        <w:tc>
          <w:tcPr>
            <w:gridSpan w:val="2"/>
            <w:tcBorders>
              <w:top w:val="single" w:color="auto" w:sz="6" w:space="0"/>
              <w:left w:val="single" w:color="auto" w:sz="6" w:space="0"/>
              <w:bottom w:val="single" w:color="auto" w:sz="6" w:space="0"/>
              <w:right w:val="single" w:color="auto" w:sz="6" w:space="0"/>
            </w:tcBorders>
            <w:tcW w:w="6684" w:type="dxa"/>
            <w:vAlign w:val="center"/>
            <w:textDirection w:val="lrTb"/>
            <w:noWrap w:val="false"/>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 xml:space="preserve">二、无线火灾报警系统</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LoRa消防网关</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1、上行通讯：以太网；下行通讯：Lora；下行频率：470MHz~510MHz</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前端外设发生故障时，在网关屏幕上可以查看中文的故障描述，包括安装位置、设备序列号、警情发生的时间、传感器的当前的状态，事件的触发恢复。支持故障提示音提示。（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3、★当发生警情时，系统可以拨打预设</w:t>
            </w:r>
            <w:r>
              <w:rPr>
                <w:rFonts w:hint="eastAsia" w:ascii="宋体" w:hAnsi="宋体" w:eastAsia="宋体" w:cs="宋体"/>
                <w:color w:val="auto"/>
                <w:sz w:val="24"/>
                <w:szCs w:val="24"/>
                <w:lang w:val="en-US" w:eastAsia="zh-CN"/>
              </w:rPr>
              <w:t xml:space="preserve">好</w:t>
            </w:r>
            <w:r>
              <w:rPr>
                <w:rFonts w:hint="eastAsia" w:ascii="宋体" w:hAnsi="宋体" w:eastAsia="宋体" w:cs="宋体"/>
                <w:color w:val="auto"/>
                <w:sz w:val="24"/>
                <w:szCs w:val="24"/>
              </w:rPr>
              <w:t xml:space="preserve">的电话号码，并自动播放警情语音。也可以向预设的电话号码发送短信。至少配置</w:t>
            </w:r>
            <w:r>
              <w:rPr>
                <w:rFonts w:hint="eastAsia" w:ascii="宋体" w:hAnsi="宋体" w:eastAsia="宋体" w:cs="宋体"/>
                <w:color w:val="auto"/>
                <w:sz w:val="24"/>
                <w:szCs w:val="24"/>
                <w:lang w:val="en-US" w:eastAsia="zh-CN"/>
              </w:rPr>
              <w:t xml:space="preserve">12</w:t>
            </w:r>
            <w:r>
              <w:rPr>
                <w:rFonts w:hint="eastAsia" w:ascii="宋体" w:hAnsi="宋体" w:eastAsia="宋体" w:cs="宋体"/>
                <w:color w:val="auto"/>
                <w:sz w:val="24"/>
                <w:szCs w:val="24"/>
              </w:rPr>
              <w:t xml:space="preserve">个电话和</w:t>
            </w:r>
            <w:r>
              <w:rPr>
                <w:rFonts w:hint="eastAsia" w:ascii="宋体" w:hAnsi="宋体" w:eastAsia="宋体" w:cs="宋体"/>
                <w:color w:val="auto"/>
                <w:sz w:val="24"/>
                <w:szCs w:val="24"/>
                <w:lang w:val="en-US" w:eastAsia="zh-CN"/>
              </w:rPr>
              <w:t xml:space="preserve">12</w:t>
            </w:r>
            <w:r>
              <w:rPr>
                <w:rFonts w:hint="eastAsia" w:ascii="宋体" w:hAnsi="宋体" w:eastAsia="宋体" w:cs="宋体"/>
                <w:color w:val="auto"/>
                <w:sz w:val="24"/>
                <w:szCs w:val="24"/>
              </w:rPr>
              <w:t xml:space="preserve">个短信号码。（提供封面具有CMA或CNAS标识的权威机构检测报告复印件并加盖投标人公章证明）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4、原厂3年质保</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205</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电源+网络</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独立式光电感烟火灾探测报警器(LoRa)</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1、产品认证：CCCF强制认证</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2、通讯方式：LoRa通讯</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3、工作原理：光电式、热敏元件感温</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4、工作电流：静态电流≤13μA，报警电流≤50mA</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5、感温报警：定温57℃，差温约8℃/min</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6、报警方式：声光报警</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7、报警音量：≥85dB@3m（A计权）</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8、★低电量报警：具有电池欠电提醒功能，电量不足时，探测器发出短促的“滴”声音及发光指示，并能通过手机APP、平台</w:t>
            </w:r>
            <w:r>
              <w:rPr>
                <w:rFonts w:hint="eastAsia" w:ascii="宋体" w:hAnsi="宋体" w:eastAsia="宋体" w:cs="宋体"/>
                <w:color w:val="auto"/>
                <w:sz w:val="24"/>
                <w:szCs w:val="24"/>
                <w:lang w:val="en-US" w:eastAsia="zh-CN"/>
              </w:rPr>
              <w:t xml:space="preserve">接收</w:t>
            </w:r>
            <w:r>
              <w:rPr>
                <w:rFonts w:hint="eastAsia" w:ascii="宋体" w:hAnsi="宋体" w:eastAsia="宋体" w:cs="宋体"/>
                <w:color w:val="auto"/>
                <w:sz w:val="24"/>
                <w:szCs w:val="24"/>
              </w:rPr>
              <w:t xml:space="preserve">故障信息，报警声压：＞85dB（A计权）3m（提供封面具有CMA或CNAS标识的权威机构检测报告复印件并加盖投标人公章证明）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9、★火灾报警：在待机状态下，当烟雾浓度达到响应阈值时，报警器将会产生报警信号。蜂鸣器呈长鸣声，指示灯红灯常亮，自动复位：当烟雾浓度低于报警设定阈值以后自动复位。（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10、原厂3年质保</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2975</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每宿舍1台</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声光警报器（Lora）</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1、备电：锂电池≥2400mAh</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2、电池使用寿命：待机≥3年</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3、工作电流：待机状态≤5μA，报警状态≤100mA</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4、通讯方式：LoRa，双向FSK</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5、报警音量：≥85dB@3m（A计权）</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6、报警指示灯：1组</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7、闪光频率：1Hz～2Hz</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8、变调周期：3 s ~ 5 s</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9、通讯性能：空旷场景≥1.5km，普通墙体≥3堵，</w:t>
            </w:r>
            <w:r>
              <w:rPr>
                <w:rFonts w:hint="eastAsia" w:ascii="宋体" w:hAnsi="宋体" w:eastAsia="宋体" w:cs="宋体"/>
                <w:color w:val="auto"/>
                <w:sz w:val="24"/>
                <w:szCs w:val="24"/>
                <w:lang w:val="en-US" w:eastAsia="zh-CN"/>
              </w:rPr>
              <w:t xml:space="preserve">承</w:t>
            </w:r>
            <w:r>
              <w:rPr>
                <w:rFonts w:hint="eastAsia" w:ascii="宋体" w:hAnsi="宋体" w:eastAsia="宋体" w:cs="宋体"/>
                <w:color w:val="auto"/>
                <w:sz w:val="24"/>
                <w:szCs w:val="24"/>
              </w:rPr>
              <w:t xml:space="preserve">重墙≥1堵，地下室≥1堵。 </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10、功能：信号查询、远程消警、防拆报警、欠压报警</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11、安装方式：壁装、表面安装</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12、工作温度：-10℃ ~ 55℃</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13、工作湿度：≤95%</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布线，电源</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手动火灾报警按钮（Lora）</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1、电源：锂电池≥2400mAh</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2、电池使用寿命：平均寿命3年</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3、工作电流：待机状态≤5μA</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4、工作原理：手动触发</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5、通讯方式：LoRa，双向FSK</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6、报警指示灯：1组</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7、支持钥匙复位、信号查询、防拆报警、欠压报警</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8、通讯性能：空旷场景≥1.5km ，普通墙体≥3堵，</w:t>
            </w:r>
            <w:r>
              <w:rPr>
                <w:rFonts w:hint="eastAsia" w:ascii="宋体" w:hAnsi="宋体" w:eastAsia="宋体" w:cs="宋体"/>
                <w:color w:val="auto"/>
                <w:sz w:val="24"/>
                <w:szCs w:val="24"/>
                <w:lang w:val="en-US" w:eastAsia="zh-CN"/>
              </w:rPr>
              <w:t xml:space="preserve">承</w:t>
            </w:r>
            <w:r>
              <w:rPr>
                <w:rFonts w:hint="eastAsia" w:ascii="宋体" w:hAnsi="宋体" w:eastAsia="宋体" w:cs="宋体"/>
                <w:color w:val="auto"/>
                <w:sz w:val="24"/>
                <w:szCs w:val="24"/>
              </w:rPr>
              <w:t xml:space="preserve">重墙≥1堵，地下室≥1堵。</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9、报警输出：1路</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10、工作电流：待机状态≤5μA；报警状态≤60mA</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11、工作温度：-10℃~55℃</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12、工作湿度：≤95%</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13、外壳材质：ABS</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14、产品执行标准：GB 19880-2005《手动火灾报警按钮》</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9</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玻璃破碎开关</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1、标准结构：选用防火材料，红色</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2、适用门型：安全门、逃生门、安全系统等</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3、参考尺寸：86*86*50mm</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4、接点输出：NO/NC/COM</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图书馆，含管线辅材等</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无线数显液位表</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1、通讯方式：LoRa通讯方式</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2、电池供电：可正常工作3年以上</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3、测量范围：0~5M</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4、响应时间：≤6mS</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5、功耗：≤1.2mA</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6、★传感器和主机一体化结构，可实现液位数据获取。屏幕可显示电池电量、信号强度、设备状态、实时数据值（提供封面具有CMA或CNAS标识的权威机构检测报告复印件并加盖投标人公章证明）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7、★仅电池供电，休眠电流＜12μA，发射电流＜450mA（提供封面具有CMA或CNAS标识的权威机构检测报告复印件并加盖投标人公章证明）</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8、原厂3年质保</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崇川校区消防水池水箱</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w:t>
            </w:r>
            <w:r/>
          </w:p>
        </w:tc>
        <w:tc>
          <w:tcPr>
            <w:gridSpan w:val="2"/>
            <w:tcBorders>
              <w:top w:val="single" w:color="auto" w:sz="6" w:space="0"/>
              <w:left w:val="single" w:color="auto" w:sz="6" w:space="0"/>
              <w:bottom w:val="single" w:color="auto" w:sz="6" w:space="0"/>
              <w:right w:val="single" w:color="auto" w:sz="6" w:space="0"/>
            </w:tcBorders>
            <w:tcW w:w="6684"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三、宿管显示终端</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12</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楼层管理终端</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w:t>
            </w:r>
            <w:r>
              <w:rPr>
                <w:rFonts w:hint="eastAsia" w:ascii="宋体" w:hAnsi="宋体" w:eastAsia="宋体" w:cs="宋体"/>
                <w:color w:val="auto"/>
                <w:sz w:val="24"/>
                <w:szCs w:val="24"/>
              </w:rPr>
              <w:t xml:space="preserve">CPU：不低于HG 3250</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内存：不低于8GB，3200MHz频率</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w:t>
            </w:r>
            <w:r>
              <w:rPr>
                <w:rFonts w:hint="eastAsia" w:ascii="宋体" w:hAnsi="宋体" w:eastAsia="宋体" w:cs="宋体"/>
                <w:color w:val="auto"/>
                <w:sz w:val="24"/>
                <w:szCs w:val="24"/>
              </w:rPr>
              <w:t xml:space="preserve">固态硬盘：不低于256G SSD</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w:t>
            </w:r>
            <w:r>
              <w:rPr>
                <w:rFonts w:hint="eastAsia" w:ascii="宋体" w:hAnsi="宋体" w:eastAsia="宋体" w:cs="宋体"/>
                <w:color w:val="auto"/>
                <w:sz w:val="24"/>
                <w:szCs w:val="24"/>
              </w:rPr>
              <w:t xml:space="preserve">扩展接口：不低于4个SATA接口，1个M.2接口，1个PCIE×16插槽，2个PCIE×8插槽，6个USB接口，不低于2个USB3.0</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w:t>
            </w:r>
            <w:r>
              <w:rPr>
                <w:rFonts w:hint="eastAsia" w:ascii="宋体" w:hAnsi="宋体" w:eastAsia="宋体" w:cs="宋体"/>
                <w:color w:val="auto"/>
                <w:sz w:val="24"/>
                <w:szCs w:val="24"/>
              </w:rPr>
              <w:t xml:space="preserve">显卡：独立显卡，显存容量不低于2GB，HDMI及VGA各1个</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6、</w:t>
            </w:r>
            <w:r>
              <w:rPr>
                <w:rFonts w:hint="eastAsia" w:ascii="宋体" w:hAnsi="宋体" w:eastAsia="宋体" w:cs="宋体"/>
                <w:color w:val="auto"/>
                <w:sz w:val="24"/>
                <w:szCs w:val="24"/>
              </w:rPr>
              <w:t xml:space="preserve">操作系统：国产操作系统</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13</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显示器键鼠</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1、不低于23.8英寸，分辨率1920x1080，刷新率60HZ</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2、含键鼠</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3"/>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14</w:t>
            </w:r>
            <w:r/>
          </w:p>
        </w:tc>
        <w:tc>
          <w:tcPr>
            <w:gridSpan w:val="2"/>
            <w:tcBorders>
              <w:top w:val="single" w:color="auto" w:sz="6" w:space="0"/>
              <w:left w:val="single" w:color="auto" w:sz="6" w:space="0"/>
              <w:bottom w:val="single" w:color="auto" w:sz="6" w:space="0"/>
              <w:right w:val="single" w:color="auto" w:sz="6" w:space="0"/>
            </w:tcBorders>
            <w:tcW w:w="6684"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四、网络传输及辅材</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15</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中心汇聚交换机，含模块</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1、交换容量≥2.4Tbps，包转发率≥660Mpps，以官网最小值为准，千兆以太网光口≥2</w:t>
            </w:r>
            <w:r>
              <w:rPr>
                <w:rFonts w:hint="eastAsia" w:ascii="宋体" w:hAnsi="宋体" w:eastAsia="宋体" w:cs="宋体"/>
                <w:color w:val="auto"/>
                <w:sz w:val="24"/>
                <w:szCs w:val="24"/>
                <w:lang w:val="en-US" w:eastAsia="zh-CN"/>
              </w:rPr>
              <w:t xml:space="preserve">4</w:t>
            </w:r>
            <w:r>
              <w:rPr>
                <w:rFonts w:hint="eastAsia" w:ascii="宋体" w:hAnsi="宋体" w:eastAsia="宋体" w:cs="宋体"/>
                <w:color w:val="auto"/>
                <w:sz w:val="24"/>
                <w:szCs w:val="24"/>
              </w:rPr>
              <w:t xml:space="preserve">个，千兆光电复用口≥4个，万兆以太网光口≥</w:t>
            </w:r>
            <w:r>
              <w:rPr>
                <w:rFonts w:hint="eastAsia" w:ascii="宋体" w:hAnsi="宋体" w:eastAsia="宋体" w:cs="宋体"/>
                <w:color w:val="auto"/>
                <w:sz w:val="24"/>
                <w:szCs w:val="24"/>
                <w:lang w:val="en-US" w:eastAsia="zh-CN"/>
              </w:rPr>
              <w:t xml:space="preserve">4</w:t>
            </w:r>
            <w:r>
              <w:rPr>
                <w:rFonts w:hint="eastAsia" w:ascii="宋体" w:hAnsi="宋体" w:eastAsia="宋体" w:cs="宋体"/>
                <w:color w:val="auto"/>
                <w:sz w:val="24"/>
                <w:szCs w:val="24"/>
              </w:rPr>
              <w:t xml:space="preserve">个，扩展插槽（非电源、风扇插槽）≥1个；</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2、支持IPv4/IPv6静态路由、RIP、OSPF、IS-IS、BGP、等价路由、策略路由；</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3、支持多</w:t>
            </w:r>
            <w:r>
              <w:rPr>
                <w:rFonts w:hint="eastAsia" w:ascii="宋体" w:hAnsi="宋体" w:eastAsia="宋体" w:cs="宋体"/>
                <w:color w:val="auto"/>
                <w:sz w:val="24"/>
                <w:szCs w:val="24"/>
                <w:lang w:val="en-US" w:eastAsia="zh-CN"/>
              </w:rPr>
              <w:t xml:space="preserve">合</w:t>
            </w:r>
            <w:r>
              <w:rPr>
                <w:rFonts w:hint="eastAsia" w:ascii="宋体" w:hAnsi="宋体" w:eastAsia="宋体" w:cs="宋体"/>
                <w:color w:val="auto"/>
                <w:sz w:val="24"/>
                <w:szCs w:val="24"/>
              </w:rPr>
              <w:t xml:space="preserve">一技术(N:1)，可将多台物理设备虚拟化为1台逻辑设备；</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4、内置智能管理平台，组网拓扑可视</w:t>
            </w:r>
            <w:r>
              <w:rPr>
                <w:rFonts w:hint="eastAsia" w:ascii="宋体" w:hAnsi="宋体" w:eastAsia="宋体" w:cs="宋体"/>
                <w:color w:val="auto"/>
                <w:sz w:val="24"/>
                <w:szCs w:val="24"/>
                <w:lang w:val="en-US" w:eastAsia="zh-CN"/>
              </w:rPr>
              <w:t xml:space="preserve">化</w:t>
            </w:r>
            <w:r>
              <w:rPr>
                <w:rFonts w:hint="eastAsia" w:ascii="宋体" w:hAnsi="宋体" w:eastAsia="宋体" w:cs="宋体"/>
                <w:color w:val="auto"/>
                <w:sz w:val="24"/>
                <w:szCs w:val="24"/>
              </w:rPr>
              <w:t xml:space="preserve">及管理、设备列表可视，以图形化操作的方式，实现对网络的统一运维及管理，要求提供官网截图；</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5、支持N：M的端口镜像（M大于1）；</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6、支持ERPS功能，能够快速阻断环路；支持STP、RSTP、MSTP，环网故障恢复时间短；</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7、配置双电源，双风扇；</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8、原厂3年质保</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中心机房配置</w:t>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接入交换机，含模块</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1、交换容量≥672Gbps，包转发率≥126Mpps，整机提供≥24个千兆以太网电口，提供≥4个千兆以太网光口；</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2、支持IPv4/IPv6静态路由，支持RIP/RIPng，OSPF；</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3、支持多</w:t>
            </w:r>
            <w:r>
              <w:rPr>
                <w:rFonts w:hint="eastAsia" w:ascii="宋体" w:hAnsi="宋体" w:eastAsia="宋体" w:cs="宋体"/>
                <w:color w:val="auto"/>
                <w:sz w:val="24"/>
                <w:szCs w:val="24"/>
                <w:lang w:val="en-US" w:eastAsia="zh-CN"/>
              </w:rPr>
              <w:t xml:space="preserve">合</w:t>
            </w:r>
            <w:r>
              <w:rPr>
                <w:rFonts w:hint="eastAsia" w:ascii="宋体" w:hAnsi="宋体" w:eastAsia="宋体" w:cs="宋体"/>
                <w:color w:val="auto"/>
                <w:sz w:val="24"/>
                <w:szCs w:val="24"/>
              </w:rPr>
              <w:t xml:space="preserve">一技术(N:1)，可将多台物理设备虚拟化为1台逻辑设备；</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4、内置智能管理平台，组网拓扑可视</w:t>
            </w:r>
            <w:r>
              <w:rPr>
                <w:rFonts w:hint="eastAsia" w:ascii="宋体" w:hAnsi="宋体" w:eastAsia="宋体" w:cs="宋体"/>
                <w:color w:val="auto"/>
                <w:sz w:val="24"/>
                <w:szCs w:val="24"/>
                <w:lang w:val="en-US" w:eastAsia="zh-CN"/>
              </w:rPr>
              <w:t xml:space="preserve">化</w:t>
            </w:r>
            <w:r>
              <w:rPr>
                <w:rFonts w:hint="eastAsia" w:ascii="宋体" w:hAnsi="宋体" w:eastAsia="宋体" w:cs="宋体"/>
                <w:color w:val="auto"/>
                <w:sz w:val="24"/>
                <w:szCs w:val="24"/>
              </w:rPr>
              <w:t xml:space="preserve">及管理、设备列表可视，以图形化操作的方式，实现对网络的统一运维及管理，要求提供官网截图；</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5、支持N：M的端口镜像（M大于1）；</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6、支持ERPS功能，能够快速阻断环路；支持STP、RSTP、MSTP，环网故障恢复时间短；</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7、原厂3年质保。</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32</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前端楼宇配置</w:t>
            </w:r>
            <w:r/>
          </w:p>
        </w:tc>
      </w:tr>
      <w:tr>
        <w:trPr>
          <w:jc w:val="center"/>
          <w:trHeight w:val="761"/>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17</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无线数显液位表数据</w:t>
            </w:r>
            <w:r>
              <w:rPr>
                <w:rFonts w:hint="eastAsia" w:ascii="宋体" w:hAnsi="宋体" w:eastAsia="宋体" w:cs="宋体"/>
                <w:color w:val="auto"/>
                <w:sz w:val="24"/>
                <w:szCs w:val="24"/>
                <w:lang w:val="en-US" w:eastAsia="zh-CN"/>
              </w:rPr>
              <w:t xml:space="preserve">集</w:t>
            </w:r>
            <w:r>
              <w:rPr>
                <w:rFonts w:hint="eastAsia" w:ascii="宋体" w:hAnsi="宋体" w:eastAsia="宋体" w:cs="宋体"/>
                <w:color w:val="auto"/>
                <w:sz w:val="24"/>
                <w:szCs w:val="24"/>
              </w:rPr>
              <w:t xml:space="preserve">成端</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1、各楼栋消防水池水箱网络信号接入学校安防网或新建校园网，含线路，光纤材料，网络交换设备（此项数据需独立传输，不得与其他系统混用交换设备）等</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18</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网线</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1、超五类千兆网线【0.50±0.008mm纯铜芯】CAT5e非屏蔽箱线</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19</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电源</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1、12V  20A</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90"/>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20</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电源线</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1、RVV 2*1.0</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光纤及辅材</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1、12芯光纤及熔纤盒跳线等</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22</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机房配电箱</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numPr>
                <w:ilvl w:val="0"/>
                <w:numId w:val="3"/>
              </w:numPr>
              <w:rPr>
                <w:rFonts w:ascii="宋体" w:hAnsi="宋体" w:eastAsia="宋体" w:cs="宋体"/>
                <w:color w:val="auto"/>
                <w:sz w:val="24"/>
                <w:szCs w:val="24"/>
              </w:rPr>
            </w:pPr>
            <w:r>
              <w:rPr>
                <w:rFonts w:hint="eastAsia" w:ascii="宋体" w:hAnsi="宋体" w:eastAsia="宋体" w:cs="宋体"/>
                <w:color w:val="auto"/>
                <w:sz w:val="24"/>
                <w:szCs w:val="24"/>
              </w:rPr>
              <w:t xml:space="preserve">符合国家相关标准</w:t>
            </w:r>
            <w:r/>
          </w:p>
          <w:p>
            <w:pPr>
              <w:numPr>
                <w:ilvl w:val="0"/>
                <w:numId w:val="3"/>
              </w:numPr>
              <w:rPr>
                <w:rFonts w:ascii="宋体" w:hAnsi="宋体" w:eastAsia="宋体" w:cs="宋体"/>
                <w:color w:val="auto"/>
                <w:sz w:val="24"/>
                <w:szCs w:val="24"/>
              </w:rPr>
            </w:pPr>
            <w:r>
              <w:rPr>
                <w:rFonts w:hint="eastAsia" w:ascii="宋体" w:hAnsi="宋体" w:eastAsia="宋体" w:cs="宋体"/>
                <w:color w:val="auto"/>
                <w:sz w:val="24"/>
                <w:szCs w:val="24"/>
              </w:rPr>
              <w:t xml:space="preserve">符合项目要求</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23</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线管</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1、KBG20</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24</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辅材</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1、强电面板，</w:t>
            </w:r>
            <w:r>
              <w:rPr>
                <w:rFonts w:hint="eastAsia" w:ascii="宋体" w:hAnsi="宋体" w:eastAsia="宋体" w:cs="宋体"/>
                <w:color w:val="auto"/>
                <w:sz w:val="24"/>
                <w:szCs w:val="24"/>
                <w:lang w:val="en-US" w:eastAsia="zh-CN"/>
              </w:rPr>
              <w:t xml:space="preserve">接线</w:t>
            </w:r>
            <w:r>
              <w:rPr>
                <w:rFonts w:hint="eastAsia" w:ascii="宋体" w:hAnsi="宋体" w:eastAsia="宋体" w:cs="宋体"/>
                <w:color w:val="auto"/>
                <w:sz w:val="24"/>
                <w:szCs w:val="24"/>
              </w:rPr>
              <w:t xml:space="preserve">盒等</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25</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装饰改造及修复</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1、涉及施工中吊顶等材料的修复</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314"/>
        </w:trPr>
        <w:tc>
          <w:tcPr>
            <w:tcBorders>
              <w:top w:val="single" w:color="auto" w:sz="6" w:space="0"/>
              <w:left w:val="single" w:color="auto" w:sz="6" w:space="0"/>
              <w:bottom w:val="single" w:color="auto" w:sz="6" w:space="0"/>
              <w:right w:val="single" w:color="auto" w:sz="6" w:space="0"/>
            </w:tcBorders>
            <w:tcW w:w="7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26</w:t>
            </w:r>
            <w:r/>
          </w:p>
        </w:tc>
        <w:tc>
          <w:tcPr>
            <w:tcBorders>
              <w:top w:val="single" w:color="auto" w:sz="6" w:space="0"/>
              <w:left w:val="single" w:color="auto" w:sz="6" w:space="0"/>
              <w:bottom w:val="single" w:color="auto" w:sz="6" w:space="0"/>
              <w:right w:val="single" w:color="auto" w:sz="6" w:space="0"/>
            </w:tcBorders>
            <w:tcW w:w="122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施工及安装调试</w:t>
            </w:r>
            <w:r/>
          </w:p>
        </w:tc>
        <w:tc>
          <w:tcPr>
            <w:tcBorders>
              <w:top w:val="single" w:color="auto" w:sz="6" w:space="0"/>
              <w:left w:val="single" w:color="auto" w:sz="6" w:space="0"/>
              <w:bottom w:val="single" w:color="auto" w:sz="6" w:space="0"/>
              <w:right w:val="single" w:color="auto" w:sz="6" w:space="0"/>
            </w:tcBorders>
            <w:tcW w:w="5464"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1、安装调试等，其中含质保期内（具体更换期限根据校方要求，期限为验收后3年内）的无线设备的电池更换（含电池及人工材料等）</w:t>
            </w:r>
            <w:r/>
          </w:p>
        </w:tc>
        <w:tc>
          <w:tcPr>
            <w:tcBorders>
              <w:top w:val="single" w:color="auto" w:sz="6" w:space="0"/>
              <w:left w:val="single" w:color="auto" w:sz="6" w:space="0"/>
              <w:bottom w:val="single" w:color="auto" w:sz="6" w:space="0"/>
              <w:right w:val="single" w:color="auto" w:sz="6" w:space="0"/>
            </w:tcBorders>
            <w:tcW w:w="616"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8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024"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tc>
      </w:tr>
    </w:tbl>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2、广播系统</w:t>
      </w:r>
      <w:r/>
    </w:p>
    <w:tbl>
      <w:tblPr>
        <w:tblStyle w:val="798"/>
        <w:tblW w:w="9926" w:type="dxa"/>
        <w:jc w:val="center"/>
        <w:tblLayout w:type="fixed"/>
        <w:tblCellMar>
          <w:left w:w="108" w:type="dxa"/>
          <w:top w:w="0" w:type="dxa"/>
          <w:right w:w="108" w:type="dxa"/>
          <w:bottom w:w="0" w:type="dxa"/>
        </w:tblCellMar>
        <w:tblLook w:val="04A0" w:firstRow="1" w:lastRow="0" w:firstColumn="1" w:lastColumn="0" w:noHBand="0" w:noVBand="1"/>
        <w:tblPrChange w:id="2" w:author="崔永振" w:date="2025-07-14T09:52:53Z" oouserid="崔永振">
          <w:tblPr>
            <w:tblW w:w="9926" w:type="dxa"/>
            <w:jc w:val="center"/>
            <w:tblLayout w:type="fixed"/>
            <w:tblCellMar>
              <w:left w:w="108" w:type="dxa"/>
              <w:top w:w="0" w:type="dxa"/>
              <w:right w:w="108" w:type="dxa"/>
              <w:bottom w:w="0" w:type="dxa"/>
            </w:tblCellMar>
          </w:tblPr>
        </w:tblPrChange>
      </w:tblPr>
      <w:tblGrid>
        <w:gridCol w:w="731"/>
        <w:gridCol w:w="1240"/>
        <w:gridCol w:w="5460"/>
        <w:gridCol w:w="620"/>
        <w:gridCol w:w="820"/>
        <w:gridCol w:w="1055"/>
        <w:tblGridChange w:id="3">
          <w:tblGrid>
            <w:gridCol w:w="731"/>
            <w:gridCol w:w="1240"/>
            <w:gridCol w:w="5460"/>
            <w:gridCol w:w="620"/>
            <w:gridCol w:w="820"/>
            <w:gridCol w:w="1055"/>
          </w:tblGrid>
        </w:tblGridChange>
      </w:tblGrid>
      <w:tr>
        <w:trPr>
          <w:jc w:val="center"/>
          <w:trHeight w:val="330"/>
          <w:tblHeader/>
        </w:trPr>
        <w:tc>
          <w:tcPr>
            <w:shd w:val="clear" w:color="auto" w:fill="auto"/>
            <w:tcBorders>
              <w:top w:val="single" w:color="auto" w:sz="4" w:space="0"/>
              <w:left w:val="single" w:color="auto" w:sz="4" w:space="0"/>
              <w:bottom w:val="single" w:color="auto" w:sz="4" w:space="0"/>
              <w:right w:val="single" w:color="auto" w:sz="4" w:space="0"/>
            </w:tcBorders>
            <w:tcW w:w="731" w:type="dxa"/>
            <w:vAlign w:val="center"/>
            <w:textDirection w:val="lrTb"/>
            <w:noWrap/>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序号</w:t>
            </w:r>
            <w:r/>
          </w:p>
        </w:tc>
        <w:tc>
          <w:tcPr>
            <w:shd w:val="clear" w:color="auto" w:fill="auto"/>
            <w:tcBorders>
              <w:top w:val="single" w:color="auto" w:sz="4" w:space="0"/>
              <w:left w:val="none" w:color="000000" w:sz="4" w:space="0"/>
              <w:bottom w:val="single" w:color="auto" w:sz="4" w:space="0"/>
              <w:right w:val="single" w:color="auto" w:sz="4" w:space="0"/>
            </w:tcBorders>
            <w:tcW w:w="124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项目名称</w:t>
            </w:r>
            <w:r/>
          </w:p>
        </w:tc>
        <w:tc>
          <w:tcPr>
            <w:shd w:val="clear" w:color="auto" w:fill="auto"/>
            <w:tcBorders>
              <w:top w:val="single" w:color="auto" w:sz="4" w:space="0"/>
              <w:left w:val="none" w:color="000000" w:sz="4" w:space="0"/>
              <w:bottom w:val="single" w:color="auto" w:sz="4" w:space="0"/>
              <w:right w:val="single" w:color="auto" w:sz="4" w:space="0"/>
            </w:tcBorders>
            <w:tcW w:w="5460" w:type="dxa"/>
            <w:vAlign w:val="center"/>
            <w:textDirection w:val="lrTb"/>
            <w:noWrap w:val="false"/>
          </w:tcPr>
          <w:p>
            <w:pPr>
              <w:jc w:val="left"/>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技术规格</w:t>
            </w:r>
            <w:r/>
          </w:p>
        </w:tc>
        <w:tc>
          <w:tcPr>
            <w:shd w:val="clear" w:color="auto" w:fill="auto"/>
            <w:tcBorders>
              <w:top w:val="single" w:color="auto"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单位</w:t>
            </w:r>
            <w:r/>
          </w:p>
        </w:tc>
        <w:tc>
          <w:tcPr>
            <w:shd w:val="clear" w:color="auto" w:fill="auto"/>
            <w:tcBorders>
              <w:top w:val="single" w:color="auto"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数量</w:t>
            </w:r>
            <w:r/>
          </w:p>
        </w:tc>
        <w:tc>
          <w:tcPr>
            <w:shd w:val="clear" w:color="auto" w:fill="auto"/>
            <w:tcBorders>
              <w:top w:val="single" w:color="auto" w:sz="4" w:space="0"/>
              <w:left w:val="none" w:color="000000" w:sz="4" w:space="0"/>
              <w:bottom w:val="single" w:color="auto" w:sz="4" w:space="0"/>
              <w:right w:val="single" w:color="auto" w:sz="4" w:space="0"/>
            </w:tcBorders>
            <w:tcW w:w="1055" w:type="dxa"/>
            <w:vAlign w:val="center"/>
            <w:textDirection w:val="lrTb"/>
            <w:noWrap w:val="false"/>
          </w:tcPr>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备注</w:t>
            </w:r>
            <w:r/>
          </w:p>
        </w:tc>
      </w:tr>
      <w:tr>
        <w:trPr>
          <w:jc w:val="center"/>
          <w:trHeight w:val="33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gridSpan w:val="2"/>
            <w:shd w:val="clear" w:color="auto" w:fill="auto"/>
            <w:tcBorders>
              <w:top w:val="single" w:color="auto" w:sz="4" w:space="0"/>
              <w:left w:val="none" w:color="000000" w:sz="4" w:space="0"/>
              <w:bottom w:val="single" w:color="auto" w:sz="4" w:space="0"/>
              <w:right w:val="single" w:color="000000" w:sz="4" w:space="0"/>
            </w:tcBorders>
            <w:tcW w:w="6700" w:type="dxa"/>
            <w:vAlign w:val="center"/>
            <w:textDirection w:val="lrTb"/>
            <w:noWrap w:val="false"/>
          </w:tcPr>
          <w:p>
            <w:pPr>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控制端设备</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33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楼层管理终端</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w:t>
            </w:r>
            <w:r>
              <w:rPr>
                <w:rFonts w:hint="eastAsia" w:ascii="宋体" w:hAnsi="宋体" w:eastAsia="宋体" w:cs="宋体"/>
                <w:color w:val="auto"/>
                <w:sz w:val="24"/>
                <w:szCs w:val="24"/>
              </w:rPr>
              <w:t xml:space="preserve">CPU：不低于HG 3250</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内存：不低于8GB，3200MHz频率</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w:t>
            </w:r>
            <w:r>
              <w:rPr>
                <w:rFonts w:hint="eastAsia" w:ascii="宋体" w:hAnsi="宋体" w:eastAsia="宋体" w:cs="宋体"/>
                <w:color w:val="auto"/>
                <w:sz w:val="24"/>
                <w:szCs w:val="24"/>
              </w:rPr>
              <w:t xml:space="preserve">固态硬盘：不低于256G SSD</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w:t>
            </w:r>
            <w:r>
              <w:rPr>
                <w:rFonts w:hint="eastAsia" w:ascii="宋体" w:hAnsi="宋体" w:eastAsia="宋体" w:cs="宋体"/>
                <w:color w:val="auto"/>
                <w:sz w:val="24"/>
                <w:szCs w:val="24"/>
              </w:rPr>
              <w:t xml:space="preserve">扩展接口：不低于4个SATA接口，1个M.2接口，1个PCIE×16插槽，2个PCIE×8插槽，6个USB接口，不低于2个USB3.0</w:t>
            </w:r>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w:t>
            </w:r>
            <w:r>
              <w:rPr>
                <w:rFonts w:hint="eastAsia" w:ascii="宋体" w:hAnsi="宋体" w:eastAsia="宋体" w:cs="宋体"/>
                <w:color w:val="auto"/>
                <w:sz w:val="24"/>
                <w:szCs w:val="24"/>
              </w:rPr>
              <w:t xml:space="preserve">显卡：独立显卡，显存容量不低于2GB，HDMI及VGA各1个</w:t>
            </w:r>
            <w:r/>
          </w:p>
          <w:p>
            <w:pPr>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6、</w:t>
            </w:r>
            <w:r>
              <w:rPr>
                <w:rFonts w:hint="eastAsia" w:ascii="宋体" w:hAnsi="宋体" w:eastAsia="宋体" w:cs="宋体"/>
                <w:color w:val="auto"/>
                <w:sz w:val="24"/>
                <w:szCs w:val="24"/>
              </w:rPr>
              <w:t xml:space="preserve">操作系统：国产操作系统</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center"/>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中心</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显示器键鼠</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1、不低于23.8英寸，分辨率1920x1080，刷新率60HZ</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2、含键鼠</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套</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1062"/>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广播系统服务器及软件</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1、Linux系统，不小于10寸彩色IPS 触摸屏，显示屏分辨率≥1280*800；内存≥32G，Flash≥32G</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2、支持通过web方式导入本地音源（格式支持MP3、wav），并存入节目管理文件夹</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3、支持对指定的全部、部分或者单个终端，实现实时广播及喊话功能</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4、支持文件广播、文字转语音广播、实时广播和紧急广播</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5、支持下发定时任务到终端，遇到网络中断等情况，终端也可以在指定的时间播放定时任务</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6、收到报警输入或者报警信号时，可联动控制指定广播终端播放预设音频</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7、支持与网络音箱，网络音柱进行双工对讲</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8、支持有线接入，并支持标准POE供电</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9、原厂3年质保</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套</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51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网络广播寻呼站</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1、前面板彩色IPS 触摸屏尺寸≥7寸，分辨率≥1024 × 600</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2、支持对指定的分区或终端进行实时广播</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3、可选择一个或者多个终端,设定快捷键对外进行广播；至少可定义六种快捷选择</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4、1路鹅颈喊话输入、内置麦输入和1路4段式3.5 mm输入</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5、1路本地扬声器输出</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6、支持参数配置、系统维护等操作</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7、支持一键紧急呼叫指定终端或者所有终端进行紧急喊话</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8、原厂3年质保</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76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网络广播消防联动节点</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1、支持TCP/IP和RS485两种通讯方式，可独立通讯也可冗余备份通讯，通讯数据加密处理，更安全</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2、支持20路以上报警输入（IO信号），具有防短、防剪功能</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3、内置RTC，支持NTP校时、手动校时、自动校时功能</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4、支持离线事件保存功能和离线事件满90%警告功能，断电后数据可以永久保存</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5、具有备用电池设计，外部供电断开时可不间断切换蓄电池供电</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6、输入接口：报警输入≥20</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7、输出接口：报警继电器≥4</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8、原厂3年质保</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102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网络监听音箱</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1、一体化壁挂式设计，网络音频解码、功放及全频喇叭三合一</w:t>
            </w:r>
            <w:r/>
          </w:p>
          <w:p>
            <w:pPr>
              <w:rPr>
                <w:rFonts w:ascii="宋体" w:hAnsi="宋体" w:eastAsia="宋体" w:cs="宋体"/>
                <w:color w:val="auto"/>
                <w:sz w:val="24"/>
                <w:szCs w:val="24"/>
              </w:rPr>
            </w:pPr>
            <w:r>
              <w:rPr>
                <w:rFonts w:hint="eastAsia" w:ascii="宋体" w:hAnsi="宋体" w:eastAsia="宋体" w:cs="宋体"/>
                <w:color w:val="auto"/>
                <w:sz w:val="24"/>
                <w:szCs w:val="24"/>
              </w:rPr>
              <w:t xml:space="preserve">2、采用高速工业级双核芯片，内置NOR Flash+EMMC双存储，支持系统双备份</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3、支持安全启动、用户登录锁定机制及密码复杂度提示，支持安全审计日志事后可追溯</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4、支持通过IP网络，远程平台批量统一管理+本地WEB单机灵活配置，同时支持本地音频采集（蓝牙/3.5 mm音频输入）播放，适配各类场景应用</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5、支持实时和定时任务、隔天续播，内置1GB以上存储空间，支持wav、mp3音频素材库管理</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6、支持定阻输出，可外接副音箱提升声场覆盖面积，节省安装布线成本</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7、支持NTP自动校时，系统时间与服务器自动同步，确保多设备播放同步和定时任务准时执行</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8、支持TTS语音合成和文本广播，自然流畅的标准男女双声可选</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9、支持广播混音、优先级灵活配置</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10、支持监听与对讲</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11、原厂3年质保</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c>
          <w:tcPr>
            <w:gridSpan w:val="2"/>
            <w:shd w:val="clear" w:color="auto" w:fill="auto"/>
            <w:tcBorders>
              <w:top w:val="single" w:color="auto" w:sz="4" w:space="0"/>
              <w:left w:val="none" w:color="000000" w:sz="4" w:space="0"/>
              <w:bottom w:val="single" w:color="auto" w:sz="4" w:space="0"/>
              <w:right w:val="single" w:color="000000" w:sz="4" w:space="0"/>
            </w:tcBorders>
            <w:tcW w:w="6700" w:type="dxa"/>
            <w:vAlign w:val="center"/>
            <w:textDirection w:val="lrTb"/>
            <w:noWrap w:val="false"/>
          </w:tcPr>
          <w:p>
            <w:pPr>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宿管端</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51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9</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桌面话筒</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1、前面板彩色IPS 触摸屏尺寸≥7寸，分辨率≥1024 × 600</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2、支持对指定的分区或终端进行实时广播</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3、可选择一个或者多个终端,设定快捷键对外进行广播；最多可定义F1-F6六种快捷选择</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4、1路鹅颈喊话输入、内置麦输入和1路4段式3.5 mm输入</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5、1路本地扬声器输出</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6、支持参数配置、系统维护等操作</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7、支持一键紧急呼叫指定终端或者所有终端进行紧急喊话</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8、原厂3年质保</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只</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102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10</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网络功放120W</w:t>
            </w:r>
            <w:r/>
          </w:p>
        </w:tc>
        <w:tc>
          <w:tcPr>
            <w:shd w:val="clear" w:color="auto" w:fill="auto"/>
            <w:tcBorders>
              <w:top w:val="none" w:color="000000" w:sz="4" w:space="0"/>
              <w:left w:val="none" w:color="000000" w:sz="4" w:space="0"/>
              <w:bottom w:val="single" w:color="auto" w:sz="4" w:space="0"/>
              <w:right w:val="single" w:color="auto" w:sz="4" w:space="0"/>
            </w:tcBorders>
            <w:tcW w:w="5460" w:type="dxa"/>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1、为保证系统运行的稳定性：采用嵌入式系统，设备内存不小于512MB，设备存储不小于4GB。</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、内置大容量存储器，支持接收通过管理机或平台远程下发的音频文件、定时广播任务和报警触发任务</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w:t>
            </w:r>
            <w:r>
              <w:rPr>
                <w:rFonts w:hint="eastAsia" w:ascii="宋体" w:hAnsi="宋体" w:eastAsia="宋体" w:cs="宋体"/>
                <w:color w:val="auto"/>
                <w:sz w:val="24"/>
                <w:szCs w:val="24"/>
              </w:rPr>
              <w:t xml:space="preserve">、支持离线广播，当网络中断时、可自动开启本地播放</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4</w:t>
            </w:r>
            <w:r>
              <w:rPr>
                <w:rFonts w:hint="eastAsia" w:ascii="宋体" w:hAnsi="宋体" w:eastAsia="宋体" w:cs="宋体"/>
                <w:color w:val="auto"/>
                <w:sz w:val="24"/>
                <w:szCs w:val="24"/>
              </w:rPr>
              <w:t xml:space="preserve">、支持中心下发报警联动信息、或检测到本地报警输入时，联动输出报警信号、或联动播放指定的音频文件</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5</w:t>
            </w:r>
            <w:r>
              <w:rPr>
                <w:rFonts w:hint="eastAsia" w:ascii="宋体" w:hAnsi="宋体" w:eastAsia="宋体" w:cs="宋体"/>
                <w:color w:val="auto"/>
                <w:sz w:val="24"/>
                <w:szCs w:val="24"/>
              </w:rPr>
              <w:t xml:space="preserve">、内置完备的保护电路，支持短路、超负载线路保护等多种保护功能</w:t>
            </w:r>
            <w:r>
              <w:rPr>
                <w:rFonts w:hint="eastAsia" w:ascii="宋体" w:hAnsi="宋体" w:eastAsia="宋体" w:cs="宋体"/>
                <w:color w:val="auto"/>
                <w:sz w:val="24"/>
                <w:szCs w:val="24"/>
                <w:lang w:eastAsia="zh-CN"/>
              </w:rPr>
              <w:t xml:space="preserve">。</w:t>
            </w:r>
            <w:r/>
          </w:p>
          <w:p>
            <w:pPr>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6</w:t>
            </w:r>
            <w:r>
              <w:rPr>
                <w:rFonts w:hint="eastAsia" w:ascii="宋体" w:hAnsi="宋体" w:eastAsia="宋体" w:cs="宋体"/>
                <w:color w:val="auto"/>
                <w:sz w:val="24"/>
                <w:szCs w:val="24"/>
              </w:rPr>
              <w:t xml:space="preserve">、设备具有安全认证机制，具有密码锁定功能，密码配置需符合安全复杂度要求，需包含字母，数字，至少包含8位字节。</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7</w:t>
            </w:r>
            <w:r>
              <w:rPr>
                <w:rFonts w:hint="eastAsia" w:ascii="宋体" w:hAnsi="宋体" w:eastAsia="宋体" w:cs="宋体"/>
                <w:color w:val="auto"/>
                <w:sz w:val="24"/>
                <w:szCs w:val="24"/>
              </w:rPr>
              <w:t xml:space="preserve">、原厂3年质保</w:t>
            </w:r>
            <w:r>
              <w:rPr>
                <w:rFonts w:hint="eastAsia" w:ascii="宋体" w:hAnsi="宋体" w:eastAsia="宋体" w:cs="宋体"/>
                <w:color w:val="auto"/>
                <w:sz w:val="24"/>
                <w:szCs w:val="24"/>
                <w:lang w:eastAsia="zh-CN"/>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102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11</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网络功放240W</w:t>
            </w:r>
            <w:r/>
          </w:p>
        </w:tc>
        <w:tc>
          <w:tcPr>
            <w:shd w:val="clear" w:color="auto" w:fill="auto"/>
            <w:tcBorders>
              <w:top w:val="none" w:color="000000" w:sz="4" w:space="0"/>
              <w:left w:val="none" w:color="000000" w:sz="4" w:space="0"/>
              <w:bottom w:val="single" w:color="auto" w:sz="4" w:space="0"/>
              <w:right w:val="single" w:color="auto" w:sz="4" w:space="0"/>
            </w:tcBorders>
            <w:tcW w:w="5460" w:type="dxa"/>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1、为保证系统运行的稳定性：采用嵌入式系统，设备内存不小于512MB，设备存储不小于4GB。</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2、内置不低于240W高效率数字功放，定压100V输出，效率达90%</w:t>
            </w:r>
            <w:r>
              <w:rPr>
                <w:rFonts w:hint="eastAsia" w:ascii="宋体" w:hAnsi="宋体" w:eastAsia="宋体" w:cs="宋体"/>
                <w:color w:val="auto"/>
                <w:sz w:val="24"/>
                <w:szCs w:val="24"/>
                <w:lang w:val="en-US" w:eastAsia="zh-CN"/>
              </w:rPr>
              <w:t xml:space="preserve">及</w:t>
            </w:r>
            <w:r>
              <w:rPr>
                <w:rFonts w:hint="eastAsia" w:ascii="宋体" w:hAnsi="宋体" w:eastAsia="宋体" w:cs="宋体"/>
                <w:color w:val="auto"/>
                <w:sz w:val="24"/>
                <w:szCs w:val="24"/>
              </w:rPr>
              <w:t xml:space="preserve">以上</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3、内置大容量存储器，支持接收通过管理机或平台远程下发的音频文件、定时广播任务和报警触发任务</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4、支持离线广播，当网络中断时、可自动开启本地播放</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5、支持中心下发报警联动信息、或检测到本地报警输入时，联动输出报警信号、或联动播放指定的音频文件</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6、内置完备的保护电路，支持短路、超负载线路保护等多种保护功能</w:t>
            </w:r>
            <w:r>
              <w:rPr>
                <w:rFonts w:hint="eastAsia" w:ascii="宋体" w:hAnsi="宋体" w:eastAsia="宋体" w:cs="宋体"/>
                <w:color w:val="auto"/>
                <w:sz w:val="24"/>
                <w:szCs w:val="24"/>
                <w:lang w:eastAsia="zh-CN"/>
              </w:rPr>
              <w:t xml:space="preserve">。</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7、设备具有安全认证机制，具有密码锁定功能，密码配置需符合安全复杂度要求，需包含字母，数字，至少包含8位字节。</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8、原厂3年质保</w:t>
            </w:r>
            <w:r>
              <w:rPr>
                <w:rFonts w:hint="eastAsia" w:ascii="宋体" w:hAnsi="宋体" w:eastAsia="宋体" w:cs="宋体"/>
                <w:color w:val="auto"/>
                <w:sz w:val="24"/>
                <w:szCs w:val="24"/>
                <w:lang w:eastAsia="zh-CN"/>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964"/>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12</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网络功放350W</w:t>
            </w:r>
            <w:r/>
          </w:p>
        </w:tc>
        <w:tc>
          <w:tcPr>
            <w:shd w:val="clear" w:color="auto" w:fill="auto"/>
            <w:tcBorders>
              <w:top w:val="none" w:color="000000" w:sz="4" w:space="0"/>
              <w:left w:val="none" w:color="000000" w:sz="4" w:space="0"/>
              <w:bottom w:val="single" w:color="auto" w:sz="4" w:space="0"/>
              <w:right w:val="single" w:color="auto" w:sz="4" w:space="0"/>
            </w:tcBorders>
            <w:tcW w:w="5460" w:type="dxa"/>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1、为保证系统运行的稳定性：采用嵌入式系统，设备内存不小于512MB，设备存储不小于4GB。</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2、内置不低于350W高效率数字功放，定压100V输出，效率达90%</w:t>
            </w:r>
            <w:r>
              <w:rPr>
                <w:rFonts w:hint="eastAsia" w:ascii="宋体" w:hAnsi="宋体" w:eastAsia="宋体" w:cs="宋体"/>
                <w:color w:val="auto"/>
                <w:sz w:val="24"/>
                <w:szCs w:val="24"/>
                <w:lang w:val="en-US" w:eastAsia="zh-CN"/>
              </w:rPr>
              <w:t xml:space="preserve">及</w:t>
            </w:r>
            <w:r>
              <w:rPr>
                <w:rFonts w:hint="eastAsia" w:ascii="宋体" w:hAnsi="宋体" w:eastAsia="宋体" w:cs="宋体"/>
                <w:color w:val="auto"/>
                <w:sz w:val="24"/>
                <w:szCs w:val="24"/>
              </w:rPr>
              <w:t xml:space="preserve">以上</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带前置信号输入功能(1路话筒输入、2路辅助线路输入、1路网络音频)， 各音频通道均有独立的音量调节，同时设置各路输入的优先级</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3、内置大容量存储器，支持接收通过管理机或平台远程下发的音频文件、定时广播任务和报警触发任务</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4、支持离线广播，当网络中断时、可自动开启本地播放</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5、支持中心下发报警联动信息、或检测到本地报警输入时，联动输出报警信号、或联动播放指定的音频文件</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6、内置完备的保护电路，支持短路、超负载线路保护等多种保护功能</w:t>
            </w:r>
            <w:r>
              <w:rPr>
                <w:rFonts w:hint="eastAsia" w:ascii="宋体" w:hAnsi="宋体" w:eastAsia="宋体" w:cs="宋体"/>
                <w:color w:val="auto"/>
                <w:sz w:val="24"/>
                <w:szCs w:val="24"/>
                <w:lang w:eastAsia="zh-CN"/>
              </w:rPr>
              <w:t xml:space="preserve">。</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7、设备具有安全认证机制，具有密码锁定功能，密码配置需符合安全复杂度要求，需包含字母，数字，至少包含8位字节。</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8、原厂3年质保</w:t>
            </w:r>
            <w:r>
              <w:rPr>
                <w:rFonts w:hint="eastAsia" w:ascii="宋体" w:hAnsi="宋体" w:eastAsia="宋体" w:cs="宋体"/>
                <w:color w:val="auto"/>
                <w:sz w:val="24"/>
                <w:szCs w:val="24"/>
                <w:lang w:eastAsia="zh-CN"/>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3493"/>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13</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网络功放600W</w:t>
            </w:r>
            <w:r/>
          </w:p>
        </w:tc>
        <w:tc>
          <w:tcPr>
            <w:shd w:val="clear" w:color="auto" w:fill="auto"/>
            <w:tcBorders>
              <w:top w:val="none" w:color="000000" w:sz="4" w:space="0"/>
              <w:left w:val="none" w:color="000000" w:sz="4" w:space="0"/>
              <w:bottom w:val="single" w:color="auto" w:sz="4" w:space="0"/>
              <w:right w:val="single" w:color="auto" w:sz="4" w:space="0"/>
            </w:tcBorders>
            <w:tcW w:w="5460" w:type="dxa"/>
            <w:textDirection w:val="lrTb"/>
            <w:noWrap w:val="false"/>
          </w:tcPr>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1、★为保证系统运行的稳定性：采用嵌入式系统，设备内存不小于512MB，设备存储不小于4GB。（提供封面具有CMA或CNAS标识的权威机构检测报告复印件并加盖投标人公章证明）</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2、内置不低于600W高效率数字功放，定压100V输出，效率达90%</w:t>
            </w:r>
            <w:r>
              <w:rPr>
                <w:rFonts w:hint="eastAsia" w:ascii="宋体" w:hAnsi="宋体" w:eastAsia="宋体" w:cs="宋体"/>
                <w:color w:val="auto"/>
                <w:sz w:val="24"/>
                <w:szCs w:val="24"/>
                <w:lang w:val="en-US" w:eastAsia="zh-CN"/>
              </w:rPr>
              <w:t xml:space="preserve">及</w:t>
            </w:r>
            <w:r>
              <w:rPr>
                <w:rFonts w:hint="eastAsia" w:ascii="宋体" w:hAnsi="宋体" w:eastAsia="宋体" w:cs="宋体"/>
                <w:color w:val="auto"/>
                <w:sz w:val="24"/>
                <w:szCs w:val="24"/>
              </w:rPr>
              <w:t xml:space="preserve">以上</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带前置信号输入功能(1路话筒输入、2路辅助线路输入、1路网络音频)， 各音频通道均有独立的音量调节，同时设置各路输入的优先级</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3、内置大容量存储器，支持接收通过管理机或平台远程下发的音频文件、定时广播任务和报警触发任务</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4、支持离线广播，当网络中断时、可自动开启本地播放</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5、支持中心下发报警联动信息、或检测到本地报警输入时，联动输出报警信号、或联动播放指定的音频文件</w:t>
            </w:r>
            <w:r>
              <w:rPr>
                <w:rFonts w:hint="eastAsia" w:ascii="宋体" w:hAnsi="宋体" w:eastAsia="宋体" w:cs="宋体"/>
                <w:color w:val="auto"/>
                <w:sz w:val="24"/>
                <w:szCs w:val="24"/>
                <w:lang w:eastAsia="zh-CN"/>
              </w:rPr>
              <w:t xml:space="preserve">。</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6、内置完备的保护电路，支持短路、超负载线路保护等多种保护功能</w:t>
            </w:r>
            <w:r>
              <w:rPr>
                <w:rFonts w:hint="eastAsia" w:ascii="宋体" w:hAnsi="宋体" w:eastAsia="宋体" w:cs="宋体"/>
                <w:color w:val="auto"/>
                <w:sz w:val="24"/>
                <w:szCs w:val="24"/>
                <w:lang w:eastAsia="zh-CN"/>
              </w:rPr>
              <w:t xml:space="preserve">。</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7、设备具有安全认证机制，具有密码锁定功能，密码配置需符合安全复杂度要求，需包含字母，数字，至少包含8位字节。</w:t>
            </w:r>
            <w:r/>
          </w:p>
          <w:p>
            <w:p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8、原厂3年质保</w:t>
            </w:r>
            <w:r>
              <w:rPr>
                <w:rFonts w:hint="eastAsia" w:ascii="宋体" w:hAnsi="宋体" w:eastAsia="宋体" w:cs="宋体"/>
                <w:color w:val="auto"/>
                <w:sz w:val="24"/>
                <w:szCs w:val="24"/>
                <w:lang w:eastAsia="zh-CN"/>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388"/>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14</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壁挂音箱</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1、壁挂式安装设计，带角度调节</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2、扬声器单元≥4寸</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3、额定功率（PHC）≥20W</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只</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584</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15</w:t>
            </w:r>
            <w:r/>
          </w:p>
        </w:tc>
        <w:tc>
          <w:tcPr>
            <w:shd w:val="clear" w:color="auto" w:fill="auto"/>
            <w:tcBorders>
              <w:top w:val="none" w:color="000000" w:sz="4" w:space="0"/>
              <w:left w:val="none" w:color="000000" w:sz="4" w:space="0"/>
              <w:bottom w:val="single" w:color="auto" w:sz="4" w:space="0"/>
              <w:right w:val="none" w:color="000000" w:sz="4" w:space="0"/>
            </w:tcBorders>
            <w:tcW w:w="12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辅助材料</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16</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机柜</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1、壁装9U</w:t>
            </w:r>
            <w:r/>
          </w:p>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2、参考尺寸（宽*深*高）：600*600*500 mm</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台</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30</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17</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网线</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1、超五类千兆网线【0.50±0.008mm纯铜芯】CAT5e非屏蔽箱线</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18</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喇叭线子线(RVV2*1.5）</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1、RVV2*1.5，</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510"/>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19</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电源线（强电）RVV3*1.5M²</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1、RVV3*1.5，</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20</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线管</w:t>
            </w:r>
            <w:r/>
          </w:p>
        </w:tc>
        <w:tc>
          <w:tcPr>
            <w:shd w:val="clear" w:color="auto" w:fill="auto"/>
            <w:tcBorders>
              <w:top w:val="none" w:color="000000" w:sz="4" w:space="0"/>
              <w:left w:val="none" w:color="000000" w:sz="4" w:space="0"/>
              <w:bottom w:val="single" w:color="auto" w:sz="4" w:space="0"/>
              <w:right w:val="single" w:color="auto" w:sz="4" w:space="0"/>
            </w:tcBorders>
            <w:tcW w:w="5460" w:type="dxa"/>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1、KBG20</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21</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其他辅材</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1、水晶头、软管等</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r>
        <w:trPr>
          <w:jc w:val="center"/>
          <w:trHeight w:val="255"/>
        </w:trPr>
        <w:tc>
          <w:tcPr>
            <w:shd w:val="clear" w:color="auto" w:fill="auto"/>
            <w:tcBorders>
              <w:top w:val="none" w:color="000000" w:sz="4" w:space="0"/>
              <w:left w:val="single" w:color="auto" w:sz="4" w:space="0"/>
              <w:bottom w:val="single" w:color="auto" w:sz="4" w:space="0"/>
              <w:right w:val="single" w:color="auto" w:sz="4" w:space="0"/>
            </w:tcBorders>
            <w:tcW w:w="731"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22</w:t>
            </w:r>
            <w:r/>
          </w:p>
        </w:tc>
        <w:tc>
          <w:tcPr>
            <w:shd w:val="clear" w:color="auto" w:fill="auto"/>
            <w:tcBorders>
              <w:top w:val="none" w:color="000000" w:sz="4" w:space="0"/>
              <w:left w:val="none" w:color="000000" w:sz="4" w:space="0"/>
              <w:bottom w:val="single" w:color="auto" w:sz="4" w:space="0"/>
              <w:right w:val="single" w:color="auto" w:sz="4" w:space="0"/>
            </w:tcBorders>
            <w:tcW w:w="1240"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施工费</w:t>
            </w:r>
            <w:r/>
          </w:p>
        </w:tc>
        <w:tc>
          <w:tcPr>
            <w:shd w:val="clear" w:color="auto" w:fill="auto"/>
            <w:tcBorders>
              <w:top w:val="none" w:color="000000" w:sz="4" w:space="0"/>
              <w:left w:val="none" w:color="000000" w:sz="4" w:space="0"/>
              <w:bottom w:val="single" w:color="auto" w:sz="4" w:space="0"/>
              <w:right w:val="single" w:color="auto" w:sz="4" w:space="0"/>
            </w:tcBorders>
            <w:tcW w:w="5460" w:type="dxa"/>
            <w:vAlign w:val="center"/>
            <w:textDirection w:val="lrTb"/>
            <w:noWrap w:val="false"/>
          </w:tcPr>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1、安装调试</w:t>
            </w:r>
            <w:r>
              <w:rPr>
                <w:rFonts w:hint="eastAsia" w:ascii="宋体" w:hAnsi="宋体" w:eastAsia="宋体" w:cs="宋体"/>
                <w:color w:val="auto"/>
                <w:sz w:val="24"/>
                <w:szCs w:val="24"/>
                <w:lang w:val="en-US" w:eastAsia="zh-CN"/>
              </w:rPr>
              <w:t xml:space="preserve">等费用</w:t>
            </w:r>
            <w:r/>
          </w:p>
        </w:tc>
        <w:tc>
          <w:tcPr>
            <w:shd w:val="clear" w:color="auto" w:fill="auto"/>
            <w:tcBorders>
              <w:top w:val="none" w:color="000000" w:sz="4" w:space="0"/>
              <w:left w:val="none" w:color="000000" w:sz="4" w:space="0"/>
              <w:bottom w:val="single" w:color="auto" w:sz="4" w:space="0"/>
              <w:right w:val="single" w:color="auto" w:sz="4" w:space="0"/>
            </w:tcBorders>
            <w:tcW w:w="620"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w:t>
            </w:r>
            <w:r/>
          </w:p>
        </w:tc>
        <w:tc>
          <w:tcPr>
            <w:shd w:val="clear" w:color="auto" w:fill="auto"/>
            <w:tcBorders>
              <w:top w:val="none" w:color="000000" w:sz="4" w:space="0"/>
              <w:left w:val="none" w:color="000000" w:sz="4" w:space="0"/>
              <w:bottom w:val="single" w:color="auto" w:sz="4" w:space="0"/>
              <w:right w:val="single" w:color="auto" w:sz="4" w:space="0"/>
            </w:tcBorders>
            <w:tcW w:w="820" w:type="dxa"/>
            <w:vAlign w:val="bottom"/>
            <w:textDirection w:val="lrTb"/>
            <w:noWrap/>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1055"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w:t>
            </w:r>
            <w:r/>
          </w:p>
        </w:tc>
      </w:tr>
    </w:tbl>
    <w:p>
      <w:pPr>
        <w:pStyle w:val="1000"/>
        <w:ind w:firstLine="0"/>
        <w:spacing w:line="480" w:lineRule="exact"/>
        <w:rPr>
          <w:rFonts w:ascii="宋体" w:hAnsi="宋体" w:cs="宋体"/>
          <w:b/>
          <w:bCs/>
          <w:color w:val="auto"/>
          <w:sz w:val="24"/>
        </w:rPr>
      </w:pPr>
      <w:r>
        <w:rPr>
          <w:rFonts w:hint="eastAsia" w:ascii="宋体" w:hAnsi="宋体" w:cs="宋体"/>
          <w:b/>
          <w:bCs/>
          <w:color w:val="auto"/>
          <w:sz w:val="24"/>
        </w:rPr>
        <w:t xml:space="preserve">重要说明：</w:t>
      </w:r>
      <w:r/>
    </w:p>
    <w:p>
      <w:pPr>
        <w:pStyle w:val="958"/>
        <w:numPr>
          <w:ilvl w:val="0"/>
          <w:numId w:val="4"/>
        </w:numPr>
        <w:contextualSpacing/>
        <w:ind w:firstLine="482"/>
        <w:spacing w:line="480" w:lineRule="exact"/>
        <w:rPr>
          <w:rFonts w:ascii="宋体" w:eastAsia="宋体" w:cs="宋体"/>
          <w:b/>
          <w:bCs/>
          <w:color w:val="auto"/>
          <w:sz w:val="24"/>
          <w:szCs w:val="24"/>
          <w:lang w:val="zh-CN"/>
        </w:rPr>
      </w:pPr>
      <w:r>
        <w:rPr>
          <w:rFonts w:hint="eastAsia" w:ascii="宋体" w:eastAsia="宋体" w:cs="宋体"/>
          <w:b/>
          <w:bCs/>
          <w:color w:val="auto"/>
          <w:sz w:val="24"/>
          <w:szCs w:val="24"/>
          <w:lang w:val="zh-CN"/>
        </w:rPr>
        <w:t xml:space="preserve">本次项目核心产品为：“</w:t>
      </w:r>
      <w:r>
        <w:rPr>
          <w:rFonts w:hint="eastAsia" w:ascii="宋体" w:eastAsia="宋体" w:cs="宋体"/>
          <w:color w:val="auto"/>
          <w:sz w:val="24"/>
          <w:szCs w:val="24"/>
        </w:rPr>
        <w:t xml:space="preserve">独立式光电感烟火灾探测报警器(LoRa)</w:t>
      </w:r>
      <w:r>
        <w:rPr>
          <w:rFonts w:hint="eastAsia" w:ascii="宋体" w:eastAsia="宋体" w:cs="宋体"/>
          <w:b/>
          <w:bCs/>
          <w:color w:val="auto"/>
          <w:sz w:val="24"/>
          <w:szCs w:val="24"/>
        </w:rPr>
        <w:t xml:space="preserve">”</w:t>
      </w:r>
      <w:r>
        <w:rPr>
          <w:rFonts w:hint="eastAsia" w:ascii="宋体" w:eastAsia="宋体" w:cs="宋体"/>
          <w:b/>
          <w:bCs/>
          <w:color w:val="auto"/>
          <w:sz w:val="24"/>
          <w:szCs w:val="24"/>
          <w:lang w:val="zh-CN"/>
        </w:rPr>
        <w:t xml:space="preserve">。</w:t>
      </w:r>
      <w:r/>
    </w:p>
    <w:p>
      <w:pPr>
        <w:pStyle w:val="958"/>
        <w:contextualSpacing/>
        <w:ind w:firstLine="480"/>
        <w:spacing w:line="480" w:lineRule="exact"/>
        <w:rPr>
          <w:rFonts w:ascii="宋体" w:eastAsia="宋体" w:cs="宋体"/>
          <w:color w:val="auto"/>
          <w:sz w:val="24"/>
          <w:szCs w:val="24"/>
          <w:u w:val="single"/>
        </w:rPr>
      </w:pPr>
      <w:r>
        <w:rPr>
          <w:rFonts w:hint="eastAsia" w:ascii="宋体" w:eastAsia="宋体" w:cs="宋体"/>
          <w:color w:val="auto"/>
          <w:sz w:val="24"/>
          <w:szCs w:val="24"/>
          <w:u w:val="single"/>
        </w:rPr>
        <w:t xml:space="preserve">特别提醒：投标人</w:t>
      </w:r>
      <w:r>
        <w:rPr>
          <w:rFonts w:hint="eastAsia" w:ascii="宋体" w:eastAsia="宋体" w:cs="宋体"/>
          <w:color w:val="auto"/>
          <w:sz w:val="24"/>
          <w:szCs w:val="24"/>
          <w:u w:val="single"/>
          <w:lang w:val="zh-CN"/>
        </w:rPr>
        <w:t xml:space="preserve">提供的核心产品品牌相同且通过资格审查、符合性审查的不同</w:t>
      </w:r>
      <w:r>
        <w:rPr>
          <w:rFonts w:hint="eastAsia" w:ascii="宋体" w:eastAsia="宋体" w:cs="宋体"/>
          <w:color w:val="auto"/>
          <w:sz w:val="24"/>
          <w:szCs w:val="24"/>
          <w:u w:val="single"/>
        </w:rPr>
        <w:t xml:space="preserve">投标人</w:t>
      </w:r>
      <w:r>
        <w:rPr>
          <w:rFonts w:hint="eastAsia" w:ascii="宋体" w:eastAsia="宋体" w:cs="宋体"/>
          <w:color w:val="auto"/>
          <w:sz w:val="24"/>
          <w:szCs w:val="24"/>
          <w:u w:val="single"/>
          <w:lang w:val="zh-CN"/>
        </w:rPr>
        <w:t xml:space="preserve">参加同一合同项下</w:t>
      </w:r>
      <w:r>
        <w:rPr>
          <w:rFonts w:hint="eastAsia" w:ascii="宋体" w:eastAsia="宋体" w:cs="宋体"/>
          <w:color w:val="auto"/>
          <w:sz w:val="24"/>
          <w:szCs w:val="24"/>
          <w:u w:val="single"/>
        </w:rPr>
        <w:t xml:space="preserve">响应</w:t>
      </w:r>
      <w:r>
        <w:rPr>
          <w:rFonts w:hint="eastAsia" w:ascii="宋体" w:eastAsia="宋体" w:cs="宋体"/>
          <w:color w:val="auto"/>
          <w:sz w:val="24"/>
          <w:szCs w:val="24"/>
          <w:u w:val="single"/>
          <w:lang w:val="zh-CN"/>
        </w:rPr>
        <w:t xml:space="preserve">的，按一家</w:t>
      </w:r>
      <w:r>
        <w:rPr>
          <w:rFonts w:hint="eastAsia" w:ascii="宋体" w:eastAsia="宋体" w:cs="宋体"/>
          <w:color w:val="auto"/>
          <w:sz w:val="24"/>
          <w:szCs w:val="24"/>
          <w:u w:val="single"/>
        </w:rPr>
        <w:t xml:space="preserve">投标人</w:t>
      </w:r>
      <w:r>
        <w:rPr>
          <w:rFonts w:hint="eastAsia" w:ascii="宋体" w:eastAsia="宋体" w:cs="宋体"/>
          <w:color w:val="auto"/>
          <w:sz w:val="24"/>
          <w:szCs w:val="24"/>
          <w:u w:val="single"/>
          <w:lang w:val="zh-CN"/>
        </w:rPr>
        <w:t xml:space="preserve">计算，评审后得分最高的同品牌</w:t>
      </w:r>
      <w:r>
        <w:rPr>
          <w:rFonts w:hint="eastAsia" w:ascii="宋体" w:eastAsia="宋体" w:cs="宋体"/>
          <w:color w:val="auto"/>
          <w:sz w:val="24"/>
          <w:szCs w:val="24"/>
          <w:u w:val="single"/>
        </w:rPr>
        <w:t xml:space="preserve">投标人</w:t>
      </w:r>
      <w:r>
        <w:rPr>
          <w:rFonts w:hint="eastAsia" w:ascii="宋体" w:eastAsia="宋体" w:cs="宋体"/>
          <w:color w:val="auto"/>
          <w:sz w:val="24"/>
          <w:szCs w:val="24"/>
          <w:u w:val="single"/>
          <w:lang w:val="zh-CN"/>
        </w:rPr>
        <w:t xml:space="preserve">获得</w:t>
      </w:r>
      <w:r>
        <w:rPr>
          <w:rFonts w:hint="eastAsia" w:ascii="宋体" w:eastAsia="宋体" w:cs="宋体"/>
          <w:color w:val="auto"/>
          <w:sz w:val="24"/>
          <w:szCs w:val="24"/>
          <w:u w:val="single"/>
        </w:rPr>
        <w:t xml:space="preserve">中标候选</w:t>
      </w:r>
      <w:r>
        <w:rPr>
          <w:rFonts w:hint="eastAsia" w:ascii="宋体" w:eastAsia="宋体" w:cs="宋体"/>
          <w:color w:val="auto"/>
          <w:sz w:val="24"/>
          <w:szCs w:val="24"/>
          <w:u w:val="single"/>
          <w:lang w:val="zh-CN"/>
        </w:rPr>
        <w:t xml:space="preserve">人推荐资格；评审得分相同的，由采购人或者采购人委托评标委员会按照</w:t>
      </w:r>
      <w:r>
        <w:rPr>
          <w:rFonts w:hint="eastAsia" w:ascii="宋体" w:eastAsia="宋体" w:cs="宋体"/>
          <w:color w:val="auto"/>
          <w:sz w:val="24"/>
          <w:szCs w:val="24"/>
          <w:u w:val="single"/>
        </w:rPr>
        <w:t xml:space="preserve">招标</w:t>
      </w:r>
      <w:r>
        <w:rPr>
          <w:rFonts w:hint="eastAsia" w:ascii="宋体" w:eastAsia="宋体" w:cs="宋体"/>
          <w:color w:val="auto"/>
          <w:sz w:val="24"/>
          <w:szCs w:val="24"/>
          <w:u w:val="single"/>
          <w:lang w:val="zh-CN"/>
        </w:rPr>
        <w:t xml:space="preserve">文件规定的方式确定一个</w:t>
      </w:r>
      <w:r>
        <w:rPr>
          <w:rFonts w:hint="eastAsia" w:ascii="宋体" w:eastAsia="宋体" w:cs="宋体"/>
          <w:color w:val="auto"/>
          <w:sz w:val="24"/>
          <w:szCs w:val="24"/>
          <w:u w:val="single"/>
        </w:rPr>
        <w:t xml:space="preserve">投标人</w:t>
      </w:r>
      <w:r>
        <w:rPr>
          <w:rFonts w:hint="eastAsia" w:ascii="宋体" w:eastAsia="宋体" w:cs="宋体"/>
          <w:color w:val="auto"/>
          <w:sz w:val="24"/>
          <w:szCs w:val="24"/>
          <w:u w:val="single"/>
          <w:lang w:val="zh-CN"/>
        </w:rPr>
        <w:t xml:space="preserve">获得</w:t>
      </w:r>
      <w:r>
        <w:rPr>
          <w:rFonts w:hint="eastAsia" w:ascii="宋体" w:eastAsia="宋体" w:cs="宋体"/>
          <w:color w:val="auto"/>
          <w:sz w:val="24"/>
          <w:szCs w:val="24"/>
          <w:u w:val="single"/>
        </w:rPr>
        <w:t xml:space="preserve">中标候选</w:t>
      </w:r>
      <w:r>
        <w:rPr>
          <w:rFonts w:hint="eastAsia" w:ascii="宋体" w:eastAsia="宋体" w:cs="宋体"/>
          <w:color w:val="auto"/>
          <w:sz w:val="24"/>
          <w:szCs w:val="24"/>
          <w:u w:val="single"/>
          <w:lang w:val="zh-CN"/>
        </w:rPr>
        <w:t xml:space="preserve">人推荐资格，</w:t>
      </w:r>
      <w:r>
        <w:rPr>
          <w:rFonts w:hint="eastAsia" w:ascii="宋体" w:eastAsia="宋体" w:cs="宋体"/>
          <w:color w:val="auto"/>
          <w:sz w:val="24"/>
          <w:szCs w:val="24"/>
          <w:u w:val="single"/>
        </w:rPr>
        <w:t xml:space="preserve">招标</w:t>
      </w:r>
      <w:r>
        <w:rPr>
          <w:rFonts w:hint="eastAsia" w:ascii="宋体" w:eastAsia="宋体" w:cs="宋体"/>
          <w:color w:val="auto"/>
          <w:sz w:val="24"/>
          <w:szCs w:val="24"/>
          <w:u w:val="single"/>
          <w:lang w:val="zh-CN"/>
        </w:rPr>
        <w:t xml:space="preserve">文件未规定的采取随机抽取方式确定，其他同品牌</w:t>
      </w:r>
      <w:r>
        <w:rPr>
          <w:rFonts w:hint="eastAsia" w:ascii="宋体" w:eastAsia="宋体" w:cs="宋体"/>
          <w:color w:val="auto"/>
          <w:sz w:val="24"/>
          <w:szCs w:val="24"/>
          <w:u w:val="single"/>
        </w:rPr>
        <w:t xml:space="preserve">投标人</w:t>
      </w:r>
      <w:r>
        <w:rPr>
          <w:rFonts w:hint="eastAsia" w:ascii="宋体" w:eastAsia="宋体" w:cs="宋体"/>
          <w:color w:val="auto"/>
          <w:sz w:val="24"/>
          <w:szCs w:val="24"/>
          <w:u w:val="single"/>
          <w:lang w:val="zh-CN"/>
        </w:rPr>
        <w:t xml:space="preserve">不作为</w:t>
      </w:r>
      <w:r>
        <w:rPr>
          <w:rFonts w:hint="eastAsia" w:ascii="宋体" w:eastAsia="宋体" w:cs="宋体"/>
          <w:color w:val="auto"/>
          <w:sz w:val="24"/>
          <w:szCs w:val="24"/>
          <w:u w:val="single"/>
        </w:rPr>
        <w:t xml:space="preserve">中标</w:t>
      </w:r>
      <w:r>
        <w:rPr>
          <w:rFonts w:hint="eastAsia" w:ascii="宋体" w:eastAsia="宋体" w:cs="宋体"/>
          <w:color w:val="auto"/>
          <w:sz w:val="24"/>
          <w:szCs w:val="24"/>
          <w:u w:val="single"/>
          <w:lang w:val="zh-CN"/>
        </w:rPr>
        <w:t xml:space="preserve">候选人。</w:t>
      </w:r>
      <w:r>
        <w:rPr>
          <w:rFonts w:hint="eastAsia" w:ascii="宋体" w:eastAsia="宋体" w:cs="宋体"/>
          <w:color w:val="auto"/>
          <w:sz w:val="24"/>
          <w:szCs w:val="24"/>
          <w:u w:val="single"/>
        </w:rPr>
        <w:t xml:space="preserve">核心品牌不足三家，本项目作终止处理。</w:t>
      </w:r>
      <w:r/>
    </w:p>
    <w:p>
      <w:pPr>
        <w:numPr>
          <w:ilvl w:val="0"/>
          <w:numId w:val="4"/>
        </w:numPr>
        <w:ind w:left="0" w:firstLine="482"/>
        <w:spacing w:line="360" w:lineRule="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供应商负责对“</w:t>
      </w:r>
      <w:r>
        <w:rPr>
          <w:rFonts w:hint="eastAsia" w:ascii="宋体" w:hAnsi="宋体" w:eastAsia="宋体"/>
          <w:b/>
          <w:bCs/>
          <w:color w:val="auto"/>
          <w:sz w:val="24"/>
          <w:szCs w:val="24"/>
        </w:rPr>
        <w:t xml:space="preserve">智慧消防综合管理平台</w:t>
      </w:r>
      <w:r>
        <w:rPr>
          <w:rFonts w:hint="eastAsia" w:ascii="宋体" w:hAnsi="宋体" w:eastAsia="宋体"/>
          <w:b/>
          <w:bCs/>
          <w:color w:val="auto"/>
          <w:sz w:val="24"/>
          <w:szCs w:val="24"/>
          <w:lang w:eastAsia="zh-CN"/>
        </w:rPr>
        <w:t xml:space="preserve">”</w:t>
      </w:r>
      <w:r>
        <w:rPr>
          <w:rFonts w:hint="eastAsia" w:ascii="宋体" w:hAnsi="宋体" w:eastAsia="宋体"/>
          <w:b/>
          <w:bCs/>
          <w:color w:val="auto"/>
          <w:sz w:val="24"/>
          <w:szCs w:val="24"/>
          <w:lang w:val="en-US" w:eastAsia="zh-CN"/>
        </w:rPr>
        <w:t xml:space="preserve">终身免费升级。此条为实质性参数，不允许负偏离，否则作废标处理。</w:t>
      </w:r>
      <w:r/>
    </w:p>
    <w:p>
      <w:pPr>
        <w:numPr>
          <w:ilvl w:val="0"/>
          <w:numId w:val="4"/>
        </w:numPr>
        <w:ind w:left="0" w:firstLine="482"/>
        <w:spacing w:line="360" w:lineRule="auto"/>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供应商负责在</w:t>
      </w:r>
      <w:r>
        <w:rPr>
          <w:rFonts w:hint="default" w:ascii="宋体" w:hAnsi="宋体" w:eastAsia="宋体"/>
          <w:b/>
          <w:bCs/>
          <w:color w:val="auto"/>
          <w:sz w:val="24"/>
          <w:szCs w:val="24"/>
          <w:lang w:val="en-US" w:eastAsia="zh-CN"/>
        </w:rPr>
        <w:t xml:space="preserve">质保期结束前对所有使用电池的设备的电池进行</w:t>
      </w:r>
      <w:r>
        <w:rPr>
          <w:rFonts w:hint="eastAsia" w:ascii="宋体" w:hAnsi="宋体" w:eastAsia="宋体"/>
          <w:b/>
          <w:bCs/>
          <w:color w:val="auto"/>
          <w:sz w:val="24"/>
          <w:szCs w:val="24"/>
          <w:lang w:val="en-US" w:eastAsia="zh-CN"/>
        </w:rPr>
        <w:t xml:space="preserve">一次</w:t>
      </w:r>
      <w:r>
        <w:rPr>
          <w:rFonts w:hint="default" w:ascii="宋体" w:hAnsi="宋体" w:eastAsia="宋体"/>
          <w:b/>
          <w:bCs/>
          <w:color w:val="auto"/>
          <w:sz w:val="24"/>
          <w:szCs w:val="24"/>
          <w:lang w:val="en-US" w:eastAsia="zh-CN"/>
        </w:rPr>
        <w:t xml:space="preserve">全面更换</w:t>
      </w:r>
      <w:r>
        <w:rPr>
          <w:rFonts w:hint="eastAsia" w:ascii="宋体" w:hAnsi="宋体" w:eastAsia="宋体"/>
          <w:b/>
          <w:bCs/>
          <w:color w:val="auto"/>
          <w:sz w:val="24"/>
          <w:szCs w:val="24"/>
          <w:lang w:val="en-US" w:eastAsia="zh-CN"/>
        </w:rPr>
        <w:t xml:space="preserve">。此条为实质性参数，不允许负偏离，否则作废标处理。</w:t>
      </w:r>
      <w:r/>
    </w:p>
    <w:p>
      <w:pPr>
        <w:numPr>
          <w:ilvl w:val="0"/>
          <w:numId w:val="4"/>
        </w:numPr>
        <w:ind w:left="0" w:firstLine="482"/>
        <w:spacing w:line="360" w:lineRule="auto"/>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本项目后期需免费开放对接。此条为实质性参数，不允许负偏离，否则作废标处理。</w:t>
      </w:r>
      <w:r/>
    </w:p>
    <w:p>
      <w:pPr>
        <w:ind w:firstLine="480"/>
        <w:spacing w:line="360" w:lineRule="auto"/>
        <w:rPr>
          <w:rFonts w:ascii="宋体" w:hAnsi="宋体" w:eastAsia="宋体"/>
          <w:color w:val="auto"/>
          <w:sz w:val="24"/>
          <w:szCs w:val="24"/>
        </w:rPr>
      </w:pPr>
      <w:r>
        <w:rPr>
          <w:rFonts w:ascii="宋体" w:hAnsi="宋体" w:eastAsia="宋体"/>
          <w:color w:val="auto"/>
          <w:sz w:val="24"/>
          <w:szCs w:val="24"/>
        </w:rPr>
      </w:r>
      <w:r/>
    </w:p>
    <w:p>
      <w:pPr>
        <w:ind w:firstLine="480"/>
        <w:spacing w:line="360" w:lineRule="auto"/>
        <w:rPr>
          <w:rFonts w:ascii="宋体" w:hAnsi="宋体" w:eastAsia="宋体"/>
          <w:color w:val="auto"/>
          <w:sz w:val="24"/>
          <w:szCs w:val="24"/>
        </w:rPr>
      </w:pPr>
      <w:r>
        <w:rPr>
          <w:rFonts w:ascii="宋体" w:hAnsi="宋体" w:eastAsia="宋体"/>
          <w:color w:val="auto"/>
          <w:sz w:val="24"/>
          <w:szCs w:val="24"/>
        </w:rPr>
      </w:r>
      <w:r/>
    </w:p>
    <w:p>
      <w:pPr>
        <w:ind w:firstLine="480"/>
        <w:spacing w:line="360" w:lineRule="auto"/>
        <w:rPr>
          <w:rFonts w:ascii="宋体" w:hAnsi="宋体" w:eastAsia="宋体"/>
          <w:color w:val="auto"/>
          <w:sz w:val="24"/>
          <w:szCs w:val="24"/>
        </w:rPr>
      </w:pPr>
      <w:r>
        <w:rPr>
          <w:rFonts w:ascii="宋体" w:hAnsi="宋体" w:eastAsia="宋体"/>
          <w:color w:val="auto"/>
          <w:sz w:val="24"/>
          <w:szCs w:val="24"/>
        </w:rPr>
      </w:r>
      <w:r/>
    </w:p>
    <w:p>
      <w:pPr>
        <w:rPr>
          <w:rFonts w:eastAsia="宋体"/>
          <w:b/>
          <w:bCs/>
          <w:color w:val="auto"/>
          <w:sz w:val="36"/>
          <w:szCs w:val="36"/>
        </w:rPr>
      </w:pPr>
      <w:r>
        <w:rPr>
          <w:rFonts w:eastAsia="宋体"/>
          <w:b/>
          <w:bCs/>
          <w:color w:val="auto"/>
          <w:sz w:val="36"/>
          <w:szCs w:val="36"/>
        </w:rPr>
        <w:br w:type="page" w:clear="all"/>
      </w:r>
      <w:r/>
    </w:p>
    <w:p>
      <w:pPr>
        <w:jc w:val="center"/>
        <w:spacing w:line="360" w:lineRule="auto"/>
        <w:rPr>
          <w:rFonts w:eastAsia="宋体"/>
          <w:b/>
          <w:bCs/>
          <w:color w:val="auto"/>
          <w:sz w:val="36"/>
          <w:szCs w:val="36"/>
        </w:rPr>
        <w:outlineLvl w:val="1"/>
      </w:pPr>
      <w:r>
        <w:rPr>
          <w:rFonts w:eastAsia="宋体"/>
          <w:b/>
          <w:bCs/>
          <w:color w:val="auto"/>
          <w:sz w:val="36"/>
          <w:szCs w:val="36"/>
        </w:rPr>
        <w:t xml:space="preserve">第四章</w:t>
      </w:r>
      <w:bookmarkStart w:id="37" w:name="_Toc182848996"/>
      <w:r>
        <w:rPr>
          <w:rFonts w:eastAsia="宋体"/>
          <w:b/>
          <w:bCs/>
          <w:color w:val="auto"/>
          <w:sz w:val="36"/>
          <w:szCs w:val="36"/>
        </w:rPr>
        <w:t xml:space="preserve">评审方法和程序</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一、采购人委托招标代理机构组织招标</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1．成立评标委员会小组，由采购人代表和有关专家依法组成。</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2．投标人的法定代表人或被授权人须持身份证准时参加开标会。</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二、开标</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1．采购代理机构主持开标并记录，及时处理投标人代表提出的询问或者回避申请。</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2．投标人不足3家的不得开标，相应处理方式见本招标文件第四章第十一条的规定。</w:t>
      </w:r>
      <w:r/>
    </w:p>
    <w:p>
      <w:pPr>
        <w:ind w:firstLine="487"/>
        <w:spacing w:line="360" w:lineRule="auto"/>
        <w:rPr>
          <w:rFonts w:ascii="宋体" w:hAnsi="宋体" w:eastAsia="宋体" w:cs="宋体"/>
          <w:b/>
          <w:color w:val="auto"/>
          <w:sz w:val="24"/>
          <w:szCs w:val="24"/>
        </w:rPr>
        <w:outlineLvl w:val="1"/>
      </w:pPr>
      <w:r>
        <w:rPr>
          <w:rFonts w:hint="eastAsia" w:ascii="宋体" w:hAnsi="宋体" w:eastAsia="宋体" w:cs="宋体"/>
          <w:b/>
          <w:color w:val="auto"/>
          <w:sz w:val="24"/>
          <w:szCs w:val="24"/>
        </w:rPr>
        <w:t xml:space="preserve">三、资格审查</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1．开标后，采购人及其委托的采购代理机构依据中华人民共和国财政部令第87号《政府采购货物和服务招标投标管理办法》文件第四十四条的规定，根据招标文件载明的资格审查要求，对投标人的资格进行审查。</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2．资格审查合格的供应商进入评标。</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3．合格投标人不足3家的，不得评标。</w:t>
      </w:r>
      <w:r/>
    </w:p>
    <w:p>
      <w:pPr>
        <w:ind w:firstLine="482"/>
        <w:spacing w:line="360" w:lineRule="auto"/>
        <w:widowControl/>
        <w:rPr>
          <w:rFonts w:ascii="宋体" w:hAnsi="宋体" w:eastAsia="宋体" w:cs="宋体"/>
          <w:b/>
          <w:color w:val="auto"/>
          <w:sz w:val="24"/>
          <w:szCs w:val="24"/>
        </w:rPr>
      </w:pPr>
      <w:r>
        <w:rPr>
          <w:rFonts w:hint="eastAsia" w:ascii="宋体" w:hAnsi="宋体" w:eastAsia="宋体" w:cs="宋体"/>
          <w:b/>
          <w:color w:val="auto"/>
          <w:sz w:val="24"/>
          <w:szCs w:val="24"/>
        </w:rPr>
        <w:t xml:space="preserve">四、评标</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1．评标时间</w:t>
      </w:r>
      <w:r>
        <w:rPr>
          <w:rFonts w:hint="eastAsia" w:ascii="宋体" w:hAnsi="宋体" w:eastAsia="宋体" w:cs="宋体"/>
          <w:b/>
          <w:color w:val="auto"/>
          <w:sz w:val="24"/>
          <w:szCs w:val="24"/>
        </w:rPr>
        <w:t xml:space="preserve">：资格审查结束以后。</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2．采购代理机构负责组织评标工作，并履行下列职责：</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（1）核对评审专家身份和采购人代表授权函，对评审专家在政府采购活动中的职责履行情况予以记录，并及时将有关违法违规行为向财政部门报告。</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（2）宣布评标纪律。</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（3）公布投标人名单，告知评审专家应当回避的情形。</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（4）组织评标委员会推选评标组长，采购人代表不得担任组长。</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（5）在评标期间采取必要的通讯管理措施，保证评标活动不受外界干扰；除采购人代表、评标现场组织人员外，采购人的其他工作人员以及与评标工作无关的人员不得进入评标现场。</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（6）根据评标委员会的要求介绍政府采购相关政策法规、招标文件。</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（8）核对评标结果，有下列规定情形的，要求评标委员会复核或者书面说明理由，评标委员会拒绝的，则予以书面记录并向本级财政部门报告：</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①分值汇总计算错误的；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②分项评分超出评分标准范围的；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③评标委员会成员对客观评审因素评分不一致的；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④经评标委员会认定评分畸高、畸低的。</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（9）评审工作完成后，按照规定向评审专家支付劳务报酬和异地评审差旅费，不得向评审专家以外的其他人员支付评审劳务报酬。</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（10）处理与评标有关的其他事项。</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4．评标委员会负责具体评标事务：</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r/>
    </w:p>
    <w:p>
      <w:pPr>
        <w:ind w:firstLine="2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5．评标委员会成员独立履行以下职责与义务：</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（1）遵纪守法，客观、公正、廉洁地履行职责；</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（2）审查合格投标人的投标文件是否实质性响应招标文件要求，并做出评价；</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（3）按照招标文件规定的评标办法和评标标准进行评标，对评审意见承担个人责任；</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（4）可以要求投标人对投标文件有关事项</w:t>
      </w:r>
      <w:r>
        <w:rPr>
          <w:rFonts w:hint="eastAsia" w:ascii="宋体" w:hAnsi="宋体" w:eastAsia="宋体" w:cs="宋体"/>
          <w:color w:val="auto"/>
          <w:sz w:val="24"/>
          <w:szCs w:val="24"/>
          <w:lang w:val="en-US" w:eastAsia="zh-CN"/>
        </w:rPr>
        <w:t xml:space="preserve">作</w:t>
      </w:r>
      <w:r>
        <w:rPr>
          <w:rFonts w:hint="eastAsia" w:ascii="宋体" w:hAnsi="宋体" w:eastAsia="宋体" w:cs="宋体"/>
          <w:color w:val="auto"/>
          <w:sz w:val="24"/>
          <w:szCs w:val="24"/>
        </w:rPr>
        <w:t xml:space="preserve">出解释或澄清；</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（5）对评标过程和结果，以及投标人的商业秘密保密；</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（6）配合相关部门的投诉处理工作；</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（7）配合采购人或采购代理机构答复投标人提出的质疑。</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6．除采购人代表、评标现场组织人员外，采购人的其他工作人员以及与评标工作无关的人员不得进入评标现场；有关人员对评标情况以及在评标过程中获悉的国家秘密、商业秘密负有保密责任。</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7．开标后直到公告项目中标结果发出中标通知书并授予中标人合同为止，凡属于评审、澄清、评价和比较投标的所有资料及有关授予合同等的相关信息，都不应向投标人或与评标无关的其他人泄露。</w:t>
      </w:r>
      <w:r/>
    </w:p>
    <w:p>
      <w:pPr>
        <w:ind w:firstLine="485"/>
        <w:spacing w:line="360" w:lineRule="auto"/>
        <w:rPr>
          <w:rFonts w:ascii="宋体" w:hAnsi="宋体" w:eastAsia="宋体" w:cs="宋体"/>
          <w:b/>
          <w:color w:val="auto"/>
          <w:sz w:val="24"/>
          <w:szCs w:val="24"/>
        </w:rPr>
      </w:pPr>
      <w:r>
        <w:rPr>
          <w:rFonts w:hint="eastAsia" w:ascii="宋体" w:hAnsi="宋体" w:eastAsia="宋体" w:cs="宋体"/>
          <w:color w:val="auto"/>
          <w:sz w:val="24"/>
          <w:szCs w:val="24"/>
        </w:rPr>
        <w:t xml:space="preserve">8．评审期间，合格投标人的投标文件仍有可能被评标委员会根据规定判为无效投标。</w:t>
      </w:r>
      <w:r/>
    </w:p>
    <w:p>
      <w:pPr>
        <w:ind w:firstLine="485"/>
        <w:spacing w:line="360" w:lineRule="auto"/>
        <w:rPr>
          <w:rFonts w:ascii="宋体" w:hAnsi="宋体" w:eastAsia="宋体" w:cs="宋体"/>
          <w:b/>
          <w:color w:val="auto"/>
          <w:sz w:val="24"/>
          <w:szCs w:val="24"/>
        </w:rPr>
      </w:pPr>
      <w:r>
        <w:rPr>
          <w:rFonts w:hint="eastAsia" w:ascii="宋体" w:hAnsi="宋体" w:eastAsia="宋体" w:cs="宋体"/>
          <w:color w:val="auto"/>
          <w:sz w:val="24"/>
          <w:szCs w:val="24"/>
        </w:rPr>
        <w:t xml:space="preserve">9．在投标文件的评审、澄清、评价和比较以及授予合同的过程中，投标人对采购人和评标委员会成员有施加影响的任何行为，都将取消其可能的中标资格。</w:t>
      </w:r>
      <w:r/>
    </w:p>
    <w:p>
      <w:pPr>
        <w:ind w:firstLine="487"/>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五、评审原则</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1．本项目采用综合评分法，即指投标文件满足本项目招标文件全部实质性要求，且按照评审因素的量化指标，经评审后得分最高的投标人推荐为中标人的评标方法。</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评标委员会成员：对符合资格的投标人的投标文件进行符合性审查，以确定其是否满足招标文件的实质性要求；按照招标文件中规定的评标方法和标准，对符合性审查合格的投标文件进行商务和技术符合性评审。</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3．评标委员会严格按照招标文件规定的要求、条件，对投标人所提供的完整计划标的物的科学性、可行性、产品质量、服务质量的保证及承诺等实质性响应内容进行符合性评审。</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4．对投标文件的评审判定，只依据投标文件内容本身，不依靠开标后任何外来证明文件。</w:t>
      </w:r>
      <w:r/>
    </w:p>
    <w:p>
      <w:pPr>
        <w:ind w:firstLine="482"/>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六、评审方法</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1．评标程序：</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资格符合性评审——技术标评审——商务标评审——确定中标候选人。</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本次资格审查采用资格后审，各投标人资格审查通过后方能进入技术标的开标。先开技术标，技术标打分结束后再开商务标。</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2．评标委员会将仅对按本招标文件载明的方法与规定，为实质上响应招标文件要求的投标文件评审并进行评价和比较。</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3．本次项目的技术标和商务标评审总分值为100分。两部分评审因素比重如下：</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技术标分值占总分值的比重为</w:t>
      </w:r>
      <w:r>
        <w:rPr>
          <w:rFonts w:hint="eastAsia" w:ascii="宋体" w:hAnsi="宋体" w:eastAsia="宋体" w:cs="宋体"/>
          <w:color w:val="auto"/>
          <w:sz w:val="24"/>
          <w:szCs w:val="24"/>
          <w:u w:val="single"/>
        </w:rPr>
        <w:t xml:space="preserve">70%</w:t>
      </w:r>
      <w:r>
        <w:rPr>
          <w:rFonts w:hint="eastAsia" w:ascii="宋体" w:hAnsi="宋体" w:eastAsia="宋体" w:cs="宋体"/>
          <w:color w:val="auto"/>
          <w:sz w:val="24"/>
          <w:szCs w:val="24"/>
        </w:rPr>
        <w:t xml:space="preserve">（权重）（计算结果均四舍五入保留两位小数）；</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商务标分值占总分值的比重为</w:t>
      </w:r>
      <w:r>
        <w:rPr>
          <w:rFonts w:hint="eastAsia" w:ascii="宋体" w:hAnsi="宋体" w:eastAsia="宋体" w:cs="宋体"/>
          <w:color w:val="auto"/>
          <w:sz w:val="24"/>
          <w:szCs w:val="24"/>
          <w:u w:val="single"/>
        </w:rPr>
        <w:t xml:space="preserve">30%</w:t>
      </w:r>
      <w:r>
        <w:rPr>
          <w:rFonts w:hint="eastAsia" w:ascii="宋体" w:hAnsi="宋体" w:eastAsia="宋体" w:cs="宋体"/>
          <w:color w:val="auto"/>
          <w:sz w:val="24"/>
          <w:szCs w:val="24"/>
        </w:rPr>
        <w:t xml:space="preserve">（权重）（计算结果均四舍五入保留两位小数）。</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4．评标委员会严格按照招标文件的要求、条件、评分标准，对投标人所提供货物或服务的先进性、可靠性、售后服务承诺、质量保证承诺等实质性响应内容进行比较。</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5．评标专家确定方式：在专家库中随机抽取。评标委员会各成员独立对每个进入打分程序的有效投标人的投标文件的技术部分以打分的形式进行评审和评价。</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6．技术分按算术平均值计算（计算结果均四舍五入保留两位小数）。</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7．开启投标人的商务报价标，现场唱标后由投标人代表签名确认。</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8．投标人的商务标分值统一采用低价优先法计算直接取得，与技术标分值相加为供应商的综合得分（四舍五入保留两位小数）。</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9．确定中标候选人的特殊情况处理：</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（1）若总分相同，则按最终报价得分高者优先中标。</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（2）若总分且最终报价得分相同，则采取现场抽签的方式确定（由投标人按递交投标文件签到顺序号抽签确定）。</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10．投标文件评审时，评委对评审的细则若有争议，由评标委员会集体讨论确定，并对未尽情况有最终解释权。</w:t>
      </w:r>
      <w:r/>
    </w:p>
    <w:p>
      <w:pPr>
        <w:ind w:firstLine="485"/>
        <w:spacing w:line="360" w:lineRule="auto"/>
        <w:rPr>
          <w:rFonts w:ascii="宋体" w:hAnsi="宋体" w:eastAsia="宋体" w:cs="宋体"/>
          <w:color w:val="auto"/>
          <w:sz w:val="24"/>
          <w:szCs w:val="24"/>
        </w:rPr>
        <w:outlineLvl w:val="1"/>
      </w:pPr>
      <w:r>
        <w:rPr>
          <w:rFonts w:hint="eastAsia" w:ascii="宋体" w:hAnsi="宋体" w:eastAsia="宋体" w:cs="宋体"/>
          <w:color w:val="auto"/>
          <w:sz w:val="24"/>
          <w:szCs w:val="24"/>
        </w:rPr>
        <w:t xml:space="preserve">11．评标结果按投标文件满足招标文件全部实质性要求，且按照评审因素的量化指标评审综合得分最高的投标人，排名第一的确定为中标人，出具评审报告并将结果通知所有投标人。当排名第一的中标候选人放弃中标、因不可抗力不能履行合同、不按照招标文件要求提交履约保证金，或者被查实存在影响成交结果的违法行为等情形，不符合中标条件的，采购人可以按照评标委员会提出的中标候选人名单排序依次确定其他中标候选人为中标人，也可以重新组织招标。</w:t>
      </w:r>
      <w:r/>
    </w:p>
    <w:p>
      <w:pPr>
        <w:ind w:firstLine="487"/>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七、关于投标价格评审</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（一）针对投标价格合理性的评审</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2．投标报价超过采购预算的或单价超过单价最高限价的作无效投标处理，单价超过单价最高限价的。</w:t>
      </w:r>
      <w:r/>
    </w:p>
    <w:p>
      <w:pPr>
        <w:ind w:firstLine="465"/>
        <w:spacing w:line="360" w:lineRule="auto"/>
        <w:rPr>
          <w:rFonts w:ascii="宋体" w:hAnsi="宋体" w:eastAsia="宋体" w:cs="宋体"/>
          <w:b/>
          <w:bCs/>
          <w:color w:val="auto"/>
          <w:sz w:val="24"/>
          <w:szCs w:val="24"/>
        </w:rPr>
        <w:outlineLvl w:val="1"/>
      </w:pPr>
      <w:r>
        <w:rPr>
          <w:rFonts w:hint="eastAsia" w:ascii="宋体" w:hAnsi="宋体" w:eastAsia="宋体" w:cs="宋体"/>
          <w:b/>
          <w:bCs/>
          <w:color w:val="auto"/>
          <w:sz w:val="24"/>
          <w:szCs w:val="24"/>
        </w:rPr>
        <w:t xml:space="preserve">八、评审评分项</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（一）技术标评分：（70分）</w:t>
      </w:r>
      <w:r/>
    </w:p>
    <w:tbl>
      <w:tblPr>
        <w:tblStyle w:val="798"/>
        <w:tblW w:w="9373" w:type="dxa"/>
        <w:jc w:val="center"/>
        <w:tblLayout w:type="autofit"/>
        <w:tblCellMar>
          <w:left w:w="108" w:type="dxa"/>
          <w:top w:w="0" w:type="dxa"/>
          <w:right w:w="108" w:type="dxa"/>
          <w:bottom w:w="0" w:type="dxa"/>
        </w:tblCellMar>
        <w:tblLook w:val="04A0" w:firstRow="1" w:lastRow="0" w:firstColumn="1" w:lastColumn="0" w:noHBand="0" w:noVBand="1"/>
      </w:tblPr>
      <w:tblGrid>
        <w:gridCol w:w="973"/>
        <w:gridCol w:w="1680"/>
        <w:gridCol w:w="5701"/>
        <w:gridCol w:w="1019"/>
      </w:tblGrid>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序号</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center"/>
              <w:spacing w:line="360" w:lineRule="auto"/>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评分点名称</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jc w:val="center"/>
              <w:spacing w:line="360" w:lineRule="auto"/>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评审标准</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textDirection w:val="lrTb"/>
            <w:noWrap w:val="false"/>
          </w:tcPr>
          <w:p>
            <w:pPr>
              <w:jc w:val="center"/>
              <w:spacing w:line="360" w:lineRule="auto"/>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分值</w:t>
            </w:r>
            <w:r/>
          </w:p>
        </w:tc>
      </w:tr>
      <w:tr>
        <w:trPr>
          <w:jc w:val="center"/>
          <w:trHeight w:val="3907"/>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center"/>
              <w:rPr>
                <w:rFonts w:ascii="宋体" w:hAnsi="宋体" w:eastAsia="宋体" w:cs="宋体"/>
                <w:color w:val="auto"/>
                <w:sz w:val="24"/>
                <w:szCs w:val="24"/>
                <w:lang w:val="zh-CN"/>
              </w:rPr>
            </w:pPr>
            <w:r>
              <w:rPr>
                <w:rFonts w:hint="eastAsia" w:ascii="宋体" w:hAnsi="宋体" w:eastAsia="宋体" w:cs="宋体"/>
                <w:color w:val="auto"/>
                <w:sz w:val="24"/>
                <w:szCs w:val="24"/>
              </w:rPr>
              <w:t xml:space="preserve">技术规格及参数</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项目需求标★项为重要响应指标，若该技术指标出现负偏离，每个★项扣2分；</w:t>
            </w:r>
            <w:r>
              <w:rPr>
                <w:rFonts w:hint="eastAsia" w:ascii="宋体" w:hAnsi="宋体" w:eastAsia="宋体" w:cs="宋体"/>
                <w:color w:val="auto"/>
                <w:sz w:val="24"/>
                <w:szCs w:val="24"/>
                <w:lang w:eastAsia="zh-CN"/>
              </w:rPr>
              <w:t xml:space="preserve">其他</w:t>
            </w:r>
            <w:r>
              <w:rPr>
                <w:rFonts w:hint="eastAsia" w:ascii="宋体" w:hAnsi="宋体" w:eastAsia="宋体" w:cs="宋体"/>
                <w:color w:val="auto"/>
                <w:sz w:val="24"/>
                <w:szCs w:val="24"/>
              </w:rPr>
              <w:t xml:space="preserve">项若出现技术指标项负偏离，每项扣1分，扣完为止。</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注明：投标人须提供《技术部分正负偏离表》。《技术部分正负偏离表》须在招标文件的基础上，进行逐条逐项答复，招标文件中要求提供相关证书、检测报告、承诺等证明材料的必须提供，否则视作负偏离。项目需求中未要求提供证明材料的，以《技术部分正负偏离表》为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特别提醒：中标后，采购人可根据投标人的投标文件，要求投标人对投标产品的主要技术参数及功能进行演示，如果出现弄虚作假，采购人有权取消中标人的中标资格，并按照评标委员会提出的中标候选人名单排序依次确定其他中标候选人为中标人，也可以重新组织招标。同时追究投标人的法律责任。</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 xml:space="preserve">24</w:t>
            </w:r>
            <w:r/>
          </w:p>
        </w:tc>
      </w:tr>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软件功能演示</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智慧消防综合管理平台演示，</w:t>
            </w:r>
            <w:r>
              <w:rPr>
                <w:rFonts w:hint="eastAsia" w:ascii="宋体" w:hAnsi="宋体" w:eastAsia="宋体" w:cs="宋体"/>
                <w:color w:val="auto"/>
                <w:sz w:val="24"/>
                <w:szCs w:val="24"/>
                <w:lang w:val="en-US" w:eastAsia="zh-CN"/>
              </w:rPr>
              <w:t xml:space="preserve">在真实环境下演示以下4个功能，将演示视频放入u盘，与技术标一起密封递交，否则不得分。视频</w:t>
            </w:r>
            <w:r>
              <w:rPr>
                <w:rFonts w:hint="eastAsia" w:ascii="宋体" w:hAnsi="宋体" w:eastAsia="宋体" w:cs="宋体"/>
                <w:color w:val="auto"/>
                <w:sz w:val="24"/>
                <w:szCs w:val="24"/>
              </w:rPr>
              <w:t xml:space="preserve">演示时间不超过10分钟</w:t>
            </w:r>
            <w:r>
              <w:rPr>
                <w:rFonts w:hint="eastAsia" w:ascii="宋体" w:hAnsi="宋体" w:eastAsia="宋体" w:cs="宋体"/>
                <w:color w:val="auto"/>
                <w:sz w:val="24"/>
                <w:szCs w:val="24"/>
                <w:lang w:eastAsia="zh-CN"/>
              </w:rPr>
              <w:t xml:space="preserve">。</w:t>
            </w:r>
            <w:r/>
          </w:p>
          <w:p>
            <w:pPr>
              <w:shd w:val="clear" w:color="auto" w:fill="ffffff"/>
              <w:widowControl/>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1.智能监测功能：包括火警预警及处置、分级推送、设备在线离线以及报警状态，报警记录分析管理、液位液压监测、安消联动、闸机联动等</w:t>
            </w:r>
            <w:r>
              <w:rPr>
                <w:rFonts w:hint="eastAsia" w:ascii="宋体" w:hAnsi="宋体" w:eastAsia="宋体" w:cs="宋体"/>
                <w:color w:val="auto"/>
                <w:sz w:val="24"/>
                <w:szCs w:val="24"/>
                <w:lang w:eastAsia="zh-CN"/>
              </w:rPr>
              <w:t xml:space="preserve">。</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2.远程控制功能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具有远程控制报警主机、防排烟风机、消防水泵、卷帘门等。</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3.智慧管理功能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包括安全与隐患管理、消防档案建立、设备巡检、微型消防站管理、消防控制室管理、培训演练、消防维保管理功能等。</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4.移动端功能</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与平台主要功能基本一致，可以一键上报、隐患管理、报警反馈、信息推送等。</w:t>
            </w:r>
            <w:r/>
          </w:p>
          <w:p>
            <w:pPr>
              <w:shd w:val="clear" w:color="auto" w:fill="ffffff"/>
              <w:widowControl/>
              <w:rPr>
                <w:rFonts w:hint="eastAsia" w:ascii="宋体" w:hAnsi="宋体" w:eastAsia="宋体" w:cs="宋体"/>
                <w:color w:val="auto"/>
                <w:sz w:val="24"/>
                <w:szCs w:val="24"/>
              </w:rPr>
            </w:pPr>
            <w:r>
              <w:rPr>
                <w:rFonts w:hint="eastAsia" w:ascii="宋体" w:hAnsi="宋体" w:eastAsia="宋体" w:cs="宋体"/>
                <w:color w:val="auto"/>
                <w:sz w:val="24"/>
                <w:szCs w:val="24"/>
              </w:rPr>
              <w:t xml:space="preserve">以上4项功能，每项完全满足得2分，每项有1处不满足扣0.5分，扣完为止。本项最高得8分，最低得0分。</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r>
      <w:tr>
        <w:trPr>
          <w:jc w:val="center"/>
          <w:trHeight w:val="90"/>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ind w:firstLine="240"/>
              <w:rPr>
                <w:rFonts w:ascii="宋体" w:hAnsi="宋体" w:eastAsia="宋体" w:cs="宋体"/>
                <w:color w:val="auto"/>
                <w:sz w:val="24"/>
                <w:szCs w:val="24"/>
              </w:rPr>
            </w:pPr>
            <w:r>
              <w:rPr>
                <w:rFonts w:hint="eastAsia" w:ascii="宋体" w:hAnsi="宋体" w:eastAsia="宋体" w:cs="宋体"/>
                <w:color w:val="auto"/>
                <w:sz w:val="24"/>
                <w:szCs w:val="24"/>
              </w:rPr>
              <w:t xml:space="preserve">企业资质</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bottom"/>
            <w:textDirection w:val="lrTb"/>
            <w:noWrap w:val="false"/>
          </w:tcPr>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1、投标人提供本企业ISO9001质量管理体系认证、ISO14001环境管理体系认证、ISO45001职业健康安全管理体系认证并在有效期内通过年检的，能够提供上述证书的每个得1分，共3分。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2、投标人或投标产品生产企业提供国家版权局颁发的智慧消防相关软件著作权证书的，每提供一份得1分，满分3分。</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jc w:val="cente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6</w:t>
            </w:r>
            <w:r/>
          </w:p>
        </w:tc>
      </w:tr>
      <w:tr>
        <w:trPr>
          <w:jc w:val="center"/>
          <w:trHeight w:val="3217"/>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 xml:space="preserve">4</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技术方案</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rPr>
              <w:t xml:space="preserve">投标人针对本项目提交整体技术方案(包括但不限于现状分析、总体框架、业务架构、 网络架构、技术选型、设备选型、平台功能)进行评分：(1)技术方案全面，整体方案编制合理、层次清楚，技术方案先进、实用、安全，功能完善，能实现项目建设目标的，得6分； (2)技术方案较全面，整体方案编制较为合理、层次较清楚，功能较完善的，得4分；(3)技术方案不够全面，整体方案编制不够合理、层次不够清楚，功能不够完善，或有缺漏项的，得2分； (4)未提供不得分。</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w:t>
            </w:r>
            <w:r/>
          </w:p>
        </w:tc>
      </w:tr>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 xml:space="preserve">5</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center"/>
              <w:rPr>
                <w:rFonts w:ascii="宋体" w:hAnsi="宋体" w:eastAsia="宋体" w:cs="宋体"/>
                <w:color w:val="auto"/>
                <w:sz w:val="24"/>
                <w:szCs w:val="24"/>
                <w:lang w:val="zh-CN"/>
              </w:rPr>
            </w:pPr>
            <w:r>
              <w:rPr>
                <w:rFonts w:hint="eastAsia" w:ascii="宋体" w:hAnsi="宋体" w:eastAsia="宋体" w:cs="宋体"/>
                <w:color w:val="auto"/>
                <w:sz w:val="24"/>
                <w:szCs w:val="24"/>
              </w:rPr>
              <w:t xml:space="preserve">安装调试方案</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投标人应对本项目提供完整、详细、可行的安装调试方案，内容包括但不限于①施工组织管理，②人员组织架构，③安装调试时间进度计划，④质量控制措施等关键要点。评委根据投标人提供的具体安装调试方案进行打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1、方案要素完整，逻辑严谨，进度安排合理，质量控制措施完善，实施性强，得6分。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2、方案存在1项内容缺失或不完善，但整体可行性较好，得4分。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3、方案存在2项及以上内容缺失或设计不合理，可操作性不足，得1分。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4、未提供方案不得分。</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w:t>
            </w:r>
            <w:r/>
          </w:p>
        </w:tc>
      </w:tr>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6</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类似业绩</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2022年以来，投标人具有本项目类似业绩，每提供一份合同得</w:t>
            </w: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分，最高得</w:t>
            </w:r>
            <w:r>
              <w:rPr>
                <w:rFonts w:hint="eastAsia" w:ascii="宋体" w:hAnsi="宋体" w:eastAsia="宋体" w:cs="宋体"/>
                <w:color w:val="auto"/>
                <w:sz w:val="24"/>
                <w:szCs w:val="24"/>
                <w:lang w:val="en-US" w:eastAsia="zh-CN"/>
              </w:rPr>
              <w:t xml:space="preserve">6</w:t>
            </w:r>
            <w:r>
              <w:rPr>
                <w:rFonts w:hint="eastAsia" w:ascii="宋体" w:hAnsi="宋体" w:eastAsia="宋体" w:cs="宋体"/>
                <w:color w:val="auto"/>
                <w:sz w:val="24"/>
                <w:szCs w:val="24"/>
              </w:rPr>
              <w:t xml:space="preserve">分。（</w:t>
            </w:r>
            <w:r>
              <w:rPr>
                <w:rFonts w:hint="eastAsia" w:ascii="宋体" w:hAnsi="宋体" w:eastAsia="宋体" w:cs="宋体"/>
                <w:color w:val="auto"/>
                <w:sz w:val="24"/>
                <w:szCs w:val="24"/>
                <w:lang w:val="en-US" w:eastAsia="zh-CN"/>
              </w:rPr>
              <w:t xml:space="preserve">投标人提供合同复印件</w:t>
            </w:r>
            <w:r>
              <w:rPr>
                <w:rFonts w:hint="eastAsia" w:ascii="宋体" w:hAnsi="宋体" w:eastAsia="宋体" w:cs="宋体"/>
                <w:color w:val="auto"/>
                <w:sz w:val="24"/>
                <w:szCs w:val="24"/>
              </w:rPr>
              <w:t xml:space="preserve">）</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6</w:t>
            </w:r>
            <w:r/>
          </w:p>
        </w:tc>
      </w:tr>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实施支撑能力</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1、投标拟派项目负责人具有一级注册消防工程师得1分，拟派项目技术负责人具有一级注册消防工程师得1分</w:t>
            </w:r>
            <w:r>
              <w:rPr>
                <w:rFonts w:hint="eastAsia" w:ascii="宋体" w:hAnsi="宋体" w:eastAsia="宋体" w:cs="宋体"/>
                <w:color w:val="auto"/>
                <w:sz w:val="24"/>
                <w:szCs w:val="24"/>
                <w:lang w:eastAsia="zh-CN"/>
              </w:rPr>
              <w:t xml:space="preserve">，</w:t>
            </w:r>
            <w:r>
              <w:rPr>
                <w:rFonts w:hint="eastAsia" w:ascii="宋体" w:hAnsi="宋体" w:eastAsia="宋体" w:cs="宋体"/>
                <w:color w:val="auto"/>
                <w:sz w:val="24"/>
                <w:szCs w:val="24"/>
              </w:rPr>
              <w:t xml:space="preserve">没有不得分（项目负责人</w:t>
            </w:r>
            <w:r>
              <w:rPr>
                <w:rFonts w:hint="eastAsia" w:ascii="宋体" w:hAnsi="宋体" w:eastAsia="宋体" w:cs="宋体"/>
                <w:color w:val="auto"/>
                <w:sz w:val="24"/>
                <w:szCs w:val="24"/>
                <w:lang w:val="en-US" w:eastAsia="zh-CN"/>
              </w:rPr>
              <w:t xml:space="preserve">和</w:t>
            </w:r>
            <w:r>
              <w:rPr>
                <w:rFonts w:hint="eastAsia" w:ascii="宋体" w:hAnsi="宋体" w:eastAsia="宋体" w:cs="宋体"/>
                <w:color w:val="auto"/>
                <w:sz w:val="24"/>
                <w:szCs w:val="24"/>
              </w:rPr>
              <w:t xml:space="preserve">项目技术负责人</w:t>
            </w:r>
            <w:r>
              <w:rPr>
                <w:rFonts w:hint="eastAsia" w:ascii="宋体" w:hAnsi="宋体" w:eastAsia="宋体" w:cs="宋体"/>
                <w:color w:val="auto"/>
                <w:sz w:val="24"/>
                <w:szCs w:val="24"/>
                <w:lang w:val="en-US" w:eastAsia="zh-CN"/>
              </w:rPr>
              <w:t xml:space="preserve">不得为同一人，</w:t>
            </w:r>
            <w:r>
              <w:rPr>
                <w:rFonts w:hint="eastAsia" w:ascii="宋体" w:hAnsi="宋体" w:eastAsia="宋体" w:cs="宋体"/>
                <w:color w:val="auto"/>
                <w:sz w:val="24"/>
                <w:szCs w:val="24"/>
              </w:rPr>
              <w:t xml:space="preserve">须提供有效的注册证书、资格证书及社保机构出具的投标人为其缴纳2025年</w:t>
            </w: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月-2025年</w:t>
            </w:r>
            <w:r>
              <w:rPr>
                <w:rFonts w:hint="eastAsia" w:ascii="宋体" w:hAnsi="宋体" w:eastAsia="宋体" w:cs="宋体"/>
                <w:color w:val="auto"/>
                <w:sz w:val="24"/>
                <w:szCs w:val="24"/>
                <w:lang w:val="en-US" w:eastAsia="zh-CN"/>
              </w:rPr>
              <w:t xml:space="preserve">7</w:t>
            </w:r>
            <w:r>
              <w:rPr>
                <w:rFonts w:hint="eastAsia" w:ascii="宋体" w:hAnsi="宋体" w:eastAsia="宋体" w:cs="宋体"/>
                <w:color w:val="auto"/>
                <w:sz w:val="24"/>
                <w:szCs w:val="24"/>
              </w:rPr>
              <w:t xml:space="preserve">月中任意一个月的社会保险缴费清单复印件并加盖投标人单位公章）。</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投标拟派项目维保团队（除项目负责人与技术负责人外），每增加一个消防设施操作员中级及以上技能证书的得1分，最高3分，没有不得分（须提供有效的注册证书、资格证书及社保机构出具的投标人为其缴纳2025年</w:t>
            </w:r>
            <w:r>
              <w:rPr>
                <w:rFonts w:hint="eastAsia" w:ascii="宋体" w:hAnsi="宋体" w:eastAsia="宋体" w:cs="宋体"/>
                <w:color w:val="auto"/>
                <w:sz w:val="24"/>
                <w:szCs w:val="24"/>
                <w:lang w:val="en-US" w:eastAsia="zh-CN"/>
              </w:rPr>
              <w:t xml:space="preserve">2</w:t>
            </w:r>
            <w:r>
              <w:rPr>
                <w:rFonts w:hint="eastAsia" w:ascii="宋体" w:hAnsi="宋体" w:eastAsia="宋体" w:cs="宋体"/>
                <w:color w:val="auto"/>
                <w:sz w:val="24"/>
                <w:szCs w:val="24"/>
              </w:rPr>
              <w:t xml:space="preserve">月-2025年</w:t>
            </w:r>
            <w:r>
              <w:rPr>
                <w:rFonts w:hint="eastAsia" w:ascii="宋体" w:hAnsi="宋体" w:eastAsia="宋体" w:cs="宋体"/>
                <w:color w:val="auto"/>
                <w:sz w:val="24"/>
                <w:szCs w:val="24"/>
                <w:lang w:val="en-US" w:eastAsia="zh-CN"/>
              </w:rPr>
              <w:t xml:space="preserve">7</w:t>
            </w:r>
            <w:r>
              <w:rPr>
                <w:rFonts w:hint="eastAsia" w:ascii="宋体" w:hAnsi="宋体" w:eastAsia="宋体" w:cs="宋体"/>
                <w:color w:val="auto"/>
                <w:sz w:val="24"/>
                <w:szCs w:val="24"/>
              </w:rPr>
              <w:t xml:space="preserve">月中任意一个月的社会保险缴费清单复印件并加盖投标人单位公章）。</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w:t>
            </w:r>
            <w:r/>
          </w:p>
        </w:tc>
      </w:tr>
      <w:tr>
        <w:trPr>
          <w:jc w:val="center"/>
          <w:trHeight w:val="23"/>
        </w:trPr>
        <w:tc>
          <w:tcPr>
            <w:shd w:val="clear" w:color="auto" w:fill="auto"/>
            <w:tcBorders>
              <w:top w:val="single" w:color="000000" w:sz="4" w:space="0"/>
              <w:left w:val="single" w:color="000000" w:sz="4" w:space="0"/>
              <w:bottom w:val="single" w:color="000000" w:sz="4" w:space="0"/>
              <w:right w:val="single" w:color="000000" w:sz="4" w:space="0"/>
            </w:tcBorders>
            <w:tcW w:w="973" w:type="dxa"/>
            <w:vAlign w:val="center"/>
            <w:textDirection w:val="lrTb"/>
            <w:noWrap w:val="false"/>
          </w:tcPr>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8</w:t>
            </w:r>
            <w:r/>
          </w:p>
        </w:tc>
        <w:tc>
          <w:tcPr>
            <w:shd w:val="clear" w:color="auto" w:fill="auto"/>
            <w:tcBorders>
              <w:top w:val="single" w:color="000000" w:sz="4" w:space="0"/>
              <w:left w:val="single" w:color="000000" w:sz="4" w:space="0"/>
              <w:bottom w:val="single" w:color="000000" w:sz="4" w:space="0"/>
              <w:right w:val="single" w:color="000000" w:sz="4" w:space="0"/>
            </w:tcBorders>
            <w:tcW w:w="1680" w:type="dxa"/>
            <w:vAlign w:val="center"/>
            <w:textDirection w:val="lrTb"/>
            <w:noWrap w:val="false"/>
          </w:tcPr>
          <w:p>
            <w:pPr>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售后服务及培训方案</w:t>
            </w:r>
            <w:r/>
          </w:p>
        </w:tc>
        <w:tc>
          <w:tcPr>
            <w:shd w:val="clear" w:color="auto" w:fill="auto"/>
            <w:tcBorders>
              <w:top w:val="single" w:color="000000" w:sz="4" w:space="0"/>
              <w:left w:val="single" w:color="000000" w:sz="4" w:space="0"/>
              <w:bottom w:val="single" w:color="000000" w:sz="4" w:space="0"/>
              <w:right w:val="single" w:color="000000" w:sz="4" w:space="0"/>
            </w:tcBorders>
            <w:tcW w:w="5701" w:type="dxa"/>
            <w:vAlign w:val="center"/>
            <w:textDirection w:val="lrTb"/>
            <w:noWrap w:val="false"/>
          </w:tcPr>
          <w:p>
            <w:pPr>
              <w:numPr>
                <w:ilvl w:val="0"/>
                <w:numId w:val="5"/>
              </w:numPr>
              <w:shd w:val="clear" w:color="auto" w:fill="ffffff"/>
              <w:widowControl/>
              <w:rPr>
                <w:rFonts w:ascii="宋体" w:hAnsi="宋体" w:eastAsia="宋体" w:cs="宋体"/>
                <w:b/>
                <w:bCs/>
                <w:color w:val="auto"/>
                <w:sz w:val="24"/>
                <w:szCs w:val="24"/>
              </w:rPr>
            </w:pPr>
            <w:r>
              <w:rPr>
                <w:rFonts w:hint="eastAsia" w:ascii="宋体" w:hAnsi="宋体" w:eastAsia="宋体" w:cs="宋体"/>
                <w:b/>
                <w:bCs/>
                <w:color w:val="auto"/>
                <w:sz w:val="24"/>
                <w:szCs w:val="24"/>
              </w:rPr>
              <w:t xml:space="preserve">售后服务方案</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根据供应商提供的售后服务方案（包括但不限于售后服务范围、售后服务响应时间、售后服务体系、售后服务人员的配置、应急处理方案等）进行打分：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1、方案完整规范，服务范围覆盖全面，响应时效达标（0.5小时响应，2小时到场），体系完善且人员配备充足，应急预案详实，得3分。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2、方案基本完整，响应时效基本达标（1小时响应，4小时到场），体系及人员配置可满足常规需求，得2分。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3、方案与项目需求匹配度低，服务体系存在明显缺陷，得1分。</w:t>
            </w:r>
            <w:r/>
          </w:p>
          <w:p>
            <w:pPr>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4、未提供方案不得分。</w:t>
            </w:r>
            <w:r/>
          </w:p>
          <w:p>
            <w:pPr>
              <w:shd w:val="clear" w:color="auto" w:fill="ffffff"/>
              <w:widowControl/>
              <w:rPr>
                <w:rFonts w:ascii="宋体" w:hAnsi="宋体" w:eastAsia="宋体" w:cs="宋体"/>
                <w:b/>
                <w:bCs/>
                <w:color w:val="auto"/>
                <w:sz w:val="24"/>
                <w:szCs w:val="24"/>
              </w:rPr>
            </w:pPr>
            <w:r>
              <w:rPr>
                <w:rFonts w:hint="eastAsia" w:ascii="宋体" w:hAnsi="宋体" w:eastAsia="宋体" w:cs="宋体"/>
                <w:b/>
                <w:bCs/>
                <w:color w:val="auto"/>
                <w:sz w:val="24"/>
                <w:szCs w:val="24"/>
              </w:rPr>
              <w:t xml:space="preserve">二、培训方案</w:t>
            </w:r>
            <w:r/>
          </w:p>
          <w:p>
            <w:pPr>
              <w:shd w:val="clear" w:color="auto" w:fill="ffffff"/>
              <w:widowControl/>
              <w:rPr>
                <w:rFonts w:hint="eastAsia" w:ascii="宋体" w:hAnsi="宋体" w:eastAsia="宋体" w:cs="宋体"/>
                <w:color w:val="auto"/>
                <w:sz w:val="24"/>
                <w:szCs w:val="24"/>
              </w:rPr>
            </w:pPr>
            <w:r>
              <w:rPr>
                <w:rFonts w:hint="eastAsia" w:ascii="宋体" w:hAnsi="宋体" w:eastAsia="宋体" w:cs="宋体"/>
                <w:color w:val="auto"/>
                <w:sz w:val="24"/>
                <w:szCs w:val="24"/>
              </w:rPr>
              <w:t xml:space="preserve">评委根据投标人提供的培训方案(包括但不限于培训计划、培训师资力量、培训内容)进行评分：(1)培训方案全面合理有效，具有详细的培训计划、培训师资力量、培训内容，得3分；(2)培训方案不够全面，有效性欠缺，培训计划、培训师资力量、培训内容不够详细，得2分；(3)培训方案片面，执行有效性欠佳，培训计划、培训师资力量培训内容不详细，得1分；(4)未提供不得分</w:t>
            </w:r>
            <w:r/>
          </w:p>
          <w:p>
            <w:pPr>
              <w:numPr>
                <w:ilvl w:val="0"/>
                <w:numId w:val="0"/>
              </w:numPr>
              <w:shd w:val="clear" w:color="auto" w:fill="ffffff"/>
              <w:widowControl/>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三、质保时间</w:t>
            </w:r>
            <w:r/>
          </w:p>
          <w:p>
            <w:pPr>
              <w:numPr>
                <w:ilvl w:val="0"/>
                <w:numId w:val="0"/>
              </w:numPr>
              <w:shd w:val="clear" w:color="auto" w:fill="ffffff"/>
              <w:widowControl/>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在三年原厂质保的基础上，每增加一年质保得1分，最高得3分。提供承诺书。</w:t>
            </w:r>
            <w:r/>
          </w:p>
        </w:tc>
        <w:tc>
          <w:tcPr>
            <w:shd w:val="clear" w:color="auto" w:fill="auto"/>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jc w:val="cente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9</w:t>
            </w:r>
            <w:r/>
          </w:p>
        </w:tc>
      </w:tr>
    </w:tbl>
    <w:p>
      <w:pPr>
        <w:pStyle w:val="808"/>
        <w:ind w:firstLine="354"/>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注：供应商技术分得分相差悬殊，评标委员会认为得分畸低者未实质性响应，作废标处理。</w:t>
      </w:r>
      <w:r/>
    </w:p>
    <w:p>
      <w:pPr>
        <w:pStyle w:val="808"/>
        <w:ind w:firstLine="354"/>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特别提醒：“资格审查文件”、“技术标”所须提供的材料（须加盖公章）按招标文件要求装订，密封，递交。</w:t>
      </w:r>
      <w:r/>
    </w:p>
    <w:p>
      <w:pPr>
        <w:numPr>
          <w:ilvl w:val="0"/>
          <w:numId w:val="6"/>
        </w:numPr>
        <w:ind w:firstLine="487"/>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商务标评分：（30分）</w:t>
      </w:r>
      <w:r/>
    </w:p>
    <w:p>
      <w:pPr>
        <w:ind w:left="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1.本次项目采购预算为</w:t>
      </w:r>
      <w:r>
        <w:rPr>
          <w:rFonts w:hint="eastAsia" w:ascii="宋体" w:hAnsi="宋体" w:eastAsia="宋体" w:cs="宋体"/>
          <w:b/>
          <w:bCs/>
          <w:color w:val="auto"/>
          <w:sz w:val="24"/>
          <w:szCs w:val="24"/>
          <w:u w:val="single"/>
        </w:rPr>
        <w:t xml:space="preserve">200万元</w:t>
      </w:r>
      <w:r>
        <w:rPr>
          <w:rFonts w:hint="eastAsia" w:ascii="宋体" w:hAnsi="宋体" w:eastAsia="宋体" w:cs="宋体"/>
          <w:b/>
          <w:bCs/>
          <w:color w:val="auto"/>
          <w:sz w:val="24"/>
          <w:szCs w:val="24"/>
        </w:rPr>
        <w:t xml:space="preserve">，超过采购预算的作无效投标处理。</w:t>
      </w:r>
      <w:r/>
    </w:p>
    <w:p>
      <w:pPr>
        <w:ind w:left="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2.满足招标文件要求且投标报价最低的报价为评标基准价，其商务标得分为满分。</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3.其他投标人的商务标得分按照下列公式计算：</w:t>
      </w:r>
      <w:r/>
    </w:p>
    <w:p>
      <w:pPr>
        <w:ind w:firstLine="57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商务标得分 =（评标基准价/投标报价）×30</w:t>
      </w:r>
      <w:r/>
    </w:p>
    <w:p>
      <w:pPr>
        <w:ind w:firstLine="480"/>
        <w:jc w:val="left"/>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4．</w:t>
      </w:r>
      <w:r>
        <w:rPr>
          <w:rFonts w:hint="eastAsia" w:ascii="宋体" w:hAnsi="宋体" w:eastAsia="宋体" w:cs="宋体"/>
          <w:b/>
          <w:color w:val="auto"/>
          <w:sz w:val="24"/>
          <w:szCs w:val="24"/>
        </w:rPr>
        <w:t xml:space="preserve">政府采购政策</w:t>
      </w:r>
      <w:r/>
    </w:p>
    <w:p>
      <w:pPr>
        <w:ind w:firstLine="480"/>
        <w:jc w:val="left"/>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4.1</w:t>
      </w:r>
      <w:r>
        <w:rPr>
          <w:rFonts w:hint="eastAsia" w:ascii="宋体" w:hAnsi="宋体" w:eastAsia="宋体" w:cs="宋体"/>
          <w:b/>
          <w:bCs/>
          <w:color w:val="auto"/>
          <w:sz w:val="24"/>
          <w:szCs w:val="24"/>
        </w:rPr>
        <w:t xml:space="preserve">针对中小微型企业的采购政策</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（1）根据《政府采购促进中小企业发展管理办法》（财库﹝2020﹞46 号）的第四条，</w:t>
      </w:r>
      <w:r>
        <w:rPr>
          <w:rFonts w:hint="eastAsia" w:ascii="宋体" w:hAnsi="宋体" w:eastAsia="宋体" w:cs="宋体"/>
          <w:b/>
          <w:bCs/>
          <w:color w:val="auto"/>
          <w:sz w:val="24"/>
          <w:szCs w:val="24"/>
        </w:rPr>
        <w:t xml:space="preserve">本次采购项目建设属于</w:t>
      </w:r>
      <w:r>
        <w:rPr>
          <w:rFonts w:hint="eastAsia" w:ascii="宋体" w:hAnsi="宋体" w:eastAsia="宋体" w:cs="宋体"/>
          <w:b/>
          <w:bCs/>
          <w:color w:val="auto"/>
          <w:sz w:val="24"/>
          <w:szCs w:val="24"/>
          <w:u w:val="single"/>
        </w:rPr>
        <w:t xml:space="preserve">货物</w:t>
      </w:r>
      <w:r>
        <w:rPr>
          <w:rFonts w:hint="eastAsia" w:ascii="宋体" w:hAnsi="宋体" w:eastAsia="宋体" w:cs="宋体"/>
          <w:b/>
          <w:bCs/>
          <w:color w:val="auto"/>
          <w:sz w:val="24"/>
          <w:szCs w:val="24"/>
        </w:rPr>
        <w:t xml:space="preserve">项目，其供应商提供的货物符合：工信部联企业〔2011〕300号《关于印发中小企业划型标准规定的通知》中的中小企业“</w:t>
      </w:r>
      <w:r>
        <w:rPr>
          <w:rFonts w:hint="eastAsia" w:ascii="宋体" w:hAnsi="宋体" w:eastAsia="宋体" w:cs="宋体"/>
          <w:b/>
          <w:bCs/>
          <w:color w:val="auto"/>
          <w:sz w:val="24"/>
          <w:szCs w:val="24"/>
          <w:u w:val="single"/>
        </w:rPr>
        <w:t xml:space="preserve">工业</w:t>
      </w:r>
      <w:r>
        <w:rPr>
          <w:rFonts w:hint="eastAsia" w:ascii="宋体" w:hAnsi="宋体" w:eastAsia="宋体" w:cs="宋体"/>
          <w:b/>
          <w:bCs/>
          <w:color w:val="auto"/>
          <w:sz w:val="24"/>
          <w:szCs w:val="24"/>
        </w:rPr>
        <w:t xml:space="preserve">”类的划型标准规定的，将享受中小企业扶持政策。</w:t>
      </w:r>
      <w:r/>
    </w:p>
    <w:p>
      <w:pPr>
        <w:ind w:firstLine="482"/>
        <w:spacing w:line="360" w:lineRule="auto"/>
        <w:rPr>
          <w:rFonts w:ascii="宋体" w:hAnsi="宋体" w:eastAsia="宋体" w:cs="宋体"/>
          <w:bCs/>
          <w:color w:val="auto"/>
          <w:sz w:val="24"/>
          <w:szCs w:val="24"/>
        </w:rPr>
        <w:outlineLvl w:val="3"/>
      </w:pPr>
      <w:r>
        <w:rPr>
          <w:rFonts w:hint="eastAsia" w:ascii="宋体" w:hAnsi="宋体" w:eastAsia="宋体" w:cs="宋体"/>
          <w:b/>
          <w:color w:val="auto"/>
          <w:sz w:val="24"/>
          <w:szCs w:val="24"/>
        </w:rPr>
        <w:t xml:space="preserve">工业中小企业划型标准</w:t>
      </w:r>
      <w:r>
        <w:rPr>
          <w:rFonts w:hint="eastAsia" w:ascii="宋体" w:hAnsi="宋体" w:eastAsia="宋体" w:cs="宋体"/>
          <w:bCs/>
          <w:color w:val="auto"/>
          <w:sz w:val="24"/>
          <w:szCs w:val="24"/>
        </w:rPr>
        <w:t xml:space="preserve">：从业人员1000人以下或营业收入40000万元以下的为中小微型企业。其中，从业人员300人及以上，且营业收入2000万元及以上的为中型企业;从业人员20人及以上，且营业收入300万元及以上的为小型企业</w:t>
      </w:r>
      <w:r>
        <w:rPr>
          <w:rFonts w:hint="eastAsia" w:ascii="宋体" w:hAnsi="宋体" w:eastAsia="宋体" w:cs="宋体"/>
          <w:bCs/>
          <w:color w:val="auto"/>
          <w:sz w:val="24"/>
          <w:szCs w:val="24"/>
          <w:lang w:eastAsia="zh-CN"/>
        </w:rPr>
        <w:t xml:space="preserve">；</w:t>
      </w:r>
      <w:r>
        <w:rPr>
          <w:rFonts w:hint="eastAsia" w:ascii="宋体" w:hAnsi="宋体" w:eastAsia="宋体" w:cs="宋体"/>
          <w:bCs/>
          <w:color w:val="auto"/>
          <w:sz w:val="24"/>
          <w:szCs w:val="24"/>
        </w:rPr>
        <w:t xml:space="preserve">从业人员20人以下或营业收入300万元以下的为微型企业。</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（2）根据《政府采购促进中小企业发展管理办法》（财库﹝2020﹞46 号）的第四条第（三）款“在服务采购项目中，服务由中小企业承接，即提供服务的人员为中小企业依照《中华人民共和国劳动合同法》订立劳动合同的从业人员”规定，符合要求的供应商的投标报价将给予评审时的价格调整。</w:t>
      </w:r>
      <w:r/>
    </w:p>
    <w:p>
      <w:pPr>
        <w:ind w:firstLine="480"/>
        <w:spacing w:line="360" w:lineRule="auto"/>
        <w:rPr>
          <w:rFonts w:ascii="宋体" w:hAnsi="宋体" w:eastAsia="宋体" w:cs="宋体"/>
          <w:color w:val="auto"/>
          <w:sz w:val="24"/>
          <w:szCs w:val="24"/>
        </w:rPr>
        <w:outlineLvl w:val="3"/>
      </w:pPr>
      <w:r>
        <w:rPr>
          <w:rFonts w:hint="eastAsia" w:ascii="宋体" w:hAnsi="宋体" w:eastAsia="宋体" w:cs="宋体"/>
          <w:color w:val="auto"/>
          <w:sz w:val="24"/>
          <w:szCs w:val="24"/>
        </w:rPr>
        <w:t xml:space="preserve">（3）根据《政府采购促进中小企业发展管理办法》（财库﹝2020﹞46 号）的第九条第一款规定，非专门面向中小企业采购的本采购项目，对属于</w:t>
      </w:r>
      <w:r>
        <w:rPr>
          <w:rFonts w:hint="eastAsia" w:ascii="宋体" w:hAnsi="宋体" w:eastAsia="宋体" w:cs="宋体"/>
          <w:b/>
          <w:bCs/>
          <w:color w:val="auto"/>
          <w:sz w:val="24"/>
          <w:szCs w:val="24"/>
          <w:u w:val="single"/>
        </w:rPr>
        <w:t xml:space="preserve">小型、微型企业</w:t>
      </w:r>
      <w:r>
        <w:rPr>
          <w:rFonts w:hint="eastAsia" w:ascii="宋体" w:hAnsi="宋体" w:eastAsia="宋体" w:cs="宋体"/>
          <w:color w:val="auto"/>
          <w:sz w:val="24"/>
          <w:szCs w:val="24"/>
        </w:rPr>
        <w:t xml:space="preserve">的供应商给予评审加分，具体方法如下：</w:t>
      </w:r>
      <w:bookmarkStart w:id="38" w:name="_Hlk68620722"/>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①对符合要求的供应商的报价给予10%的扣除价格（苏财购﹝2022﹞45号），用扣除后的价格参与报价的评分，如果中标，则以其投标报价作为中标价。</w:t>
      </w:r>
      <w:r/>
    </w:p>
    <w:p>
      <w:pPr>
        <w:ind w:firstLine="480"/>
        <w:spacing w:line="360" w:lineRule="auto"/>
        <w:rPr>
          <w:rFonts w:hint="eastAsia" w:ascii="宋体" w:hAnsi="宋体" w:eastAsia="宋体" w:cs="宋体"/>
          <w:bCs/>
          <w:color w:val="auto"/>
          <w:sz w:val="24"/>
          <w:szCs w:val="24"/>
        </w:rPr>
        <w:outlineLvl w:val="3"/>
      </w:pPr>
      <w:r>
        <w:rPr>
          <w:rFonts w:hint="eastAsia" w:ascii="宋体" w:hAnsi="宋体" w:eastAsia="宋体" w:cs="宋体"/>
          <w:bCs/>
          <w:color w:val="auto"/>
          <w:sz w:val="24"/>
          <w:szCs w:val="24"/>
        </w:rPr>
        <w:t xml:space="preserve">②参加本次政府采购活动，符合要求的供应商须严格按《政府采购促进中小企业发展管理办法》（财库﹝2020﹞46 号）的文件要求，出具填报“中小企业声明函”</w:t>
      </w:r>
      <w:bookmarkStart w:id="39" w:name="_Hlk69663234"/>
      <w:r>
        <w:rPr>
          <w:rFonts w:hint="eastAsia" w:ascii="宋体" w:hAnsi="宋体" w:eastAsia="宋体" w:cs="宋体"/>
          <w:b/>
          <w:bCs/>
          <w:color w:val="auto"/>
          <w:sz w:val="24"/>
          <w:szCs w:val="24"/>
          <w:u w:val="single"/>
        </w:rPr>
        <w:t xml:space="preserve">（格式见附件）</w:t>
      </w:r>
      <w:bookmarkEnd w:id="39"/>
      <w:r>
        <w:rPr>
          <w:rFonts w:hint="eastAsia" w:ascii="宋体" w:hAnsi="宋体" w:eastAsia="宋体" w:cs="宋体"/>
          <w:b/>
          <w:bCs/>
          <w:color w:val="auto"/>
          <w:sz w:val="24"/>
          <w:szCs w:val="24"/>
          <w:u w:val="single"/>
        </w:rPr>
        <w:t xml:space="preserve">。</w:t>
      </w:r>
      <w:bookmarkEnd w:id="38"/>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w:t>
      </w:r>
      <w:r>
        <w:rPr>
          <w:rFonts w:hint="eastAsia" w:ascii="宋体" w:hAnsi="宋体" w:eastAsia="宋体" w:cs="宋体"/>
          <w:bCs/>
          <w:color w:val="auto"/>
          <w:sz w:val="24"/>
          <w:szCs w:val="24"/>
          <w:lang w:val="en-US" w:eastAsia="zh-CN"/>
        </w:rPr>
        <w:t xml:space="preserve">4</w:t>
      </w:r>
      <w:r>
        <w:rPr>
          <w:rFonts w:hint="eastAsia" w:ascii="宋体" w:hAnsi="宋体" w:eastAsia="宋体" w:cs="宋体"/>
          <w:bCs/>
          <w:color w:val="auto"/>
          <w:sz w:val="24"/>
          <w:szCs w:val="24"/>
        </w:rPr>
        <w:t xml:space="preserve">）</w:t>
      </w:r>
      <w:r>
        <w:rPr>
          <w:rFonts w:hint="eastAsia" w:ascii="宋体" w:hAnsi="宋体" w:eastAsia="宋体" w:cs="宋体"/>
          <w:b/>
          <w:bCs/>
          <w:color w:val="auto"/>
          <w:sz w:val="24"/>
          <w:szCs w:val="24"/>
          <w:u w:val="single"/>
        </w:rPr>
        <w:t xml:space="preserve">不符合上述要求的供应商，无须提供“中小企业声明函”</w:t>
      </w:r>
      <w:r>
        <w:rPr>
          <w:rFonts w:hint="eastAsia" w:ascii="宋体" w:hAnsi="宋体" w:eastAsia="宋体" w:cs="宋体"/>
          <w:bCs/>
          <w:color w:val="auto"/>
          <w:sz w:val="24"/>
          <w:szCs w:val="24"/>
        </w:rPr>
        <w:t xml:space="preserve">。</w:t>
      </w:r>
      <w:r/>
    </w:p>
    <w:p>
      <w:pPr>
        <w:ind w:firstLine="482"/>
        <w:spacing w:line="360" w:lineRule="auto"/>
        <w:rPr>
          <w:rFonts w:ascii="宋体" w:hAnsi="宋体" w:eastAsia="宋体" w:cs="宋体"/>
          <w:b/>
          <w:bCs/>
          <w:color w:val="auto"/>
          <w:sz w:val="24"/>
          <w:szCs w:val="24"/>
        </w:rPr>
        <w:outlineLvl w:val="3"/>
      </w:pPr>
      <w:r>
        <w:rPr>
          <w:rFonts w:hint="eastAsia" w:ascii="宋体" w:hAnsi="宋体" w:eastAsia="宋体" w:cs="宋体"/>
          <w:b/>
          <w:bCs/>
          <w:color w:val="auto"/>
          <w:sz w:val="24"/>
          <w:szCs w:val="24"/>
        </w:rPr>
        <w:t xml:space="preserve">4.2针对残疾人福利性单位的采购政策</w:t>
      </w:r>
      <w:bookmarkStart w:id="40" w:name="_Hlk69857671"/>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（1）享受政府采购支持政策的残疾人福利性单位应当同时满足以下条件：</w:t>
      </w:r>
      <w:r/>
    </w:p>
    <w:p>
      <w:pPr>
        <w:ind w:firstLine="480"/>
        <w:spacing w:line="360" w:lineRule="auto"/>
        <w:rPr>
          <w:rFonts w:ascii="宋体" w:hAnsi="宋体" w:eastAsia="宋体" w:cs="宋体"/>
          <w:b/>
          <w:bCs/>
          <w:color w:val="auto"/>
          <w:sz w:val="24"/>
          <w:szCs w:val="24"/>
        </w:rPr>
        <w:outlineLvl w:val="3"/>
      </w:pPr>
      <w:r>
        <w:rPr>
          <w:rFonts w:hint="eastAsia" w:ascii="宋体" w:hAnsi="宋体" w:eastAsia="宋体" w:cs="宋体"/>
          <w:bCs/>
          <w:color w:val="auto"/>
          <w:sz w:val="24"/>
          <w:szCs w:val="24"/>
        </w:rPr>
        <w:t xml:space="preserve">①安置的残疾人占本单位在职职工人数的比例不低于25%（含25%），并且安置的残疾人人数不少于10人（含10人）；</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②依法与安置的每位残疾人签订了一年以上（含一年）的劳动合同或服务协议；</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③为安置的每位残疾人按月足额缴纳了基本养老保险、基本医疗保险、失业保险、工伤保险和生育保险等社会保险费；</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④通过银行等金融机构向安置的每位残疾人，按月支付了不低于单位所在区县适用的经省级人民政府批准的月最低工资标准的工资；</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⑤提供本单位制造的货物、承担的工程或者服务（以下简称产品），或者提供其他残疾人福利性单位制造的货物（不包括使用非残疾人福利性单位注册商标的货物）。</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（2）根据《关于促进残疾人就业政府采购政策的通知》（财库〔2017〕141号），符合条件的残疾人福利性单位在参加政府采购活动时，应当提供《残疾人福利性单位声明函》</w:t>
      </w:r>
      <w:r>
        <w:rPr>
          <w:rFonts w:hint="eastAsia" w:ascii="宋体" w:hAnsi="宋体" w:eastAsia="宋体" w:cs="宋体"/>
          <w:b/>
          <w:bCs/>
          <w:color w:val="auto"/>
          <w:sz w:val="24"/>
          <w:szCs w:val="24"/>
        </w:rPr>
        <w:t xml:space="preserve">（</w:t>
      </w:r>
      <w:r>
        <w:rPr>
          <w:rFonts w:hint="eastAsia" w:ascii="宋体" w:hAnsi="宋体" w:eastAsia="宋体" w:cs="宋体"/>
          <w:b/>
          <w:bCs/>
          <w:color w:val="auto"/>
          <w:sz w:val="24"/>
          <w:szCs w:val="24"/>
          <w:u w:val="single"/>
        </w:rPr>
        <w:t xml:space="preserve">格式见第八章</w:t>
      </w:r>
      <w:r>
        <w:rPr>
          <w:rFonts w:hint="eastAsia" w:ascii="宋体" w:hAnsi="宋体" w:eastAsia="宋体" w:cs="宋体"/>
          <w:b/>
          <w:bCs/>
          <w:color w:val="auto"/>
          <w:sz w:val="24"/>
          <w:szCs w:val="24"/>
        </w:rPr>
        <w:t xml:space="preserve">）</w:t>
      </w:r>
      <w:r>
        <w:rPr>
          <w:rFonts w:hint="eastAsia" w:ascii="宋体" w:hAnsi="宋体" w:eastAsia="宋体" w:cs="宋体"/>
          <w:bCs/>
          <w:color w:val="auto"/>
          <w:sz w:val="24"/>
          <w:szCs w:val="24"/>
        </w:rPr>
        <w:t xml:space="preserve">，并对声明的真实性负责。</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（3）残疾人福利性单位视同小型、微型企业，享受政府采购促进中小企业发展的政府采购政策。符合要求的</w:t>
      </w:r>
      <w:bookmarkStart w:id="41" w:name="_Hlk69252353"/>
      <w:r>
        <w:rPr>
          <w:rFonts w:hint="eastAsia" w:ascii="宋体" w:hAnsi="宋体" w:eastAsia="宋体" w:cs="宋体"/>
          <w:bCs/>
          <w:color w:val="auto"/>
          <w:sz w:val="24"/>
          <w:szCs w:val="24"/>
        </w:rPr>
        <w:t xml:space="preserve">供应商报价将给予10%的价格扣除，</w:t>
      </w:r>
      <w:bookmarkEnd w:id="41"/>
      <w:r>
        <w:rPr>
          <w:rFonts w:hint="eastAsia" w:ascii="宋体" w:hAnsi="宋体" w:eastAsia="宋体" w:cs="宋体"/>
          <w:bCs/>
          <w:color w:val="auto"/>
          <w:sz w:val="24"/>
          <w:szCs w:val="24"/>
        </w:rPr>
        <w:t xml:space="preserve">用扣除后的价格参与投标报价的评审，如果中标，则以其原投标报价作为中标价。</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（4）残疾人福利性单位属于小型、微型企业的，不重复享受政策。</w:t>
      </w:r>
      <w:r/>
    </w:p>
    <w:p>
      <w:pPr>
        <w:ind w:firstLine="480"/>
        <w:spacing w:line="360" w:lineRule="auto"/>
        <w:rPr>
          <w:rFonts w:ascii="宋体" w:hAnsi="宋体" w:eastAsia="宋体" w:cs="宋体"/>
          <w:bCs/>
          <w:color w:val="auto"/>
          <w:sz w:val="24"/>
          <w:szCs w:val="24"/>
        </w:rPr>
        <w:outlineLvl w:val="3"/>
      </w:pPr>
      <w:r/>
      <w:bookmarkStart w:id="42" w:name="_Hlk69391666"/>
      <w:r>
        <w:rPr>
          <w:rFonts w:hint="eastAsia" w:ascii="宋体" w:hAnsi="宋体" w:eastAsia="宋体" w:cs="宋体"/>
          <w:bCs/>
          <w:color w:val="auto"/>
          <w:sz w:val="24"/>
          <w:szCs w:val="24"/>
        </w:rPr>
        <w:t xml:space="preserve">（5）</w:t>
      </w:r>
      <w:r>
        <w:rPr>
          <w:rFonts w:hint="eastAsia" w:ascii="宋体" w:hAnsi="宋体" w:eastAsia="宋体" w:cs="宋体"/>
          <w:b/>
          <w:bCs/>
          <w:color w:val="auto"/>
          <w:sz w:val="24"/>
          <w:szCs w:val="24"/>
          <w:u w:val="single"/>
        </w:rPr>
        <w:t xml:space="preserve">不符合上述要求的供应商，无须提供“残疾人福利性单位声明函”</w:t>
      </w:r>
      <w:bookmarkEnd w:id="40"/>
      <w:r>
        <w:rPr>
          <w:rFonts w:hint="eastAsia" w:ascii="宋体" w:hAnsi="宋体" w:eastAsia="宋体" w:cs="宋体"/>
          <w:bCs/>
          <w:color w:val="auto"/>
          <w:sz w:val="24"/>
          <w:szCs w:val="24"/>
        </w:rPr>
        <w:t xml:space="preserve">。</w:t>
      </w:r>
      <w:bookmarkEnd w:id="42"/>
      <w:r/>
      <w:r/>
    </w:p>
    <w:p>
      <w:pPr>
        <w:ind w:firstLine="482"/>
        <w:spacing w:line="360" w:lineRule="auto"/>
        <w:rPr>
          <w:rFonts w:ascii="宋体" w:hAnsi="宋体" w:eastAsia="宋体" w:cs="宋体"/>
          <w:b/>
          <w:color w:val="auto"/>
          <w:sz w:val="24"/>
          <w:szCs w:val="24"/>
        </w:rPr>
        <w:outlineLvl w:val="3"/>
      </w:pPr>
      <w:r>
        <w:rPr>
          <w:rFonts w:hint="eastAsia" w:ascii="宋体" w:hAnsi="宋体" w:eastAsia="宋体" w:cs="宋体"/>
          <w:b/>
          <w:color w:val="auto"/>
          <w:sz w:val="24"/>
          <w:szCs w:val="24"/>
        </w:rPr>
        <w:t xml:space="preserve">4.3 监狱和戒毒企业价格扣除</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（1）本项目对监狱和戒毒企业（简称监狱企业）视同小型、微型企业，给予10%的价格扣除，用扣除后的价格参与评审。</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（2）监狱企业参加政府采购活动时，需提供由省级以上监狱管理局、戒毒管理局(含新疆生产建设兵团)出具的属于监狱企业的证明文件。供应商如不提供上述证明文件，价格将不</w:t>
      </w:r>
      <w:r>
        <w:rPr>
          <w:rFonts w:hint="eastAsia" w:ascii="宋体" w:hAnsi="宋体" w:eastAsia="宋体" w:cs="宋体"/>
          <w:bCs/>
          <w:color w:val="auto"/>
          <w:sz w:val="24"/>
          <w:szCs w:val="24"/>
          <w:lang w:val="en-US" w:eastAsia="zh-CN"/>
        </w:rPr>
        <w:t xml:space="preserve">作</w:t>
      </w:r>
      <w:r>
        <w:rPr>
          <w:rFonts w:hint="eastAsia" w:ascii="宋体" w:hAnsi="宋体" w:eastAsia="宋体" w:cs="宋体"/>
          <w:bCs/>
          <w:color w:val="auto"/>
          <w:sz w:val="24"/>
          <w:szCs w:val="24"/>
        </w:rPr>
        <w:t xml:space="preserve">相应扣除。</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（3）监狱企业标准请参照《关于政府采购支持监狱企业发展有关问题的通知》（财库[2014]68号）。</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4.4 残疾人福利单位、监狱企业属于小型、微型企业的，不重复享受政策。</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（二）评标争议</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评标时评委对评标的细则若有争议，由评标委员会评委集体讨论确定，并对未尽情况有最终解释权。</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（三）落标原因</w:t>
      </w:r>
      <w:r/>
    </w:p>
    <w:p>
      <w:pPr>
        <w:ind w:firstLine="480"/>
        <w:spacing w:line="360" w:lineRule="auto"/>
        <w:rPr>
          <w:rFonts w:ascii="宋体" w:hAnsi="宋体" w:eastAsia="宋体" w:cs="宋体"/>
          <w:bCs/>
          <w:color w:val="auto"/>
          <w:sz w:val="24"/>
          <w:szCs w:val="24"/>
        </w:rPr>
        <w:outlineLvl w:val="3"/>
      </w:pPr>
      <w:r>
        <w:rPr>
          <w:rFonts w:hint="eastAsia" w:ascii="宋体" w:hAnsi="宋体" w:eastAsia="宋体" w:cs="宋体"/>
          <w:bCs/>
          <w:color w:val="auto"/>
          <w:sz w:val="24"/>
          <w:szCs w:val="24"/>
        </w:rPr>
        <w:t xml:space="preserve">评标委员会不对落标的投标供应商做落标原因的解释。</w:t>
      </w:r>
      <w:bookmarkEnd w:id="37"/>
      <w:r/>
      <w:r/>
    </w:p>
    <w:p>
      <w:pPr>
        <w:ind w:firstLine="482"/>
        <w:spacing w:line="360" w:lineRule="auto"/>
        <w:rPr>
          <w:rFonts w:ascii="宋体" w:hAnsi="宋体" w:eastAsia="宋体" w:cs="宋体"/>
          <w:b/>
          <w:color w:val="auto"/>
          <w:sz w:val="24"/>
          <w:szCs w:val="24"/>
        </w:rPr>
        <w:outlineLvl w:val="1"/>
      </w:pPr>
      <w:r>
        <w:rPr>
          <w:rFonts w:hint="eastAsia" w:ascii="宋体" w:hAnsi="宋体" w:eastAsia="宋体" w:cs="宋体"/>
          <w:b/>
          <w:color w:val="auto"/>
          <w:sz w:val="24"/>
          <w:szCs w:val="24"/>
        </w:rPr>
        <w:t xml:space="preserve">八、出现下列情形之一的，作无效投标处理：</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1．投标文件未按招标文件要求签署、盖章的；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2．不具备招标文件中规定的资格要求的；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3．报价超过招标文件中规定的预算金额或者最高限价的；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4．投标文件含有采购人不能接受的附加条件的；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5．法律、法规和招标文件规定的其他无效情形；</w:t>
      </w:r>
      <w:r/>
    </w:p>
    <w:p>
      <w:pPr>
        <w:ind w:firstLine="48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6. 评标委员会认为投标人的报价明显低于其他通过符合性审查投标人的报价，有可能影响产品质量或者不能诚信履约的，将通过苏采云系统要求其在30分钟内提供书面说明，必要时提交相关证明材料；投标人不能证明其报价合理性的，评标委员会应当将其作为无效投标处理</w:t>
      </w:r>
      <w:r>
        <w:rPr>
          <w:rFonts w:hint="eastAsia" w:ascii="宋体" w:hAnsi="宋体" w:eastAsia="宋体" w:cs="宋体"/>
          <w:color w:val="auto"/>
          <w:sz w:val="24"/>
          <w:szCs w:val="24"/>
          <w:lang w:eastAsia="zh-CN"/>
        </w:rPr>
        <w:t xml:space="preserve">；</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 本项目采购产品被财政部、国家发展和改革委员会、生态环境部等列入“节能产品品目清单”、“环境标志产品品目清单”强制采购范围，而投标人所投标产品不在强制采购范围内的。（所投产品如属于政府强制采购节能产品品目清单范围内，投标文件中必须提供国家确定的认证机构出具的、处于有效期之内的该节能产品认证证书复印件）。（如有）</w:t>
      </w:r>
      <w:r/>
    </w:p>
    <w:p>
      <w:pPr>
        <w:ind w:firstLine="482"/>
        <w:spacing w:line="360" w:lineRule="auto"/>
        <w:rPr>
          <w:rFonts w:ascii="宋体" w:hAnsi="宋体" w:eastAsia="宋体" w:cs="宋体"/>
          <w:color w:val="auto"/>
          <w:sz w:val="24"/>
          <w:szCs w:val="24"/>
        </w:rPr>
        <w:outlineLvl w:val="1"/>
      </w:pPr>
      <w:r>
        <w:rPr>
          <w:rFonts w:hint="eastAsia" w:ascii="宋体" w:hAnsi="宋体" w:eastAsia="宋体" w:cs="宋体"/>
          <w:b/>
          <w:color w:val="auto"/>
          <w:sz w:val="24"/>
          <w:szCs w:val="24"/>
        </w:rPr>
        <w:t xml:space="preserve">九、有下列情形之一的，视为投标人串通投标，其投标无效</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1．不同投标人的投标文件由同一单位或者个人编制；</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2．不同投标人委托同一单位或者个人办理投标事宜；</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3．不同投标人的投标文件载明的项目管理成员或者联系人员为同一人；</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4．不同投标人的投标文件异常一致或者投标报价呈规律性差异；</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5．不同投标人的投标文件相互混装；</w:t>
      </w:r>
      <w:r/>
    </w:p>
    <w:p>
      <w:pPr>
        <w:ind w:firstLine="482"/>
        <w:spacing w:line="360" w:lineRule="auto"/>
        <w:rPr>
          <w:rFonts w:ascii="宋体" w:hAnsi="宋体" w:eastAsia="宋体" w:cs="宋体"/>
          <w:color w:val="auto"/>
          <w:sz w:val="24"/>
          <w:szCs w:val="24"/>
        </w:rPr>
        <w:outlineLvl w:val="1"/>
      </w:pPr>
      <w:r>
        <w:rPr>
          <w:rFonts w:hint="eastAsia" w:ascii="宋体" w:hAnsi="宋体" w:eastAsia="宋体" w:cs="宋体"/>
          <w:b/>
          <w:color w:val="auto"/>
          <w:sz w:val="24"/>
          <w:szCs w:val="24"/>
        </w:rPr>
        <w:t xml:space="preserve">十、变更为其他方式采购的情形处理</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1．招标文件存在不合理条款或者招标程序不符合规定的，采购人、采购代理机构改正后依法重新招标；</w:t>
      </w:r>
      <w:r/>
    </w:p>
    <w:p>
      <w:pPr>
        <w:ind w:firstLine="485"/>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2．招标文件没有不合理条款、招标程序符合规定，需要采用其他采购方式采购的，采购人应当依法报财政部门批准</w:t>
      </w:r>
      <w:r>
        <w:rPr>
          <w:rFonts w:hint="eastAsia" w:ascii="宋体" w:hAnsi="宋体" w:eastAsia="宋体" w:cs="宋体"/>
          <w:color w:val="auto"/>
          <w:sz w:val="24"/>
          <w:szCs w:val="24"/>
          <w:lang w:eastAsia="zh-CN"/>
        </w:rPr>
        <w:t xml:space="preserve">；</w:t>
      </w:r>
      <w:r/>
    </w:p>
    <w:p>
      <w:pPr>
        <w:ind w:firstLine="564"/>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依据《政府采购非招标采购方式管理办法》财政部74号令第三条第（三）款的规定：达到公开招标数额标准、经批准采用非公开招标的货物、服务，可以采用竞争性谈判、单一来源采购方式采购，采购货物的，还可以采用招标采购方式。</w:t>
      </w:r>
      <w:r/>
    </w:p>
    <w:p>
      <w:pPr>
        <w:ind w:firstLine="482"/>
        <w:spacing w:line="360" w:lineRule="auto"/>
        <w:rPr>
          <w:rFonts w:ascii="宋体" w:hAnsi="宋体" w:eastAsia="宋体" w:cs="宋体"/>
          <w:b/>
          <w:color w:val="auto"/>
          <w:sz w:val="24"/>
          <w:szCs w:val="24"/>
        </w:rPr>
        <w:outlineLvl w:val="1"/>
      </w:pPr>
      <w:r>
        <w:rPr>
          <w:rFonts w:hint="eastAsia" w:ascii="宋体" w:hAnsi="宋体" w:eastAsia="宋体" w:cs="宋体"/>
          <w:b/>
          <w:color w:val="auto"/>
          <w:sz w:val="24"/>
          <w:szCs w:val="24"/>
        </w:rPr>
        <w:t xml:space="preserve">十一、出现下列情形之一的，作废标处理：</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1．出现影响采购公正的违法违规行为的；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2．所有投标人报价超出采购预算价的；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3．因重大变故，采购任务被取消的；</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4、评标委员会依据法律法规可以认定为废标的其他情况。</w:t>
      </w:r>
      <w:r/>
    </w:p>
    <w:p>
      <w:pPr>
        <w:ind w:firstLine="482"/>
        <w:spacing w:line="360" w:lineRule="auto"/>
        <w:rPr>
          <w:rFonts w:ascii="宋体" w:hAnsi="宋体" w:eastAsia="宋体" w:cs="宋体"/>
          <w:b/>
          <w:color w:val="auto"/>
          <w:sz w:val="24"/>
          <w:szCs w:val="24"/>
        </w:rPr>
        <w:outlineLvl w:val="1"/>
      </w:pPr>
      <w:r>
        <w:rPr>
          <w:rFonts w:hint="eastAsia" w:ascii="宋体" w:hAnsi="宋体" w:eastAsia="宋体" w:cs="宋体"/>
          <w:b/>
          <w:color w:val="auto"/>
          <w:sz w:val="24"/>
          <w:szCs w:val="24"/>
        </w:rPr>
        <w:t xml:space="preserve">十二、中标通知</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1．开标结束后，招标采购单位自中标人确定之日起2个工作日内在江苏省政府采购网公告中标结果。</w:t>
      </w:r>
      <w:r/>
    </w:p>
    <w:p>
      <w:pPr>
        <w:ind w:firstLine="485"/>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2．中标公告期限为1个工作日，期限结束后向中标人发出《中标通知书》。</w:t>
      </w:r>
      <w:r/>
    </w:p>
    <w:p>
      <w:pPr>
        <w:ind w:firstLine="480"/>
        <w:spacing w:line="360" w:lineRule="auto"/>
        <w:rPr>
          <w:rFonts w:eastAsia="宋体"/>
          <w:b/>
          <w:bCs/>
          <w:color w:val="auto"/>
          <w:sz w:val="36"/>
          <w:szCs w:val="36"/>
        </w:rPr>
      </w:pPr>
      <w:r>
        <w:rPr>
          <w:rFonts w:hint="eastAsia" w:ascii="宋体" w:hAnsi="宋体" w:eastAsia="宋体" w:cs="宋体"/>
          <w:color w:val="auto"/>
          <w:sz w:val="24"/>
          <w:szCs w:val="24"/>
        </w:rPr>
        <w:t xml:space="preserve">3．《中标通知书》一经发出，即具有法律效力。采购人、中标人依法承担法律责任。</w:t>
      </w:r>
      <w:r/>
    </w:p>
    <w:p>
      <w:pPr>
        <w:ind w:firstLine="420"/>
        <w:jc w:val="center"/>
        <w:spacing w:line="360" w:lineRule="auto"/>
        <w:rPr>
          <w:rFonts w:hint="eastAsia" w:eastAsia="宋体"/>
          <w:b/>
          <w:bCs/>
          <w:color w:val="auto"/>
          <w:sz w:val="36"/>
          <w:szCs w:val="36"/>
          <w:lang w:val="en-US" w:eastAsia="zh-CN"/>
        </w:rPr>
      </w:pPr>
      <w:r>
        <w:rPr>
          <w:rFonts w:eastAsia="宋体"/>
          <w:b/>
          <w:bCs/>
          <w:color w:val="auto"/>
          <w:sz w:val="36"/>
          <w:szCs w:val="36"/>
        </w:rPr>
        <w:br w:type="page" w:clear="all"/>
      </w:r>
      <w:bookmarkStart w:id="43" w:name="_Toc363573857"/>
      <w:r>
        <w:rPr>
          <w:rFonts w:hint="eastAsia" w:eastAsia="宋体"/>
          <w:b/>
          <w:bCs/>
          <w:color w:val="auto"/>
          <w:sz w:val="36"/>
          <w:szCs w:val="36"/>
        </w:rPr>
        <w:t xml:space="preserve">第五章合同主要条款</w:t>
      </w:r>
      <w:r>
        <w:rPr>
          <w:rFonts w:hint="eastAsia" w:eastAsia="宋体"/>
          <w:b/>
          <w:bCs/>
          <w:color w:val="auto"/>
          <w:sz w:val="36"/>
          <w:szCs w:val="36"/>
          <w:lang w:val="en-US" w:eastAsia="zh-CN"/>
        </w:rPr>
        <w:t xml:space="preserve"> </w:t>
      </w:r>
      <w:r/>
    </w:p>
    <w:p>
      <w:pPr>
        <w:pStyle w:val="788"/>
        <w:ind w:left="567"/>
        <w:jc w:val="center"/>
        <w:rPr>
          <w:rFonts w:ascii="宋体" w:hAnsi="宋体" w:cs="宋体"/>
          <w:color w:val="auto"/>
          <w:sz w:val="28"/>
          <w:szCs w:val="28"/>
        </w:rPr>
      </w:pPr>
      <w:r>
        <w:rPr>
          <w:rFonts w:hint="eastAsia" w:eastAsia="宋体"/>
          <w:b/>
          <w:bCs/>
          <w:color w:val="auto"/>
          <w:sz w:val="28"/>
          <w:szCs w:val="28"/>
        </w:rPr>
        <w:t xml:space="preserve">江苏工程职业技术学院两校区（崇川、海门）学生公寓消防改造升级项目</w:t>
      </w:r>
      <w:r/>
    </w:p>
    <w:p>
      <w:pPr>
        <w:rPr>
          <w:rFonts w:ascii="宋体" w:hAnsi="宋体" w:eastAsia="宋体" w:cs="宋体"/>
          <w:color w:val="auto"/>
          <w:sz w:val="24"/>
          <w:szCs w:val="24"/>
        </w:rPr>
      </w:pPr>
      <w:r>
        <w:rPr>
          <w:rFonts w:ascii="宋体" w:hAnsi="宋体" w:eastAsia="宋体" w:cs="宋体"/>
          <w:color w:val="auto"/>
          <w:sz w:val="24"/>
          <w:szCs w:val="24"/>
        </w:rPr>
      </w:r>
      <w:r/>
    </w:p>
    <w:p>
      <w:pPr>
        <w:rPr>
          <w:rFonts w:ascii="宋体" w:hAnsi="宋体" w:eastAsia="宋体" w:cs="宋体"/>
          <w:color w:val="auto"/>
          <w:sz w:val="24"/>
          <w:szCs w:val="24"/>
        </w:rPr>
      </w:pPr>
      <w:r>
        <w:rPr>
          <w:rFonts w:ascii="宋体" w:hAnsi="宋体" w:eastAsia="宋体" w:cs="宋体"/>
          <w:color w:val="auto"/>
          <w:sz w:val="24"/>
          <w:szCs w:val="24"/>
        </w:rPr>
      </w:r>
      <w:r/>
    </w:p>
    <w:p>
      <w:pPr>
        <w:rPr>
          <w:rFonts w:ascii="宋体" w:hAnsi="宋体" w:eastAsia="宋体" w:cs="宋体"/>
          <w:color w:val="auto"/>
          <w:sz w:val="24"/>
          <w:szCs w:val="24"/>
        </w:rPr>
      </w:pPr>
      <w:r>
        <w:rPr>
          <w:rFonts w:ascii="宋体" w:hAnsi="宋体" w:eastAsia="宋体" w:cs="宋体"/>
          <w:color w:val="auto"/>
          <w:sz w:val="24"/>
          <w:szCs w:val="24"/>
        </w:rPr>
      </w:r>
      <w:r/>
    </w:p>
    <w:p>
      <w:pPr>
        <w:rPr>
          <w:rFonts w:ascii="宋体" w:hAnsi="宋体" w:eastAsia="宋体" w:cs="宋体"/>
          <w:color w:val="auto"/>
          <w:sz w:val="24"/>
          <w:szCs w:val="24"/>
        </w:rPr>
      </w:pPr>
      <w:r>
        <w:rPr>
          <w:rFonts w:ascii="宋体" w:hAnsi="宋体" w:eastAsia="宋体" w:cs="宋体"/>
          <w:color w:val="auto"/>
          <w:sz w:val="24"/>
          <w:szCs w:val="24"/>
        </w:rPr>
      </w:r>
      <w:r/>
    </w:p>
    <w:p>
      <w:pPr>
        <w:rPr>
          <w:rFonts w:ascii="宋体" w:hAnsi="宋体" w:eastAsia="宋体" w:cs="宋体"/>
          <w:color w:val="auto"/>
          <w:sz w:val="24"/>
          <w:szCs w:val="24"/>
        </w:rPr>
      </w:pPr>
      <w:r>
        <w:rPr>
          <w:rFonts w:ascii="宋体" w:hAnsi="宋体" w:eastAsia="宋体" w:cs="宋体"/>
          <w:color w:val="auto"/>
          <w:sz w:val="24"/>
          <w:szCs w:val="24"/>
        </w:rPr>
      </w:r>
      <w:r/>
    </w:p>
    <w:p>
      <w:pPr>
        <w:jc w:val="center"/>
        <w:spacing w:line="360" w:lineRule="auto"/>
        <w:shd w:val="clear" w:color="auto" w:fill="ffffff"/>
        <w:widowControl/>
        <w:rPr>
          <w:rFonts w:ascii="宋体" w:hAnsi="宋体" w:eastAsia="宋体" w:cs="宋体"/>
          <w:b/>
          <w:bCs/>
          <w:color w:val="auto"/>
          <w:sz w:val="24"/>
          <w:szCs w:val="24"/>
        </w:rPr>
      </w:pPr>
      <w:r>
        <w:rPr>
          <w:rFonts w:hint="eastAsia" w:ascii="宋体" w:hAnsi="宋体" w:eastAsia="宋体" w:cs="宋体"/>
          <w:b/>
          <w:bCs/>
          <w:color w:val="auto"/>
          <w:sz w:val="24"/>
          <w:szCs w:val="24"/>
        </w:rPr>
        <w:t xml:space="preserve">采购合同</w:t>
      </w:r>
      <w:r/>
    </w:p>
    <w:p>
      <w:pPr>
        <w:ind w:firstLine="315"/>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 </w:t>
      </w:r>
      <w:r/>
    </w:p>
    <w:p>
      <w:pPr>
        <w:spacing w:line="360" w:lineRule="auto"/>
        <w:shd w:val="clear" w:color="auto" w:fill="ffffff"/>
        <w:widowControl/>
        <w:rPr>
          <w:rFonts w:ascii="宋体" w:hAnsi="宋体" w:eastAsia="宋体" w:cs="宋体"/>
          <w:b/>
          <w:bCs/>
          <w:color w:val="auto"/>
          <w:sz w:val="24"/>
          <w:szCs w:val="24"/>
        </w:rPr>
      </w:pPr>
      <w:r>
        <w:rPr>
          <w:rFonts w:ascii="宋体" w:hAnsi="宋体" w:eastAsia="宋体" w:cs="宋体"/>
          <w:b/>
          <w:bCs/>
          <w:color w:val="auto"/>
          <w:sz w:val="24"/>
          <w:szCs w:val="24"/>
        </w:rPr>
      </w:r>
      <w:r/>
    </w:p>
    <w:p>
      <w:pPr>
        <w:spacing w:line="360" w:lineRule="auto"/>
        <w:shd w:val="clear" w:color="auto" w:fill="ffffff"/>
        <w:widowControl/>
        <w:rPr>
          <w:rFonts w:ascii="宋体" w:hAnsi="宋体" w:eastAsia="宋体" w:cs="宋体"/>
          <w:color w:val="auto"/>
          <w:sz w:val="24"/>
          <w:szCs w:val="24"/>
        </w:rPr>
      </w:pPr>
      <w:r>
        <w:rPr>
          <w:rFonts w:ascii="宋体" w:hAnsi="宋体" w:eastAsia="宋体" w:cs="宋体"/>
          <w:color w:val="auto"/>
          <w:sz w:val="24"/>
          <w:szCs w:val="24"/>
        </w:rPr>
      </w:r>
      <w:r/>
    </w:p>
    <w:p>
      <w:pPr>
        <w:ind w:firstLine="1918"/>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合同编号 ：</w:t>
      </w:r>
      <w:r>
        <w:rPr>
          <w:rFonts w:hint="eastAsia" w:ascii="宋体" w:hAnsi="宋体" w:eastAsia="宋体" w:cs="宋体"/>
          <w:b/>
          <w:bCs/>
          <w:color w:val="auto"/>
          <w:sz w:val="24"/>
          <w:szCs w:val="24"/>
          <w:u w:val="single"/>
        </w:rPr>
        <w:t xml:space="preserve">          </w:t>
      </w:r>
      <w:r/>
    </w:p>
    <w:p>
      <w:pPr>
        <w:ind w:firstLine="1918"/>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w:t>
      </w:r>
      <w:r>
        <w:rPr>
          <w:rFonts w:hint="eastAsia" w:ascii="宋体" w:hAnsi="宋体" w:eastAsia="宋体" w:cs="宋体"/>
          <w:b/>
          <w:bCs/>
          <w:color w:val="auto"/>
          <w:sz w:val="24"/>
          <w:szCs w:val="24"/>
          <w:u w:val="single"/>
        </w:rPr>
        <w:t xml:space="preserve">          </w:t>
      </w:r>
      <w:r/>
    </w:p>
    <w:p>
      <w:pPr>
        <w:ind w:firstLine="1918"/>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采购人 ：</w:t>
      </w:r>
      <w:r>
        <w:rPr>
          <w:rFonts w:hint="eastAsia" w:ascii="宋体" w:hAnsi="宋体" w:eastAsia="宋体" w:cs="宋体"/>
          <w:b/>
          <w:bCs/>
          <w:color w:val="auto"/>
          <w:sz w:val="24"/>
          <w:szCs w:val="24"/>
          <w:u w:val="single"/>
        </w:rPr>
        <w:t xml:space="preserve">            </w:t>
      </w:r>
      <w:r/>
    </w:p>
    <w:p>
      <w:pPr>
        <w:ind w:firstLine="1916"/>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中标人 ：</w:t>
      </w:r>
      <w:r>
        <w:rPr>
          <w:rFonts w:hint="eastAsia" w:ascii="宋体" w:hAnsi="宋体" w:eastAsia="宋体" w:cs="宋体"/>
          <w:b/>
          <w:bCs/>
          <w:color w:val="auto"/>
          <w:sz w:val="24"/>
          <w:szCs w:val="24"/>
          <w:u w:val="single"/>
        </w:rPr>
        <w:t xml:space="preserve">            </w:t>
      </w:r>
      <w:r/>
    </w:p>
    <w:p>
      <w:pPr>
        <w:ind w:firstLine="1916"/>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签订日期 ：</w:t>
      </w:r>
      <w:r>
        <w:rPr>
          <w:rFonts w:hint="eastAsia" w:ascii="宋体" w:hAnsi="宋体" w:eastAsia="宋体" w:cs="宋体"/>
          <w:b/>
          <w:bCs/>
          <w:color w:val="auto"/>
          <w:sz w:val="24"/>
          <w:szCs w:val="24"/>
          <w:u w:val="single"/>
        </w:rPr>
        <w:t xml:space="preserve">          </w:t>
      </w:r>
      <w:r/>
    </w:p>
    <w:p>
      <w:pPr>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r/>
    </w:p>
    <w:p>
      <w:pPr>
        <w:ind w:firstLine="2984"/>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 </w:t>
      </w:r>
      <w:r/>
    </w:p>
    <w:p>
      <w:pPr>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br w:type="page" w:clear="all"/>
      </w:r>
      <w:r/>
    </w:p>
    <w:p>
      <w:pPr>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合同编号：</w:t>
      </w:r>
      <w:r/>
    </w:p>
    <w:p>
      <w:pPr>
        <w:spacing w:line="360" w:lineRule="auto"/>
        <w:shd w:val="clear" w:color="auto" w:fill="ffffff"/>
        <w:widowControl/>
        <w:rPr>
          <w:rFonts w:ascii="宋体" w:hAnsi="宋体" w:eastAsia="宋体" w:cs="宋体"/>
          <w:color w:val="auto"/>
          <w:sz w:val="24"/>
          <w:szCs w:val="24"/>
        </w:rPr>
      </w:pPr>
      <w:r>
        <w:rPr>
          <w:rFonts w:ascii="宋体" w:hAnsi="宋体" w:eastAsia="宋体" w:cs="宋体"/>
          <w:color w:val="auto"/>
          <w:sz w:val="24"/>
          <w:szCs w:val="24"/>
        </w:rPr>
      </w:r>
      <w:r/>
    </w:p>
    <w:tbl>
      <w:tblPr>
        <w:tblStyle w:val="798"/>
        <w:tblW w:w="8522" w:type="dxa"/>
        <w:tblInd w:w="108" w:type="dxa"/>
        <w:shd w:val="clear" w:color="auto" w:fill="ffffff"/>
        <w:tblLayout w:type="fixed"/>
        <w:tblCellMar>
          <w:left w:w="0" w:type="dxa"/>
          <w:top w:w="0" w:type="dxa"/>
          <w:right w:w="0" w:type="dxa"/>
          <w:bottom w:w="0" w:type="dxa"/>
        </w:tblCellMar>
        <w:tblLook w:val="04A0" w:firstRow="1" w:lastRow="0" w:firstColumn="1" w:lastColumn="0" w:noHBand="0" w:noVBand="1"/>
      </w:tblPr>
      <w:tblGrid>
        <w:gridCol w:w="4271"/>
        <w:gridCol w:w="4251"/>
      </w:tblGrid>
      <w:tr>
        <w:trPr/>
        <w:tc>
          <w:tcPr>
            <w:shd w:val="clear" w:color="auto" w:fill="ffffff"/>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71" w:type="dxa"/>
            <w:textDirection w:val="lrTb"/>
            <w:noWrap w:val="false"/>
          </w:tcPr>
          <w:p>
            <w:pPr>
              <w:jc w:val="left"/>
              <w:spacing w:line="360" w:lineRule="auto"/>
              <w:widowControl/>
              <w:rPr>
                <w:rFonts w:ascii="宋体" w:hAnsi="宋体" w:eastAsia="宋体" w:cs="宋体"/>
                <w:color w:val="auto"/>
                <w:sz w:val="24"/>
                <w:szCs w:val="24"/>
              </w:rPr>
            </w:pPr>
            <w:r>
              <w:rPr>
                <w:rFonts w:hint="eastAsia" w:ascii="宋体" w:hAnsi="宋体" w:eastAsia="宋体" w:cs="宋体"/>
                <w:color w:val="auto"/>
                <w:sz w:val="24"/>
                <w:szCs w:val="24"/>
              </w:rPr>
              <w:t xml:space="preserve">采购人（以下称甲方）：</w:t>
            </w:r>
            <w:r/>
          </w:p>
        </w:tc>
        <w:tc>
          <w:tcPr>
            <w:shd w:val="clear" w:color="auto" w:fill="ffffff"/>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1" w:type="dxa"/>
            <w:textDirection w:val="lrTb"/>
            <w:noWrap w:val="false"/>
          </w:tcPr>
          <w:p>
            <w:pPr>
              <w:jc w:val="left"/>
              <w:spacing w:line="360" w:lineRule="auto"/>
              <w:widowControl/>
              <w:rPr>
                <w:rFonts w:ascii="宋体" w:hAnsi="宋体" w:eastAsia="宋体" w:cs="宋体"/>
                <w:color w:val="auto"/>
                <w:sz w:val="24"/>
                <w:szCs w:val="24"/>
              </w:rPr>
            </w:pPr>
            <w:r>
              <w:rPr>
                <w:rFonts w:hint="eastAsia" w:ascii="宋体" w:hAnsi="宋体" w:eastAsia="宋体" w:cs="宋体"/>
                <w:color w:val="auto"/>
                <w:sz w:val="24"/>
                <w:szCs w:val="24"/>
              </w:rPr>
              <w:t xml:space="preserve">投标人（以下称乙方）：</w:t>
            </w:r>
            <w:r/>
          </w:p>
        </w:tc>
      </w:tr>
      <w:tr>
        <w:trPr>
          <w:trHeight w:val="253"/>
        </w:trPr>
        <w:tc>
          <w:tcPr>
            <w:shd w:val="clear" w:color="auto" w:fill="ffffff"/>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71" w:type="dxa"/>
            <w:textDirection w:val="lrTb"/>
            <w:noWrap w:val="false"/>
          </w:tcPr>
          <w:p>
            <w:pPr>
              <w:jc w:val="left"/>
              <w:spacing w:line="360" w:lineRule="auto"/>
              <w:widowControl/>
              <w:rPr>
                <w:rFonts w:ascii="宋体" w:hAnsi="宋体" w:eastAsia="宋体" w:cs="宋体"/>
                <w:color w:val="auto"/>
                <w:sz w:val="24"/>
                <w:szCs w:val="24"/>
              </w:rPr>
            </w:pPr>
            <w:r>
              <w:rPr>
                <w:rFonts w:hint="eastAsia" w:ascii="宋体" w:hAnsi="宋体" w:eastAsia="宋体" w:cs="宋体"/>
                <w:color w:val="auto"/>
                <w:sz w:val="24"/>
                <w:szCs w:val="24"/>
              </w:rPr>
              <w:t xml:space="preserve">住所地：</w:t>
            </w:r>
            <w:r/>
          </w:p>
        </w:tc>
        <w:tc>
          <w:tcPr>
            <w:shd w:val="clear" w:color="auto" w:fill="ffffff"/>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251" w:type="dxa"/>
            <w:textDirection w:val="lrTb"/>
            <w:noWrap w:val="false"/>
          </w:tcPr>
          <w:p>
            <w:pPr>
              <w:jc w:val="left"/>
              <w:spacing w:line="360" w:lineRule="auto"/>
              <w:widowControl/>
              <w:rPr>
                <w:rFonts w:ascii="宋体" w:hAnsi="宋体" w:eastAsia="宋体" w:cs="宋体"/>
                <w:color w:val="auto"/>
                <w:sz w:val="24"/>
                <w:szCs w:val="24"/>
              </w:rPr>
            </w:pPr>
            <w:r>
              <w:rPr>
                <w:rFonts w:hint="eastAsia" w:ascii="宋体" w:hAnsi="宋体" w:eastAsia="宋体" w:cs="宋体"/>
                <w:color w:val="auto"/>
                <w:sz w:val="24"/>
                <w:szCs w:val="24"/>
              </w:rPr>
              <w:t xml:space="preserve">住所地：</w:t>
            </w:r>
            <w:r/>
          </w:p>
        </w:tc>
      </w:tr>
    </w:tbl>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根据《中华人民共和国政府采购法》《中华人民共和国民法典》等法律法规的规定，甲乙双方按照采购代理机构的采购结果签订本合同。</w:t>
      </w:r>
      <w:r/>
    </w:p>
    <w:p>
      <w:pPr>
        <w:ind w:firstLine="482"/>
        <w:rPr>
          <w:rFonts w:ascii="宋体" w:hAnsi="宋体" w:eastAsia="宋体" w:cs="宋体"/>
          <w:b/>
          <w:bCs/>
          <w:color w:val="auto"/>
          <w:sz w:val="24"/>
          <w:szCs w:val="24"/>
        </w:rPr>
      </w:pPr>
      <w:r/>
      <w:bookmarkStart w:id="44" w:name="_Hlk92371451"/>
      <w:r>
        <w:rPr>
          <w:rFonts w:hint="eastAsia" w:ascii="宋体" w:hAnsi="宋体" w:eastAsia="宋体" w:cs="宋体"/>
          <w:b/>
          <w:bCs/>
          <w:color w:val="auto"/>
          <w:sz w:val="24"/>
          <w:szCs w:val="24"/>
        </w:rPr>
        <w:t xml:space="preserve">第一条 项目说明</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受甲方委托，采购代理机构于2025年 月 日组织了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（采购单位）所需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（项目名称）的采购，经评委认真严格地评审，确定由乙方成交。</w:t>
      </w:r>
      <w:r/>
    </w:p>
    <w:p>
      <w:pPr>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第二条 合同条款</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合同由买卖双方签订，并依据项目编号：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招标文件规定，按下列合同条款甲方同意购入，乙方同意卖出下列设备及服务。</w:t>
      </w:r>
      <w:r/>
    </w:p>
    <w:p>
      <w:pPr>
        <w:ind w:firstLine="48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 xml:space="preserve">1、设备名称、型号规格、数量及服务内容</w:t>
      </w:r>
      <w:r>
        <w:rPr>
          <w:rFonts w:hint="eastAsia" w:ascii="宋体" w:hAnsi="宋体" w:eastAsia="宋体" w:cs="宋体"/>
          <w:color w:val="auto"/>
          <w:sz w:val="24"/>
          <w:szCs w:val="24"/>
          <w:u w:val="single"/>
        </w:rPr>
        <w:t xml:space="preserve">  （详见招标文件上技术规格、参数及其他要求）。</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2、合同总价（大写）：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 投标报价，应包括本次采购范围内全部设备、材料、随设备提供的备品配件及专用工具的价格、全部税、包装费、运杂费（运抵甲方项目现场）、安全费、保险费、安装费、调试费、甲方操作维护人员培训费、驻点费、验收</w:t>
      </w:r>
      <w:r>
        <w:rPr>
          <w:rFonts w:hint="eastAsia" w:ascii="宋体" w:hAnsi="宋体" w:eastAsia="宋体" w:cs="宋体"/>
          <w:color w:val="auto"/>
          <w:sz w:val="24"/>
          <w:szCs w:val="24"/>
          <w:lang w:val="en-US" w:eastAsia="zh-CN"/>
        </w:rPr>
        <w:t xml:space="preserve">鉴定</w:t>
      </w:r>
      <w:r>
        <w:rPr>
          <w:rFonts w:hint="eastAsia" w:ascii="宋体" w:hAnsi="宋体" w:eastAsia="宋体" w:cs="宋体"/>
          <w:color w:val="auto"/>
          <w:sz w:val="24"/>
          <w:szCs w:val="24"/>
        </w:rPr>
        <w:t xml:space="preserve">费（含运输等费用）及供应商认为需要的其他费用等。</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（2）在安装、调试、验收过程中，如发现有漏项、缺件，乙方应无条件、无偿补齐，所发生的一切费用，视为已包含在乙方投标时的投标报价之中，且并不因此而影响交付甲方使用的时间。</w:t>
      </w:r>
      <w:r/>
    </w:p>
    <w:p>
      <w:pPr>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3、交付使用时间：合同签订后60天内完成；</w:t>
      </w:r>
      <w:r/>
    </w:p>
    <w:p>
      <w:pPr>
        <w:ind w:firstLine="48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 xml:space="preserve">4、收货人：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rPr>
        <w:t xml:space="preserve">。</w:t>
      </w:r>
      <w:r/>
    </w:p>
    <w:p>
      <w:pPr>
        <w:ind w:firstLine="48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 xml:space="preserve">6、招标文件与此合同具有同等法律效</w:t>
      </w:r>
      <w:r>
        <w:rPr>
          <w:rFonts w:hint="eastAsia" w:ascii="宋体" w:hAnsi="宋体" w:eastAsia="宋体" w:cs="宋体"/>
          <w:color w:val="auto"/>
          <w:sz w:val="24"/>
          <w:szCs w:val="24"/>
          <w:lang w:val="en-US" w:eastAsia="zh-CN"/>
        </w:rPr>
        <w:t xml:space="preserve">力</w:t>
      </w:r>
      <w:r>
        <w:rPr>
          <w:rFonts w:hint="eastAsia" w:ascii="宋体" w:hAnsi="宋体" w:eastAsia="宋体" w:cs="宋体"/>
          <w:color w:val="auto"/>
          <w:sz w:val="24"/>
          <w:szCs w:val="24"/>
        </w:rPr>
        <w:t xml:space="preserve">。</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7、包装要求：全部货物的外包装，必须采用防漏、防潮、防震、防锈、防盗和考虑到可能会发生的野蛮装卸等长途内陆运输及多次装卸之需要。</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8、付款方式：</w:t>
      </w:r>
      <w:r/>
    </w:p>
    <w:p>
      <w:pPr>
        <w:pStyle w:val="839"/>
        <w:ind w:firstLine="422"/>
        <w:spacing w:line="360" w:lineRule="auto"/>
        <w:shd w:val="clear" w:color="auto" w:fill="ffffff"/>
        <w:rPr>
          <w:rFonts w:ascii="宋体" w:hAnsi="宋体" w:eastAsia="宋体" w:cs="宋体"/>
          <w:bCs/>
          <w:color w:val="auto"/>
        </w:rPr>
      </w:pPr>
      <w:r>
        <w:rPr>
          <w:rFonts w:hint="eastAsia" w:ascii="宋体" w:hAnsi="宋体" w:eastAsia="宋体" w:cs="宋体"/>
          <w:bCs/>
          <w:color w:val="auto"/>
        </w:rPr>
        <w:t xml:space="preserve">货到安装验收合格支付至合同金额的95%；设备正常使用至合同期满并质保验收合格后付清5%尾款。在</w:t>
      </w:r>
      <w:r>
        <w:rPr>
          <w:rFonts w:hint="eastAsia" w:ascii="宋体" w:hAnsi="宋体" w:eastAsia="宋体" w:cs="宋体"/>
          <w:bCs/>
          <w:color w:val="auto"/>
          <w:lang w:val="en-US" w:eastAsia="zh-CN"/>
        </w:rPr>
        <w:t xml:space="preserve">甲方</w:t>
      </w:r>
      <w:r>
        <w:rPr>
          <w:rFonts w:hint="eastAsia" w:ascii="宋体" w:hAnsi="宋体" w:eastAsia="宋体" w:cs="宋体"/>
          <w:bCs/>
          <w:color w:val="auto"/>
        </w:rPr>
        <w:t xml:space="preserve">支付合同价款前，</w:t>
      </w:r>
      <w:r>
        <w:rPr>
          <w:rFonts w:hint="eastAsia" w:ascii="宋体" w:hAnsi="宋体" w:eastAsia="宋体" w:cs="宋体"/>
          <w:bCs/>
          <w:color w:val="auto"/>
          <w:lang w:val="en-US" w:eastAsia="zh-CN"/>
        </w:rPr>
        <w:t xml:space="preserve">乙方</w:t>
      </w:r>
      <w:r>
        <w:rPr>
          <w:rFonts w:hint="eastAsia" w:ascii="宋体" w:hAnsi="宋体" w:eastAsia="宋体" w:cs="宋体"/>
          <w:bCs/>
          <w:color w:val="auto"/>
        </w:rPr>
        <w:t xml:space="preserve">应当先向</w:t>
      </w:r>
      <w:r>
        <w:rPr>
          <w:rFonts w:hint="eastAsia" w:ascii="宋体" w:hAnsi="宋体" w:eastAsia="宋体" w:cs="宋体"/>
          <w:bCs/>
          <w:color w:val="auto"/>
          <w:lang w:val="en-US" w:eastAsia="zh-CN"/>
        </w:rPr>
        <w:t xml:space="preserve">甲方</w:t>
      </w:r>
      <w:r>
        <w:rPr>
          <w:rFonts w:hint="eastAsia" w:ascii="宋体" w:hAnsi="宋体" w:eastAsia="宋体" w:cs="宋体"/>
          <w:bCs/>
          <w:color w:val="auto"/>
        </w:rPr>
        <w:t xml:space="preserve">开具等额合法有效的发票，否则，</w:t>
      </w:r>
      <w:r>
        <w:rPr>
          <w:rFonts w:hint="eastAsia" w:ascii="宋体" w:hAnsi="宋体" w:eastAsia="宋体" w:cs="宋体"/>
          <w:bCs/>
          <w:color w:val="auto"/>
          <w:lang w:val="en-US" w:eastAsia="zh-CN"/>
        </w:rPr>
        <w:t xml:space="preserve">甲方</w:t>
      </w:r>
      <w:r>
        <w:rPr>
          <w:rFonts w:hint="eastAsia" w:ascii="宋体" w:hAnsi="宋体" w:eastAsia="宋体" w:cs="宋体"/>
          <w:bCs/>
          <w:color w:val="auto"/>
        </w:rPr>
        <w:t xml:space="preserve">有权拒绝或迟延支付相应款项，且</w:t>
      </w:r>
      <w:r>
        <w:rPr>
          <w:rFonts w:hint="eastAsia" w:ascii="宋体" w:hAnsi="宋体" w:eastAsia="宋体" w:cs="宋体"/>
          <w:bCs/>
          <w:color w:val="auto"/>
          <w:lang w:val="en-US" w:eastAsia="zh-CN"/>
        </w:rPr>
        <w:t xml:space="preserve">乙方</w:t>
      </w:r>
      <w:r>
        <w:rPr>
          <w:rFonts w:hint="eastAsia" w:ascii="宋体" w:hAnsi="宋体" w:eastAsia="宋体" w:cs="宋体"/>
          <w:bCs/>
          <w:color w:val="auto"/>
        </w:rPr>
        <w:t xml:space="preserve">不得因此拒绝履行合同规定的义务。</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9、项目验收</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（1）招标文件技术规格书中明确的标准和技术要求；</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（2）与合同货物有关的最新版本的中华人民共和国国家</w:t>
      </w:r>
      <w:r>
        <w:rPr>
          <w:rFonts w:hint="eastAsia" w:ascii="宋体" w:hAnsi="宋体" w:eastAsia="宋体" w:cs="宋体"/>
          <w:bCs/>
          <w:color w:val="auto"/>
          <w:sz w:val="24"/>
          <w:szCs w:val="24"/>
          <w:lang w:eastAsia="zh-CN"/>
        </w:rPr>
        <w:t xml:space="preserve">、</w:t>
      </w:r>
      <w:r>
        <w:rPr>
          <w:rFonts w:hint="eastAsia" w:ascii="宋体" w:hAnsi="宋体" w:eastAsia="宋体" w:cs="宋体"/>
          <w:bCs/>
          <w:color w:val="auto"/>
          <w:sz w:val="24"/>
          <w:szCs w:val="24"/>
        </w:rPr>
        <w:t xml:space="preserve">国际标准和部颁标准；</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（3）货物合格证书技术资料中的精度、质量要求；</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（4）供应商在澄清响应文件时作出的承诺，经采购单位确认后，将作为对货物的验收依据之一；</w:t>
      </w:r>
      <w:r/>
    </w:p>
    <w:p>
      <w:pPr>
        <w:pStyle w:val="1291"/>
        <w:ind w:firstLine="480"/>
        <w:jc w:val="both"/>
        <w:rPr>
          <w:rFonts w:hint="eastAsia" w:ascii="宋体" w:hAnsi="宋体" w:eastAsia="宋体" w:cs="宋体"/>
          <w:bCs/>
          <w:color w:val="auto"/>
          <w:szCs w:val="24"/>
          <w:lang w:eastAsia="zh-CN"/>
        </w:rPr>
      </w:pPr>
      <w:r>
        <w:rPr>
          <w:rFonts w:hint="eastAsia" w:ascii="宋体" w:hAnsi="宋体" w:cs="宋体"/>
          <w:bCs/>
          <w:color w:val="auto"/>
          <w:szCs w:val="24"/>
        </w:rPr>
        <w:t xml:space="preserve">（5）双方签订的合同技术附件所规定的条款</w:t>
      </w:r>
      <w:r>
        <w:rPr>
          <w:rFonts w:hint="eastAsia" w:ascii="宋体" w:hAnsi="宋体" w:cs="宋体"/>
          <w:bCs/>
          <w:color w:val="auto"/>
          <w:szCs w:val="24"/>
          <w:lang w:eastAsia="zh-CN"/>
        </w:rPr>
        <w:t xml:space="preserve">；</w:t>
      </w:r>
      <w:r/>
    </w:p>
    <w:p>
      <w:pPr>
        <w:pStyle w:val="1291"/>
        <w:ind w:firstLine="480"/>
        <w:jc w:val="both"/>
        <w:rPr>
          <w:rFonts w:ascii="宋体" w:hAnsi="宋体" w:cs="宋体"/>
          <w:bCs/>
          <w:color w:val="auto"/>
          <w:position w:val="-10"/>
          <w:szCs w:val="24"/>
        </w:rPr>
      </w:pPr>
      <w:r>
        <w:rPr>
          <w:rFonts w:hint="eastAsia" w:ascii="宋体" w:hAnsi="宋体" w:cs="宋体"/>
          <w:bCs/>
          <w:color w:val="auto"/>
          <w:szCs w:val="24"/>
          <w:lang w:val="en-US" w:eastAsia="zh-CN"/>
        </w:rPr>
        <w:t xml:space="preserve">（6）</w:t>
      </w:r>
      <w:r>
        <w:rPr>
          <w:rFonts w:hint="eastAsia" w:ascii="宋体" w:hAnsi="宋体" w:cs="宋体"/>
          <w:bCs/>
          <w:color w:val="auto"/>
          <w:szCs w:val="24"/>
        </w:rPr>
        <w:t xml:space="preserve">本项目为“交钥匙”项目，</w:t>
      </w:r>
      <w:r>
        <w:rPr>
          <w:rFonts w:hint="eastAsia" w:ascii="宋体" w:hAnsi="宋体" w:cs="宋体"/>
          <w:bCs/>
          <w:color w:val="auto"/>
          <w:szCs w:val="24"/>
          <w:lang w:val="en-US" w:eastAsia="zh-CN"/>
        </w:rPr>
        <w:t xml:space="preserve">乙方</w:t>
      </w:r>
      <w:r>
        <w:rPr>
          <w:rFonts w:hint="eastAsia" w:ascii="宋体" w:hAnsi="宋体" w:cs="宋体"/>
          <w:bCs/>
          <w:color w:val="auto"/>
          <w:szCs w:val="24"/>
        </w:rPr>
        <w:t xml:space="preserve">不得以任何理由推诿质量、工期等，项目完成后须确保项目运行正常。 </w:t>
      </w:r>
      <w:r/>
    </w:p>
    <w:p>
      <w:pPr>
        <w:ind w:firstLine="482"/>
        <w:jc w:val="left"/>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10、</w:t>
      </w:r>
      <w:r>
        <w:rPr>
          <w:rFonts w:hint="eastAsia" w:ascii="宋体" w:hAnsi="宋体" w:eastAsia="宋体" w:cs="宋体"/>
          <w:b/>
          <w:bCs/>
          <w:color w:val="auto"/>
          <w:sz w:val="24"/>
          <w:szCs w:val="24"/>
          <w:lang w:val="en-US" w:eastAsia="zh-CN"/>
        </w:rPr>
        <w:t xml:space="preserve">项目</w:t>
      </w:r>
      <w:r>
        <w:rPr>
          <w:rFonts w:hint="eastAsia" w:ascii="宋体" w:hAnsi="宋体" w:eastAsia="宋体" w:cs="宋体"/>
          <w:b/>
          <w:bCs/>
          <w:color w:val="auto"/>
          <w:sz w:val="24"/>
          <w:szCs w:val="24"/>
        </w:rPr>
        <w:t xml:space="preserve">准备</w:t>
      </w:r>
      <w:r/>
    </w:p>
    <w:p>
      <w:pPr>
        <w:ind w:firstLine="24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（1）甲方现场代表：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p>
    <w:p>
      <w:pPr>
        <w:ind w:firstLine="240"/>
        <w:jc w:val="left"/>
        <w:spacing w:line="360" w:lineRule="auto"/>
        <w:shd w:val="clear" w:color="auto" w:fill="ffffff"/>
        <w:widowControl/>
        <w:rPr>
          <w:rFonts w:ascii="宋体" w:hAnsi="宋体" w:eastAsia="宋体" w:cs="宋体"/>
          <w:color w:val="auto"/>
          <w:sz w:val="24"/>
          <w:szCs w:val="24"/>
          <w:u w:val="single"/>
        </w:rPr>
      </w:pPr>
      <w:r>
        <w:rPr>
          <w:rFonts w:hint="eastAsia" w:ascii="宋体" w:hAnsi="宋体" w:eastAsia="宋体" w:cs="宋体"/>
          <w:color w:val="auto"/>
          <w:sz w:val="24"/>
          <w:szCs w:val="24"/>
        </w:rPr>
        <w:t xml:space="preserve">（2）乙方项目经理：</w:t>
      </w:r>
      <w:r>
        <w:rPr>
          <w:rFonts w:hint="eastAsia" w:ascii="宋体" w:hAnsi="宋体" w:eastAsia="宋体" w:cs="宋体"/>
          <w:color w:val="auto"/>
          <w:sz w:val="24"/>
          <w:szCs w:val="24"/>
          <w:u w:val="single"/>
        </w:rPr>
        <w:t xml:space="preserve">          </w:t>
      </w:r>
      <w:r/>
    </w:p>
    <w:p>
      <w:pPr>
        <w:ind w:firstLine="24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（3）要求：按招标文件相关要求，安装、调试此次项目所需的软、硬件设备及网络环境，达到合格标准。</w:t>
      </w:r>
      <w:r/>
    </w:p>
    <w:p>
      <w:pPr>
        <w:ind w:firstLine="24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（4）假期期间甲、乙方产生的相关费用（如加班、交通补贴、食宿等）由各自负责。</w:t>
      </w:r>
      <w:r/>
    </w:p>
    <w:p>
      <w:pPr>
        <w:ind w:firstLine="24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（5）乙方提供详细的货物安装计划和方案，甲方按招标文件中采购需求提供相关资料，负责联系、协调相关部门配合安装、调试此次项目所需的软、硬件设备及网络环境。</w:t>
      </w:r>
      <w:r/>
    </w:p>
    <w:p>
      <w:pPr>
        <w:ind w:firstLine="24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w:t>
      </w:r>
      <w:r>
        <w:rPr>
          <w:rFonts w:hint="eastAsia" w:ascii="宋体" w:hAnsi="宋体" w:eastAsia="宋体" w:cs="宋体"/>
          <w:color w:val="auto"/>
          <w:sz w:val="24"/>
          <w:szCs w:val="24"/>
        </w:rPr>
        <w:t xml:space="preserve">6）合同签订后60天内完成</w:t>
      </w:r>
      <w:r>
        <w:rPr>
          <w:rFonts w:hint="eastAsia" w:ascii="宋体" w:hAnsi="宋体" w:eastAsia="宋体" w:cs="宋体"/>
          <w:color w:val="auto"/>
          <w:sz w:val="24"/>
          <w:szCs w:val="24"/>
          <w:lang w:val="zh-CN"/>
        </w:rPr>
        <w:t xml:space="preserve">，每超过一天扣罚合同价的</w:t>
      </w:r>
      <w:r>
        <w:rPr>
          <w:rFonts w:hint="eastAsia" w:ascii="宋体" w:hAnsi="宋体" w:eastAsia="宋体" w:cs="宋体"/>
          <w:color w:val="auto"/>
          <w:sz w:val="24"/>
          <w:szCs w:val="24"/>
        </w:rPr>
        <w:t xml:space="preserve">千</w:t>
      </w:r>
      <w:r>
        <w:rPr>
          <w:rFonts w:hint="eastAsia" w:ascii="宋体" w:hAnsi="宋体" w:eastAsia="宋体" w:cs="宋体"/>
          <w:color w:val="auto"/>
          <w:sz w:val="24"/>
          <w:szCs w:val="24"/>
          <w:lang w:val="zh-CN"/>
        </w:rPr>
        <w:t xml:space="preserve">分之</w:t>
      </w:r>
      <w:r>
        <w:rPr>
          <w:rFonts w:hint="eastAsia" w:ascii="宋体" w:hAnsi="宋体" w:eastAsia="宋体" w:cs="宋体"/>
          <w:color w:val="auto"/>
          <w:sz w:val="24"/>
          <w:szCs w:val="24"/>
        </w:rPr>
        <w:t xml:space="preserve">一</w:t>
      </w:r>
      <w:r>
        <w:rPr>
          <w:rFonts w:hint="eastAsia" w:ascii="宋体" w:hAnsi="宋体" w:eastAsia="宋体" w:cs="宋体"/>
          <w:color w:val="auto"/>
          <w:sz w:val="24"/>
          <w:szCs w:val="24"/>
          <w:lang w:val="zh-CN"/>
        </w:rPr>
        <w:t xml:space="preserve"> 。</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11、施工安全</w:t>
      </w:r>
      <w:r/>
    </w:p>
    <w:p>
      <w:pPr>
        <w:ind w:firstLine="24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（1）遵守政府有关主管部门对安全生产、文明施工的管理规定，遵守招标人的现场管理规定。</w:t>
      </w:r>
      <w:r/>
    </w:p>
    <w:p>
      <w:pPr>
        <w:ind w:firstLine="24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（2）施工期间,中标人应及时清理和安排所有机械、工具、材料、建筑垃圾等，做到工完场清，及时清理，严禁从高空直接向下抛物。</w:t>
      </w:r>
      <w:r/>
    </w:p>
    <w:p>
      <w:pPr>
        <w:ind w:firstLine="24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w:t>
      </w:r>
      <w:r>
        <w:rPr>
          <w:rFonts w:hint="eastAsia" w:ascii="宋体" w:hAnsi="宋体" w:eastAsia="宋体" w:cs="宋体"/>
          <w:color w:val="auto"/>
          <w:sz w:val="24"/>
          <w:szCs w:val="24"/>
          <w:lang w:val="en-US" w:eastAsia="zh-CN"/>
        </w:rPr>
        <w:t xml:space="preserve">乙方</w:t>
      </w:r>
      <w:r>
        <w:rPr>
          <w:rFonts w:hint="eastAsia" w:ascii="宋体" w:hAnsi="宋体" w:eastAsia="宋体" w:cs="宋体"/>
          <w:color w:val="auto"/>
          <w:sz w:val="24"/>
          <w:szCs w:val="24"/>
          <w:lang w:val="zh-CN"/>
        </w:rPr>
        <w:t xml:space="preserve">负责施工人员的安全、施工中所造成的一切安全事故及施工中涉及的物品安全等均由</w:t>
      </w:r>
      <w:r>
        <w:rPr>
          <w:rFonts w:hint="eastAsia" w:ascii="宋体" w:hAnsi="宋体" w:eastAsia="宋体" w:cs="宋体"/>
          <w:color w:val="auto"/>
          <w:sz w:val="24"/>
          <w:szCs w:val="24"/>
          <w:lang w:val="en-US" w:eastAsia="zh-CN"/>
        </w:rPr>
        <w:t xml:space="preserve">乙方</w:t>
      </w:r>
      <w:r>
        <w:rPr>
          <w:rFonts w:hint="eastAsia" w:ascii="宋体" w:hAnsi="宋体" w:eastAsia="宋体" w:cs="宋体"/>
          <w:color w:val="auto"/>
          <w:sz w:val="24"/>
          <w:szCs w:val="24"/>
          <w:lang w:val="zh-CN"/>
        </w:rPr>
        <w:t xml:space="preserve">负责。</w:t>
      </w:r>
      <w:r/>
    </w:p>
    <w:p>
      <w:pPr>
        <w:ind w:firstLine="24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w:t>
      </w:r>
      <w:r>
        <w:rPr>
          <w:rFonts w:hint="eastAsia" w:ascii="宋体" w:hAnsi="宋体" w:eastAsia="宋体" w:cs="宋体"/>
          <w:color w:val="auto"/>
          <w:sz w:val="24"/>
          <w:szCs w:val="24"/>
        </w:rPr>
        <w:t xml:space="preserve">4）</w:t>
      </w:r>
      <w:r>
        <w:rPr>
          <w:rFonts w:hint="eastAsia" w:ascii="宋体" w:hAnsi="宋体" w:eastAsia="宋体" w:cs="宋体"/>
          <w:color w:val="auto"/>
          <w:sz w:val="24"/>
          <w:szCs w:val="24"/>
          <w:lang w:val="zh-CN"/>
        </w:rPr>
        <w:t xml:space="preserve">乙方供给甲方的设备、材料及乙方自己的施工用具，进入甲方工地现场后的保管，由乙方负责；乙方在甲方工地现场安装、调试、验收人员的安全、保险、食宿、交通</w:t>
      </w:r>
      <w:r>
        <w:rPr>
          <w:rFonts w:hint="eastAsia" w:ascii="宋体" w:hAnsi="宋体" w:eastAsia="宋体" w:cs="宋体"/>
          <w:color w:val="auto"/>
          <w:sz w:val="24"/>
          <w:szCs w:val="24"/>
        </w:rPr>
        <w:t xml:space="preserve">等相关事宜</w:t>
      </w:r>
      <w:r>
        <w:rPr>
          <w:rFonts w:hint="eastAsia" w:ascii="宋体" w:hAnsi="宋体" w:eastAsia="宋体" w:cs="宋体"/>
          <w:color w:val="auto"/>
          <w:sz w:val="24"/>
          <w:szCs w:val="24"/>
          <w:lang w:val="zh-CN"/>
        </w:rPr>
        <w:t xml:space="preserve">由乙方负责。</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12、质保期及售后服务</w:t>
      </w:r>
      <w:r/>
    </w:p>
    <w:p>
      <w:pPr>
        <w:pStyle w:val="1291"/>
        <w:ind w:firstLine="480"/>
        <w:jc w:val="both"/>
        <w:rPr>
          <w:rFonts w:hint="eastAsia" w:ascii="宋体" w:hAnsi="宋体" w:eastAsia="宋体" w:cs="宋体"/>
          <w:bCs/>
          <w:color w:val="auto"/>
          <w:szCs w:val="24"/>
          <w:lang w:eastAsia="zh-CN"/>
        </w:rPr>
      </w:pPr>
      <w:r>
        <w:rPr>
          <w:rFonts w:hint="eastAsia" w:ascii="宋体" w:hAnsi="宋体" w:eastAsia="宋体" w:cs="宋体"/>
          <w:color w:val="auto"/>
          <w:sz w:val="24"/>
          <w:szCs w:val="24"/>
        </w:rPr>
        <w:t xml:space="preserve">（1）</w:t>
      </w:r>
      <w:r>
        <w:rPr>
          <w:rFonts w:hint="eastAsia" w:ascii="宋体" w:hAnsi="宋体" w:cs="宋体"/>
          <w:bCs/>
          <w:color w:val="auto"/>
          <w:szCs w:val="24"/>
        </w:rPr>
        <w:t xml:space="preserve">原厂保修</w:t>
      </w:r>
      <w:r>
        <w:rPr>
          <w:rFonts w:hint="eastAsia" w:ascii="宋体" w:hAnsi="宋体" w:cs="宋体"/>
          <w:bCs/>
          <w:color w:val="auto"/>
          <w:szCs w:val="24"/>
          <w:u w:val="single"/>
          <w:lang w:val="en-US" w:eastAsia="zh-CN"/>
        </w:rPr>
        <w:t xml:space="preserve">    </w:t>
      </w:r>
      <w:r>
        <w:rPr>
          <w:rFonts w:hint="eastAsia" w:ascii="宋体" w:hAnsi="宋体" w:cs="宋体"/>
          <w:bCs/>
          <w:color w:val="auto"/>
          <w:szCs w:val="24"/>
        </w:rPr>
        <w:t xml:space="preserve">年（包含且不限于固件升级更新及电池更换）</w:t>
      </w:r>
      <w:r>
        <w:rPr>
          <w:rFonts w:hint="eastAsia" w:ascii="宋体" w:hAnsi="宋体" w:cs="宋体"/>
          <w:bCs/>
          <w:color w:val="auto"/>
          <w:szCs w:val="24"/>
          <w:lang w:eastAsia="zh-CN"/>
        </w:rPr>
        <w:t xml:space="preserve">，</w:t>
      </w:r>
      <w:r>
        <w:rPr>
          <w:rFonts w:hint="eastAsia" w:ascii="宋体" w:hAnsi="宋体" w:cs="宋体"/>
          <w:bCs/>
          <w:color w:val="auto"/>
          <w:szCs w:val="24"/>
        </w:rPr>
        <w:t xml:space="preserve">时间自验收合格之日起算</w:t>
      </w:r>
      <w:r>
        <w:rPr>
          <w:rFonts w:hint="eastAsia" w:ascii="宋体" w:hAnsi="宋体" w:cs="宋体"/>
          <w:bCs/>
          <w:color w:val="auto"/>
          <w:szCs w:val="24"/>
          <w:lang w:eastAsia="zh-CN"/>
        </w:rPr>
        <w:t xml:space="preserve">。</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（2）</w:t>
      </w:r>
      <w:r>
        <w:rPr>
          <w:rFonts w:hint="eastAsia" w:ascii="宋体" w:hAnsi="宋体" w:cs="宋体"/>
          <w:bCs/>
          <w:color w:val="auto"/>
          <w:szCs w:val="24"/>
          <w:lang w:val="en-US" w:eastAsia="zh-CN"/>
        </w:rPr>
        <w:t xml:space="preserve">乙方</w:t>
      </w:r>
      <w:r>
        <w:rPr>
          <w:rFonts w:hint="eastAsia" w:ascii="宋体" w:hAnsi="宋体" w:cs="宋体"/>
          <w:bCs/>
          <w:color w:val="auto"/>
          <w:szCs w:val="24"/>
        </w:rPr>
        <w:t xml:space="preserve">须在合同签订前，提供LoRa消防网关、独立式光电感烟火灾探测报警器(LoRa)、无线数显液位表、中心汇聚交换机、接入交换机、广播系统服务器及软件、网络广播寻呼站、网络功放、壁挂音箱等主要软硬件3年原厂质保函，否则</w:t>
      </w:r>
      <w:r>
        <w:rPr>
          <w:rFonts w:hint="eastAsia" w:ascii="宋体" w:hAnsi="宋体" w:cs="宋体"/>
          <w:bCs/>
          <w:color w:val="auto"/>
          <w:szCs w:val="24"/>
          <w:lang w:val="en-US" w:eastAsia="zh-CN"/>
        </w:rPr>
        <w:t xml:space="preserve">甲方</w:t>
      </w:r>
      <w:r>
        <w:rPr>
          <w:rFonts w:hint="eastAsia" w:ascii="宋体" w:hAnsi="宋体" w:cs="宋体"/>
          <w:bCs/>
          <w:color w:val="auto"/>
          <w:szCs w:val="24"/>
        </w:rPr>
        <w:t xml:space="preserve">不予签订合同并追究</w:t>
      </w:r>
      <w:r>
        <w:rPr>
          <w:rFonts w:hint="eastAsia" w:ascii="宋体" w:hAnsi="宋体" w:cs="宋体"/>
          <w:bCs/>
          <w:color w:val="auto"/>
          <w:szCs w:val="24"/>
          <w:lang w:val="en-US" w:eastAsia="zh-CN"/>
        </w:rPr>
        <w:t xml:space="preserve">乙方</w:t>
      </w:r>
      <w:r>
        <w:rPr>
          <w:rFonts w:hint="eastAsia" w:ascii="宋体" w:hAnsi="宋体" w:cs="宋体"/>
          <w:bCs/>
          <w:color w:val="auto"/>
          <w:szCs w:val="24"/>
        </w:rPr>
        <w:t xml:space="preserve">相关责任。</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w:t>
      </w:r>
      <w:r>
        <w:rPr>
          <w:rFonts w:hint="eastAsia" w:ascii="宋体" w:hAnsi="宋体" w:eastAsia="宋体" w:cs="宋体"/>
          <w:bCs/>
          <w:color w:val="auto"/>
          <w:sz w:val="24"/>
          <w:szCs w:val="24"/>
          <w:lang w:val="en-US" w:eastAsia="zh-CN"/>
        </w:rPr>
        <w:t xml:space="preserve">3</w:t>
      </w:r>
      <w:r>
        <w:rPr>
          <w:rFonts w:hint="eastAsia" w:ascii="宋体" w:hAnsi="宋体" w:eastAsia="宋体" w:cs="宋体"/>
          <w:bCs/>
          <w:color w:val="auto"/>
          <w:sz w:val="24"/>
          <w:szCs w:val="24"/>
        </w:rPr>
        <w:t xml:space="preserve">）在保修期内，如有损坏或质量不合格者，</w:t>
      </w:r>
      <w:r>
        <w:rPr>
          <w:rFonts w:hint="eastAsia" w:ascii="宋体" w:hAnsi="宋体" w:eastAsia="宋体" w:cs="宋体"/>
          <w:bCs/>
          <w:color w:val="auto"/>
          <w:sz w:val="24"/>
          <w:szCs w:val="24"/>
          <w:lang w:val="en-US" w:eastAsia="zh-CN"/>
        </w:rPr>
        <w:t xml:space="preserve">乙方</w:t>
      </w:r>
      <w:r>
        <w:rPr>
          <w:rFonts w:hint="eastAsia" w:ascii="宋体" w:hAnsi="宋体" w:eastAsia="宋体" w:cs="宋体"/>
          <w:bCs/>
          <w:color w:val="auto"/>
          <w:sz w:val="24"/>
          <w:szCs w:val="24"/>
        </w:rPr>
        <w:t xml:space="preserve">应及时给予修复和更换，其修理和更换应免费。正常修理周期和修理期间需提供免费测试。</w:t>
      </w:r>
      <w:r/>
    </w:p>
    <w:p>
      <w:pPr>
        <w:ind w:firstLine="480"/>
        <w:spacing w:line="360" w:lineRule="auto"/>
        <w:widowControl/>
        <w:rPr>
          <w:rFonts w:ascii="宋体" w:hAnsi="宋体" w:eastAsia="宋体" w:cs="宋体"/>
          <w:bCs/>
          <w:color w:val="auto"/>
          <w:sz w:val="24"/>
          <w:szCs w:val="24"/>
        </w:rPr>
      </w:pPr>
      <w:r>
        <w:rPr>
          <w:rFonts w:hint="eastAsia" w:ascii="宋体" w:hAnsi="宋体" w:eastAsia="宋体" w:cs="宋体"/>
          <w:bCs/>
          <w:color w:val="auto"/>
          <w:sz w:val="24"/>
          <w:szCs w:val="24"/>
        </w:rPr>
        <w:t xml:space="preserve">（</w:t>
      </w:r>
      <w:r>
        <w:rPr>
          <w:rFonts w:hint="eastAsia" w:ascii="宋体" w:hAnsi="宋体" w:eastAsia="宋体" w:cs="宋体"/>
          <w:bCs/>
          <w:color w:val="auto"/>
          <w:sz w:val="24"/>
          <w:szCs w:val="24"/>
          <w:lang w:val="en-US" w:eastAsia="zh-CN"/>
        </w:rPr>
        <w:t xml:space="preserve">4</w:t>
      </w:r>
      <w:r>
        <w:rPr>
          <w:rFonts w:hint="eastAsia" w:ascii="宋体" w:hAnsi="宋体" w:eastAsia="宋体" w:cs="宋体"/>
          <w:bCs/>
          <w:color w:val="auto"/>
          <w:sz w:val="24"/>
          <w:szCs w:val="24"/>
        </w:rPr>
        <w:t xml:space="preserve">）在保修期期满前一个月，</w:t>
      </w:r>
      <w:r>
        <w:rPr>
          <w:rFonts w:hint="eastAsia" w:ascii="宋体" w:hAnsi="宋体" w:eastAsia="宋体" w:cs="宋体"/>
          <w:bCs/>
          <w:color w:val="auto"/>
          <w:sz w:val="24"/>
          <w:szCs w:val="24"/>
          <w:lang w:val="en-US" w:eastAsia="zh-CN"/>
        </w:rPr>
        <w:t xml:space="preserve">乙方</w:t>
      </w:r>
      <w:r>
        <w:rPr>
          <w:rFonts w:hint="eastAsia" w:ascii="宋体" w:hAnsi="宋体" w:eastAsia="宋体" w:cs="宋体"/>
          <w:bCs/>
          <w:color w:val="auto"/>
          <w:sz w:val="24"/>
          <w:szCs w:val="24"/>
        </w:rPr>
        <w:t xml:space="preserve">必须指派专业人员上门检测设备，确保设备的指标符合验收标准，如有问题应作为保修内容给予免费处理。</w:t>
      </w:r>
      <w:r/>
    </w:p>
    <w:p>
      <w:pPr>
        <w:pStyle w:val="1291"/>
        <w:ind w:firstLine="480"/>
        <w:jc w:val="both"/>
        <w:rPr>
          <w:rFonts w:ascii="宋体" w:hAnsi="宋体" w:cs="宋体"/>
          <w:bCs/>
          <w:color w:val="auto"/>
          <w:szCs w:val="24"/>
        </w:rPr>
      </w:pPr>
      <w:r>
        <w:rPr>
          <w:rFonts w:hint="eastAsia" w:ascii="宋体" w:hAnsi="宋体" w:cs="宋体"/>
          <w:bCs/>
          <w:color w:val="auto"/>
          <w:szCs w:val="24"/>
        </w:rPr>
        <w:t xml:space="preserve">（</w:t>
      </w:r>
      <w:r>
        <w:rPr>
          <w:rFonts w:hint="eastAsia" w:ascii="宋体" w:hAnsi="宋体" w:cs="宋体"/>
          <w:bCs/>
          <w:color w:val="auto"/>
          <w:szCs w:val="24"/>
          <w:lang w:val="en-US" w:eastAsia="zh-CN"/>
        </w:rPr>
        <w:t xml:space="preserve">5</w:t>
      </w:r>
      <w:r>
        <w:rPr>
          <w:rFonts w:hint="eastAsia" w:ascii="宋体" w:hAnsi="宋体" w:cs="宋体"/>
          <w:bCs/>
          <w:color w:val="auto"/>
          <w:szCs w:val="24"/>
        </w:rPr>
        <w:t xml:space="preserve">）在保修期外，</w:t>
      </w:r>
      <w:r>
        <w:rPr>
          <w:rFonts w:hint="eastAsia" w:ascii="宋体" w:hAnsi="宋体" w:cs="宋体"/>
          <w:bCs/>
          <w:color w:val="auto"/>
          <w:szCs w:val="24"/>
          <w:lang w:val="en-US" w:eastAsia="zh-CN"/>
        </w:rPr>
        <w:t xml:space="preserve">乙方</w:t>
      </w:r>
      <w:r>
        <w:rPr>
          <w:rFonts w:hint="eastAsia" w:ascii="宋体" w:hAnsi="宋体" w:cs="宋体"/>
          <w:bCs/>
          <w:color w:val="auto"/>
          <w:szCs w:val="24"/>
        </w:rPr>
        <w:t xml:space="preserve">为设备提供终身维修服务，维修问题出现时，按质保期内时限及要求提供维修服务，按市场最低价收取配件费，免收人工费。</w:t>
      </w:r>
      <w:r/>
    </w:p>
    <w:p>
      <w:pPr>
        <w:pStyle w:val="1291"/>
        <w:ind w:firstLine="480"/>
        <w:jc w:val="both"/>
        <w:rPr>
          <w:rFonts w:ascii="宋体" w:hAnsi="宋体" w:cs="宋体"/>
          <w:bCs/>
          <w:color w:val="auto"/>
          <w:szCs w:val="24"/>
        </w:rPr>
      </w:pPr>
      <w:r>
        <w:rPr>
          <w:rFonts w:hint="eastAsia" w:ascii="宋体" w:hAnsi="宋体" w:cs="宋体"/>
          <w:bCs/>
          <w:color w:val="auto"/>
          <w:szCs w:val="24"/>
          <w:lang w:eastAsia="zh-CN"/>
        </w:rPr>
        <w:t xml:space="preserve">（</w:t>
      </w:r>
      <w:r>
        <w:rPr>
          <w:rFonts w:hint="eastAsia" w:ascii="宋体" w:hAnsi="宋体" w:cs="宋体"/>
          <w:bCs/>
          <w:color w:val="auto"/>
          <w:szCs w:val="24"/>
          <w:lang w:val="en-US" w:eastAsia="zh-CN"/>
        </w:rPr>
        <w:t xml:space="preserve">6）</w:t>
      </w:r>
      <w:r>
        <w:rPr>
          <w:rFonts w:hint="eastAsia" w:ascii="宋体" w:hAnsi="宋体" w:cs="宋体"/>
          <w:bCs/>
          <w:color w:val="auto"/>
          <w:szCs w:val="24"/>
        </w:rPr>
        <w:t xml:space="preserve">培训要求：采用现场操作培训和集中培训等形式使管理操作人员达到熟练操作、具备相当的系统管理操作水平，根据</w:t>
      </w:r>
      <w:r>
        <w:rPr>
          <w:rFonts w:hint="eastAsia" w:ascii="宋体" w:hAnsi="宋体" w:cs="宋体"/>
          <w:bCs/>
          <w:color w:val="auto"/>
          <w:szCs w:val="24"/>
          <w:lang w:val="en-US" w:eastAsia="zh-CN"/>
        </w:rPr>
        <w:t xml:space="preserve">甲方</w:t>
      </w:r>
      <w:r>
        <w:rPr>
          <w:rFonts w:hint="eastAsia" w:ascii="宋体" w:hAnsi="宋体" w:cs="宋体"/>
          <w:bCs/>
          <w:color w:val="auto"/>
          <w:szCs w:val="24"/>
        </w:rPr>
        <w:t xml:space="preserve">需求，</w:t>
      </w:r>
      <w:r>
        <w:rPr>
          <w:rFonts w:hint="eastAsia" w:ascii="宋体" w:hAnsi="宋体" w:cs="宋体"/>
          <w:bCs/>
          <w:color w:val="auto"/>
          <w:szCs w:val="24"/>
          <w:lang w:val="en-US" w:eastAsia="zh-CN"/>
        </w:rPr>
        <w:t xml:space="preserve">乙方</w:t>
      </w:r>
      <w:r>
        <w:rPr>
          <w:rFonts w:hint="eastAsia" w:ascii="宋体" w:hAnsi="宋体" w:cs="宋体"/>
          <w:bCs/>
          <w:color w:val="auto"/>
          <w:szCs w:val="24"/>
        </w:rPr>
        <w:t xml:space="preserve">适时提供理论与实操培训服务。</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13、乙方的违约责任：</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 乙方未按合同规定的质量要求交货，甲方有权拒收，由此造成的直接损失和间接损失由乙方赔偿。</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 乙方逾期交付（包括整修、返工、补交或由甲方提出更改、乙方承诺，但未在承诺的工期内完成等）应向甲方偿付违约金，每逾期1天，按合同总价的千分之一偿付违约金。</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（3）乙方不能交付或不能完成合同，乙方双倍返还甲方已支付的货款。</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（4） 本合同所有货物的制造及安装，都必须由乙方自己或响应文件中明确的单位承担，不得分包给其他单位。否则，甲方有权按乙方不能交付或不能完成合同处理。</w:t>
      </w:r>
      <w:r/>
    </w:p>
    <w:p>
      <w:pPr>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（5） 乙方履行义务不符合合同约定时，甲方将扣减履约保证金等。</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14、甲方的违约责任：乙方在设备安装、调试过程中，甲方提供必要的条件和配合。</w:t>
      </w:r>
      <w:r/>
    </w:p>
    <w:p>
      <w:pPr>
        <w:ind w:firstLine="482"/>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15、甲方使用乙方提供的设备，当</w:t>
      </w:r>
      <w:r>
        <w:rPr>
          <w:rFonts w:hint="eastAsia" w:ascii="宋体" w:hAnsi="宋体" w:eastAsia="宋体" w:cs="宋体"/>
          <w:b/>
          <w:bCs/>
          <w:color w:val="auto"/>
          <w:sz w:val="24"/>
          <w:szCs w:val="24"/>
          <w:lang w:val="en-US" w:eastAsia="zh-CN"/>
        </w:rPr>
        <w:t xml:space="preserve">收到</w:t>
      </w:r>
      <w:r>
        <w:rPr>
          <w:rFonts w:hint="eastAsia" w:ascii="宋体" w:hAnsi="宋体" w:eastAsia="宋体" w:cs="宋体"/>
          <w:b/>
          <w:bCs/>
          <w:color w:val="auto"/>
          <w:sz w:val="24"/>
          <w:szCs w:val="24"/>
        </w:rPr>
        <w:t xml:space="preserve">第三方提出的侵犯其专利权、商标权或工业设计权等的起诉时，一切后果由乙方负责。</w:t>
      </w:r>
      <w:r/>
    </w:p>
    <w:p>
      <w:pPr>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第三条 合同的变更和终止</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1、本合同一经签订，甲乙双方不得擅自变更、中止或终止合同。</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2、除发生法律规定的不能预见、不能避免并不能克服的客观情况外，甲乙双方不得放弃或拒绝履行合同。</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第四条 合同的转让</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乙方不得擅自部分或全部转让其应履行的合同义务。</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第五条 争议的解决</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1、因履行本合同引起的或与本合同有关的争议，甲、乙双方应首先通过友好协商解决，如果协商不能解决争议，则采取以下第（1）种方式解决争议：</w:t>
      </w:r>
      <w:r/>
    </w:p>
    <w:p>
      <w:pPr>
        <w:ind w:firstLine="56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（1）向甲方所在地有管辖权的人民法院提起诉讼；</w:t>
      </w:r>
      <w:r/>
    </w:p>
    <w:p>
      <w:pPr>
        <w:ind w:firstLine="56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（2）向甲方所在地仲裁委员会按其仲裁规则申请仲裁。</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2、在诉讼期间，本合同应继续履行。</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第六条 诚实信用</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乙方应诚实信用，严格按照招标文件要求和承诺履行合同，不向甲方进行商业贿赂或者提供不正当利益。</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b/>
          <w:bCs/>
          <w:color w:val="auto"/>
          <w:sz w:val="24"/>
          <w:szCs w:val="24"/>
        </w:rPr>
        <w:t xml:space="preserve">第七条 合同生效及其他</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1、本合同自签订之日起生效。</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2、</w:t>
      </w:r>
      <w:r>
        <w:rPr>
          <w:rFonts w:eastAsia="宋体"/>
          <w:color w:val="auto"/>
          <w:sz w:val="24"/>
          <w:szCs w:val="24"/>
        </w:rPr>
        <w:t xml:space="preserve">合同一式</w:t>
      </w:r>
      <w:r>
        <w:rPr>
          <w:rFonts w:hint="eastAsia" w:eastAsia="宋体"/>
          <w:color w:val="auto"/>
          <w:sz w:val="24"/>
          <w:szCs w:val="24"/>
        </w:rPr>
        <w:t xml:space="preserve">四</w:t>
      </w:r>
      <w:r>
        <w:rPr>
          <w:rFonts w:eastAsia="宋体"/>
          <w:color w:val="auto"/>
          <w:sz w:val="24"/>
          <w:szCs w:val="24"/>
        </w:rPr>
        <w:t xml:space="preserve">份，采购人、供应商各</w:t>
      </w:r>
      <w:r>
        <w:rPr>
          <w:rFonts w:hint="eastAsia" w:eastAsia="宋体"/>
          <w:color w:val="auto"/>
          <w:sz w:val="24"/>
          <w:szCs w:val="24"/>
        </w:rPr>
        <w:t xml:space="preserve">贰</w:t>
      </w:r>
      <w:r>
        <w:rPr>
          <w:rFonts w:eastAsia="宋体"/>
          <w:color w:val="auto"/>
          <w:sz w:val="24"/>
          <w:szCs w:val="24"/>
        </w:rPr>
        <w:t xml:space="preserve">份</w:t>
      </w:r>
      <w:r>
        <w:rPr>
          <w:rFonts w:hint="eastAsia" w:ascii="宋体" w:hAnsi="宋体" w:eastAsia="宋体" w:cs="宋体"/>
          <w:color w:val="auto"/>
          <w:sz w:val="24"/>
          <w:szCs w:val="24"/>
        </w:rPr>
        <w:t xml:space="preserve">。</w:t>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3、本合同应按照中华人民共和国的现行法律进行解释。</w:t>
      </w:r>
      <w:r/>
    </w:p>
    <w:p>
      <w:pPr>
        <w:pStyle w:val="843"/>
        <w:ind w:firstLine="468"/>
        <w:rPr>
          <w:rFonts w:ascii="宋体" w:hAnsi="宋体" w:cs="宋体"/>
          <w:color w:val="auto"/>
          <w:sz w:val="24"/>
          <w:szCs w:val="24"/>
        </w:rPr>
      </w:pPr>
      <w:r>
        <w:rPr>
          <w:rFonts w:hint="eastAsia" w:ascii="宋体" w:hAnsi="宋体" w:cs="宋体"/>
          <w:color w:val="auto"/>
          <w:sz w:val="24"/>
          <w:szCs w:val="24"/>
        </w:rPr>
        <w:t xml:space="preserve">4、甲方此项目的招标文件内相关内容具有同等法律效</w:t>
      </w:r>
      <w:r>
        <w:rPr>
          <w:rFonts w:hint="eastAsia" w:ascii="宋体" w:hAnsi="宋体" w:cs="宋体"/>
          <w:color w:val="auto"/>
          <w:sz w:val="24"/>
          <w:szCs w:val="24"/>
          <w:lang w:val="en-US" w:eastAsia="zh-CN"/>
        </w:rPr>
        <w:t xml:space="preserve">力</w:t>
      </w:r>
      <w:r>
        <w:rPr>
          <w:rFonts w:hint="eastAsia" w:ascii="宋体" w:hAnsi="宋体" w:cs="宋体"/>
          <w:color w:val="auto"/>
          <w:sz w:val="24"/>
          <w:szCs w:val="24"/>
        </w:rPr>
        <w:t xml:space="preserve">。</w:t>
      </w:r>
      <w:bookmarkEnd w:id="44"/>
      <w:r/>
    </w:p>
    <w:p>
      <w:pPr>
        <w:pStyle w:val="843"/>
        <w:ind w:firstLine="468"/>
        <w:rPr>
          <w:rFonts w:ascii="宋体" w:hAnsi="宋体" w:cs="宋体"/>
          <w:color w:val="auto"/>
          <w:sz w:val="24"/>
          <w:szCs w:val="24"/>
        </w:rPr>
      </w:pPr>
      <w:r>
        <w:rPr>
          <w:rFonts w:ascii="宋体" w:hAnsi="宋体" w:cs="宋体"/>
          <w:color w:val="auto"/>
          <w:sz w:val="24"/>
          <w:szCs w:val="24"/>
        </w:rPr>
      </w:r>
      <w:r/>
    </w:p>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（以下无正文）</w:t>
      </w:r>
      <w:r/>
    </w:p>
    <w:tbl>
      <w:tblPr>
        <w:tblStyle w:val="798"/>
        <w:tblW w:w="9286" w:type="dxa"/>
        <w:tblInd w:w="0" w:type="dxa"/>
        <w:tblLayout w:type="fixed"/>
        <w:tblCellMar>
          <w:left w:w="108" w:type="dxa"/>
          <w:top w:w="0" w:type="dxa"/>
          <w:right w:w="108" w:type="dxa"/>
          <w:bottom w:w="0" w:type="dxa"/>
        </w:tblCellMar>
        <w:tblLook w:val="04A0" w:firstRow="1" w:lastRow="0" w:firstColumn="1" w:lastColumn="0" w:noHBand="0" w:noVBand="1"/>
      </w:tblPr>
      <w:tblGrid>
        <w:gridCol w:w="4643"/>
        <w:gridCol w:w="4643"/>
      </w:tblGrid>
      <w:tr>
        <w:trPr>
          <w:trHeight w:val="257"/>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甲方：（盖章）</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乙方：（盖章）</w:t>
            </w:r>
            <w:r/>
          </w:p>
        </w:tc>
      </w:tr>
      <w:tr>
        <w:trPr>
          <w:trHeight w:val="362"/>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法定代表人或委托代表人</w:t>
            </w:r>
            <w:r>
              <w:rPr>
                <w:rFonts w:hint="eastAsia" w:ascii="宋体" w:hAnsi="宋体" w:eastAsia="宋体" w:cs="宋体"/>
                <w:color w:val="auto"/>
                <w:sz w:val="24"/>
                <w:szCs w:val="24"/>
              </w:rPr>
              <w:t xml:space="preserve">：</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法定代表人或委托代表人</w:t>
            </w:r>
            <w:r>
              <w:rPr>
                <w:rFonts w:hint="eastAsia" w:ascii="宋体" w:hAnsi="宋体" w:eastAsia="宋体" w:cs="宋体"/>
                <w:color w:val="auto"/>
                <w:sz w:val="24"/>
                <w:szCs w:val="24"/>
              </w:rPr>
              <w:t xml:space="preserve">：</w:t>
            </w:r>
            <w:r/>
          </w:p>
        </w:tc>
      </w:tr>
      <w:tr>
        <w:trPr>
          <w:trHeight w:val="251"/>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电话：</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电话：</w:t>
            </w:r>
            <w:r/>
          </w:p>
        </w:tc>
      </w:tr>
      <w:tr>
        <w:trPr>
          <w:trHeight w:val="283"/>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开户银行：</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lang w:val="zh-CN"/>
              </w:rPr>
              <w:t xml:space="preserve">开户银行：</w:t>
            </w:r>
            <w:r/>
          </w:p>
        </w:tc>
      </w:tr>
      <w:tr>
        <w:trPr>
          <w:trHeight w:val="315"/>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账</w:t>
            </w:r>
            <w:r>
              <w:rPr>
                <w:rFonts w:hint="eastAsia" w:ascii="宋体" w:hAnsi="宋体" w:eastAsia="宋体" w:cs="宋体"/>
                <w:color w:val="auto"/>
                <w:sz w:val="24"/>
                <w:szCs w:val="24"/>
                <w:lang w:val="zh-CN"/>
              </w:rPr>
              <w:t xml:space="preserve">号：</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rPr>
            </w:pPr>
            <w:r>
              <w:rPr>
                <w:rFonts w:hint="eastAsia" w:ascii="宋体" w:hAnsi="宋体" w:eastAsia="宋体" w:cs="宋体"/>
                <w:color w:val="auto"/>
                <w:sz w:val="24"/>
                <w:szCs w:val="24"/>
              </w:rPr>
              <w:t xml:space="preserve">账</w:t>
            </w:r>
            <w:r>
              <w:rPr>
                <w:rFonts w:hint="eastAsia" w:ascii="宋体" w:hAnsi="宋体" w:eastAsia="宋体" w:cs="宋体"/>
                <w:color w:val="auto"/>
                <w:sz w:val="24"/>
                <w:szCs w:val="24"/>
                <w:lang w:val="zh-CN"/>
              </w:rPr>
              <w:t xml:space="preserve">号：</w:t>
            </w:r>
            <w:r/>
          </w:p>
        </w:tc>
      </w:tr>
      <w:tr>
        <w:trPr>
          <w:trHeight w:val="572"/>
        </w:trPr>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日期： 年 月 日</w:t>
            </w:r>
            <w:r/>
          </w:p>
        </w:tc>
        <w:tc>
          <w:tcPr>
            <w:tcBorders>
              <w:top w:val="none" w:color="000000" w:sz="4" w:space="0"/>
              <w:left w:val="none" w:color="000000" w:sz="4" w:space="0"/>
              <w:bottom w:val="none" w:color="000000" w:sz="4" w:space="0"/>
              <w:right w:val="none" w:color="000000" w:sz="4" w:space="0"/>
            </w:tcBorders>
            <w:tcW w:w="4643" w:type="dxa"/>
            <w:vAlign w:val="center"/>
            <w:textDirection w:val="lrTb"/>
            <w:noWrap w:val="false"/>
          </w:tcPr>
          <w:p>
            <w:pPr>
              <w:ind w:firstLine="420"/>
              <w:jc w:val="left"/>
              <w:spacing w:line="360" w:lineRule="auto"/>
              <w:shd w:val="clear" w:color="auto" w:fill="ffffff"/>
              <w:widowControl/>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日期： 年 月 日</w:t>
            </w:r>
            <w:r/>
          </w:p>
        </w:tc>
      </w:tr>
    </w:tbl>
    <w:p>
      <w:pPr>
        <w:jc w:val="left"/>
        <w:spacing w:line="360" w:lineRule="auto"/>
        <w:widowControl/>
        <w:rPr>
          <w:rFonts w:ascii="宋体" w:hAnsi="宋体" w:eastAsia="宋体" w:cs="宋体"/>
          <w:b/>
          <w:bCs/>
          <w:color w:val="auto"/>
          <w:sz w:val="24"/>
          <w:szCs w:val="24"/>
          <w:lang w:val="zh-CN"/>
        </w:rPr>
      </w:pPr>
      <w:r>
        <w:rPr>
          <w:rFonts w:ascii="宋体" w:hAnsi="宋体" w:eastAsia="宋体" w:cs="宋体"/>
          <w:b/>
          <w:bCs/>
          <w:color w:val="auto"/>
          <w:sz w:val="24"/>
          <w:szCs w:val="24"/>
          <w:lang w:val="zh-CN"/>
        </w:rPr>
      </w:r>
      <w:r/>
    </w:p>
    <w:p>
      <w:pPr>
        <w:rPr>
          <w:rFonts w:ascii="宋体" w:hAnsi="宋体" w:eastAsia="宋体" w:cs="宋体"/>
          <w:color w:val="auto"/>
          <w:sz w:val="24"/>
          <w:szCs w:val="24"/>
        </w:rPr>
      </w:pPr>
      <w:r>
        <w:rPr>
          <w:rFonts w:ascii="宋体" w:hAnsi="宋体" w:eastAsia="宋体" w:cs="宋体"/>
          <w:color w:val="auto"/>
          <w:sz w:val="24"/>
          <w:szCs w:val="24"/>
        </w:rPr>
      </w:r>
      <w:r/>
    </w:p>
    <w:p>
      <w:pPr>
        <w:rPr>
          <w:rFonts w:eastAsia="宋体"/>
          <w:b/>
          <w:bCs/>
          <w:color w:val="auto"/>
          <w:sz w:val="24"/>
          <w:szCs w:val="24"/>
        </w:rPr>
      </w:pPr>
      <w:r>
        <w:rPr>
          <w:rFonts w:eastAsia="宋体"/>
          <w:b/>
          <w:bCs/>
          <w:color w:val="auto"/>
          <w:sz w:val="24"/>
          <w:szCs w:val="24"/>
        </w:rPr>
      </w:r>
      <w:r/>
    </w:p>
    <w:p>
      <w:pPr>
        <w:rPr>
          <w:rFonts w:eastAsia="宋体"/>
          <w:b/>
          <w:bCs/>
          <w:color w:val="auto"/>
          <w:sz w:val="36"/>
          <w:szCs w:val="36"/>
        </w:rPr>
      </w:pPr>
      <w:r>
        <w:rPr>
          <w:rFonts w:eastAsia="宋体"/>
          <w:b/>
          <w:bCs/>
          <w:color w:val="auto"/>
          <w:sz w:val="36"/>
          <w:szCs w:val="36"/>
        </w:rPr>
        <w:br w:type="page" w:clear="all"/>
      </w:r>
      <w:r/>
    </w:p>
    <w:p>
      <w:pPr>
        <w:jc w:val="center"/>
        <w:spacing w:line="360" w:lineRule="auto"/>
        <w:rPr>
          <w:rFonts w:eastAsia="宋体"/>
          <w:b/>
          <w:bCs/>
          <w:color w:val="auto"/>
          <w:sz w:val="36"/>
          <w:szCs w:val="36"/>
        </w:rPr>
      </w:pPr>
      <w:r>
        <w:rPr>
          <w:rFonts w:eastAsia="宋体"/>
          <w:b/>
          <w:bCs/>
          <w:color w:val="auto"/>
          <w:sz w:val="36"/>
          <w:szCs w:val="36"/>
        </w:rPr>
        <w:t xml:space="preserve">第六章合同授予</w:t>
      </w:r>
      <w:bookmarkEnd w:id="43"/>
      <w:r/>
      <w:r/>
    </w:p>
    <w:p>
      <w:pPr>
        <w:ind w:firstLine="480"/>
        <w:spacing w:line="360" w:lineRule="auto"/>
        <w:rPr>
          <w:rFonts w:eastAsia="宋体"/>
          <w:color w:val="auto"/>
          <w:sz w:val="24"/>
          <w:szCs w:val="24"/>
        </w:rPr>
      </w:pPr>
      <w:r/>
      <w:bookmarkStart w:id="45" w:name="_Toc363573859"/>
      <w:r>
        <w:rPr>
          <w:rFonts w:eastAsia="宋体"/>
          <w:color w:val="auto"/>
          <w:sz w:val="24"/>
          <w:szCs w:val="24"/>
        </w:rPr>
        <w:t xml:space="preserve">一、</w:t>
      </w:r>
      <w:r>
        <w:rPr>
          <w:rFonts w:hint="eastAsia" w:eastAsia="宋体"/>
          <w:color w:val="auto"/>
          <w:sz w:val="24"/>
          <w:szCs w:val="24"/>
        </w:rPr>
        <w:t xml:space="preserve">中标人</w:t>
      </w:r>
      <w:r>
        <w:rPr>
          <w:rFonts w:eastAsia="宋体"/>
          <w:color w:val="auto"/>
          <w:sz w:val="24"/>
          <w:szCs w:val="24"/>
        </w:rPr>
        <w:t xml:space="preserve">的履约保证金须在</w:t>
      </w:r>
      <w:r>
        <w:rPr>
          <w:rFonts w:hint="eastAsia" w:eastAsia="宋体"/>
          <w:color w:val="auto"/>
          <w:sz w:val="24"/>
          <w:szCs w:val="24"/>
        </w:rPr>
        <w:t xml:space="preserve">中标通知书</w:t>
      </w:r>
      <w:r>
        <w:rPr>
          <w:rFonts w:eastAsia="宋体"/>
          <w:color w:val="auto"/>
          <w:sz w:val="24"/>
          <w:szCs w:val="24"/>
        </w:rPr>
        <w:t xml:space="preserve">发出</w:t>
      </w:r>
      <w:r>
        <w:rPr>
          <w:rFonts w:hint="eastAsia" w:eastAsia="宋体"/>
          <w:color w:val="auto"/>
          <w:sz w:val="24"/>
          <w:szCs w:val="24"/>
        </w:rPr>
        <w:t xml:space="preserve">5</w:t>
      </w:r>
      <w:r>
        <w:rPr>
          <w:rFonts w:eastAsia="宋体"/>
          <w:color w:val="auto"/>
          <w:sz w:val="24"/>
          <w:szCs w:val="24"/>
        </w:rPr>
        <w:t xml:space="preserve">个工作日内汇入采购人账户，</w:t>
      </w:r>
      <w:r>
        <w:rPr>
          <w:rFonts w:hint="eastAsia" w:eastAsia="宋体"/>
          <w:color w:val="auto"/>
          <w:sz w:val="24"/>
          <w:szCs w:val="24"/>
        </w:rPr>
        <w:t xml:space="preserve">中标人</w:t>
      </w:r>
      <w:r>
        <w:rPr>
          <w:rFonts w:eastAsia="宋体"/>
          <w:color w:val="auto"/>
          <w:sz w:val="24"/>
          <w:szCs w:val="24"/>
        </w:rPr>
        <w:t xml:space="preserve">凭</w:t>
      </w:r>
      <w:r>
        <w:rPr>
          <w:rFonts w:hint="eastAsia" w:eastAsia="宋体"/>
          <w:color w:val="auto"/>
          <w:sz w:val="24"/>
          <w:szCs w:val="24"/>
        </w:rPr>
        <w:t xml:space="preserve">中标通知书</w:t>
      </w:r>
      <w:r>
        <w:rPr>
          <w:rFonts w:eastAsia="宋体"/>
          <w:color w:val="auto"/>
          <w:sz w:val="24"/>
          <w:szCs w:val="24"/>
        </w:rPr>
        <w:t xml:space="preserve">及履约保证金缴费证明</w:t>
      </w:r>
      <w:r>
        <w:rPr>
          <w:rFonts w:hint="eastAsia" w:eastAsia="宋体"/>
          <w:color w:val="auto"/>
          <w:sz w:val="24"/>
          <w:szCs w:val="24"/>
        </w:rPr>
        <w:t xml:space="preserve">30</w:t>
      </w:r>
      <w:r>
        <w:rPr>
          <w:rFonts w:eastAsia="宋体"/>
          <w:color w:val="auto"/>
          <w:sz w:val="24"/>
          <w:szCs w:val="24"/>
        </w:rPr>
        <w:t xml:space="preserve">日内与采购人签订合同。合同一式</w:t>
      </w:r>
      <w:r>
        <w:rPr>
          <w:rFonts w:hint="eastAsia" w:eastAsia="宋体"/>
          <w:color w:val="auto"/>
          <w:sz w:val="24"/>
          <w:szCs w:val="24"/>
        </w:rPr>
        <w:t xml:space="preserve">四</w:t>
      </w:r>
      <w:r>
        <w:rPr>
          <w:rFonts w:eastAsia="宋体"/>
          <w:color w:val="auto"/>
          <w:sz w:val="24"/>
          <w:szCs w:val="24"/>
        </w:rPr>
        <w:t xml:space="preserve">份，采购人、供应商各</w:t>
      </w:r>
      <w:r>
        <w:rPr>
          <w:rFonts w:hint="eastAsia" w:eastAsia="宋体"/>
          <w:color w:val="auto"/>
          <w:sz w:val="24"/>
          <w:szCs w:val="24"/>
        </w:rPr>
        <w:t xml:space="preserve">贰</w:t>
      </w:r>
      <w:r>
        <w:rPr>
          <w:rFonts w:eastAsia="宋体"/>
          <w:color w:val="auto"/>
          <w:sz w:val="24"/>
          <w:szCs w:val="24"/>
        </w:rPr>
        <w:t xml:space="preserve">份。所签合同不得对采购文件作实质性修改。采购人不得向</w:t>
      </w:r>
      <w:r>
        <w:rPr>
          <w:rFonts w:hint="eastAsia" w:eastAsia="宋体"/>
          <w:color w:val="auto"/>
          <w:sz w:val="24"/>
          <w:szCs w:val="24"/>
        </w:rPr>
        <w:t xml:space="preserve">中标人</w:t>
      </w:r>
      <w:r>
        <w:rPr>
          <w:rFonts w:eastAsia="宋体"/>
          <w:color w:val="auto"/>
          <w:sz w:val="24"/>
          <w:szCs w:val="24"/>
        </w:rPr>
        <w:t xml:space="preserve">提出不合理的要求作为签订合同的条件，不得与</w:t>
      </w:r>
      <w:r>
        <w:rPr>
          <w:rFonts w:hint="eastAsia" w:eastAsia="宋体"/>
          <w:color w:val="auto"/>
          <w:sz w:val="24"/>
          <w:szCs w:val="24"/>
        </w:rPr>
        <w:t xml:space="preserve">中标人</w:t>
      </w:r>
      <w:r>
        <w:rPr>
          <w:rFonts w:eastAsia="宋体"/>
          <w:color w:val="auto"/>
          <w:sz w:val="24"/>
          <w:szCs w:val="24"/>
        </w:rPr>
        <w:t xml:space="preserve">私下订立背离采购文件实质性内容的协议。</w:t>
      </w:r>
      <w:r/>
    </w:p>
    <w:p>
      <w:pPr>
        <w:ind w:firstLine="480"/>
        <w:spacing w:line="360" w:lineRule="auto"/>
        <w:rPr>
          <w:rFonts w:eastAsia="宋体"/>
          <w:color w:val="auto"/>
          <w:sz w:val="24"/>
          <w:szCs w:val="24"/>
        </w:rPr>
      </w:pPr>
      <w:r>
        <w:rPr>
          <w:rFonts w:eastAsia="宋体"/>
          <w:color w:val="auto"/>
          <w:sz w:val="24"/>
          <w:szCs w:val="24"/>
        </w:rPr>
        <w:t xml:space="preserve">二、采购人按合同约定积极配合</w:t>
      </w:r>
      <w:r>
        <w:rPr>
          <w:rFonts w:hint="eastAsia" w:eastAsia="宋体"/>
          <w:color w:val="auto"/>
          <w:sz w:val="24"/>
          <w:szCs w:val="24"/>
        </w:rPr>
        <w:t xml:space="preserve">中标人</w:t>
      </w:r>
      <w:r>
        <w:rPr>
          <w:rFonts w:eastAsia="宋体"/>
          <w:color w:val="auto"/>
          <w:sz w:val="24"/>
          <w:szCs w:val="24"/>
        </w:rPr>
        <w:t xml:space="preserve">履约，</w:t>
      </w:r>
      <w:r>
        <w:rPr>
          <w:rFonts w:hint="eastAsia" w:eastAsia="宋体"/>
          <w:color w:val="auto"/>
          <w:sz w:val="24"/>
          <w:szCs w:val="24"/>
        </w:rPr>
        <w:t xml:space="preserve">中标人</w:t>
      </w:r>
      <w:r>
        <w:rPr>
          <w:rFonts w:eastAsia="宋体"/>
          <w:color w:val="auto"/>
          <w:sz w:val="24"/>
          <w:szCs w:val="24"/>
        </w:rPr>
        <w:t xml:space="preserve">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r/>
    </w:p>
    <w:p>
      <w:pPr>
        <w:ind w:firstLine="480"/>
        <w:spacing w:line="360" w:lineRule="auto"/>
        <w:rPr>
          <w:rFonts w:eastAsia="宋体"/>
          <w:color w:val="auto"/>
          <w:sz w:val="24"/>
          <w:szCs w:val="24"/>
        </w:rPr>
      </w:pPr>
      <w:r>
        <w:rPr>
          <w:rFonts w:eastAsia="宋体"/>
          <w:color w:val="auto"/>
          <w:sz w:val="24"/>
          <w:szCs w:val="24"/>
        </w:rPr>
        <w:t xml:space="preserve">三、采购人故意推迟项目验收时间的，与</w:t>
      </w:r>
      <w:r>
        <w:rPr>
          <w:rFonts w:hint="eastAsia" w:eastAsia="宋体"/>
          <w:color w:val="auto"/>
          <w:sz w:val="24"/>
          <w:szCs w:val="24"/>
        </w:rPr>
        <w:t xml:space="preserve">中标人</w:t>
      </w:r>
      <w:r>
        <w:rPr>
          <w:rFonts w:eastAsia="宋体"/>
          <w:color w:val="auto"/>
          <w:sz w:val="24"/>
          <w:szCs w:val="24"/>
        </w:rPr>
        <w:t xml:space="preserve">串通或要求</w:t>
      </w:r>
      <w:r>
        <w:rPr>
          <w:rFonts w:hint="eastAsia" w:eastAsia="宋体"/>
          <w:color w:val="auto"/>
          <w:sz w:val="24"/>
          <w:szCs w:val="24"/>
        </w:rPr>
        <w:t xml:space="preserve">中标人</w:t>
      </w:r>
      <w:r>
        <w:rPr>
          <w:rFonts w:eastAsia="宋体"/>
          <w:color w:val="auto"/>
          <w:sz w:val="24"/>
          <w:szCs w:val="24"/>
        </w:rPr>
        <w:t xml:space="preserve">通过减少货物数量或降低服务标准的，在履行合同中采取更改配置、调换物品等手段的，要求</w:t>
      </w:r>
      <w:r>
        <w:rPr>
          <w:rFonts w:hint="eastAsia" w:eastAsia="宋体"/>
          <w:color w:val="auto"/>
          <w:sz w:val="24"/>
          <w:szCs w:val="24"/>
        </w:rPr>
        <w:t xml:space="preserve">中标人</w:t>
      </w:r>
      <w:r>
        <w:rPr>
          <w:rFonts w:eastAsia="宋体"/>
          <w:color w:val="auto"/>
          <w:sz w:val="24"/>
          <w:szCs w:val="24"/>
        </w:rPr>
        <w:t xml:space="preserve">出具虚假发票或任意更改销售发票的，</w:t>
      </w:r>
      <w:r>
        <w:rPr>
          <w:rFonts w:hint="eastAsia" w:eastAsia="宋体"/>
          <w:color w:val="auto"/>
          <w:sz w:val="24"/>
          <w:szCs w:val="24"/>
          <w:lang w:val="en-US" w:eastAsia="zh-CN"/>
        </w:rPr>
        <w:t xml:space="preserve">牟取</w:t>
      </w:r>
      <w:r>
        <w:rPr>
          <w:rFonts w:eastAsia="宋体"/>
          <w:color w:val="auto"/>
          <w:sz w:val="24"/>
          <w:szCs w:val="24"/>
        </w:rPr>
        <w:t xml:space="preserve">不正当利益的，承担相应的法律责任。</w:t>
      </w:r>
      <w:r/>
    </w:p>
    <w:p>
      <w:pPr>
        <w:ind w:firstLine="480"/>
        <w:spacing w:line="360" w:lineRule="auto"/>
        <w:rPr>
          <w:rFonts w:eastAsia="宋体"/>
          <w:color w:val="auto"/>
          <w:sz w:val="24"/>
          <w:szCs w:val="24"/>
        </w:rPr>
      </w:pPr>
      <w:r>
        <w:rPr>
          <w:rFonts w:eastAsia="宋体"/>
          <w:color w:val="auto"/>
          <w:sz w:val="24"/>
          <w:szCs w:val="24"/>
        </w:rPr>
        <w:t xml:space="preserve">四、</w:t>
      </w:r>
      <w:r>
        <w:rPr>
          <w:rFonts w:hint="eastAsia" w:eastAsia="宋体"/>
          <w:color w:val="auto"/>
          <w:sz w:val="24"/>
          <w:szCs w:val="24"/>
        </w:rPr>
        <w:t xml:space="preserve">中标人</w:t>
      </w:r>
      <w:r>
        <w:rPr>
          <w:rFonts w:eastAsia="宋体"/>
          <w:color w:val="auto"/>
          <w:sz w:val="24"/>
          <w:szCs w:val="24"/>
        </w:rPr>
        <w:t xml:space="preserve">出现违约情形，应当及时纠正或补偿；造成损失的，按合同约定追究违约责任；发现有假冒、伪劣、走私产品、商业贿赂等违法情形的，应由采购人移交工商、质监、公安等行政执法部门依法查处。</w:t>
      </w:r>
      <w:r/>
    </w:p>
    <w:p>
      <w:pPr>
        <w:ind w:firstLine="480"/>
        <w:spacing w:line="360" w:lineRule="auto"/>
        <w:rPr>
          <w:rFonts w:eastAsia="宋体"/>
          <w:color w:val="auto"/>
          <w:sz w:val="24"/>
          <w:szCs w:val="24"/>
        </w:rPr>
      </w:pPr>
      <w:r>
        <w:rPr>
          <w:rFonts w:eastAsia="宋体"/>
          <w:color w:val="auto"/>
          <w:sz w:val="24"/>
          <w:szCs w:val="24"/>
        </w:rPr>
        <w:t xml:space="preserve">五、按政府采购合同约定支付的货款，实行财政国库直接支付。</w:t>
      </w:r>
      <w:r/>
    </w:p>
    <w:p>
      <w:pPr>
        <w:ind w:firstLine="480"/>
        <w:spacing w:line="360" w:lineRule="auto"/>
        <w:rPr>
          <w:rFonts w:eastAsia="宋体"/>
          <w:color w:val="auto"/>
          <w:sz w:val="24"/>
          <w:szCs w:val="24"/>
        </w:rPr>
      </w:pPr>
      <w:r>
        <w:rPr>
          <w:rFonts w:eastAsia="宋体"/>
          <w:color w:val="auto"/>
          <w:sz w:val="24"/>
          <w:szCs w:val="24"/>
        </w:rPr>
        <w:t xml:space="preserve">六、不响应付款方式的，视同响应文件无效，按无效响应文件处理。</w:t>
      </w:r>
      <w:r/>
    </w:p>
    <w:p>
      <w:pPr>
        <w:ind w:firstLine="480"/>
        <w:spacing w:line="360" w:lineRule="auto"/>
        <w:rPr>
          <w:rFonts w:eastAsia="宋体"/>
          <w:color w:val="auto"/>
          <w:sz w:val="24"/>
          <w:szCs w:val="24"/>
        </w:rPr>
      </w:pPr>
      <w:r>
        <w:rPr>
          <w:rFonts w:eastAsia="宋体"/>
          <w:color w:val="auto"/>
          <w:sz w:val="24"/>
          <w:szCs w:val="24"/>
        </w:rPr>
        <w:t xml:space="preserve">七、付款方式详见招标文件第五章，以上项目款</w:t>
      </w:r>
      <w:r>
        <w:rPr>
          <w:rFonts w:hint="eastAsia" w:eastAsia="宋体"/>
          <w:color w:val="auto"/>
          <w:sz w:val="24"/>
          <w:szCs w:val="24"/>
          <w:lang w:val="en-US" w:eastAsia="zh-CN"/>
        </w:rPr>
        <w:t xml:space="preserve">项</w:t>
      </w:r>
      <w:r>
        <w:rPr>
          <w:rFonts w:eastAsia="宋体"/>
          <w:color w:val="auto"/>
          <w:sz w:val="24"/>
          <w:szCs w:val="24"/>
        </w:rPr>
        <w:t xml:space="preserve">的支付不计息。</w:t>
      </w:r>
      <w:r/>
    </w:p>
    <w:p>
      <w:pPr>
        <w:ind w:firstLine="480"/>
        <w:spacing w:line="360" w:lineRule="auto"/>
        <w:rPr>
          <w:rFonts w:hint="default" w:eastAsia="宋体"/>
          <w:color w:val="auto"/>
          <w:sz w:val="24"/>
          <w:szCs w:val="24"/>
          <w:lang w:val="en-US" w:eastAsia="zh-CN"/>
        </w:rPr>
      </w:pPr>
      <w:r>
        <w:rPr>
          <w:rFonts w:hint="default" w:eastAsia="宋体"/>
          <w:color w:val="auto"/>
          <w:sz w:val="24"/>
          <w:szCs w:val="24"/>
          <w:lang w:val="en-US" w:eastAsia="zh-CN"/>
        </w:rPr>
      </w:r>
      <w:r/>
    </w:p>
    <w:p>
      <w:pPr>
        <w:spacing w:line="360" w:lineRule="auto"/>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eastAsia="宋体"/>
          <w:color w:val="auto"/>
          <w:sz w:val="24"/>
          <w:szCs w:val="24"/>
        </w:rPr>
      </w:r>
      <w:r/>
    </w:p>
    <w:p>
      <w:pPr>
        <w:rPr>
          <w:rFonts w:eastAsia="宋体"/>
          <w:b/>
          <w:bCs/>
          <w:color w:val="auto"/>
          <w:sz w:val="36"/>
          <w:szCs w:val="36"/>
        </w:rPr>
      </w:pPr>
      <w:r>
        <w:rPr>
          <w:rFonts w:eastAsia="宋体"/>
          <w:b/>
          <w:bCs/>
          <w:color w:val="auto"/>
          <w:sz w:val="24"/>
          <w:szCs w:val="24"/>
        </w:rPr>
        <w:br w:type="page" w:clear="all"/>
      </w:r>
      <w:r/>
    </w:p>
    <w:p>
      <w:pPr>
        <w:jc w:val="center"/>
        <w:spacing w:line="360" w:lineRule="auto"/>
        <w:rPr>
          <w:rFonts w:eastAsia="宋体"/>
          <w:b/>
          <w:bCs/>
          <w:color w:val="auto"/>
          <w:sz w:val="36"/>
          <w:szCs w:val="36"/>
        </w:rPr>
        <w:outlineLvl w:val="0"/>
      </w:pPr>
      <w:r>
        <w:rPr>
          <w:rFonts w:eastAsia="宋体"/>
          <w:b/>
          <w:bCs/>
          <w:color w:val="auto"/>
          <w:sz w:val="36"/>
          <w:szCs w:val="36"/>
        </w:rPr>
        <w:t xml:space="preserve">第七章质疑与投诉</w:t>
      </w:r>
      <w:bookmarkEnd w:id="45"/>
      <w:r/>
      <w:r/>
    </w:p>
    <w:p>
      <w:pPr>
        <w:ind w:firstLine="480"/>
        <w:spacing w:line="360" w:lineRule="auto"/>
        <w:rPr>
          <w:rFonts w:eastAsia="宋体"/>
          <w:color w:val="auto"/>
          <w:sz w:val="24"/>
          <w:szCs w:val="24"/>
        </w:rPr>
      </w:pPr>
      <w:r>
        <w:rPr>
          <w:rFonts w:eastAsia="宋体"/>
          <w:color w:val="auto"/>
          <w:sz w:val="24"/>
          <w:szCs w:val="24"/>
        </w:rPr>
        <w:t xml:space="preserve">一、质疑的提出</w:t>
      </w:r>
      <w:r/>
    </w:p>
    <w:p>
      <w:pPr>
        <w:ind w:firstLine="480"/>
        <w:spacing w:line="360" w:lineRule="auto"/>
        <w:rPr>
          <w:rFonts w:eastAsia="宋体"/>
          <w:color w:val="auto"/>
          <w:sz w:val="24"/>
          <w:szCs w:val="24"/>
        </w:rPr>
      </w:pPr>
      <w:r>
        <w:rPr>
          <w:rFonts w:eastAsia="宋体"/>
          <w:color w:val="auto"/>
          <w:sz w:val="24"/>
          <w:szCs w:val="24"/>
        </w:rPr>
        <w:t xml:space="preserve">1</w:t>
      </w:r>
      <w:r>
        <w:rPr>
          <w:rFonts w:hint="eastAsia" w:eastAsia="宋体"/>
          <w:color w:val="auto"/>
          <w:sz w:val="24"/>
          <w:szCs w:val="24"/>
        </w:rPr>
        <w:t xml:space="preserve">．</w:t>
      </w:r>
      <w:r>
        <w:rPr>
          <w:rFonts w:eastAsia="宋体"/>
          <w:color w:val="auto"/>
          <w:sz w:val="24"/>
          <w:szCs w:val="24"/>
        </w:rPr>
        <w:t xml:space="preserve">质疑人必须是直接参加本次投标活动的当事人。</w:t>
      </w:r>
      <w:r/>
    </w:p>
    <w:p>
      <w:pPr>
        <w:ind w:firstLine="480"/>
        <w:spacing w:line="360" w:lineRule="auto"/>
        <w:rPr>
          <w:rFonts w:eastAsia="宋体"/>
          <w:color w:val="auto"/>
          <w:sz w:val="24"/>
          <w:szCs w:val="24"/>
        </w:rPr>
      </w:pPr>
      <w:r>
        <w:rPr>
          <w:rFonts w:eastAsia="宋体"/>
          <w:color w:val="auto"/>
          <w:sz w:val="24"/>
          <w:szCs w:val="24"/>
        </w:rPr>
        <w:t xml:space="preserve">2</w:t>
      </w:r>
      <w:r>
        <w:rPr>
          <w:rFonts w:hint="eastAsia" w:eastAsia="宋体"/>
          <w:color w:val="auto"/>
          <w:sz w:val="24"/>
          <w:szCs w:val="24"/>
        </w:rPr>
        <w:t xml:space="preserve">．</w:t>
      </w:r>
      <w:r>
        <w:rPr>
          <w:rFonts w:eastAsia="宋体"/>
          <w:color w:val="auto"/>
          <w:sz w:val="24"/>
          <w:szCs w:val="24"/>
        </w:rPr>
        <w:t xml:space="preserve">下载招标文件的供应商应根据第二章“</w:t>
      </w:r>
      <w:r>
        <w:rPr>
          <w:rFonts w:hint="eastAsia" w:eastAsia="宋体"/>
          <w:color w:val="auto"/>
          <w:sz w:val="24"/>
          <w:szCs w:val="24"/>
        </w:rPr>
        <w:t xml:space="preserve">投标人</w:t>
      </w:r>
      <w:r>
        <w:rPr>
          <w:rFonts w:eastAsia="宋体"/>
          <w:color w:val="auto"/>
          <w:sz w:val="24"/>
          <w:szCs w:val="24"/>
        </w:rPr>
        <w:t xml:space="preserve">须知”中第一条第4款的约定提出；响应文件接收截止后，供应商未进行投标登记的，不能就响应文件接收截止后的招投标过程、</w:t>
      </w:r>
      <w:r>
        <w:rPr>
          <w:rFonts w:hint="eastAsia" w:eastAsia="宋体"/>
          <w:color w:val="auto"/>
          <w:sz w:val="24"/>
          <w:szCs w:val="24"/>
        </w:rPr>
        <w:t xml:space="preserve">中标</w:t>
      </w:r>
      <w:r>
        <w:rPr>
          <w:rFonts w:eastAsia="宋体"/>
          <w:color w:val="auto"/>
          <w:sz w:val="24"/>
          <w:szCs w:val="24"/>
        </w:rPr>
        <w:t xml:space="preserve">结果提出质疑；在投标过程中，凡主持人或评标小组明确提出须由供应商确认的事项，供应商当场无异议的，事后不得提出质疑。</w:t>
      </w:r>
      <w:r/>
    </w:p>
    <w:p>
      <w:pPr>
        <w:ind w:firstLine="480"/>
        <w:spacing w:line="360" w:lineRule="auto"/>
        <w:rPr>
          <w:rFonts w:eastAsia="宋体"/>
          <w:color w:val="auto"/>
          <w:sz w:val="24"/>
          <w:szCs w:val="24"/>
        </w:rPr>
      </w:pPr>
      <w:r>
        <w:rPr>
          <w:rFonts w:eastAsia="宋体"/>
          <w:color w:val="auto"/>
          <w:sz w:val="24"/>
          <w:szCs w:val="24"/>
        </w:rPr>
        <w:t xml:space="preserve">3</w:t>
      </w:r>
      <w:r>
        <w:rPr>
          <w:rFonts w:hint="eastAsia" w:eastAsia="宋体"/>
          <w:color w:val="auto"/>
          <w:sz w:val="24"/>
          <w:szCs w:val="24"/>
        </w:rPr>
        <w:t xml:space="preserve">．</w:t>
      </w:r>
      <w:r>
        <w:rPr>
          <w:rFonts w:eastAsia="宋体"/>
          <w:color w:val="auto"/>
          <w:sz w:val="24"/>
          <w:szCs w:val="24"/>
        </w:rPr>
        <w:t xml:space="preserve">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r/>
    </w:p>
    <w:p>
      <w:pPr>
        <w:ind w:firstLine="480"/>
        <w:spacing w:line="360" w:lineRule="auto"/>
        <w:rPr>
          <w:rFonts w:eastAsia="宋体"/>
          <w:color w:val="auto"/>
          <w:sz w:val="24"/>
          <w:szCs w:val="24"/>
        </w:rPr>
      </w:pPr>
      <w:r>
        <w:rPr>
          <w:rFonts w:eastAsia="宋体"/>
          <w:color w:val="auto"/>
          <w:sz w:val="24"/>
          <w:szCs w:val="24"/>
        </w:rPr>
        <w:t xml:space="preserve">4</w:t>
      </w:r>
      <w:r>
        <w:rPr>
          <w:rFonts w:hint="eastAsia" w:eastAsia="宋体"/>
          <w:color w:val="auto"/>
          <w:sz w:val="24"/>
          <w:szCs w:val="24"/>
        </w:rPr>
        <w:t xml:space="preserve">．</w:t>
      </w:r>
      <w:r>
        <w:rPr>
          <w:rFonts w:eastAsia="宋体"/>
          <w:color w:val="auto"/>
          <w:sz w:val="24"/>
          <w:szCs w:val="24"/>
        </w:rPr>
        <w:t xml:space="preserve">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r/>
    </w:p>
    <w:p>
      <w:pPr>
        <w:ind w:firstLine="480"/>
        <w:spacing w:line="360" w:lineRule="auto"/>
        <w:rPr>
          <w:rFonts w:eastAsia="宋体"/>
          <w:color w:val="auto"/>
          <w:sz w:val="24"/>
          <w:szCs w:val="24"/>
        </w:rPr>
      </w:pPr>
      <w:r>
        <w:rPr>
          <w:rFonts w:eastAsia="宋体"/>
          <w:color w:val="auto"/>
          <w:sz w:val="24"/>
          <w:szCs w:val="24"/>
        </w:rPr>
        <w:t xml:space="preserve">对不能提供相关佐证材料的、涉及商业秘密的、非书面形式的、非送达的、匿名的《质疑函》将不予受理。</w:t>
      </w:r>
      <w:r/>
    </w:p>
    <w:p>
      <w:pPr>
        <w:ind w:firstLine="480"/>
        <w:spacing w:line="360" w:lineRule="auto"/>
        <w:rPr>
          <w:rFonts w:eastAsia="宋体"/>
          <w:color w:val="auto"/>
          <w:sz w:val="24"/>
          <w:szCs w:val="24"/>
        </w:rPr>
      </w:pPr>
      <w:r>
        <w:rPr>
          <w:rFonts w:eastAsia="宋体"/>
          <w:color w:val="auto"/>
          <w:sz w:val="24"/>
          <w:szCs w:val="24"/>
        </w:rPr>
        <w:t xml:space="preserve">相关佐证材料要具备客观性、关联性、合法性，无法查实的（如宣传册、媒体报道、猜测、推理等）不能作为佐证材料。</w:t>
      </w:r>
      <w:r/>
    </w:p>
    <w:p>
      <w:pPr>
        <w:ind w:firstLine="480"/>
        <w:spacing w:line="360" w:lineRule="auto"/>
        <w:rPr>
          <w:rFonts w:eastAsia="宋体"/>
          <w:color w:val="auto"/>
          <w:sz w:val="24"/>
          <w:szCs w:val="24"/>
        </w:rPr>
      </w:pPr>
      <w:r>
        <w:rPr>
          <w:rFonts w:eastAsia="宋体"/>
          <w:color w:val="auto"/>
          <w:sz w:val="24"/>
          <w:szCs w:val="24"/>
        </w:rPr>
        <w:t xml:space="preserve">采购人或代理机构不负责搜集相关佐证材料等工作。</w:t>
      </w:r>
      <w:r/>
    </w:p>
    <w:p>
      <w:pPr>
        <w:ind w:firstLine="480"/>
        <w:spacing w:line="360" w:lineRule="auto"/>
        <w:rPr>
          <w:rFonts w:eastAsia="宋体"/>
          <w:color w:val="auto"/>
          <w:sz w:val="24"/>
          <w:szCs w:val="24"/>
        </w:rPr>
      </w:pPr>
      <w:r>
        <w:rPr>
          <w:rFonts w:eastAsia="宋体"/>
          <w:color w:val="auto"/>
          <w:sz w:val="24"/>
          <w:szCs w:val="24"/>
        </w:rPr>
        <w:t xml:space="preserve">二、《质疑函》的受理和回复</w:t>
      </w:r>
      <w:r/>
    </w:p>
    <w:p>
      <w:pPr>
        <w:ind w:firstLine="480"/>
        <w:spacing w:line="360" w:lineRule="auto"/>
        <w:rPr>
          <w:rFonts w:eastAsia="宋体"/>
          <w:color w:val="auto"/>
          <w:sz w:val="24"/>
          <w:szCs w:val="24"/>
        </w:rPr>
      </w:pPr>
      <w:r>
        <w:rPr>
          <w:rFonts w:eastAsia="宋体"/>
          <w:color w:val="auto"/>
          <w:sz w:val="24"/>
          <w:szCs w:val="24"/>
        </w:rPr>
        <w:t xml:space="preserve">1</w:t>
      </w:r>
      <w:r>
        <w:rPr>
          <w:rFonts w:hint="eastAsia" w:eastAsia="宋体"/>
          <w:color w:val="auto"/>
          <w:sz w:val="24"/>
          <w:szCs w:val="24"/>
        </w:rPr>
        <w:t xml:space="preserve">．</w:t>
      </w:r>
      <w:r>
        <w:rPr>
          <w:rFonts w:eastAsia="宋体"/>
          <w:color w:val="auto"/>
          <w:sz w:val="24"/>
          <w:szCs w:val="24"/>
        </w:rPr>
        <w:t xml:space="preserve">《质疑函》须由质疑人的法定代表人或参加本次投标授权人送达采购人和代理机构。</w:t>
      </w:r>
      <w:r/>
    </w:p>
    <w:p>
      <w:pPr>
        <w:ind w:firstLine="480"/>
        <w:spacing w:line="360" w:lineRule="auto"/>
        <w:rPr>
          <w:rFonts w:eastAsia="宋体"/>
          <w:color w:val="auto"/>
          <w:sz w:val="24"/>
          <w:szCs w:val="24"/>
        </w:rPr>
      </w:pPr>
      <w:r>
        <w:rPr>
          <w:rFonts w:eastAsia="宋体"/>
          <w:color w:val="auto"/>
          <w:sz w:val="24"/>
          <w:szCs w:val="24"/>
        </w:rPr>
        <w:t xml:space="preserve">2</w:t>
      </w:r>
      <w:r>
        <w:rPr>
          <w:rFonts w:hint="eastAsia" w:eastAsia="宋体"/>
          <w:color w:val="auto"/>
          <w:sz w:val="24"/>
          <w:szCs w:val="24"/>
        </w:rPr>
        <w:t xml:space="preserve">．</w:t>
      </w:r>
      <w:r>
        <w:rPr>
          <w:rFonts w:eastAsia="宋体"/>
          <w:color w:val="auto"/>
          <w:sz w:val="24"/>
          <w:szCs w:val="24"/>
        </w:rPr>
        <w:t xml:space="preserve">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r/>
    </w:p>
    <w:p>
      <w:pPr>
        <w:ind w:firstLine="480"/>
        <w:spacing w:line="360" w:lineRule="auto"/>
        <w:rPr>
          <w:rFonts w:eastAsia="宋体"/>
          <w:color w:val="auto"/>
          <w:sz w:val="24"/>
          <w:szCs w:val="24"/>
        </w:rPr>
      </w:pPr>
      <w:r>
        <w:rPr>
          <w:rFonts w:eastAsia="宋体"/>
          <w:color w:val="auto"/>
          <w:sz w:val="24"/>
          <w:szCs w:val="24"/>
        </w:rPr>
        <w:t xml:space="preserve">3</w:t>
      </w:r>
      <w:r>
        <w:rPr>
          <w:rFonts w:hint="eastAsia" w:eastAsia="宋体"/>
          <w:color w:val="auto"/>
          <w:sz w:val="24"/>
          <w:szCs w:val="24"/>
        </w:rPr>
        <w:t xml:space="preserve">．</w:t>
      </w:r>
      <w:r>
        <w:rPr>
          <w:rFonts w:eastAsia="宋体"/>
          <w:color w:val="auto"/>
          <w:sz w:val="24"/>
          <w:szCs w:val="24"/>
        </w:rPr>
        <w:t xml:space="preserve">对不符合提出质疑要求的，出具《质疑退回通知书》并提出相关补充材料要求，质疑人未在规定的时间内提供补充佐证材料的，视同放弃质疑。</w:t>
      </w:r>
      <w:r/>
    </w:p>
    <w:p>
      <w:pPr>
        <w:ind w:firstLine="480"/>
        <w:spacing w:line="360" w:lineRule="auto"/>
        <w:rPr>
          <w:rFonts w:eastAsia="宋体"/>
          <w:color w:val="auto"/>
          <w:sz w:val="24"/>
          <w:szCs w:val="24"/>
        </w:rPr>
      </w:pPr>
      <w:r>
        <w:rPr>
          <w:rFonts w:eastAsia="宋体"/>
          <w:color w:val="auto"/>
          <w:sz w:val="24"/>
          <w:szCs w:val="24"/>
        </w:rPr>
        <w:t xml:space="preserve">4</w:t>
      </w:r>
      <w:r>
        <w:rPr>
          <w:rFonts w:hint="eastAsia" w:eastAsia="宋体"/>
          <w:color w:val="auto"/>
          <w:sz w:val="24"/>
          <w:szCs w:val="24"/>
        </w:rPr>
        <w:t xml:space="preserve">．</w:t>
      </w:r>
      <w:r>
        <w:rPr>
          <w:rFonts w:eastAsia="宋体"/>
          <w:color w:val="auto"/>
          <w:sz w:val="24"/>
          <w:szCs w:val="24"/>
        </w:rPr>
        <w:t xml:space="preserve">采购单位、代理机构负责将质疑人提出的质疑相关材料提供给相关专家或评标小组审核，并将审核意见回复质疑人。</w:t>
      </w:r>
      <w:r/>
    </w:p>
    <w:p>
      <w:pPr>
        <w:ind w:firstLine="480"/>
        <w:spacing w:line="360" w:lineRule="auto"/>
        <w:rPr>
          <w:rFonts w:eastAsia="宋体"/>
          <w:color w:val="auto"/>
          <w:sz w:val="24"/>
          <w:szCs w:val="24"/>
        </w:rPr>
      </w:pPr>
      <w:r>
        <w:rPr>
          <w:rFonts w:eastAsia="宋体"/>
          <w:color w:val="auto"/>
          <w:sz w:val="24"/>
          <w:szCs w:val="24"/>
        </w:rPr>
        <w:t xml:space="preserve">必要时，可向被质疑人转发《质疑函》及相关佐证材料。被质疑人应当在要求的时间日内，以书面形式作出说明，并提交相关证据。被质疑人在规定时间内，无正当理由未提交相关证据的，视同放弃说明权利，认可被质疑事项。</w:t>
      </w:r>
      <w:r/>
    </w:p>
    <w:p>
      <w:pPr>
        <w:ind w:firstLine="480"/>
        <w:spacing w:line="360" w:lineRule="auto"/>
        <w:rPr>
          <w:rFonts w:eastAsia="宋体"/>
          <w:color w:val="auto"/>
          <w:sz w:val="24"/>
          <w:szCs w:val="24"/>
        </w:rPr>
      </w:pPr>
      <w:r>
        <w:rPr>
          <w:rFonts w:eastAsia="宋体"/>
          <w:color w:val="auto"/>
          <w:sz w:val="24"/>
          <w:szCs w:val="24"/>
        </w:rPr>
        <w:t xml:space="preserve">5</w:t>
      </w:r>
      <w:r>
        <w:rPr>
          <w:rFonts w:hint="eastAsia" w:eastAsia="宋体"/>
          <w:color w:val="auto"/>
          <w:sz w:val="24"/>
          <w:szCs w:val="24"/>
        </w:rPr>
        <w:t xml:space="preserve">．</w:t>
      </w:r>
      <w:r>
        <w:rPr>
          <w:rFonts w:eastAsia="宋体"/>
          <w:color w:val="auto"/>
          <w:sz w:val="24"/>
          <w:szCs w:val="24"/>
        </w:rPr>
        <w:t xml:space="preserve">因质疑情况复杂，组织论证或审查时间较长的，采购单位、代理机构以书面形式通知质疑人，可适当延长质疑回复处理时间。</w:t>
      </w:r>
      <w:r/>
    </w:p>
    <w:p>
      <w:pPr>
        <w:ind w:firstLine="480"/>
        <w:spacing w:line="360" w:lineRule="auto"/>
        <w:rPr>
          <w:rFonts w:eastAsia="宋体"/>
          <w:color w:val="auto"/>
          <w:sz w:val="24"/>
          <w:szCs w:val="24"/>
        </w:rPr>
      </w:pPr>
      <w:r>
        <w:rPr>
          <w:rFonts w:eastAsia="宋体"/>
          <w:color w:val="auto"/>
          <w:sz w:val="24"/>
          <w:szCs w:val="24"/>
        </w:rPr>
        <w:t xml:space="preserve">三、质疑处理</w:t>
      </w:r>
      <w:r/>
    </w:p>
    <w:p>
      <w:pPr>
        <w:ind w:firstLine="480"/>
        <w:spacing w:line="360" w:lineRule="auto"/>
        <w:rPr>
          <w:rFonts w:eastAsia="宋体"/>
          <w:color w:val="auto"/>
          <w:sz w:val="24"/>
          <w:szCs w:val="24"/>
        </w:rPr>
      </w:pPr>
      <w:r>
        <w:rPr>
          <w:rFonts w:eastAsia="宋体"/>
          <w:color w:val="auto"/>
          <w:sz w:val="24"/>
          <w:szCs w:val="24"/>
        </w:rPr>
        <w:t xml:space="preserve">1</w:t>
      </w:r>
      <w:r>
        <w:rPr>
          <w:rFonts w:hint="eastAsia" w:eastAsia="宋体"/>
          <w:color w:val="auto"/>
          <w:sz w:val="24"/>
          <w:szCs w:val="24"/>
        </w:rPr>
        <w:t xml:space="preserve">．</w:t>
      </w:r>
      <w:r>
        <w:rPr>
          <w:rFonts w:eastAsia="宋体"/>
          <w:color w:val="auto"/>
          <w:sz w:val="24"/>
          <w:szCs w:val="24"/>
        </w:rPr>
        <w:t xml:space="preserve">质疑成立的处理。采购单位或代理机构终止采购，并建议有关部门给相关当事人予以处理。</w:t>
      </w:r>
      <w:r/>
    </w:p>
    <w:p>
      <w:pPr>
        <w:ind w:firstLine="480"/>
        <w:spacing w:line="360" w:lineRule="auto"/>
        <w:rPr>
          <w:rFonts w:eastAsia="宋体"/>
          <w:color w:val="auto"/>
          <w:sz w:val="24"/>
          <w:szCs w:val="24"/>
        </w:rPr>
      </w:pPr>
      <w:r>
        <w:rPr>
          <w:rFonts w:eastAsia="宋体"/>
          <w:color w:val="auto"/>
          <w:sz w:val="24"/>
          <w:szCs w:val="24"/>
        </w:rPr>
        <w:t xml:space="preserve">2</w:t>
      </w:r>
      <w:r>
        <w:rPr>
          <w:rFonts w:hint="eastAsia" w:eastAsia="宋体"/>
          <w:color w:val="auto"/>
          <w:sz w:val="24"/>
          <w:szCs w:val="24"/>
        </w:rPr>
        <w:t xml:space="preserve">．</w:t>
      </w:r>
      <w:r>
        <w:rPr>
          <w:rFonts w:eastAsia="宋体"/>
          <w:color w:val="auto"/>
          <w:sz w:val="24"/>
          <w:szCs w:val="24"/>
        </w:rPr>
        <w:t xml:space="preserve">质疑不成立的处理。</w:t>
      </w:r>
      <w:r/>
    </w:p>
    <w:p>
      <w:pPr>
        <w:ind w:firstLine="480"/>
        <w:spacing w:line="360" w:lineRule="auto"/>
        <w:rPr>
          <w:rFonts w:eastAsia="宋体"/>
          <w:color w:val="auto"/>
          <w:sz w:val="24"/>
          <w:szCs w:val="24"/>
        </w:rPr>
      </w:pPr>
      <w:r>
        <w:rPr>
          <w:rFonts w:eastAsia="宋体"/>
          <w:color w:val="auto"/>
          <w:sz w:val="24"/>
          <w:szCs w:val="24"/>
        </w:rPr>
        <w:t xml:space="preserve">1）质疑人书面申请撤回质疑函的，不作违约处理。</w:t>
      </w:r>
      <w:r/>
    </w:p>
    <w:p>
      <w:pPr>
        <w:ind w:firstLine="480"/>
        <w:spacing w:line="360" w:lineRule="auto"/>
        <w:rPr>
          <w:rFonts w:eastAsia="宋体"/>
          <w:color w:val="auto"/>
          <w:sz w:val="24"/>
          <w:szCs w:val="24"/>
        </w:rPr>
      </w:pPr>
      <w:r>
        <w:rPr>
          <w:rFonts w:eastAsia="宋体"/>
          <w:color w:val="auto"/>
          <w:sz w:val="24"/>
          <w:szCs w:val="24"/>
        </w:rPr>
        <w:t xml:space="preserve">2）质疑人在规定的时间内不配合进行质疑调查处理的，按自动撤回《质疑函》处理。</w:t>
      </w:r>
      <w:r/>
    </w:p>
    <w:p>
      <w:pPr>
        <w:ind w:firstLine="480"/>
        <w:spacing w:line="360" w:lineRule="auto"/>
        <w:rPr>
          <w:rFonts w:eastAsia="宋体"/>
          <w:color w:val="auto"/>
          <w:sz w:val="24"/>
          <w:szCs w:val="24"/>
        </w:rPr>
      </w:pPr>
      <w:r>
        <w:rPr>
          <w:rFonts w:eastAsia="宋体"/>
          <w:color w:val="auto"/>
          <w:sz w:val="24"/>
          <w:szCs w:val="24"/>
        </w:rPr>
        <w:t xml:space="preserve">3）质疑人不按《质疑函》格式提出质疑的，作违约处理。同时，视情列入不良供应商名单。</w:t>
      </w:r>
      <w:r/>
    </w:p>
    <w:p>
      <w:pPr>
        <w:ind w:firstLine="480"/>
        <w:spacing w:line="360" w:lineRule="auto"/>
        <w:rPr>
          <w:rFonts w:eastAsia="宋体"/>
          <w:color w:val="auto"/>
          <w:sz w:val="24"/>
          <w:szCs w:val="24"/>
        </w:rPr>
      </w:pPr>
      <w:r>
        <w:rPr>
          <w:rFonts w:eastAsia="宋体"/>
          <w:color w:val="auto"/>
          <w:sz w:val="24"/>
          <w:szCs w:val="24"/>
        </w:rPr>
        <w:t xml:space="preserve">4）质疑人虽提供了相关佐证材料，但不能证明其质疑成立的，采购单位或代理机构请质疑人补充相关佐证材料，仍不能证明其质疑成立的，作违约处理。并将其列入不良供应商名单。</w:t>
      </w:r>
      <w:r/>
    </w:p>
    <w:p>
      <w:pPr>
        <w:ind w:firstLine="480"/>
        <w:spacing w:line="360" w:lineRule="auto"/>
        <w:rPr>
          <w:rFonts w:eastAsia="宋体"/>
          <w:color w:val="auto"/>
          <w:sz w:val="24"/>
          <w:szCs w:val="24"/>
        </w:rPr>
      </w:pPr>
      <w:r>
        <w:rPr>
          <w:rFonts w:eastAsia="宋体"/>
          <w:color w:val="auto"/>
          <w:sz w:val="24"/>
          <w:szCs w:val="24"/>
        </w:rPr>
        <w:t xml:space="preserve">5）质疑人不能提供相关佐证材料的，采购单位、代理机构已指出，质疑人仍然坚持提出质疑的，作违约处理。同时，列入不良供应商名单。</w:t>
      </w:r>
      <w:r/>
    </w:p>
    <w:p>
      <w:pPr>
        <w:ind w:firstLine="480"/>
        <w:spacing w:line="360" w:lineRule="auto"/>
        <w:rPr>
          <w:rFonts w:eastAsia="宋体"/>
          <w:color w:val="auto"/>
          <w:sz w:val="24"/>
          <w:szCs w:val="24"/>
        </w:rPr>
      </w:pPr>
      <w:r>
        <w:rPr>
          <w:rFonts w:eastAsia="宋体"/>
          <w:color w:val="auto"/>
          <w:sz w:val="24"/>
          <w:szCs w:val="24"/>
        </w:rPr>
        <w:t xml:space="preserve">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w:t>
      </w:r>
      <w:r>
        <w:rPr>
          <w:rFonts w:hint="eastAsia" w:eastAsia="宋体"/>
          <w:color w:val="auto"/>
          <w:sz w:val="24"/>
          <w:szCs w:val="24"/>
        </w:rPr>
        <w:t xml:space="preserve">江苏省政府采购网</w:t>
      </w:r>
      <w:r>
        <w:rPr>
          <w:rFonts w:eastAsia="宋体"/>
          <w:color w:val="auto"/>
          <w:sz w:val="24"/>
          <w:szCs w:val="24"/>
        </w:rPr>
        <w:t xml:space="preserve">、省、国家级相关媒体予以披露。</w:t>
      </w:r>
      <w:r/>
    </w:p>
    <w:p>
      <w:pPr>
        <w:ind w:firstLine="480"/>
        <w:spacing w:line="360" w:lineRule="auto"/>
        <w:rPr>
          <w:rFonts w:eastAsia="宋体"/>
          <w:color w:val="auto"/>
          <w:sz w:val="24"/>
          <w:szCs w:val="24"/>
        </w:rPr>
      </w:pPr>
      <w:r>
        <w:rPr>
          <w:rFonts w:eastAsia="宋体"/>
          <w:color w:val="auto"/>
          <w:sz w:val="24"/>
          <w:szCs w:val="24"/>
        </w:rPr>
        <w:t xml:space="preserve">7）质疑人承担使用虚假材料或恶意方式质疑的法律责任。</w:t>
      </w:r>
      <w:r/>
    </w:p>
    <w:p>
      <w:pPr>
        <w:ind w:firstLine="480"/>
        <w:spacing w:line="360" w:lineRule="auto"/>
        <w:rPr>
          <w:rFonts w:eastAsia="宋体"/>
          <w:color w:val="auto"/>
          <w:sz w:val="24"/>
          <w:szCs w:val="24"/>
        </w:rPr>
      </w:pPr>
      <w:r>
        <w:rPr>
          <w:rFonts w:eastAsia="宋体"/>
          <w:color w:val="auto"/>
          <w:sz w:val="24"/>
          <w:szCs w:val="24"/>
        </w:rPr>
        <w:t xml:space="preserve">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r/>
    </w:p>
    <w:p>
      <w:pPr>
        <w:ind w:firstLine="480"/>
        <w:spacing w:line="360" w:lineRule="auto"/>
        <w:rPr>
          <w:rFonts w:eastAsia="宋体"/>
          <w:color w:val="auto"/>
          <w:sz w:val="24"/>
          <w:szCs w:val="24"/>
        </w:rPr>
      </w:pPr>
      <w:r>
        <w:rPr>
          <w:rFonts w:eastAsia="宋体"/>
          <w:color w:val="auto"/>
          <w:sz w:val="24"/>
          <w:szCs w:val="24"/>
        </w:rPr>
        <w:t xml:space="preserve">五、投诉不成立的作违约处理。供应商进行质疑后，采购人回复质疑不成立，供应商仍进行投诉的，并最终投诉不成立的，作违约处理。采购人有权对其在1至3年内禁入由采购人组织的政府采购活动的违约处理。</w:t>
      </w:r>
      <w:r/>
    </w:p>
    <w:p>
      <w:pPr>
        <w:ind w:firstLine="480"/>
        <w:spacing w:line="360" w:lineRule="auto"/>
        <w:rPr>
          <w:rFonts w:eastAsia="宋体"/>
          <w:color w:val="auto"/>
          <w:sz w:val="24"/>
          <w:szCs w:val="24"/>
        </w:rPr>
      </w:pPr>
      <w:r>
        <w:rPr>
          <w:rFonts w:eastAsia="宋体"/>
          <w:color w:val="auto"/>
          <w:sz w:val="24"/>
          <w:szCs w:val="24"/>
        </w:rPr>
        <w:t xml:space="preserve">六、《质疑函》、《质疑回复函》，质疑、举报、投诉不成立的等相关情况，视情在</w:t>
      </w:r>
      <w:r>
        <w:rPr>
          <w:rFonts w:hint="eastAsia" w:eastAsia="宋体"/>
          <w:color w:val="auto"/>
          <w:sz w:val="24"/>
          <w:szCs w:val="24"/>
        </w:rPr>
        <w:t xml:space="preserve">江苏省政府采购网</w:t>
      </w:r>
      <w:r>
        <w:rPr>
          <w:rFonts w:eastAsia="宋体"/>
          <w:color w:val="auto"/>
          <w:sz w:val="24"/>
          <w:szCs w:val="24"/>
        </w:rPr>
        <w:t xml:space="preserve">、省、国家级等相关媒体予以披露。并建议相关政府采购机构对该供应商同步实施1至3年内禁入。</w:t>
      </w:r>
      <w:r/>
    </w:p>
    <w:p>
      <w:pPr>
        <w:ind w:firstLine="480"/>
        <w:spacing w:line="360" w:lineRule="auto"/>
        <w:rPr>
          <w:rFonts w:eastAsia="宋体"/>
          <w:color w:val="auto"/>
          <w:sz w:val="24"/>
          <w:szCs w:val="24"/>
        </w:rPr>
      </w:pPr>
      <w:r>
        <w:rPr>
          <w:rFonts w:eastAsia="宋体"/>
          <w:color w:val="auto"/>
          <w:sz w:val="24"/>
          <w:szCs w:val="24"/>
        </w:rPr>
        <w:t xml:space="preserve">七、质疑供应商对采购人或代理机构的答复不满意或者采购人或代理机构未在规定的时间内作出答复的，可以在答复期满后15个工作日内向采购监督管理部门投诉。</w:t>
      </w:r>
      <w:r/>
    </w:p>
    <w:p>
      <w:pPr>
        <w:pStyle w:val="880"/>
        <w:rPr>
          <w:rFonts w:eastAsia="宋体"/>
          <w:color w:val="auto"/>
          <w:sz w:val="24"/>
          <w:szCs w:val="24"/>
        </w:rPr>
      </w:pPr>
      <w:r>
        <w:rPr>
          <w:rFonts w:eastAsia="宋体"/>
          <w:color w:val="auto"/>
          <w:sz w:val="24"/>
          <w:szCs w:val="24"/>
        </w:rPr>
      </w:r>
      <w:r/>
    </w:p>
    <w:p>
      <w:pPr>
        <w:pStyle w:val="880"/>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b/>
          <w:bCs/>
          <w:color w:val="auto"/>
          <w:sz w:val="36"/>
          <w:szCs w:val="36"/>
        </w:rPr>
        <w:outlineLvl w:val="0"/>
      </w:pPr>
      <w:r/>
      <w:bookmarkStart w:id="46" w:name="_Toc363573860"/>
      <w:r>
        <w:rPr>
          <w:rFonts w:eastAsia="宋体"/>
          <w:b/>
          <w:bCs/>
          <w:color w:val="auto"/>
          <w:sz w:val="24"/>
          <w:szCs w:val="24"/>
        </w:rPr>
        <w:br w:type="page" w:clear="all"/>
      </w:r>
      <w:r>
        <w:rPr>
          <w:rFonts w:eastAsia="宋体"/>
          <w:b/>
          <w:bCs/>
          <w:color w:val="auto"/>
          <w:sz w:val="36"/>
          <w:szCs w:val="36"/>
        </w:rPr>
        <w:t xml:space="preserve">第八章投标响应文件组成及格式</w:t>
      </w:r>
      <w:bookmarkEnd w:id="46"/>
      <w:r/>
      <w:r/>
    </w:p>
    <w:p>
      <w:pPr>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一、投标响应文件组成</w:t>
      </w:r>
      <w:r/>
    </w:p>
    <w:p>
      <w:pPr>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投标响应文件由资格审查文件、技术标、商务标、电子投标文件四部分组成。本次招标应采用资格后审方式，投标单位须将资格审查文件作为投标文件组成部分，按招标文件要求装订密封后一起递交。</w:t>
      </w:r>
      <w:r/>
    </w:p>
    <w:p>
      <w:pPr>
        <w:ind w:firstLine="20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（一）资格审查文件（一正四副，单独装订密封）</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1.投标人须具有有效的营业执照（或事业单位法人证书），有能力按本招标文件规定的要求提供专业服务。</w:t>
      </w:r>
      <w:r/>
    </w:p>
    <w:p>
      <w:pPr>
        <w:contextualSpacing/>
        <w:ind w:firstLine="480"/>
        <w:spacing w:line="360" w:lineRule="auto"/>
        <w:rPr>
          <w:rFonts w:ascii="宋体" w:hAnsi="宋体" w:eastAsia="宋体" w:cs="宋体"/>
          <w:color w:val="auto"/>
          <w:sz w:val="24"/>
        </w:rPr>
      </w:pPr>
      <w:r>
        <w:rPr>
          <w:rFonts w:hint="eastAsia" w:ascii="宋体" w:hAnsi="宋体" w:eastAsia="宋体" w:cs="宋体"/>
          <w:color w:val="auto"/>
          <w:sz w:val="24"/>
        </w:rPr>
        <w:t xml:space="preserve">2.投标人法定代表人参加投标的，必须提供法定代表人身份证明及法定代表人本人身份证复印件；非法定代表人参加投标的，必须提供法定代表人签名或盖章的授权委托书及法定代表人和被授权人两个人的身份证复印件（格式参见附件），被授权人为投标人正式人员证明材料【提供①与投标人签订的有效劳动合同复印件；②社保机构出具并盖章的投标人为其缴纳2025年</w:t>
      </w:r>
      <w:r>
        <w:rPr>
          <w:rFonts w:hint="eastAsia" w:ascii="宋体" w:hAnsi="宋体" w:eastAsia="宋体" w:cs="宋体"/>
          <w:color w:val="auto"/>
          <w:sz w:val="24"/>
          <w:lang w:val="en-US" w:eastAsia="zh-CN"/>
        </w:rPr>
        <w:t xml:space="preserve">2</w:t>
      </w:r>
      <w:r>
        <w:rPr>
          <w:rFonts w:hint="eastAsia" w:ascii="宋体" w:hAnsi="宋体" w:eastAsia="宋体" w:cs="宋体"/>
          <w:color w:val="auto"/>
          <w:sz w:val="24"/>
        </w:rPr>
        <w:t xml:space="preserve">月-2025年</w:t>
      </w:r>
      <w:r>
        <w:rPr>
          <w:rFonts w:hint="eastAsia" w:ascii="宋体" w:hAnsi="宋体" w:eastAsia="宋体" w:cs="宋体"/>
          <w:color w:val="auto"/>
          <w:sz w:val="24"/>
          <w:lang w:val="en-US" w:eastAsia="zh-CN"/>
        </w:rPr>
        <w:t xml:space="preserve">7</w:t>
      </w:r>
      <w:r>
        <w:rPr>
          <w:rFonts w:hint="eastAsia" w:ascii="宋体" w:hAnsi="宋体" w:eastAsia="宋体" w:cs="宋体"/>
          <w:color w:val="auto"/>
          <w:sz w:val="24"/>
        </w:rPr>
        <w:t xml:space="preserve">月任意一个月的养老保险缴费清单复印件】</w:t>
      </w:r>
      <w:r>
        <w:rPr>
          <w:rFonts w:hint="eastAsia" w:ascii="宋体" w:hAnsi="宋体" w:eastAsia="宋体" w:cs="宋体"/>
          <w:color w:val="auto"/>
          <w:sz w:val="24"/>
          <w:szCs w:val="24"/>
        </w:rPr>
        <w:t xml:space="preserve">（格式详见附件）。</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3.书面声明函（格式详见附件）。</w:t>
      </w:r>
      <w:r/>
    </w:p>
    <w:p>
      <w:pPr>
        <w:pStyle w:val="995"/>
        <w:ind w:firstLine="480"/>
        <w:spacing w:line="360" w:lineRule="auto"/>
        <w:widowControl/>
        <w:rPr>
          <w:rFonts w:ascii="宋体" w:hAnsi="宋体" w:cs="宋体"/>
          <w:bCs/>
          <w:color w:val="auto"/>
          <w:sz w:val="24"/>
        </w:rPr>
        <w:outlineLvl w:val="0"/>
      </w:pPr>
      <w:r>
        <w:rPr>
          <w:rFonts w:hint="eastAsia" w:ascii="宋体" w:hAnsi="宋体" w:cs="宋体"/>
          <w:color w:val="auto"/>
          <w:sz w:val="24"/>
        </w:rPr>
        <w:t xml:space="preserve">4.</w:t>
      </w:r>
      <w:r>
        <w:rPr>
          <w:rFonts w:hint="eastAsia" w:ascii="宋体" w:hAnsi="宋体" w:cs="宋体"/>
          <w:bCs/>
          <w:color w:val="auto"/>
          <w:sz w:val="24"/>
        </w:rPr>
        <w:t xml:space="preserve">未被“信用中国”网站（www.creditchina.gov.cn）列入失信被执行人、重大税收违法案件当事人名单、政府采购严重失信行为记录名单，提供网页截图。</w:t>
      </w:r>
      <w:r/>
    </w:p>
    <w:p>
      <w:pPr>
        <w:pStyle w:val="995"/>
        <w:ind w:firstLine="480"/>
        <w:spacing w:line="360" w:lineRule="auto"/>
        <w:widowControl/>
        <w:rPr>
          <w:rFonts w:ascii="宋体" w:hAnsi="宋体" w:cs="宋体"/>
          <w:color w:val="auto"/>
          <w:sz w:val="24"/>
        </w:rPr>
        <w:outlineLvl w:val="0"/>
      </w:pPr>
      <w:r>
        <w:rPr>
          <w:rFonts w:hint="eastAsia" w:ascii="宋体" w:hAnsi="宋体" w:cs="宋体"/>
          <w:color w:val="auto"/>
          <w:sz w:val="24"/>
        </w:rPr>
        <w:t xml:space="preserve">5.投标人须提供诚信承诺书（格式详见附件）。</w:t>
      </w:r>
      <w:r/>
    </w:p>
    <w:p>
      <w:pPr>
        <w:ind w:firstLine="200"/>
        <w:jc w:val="left"/>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注：“资格审查文件”所须提供材料的复印件（须加盖投标供应商公章）按招标文件要求装订，密封，递交。</w:t>
      </w:r>
      <w:r/>
    </w:p>
    <w:p>
      <w:pPr>
        <w:contextualSpacing/>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（二）技术标（一正四副，单独装订密封）</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1.投标响应函（格式详见附件）。</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2.商务部分正负偏离表（格式详见附件）。</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3.技术部分正负偏离表（格式详见附件）。</w:t>
      </w:r>
      <w:r/>
    </w:p>
    <w:p>
      <w:pPr>
        <w:contextualSpacing/>
        <w:ind w:firstLine="4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w:t>
      </w:r>
      <w:r>
        <w:rPr>
          <w:rFonts w:hint="eastAsia" w:ascii="宋体" w:hAnsi="宋体" w:eastAsia="宋体" w:cs="宋体"/>
          <w:color w:val="auto"/>
          <w:sz w:val="24"/>
          <w:szCs w:val="24"/>
          <w:lang w:val="en-US" w:eastAsia="zh-CN"/>
        </w:rPr>
        <w:t xml:space="preserve">品牌响应表</w:t>
      </w:r>
      <w:r>
        <w:rPr>
          <w:rFonts w:hint="eastAsia" w:ascii="宋体" w:hAnsi="宋体" w:eastAsia="宋体" w:cs="宋体"/>
          <w:color w:val="auto"/>
          <w:sz w:val="24"/>
          <w:szCs w:val="24"/>
        </w:rPr>
        <w:t xml:space="preserve">（格式详见附件）。</w:t>
      </w:r>
      <w:r/>
    </w:p>
    <w:p>
      <w:pPr>
        <w:contextualSpacing/>
        <w:ind w:firstLine="48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5.承诺函</w:t>
      </w:r>
      <w:r>
        <w:rPr>
          <w:rFonts w:hint="eastAsia" w:ascii="宋体" w:hAnsi="宋体" w:eastAsia="宋体" w:cs="宋体"/>
          <w:color w:val="auto"/>
          <w:sz w:val="24"/>
          <w:szCs w:val="24"/>
        </w:rPr>
        <w:t xml:space="preserve">（格式详见附件）</w:t>
      </w:r>
      <w:r>
        <w:rPr>
          <w:rFonts w:hint="eastAsia" w:ascii="宋体" w:hAnsi="宋体" w:eastAsia="宋体" w:cs="宋体"/>
          <w:color w:val="auto"/>
          <w:sz w:val="24"/>
          <w:szCs w:val="24"/>
          <w:lang w:val="en-US" w:eastAsia="zh-CN"/>
        </w:rPr>
        <w:t xml:space="preserve">。</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6.</w:t>
      </w:r>
      <w:r>
        <w:rPr>
          <w:rFonts w:hint="eastAsia" w:ascii="宋体" w:hAnsi="宋体" w:eastAsia="宋体" w:cs="宋体"/>
          <w:color w:val="auto"/>
          <w:sz w:val="24"/>
          <w:szCs w:val="24"/>
        </w:rPr>
        <w:t xml:space="preserve">评审评分项技术响应评分中所涉及的事项需提供的所有资料。</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7</w:t>
      </w:r>
      <w:r>
        <w:rPr>
          <w:rFonts w:hint="eastAsia" w:ascii="宋体" w:hAnsi="宋体" w:eastAsia="宋体" w:cs="宋体"/>
          <w:color w:val="auto"/>
          <w:sz w:val="24"/>
          <w:szCs w:val="24"/>
        </w:rPr>
        <w:t xml:space="preserve">.评审评分项中未涉及的事项，投标人认为需要提交的其他资料。</w:t>
      </w:r>
      <w:r/>
    </w:p>
    <w:p>
      <w:pPr>
        <w:contextualSpacing/>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注：为方便评委评审，请投标人按评标办法中所涉及的事项顺序进行编制，可以补充相关材料；</w:t>
      </w:r>
      <w:r/>
    </w:p>
    <w:p>
      <w:pPr>
        <w:ind w:firstLine="482"/>
        <w:jc w:val="left"/>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特别提醒：“资格审查文件”、“技术标”所须提供材料的复印件（须加盖投标单位公章）按招标文件要求装订，密封，递交。</w:t>
      </w:r>
      <w:r/>
    </w:p>
    <w:p>
      <w:pPr>
        <w:ind w:firstLine="480"/>
        <w:jc w:val="left"/>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（三）商务标</w:t>
      </w:r>
      <w:r>
        <w:rPr>
          <w:rFonts w:hint="eastAsia" w:ascii="宋体" w:hAnsi="宋体" w:eastAsia="宋体" w:cs="宋体"/>
          <w:color w:val="auto"/>
          <w:sz w:val="24"/>
          <w:szCs w:val="24"/>
          <w:lang w:val="zh-CN"/>
        </w:rPr>
        <w:t xml:space="preserve">（</w:t>
      </w:r>
      <w:r>
        <w:rPr>
          <w:rFonts w:hint="eastAsia" w:ascii="宋体" w:hAnsi="宋体" w:eastAsia="宋体" w:cs="宋体"/>
          <w:color w:val="auto"/>
          <w:sz w:val="24"/>
          <w:szCs w:val="24"/>
        </w:rPr>
        <w:t xml:space="preserve">一正四副，单独密封</w:t>
      </w:r>
      <w:r>
        <w:rPr>
          <w:rFonts w:hint="eastAsia" w:ascii="宋体" w:hAnsi="宋体" w:eastAsia="宋体" w:cs="宋体"/>
          <w:color w:val="auto"/>
          <w:sz w:val="24"/>
          <w:szCs w:val="24"/>
          <w:lang w:val="zh-CN"/>
        </w:rPr>
        <w:t xml:space="preserve">）</w:t>
      </w:r>
      <w:r>
        <w:rPr>
          <w:rFonts w:hint="eastAsia" w:ascii="宋体" w:hAnsi="宋体" w:eastAsia="宋体" w:cs="宋体"/>
          <w:color w:val="auto"/>
          <w:sz w:val="24"/>
          <w:szCs w:val="24"/>
        </w:rPr>
        <w:t xml:space="preserve">。</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1.报价函（格式详见附件）。</w:t>
      </w:r>
      <w:r/>
    </w:p>
    <w:p>
      <w:pPr>
        <w:contextualSpacing/>
        <w:ind w:firstLine="48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2.投标响应报价明细表（格式详见附件）。</w:t>
      </w:r>
      <w:r/>
    </w:p>
    <w:p>
      <w:pPr>
        <w:contextualSpacing/>
        <w:ind w:firstLine="480"/>
        <w:spacing w:line="360" w:lineRule="auto"/>
        <w:rPr>
          <w:rFonts w:ascii="宋体" w:hAnsi="宋体" w:eastAsia="宋体" w:cs="宋体"/>
          <w:color w:val="auto"/>
          <w:sz w:val="24"/>
          <w:lang w:val="zh-CN"/>
        </w:rPr>
      </w:pPr>
      <w:r>
        <w:rPr>
          <w:rFonts w:hint="eastAsia" w:ascii="宋体" w:hAnsi="宋体" w:eastAsia="宋体" w:cs="宋体"/>
          <w:color w:val="auto"/>
          <w:sz w:val="24"/>
        </w:rPr>
        <w:t xml:space="preserve">3.</w:t>
      </w:r>
      <w:r>
        <w:rPr>
          <w:rFonts w:hint="eastAsia" w:ascii="宋体" w:hAnsi="宋体" w:eastAsia="宋体" w:cs="宋体"/>
          <w:color w:val="auto"/>
          <w:sz w:val="24"/>
          <w:lang w:val="zh-CN"/>
        </w:rPr>
        <w:t xml:space="preserve">中小企业声明函（如有，则提供，</w:t>
      </w:r>
      <w:r>
        <w:rPr>
          <w:rFonts w:hint="eastAsia" w:ascii="宋体" w:hAnsi="宋体" w:eastAsia="宋体" w:cs="宋体"/>
          <w:color w:val="auto"/>
          <w:sz w:val="24"/>
          <w:szCs w:val="24"/>
        </w:rPr>
        <w:t xml:space="preserve">格式详见附件</w:t>
      </w:r>
      <w:r>
        <w:rPr>
          <w:rFonts w:hint="eastAsia" w:ascii="宋体" w:hAnsi="宋体" w:eastAsia="宋体" w:cs="宋体"/>
          <w:color w:val="auto"/>
          <w:sz w:val="24"/>
          <w:lang w:val="zh-CN"/>
        </w:rPr>
        <w:t xml:space="preserve">）。</w:t>
      </w:r>
      <w:r/>
    </w:p>
    <w:p>
      <w:pPr>
        <w:contextualSpacing/>
        <w:ind w:firstLine="480"/>
        <w:spacing w:line="360" w:lineRule="auto"/>
        <w:rPr>
          <w:rFonts w:ascii="宋体" w:hAnsi="宋体" w:eastAsia="宋体" w:cs="宋体"/>
          <w:color w:val="auto"/>
          <w:sz w:val="24"/>
          <w:lang w:val="zh-CN"/>
        </w:rPr>
      </w:pPr>
      <w:r>
        <w:rPr>
          <w:rFonts w:hint="eastAsia" w:ascii="宋体" w:hAnsi="宋体" w:eastAsia="宋体" w:cs="宋体"/>
          <w:color w:val="auto"/>
          <w:sz w:val="24"/>
        </w:rPr>
        <w:t xml:space="preserve">4.</w:t>
      </w:r>
      <w:r>
        <w:rPr>
          <w:rFonts w:hint="eastAsia" w:ascii="宋体" w:hAnsi="宋体" w:eastAsia="宋体" w:cs="宋体"/>
          <w:color w:val="auto"/>
          <w:sz w:val="24"/>
          <w:lang w:val="zh-CN"/>
        </w:rPr>
        <w:t xml:space="preserve">残疾人福利性单位声明函（如</w:t>
      </w:r>
      <w:r>
        <w:rPr>
          <w:rFonts w:hint="eastAsia" w:ascii="宋体" w:hAnsi="宋体" w:eastAsia="宋体" w:cs="宋体"/>
          <w:color w:val="auto"/>
          <w:sz w:val="24"/>
        </w:rPr>
        <w:t xml:space="preserve">有，则提供，</w:t>
      </w:r>
      <w:r>
        <w:rPr>
          <w:rFonts w:hint="eastAsia" w:ascii="宋体" w:hAnsi="宋体" w:eastAsia="宋体" w:cs="宋体"/>
          <w:color w:val="auto"/>
          <w:sz w:val="24"/>
          <w:szCs w:val="24"/>
        </w:rPr>
        <w:t xml:space="preserve">格式详见附件</w:t>
      </w:r>
      <w:r>
        <w:rPr>
          <w:rFonts w:hint="eastAsia" w:ascii="宋体" w:hAnsi="宋体" w:eastAsia="宋体" w:cs="宋体"/>
          <w:color w:val="auto"/>
          <w:sz w:val="24"/>
          <w:lang w:val="zh-CN"/>
        </w:rPr>
        <w:t xml:space="preserve">）。</w:t>
      </w:r>
      <w:r/>
    </w:p>
    <w:p>
      <w:pPr>
        <w:contextualSpacing/>
        <w:ind w:firstLine="460"/>
        <w:spacing w:line="360" w:lineRule="auto"/>
        <w:rPr>
          <w:rFonts w:ascii="宋体" w:hAnsi="宋体" w:eastAsia="宋体" w:cs="宋体"/>
          <w:color w:val="auto"/>
          <w:sz w:val="24"/>
          <w:lang w:val="zh-CN"/>
        </w:rPr>
      </w:pPr>
      <w:r>
        <w:rPr>
          <w:rFonts w:hint="eastAsia" w:ascii="宋体" w:hAnsi="宋体" w:eastAsia="宋体" w:cs="宋体"/>
          <w:color w:val="auto"/>
          <w:sz w:val="24"/>
        </w:rPr>
        <w:t xml:space="preserve">5.</w:t>
      </w:r>
      <w:r>
        <w:rPr>
          <w:rFonts w:hint="eastAsia" w:ascii="宋体" w:hAnsi="宋体" w:eastAsia="宋体" w:cs="宋体"/>
          <w:color w:val="auto"/>
          <w:sz w:val="24"/>
          <w:lang w:val="zh-CN"/>
        </w:rPr>
        <w:t xml:space="preserve">监狱企业的证明（</w:t>
      </w:r>
      <w:r>
        <w:rPr>
          <w:rFonts w:hint="eastAsia" w:ascii="宋体" w:hAnsi="宋体" w:eastAsia="宋体" w:cs="宋体"/>
          <w:color w:val="auto"/>
          <w:sz w:val="24"/>
        </w:rPr>
        <w:t xml:space="preserve">如有，则提供，</w:t>
      </w:r>
      <w:r>
        <w:rPr>
          <w:rFonts w:hint="eastAsia" w:ascii="宋体" w:hAnsi="宋体" w:eastAsia="宋体" w:cs="宋体"/>
          <w:color w:val="auto"/>
          <w:sz w:val="24"/>
          <w:szCs w:val="24"/>
        </w:rPr>
        <w:t xml:space="preserve">格式详见附件</w:t>
      </w:r>
      <w:r>
        <w:rPr>
          <w:rFonts w:hint="eastAsia" w:ascii="宋体" w:hAnsi="宋体" w:eastAsia="宋体" w:cs="宋体"/>
          <w:color w:val="auto"/>
          <w:sz w:val="24"/>
          <w:lang w:val="zh-CN"/>
        </w:rPr>
        <w:t xml:space="preserve">）。</w:t>
      </w:r>
      <w:r/>
    </w:p>
    <w:p>
      <w:pPr>
        <w:contextualSpacing/>
        <w:ind w:firstLine="463"/>
        <w:spacing w:line="360" w:lineRule="auto"/>
        <w:rPr>
          <w:rFonts w:ascii="宋体" w:hAnsi="宋体" w:eastAsia="宋体" w:cs="宋体"/>
          <w:b/>
          <w:color w:val="auto"/>
          <w:sz w:val="24"/>
        </w:rPr>
      </w:pPr>
      <w:r>
        <w:rPr>
          <w:rFonts w:hint="eastAsia" w:ascii="宋体" w:hAnsi="宋体" w:eastAsia="宋体" w:cs="宋体"/>
          <w:b/>
          <w:color w:val="auto"/>
          <w:sz w:val="24"/>
        </w:rPr>
        <w:t xml:space="preserve">（四）电子投标文件（一份、单独密封提供）</w:t>
      </w:r>
      <w:r/>
    </w:p>
    <w:p>
      <w:pPr>
        <w:ind w:firstLine="480"/>
        <w:spacing w:line="360" w:lineRule="auto"/>
        <w:rPr>
          <w:rFonts w:ascii="宋体" w:hAnsi="宋体" w:eastAsia="宋体" w:cs="宋体"/>
          <w:color w:val="auto"/>
          <w:sz w:val="24"/>
        </w:rPr>
      </w:pPr>
      <w:r>
        <w:rPr>
          <w:rFonts w:hint="eastAsia" w:ascii="宋体" w:hAnsi="宋体" w:eastAsia="宋体" w:cs="宋体"/>
          <w:color w:val="auto"/>
          <w:sz w:val="24"/>
        </w:rPr>
        <w:t xml:space="preserve">电子投标文件的内容为“资格审查文件、技术标文件、商务标文件”的打印盖章（或电子签章）后的投标文件的扫描件（资格审查文件、技术标文件、商务标文件需分别逐页连续扫描为三个独立的PDF文件），以u盘形式递交。</w:t>
      </w:r>
      <w:r/>
    </w:p>
    <w:p>
      <w:pPr>
        <w:jc w:val="left"/>
        <w:spacing w:line="360" w:lineRule="auto"/>
        <w:rPr>
          <w:rFonts w:eastAsia="宋体"/>
          <w:b/>
          <w:bCs/>
          <w:color w:val="auto"/>
          <w:sz w:val="28"/>
          <w:szCs w:val="28"/>
        </w:rPr>
        <w:outlineLvl w:val="1"/>
      </w:pPr>
      <w:r>
        <w:rPr>
          <w:rFonts w:hint="eastAsia" w:ascii="宋体" w:hAnsi="宋体" w:eastAsia="宋体" w:cs="宋体"/>
          <w:b/>
          <w:bCs/>
          <w:color w:val="auto"/>
          <w:sz w:val="24"/>
          <w:szCs w:val="24"/>
        </w:rPr>
        <w:br w:type="page" w:clear="all"/>
      </w:r>
      <w:r>
        <w:rPr>
          <w:rFonts w:eastAsia="宋体"/>
          <w:b/>
          <w:bCs/>
          <w:color w:val="auto"/>
          <w:sz w:val="28"/>
          <w:szCs w:val="28"/>
        </w:rPr>
        <w:t xml:space="preserve">附件：</w:t>
      </w:r>
      <w:r/>
    </w:p>
    <w:p>
      <w:pPr>
        <w:ind w:firstLine="482"/>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p>
      <w:pPr>
        <w:jc w:val="center"/>
        <w:spacing w:line="360" w:lineRule="auto"/>
        <w:rPr>
          <w:rFonts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项目名称 </w:t>
      </w:r>
      <w:r/>
    </w:p>
    <w:p>
      <w:pPr>
        <w:jc w:val="cente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项目编号：</w:t>
      </w:r>
      <w:r/>
    </w:p>
    <w:p>
      <w:pPr>
        <w:ind w:firstLine="2400"/>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jc w:val="cente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投标文件</w:t>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ind w:firstLine="192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对应投标文件填写：资格审查文件</w:t>
      </w:r>
      <w:r/>
    </w:p>
    <w:p>
      <w:pPr>
        <w:ind w:firstLine="192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对应投标文件填写：技术标</w:t>
      </w:r>
      <w:r/>
    </w:p>
    <w:p>
      <w:pPr>
        <w:ind w:firstLine="192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对应投标文件填写：商务标</w:t>
      </w:r>
      <w:r/>
    </w:p>
    <w:p>
      <w:pPr>
        <w:ind w:firstLine="192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对应投标文件填写：电子投标文件</w:t>
      </w:r>
      <w:r/>
    </w:p>
    <w:p>
      <w:pPr>
        <w:jc w:val="center"/>
        <w:rPr>
          <w:rFonts w:ascii="宋体" w:hAnsi="宋体" w:eastAsia="宋体" w:cs="宋体"/>
          <w:b/>
          <w:color w:val="auto"/>
          <w:sz w:val="24"/>
          <w:szCs w:val="24"/>
        </w:rPr>
      </w:pPr>
      <w:r>
        <w:rPr>
          <w:rFonts w:hint="eastAsia" w:ascii="宋体" w:hAnsi="宋体" w:eastAsia="宋体" w:cs="宋体"/>
          <w:b/>
          <w:color w:val="auto"/>
          <w:sz w:val="24"/>
          <w:szCs w:val="24"/>
        </w:rPr>
        <w:t xml:space="preserve">（资格后审）</w:t>
      </w:r>
      <w:r/>
    </w:p>
    <w:p>
      <w:pPr>
        <w:jc w:val="center"/>
        <w:rPr>
          <w:rFonts w:ascii="宋体" w:hAnsi="宋体" w:eastAsia="宋体" w:cs="宋体"/>
          <w:b/>
          <w:color w:val="auto"/>
          <w:sz w:val="24"/>
          <w:szCs w:val="24"/>
        </w:rPr>
      </w:pPr>
      <w:r>
        <w:rPr>
          <w:rFonts w:ascii="宋体" w:hAnsi="宋体" w:eastAsia="宋体" w:cs="宋体"/>
          <w:b/>
          <w:color w:val="auto"/>
          <w:sz w:val="24"/>
          <w:szCs w:val="24"/>
        </w:rPr>
      </w:r>
      <w:r/>
    </w:p>
    <w:p>
      <w:pPr>
        <w:jc w:val="center"/>
        <w:spacing w:line="520" w:lineRule="exact"/>
        <w:rPr>
          <w:rFonts w:ascii="宋体" w:hAnsi="宋体" w:eastAsia="宋体" w:cs="宋体"/>
          <w:b/>
          <w:color w:val="auto"/>
          <w:sz w:val="24"/>
          <w:szCs w:val="24"/>
        </w:rPr>
      </w:pPr>
      <w:r>
        <w:rPr>
          <w:rFonts w:ascii="宋体" w:hAnsi="宋体" w:eastAsia="宋体" w:cs="宋体"/>
          <w:b/>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sz w:val="24"/>
          <w:szCs w:val="24"/>
        </w:rPr>
      </w:pPr>
      <w:r>
        <w:rPr>
          <w:rFonts w:ascii="宋体" w:hAnsi="宋体" w:eastAsia="宋体" w:cs="宋体"/>
          <w:color w:val="auto"/>
          <w:sz w:val="24"/>
          <w:szCs w:val="24"/>
        </w:rPr>
      </w:r>
      <w:r/>
    </w:p>
    <w:p>
      <w:pPr>
        <w:ind w:firstLine="14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投标人：</w:t>
      </w:r>
      <w:r>
        <w:rPr>
          <w:rFonts w:hint="eastAsia" w:ascii="宋体" w:hAnsi="宋体" w:eastAsia="宋体" w:cs="宋体"/>
          <w:color w:val="auto"/>
          <w:sz w:val="24"/>
          <w:szCs w:val="24"/>
          <w:u w:val="single"/>
        </w:rPr>
        <w:t xml:space="preserve">参加投标人全称</w:t>
      </w:r>
      <w:r>
        <w:rPr>
          <w:rFonts w:hint="eastAsia" w:ascii="宋体" w:hAnsi="宋体" w:eastAsia="宋体" w:cs="宋体"/>
          <w:color w:val="auto"/>
          <w:sz w:val="24"/>
          <w:szCs w:val="24"/>
        </w:rPr>
        <w:t xml:space="preserve">（公章）</w:t>
      </w:r>
      <w:r/>
    </w:p>
    <w:p>
      <w:pPr>
        <w:ind w:firstLine="144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日  期：      年  月  日</w:t>
      </w:r>
      <w:r/>
    </w:p>
    <w:p>
      <w:pPr>
        <w:rPr>
          <w:rFonts w:ascii="宋体" w:hAnsi="宋体" w:eastAsia="宋体" w:cs="宋体"/>
          <w:b/>
          <w:bCs/>
          <w:color w:val="auto"/>
          <w:sz w:val="24"/>
          <w:szCs w:val="24"/>
        </w:rPr>
      </w:pPr>
      <w:r>
        <w:rPr>
          <w:rFonts w:hint="eastAsia" w:ascii="宋体" w:hAnsi="宋体" w:eastAsia="宋体" w:cs="宋体"/>
          <w:b/>
          <w:bCs/>
          <w:color w:val="auto"/>
          <w:sz w:val="24"/>
          <w:szCs w:val="24"/>
        </w:rPr>
        <w:br w:type="page" w:clear="all"/>
      </w:r>
      <w:r/>
    </w:p>
    <w:p>
      <w:pPr>
        <w:spacing w:line="360" w:lineRule="auto"/>
        <w:rPr>
          <w:rFonts w:eastAsia="宋体"/>
          <w:b/>
          <w:bCs/>
          <w:color w:val="auto"/>
          <w:sz w:val="28"/>
          <w:szCs w:val="28"/>
        </w:rPr>
        <w:outlineLvl w:val="1"/>
      </w:pPr>
      <w:r>
        <w:rPr>
          <w:rFonts w:eastAsia="宋体"/>
          <w:b/>
          <w:bCs/>
          <w:color w:val="auto"/>
          <w:sz w:val="28"/>
          <w:szCs w:val="28"/>
        </w:rPr>
        <w:t xml:space="preserve">A资格审查文件相关的格式文件及表格（单独密封）</w:t>
      </w:r>
      <w:r/>
    </w:p>
    <w:p>
      <w:pPr>
        <w:jc w:val="center"/>
        <w:spacing w:line="360" w:lineRule="auto"/>
        <w:rPr>
          <w:rFonts w:eastAsia="宋体"/>
          <w:b/>
          <w:bCs/>
          <w:color w:val="auto"/>
          <w:sz w:val="28"/>
          <w:szCs w:val="28"/>
        </w:rPr>
      </w:pPr>
      <w:r>
        <w:rPr>
          <w:rFonts w:eastAsia="宋体"/>
          <w:b/>
          <w:bCs/>
          <w:color w:val="auto"/>
          <w:sz w:val="28"/>
          <w:szCs w:val="28"/>
        </w:rPr>
      </w:r>
      <w:r/>
    </w:p>
    <w:p>
      <w:pPr>
        <w:jc w:val="center"/>
        <w:spacing w:line="360" w:lineRule="auto"/>
        <w:rPr>
          <w:rFonts w:eastAsia="宋体"/>
          <w:b/>
          <w:bCs/>
          <w:color w:val="auto"/>
          <w:sz w:val="28"/>
          <w:szCs w:val="28"/>
        </w:rPr>
        <w:outlineLvl w:val="4"/>
      </w:pPr>
      <w:r>
        <w:rPr>
          <w:rFonts w:eastAsia="宋体"/>
          <w:b/>
          <w:bCs/>
          <w:color w:val="auto"/>
          <w:sz w:val="28"/>
          <w:szCs w:val="28"/>
        </w:rPr>
        <w:t xml:space="preserve">1</w:t>
      </w:r>
      <w:r>
        <w:rPr>
          <w:rFonts w:hint="eastAsia" w:eastAsia="宋体"/>
          <w:b/>
          <w:bCs/>
          <w:color w:val="auto"/>
          <w:sz w:val="28"/>
          <w:szCs w:val="28"/>
        </w:rPr>
        <w:t xml:space="preserve">．</w:t>
      </w:r>
      <w:r>
        <w:rPr>
          <w:rFonts w:eastAsia="宋体"/>
          <w:b/>
          <w:bCs/>
          <w:color w:val="auto"/>
          <w:sz w:val="28"/>
          <w:szCs w:val="28"/>
        </w:rPr>
        <w:t xml:space="preserve">法定代表人身份证明</w:t>
      </w:r>
      <w:r/>
    </w:p>
    <w:p>
      <w:pPr>
        <w:jc w:val="center"/>
        <w:spacing w:line="360" w:lineRule="auto"/>
        <w:rPr>
          <w:rFonts w:eastAsia="宋体"/>
          <w:color w:val="auto"/>
          <w:sz w:val="24"/>
          <w:szCs w:val="24"/>
          <w:u w:val="single"/>
        </w:rPr>
      </w:pPr>
      <w:r>
        <w:rPr>
          <w:rFonts w:eastAsia="宋体"/>
          <w:color w:val="auto"/>
          <w:sz w:val="24"/>
          <w:szCs w:val="24"/>
          <w:u w:val="single"/>
        </w:rPr>
        <w:t xml:space="preserve">（法定代表人参加投标时，须出示此证明）</w:t>
      </w:r>
      <w:r/>
    </w:p>
    <w:p>
      <w:pPr>
        <w:jc w:val="center"/>
        <w:spacing w:line="360" w:lineRule="auto"/>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hint="eastAsia" w:eastAsia="宋体"/>
          <w:color w:val="auto"/>
          <w:sz w:val="24"/>
          <w:szCs w:val="24"/>
          <w:u w:val="single"/>
        </w:rPr>
        <w:t xml:space="preserve">江苏工程职业技术学院</w:t>
      </w:r>
      <w:r>
        <w:rPr>
          <w:rFonts w:eastAsia="宋体"/>
          <w:color w:val="auto"/>
          <w:sz w:val="24"/>
          <w:szCs w:val="24"/>
        </w:rPr>
        <w:t xml:space="preserve">：</w:t>
      </w:r>
      <w:r/>
    </w:p>
    <w:p>
      <w:pPr>
        <w:ind w:firstLine="480"/>
        <w:spacing w:line="360" w:lineRule="auto"/>
        <w:rPr>
          <w:rFonts w:eastAsia="宋体"/>
          <w:color w:val="auto"/>
          <w:sz w:val="24"/>
          <w:szCs w:val="24"/>
        </w:rPr>
      </w:pPr>
      <w:r>
        <w:rPr>
          <w:rFonts w:eastAsia="宋体"/>
          <w:color w:val="auto"/>
          <w:sz w:val="24"/>
          <w:szCs w:val="24"/>
        </w:rPr>
        <w:t xml:space="preserve">我公司法定代表人</w:t>
      </w:r>
      <w:r>
        <w:rPr>
          <w:rFonts w:eastAsia="宋体"/>
          <w:color w:val="auto"/>
          <w:sz w:val="24"/>
          <w:szCs w:val="24"/>
          <w:u w:val="single"/>
        </w:rPr>
        <w:t xml:space="preserve">　　　</w:t>
      </w:r>
      <w:r>
        <w:rPr>
          <w:rFonts w:eastAsia="宋体"/>
          <w:color w:val="auto"/>
          <w:sz w:val="24"/>
          <w:szCs w:val="24"/>
        </w:rPr>
        <w:t xml:space="preserve">参加贵单位组织的</w:t>
      </w:r>
      <w:r>
        <w:rPr>
          <w:rFonts w:hint="eastAsia" w:eastAsia="宋体"/>
          <w:color w:val="auto"/>
          <w:sz w:val="24"/>
          <w:szCs w:val="24"/>
          <w:u w:val="single"/>
        </w:rPr>
        <w:t xml:space="preserve">   </w:t>
      </w:r>
      <w:r>
        <w:rPr>
          <w:rFonts w:eastAsia="宋体"/>
          <w:color w:val="auto"/>
          <w:sz w:val="24"/>
          <w:szCs w:val="24"/>
        </w:rPr>
        <w:t xml:space="preserve">（招标项目名称及项目编号)的项目投标活动，全权代表我公司处理投标的有关事宜。</w:t>
      </w:r>
      <w:r/>
    </w:p>
    <w:p>
      <w:pPr>
        <w:spacing w:line="360" w:lineRule="auto"/>
        <w:rPr>
          <w:rFonts w:eastAsia="宋体"/>
          <w:color w:val="auto"/>
          <w:sz w:val="24"/>
          <w:szCs w:val="24"/>
        </w:rPr>
      </w:pPr>
      <w:r>
        <w:rPr>
          <w:rFonts w:eastAsia="宋体"/>
          <w:color w:val="auto"/>
          <w:sz w:val="24"/>
          <w:szCs w:val="24"/>
        </w:rPr>
      </w:r>
      <w:r/>
    </w:p>
    <w:p>
      <w:pPr>
        <w:ind w:firstLine="485"/>
        <w:spacing w:line="360" w:lineRule="auto"/>
        <w:rPr>
          <w:rFonts w:eastAsia="宋体"/>
          <w:color w:val="auto"/>
          <w:sz w:val="24"/>
          <w:szCs w:val="24"/>
        </w:rPr>
      </w:pPr>
      <w:r>
        <w:rPr>
          <w:rFonts w:eastAsia="宋体"/>
          <w:color w:val="auto"/>
          <w:sz w:val="24"/>
          <w:szCs w:val="24"/>
        </w:rPr>
        <w:t xml:space="preserve">附：法定代表人情况：</w:t>
      </w:r>
      <w:r/>
    </w:p>
    <w:p>
      <w:pPr>
        <w:ind w:firstLine="485"/>
        <w:spacing w:line="360" w:lineRule="auto"/>
        <w:rPr>
          <w:rFonts w:eastAsia="宋体"/>
          <w:color w:val="auto"/>
          <w:sz w:val="24"/>
          <w:szCs w:val="24"/>
          <w:u w:val="single"/>
        </w:rPr>
      </w:pPr>
      <w:r>
        <w:rPr>
          <w:rFonts w:eastAsia="宋体"/>
          <w:color w:val="auto"/>
          <w:sz w:val="24"/>
          <w:szCs w:val="24"/>
        </w:rPr>
        <w:t xml:space="preserve">姓名：</w:t>
      </w:r>
      <w:r>
        <w:rPr>
          <w:rFonts w:hint="eastAsia" w:eastAsia="宋体"/>
          <w:color w:val="auto"/>
          <w:sz w:val="24"/>
          <w:szCs w:val="24"/>
        </w:rPr>
        <w:t xml:space="preserve">    </w:t>
      </w:r>
      <w:r>
        <w:rPr>
          <w:rFonts w:eastAsia="宋体"/>
          <w:color w:val="auto"/>
          <w:sz w:val="24"/>
          <w:szCs w:val="24"/>
        </w:rPr>
        <w:t xml:space="preserve">性别：</w:t>
      </w:r>
      <w:r>
        <w:rPr>
          <w:rFonts w:hint="eastAsia" w:eastAsia="宋体"/>
          <w:color w:val="auto"/>
          <w:sz w:val="24"/>
          <w:szCs w:val="24"/>
        </w:rPr>
        <w:t xml:space="preserve">    </w:t>
      </w:r>
      <w:r>
        <w:rPr>
          <w:rFonts w:eastAsia="宋体"/>
          <w:color w:val="auto"/>
          <w:sz w:val="24"/>
          <w:szCs w:val="24"/>
        </w:rPr>
        <w:t xml:space="preserve">年龄：</w:t>
      </w:r>
      <w:r>
        <w:rPr>
          <w:rFonts w:hint="eastAsia" w:eastAsia="宋体"/>
          <w:color w:val="auto"/>
          <w:sz w:val="24"/>
          <w:szCs w:val="24"/>
        </w:rPr>
        <w:t xml:space="preserve">    </w:t>
      </w:r>
      <w:r>
        <w:rPr>
          <w:rFonts w:eastAsia="宋体"/>
          <w:color w:val="auto"/>
          <w:sz w:val="24"/>
          <w:szCs w:val="24"/>
        </w:rPr>
        <w:t xml:space="preserve">职务：</w:t>
      </w:r>
      <w:r/>
    </w:p>
    <w:p>
      <w:pPr>
        <w:ind w:firstLine="485"/>
        <w:spacing w:line="360" w:lineRule="auto"/>
        <w:rPr>
          <w:rFonts w:eastAsia="宋体"/>
          <w:color w:val="auto"/>
          <w:sz w:val="24"/>
          <w:szCs w:val="24"/>
        </w:rPr>
      </w:pPr>
      <w:r>
        <w:rPr>
          <w:rFonts w:eastAsia="宋体"/>
          <w:color w:val="auto"/>
          <w:sz w:val="24"/>
          <w:szCs w:val="24"/>
        </w:rPr>
        <w:t xml:space="preserve">身份证号码：</w:t>
      </w:r>
      <w:r/>
    </w:p>
    <w:p>
      <w:pPr>
        <w:ind w:firstLine="485"/>
        <w:spacing w:line="360" w:lineRule="auto"/>
        <w:rPr>
          <w:rFonts w:eastAsia="宋体"/>
          <w:color w:val="auto"/>
          <w:sz w:val="24"/>
          <w:szCs w:val="24"/>
        </w:rPr>
      </w:pPr>
      <w:r>
        <w:rPr>
          <w:rFonts w:eastAsia="宋体"/>
          <w:color w:val="auto"/>
          <w:sz w:val="24"/>
          <w:szCs w:val="24"/>
        </w:rPr>
        <w:t xml:space="preserve">手机：</w:t>
      </w:r>
      <w:r>
        <w:rPr>
          <w:rFonts w:hint="eastAsia" w:eastAsia="宋体"/>
          <w:color w:val="auto"/>
          <w:sz w:val="24"/>
          <w:szCs w:val="24"/>
        </w:rPr>
        <w:t xml:space="preserve">    </w:t>
      </w:r>
      <w:r>
        <w:rPr>
          <w:rFonts w:eastAsia="宋体"/>
          <w:color w:val="auto"/>
          <w:sz w:val="24"/>
          <w:szCs w:val="24"/>
        </w:rPr>
        <w:t xml:space="preserve">传真：</w:t>
      </w:r>
      <w:r/>
    </w:p>
    <w:p>
      <w:pPr>
        <w:spacing w:line="360" w:lineRule="auto"/>
        <w:rPr>
          <w:rFonts w:eastAsia="宋体"/>
          <w:color w:val="auto"/>
          <w:sz w:val="24"/>
          <w:szCs w:val="24"/>
        </w:rPr>
      </w:pPr>
      <w:r>
        <w:rPr>
          <w:rFonts w:eastAsia="宋体"/>
          <w:color w:val="auto"/>
          <w:sz w:val="24"/>
          <w:szCs w:val="24"/>
        </w:rPr>
        <w:t xml:space="preserve"> </w:t>
      </w:r>
      <w:r/>
    </w:p>
    <w:p>
      <w:pPr>
        <w:spacing w:line="360" w:lineRule="auto"/>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eastAsia="宋体"/>
          <w:color w:val="auto"/>
          <w:sz w:val="24"/>
          <w:szCs w:val="24"/>
        </w:rPr>
        <w:t xml:space="preserve">单位名称（公章）</w:t>
      </w:r>
      <w:r>
        <w:rPr>
          <w:rFonts w:hint="eastAsia" w:eastAsia="宋体"/>
          <w:color w:val="auto"/>
          <w:sz w:val="24"/>
          <w:szCs w:val="24"/>
        </w:rPr>
        <w:t xml:space="preserve">   </w:t>
      </w:r>
      <w:r/>
    </w:p>
    <w:p>
      <w:pPr>
        <w:spacing w:line="360" w:lineRule="auto"/>
        <w:rPr>
          <w:rFonts w:eastAsia="宋体"/>
          <w:color w:val="auto"/>
          <w:sz w:val="24"/>
          <w:szCs w:val="24"/>
        </w:rPr>
      </w:pPr>
      <w:r>
        <w:rPr>
          <w:rFonts w:eastAsia="宋体"/>
          <w:color w:val="auto"/>
          <w:sz w:val="24"/>
          <w:szCs w:val="24"/>
        </w:rPr>
        <w:t xml:space="preserve">法定代表人（签字或盖章）</w:t>
      </w:r>
      <w:r/>
    </w:p>
    <w:p>
      <w:pPr>
        <w:ind w:firstLine="1200"/>
        <w:spacing w:line="360" w:lineRule="auto"/>
        <w:rPr>
          <w:rFonts w:eastAsia="宋体"/>
          <w:color w:val="auto"/>
          <w:sz w:val="24"/>
          <w:szCs w:val="24"/>
        </w:rPr>
      </w:pPr>
      <w:r>
        <w:rPr>
          <w:rFonts w:eastAsia="宋体"/>
          <w:color w:val="auto"/>
          <w:sz w:val="24"/>
          <w:szCs w:val="24"/>
        </w:rPr>
        <w:t xml:space="preserve">年月日</w:t>
      </w:r>
      <w:r/>
    </w:p>
    <w:p>
      <w:pPr>
        <w:spacing w:line="360" w:lineRule="auto"/>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eastAsia="宋体"/>
          <w:color w:val="auto"/>
          <w:sz w:val="24"/>
          <w:szCs w:val="24"/>
        </w:rPr>
        <w:t xml:space="preserve">法定代表人身份证复印件</w:t>
      </w:r>
      <w:r/>
    </w:p>
    <w:p>
      <w:pPr>
        <w:spacing w:line="360" w:lineRule="auto"/>
        <w:rPr>
          <w:rFonts w:eastAsia="宋体"/>
          <w:color w:val="auto"/>
          <w:sz w:val="24"/>
          <w:szCs w:val="24"/>
        </w:rPr>
      </w:pPr>
      <w:r>
        <w:rPr>
          <w:rFonts w:eastAsia="宋体"/>
          <w:color w:val="auto"/>
          <w:sz w:val="24"/>
          <w:szCs w:val="24"/>
        </w:rPr>
      </w:r>
      <w:r/>
    </w:p>
    <w:p>
      <w:pPr>
        <w:ind w:firstLine="2280"/>
        <w:spacing w:line="360" w:lineRule="auto"/>
        <w:rPr>
          <w:rFonts w:eastAsia="宋体"/>
          <w:color w:val="auto"/>
          <w:sz w:val="24"/>
          <w:szCs w:val="24"/>
        </w:rPr>
      </w:pPr>
      <w:r>
        <w:rPr>
          <w:rFonts w:eastAsia="宋体"/>
          <w:color w:val="auto"/>
          <w:sz w:val="24"/>
          <w:szCs w:val="24"/>
        </w:rPr>
        <w:t xml:space="preserve">（粘贴此处）</w:t>
      </w:r>
      <w:r/>
    </w:p>
    <w:p>
      <w:pPr>
        <w:ind w:firstLine="2280"/>
        <w:spacing w:line="360" w:lineRule="auto"/>
        <w:rPr>
          <w:rFonts w:eastAsia="宋体"/>
          <w:color w:val="auto"/>
          <w:sz w:val="24"/>
          <w:szCs w:val="24"/>
        </w:rPr>
      </w:pPr>
      <w:r>
        <w:rPr>
          <w:rFonts w:eastAsia="宋体"/>
          <w:color w:val="auto"/>
          <w:sz w:val="24"/>
          <w:szCs w:val="24"/>
        </w:rPr>
      </w:r>
      <w:r/>
    </w:p>
    <w:p>
      <w:pPr>
        <w:spacing w:line="360" w:lineRule="auto"/>
        <w:rPr>
          <w:rFonts w:eastAsia="宋体"/>
          <w:b/>
          <w:bCs/>
          <w:color w:val="auto"/>
          <w:sz w:val="24"/>
          <w:szCs w:val="24"/>
        </w:rPr>
      </w:pPr>
      <w:r>
        <w:rPr>
          <w:rFonts w:eastAsia="宋体"/>
          <w:b/>
          <w:bCs/>
          <w:color w:val="auto"/>
          <w:sz w:val="24"/>
          <w:szCs w:val="24"/>
        </w:rPr>
      </w:r>
      <w:r/>
    </w:p>
    <w:p>
      <w:pPr>
        <w:ind w:firstLine="482"/>
        <w:spacing w:line="360" w:lineRule="auto"/>
        <w:rPr>
          <w:rFonts w:eastAsia="宋体"/>
          <w:color w:val="auto"/>
          <w:sz w:val="24"/>
          <w:szCs w:val="24"/>
        </w:rPr>
      </w:pPr>
      <w:r>
        <w:rPr>
          <w:rFonts w:eastAsia="宋体"/>
          <w:b/>
          <w:bCs/>
          <w:color w:val="auto"/>
          <w:sz w:val="24"/>
          <w:szCs w:val="24"/>
        </w:rPr>
        <w:t xml:space="preserve">注:</w:t>
      </w:r>
      <w:r>
        <w:rPr>
          <w:rFonts w:eastAsia="宋体"/>
          <w:color w:val="auto"/>
          <w:sz w:val="24"/>
          <w:szCs w:val="24"/>
        </w:rPr>
        <w:t xml:space="preserve">如为法定代表人参加投标时，须将身份证原件带至开标现场备查。</w:t>
      </w:r>
      <w:r/>
    </w:p>
    <w:p>
      <w:pPr>
        <w:jc w:val="center"/>
        <w:spacing w:line="360" w:lineRule="auto"/>
        <w:rPr>
          <w:rFonts w:eastAsia="宋体"/>
          <w:b/>
          <w:bCs/>
          <w:color w:val="auto"/>
          <w:sz w:val="28"/>
          <w:szCs w:val="28"/>
        </w:rPr>
        <w:outlineLvl w:val="4"/>
      </w:pPr>
      <w:r>
        <w:rPr>
          <w:rFonts w:eastAsia="宋体"/>
          <w:b/>
          <w:bCs/>
          <w:color w:val="auto"/>
          <w:sz w:val="24"/>
          <w:szCs w:val="24"/>
        </w:rPr>
        <w:br w:type="page" w:clear="all"/>
      </w:r>
      <w:r>
        <w:rPr>
          <w:rFonts w:eastAsia="宋体"/>
          <w:b/>
          <w:bCs/>
          <w:color w:val="auto"/>
          <w:sz w:val="28"/>
          <w:szCs w:val="28"/>
        </w:rPr>
        <w:t xml:space="preserve">2</w:t>
      </w:r>
      <w:r>
        <w:rPr>
          <w:rFonts w:hint="eastAsia" w:eastAsia="宋体"/>
          <w:b/>
          <w:bCs/>
          <w:color w:val="auto"/>
          <w:sz w:val="28"/>
          <w:szCs w:val="28"/>
        </w:rPr>
        <w:t xml:space="preserve">．</w:t>
      </w:r>
      <w:r>
        <w:rPr>
          <w:rFonts w:eastAsia="宋体"/>
          <w:b/>
          <w:bCs/>
          <w:color w:val="auto"/>
          <w:sz w:val="28"/>
          <w:szCs w:val="28"/>
        </w:rPr>
        <w:t xml:space="preserve">授权委托书</w:t>
      </w:r>
      <w:r/>
    </w:p>
    <w:p>
      <w:pPr>
        <w:jc w:val="center"/>
        <w:spacing w:line="360" w:lineRule="auto"/>
        <w:rPr>
          <w:rFonts w:eastAsia="宋体"/>
          <w:color w:val="auto"/>
          <w:sz w:val="24"/>
          <w:szCs w:val="24"/>
          <w:u w:val="single"/>
        </w:rPr>
      </w:pPr>
      <w:r>
        <w:rPr>
          <w:rFonts w:eastAsia="宋体"/>
          <w:color w:val="auto"/>
          <w:sz w:val="24"/>
          <w:szCs w:val="24"/>
          <w:u w:val="single"/>
        </w:rPr>
        <w:t xml:space="preserve">（被授权人参加投标时，须出示此证明）</w:t>
      </w:r>
      <w:r/>
    </w:p>
    <w:p>
      <w:pPr>
        <w:spacing w:line="360" w:lineRule="auto"/>
        <w:rPr>
          <w:rFonts w:eastAsia="宋体"/>
          <w:color w:val="auto"/>
          <w:sz w:val="24"/>
          <w:szCs w:val="24"/>
        </w:rPr>
      </w:pPr>
      <w:r>
        <w:rPr>
          <w:rFonts w:hint="eastAsia" w:eastAsia="宋体"/>
          <w:color w:val="auto"/>
          <w:sz w:val="24"/>
          <w:szCs w:val="24"/>
          <w:u w:val="single"/>
        </w:rPr>
        <w:t xml:space="preserve">江苏工程职业技术学院</w:t>
      </w:r>
      <w:r>
        <w:rPr>
          <w:rFonts w:eastAsia="宋体"/>
          <w:color w:val="auto"/>
          <w:sz w:val="24"/>
          <w:szCs w:val="24"/>
        </w:rPr>
        <w:t xml:space="preserve">：</w:t>
      </w:r>
      <w:r/>
    </w:p>
    <w:p>
      <w:pPr>
        <w:ind w:left="1" w:firstLine="480"/>
        <w:spacing w:line="360" w:lineRule="auto"/>
        <w:rPr>
          <w:rFonts w:eastAsia="宋体"/>
          <w:color w:val="auto"/>
          <w:sz w:val="24"/>
          <w:szCs w:val="24"/>
        </w:rPr>
      </w:pPr>
      <w:r>
        <w:rPr>
          <w:rFonts w:eastAsia="宋体"/>
          <w:color w:val="auto"/>
          <w:sz w:val="24"/>
          <w:szCs w:val="24"/>
        </w:rPr>
        <w:t xml:space="preserve">兹授权</w:t>
      </w:r>
      <w:r>
        <w:rPr>
          <w:rFonts w:hint="eastAsia" w:eastAsia="宋体"/>
          <w:color w:val="auto"/>
          <w:sz w:val="24"/>
          <w:szCs w:val="24"/>
          <w:u w:val="single"/>
        </w:rPr>
        <w:t xml:space="preserve">  </w:t>
      </w:r>
      <w:r>
        <w:rPr>
          <w:rFonts w:eastAsia="宋体"/>
          <w:color w:val="auto"/>
          <w:sz w:val="24"/>
          <w:szCs w:val="24"/>
          <w:u w:val="single"/>
        </w:rPr>
        <w:t xml:space="preserve">（</w:t>
      </w:r>
      <w:r>
        <w:rPr>
          <w:rFonts w:eastAsia="宋体"/>
          <w:color w:val="auto"/>
          <w:sz w:val="24"/>
          <w:szCs w:val="24"/>
        </w:rPr>
        <w:t xml:space="preserve">被授权人的姓名）代表我公司参加</w:t>
      </w:r>
      <w:r>
        <w:rPr>
          <w:rFonts w:hint="eastAsia" w:eastAsia="宋体"/>
          <w:color w:val="auto"/>
          <w:sz w:val="24"/>
          <w:szCs w:val="24"/>
          <w:u w:val="single"/>
        </w:rPr>
        <w:t xml:space="preserve">   </w:t>
      </w:r>
      <w:r>
        <w:rPr>
          <w:rFonts w:eastAsia="宋体"/>
          <w:color w:val="auto"/>
          <w:sz w:val="24"/>
          <w:szCs w:val="24"/>
        </w:rPr>
        <w:t xml:space="preserve">（招标项目名称及项目编号)项目的投标活动，全权处理一切与该项目投标有关的事务。其在办理上述事宜过程中所签署的所有文件我公司均予以承认。</w:t>
      </w:r>
      <w:r/>
    </w:p>
    <w:p>
      <w:pPr>
        <w:ind w:left="1" w:firstLine="480"/>
        <w:spacing w:line="360" w:lineRule="auto"/>
        <w:rPr>
          <w:rFonts w:eastAsia="宋体"/>
          <w:color w:val="auto"/>
          <w:sz w:val="24"/>
          <w:szCs w:val="24"/>
        </w:rPr>
      </w:pPr>
      <w:r>
        <w:rPr>
          <w:rFonts w:eastAsia="宋体"/>
          <w:color w:val="auto"/>
          <w:sz w:val="24"/>
          <w:szCs w:val="24"/>
        </w:rPr>
        <w:t xml:space="preserve">被授权人无转委托权。特此委托。</w:t>
      </w:r>
      <w:r/>
    </w:p>
    <w:p>
      <w:pPr>
        <w:spacing w:line="360" w:lineRule="auto"/>
        <w:rPr>
          <w:rFonts w:eastAsia="宋体"/>
          <w:color w:val="auto"/>
          <w:sz w:val="24"/>
          <w:szCs w:val="24"/>
        </w:rPr>
      </w:pPr>
      <w:r>
        <w:rPr>
          <w:rFonts w:eastAsia="宋体"/>
          <w:color w:val="auto"/>
          <w:sz w:val="24"/>
          <w:szCs w:val="24"/>
        </w:rPr>
      </w:r>
      <w:r/>
    </w:p>
    <w:p>
      <w:pPr>
        <w:spacing w:line="360" w:lineRule="auto"/>
        <w:rPr>
          <w:rFonts w:eastAsia="宋体"/>
          <w:color w:val="auto"/>
          <w:sz w:val="24"/>
          <w:szCs w:val="24"/>
        </w:rPr>
      </w:pPr>
      <w:r>
        <w:rPr>
          <w:rFonts w:eastAsia="宋体"/>
          <w:color w:val="auto"/>
          <w:sz w:val="24"/>
          <w:szCs w:val="24"/>
        </w:rPr>
        <w:t xml:space="preserve">附：被授权人情况：</w:t>
      </w:r>
      <w:r/>
    </w:p>
    <w:p>
      <w:pPr>
        <w:spacing w:line="360" w:lineRule="auto"/>
        <w:rPr>
          <w:rFonts w:eastAsia="宋体"/>
          <w:color w:val="auto"/>
          <w:sz w:val="24"/>
          <w:szCs w:val="24"/>
          <w:u w:val="single"/>
        </w:rPr>
      </w:pPr>
      <w:r>
        <w:rPr>
          <w:rFonts w:eastAsia="宋体"/>
          <w:color w:val="auto"/>
          <w:sz w:val="24"/>
          <w:szCs w:val="24"/>
        </w:rPr>
        <w:t xml:space="preserve">姓名：</w:t>
      </w:r>
      <w:r>
        <w:rPr>
          <w:rFonts w:hint="eastAsia" w:eastAsia="宋体"/>
          <w:color w:val="auto"/>
          <w:sz w:val="24"/>
          <w:szCs w:val="24"/>
        </w:rPr>
        <w:t xml:space="preserve">    </w:t>
      </w:r>
      <w:r>
        <w:rPr>
          <w:rFonts w:eastAsia="宋体"/>
          <w:color w:val="auto"/>
          <w:sz w:val="24"/>
          <w:szCs w:val="24"/>
        </w:rPr>
        <w:t xml:space="preserve">性别：</w:t>
      </w:r>
      <w:r>
        <w:rPr>
          <w:rFonts w:hint="eastAsia" w:eastAsia="宋体"/>
          <w:color w:val="auto"/>
          <w:sz w:val="24"/>
          <w:szCs w:val="24"/>
        </w:rPr>
        <w:t xml:space="preserve">    </w:t>
      </w:r>
      <w:r>
        <w:rPr>
          <w:rFonts w:eastAsia="宋体"/>
          <w:color w:val="auto"/>
          <w:sz w:val="24"/>
          <w:szCs w:val="24"/>
        </w:rPr>
        <w:t xml:space="preserve">年龄：</w:t>
      </w:r>
      <w:r>
        <w:rPr>
          <w:rFonts w:hint="eastAsia" w:eastAsia="宋体"/>
          <w:color w:val="auto"/>
          <w:sz w:val="24"/>
          <w:szCs w:val="24"/>
        </w:rPr>
        <w:t xml:space="preserve">    </w:t>
      </w:r>
      <w:r>
        <w:rPr>
          <w:rFonts w:eastAsia="宋体"/>
          <w:color w:val="auto"/>
          <w:sz w:val="24"/>
          <w:szCs w:val="24"/>
        </w:rPr>
        <w:t xml:space="preserve">职务：</w:t>
      </w:r>
      <w:r/>
    </w:p>
    <w:p>
      <w:pPr>
        <w:spacing w:line="360" w:lineRule="auto"/>
        <w:rPr>
          <w:rFonts w:eastAsia="宋体"/>
          <w:color w:val="auto"/>
          <w:sz w:val="24"/>
          <w:szCs w:val="24"/>
        </w:rPr>
      </w:pPr>
      <w:r>
        <w:rPr>
          <w:rFonts w:eastAsia="宋体"/>
          <w:color w:val="auto"/>
          <w:sz w:val="24"/>
          <w:szCs w:val="24"/>
        </w:rPr>
        <w:t xml:space="preserve">身份证号码：</w:t>
      </w:r>
      <w:r/>
    </w:p>
    <w:p>
      <w:pPr>
        <w:spacing w:line="360" w:lineRule="auto"/>
        <w:rPr>
          <w:rFonts w:eastAsia="宋体"/>
          <w:color w:val="auto"/>
          <w:sz w:val="24"/>
          <w:szCs w:val="24"/>
        </w:rPr>
      </w:pPr>
      <w:r>
        <w:rPr>
          <w:rFonts w:eastAsia="宋体"/>
          <w:color w:val="auto"/>
          <w:sz w:val="24"/>
          <w:szCs w:val="24"/>
        </w:rPr>
        <w:t xml:space="preserve">手机：</w:t>
      </w:r>
      <w:r>
        <w:rPr>
          <w:rFonts w:hint="eastAsia" w:eastAsia="宋体"/>
          <w:color w:val="auto"/>
          <w:sz w:val="24"/>
          <w:szCs w:val="24"/>
        </w:rPr>
        <w:t xml:space="preserve">    </w:t>
      </w:r>
      <w:r>
        <w:rPr>
          <w:rFonts w:eastAsia="宋体"/>
          <w:color w:val="auto"/>
          <w:sz w:val="24"/>
          <w:szCs w:val="24"/>
        </w:rPr>
        <w:t xml:space="preserve">传真：</w:t>
      </w:r>
      <w:r/>
    </w:p>
    <w:p>
      <w:pPr>
        <w:spacing w:line="360" w:lineRule="auto"/>
        <w:rPr>
          <w:rFonts w:eastAsia="宋体"/>
          <w:color w:val="auto"/>
          <w:sz w:val="24"/>
          <w:szCs w:val="24"/>
        </w:rPr>
      </w:pPr>
      <w:r>
        <w:rPr>
          <w:rFonts w:eastAsia="宋体"/>
          <w:color w:val="auto"/>
          <w:sz w:val="24"/>
          <w:szCs w:val="24"/>
        </w:rPr>
        <w:t xml:space="preserve"> </w:t>
      </w:r>
      <w:r/>
    </w:p>
    <w:p>
      <w:pPr>
        <w:spacing w:line="360" w:lineRule="auto"/>
        <w:rPr>
          <w:rFonts w:eastAsia="宋体"/>
          <w:color w:val="auto"/>
          <w:sz w:val="24"/>
          <w:szCs w:val="24"/>
        </w:rPr>
      </w:pPr>
      <w:r>
        <w:rPr>
          <w:rFonts w:eastAsia="宋体"/>
          <w:color w:val="auto"/>
          <w:sz w:val="24"/>
          <w:szCs w:val="24"/>
        </w:rPr>
        <w:t xml:space="preserve">单位名称（公章）</w:t>
      </w:r>
      <w:r/>
    </w:p>
    <w:p>
      <w:pPr>
        <w:spacing w:line="360" w:lineRule="auto"/>
        <w:rPr>
          <w:rFonts w:eastAsia="宋体"/>
          <w:color w:val="auto"/>
          <w:sz w:val="24"/>
          <w:szCs w:val="24"/>
        </w:rPr>
      </w:pPr>
      <w:r>
        <w:rPr>
          <w:rFonts w:eastAsia="宋体"/>
          <w:color w:val="auto"/>
          <w:sz w:val="24"/>
          <w:szCs w:val="24"/>
        </w:rPr>
        <w:t xml:space="preserve">法定代表人（签字或盖章）</w:t>
      </w:r>
      <w:r/>
    </w:p>
    <w:p>
      <w:pPr>
        <w:ind w:firstLine="1200"/>
        <w:spacing w:line="360" w:lineRule="auto"/>
        <w:rPr>
          <w:rFonts w:eastAsia="宋体"/>
          <w:color w:val="auto"/>
          <w:sz w:val="24"/>
          <w:szCs w:val="24"/>
        </w:rPr>
      </w:pPr>
      <w:r>
        <w:rPr>
          <w:rFonts w:eastAsia="宋体"/>
          <w:color w:val="auto"/>
          <w:sz w:val="24"/>
          <w:szCs w:val="24"/>
        </w:rPr>
        <w:t xml:space="preserve">年月日</w:t>
      </w:r>
      <w:r/>
    </w:p>
    <w:p>
      <w:pP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color w:val="auto"/>
          <w:sz w:val="24"/>
          <w:szCs w:val="24"/>
        </w:rPr>
      </w:pPr>
      <w:r>
        <w:rPr>
          <w:rFonts w:eastAsia="宋体"/>
          <w:color w:val="auto"/>
          <w:sz w:val="24"/>
          <w:szCs w:val="24"/>
        </w:rPr>
        <w:t xml:space="preserve">法定代表人身份证复印件</w:t>
      </w:r>
      <w:r/>
    </w:p>
    <w:p>
      <w:pPr>
        <w:jc w:val="cente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color w:val="auto"/>
          <w:sz w:val="24"/>
          <w:szCs w:val="24"/>
        </w:rPr>
      </w:pPr>
      <w:r>
        <w:rPr>
          <w:rFonts w:eastAsia="宋体"/>
          <w:color w:val="auto"/>
          <w:sz w:val="24"/>
          <w:szCs w:val="24"/>
        </w:rPr>
        <w:t xml:space="preserve">（粘贴此处）</w:t>
      </w:r>
      <w:r/>
    </w:p>
    <w:p>
      <w:pPr>
        <w:jc w:val="cente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color w:val="auto"/>
          <w:sz w:val="24"/>
          <w:szCs w:val="24"/>
        </w:rPr>
      </w:pPr>
      <w:r>
        <w:rPr>
          <w:rFonts w:eastAsia="宋体"/>
          <w:color w:val="auto"/>
          <w:sz w:val="24"/>
          <w:szCs w:val="24"/>
        </w:rPr>
        <w:t xml:space="preserve">被授权人身份证复印件</w:t>
      </w:r>
      <w:r/>
    </w:p>
    <w:p>
      <w:pPr>
        <w:jc w:val="center"/>
        <w:spacing w:line="360" w:lineRule="auto"/>
        <w:rPr>
          <w:rFonts w:eastAsia="宋体"/>
          <w:color w:val="auto"/>
          <w:sz w:val="24"/>
          <w:szCs w:val="24"/>
        </w:rPr>
      </w:pPr>
      <w:r>
        <w:rPr>
          <w:rFonts w:eastAsia="宋体"/>
          <w:color w:val="auto"/>
          <w:sz w:val="24"/>
          <w:szCs w:val="24"/>
        </w:rPr>
      </w:r>
      <w:r/>
    </w:p>
    <w:p>
      <w:pPr>
        <w:jc w:val="center"/>
        <w:spacing w:line="360" w:lineRule="auto"/>
        <w:rPr>
          <w:rFonts w:eastAsia="宋体"/>
          <w:color w:val="auto"/>
          <w:sz w:val="24"/>
          <w:szCs w:val="24"/>
        </w:rPr>
      </w:pPr>
      <w:r>
        <w:rPr>
          <w:rFonts w:eastAsia="宋体"/>
          <w:color w:val="auto"/>
          <w:sz w:val="24"/>
          <w:szCs w:val="24"/>
        </w:rPr>
        <w:t xml:space="preserve">（粘贴此处）</w:t>
      </w:r>
      <w:r/>
    </w:p>
    <w:p>
      <w:pPr>
        <w:ind w:firstLine="482"/>
        <w:spacing w:line="360" w:lineRule="auto"/>
        <w:rPr>
          <w:rFonts w:eastAsia="宋体"/>
          <w:color w:val="auto"/>
          <w:sz w:val="24"/>
          <w:szCs w:val="24"/>
        </w:rPr>
      </w:pPr>
      <w:r>
        <w:rPr>
          <w:rFonts w:eastAsia="宋体"/>
          <w:b/>
          <w:bCs/>
          <w:color w:val="auto"/>
          <w:sz w:val="24"/>
          <w:szCs w:val="24"/>
        </w:rPr>
        <w:t xml:space="preserve">注:</w:t>
      </w:r>
      <w:r>
        <w:rPr>
          <w:rFonts w:eastAsia="宋体"/>
          <w:color w:val="auto"/>
          <w:sz w:val="24"/>
          <w:szCs w:val="24"/>
        </w:rPr>
        <w:t xml:space="preserve">如为被授权人参加投标时，须将身份证原件带至开标现场备查。</w:t>
      </w:r>
      <w:r/>
    </w:p>
    <w:p>
      <w:pPr>
        <w:ind w:firstLine="482"/>
        <w:spacing w:line="360" w:lineRule="auto"/>
        <w:rPr>
          <w:rFonts w:eastAsia="宋体"/>
          <w:b/>
          <w:bCs/>
          <w:color w:val="auto"/>
          <w:sz w:val="24"/>
          <w:szCs w:val="24"/>
        </w:rPr>
      </w:pPr>
      <w:r>
        <w:rPr>
          <w:rFonts w:eastAsia="宋体"/>
          <w:b/>
          <w:bCs/>
          <w:color w:val="auto"/>
          <w:sz w:val="24"/>
          <w:szCs w:val="24"/>
        </w:rPr>
      </w:r>
      <w:r/>
    </w:p>
    <w:p>
      <w:pPr>
        <w:jc w:val="center"/>
        <w:spacing w:line="360" w:lineRule="auto"/>
        <w:rPr>
          <w:rFonts w:eastAsia="宋体"/>
          <w:b/>
          <w:bCs/>
          <w:color w:val="auto"/>
          <w:sz w:val="24"/>
          <w:szCs w:val="24"/>
        </w:rPr>
        <w:outlineLvl w:val="4"/>
      </w:pPr>
      <w:r>
        <w:rPr>
          <w:rFonts w:hint="eastAsia" w:ascii="宋体" w:hAnsi="宋体" w:eastAsia="宋体" w:cs="宋体"/>
          <w:b/>
          <w:bCs/>
          <w:color w:val="auto"/>
          <w:sz w:val="24"/>
        </w:rPr>
        <w:t xml:space="preserve">附：被授权人为投标人正式人员证明材料【提供①与投标人签订的有效劳动合同复印件；②社保机构出具并盖章的投标人为其缴纳2025年</w:t>
      </w:r>
      <w:r>
        <w:rPr>
          <w:rFonts w:hint="eastAsia" w:ascii="宋体" w:hAnsi="宋体" w:eastAsia="宋体" w:cs="宋体"/>
          <w:b/>
          <w:bCs/>
          <w:color w:val="auto"/>
          <w:sz w:val="24"/>
          <w:lang w:val="en-US" w:eastAsia="zh-CN"/>
        </w:rPr>
        <w:t xml:space="preserve">2</w:t>
      </w:r>
      <w:r>
        <w:rPr>
          <w:rFonts w:hint="eastAsia" w:ascii="宋体" w:hAnsi="宋体" w:eastAsia="宋体" w:cs="宋体"/>
          <w:b/>
          <w:bCs/>
          <w:color w:val="auto"/>
          <w:sz w:val="24"/>
        </w:rPr>
        <w:t xml:space="preserve">月-2025年</w:t>
      </w:r>
      <w:r>
        <w:rPr>
          <w:rFonts w:hint="eastAsia" w:ascii="宋体" w:hAnsi="宋体" w:eastAsia="宋体" w:cs="宋体"/>
          <w:b/>
          <w:bCs/>
          <w:color w:val="auto"/>
          <w:sz w:val="24"/>
          <w:lang w:val="en-US" w:eastAsia="zh-CN"/>
        </w:rPr>
        <w:t xml:space="preserve">7</w:t>
      </w:r>
      <w:r>
        <w:rPr>
          <w:rFonts w:hint="eastAsia" w:ascii="宋体" w:hAnsi="宋体" w:eastAsia="宋体" w:cs="宋体"/>
          <w:b/>
          <w:bCs/>
          <w:color w:val="auto"/>
          <w:sz w:val="24"/>
        </w:rPr>
        <w:t xml:space="preserve">月任意一个月的养老保险缴费清单复印件】</w:t>
      </w:r>
      <w:r>
        <w:rPr>
          <w:rFonts w:eastAsia="宋体"/>
          <w:color w:val="auto"/>
          <w:sz w:val="24"/>
          <w:szCs w:val="24"/>
        </w:rPr>
        <w:br w:type="page" w:clear="all"/>
      </w:r>
      <w:r>
        <w:rPr>
          <w:rFonts w:eastAsia="宋体"/>
          <w:b/>
          <w:bCs/>
          <w:color w:val="auto"/>
          <w:sz w:val="28"/>
          <w:szCs w:val="28"/>
        </w:rPr>
        <w:t xml:space="preserve">3</w:t>
      </w:r>
      <w:r>
        <w:rPr>
          <w:rFonts w:hint="eastAsia" w:eastAsia="宋体"/>
          <w:b/>
          <w:bCs/>
          <w:color w:val="auto"/>
          <w:sz w:val="28"/>
          <w:szCs w:val="28"/>
        </w:rPr>
        <w:t xml:space="preserve">．书面声明函</w:t>
      </w:r>
      <w:r/>
    </w:p>
    <w:p>
      <w:pPr>
        <w:spacing w:line="360" w:lineRule="auto"/>
        <w:rPr>
          <w:rFonts w:eastAsia="宋体"/>
          <w:bCs/>
          <w:color w:val="auto"/>
          <w:sz w:val="24"/>
          <w:szCs w:val="21"/>
        </w:rPr>
      </w:pPr>
      <w:r>
        <w:rPr>
          <w:rFonts w:hint="eastAsia" w:eastAsia="宋体"/>
          <w:color w:val="auto"/>
          <w:sz w:val="24"/>
          <w:szCs w:val="21"/>
          <w:u w:val="single"/>
        </w:rPr>
        <w:t xml:space="preserve">江苏工程职业技术学院</w:t>
      </w:r>
      <w:r>
        <w:rPr>
          <w:rFonts w:eastAsia="宋体"/>
          <w:bCs/>
          <w:color w:val="auto"/>
          <w:sz w:val="24"/>
          <w:szCs w:val="21"/>
        </w:rPr>
        <w:t xml:space="preserve">：</w:t>
      </w:r>
      <w:r/>
    </w:p>
    <w:p>
      <w:pPr>
        <w:ind w:firstLine="480"/>
        <w:spacing w:line="360" w:lineRule="auto"/>
        <w:rPr>
          <w:rFonts w:eastAsia="宋体"/>
          <w:b/>
          <w:bCs/>
          <w:color w:val="auto"/>
          <w:sz w:val="24"/>
          <w:szCs w:val="21"/>
        </w:rPr>
      </w:pPr>
      <w:r>
        <w:rPr>
          <w:rFonts w:hint="eastAsia" w:eastAsia="宋体"/>
          <w:bCs/>
          <w:color w:val="auto"/>
          <w:sz w:val="24"/>
          <w:szCs w:val="21"/>
        </w:rPr>
        <w:t xml:space="preserve">我单位参加</w:t>
      </w:r>
      <w:r>
        <w:rPr>
          <w:rFonts w:hint="eastAsia" w:eastAsia="宋体"/>
          <w:bCs/>
          <w:color w:val="auto"/>
          <w:sz w:val="24"/>
          <w:szCs w:val="21"/>
          <w:u w:val="single"/>
        </w:rPr>
        <w:t xml:space="preserve">________________ _</w:t>
      </w:r>
      <w:r>
        <w:rPr>
          <w:rFonts w:hint="eastAsia" w:eastAsia="宋体"/>
          <w:bCs/>
          <w:color w:val="auto"/>
          <w:sz w:val="24"/>
          <w:szCs w:val="21"/>
        </w:rPr>
        <w:t xml:space="preserve">（项目名称），</w:t>
      </w:r>
      <w:r>
        <w:rPr>
          <w:rFonts w:hint="eastAsia" w:eastAsia="宋体"/>
          <w:bCs/>
          <w:color w:val="auto"/>
          <w:sz w:val="24"/>
          <w:szCs w:val="21"/>
          <w:u w:val="single"/>
        </w:rPr>
        <w:t xml:space="preserve">_______ __________</w:t>
      </w:r>
      <w:r>
        <w:rPr>
          <w:rFonts w:hint="eastAsia" w:eastAsia="宋体"/>
          <w:bCs/>
          <w:color w:val="auto"/>
          <w:sz w:val="24"/>
          <w:szCs w:val="21"/>
        </w:rPr>
        <w:t xml:space="preserve">（项目编号）投标活动。针对《中华人民共和国政府采购法》第二十二条规定</w:t>
      </w:r>
      <w:r>
        <w:rPr>
          <w:rFonts w:hint="eastAsia" w:eastAsia="宋体"/>
          <w:bCs/>
          <w:color w:val="auto"/>
          <w:sz w:val="24"/>
          <w:szCs w:val="21"/>
          <w:lang w:val="en-US" w:eastAsia="zh-CN"/>
        </w:rPr>
        <w:t xml:space="preserve">作出</w:t>
      </w:r>
      <w:r>
        <w:rPr>
          <w:rFonts w:hint="eastAsia" w:eastAsia="宋体"/>
          <w:bCs/>
          <w:color w:val="auto"/>
          <w:sz w:val="24"/>
          <w:szCs w:val="21"/>
        </w:rPr>
        <w:t xml:space="preserve">如下声明：</w:t>
      </w:r>
      <w:r/>
    </w:p>
    <w:p>
      <w:pPr>
        <w:ind w:firstLine="480"/>
        <w:spacing w:line="360" w:lineRule="auto"/>
        <w:rPr>
          <w:rFonts w:eastAsia="宋体"/>
          <w:color w:val="auto"/>
          <w:sz w:val="24"/>
          <w:szCs w:val="21"/>
        </w:rPr>
      </w:pPr>
      <w:r>
        <w:rPr>
          <w:rFonts w:hint="eastAsia" w:eastAsia="宋体"/>
          <w:bCs/>
          <w:color w:val="auto"/>
          <w:sz w:val="24"/>
          <w:szCs w:val="21"/>
        </w:rPr>
        <w:t xml:space="preserve">1.我单位具有独立承担民事责任的能力；</w:t>
      </w:r>
      <w:r/>
    </w:p>
    <w:p>
      <w:pPr>
        <w:ind w:firstLine="480"/>
        <w:spacing w:line="360" w:lineRule="auto"/>
        <w:rPr>
          <w:rFonts w:eastAsia="宋体"/>
          <w:color w:val="auto"/>
          <w:sz w:val="24"/>
          <w:szCs w:val="21"/>
        </w:rPr>
      </w:pPr>
      <w:r>
        <w:rPr>
          <w:rFonts w:hint="eastAsia" w:eastAsia="宋体"/>
          <w:color w:val="auto"/>
          <w:sz w:val="24"/>
          <w:szCs w:val="21"/>
        </w:rPr>
        <w:t xml:space="preserve">2.我单位具有良好的商业信誉和健全的财务会计制度；</w:t>
      </w:r>
      <w:r/>
    </w:p>
    <w:p>
      <w:pPr>
        <w:ind w:firstLine="480"/>
        <w:spacing w:line="360" w:lineRule="auto"/>
        <w:rPr>
          <w:rFonts w:eastAsia="宋体"/>
          <w:color w:val="auto"/>
          <w:sz w:val="24"/>
          <w:szCs w:val="21"/>
        </w:rPr>
      </w:pPr>
      <w:r>
        <w:rPr>
          <w:rFonts w:hint="eastAsia" w:eastAsia="宋体"/>
          <w:color w:val="auto"/>
          <w:sz w:val="24"/>
          <w:szCs w:val="21"/>
        </w:rPr>
        <w:t xml:space="preserve">3.我单位具有履行合同所必需的设备和专业技术能力；</w:t>
      </w:r>
      <w:r/>
    </w:p>
    <w:p>
      <w:pPr>
        <w:ind w:firstLine="480"/>
        <w:spacing w:line="360" w:lineRule="auto"/>
        <w:rPr>
          <w:rFonts w:eastAsia="宋体"/>
          <w:color w:val="auto"/>
          <w:sz w:val="24"/>
          <w:szCs w:val="21"/>
        </w:rPr>
      </w:pPr>
      <w:r>
        <w:rPr>
          <w:rFonts w:hint="eastAsia" w:eastAsia="宋体"/>
          <w:color w:val="auto"/>
          <w:sz w:val="24"/>
          <w:szCs w:val="21"/>
        </w:rPr>
        <w:t xml:space="preserve">4.我单位有依法缴纳税收和社会保障资金的良好记录；</w:t>
      </w:r>
      <w:r/>
    </w:p>
    <w:p>
      <w:pPr>
        <w:ind w:firstLine="480"/>
        <w:spacing w:line="360" w:lineRule="auto"/>
        <w:rPr>
          <w:rFonts w:eastAsia="宋体"/>
          <w:color w:val="auto"/>
          <w:sz w:val="24"/>
          <w:szCs w:val="21"/>
        </w:rPr>
      </w:pPr>
      <w:r>
        <w:rPr>
          <w:rFonts w:hint="eastAsia" w:eastAsia="宋体"/>
          <w:color w:val="auto"/>
          <w:sz w:val="24"/>
          <w:szCs w:val="21"/>
        </w:rPr>
        <w:t xml:space="preserve">5.我单位参加政府采购活动前三年内，在经营活动中没有重大违法记录；（1.投标人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r/>
    </w:p>
    <w:p>
      <w:pPr>
        <w:ind w:firstLine="480"/>
        <w:spacing w:line="360" w:lineRule="auto"/>
        <w:rPr>
          <w:rFonts w:eastAsia="宋体"/>
          <w:bCs/>
          <w:color w:val="auto"/>
          <w:sz w:val="24"/>
          <w:szCs w:val="21"/>
        </w:rPr>
      </w:pPr>
      <w:r>
        <w:rPr>
          <w:rFonts w:hint="eastAsia" w:eastAsia="宋体"/>
          <w:color w:val="auto"/>
          <w:sz w:val="24"/>
          <w:szCs w:val="21"/>
        </w:rPr>
        <w:t xml:space="preserve">6.我单位满足法律、行政法规规定的其他条件。</w:t>
      </w:r>
      <w:r/>
    </w:p>
    <w:p>
      <w:pPr>
        <w:spacing w:line="420" w:lineRule="exact"/>
        <w:rPr>
          <w:rFonts w:ascii="宋体" w:hAnsi="宋体" w:eastAsia="宋体"/>
          <w:color w:val="auto"/>
          <w:sz w:val="24"/>
          <w:szCs w:val="24"/>
        </w:rPr>
      </w:pPr>
      <w:r>
        <w:rPr>
          <w:rFonts w:ascii="宋体" w:hAnsi="宋体" w:eastAsia="宋体"/>
          <w:color w:val="auto"/>
          <w:sz w:val="24"/>
          <w:szCs w:val="24"/>
        </w:rPr>
      </w:r>
      <w:r/>
    </w:p>
    <w:p>
      <w:pPr>
        <w:ind w:firstLine="4800"/>
        <w:spacing w:line="420" w:lineRule="exact"/>
        <w:rPr>
          <w:rFonts w:ascii="宋体" w:hAnsi="宋体" w:eastAsia="宋体"/>
          <w:color w:val="auto"/>
          <w:sz w:val="24"/>
          <w:szCs w:val="24"/>
        </w:rPr>
      </w:pPr>
      <w:r>
        <w:rPr>
          <w:rFonts w:ascii="宋体" w:hAnsi="宋体" w:eastAsia="宋体"/>
          <w:color w:val="auto"/>
          <w:sz w:val="24"/>
          <w:szCs w:val="24"/>
        </w:rPr>
      </w:r>
      <w:r/>
    </w:p>
    <w:p>
      <w:pPr>
        <w:ind w:firstLine="4800"/>
        <w:spacing w:line="420" w:lineRule="exact"/>
        <w:rPr>
          <w:rFonts w:ascii="宋体" w:hAnsi="宋体" w:eastAsia="宋体"/>
          <w:color w:val="auto"/>
          <w:sz w:val="24"/>
          <w:szCs w:val="24"/>
        </w:rPr>
      </w:pPr>
      <w:r>
        <w:rPr>
          <w:rFonts w:ascii="宋体" w:hAnsi="宋体" w:eastAsia="宋体"/>
          <w:color w:val="auto"/>
          <w:sz w:val="24"/>
          <w:szCs w:val="24"/>
        </w:rPr>
        <w:t xml:space="preserve">声明人：（公章）</w:t>
      </w:r>
      <w:r/>
    </w:p>
    <w:p>
      <w:pPr>
        <w:jc w:val="center"/>
        <w:spacing w:line="360" w:lineRule="auto"/>
        <w:rPr>
          <w:rFonts w:eastAsia="宋体"/>
          <w:b/>
          <w:bCs/>
          <w:color w:val="auto"/>
          <w:sz w:val="24"/>
          <w:szCs w:val="24"/>
        </w:rPr>
        <w:outlineLvl w:val="4"/>
      </w:pPr>
      <w:r>
        <w:rPr>
          <w:rFonts w:ascii="宋体" w:hAnsi="宋体" w:eastAsia="宋体"/>
          <w:color w:val="auto"/>
          <w:sz w:val="24"/>
          <w:szCs w:val="24"/>
        </w:rPr>
        <w:t xml:space="preserve">年月日</w:t>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jc w:val="center"/>
        <w:spacing w:line="360" w:lineRule="auto"/>
        <w:rPr>
          <w:rFonts w:eastAsia="宋体"/>
          <w:b/>
          <w:bCs/>
          <w:color w:val="auto"/>
          <w:sz w:val="24"/>
          <w:szCs w:val="21"/>
        </w:rPr>
      </w:pPr>
      <w:r>
        <w:rPr>
          <w:rFonts w:eastAsia="宋体"/>
          <w:b/>
          <w:bCs/>
          <w:color w:val="auto"/>
          <w:sz w:val="24"/>
          <w:szCs w:val="21"/>
        </w:rPr>
      </w:r>
      <w:r/>
    </w:p>
    <w:p>
      <w:pPr>
        <w:rPr>
          <w:rFonts w:eastAsia="宋体"/>
          <w:b/>
          <w:bCs/>
          <w:color w:val="auto"/>
          <w:sz w:val="24"/>
          <w:szCs w:val="21"/>
        </w:rPr>
      </w:pPr>
      <w:r>
        <w:rPr>
          <w:rFonts w:hint="eastAsia" w:eastAsia="宋体"/>
          <w:b/>
          <w:bCs/>
          <w:color w:val="auto"/>
          <w:sz w:val="24"/>
          <w:szCs w:val="21"/>
        </w:rPr>
        <w:br w:type="page" w:clear="all"/>
      </w:r>
      <w:r/>
    </w:p>
    <w:p>
      <w:pPr>
        <w:jc w:val="center"/>
        <w:spacing w:line="360" w:lineRule="auto"/>
        <w:rPr>
          <w:rFonts w:eastAsia="宋体"/>
          <w:color w:val="auto"/>
          <w:sz w:val="24"/>
          <w:szCs w:val="21"/>
        </w:rPr>
      </w:pPr>
      <w:r>
        <w:rPr>
          <w:rFonts w:hint="eastAsia" w:eastAsia="宋体"/>
          <w:b/>
          <w:bCs/>
          <w:color w:val="auto"/>
          <w:sz w:val="24"/>
          <w:szCs w:val="21"/>
        </w:rPr>
        <w:t xml:space="preserve">4</w:t>
      </w:r>
      <w:r>
        <w:rPr>
          <w:rFonts w:eastAsia="宋体"/>
          <w:b/>
          <w:bCs/>
          <w:color w:val="auto"/>
          <w:sz w:val="24"/>
          <w:szCs w:val="21"/>
        </w:rPr>
        <w:t xml:space="preserve">、</w:t>
      </w:r>
      <w:r>
        <w:rPr>
          <w:rFonts w:hint="eastAsia" w:eastAsia="宋体"/>
          <w:b/>
          <w:bCs/>
          <w:color w:val="auto"/>
          <w:sz w:val="24"/>
          <w:szCs w:val="21"/>
        </w:rPr>
        <w:t xml:space="preserve">诚信承诺书</w:t>
      </w:r>
      <w:r/>
    </w:p>
    <w:p>
      <w:pPr>
        <w:ind w:firstLine="420"/>
        <w:jc w:val="center"/>
        <w:spacing w:line="360" w:lineRule="auto"/>
        <w:rPr>
          <w:rFonts w:eastAsia="宋体"/>
          <w:color w:val="auto"/>
          <w:sz w:val="24"/>
          <w:szCs w:val="21"/>
        </w:rPr>
      </w:pPr>
      <w:r>
        <w:rPr>
          <w:rFonts w:eastAsia="宋体"/>
          <w:color w:val="auto"/>
          <w:sz w:val="24"/>
          <w:szCs w:val="21"/>
        </w:rPr>
      </w:r>
      <w:r/>
    </w:p>
    <w:p>
      <w:pPr>
        <w:jc w:val="left"/>
        <w:spacing w:line="360" w:lineRule="auto"/>
        <w:rPr>
          <w:rFonts w:eastAsia="宋体"/>
          <w:color w:val="auto"/>
          <w:sz w:val="24"/>
          <w:szCs w:val="21"/>
          <w:u w:val="single"/>
        </w:rPr>
      </w:pPr>
      <w:r>
        <w:rPr>
          <w:rFonts w:hint="eastAsia" w:eastAsia="宋体"/>
          <w:color w:val="auto"/>
          <w:sz w:val="24"/>
          <w:szCs w:val="21"/>
          <w:u w:val="single"/>
        </w:rPr>
        <w:t xml:space="preserve">江苏工程职业技术学院</w:t>
      </w:r>
      <w:r>
        <w:rPr>
          <w:rFonts w:eastAsia="宋体"/>
          <w:color w:val="auto"/>
          <w:sz w:val="24"/>
          <w:szCs w:val="21"/>
          <w:u w:val="single"/>
        </w:rPr>
        <w:t xml:space="preserve">：</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我单位在参加贵单位组织的</w:t>
      </w:r>
      <w:r>
        <w:rPr>
          <w:rFonts w:hint="eastAsia" w:eastAsia="宋体" w:cs="宋体"/>
          <w:color w:val="auto"/>
          <w:sz w:val="24"/>
          <w:szCs w:val="24"/>
          <w:u w:val="single"/>
        </w:rPr>
        <w:t xml:space="preserve">    （项目名称）</w:t>
      </w:r>
      <w:r>
        <w:rPr>
          <w:rFonts w:hint="eastAsia" w:eastAsia="宋体" w:cs="宋体"/>
          <w:color w:val="auto"/>
          <w:sz w:val="24"/>
          <w:szCs w:val="24"/>
        </w:rPr>
        <w:t xml:space="preserve">的招投标活动中，郑重承诺如下：</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1、我方申报的所有资料都是真实、准确、完整的；</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2、我方无资质挂靠或参与串标、围标、及抬标情形；</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3、我方没有被各级行政主管部门</w:t>
      </w:r>
      <w:r>
        <w:rPr>
          <w:rFonts w:hint="eastAsia" w:eastAsia="宋体" w:cs="宋体"/>
          <w:color w:val="auto"/>
          <w:sz w:val="24"/>
          <w:szCs w:val="24"/>
          <w:lang w:val="en-US" w:eastAsia="zh-CN"/>
        </w:rPr>
        <w:t xml:space="preserve">作出</w:t>
      </w:r>
      <w:r>
        <w:rPr>
          <w:rFonts w:hint="eastAsia" w:eastAsia="宋体" w:cs="宋体"/>
          <w:color w:val="auto"/>
          <w:sz w:val="24"/>
          <w:szCs w:val="24"/>
        </w:rPr>
        <w:t xml:space="preserve">停止市场行为的处罚；</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4、若我方中标，将严格按照规定及时与招标单位签订合同；</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5、若我方中标，将严格按照投标文件所承诺的报价、服务等内容组织实施；</w:t>
      </w:r>
      <w:r/>
    </w:p>
    <w:p>
      <w:pPr>
        <w:ind w:firstLine="480"/>
        <w:spacing w:line="360" w:lineRule="auto"/>
        <w:rPr>
          <w:rFonts w:eastAsia="宋体" w:cs="宋体"/>
          <w:color w:val="auto"/>
          <w:sz w:val="24"/>
          <w:szCs w:val="24"/>
        </w:rPr>
      </w:pPr>
      <w:r>
        <w:rPr>
          <w:rFonts w:hint="eastAsia" w:eastAsia="宋体" w:cs="宋体"/>
          <w:color w:val="auto"/>
          <w:sz w:val="24"/>
          <w:szCs w:val="24"/>
        </w:rPr>
        <w:t xml:space="preserve">若我方违反上述承诺，隐瞒、提供虚假资料或不按投标文件要求组织实施，被贵方发现或被他人举报查实，无条件接受有关行政监督部门</w:t>
      </w:r>
      <w:r>
        <w:rPr>
          <w:rFonts w:hint="eastAsia" w:eastAsia="宋体" w:cs="宋体"/>
          <w:color w:val="auto"/>
          <w:sz w:val="24"/>
          <w:szCs w:val="24"/>
          <w:lang w:val="en-US" w:eastAsia="zh-CN"/>
        </w:rPr>
        <w:t xml:space="preserve">作出</w:t>
      </w:r>
      <w:r>
        <w:rPr>
          <w:rFonts w:hint="eastAsia" w:eastAsia="宋体" w:cs="宋体"/>
          <w:color w:val="auto"/>
          <w:sz w:val="24"/>
          <w:szCs w:val="24"/>
        </w:rPr>
        <w:t xml:space="preserve">的取消投标资格、中标资格、没收投标保证金、不良行为记录、限制其一定期限内投标资格等处罚。对造成的损失，任何法律和经济责任完全由我方负责。</w:t>
      </w:r>
      <w:r/>
    </w:p>
    <w:p>
      <w:pPr>
        <w:ind w:firstLine="420"/>
        <w:jc w:val="left"/>
        <w:spacing w:line="360" w:lineRule="auto"/>
        <w:rPr>
          <w:rFonts w:eastAsia="宋体"/>
          <w:color w:val="auto"/>
          <w:sz w:val="24"/>
          <w:szCs w:val="21"/>
        </w:rPr>
      </w:pPr>
      <w:r>
        <w:rPr>
          <w:rFonts w:eastAsia="宋体"/>
          <w:color w:val="auto"/>
          <w:sz w:val="24"/>
          <w:szCs w:val="21"/>
        </w:rPr>
      </w:r>
      <w:r/>
    </w:p>
    <w:p>
      <w:pPr>
        <w:ind w:firstLine="420"/>
        <w:jc w:val="left"/>
        <w:spacing w:line="360" w:lineRule="auto"/>
        <w:rPr>
          <w:rFonts w:eastAsia="宋体"/>
          <w:color w:val="auto"/>
          <w:sz w:val="24"/>
          <w:szCs w:val="21"/>
        </w:rPr>
      </w:pPr>
      <w:r>
        <w:rPr>
          <w:rFonts w:eastAsia="宋体"/>
          <w:color w:val="auto"/>
          <w:sz w:val="24"/>
          <w:szCs w:val="21"/>
        </w:rPr>
      </w:r>
      <w:r/>
    </w:p>
    <w:p>
      <w:pPr>
        <w:ind w:firstLine="480"/>
        <w:jc w:val="right"/>
        <w:spacing w:line="360" w:lineRule="auto"/>
        <w:rPr>
          <w:rFonts w:eastAsia="宋体" w:cs="宋体"/>
          <w:color w:val="auto"/>
          <w:sz w:val="24"/>
          <w:szCs w:val="24"/>
        </w:rPr>
      </w:pPr>
      <w:r>
        <w:rPr>
          <w:rFonts w:eastAsia="宋体"/>
          <w:color w:val="auto"/>
          <w:sz w:val="24"/>
          <w:szCs w:val="21"/>
        </w:rPr>
        <w:tab/>
      </w:r>
      <w:r>
        <w:rPr>
          <w:rFonts w:eastAsia="宋体"/>
          <w:color w:val="auto"/>
          <w:sz w:val="24"/>
          <w:szCs w:val="21"/>
        </w:rPr>
        <w:tab/>
      </w:r>
      <w:r>
        <w:rPr>
          <w:rFonts w:eastAsia="宋体"/>
          <w:color w:val="auto"/>
          <w:sz w:val="24"/>
          <w:szCs w:val="21"/>
        </w:rPr>
        <w:tab/>
      </w:r>
      <w:r>
        <w:rPr>
          <w:rFonts w:eastAsia="宋体"/>
          <w:color w:val="auto"/>
          <w:sz w:val="24"/>
          <w:szCs w:val="21"/>
        </w:rPr>
        <w:tab/>
      </w:r>
      <w:r>
        <w:rPr>
          <w:rFonts w:hint="eastAsia" w:eastAsia="宋体" w:cs="宋体"/>
          <w:color w:val="auto"/>
          <w:sz w:val="24"/>
          <w:szCs w:val="24"/>
        </w:rPr>
        <w:t xml:space="preserve">投标人：（加盖公章）</w:t>
      </w:r>
      <w:r/>
    </w:p>
    <w:p>
      <w:pPr>
        <w:ind w:firstLine="480"/>
        <w:jc w:val="right"/>
        <w:spacing w:line="360" w:lineRule="auto"/>
        <w:rPr>
          <w:rFonts w:eastAsia="宋体" w:cs="宋体"/>
          <w:color w:val="auto"/>
          <w:sz w:val="24"/>
          <w:szCs w:val="24"/>
        </w:rPr>
      </w:pPr>
      <w:r>
        <w:rPr>
          <w:rFonts w:hint="eastAsia" w:eastAsia="宋体" w:cs="宋体"/>
          <w:color w:val="auto"/>
          <w:sz w:val="24"/>
          <w:szCs w:val="24"/>
        </w:rPr>
        <w:t xml:space="preserve">法定代表人或被授权人：（签字或盖章）</w:t>
      </w:r>
      <w:r/>
    </w:p>
    <w:p>
      <w:pPr>
        <w:ind w:firstLine="1320"/>
        <w:jc w:val="right"/>
        <w:spacing w:line="360" w:lineRule="auto"/>
        <w:rPr>
          <w:rFonts w:eastAsia="宋体" w:cs="宋体"/>
          <w:color w:val="auto"/>
          <w:sz w:val="24"/>
          <w:szCs w:val="24"/>
        </w:rPr>
      </w:pPr>
      <w:r>
        <w:rPr>
          <w:rFonts w:hint="eastAsia" w:eastAsia="宋体" w:cs="宋体"/>
          <w:color w:val="auto"/>
          <w:sz w:val="24"/>
          <w:szCs w:val="24"/>
        </w:rPr>
        <w:t xml:space="preserve">年月日</w:t>
      </w:r>
      <w:r/>
    </w:p>
    <w:p>
      <w:pPr>
        <w:jc w:val="center"/>
        <w:spacing w:line="360" w:lineRule="auto"/>
        <w:rPr>
          <w:rFonts w:eastAsia="宋体"/>
          <w:b/>
          <w:bCs/>
          <w:color w:val="auto"/>
          <w:sz w:val="28"/>
          <w:szCs w:val="28"/>
        </w:rPr>
        <w:outlineLvl w:val="4"/>
      </w:pPr>
      <w:r>
        <w:rPr>
          <w:rFonts w:eastAsia="宋体"/>
          <w:b/>
          <w:bCs/>
          <w:color w:val="auto"/>
          <w:sz w:val="28"/>
          <w:szCs w:val="28"/>
        </w:rPr>
      </w:r>
      <w:r/>
    </w:p>
    <w:p>
      <w:pPr>
        <w:ind w:firstLine="482"/>
        <w:jc w:val="center"/>
        <w:spacing w:line="360" w:lineRule="auto"/>
        <w:rPr>
          <w:rFonts w:ascii="宋体" w:hAnsi="宋体" w:eastAsia="宋体" w:cs="宋体"/>
          <w:b/>
          <w:bCs/>
          <w:color w:val="auto"/>
          <w:sz w:val="24"/>
          <w:szCs w:val="24"/>
        </w:rPr>
      </w:pPr>
      <w:r>
        <w:rPr>
          <w:rFonts w:ascii="宋体" w:hAnsi="宋体" w:eastAsia="宋体" w:cs="宋体"/>
          <w:b/>
          <w:bCs/>
          <w:color w:val="auto"/>
          <w:sz w:val="24"/>
          <w:szCs w:val="24"/>
        </w:rPr>
      </w:r>
      <w:r/>
    </w:p>
    <w:p>
      <w:pPr>
        <w:jc w:val="center"/>
        <w:spacing w:line="360" w:lineRule="auto"/>
        <w:rPr>
          <w:rFonts w:eastAsia="宋体"/>
          <w:b/>
          <w:bCs/>
          <w:color w:val="auto"/>
          <w:sz w:val="28"/>
          <w:szCs w:val="28"/>
        </w:rPr>
      </w:pPr>
      <w:r>
        <w:rPr>
          <w:rFonts w:hint="eastAsia" w:eastAsia="宋体"/>
          <w:b/>
          <w:bCs/>
          <w:color w:val="auto"/>
          <w:sz w:val="28"/>
          <w:szCs w:val="28"/>
        </w:rPr>
        <w:br w:type="page" w:clear="all"/>
      </w:r>
      <w:r/>
    </w:p>
    <w:p>
      <w:pPr>
        <w:spacing w:line="360" w:lineRule="auto"/>
        <w:rPr>
          <w:rFonts w:eastAsia="宋体"/>
          <w:b/>
          <w:bCs/>
          <w:color w:val="auto"/>
          <w:sz w:val="28"/>
          <w:szCs w:val="28"/>
        </w:rPr>
      </w:pPr>
      <w:r>
        <w:rPr>
          <w:rFonts w:eastAsia="宋体"/>
          <w:b/>
          <w:bCs/>
          <w:color w:val="auto"/>
          <w:sz w:val="28"/>
          <w:szCs w:val="28"/>
        </w:rPr>
        <w:t xml:space="preserve">B技术标（单独密封）</w:t>
      </w:r>
      <w:r/>
    </w:p>
    <w:p>
      <w:pPr>
        <w:jc w:val="center"/>
        <w:spacing w:line="360" w:lineRule="auto"/>
        <w:rPr>
          <w:rFonts w:eastAsia="宋体"/>
          <w:b/>
          <w:bCs/>
          <w:color w:val="auto"/>
          <w:sz w:val="28"/>
          <w:szCs w:val="28"/>
        </w:rPr>
        <w:outlineLvl w:val="3"/>
      </w:pPr>
      <w:r>
        <w:rPr>
          <w:rFonts w:eastAsia="宋体"/>
          <w:b/>
          <w:bCs/>
          <w:color w:val="auto"/>
          <w:sz w:val="28"/>
          <w:szCs w:val="28"/>
        </w:rPr>
        <w:t xml:space="preserve">1</w:t>
      </w:r>
      <w:r>
        <w:rPr>
          <w:rFonts w:hint="eastAsia" w:eastAsia="宋体"/>
          <w:b/>
          <w:bCs/>
          <w:color w:val="auto"/>
          <w:sz w:val="28"/>
          <w:szCs w:val="28"/>
        </w:rPr>
        <w:t xml:space="preserve">．</w:t>
      </w:r>
      <w:r>
        <w:rPr>
          <w:rFonts w:eastAsia="宋体"/>
          <w:b/>
          <w:bCs/>
          <w:color w:val="auto"/>
          <w:sz w:val="28"/>
          <w:szCs w:val="28"/>
        </w:rPr>
        <w:t xml:space="preserve">投标响应函（</w:t>
      </w:r>
      <w:r>
        <w:rPr>
          <w:rFonts w:eastAsia="宋体"/>
          <w:b/>
          <w:bCs/>
          <w:color w:val="auto"/>
          <w:sz w:val="28"/>
          <w:szCs w:val="28"/>
          <w:u w:val="single"/>
        </w:rPr>
        <w:t xml:space="preserve">格式不得变动</w:t>
      </w:r>
      <w:r>
        <w:rPr>
          <w:rFonts w:eastAsia="宋体"/>
          <w:b/>
          <w:bCs/>
          <w:color w:val="auto"/>
          <w:sz w:val="28"/>
          <w:szCs w:val="28"/>
        </w:rPr>
        <w:t xml:space="preserve">）</w:t>
      </w:r>
      <w:r/>
    </w:p>
    <w:p>
      <w:pPr>
        <w:jc w:val="left"/>
        <w:spacing w:line="360" w:lineRule="auto"/>
        <w:rPr>
          <w:rFonts w:eastAsia="宋体" w:cs="宋体"/>
          <w:color w:val="auto"/>
          <w:sz w:val="24"/>
          <w:szCs w:val="21"/>
        </w:rPr>
      </w:pPr>
      <w:r>
        <w:rPr>
          <w:rFonts w:hint="eastAsia" w:eastAsia="宋体" w:cs="宋体"/>
          <w:color w:val="auto"/>
          <w:sz w:val="24"/>
          <w:szCs w:val="21"/>
          <w:u w:val="single"/>
        </w:rPr>
        <w:t xml:space="preserve">江苏工程职业技术学院</w:t>
      </w:r>
      <w:r>
        <w:rPr>
          <w:rFonts w:hint="eastAsia" w:eastAsia="宋体" w:cs="宋体"/>
          <w:color w:val="auto"/>
          <w:sz w:val="24"/>
          <w:szCs w:val="21"/>
        </w:rPr>
        <w:t xml:space="preserve">：</w:t>
      </w:r>
      <w:r/>
    </w:p>
    <w:p>
      <w:pPr>
        <w:ind w:left="239" w:firstLine="201"/>
        <w:spacing w:line="360" w:lineRule="auto"/>
        <w:rPr>
          <w:rFonts w:eastAsia="宋体" w:cs="宋体"/>
          <w:color w:val="auto"/>
          <w:sz w:val="24"/>
          <w:szCs w:val="21"/>
        </w:rPr>
      </w:pPr>
      <w:r>
        <w:rPr>
          <w:rFonts w:hint="eastAsia" w:eastAsia="宋体" w:cs="宋体"/>
          <w:color w:val="auto"/>
          <w:sz w:val="24"/>
          <w:szCs w:val="21"/>
        </w:rPr>
        <w:t xml:space="preserve">依据贵单位</w:t>
      </w:r>
      <w:r>
        <w:rPr>
          <w:rFonts w:hint="eastAsia" w:eastAsia="宋体" w:cs="宋体"/>
          <w:color w:val="auto"/>
          <w:sz w:val="24"/>
          <w:szCs w:val="21"/>
          <w:u w:val="single"/>
        </w:rPr>
        <w:t xml:space="preserve">  </w:t>
      </w:r>
      <w:r>
        <w:rPr>
          <w:rFonts w:hint="eastAsia" w:eastAsia="宋体" w:cs="宋体"/>
          <w:color w:val="auto"/>
          <w:sz w:val="24"/>
          <w:szCs w:val="21"/>
        </w:rPr>
        <w:t xml:space="preserve">（</w:t>
      </w:r>
      <w:r>
        <w:rPr>
          <w:rFonts w:eastAsia="宋体"/>
          <w:color w:val="auto"/>
          <w:sz w:val="24"/>
          <w:szCs w:val="21"/>
        </w:rPr>
        <w:t xml:space="preserve">招标项目名称</w:t>
      </w:r>
      <w:r>
        <w:rPr>
          <w:rFonts w:hint="eastAsia" w:eastAsia="宋体"/>
          <w:color w:val="auto"/>
          <w:sz w:val="24"/>
          <w:szCs w:val="21"/>
        </w:rPr>
        <w:t xml:space="preserve">、</w:t>
      </w:r>
      <w:r>
        <w:rPr>
          <w:rFonts w:eastAsia="宋体"/>
          <w:color w:val="auto"/>
          <w:sz w:val="24"/>
          <w:szCs w:val="21"/>
        </w:rPr>
        <w:t xml:space="preserve">项目编号</w:t>
      </w:r>
      <w:r>
        <w:rPr>
          <w:rFonts w:hint="eastAsia" w:eastAsia="宋体" w:cs="宋体"/>
          <w:color w:val="auto"/>
          <w:sz w:val="24"/>
          <w:szCs w:val="21"/>
        </w:rPr>
        <w:t xml:space="preserve">）项目公开招标采购的邀请，我方授权</w:t>
      </w:r>
      <w:r>
        <w:rPr>
          <w:rFonts w:hint="eastAsia" w:eastAsia="宋体" w:cs="宋体"/>
          <w:color w:val="auto"/>
          <w:sz w:val="24"/>
          <w:szCs w:val="21"/>
          <w:u w:val="single"/>
        </w:rPr>
        <w:t xml:space="preserve">  </w:t>
      </w:r>
      <w:r>
        <w:rPr>
          <w:rFonts w:hint="eastAsia" w:eastAsia="宋体" w:cs="宋体"/>
          <w:color w:val="auto"/>
          <w:sz w:val="24"/>
          <w:szCs w:val="21"/>
        </w:rPr>
        <w:t xml:space="preserve">（姓名）</w:t>
      </w:r>
      <w:r>
        <w:rPr>
          <w:rFonts w:hint="eastAsia" w:eastAsia="宋体" w:cs="宋体"/>
          <w:color w:val="auto"/>
          <w:sz w:val="24"/>
          <w:szCs w:val="21"/>
          <w:u w:val="single"/>
        </w:rPr>
        <w:t xml:space="preserve">   </w:t>
      </w:r>
      <w:r>
        <w:rPr>
          <w:rFonts w:hint="eastAsia" w:eastAsia="宋体" w:cs="宋体"/>
          <w:color w:val="auto"/>
          <w:sz w:val="24"/>
          <w:szCs w:val="21"/>
        </w:rPr>
        <w:t xml:space="preserve">（职务）为全权代表参加该项目的投标工作，全权处理本次投标的有关事宜。同时，我公司声明如下：</w:t>
      </w:r>
      <w:r/>
    </w:p>
    <w:p>
      <w:pPr>
        <w:ind w:firstLine="494"/>
        <w:spacing w:line="360" w:lineRule="auto"/>
        <w:rPr>
          <w:rFonts w:eastAsia="宋体"/>
          <w:color w:val="auto"/>
          <w:sz w:val="24"/>
          <w:szCs w:val="21"/>
        </w:rPr>
      </w:pPr>
      <w:r>
        <w:rPr>
          <w:rFonts w:hint="eastAsia" w:eastAsia="宋体" w:cs="宋体"/>
          <w:color w:val="auto"/>
          <w:sz w:val="24"/>
          <w:szCs w:val="21"/>
        </w:rPr>
        <w:t xml:space="preserve">1、我方愿意按照招标文件的一切要求，提供完成该项目的全部内容，</w:t>
      </w:r>
      <w:r>
        <w:rPr>
          <w:rFonts w:eastAsia="宋体"/>
          <w:color w:val="auto"/>
          <w:sz w:val="24"/>
          <w:szCs w:val="21"/>
        </w:rPr>
        <w:t xml:space="preserve">我方的</w:t>
      </w:r>
      <w:r>
        <w:rPr>
          <w:rFonts w:hint="eastAsia" w:eastAsia="宋体"/>
          <w:color w:val="auto"/>
          <w:sz w:val="24"/>
          <w:szCs w:val="21"/>
        </w:rPr>
        <w:t xml:space="preserve">投标报价（以人民币计价）包含但不限于人工（包括工资、奖金、社保、加班费等费用）、设备、工具、办公设备、运输、机械、通讯、保险、管理费、服务费、材料费、各种税费、利润、政策性文件规定及合同履行过程中可能发生的风险、责任等所有预见和不可预见的费用。即完成本项目采购要求的所有费用。</w:t>
      </w:r>
      <w:r/>
    </w:p>
    <w:p>
      <w:pPr>
        <w:ind w:firstLine="494"/>
        <w:spacing w:line="360" w:lineRule="auto"/>
        <w:rPr>
          <w:rFonts w:eastAsia="宋体" w:cs="宋体"/>
          <w:color w:val="auto"/>
          <w:sz w:val="24"/>
          <w:szCs w:val="21"/>
        </w:rPr>
      </w:pPr>
      <w:r>
        <w:rPr>
          <w:rFonts w:hint="eastAsia" w:eastAsia="宋体" w:cs="宋体"/>
          <w:color w:val="auto"/>
          <w:sz w:val="24"/>
          <w:szCs w:val="21"/>
        </w:rPr>
        <w:t xml:space="preserve">2、我方已经详细审查了全部招标文件，我方已完全清晰理解招标文件的要求，不存在任何含糊不清和误解之处，同意放弃对这些文件所提出的异议和质疑的权利。</w:t>
      </w:r>
      <w:r/>
    </w:p>
    <w:p>
      <w:pPr>
        <w:ind w:firstLine="480"/>
        <w:spacing w:line="360" w:lineRule="auto"/>
        <w:rPr>
          <w:rFonts w:eastAsia="宋体" w:cs="宋体"/>
          <w:color w:val="auto"/>
          <w:sz w:val="24"/>
          <w:szCs w:val="21"/>
        </w:rPr>
      </w:pPr>
      <w:r>
        <w:rPr>
          <w:rFonts w:hint="eastAsia" w:eastAsia="宋体" w:cs="宋体"/>
          <w:color w:val="auto"/>
          <w:sz w:val="24"/>
          <w:szCs w:val="21"/>
        </w:rPr>
        <w:t xml:space="preserve">3、我方愿意提供招标人在招标文件中要求的所有资料。</w:t>
      </w:r>
      <w:r/>
    </w:p>
    <w:p>
      <w:pPr>
        <w:ind w:firstLine="480"/>
        <w:spacing w:line="360" w:lineRule="auto"/>
        <w:rPr>
          <w:rFonts w:eastAsia="宋体" w:cs="宋体"/>
          <w:color w:val="auto"/>
          <w:sz w:val="24"/>
          <w:szCs w:val="21"/>
        </w:rPr>
      </w:pPr>
      <w:r>
        <w:rPr>
          <w:rFonts w:hint="eastAsia" w:eastAsia="宋体" w:cs="宋体"/>
          <w:color w:val="auto"/>
          <w:sz w:val="24"/>
          <w:szCs w:val="21"/>
        </w:rPr>
        <w:t xml:space="preserve">4、我方承诺在本次招标响应中提供的一切文件，无论是原件还是</w:t>
      </w:r>
      <w:r>
        <w:rPr>
          <w:rFonts w:hint="eastAsia" w:eastAsia="宋体"/>
          <w:color w:val="auto"/>
          <w:sz w:val="24"/>
          <w:szCs w:val="24"/>
        </w:rPr>
        <w:t xml:space="preserve">复印件</w:t>
      </w:r>
      <w:r>
        <w:rPr>
          <w:rFonts w:hint="eastAsia" w:eastAsia="宋体" w:cs="宋体"/>
          <w:color w:val="auto"/>
          <w:sz w:val="24"/>
          <w:szCs w:val="21"/>
        </w:rPr>
        <w:t xml:space="preserve">均真实有效，绝无任何虚假、伪造和夸大的</w:t>
      </w:r>
      <w:r>
        <w:rPr>
          <w:rFonts w:hint="eastAsia" w:eastAsia="宋体" w:cs="宋体"/>
          <w:color w:val="auto"/>
          <w:sz w:val="24"/>
          <w:szCs w:val="21"/>
          <w:lang w:val="en-US" w:eastAsia="zh-CN"/>
        </w:rPr>
        <w:t xml:space="preserve">成分</w:t>
      </w:r>
      <w:r>
        <w:rPr>
          <w:rFonts w:hint="eastAsia" w:eastAsia="宋体" w:cs="宋体"/>
          <w:color w:val="auto"/>
          <w:sz w:val="24"/>
          <w:szCs w:val="21"/>
        </w:rPr>
        <w:t xml:space="preserve">。否则，愿承担相应的后果和法律责任。</w:t>
      </w:r>
      <w:r/>
    </w:p>
    <w:p>
      <w:pPr>
        <w:ind w:firstLine="480"/>
        <w:spacing w:line="360" w:lineRule="auto"/>
        <w:rPr>
          <w:rFonts w:eastAsia="宋体" w:cs="宋体"/>
          <w:color w:val="auto"/>
          <w:sz w:val="24"/>
          <w:szCs w:val="21"/>
        </w:rPr>
      </w:pPr>
      <w:r>
        <w:rPr>
          <w:rFonts w:hint="eastAsia" w:eastAsia="宋体" w:cs="宋体"/>
          <w:color w:val="auto"/>
          <w:sz w:val="24"/>
          <w:szCs w:val="21"/>
        </w:rPr>
        <w:t xml:space="preserve">5、我方尊重评标小组所作的评定结果，同时也清楚理解到投标报价最低并非意味着必定获得中标资格。</w:t>
      </w:r>
      <w:r/>
    </w:p>
    <w:p>
      <w:pPr>
        <w:ind w:firstLine="480"/>
        <w:spacing w:line="360" w:lineRule="auto"/>
        <w:rPr>
          <w:rFonts w:eastAsia="宋体" w:cs="宋体"/>
          <w:color w:val="auto"/>
          <w:sz w:val="24"/>
          <w:szCs w:val="21"/>
        </w:rPr>
      </w:pPr>
      <w:r>
        <w:rPr>
          <w:rFonts w:hint="eastAsia" w:eastAsia="宋体" w:cs="宋体"/>
          <w:color w:val="auto"/>
          <w:sz w:val="24"/>
          <w:szCs w:val="21"/>
        </w:rPr>
        <w:t xml:space="preserve">6、一旦我方中标，我方将根据招标文件的规定，严格履行招标文件中规定的每一项要求，按期、按质、按量履行合同的义务。</w:t>
      </w:r>
      <w:r/>
    </w:p>
    <w:p>
      <w:pPr>
        <w:ind w:firstLine="2400"/>
        <w:jc w:val="right"/>
        <w:spacing w:line="360" w:lineRule="auto"/>
        <w:rPr>
          <w:rFonts w:eastAsia="宋体" w:cs="宋体"/>
          <w:color w:val="auto"/>
          <w:sz w:val="24"/>
          <w:szCs w:val="21"/>
        </w:rPr>
      </w:pPr>
      <w:r>
        <w:rPr>
          <w:rFonts w:eastAsia="宋体" w:cs="宋体"/>
          <w:color w:val="auto"/>
          <w:sz w:val="24"/>
          <w:szCs w:val="21"/>
        </w:rPr>
      </w:r>
      <w:r/>
    </w:p>
    <w:p>
      <w:pPr>
        <w:ind w:firstLine="2400"/>
        <w:jc w:val="right"/>
        <w:spacing w:line="360" w:lineRule="auto"/>
        <w:rPr>
          <w:rFonts w:eastAsia="宋体" w:cs="宋体"/>
          <w:color w:val="auto"/>
          <w:sz w:val="24"/>
          <w:szCs w:val="21"/>
        </w:rPr>
      </w:pPr>
      <w:r>
        <w:rPr>
          <w:rFonts w:hint="eastAsia" w:eastAsia="宋体" w:cs="宋体"/>
          <w:color w:val="auto"/>
          <w:sz w:val="24"/>
          <w:szCs w:val="21"/>
        </w:rPr>
        <w:t xml:space="preserve">投标人：（加盖公章）</w:t>
      </w:r>
      <w:r/>
    </w:p>
    <w:p>
      <w:pPr>
        <w:ind w:firstLine="2400"/>
        <w:jc w:val="right"/>
        <w:spacing w:line="360" w:lineRule="auto"/>
        <w:rPr>
          <w:rFonts w:eastAsia="宋体" w:cs="宋体"/>
          <w:color w:val="auto"/>
          <w:sz w:val="24"/>
          <w:szCs w:val="21"/>
        </w:rPr>
      </w:pPr>
      <w:r>
        <w:rPr>
          <w:rFonts w:hint="eastAsia" w:eastAsia="宋体" w:cs="宋体"/>
          <w:color w:val="auto"/>
          <w:sz w:val="24"/>
          <w:szCs w:val="21"/>
        </w:rPr>
        <w:t xml:space="preserve">法定代表人或被授权人：（签字或盖章）</w:t>
      </w:r>
      <w:r/>
    </w:p>
    <w:p>
      <w:pPr>
        <w:jc w:val="right"/>
        <w:spacing w:line="360" w:lineRule="auto"/>
        <w:rPr>
          <w:rFonts w:eastAsia="宋体"/>
          <w:color w:val="auto"/>
          <w:sz w:val="24"/>
          <w:szCs w:val="24"/>
        </w:rPr>
        <w:sectPr>
          <w:footerReference w:type="default" r:id="rId17"/>
          <w:footnotePr/>
          <w:endnotePr/>
          <w:type w:val="nextPage"/>
          <w:pgSz w:w="11906" w:h="16838" w:orient="portrait"/>
          <w:pgMar w:top="1134" w:right="1134" w:bottom="1134" w:left="1134" w:header="851" w:footer="992" w:gutter="0"/>
          <w:cols w:num="1" w:sep="0" w:space="425" w:equalWidth="1"/>
          <w:docGrid w:linePitch="360"/>
        </w:sectPr>
      </w:pPr>
      <w:r>
        <w:rPr>
          <w:rFonts w:hint="eastAsia" w:eastAsia="宋体" w:cs="宋体"/>
          <w:color w:val="auto"/>
          <w:sz w:val="24"/>
          <w:szCs w:val="21"/>
        </w:rPr>
        <w:t xml:space="preserve">年月日</w:t>
      </w:r>
      <w:r/>
    </w:p>
    <w:p>
      <w:pPr>
        <w:contextualSpacing/>
        <w:jc w:val="center"/>
        <w:spacing w:line="300" w:lineRule="auto"/>
        <w:rPr>
          <w:rFonts w:eastAsia="宋体"/>
          <w:b/>
          <w:bCs/>
          <w:color w:val="auto"/>
          <w:sz w:val="28"/>
          <w:szCs w:val="28"/>
        </w:rPr>
      </w:pPr>
      <w:r>
        <w:rPr>
          <w:rFonts w:hint="eastAsia" w:eastAsia="宋体"/>
          <w:b/>
          <w:bCs/>
          <w:color w:val="auto"/>
          <w:sz w:val="28"/>
          <w:szCs w:val="28"/>
        </w:rPr>
        <w:t xml:space="preserve">2．技术部分正负偏离表</w:t>
      </w:r>
      <w:r/>
    </w:p>
    <w:p>
      <w:pPr>
        <w:ind w:firstLine="560"/>
        <w:jc w:val="center"/>
        <w:rPr>
          <w:rFonts w:ascii="宋体" w:hAnsi="宋体" w:eastAsia="宋体"/>
          <w:color w:val="auto"/>
          <w:sz w:val="28"/>
          <w:szCs w:val="28"/>
        </w:rPr>
      </w:pPr>
      <w:r>
        <w:rPr>
          <w:rFonts w:hint="eastAsia" w:ascii="宋体" w:hAnsi="宋体" w:eastAsia="宋体"/>
          <w:color w:val="auto"/>
          <w:sz w:val="28"/>
          <w:szCs w:val="28"/>
        </w:rPr>
        <w:t xml:space="preserve">（由投标人据实填写，表格不够自行添加）</w:t>
      </w:r>
      <w:r/>
    </w:p>
    <w:tbl>
      <w:tblPr>
        <w:tblStyle w:val="79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108" w:type="dxa"/>
          <w:top w:w="0" w:type="dxa"/>
          <w:right w:w="108" w:type="dxa"/>
          <w:bottom w:w="0" w:type="dxa"/>
        </w:tblCellMar>
        <w:tblLook w:val="04A0" w:firstRow="1" w:lastRow="0" w:firstColumn="1" w:lastColumn="0" w:noHBand="0" w:noVBand="1"/>
      </w:tblPr>
      <w:tblGrid>
        <w:gridCol w:w="907"/>
        <w:gridCol w:w="2471"/>
        <w:gridCol w:w="2158"/>
        <w:gridCol w:w="2785"/>
        <w:gridCol w:w="1533"/>
      </w:tblGrid>
      <w:tr>
        <w:trPr>
          <w:trHeight w:val="994"/>
        </w:trPr>
        <w:tc>
          <w:tcPr>
            <w:tcBorders>
              <w:top w:val="single" w:color="auto" w:sz="12" w:space="0"/>
              <w:left w:val="single" w:color="auto" w:sz="12" w:space="0"/>
              <w:bottom w:val="single" w:color="auto" w:sz="6" w:space="0"/>
              <w:right w:val="single" w:color="auto" w:sz="6" w:space="0"/>
            </w:tcBorders>
            <w:tcW w:w="460"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序号</w:t>
            </w:r>
            <w:r/>
          </w:p>
        </w:tc>
        <w:tc>
          <w:tcPr>
            <w:tcBorders>
              <w:top w:val="single" w:color="auto" w:sz="12" w:space="0"/>
              <w:left w:val="single" w:color="auto" w:sz="6" w:space="0"/>
              <w:bottom w:val="single" w:color="auto" w:sz="6" w:space="0"/>
              <w:right w:val="single" w:color="auto" w:sz="6" w:space="0"/>
            </w:tcBorders>
            <w:tcW w:w="1254"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货物或服务名称</w:t>
            </w:r>
            <w:r/>
          </w:p>
        </w:tc>
        <w:tc>
          <w:tcPr>
            <w:tcBorders>
              <w:top w:val="single" w:color="auto" w:sz="12" w:space="0"/>
              <w:left w:val="single" w:color="auto" w:sz="6" w:space="0"/>
              <w:bottom w:val="single" w:color="auto" w:sz="6" w:space="0"/>
              <w:right w:val="single" w:color="auto" w:sz="6" w:space="0"/>
            </w:tcBorders>
            <w:tcW w:w="1095"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招标文件要求的技术要求</w:t>
            </w:r>
            <w:r/>
          </w:p>
        </w:tc>
        <w:tc>
          <w:tcPr>
            <w:tcBorders>
              <w:top w:val="single" w:color="auto" w:sz="12" w:space="0"/>
              <w:left w:val="single" w:color="auto" w:sz="6" w:space="0"/>
              <w:bottom w:val="single" w:color="auto" w:sz="6" w:space="0"/>
              <w:right w:val="single" w:color="auto" w:sz="6" w:space="0"/>
            </w:tcBorders>
            <w:tcW w:w="1413"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投标文件响应情况</w:t>
            </w:r>
            <w:r/>
          </w:p>
        </w:tc>
        <w:tc>
          <w:tcPr>
            <w:tcBorders>
              <w:top w:val="single" w:color="auto" w:sz="12" w:space="0"/>
              <w:left w:val="single" w:color="auto" w:sz="6" w:space="0"/>
              <w:bottom w:val="single" w:color="auto" w:sz="6" w:space="0"/>
              <w:right w:val="single" w:color="auto" w:sz="12" w:space="0"/>
            </w:tcBorders>
            <w:tcW w:w="778" w:type="pct"/>
            <w:textDirection w:val="lrTb"/>
            <w:noWrap w:val="false"/>
          </w:tcPr>
          <w:p>
            <w:pPr>
              <w:jc w:val="center"/>
              <w:spacing w:line="340" w:lineRule="exact"/>
              <w:rPr>
                <w:rFonts w:ascii="宋体" w:hAnsi="宋体" w:eastAsia="宋体"/>
                <w:color w:val="auto"/>
                <w:sz w:val="24"/>
                <w:szCs w:val="24"/>
              </w:rPr>
            </w:pPr>
            <w:r>
              <w:rPr>
                <w:rFonts w:ascii="宋体" w:hAnsi="宋体" w:eastAsia="宋体"/>
                <w:color w:val="auto"/>
                <w:sz w:val="24"/>
                <w:szCs w:val="24"/>
              </w:rPr>
            </w:r>
            <w:r/>
          </w:p>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偏离说明</w:t>
            </w:r>
            <w:r/>
          </w:p>
        </w:tc>
      </w:tr>
      <w:tr>
        <w:trPr>
          <w:trHeight w:val="414"/>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548"/>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400"/>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419"/>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bl>
    <w:p>
      <w:pPr>
        <w:contextualSpacing/>
        <w:spacing w:line="300" w:lineRule="auto"/>
        <w:rPr>
          <w:rFonts w:ascii="宋体" w:hAnsi="宋体" w:eastAsia="宋体"/>
          <w:b/>
          <w:color w:val="auto"/>
          <w:sz w:val="24"/>
          <w:szCs w:val="24"/>
        </w:rPr>
      </w:pPr>
      <w:r>
        <w:rPr>
          <w:rFonts w:hint="eastAsia" w:ascii="宋体" w:hAnsi="宋体" w:eastAsia="宋体"/>
          <w:b/>
          <w:color w:val="auto"/>
          <w:sz w:val="24"/>
          <w:szCs w:val="24"/>
        </w:rPr>
        <w:t xml:space="preserve">注：</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1.投标人提交的投标文件中与招标文件第三章“项目需求说明”，应逐条填列在偏离表中。</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2. “偏离说明”一栏选择“正偏离”、“无偏离”、“负偏离”进行填写。正偏离、无偏离的确认和负偏离的是否响应招标文件，由评委认定。</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3.投标人如果虚假响应，将被暂停参加采购人组织政府采购活动。</w:t>
      </w:r>
      <w:r/>
    </w:p>
    <w:p>
      <w:pPr>
        <w:ind w:firstLine="480"/>
        <w:spacing w:line="360" w:lineRule="auto"/>
        <w:rPr>
          <w:rFonts w:ascii="宋体" w:hAnsi="宋体"/>
          <w:color w:val="auto"/>
          <w:sz w:val="24"/>
        </w:rPr>
      </w:pPr>
      <w:r>
        <w:rPr>
          <w:rFonts w:hint="eastAsia" w:ascii="宋体" w:hAnsi="宋体" w:eastAsia="宋体"/>
          <w:bCs/>
          <w:color w:val="auto"/>
          <w:sz w:val="24"/>
          <w:szCs w:val="24"/>
        </w:rPr>
        <w:t xml:space="preserve">4.供应商若提供其他增值服务，可以在表中自行据实填写。</w:t>
      </w:r>
      <w:r/>
    </w:p>
    <w:p>
      <w:pPr>
        <w:ind w:firstLine="480"/>
        <w:spacing w:line="520" w:lineRule="exact"/>
        <w:rPr>
          <w:rFonts w:cs="宋体" w:asciiTheme="minorEastAsia" w:hAnsiTheme="minorEastAsia" w:eastAsiaTheme="minorEastAsia"/>
          <w:color w:val="auto"/>
          <w:sz w:val="24"/>
        </w:rPr>
      </w:pPr>
      <w:r>
        <w:rPr>
          <w:rFonts w:cs="宋体" w:asciiTheme="minorEastAsia" w:hAnsiTheme="minorEastAsia" w:eastAsiaTheme="minorEastAsia"/>
          <w:color w:val="auto"/>
          <w:sz w:val="24"/>
        </w:rPr>
      </w:r>
      <w:r/>
    </w:p>
    <w:p>
      <w:pPr>
        <w:ind w:firstLine="480"/>
        <w:spacing w:line="520" w:lineRule="exact"/>
        <w:rPr>
          <w:rFonts w:cs="宋体" w:asciiTheme="minorEastAsia" w:hAnsiTheme="minorEastAsia" w:eastAsiaTheme="minorEastAsia"/>
          <w:color w:val="auto"/>
          <w:sz w:val="24"/>
        </w:rPr>
      </w:pPr>
      <w:r>
        <w:rPr>
          <w:rFonts w:cs="宋体" w:asciiTheme="minorEastAsia" w:hAnsiTheme="minorEastAsia" w:eastAsiaTheme="minorEastAsia"/>
          <w:color w:val="auto"/>
          <w:sz w:val="24"/>
        </w:rPr>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供应商：（盖章）</w:t>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法定代表人或被授权人（签字或盖章）：</w:t>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日期：</w:t>
      </w:r>
      <w:r/>
    </w:p>
    <w:p>
      <w:pPr>
        <w:rPr>
          <w:rFonts w:asciiTheme="minorEastAsia" w:hAnsiTheme="minorEastAsia" w:eastAsiaTheme="minorEastAsia"/>
          <w:color w:val="auto"/>
          <w:sz w:val="24"/>
        </w:rPr>
      </w:pPr>
      <w:r>
        <w:rPr>
          <w:rFonts w:asciiTheme="minorEastAsia" w:hAnsiTheme="minorEastAsia" w:eastAsiaTheme="minorEastAsia"/>
          <w:color w:val="auto"/>
          <w:sz w:val="24"/>
        </w:rPr>
        <w:br w:type="page" w:clear="all"/>
      </w:r>
      <w:r/>
    </w:p>
    <w:p>
      <w:pPr>
        <w:jc w:val="center"/>
        <w:rPr>
          <w:rFonts w:hint="default"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 xml:space="preserve">3.品牌响应表</w:t>
      </w:r>
      <w:r/>
    </w:p>
    <w:p>
      <w:pPr>
        <w:spacing w:line="480" w:lineRule="exact"/>
        <w:rPr>
          <w:rFonts w:asciiTheme="minorEastAsia" w:hAnsiTheme="minorEastAsia" w:eastAsiaTheme="minorEastAsia"/>
          <w:color w:val="auto"/>
          <w:sz w:val="24"/>
        </w:rPr>
      </w:pPr>
      <w:r>
        <w:rPr>
          <w:rFonts w:asciiTheme="minorEastAsia" w:hAnsiTheme="minorEastAsia" w:eastAsiaTheme="minorEastAsia"/>
          <w:color w:val="auto"/>
          <w:sz w:val="24"/>
        </w:rPr>
      </w:r>
      <w:r/>
    </w:p>
    <w:tbl>
      <w:tblPr>
        <w:tblStyle w:val="798"/>
        <w:tblW w:w="9313" w:type="dxa"/>
        <w:jc w:val="center"/>
        <w:tblLayout w:type="fixed"/>
        <w:tblCellMar>
          <w:left w:w="108" w:type="dxa"/>
          <w:top w:w="0" w:type="dxa"/>
          <w:right w:w="108" w:type="dxa"/>
          <w:bottom w:w="0" w:type="dxa"/>
        </w:tblCellMar>
        <w:tblLook w:val="04A0" w:firstRow="1" w:lastRow="0" w:firstColumn="1" w:lastColumn="0" w:noHBand="0" w:noVBand="1"/>
        <w:tblPrChange w:id="4" w:author="崔永振" w:date="2025-07-14T09:52:53Z" oouserid="崔永振">
          <w:tblPr>
            <w:tblW w:w="9313" w:type="dxa"/>
            <w:jc w:val="center"/>
            <w:tblLayout w:type="fixed"/>
            <w:tblCellMar>
              <w:left w:w="108" w:type="dxa"/>
              <w:top w:w="0" w:type="dxa"/>
              <w:right w:w="108" w:type="dxa"/>
              <w:bottom w:w="0" w:type="dxa"/>
            </w:tblCellMar>
          </w:tblPr>
        </w:tblPrChange>
      </w:tblPr>
      <w:tblGrid>
        <w:gridCol w:w="500"/>
        <w:gridCol w:w="500"/>
        <w:gridCol w:w="4220"/>
        <w:gridCol w:w="733"/>
        <w:gridCol w:w="1120"/>
        <w:gridCol w:w="1290"/>
        <w:gridCol w:w="950"/>
        <w:tblGridChange w:id="5">
          <w:tblGrid>
            <w:gridCol w:w="500"/>
            <w:gridCol w:w="500"/>
            <w:gridCol w:w="4220"/>
            <w:gridCol w:w="733"/>
            <w:gridCol w:w="1120"/>
            <w:gridCol w:w="1290"/>
            <w:gridCol w:w="950"/>
          </w:tblGrid>
        </w:tblGridChange>
      </w:tblGrid>
      <w:tr>
        <w:trPr>
          <w:jc w:val="center"/>
          <w:trHeight w:val="567"/>
          <w:tblHeader/>
        </w:trPr>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序号</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项目名称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单位</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数量</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响应品牌</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备注</w:t>
            </w:r>
            <w:r/>
          </w:p>
        </w:tc>
      </w:tr>
      <w:tr>
        <w:trPr>
          <w:jc w:val="center"/>
          <w:trHeight w:val="567"/>
        </w:trPr>
        <w:tc>
          <w:tcPr>
            <w:tcBorders>
              <w:top w:val="single" w:color="auto" w:sz="6" w:space="0"/>
              <w:left w:val="single" w:color="auto" w:sz="6" w:space="0"/>
              <w:right w:val="single" w:color="auto" w:sz="6" w:space="0"/>
            </w:tcBorders>
            <w:tcW w:w="500" w:type="dxa"/>
            <w:vAlign w:val="center"/>
            <w:vMerge w:val="restart"/>
            <w:textDirection w:val="lrTb"/>
            <w:noWrap w:val="false"/>
          </w:tcPr>
          <w:p>
            <w:pPr>
              <w:jc w:val="center"/>
              <w:rPr>
                <w:rFonts w:ascii="宋体" w:hAnsi="宋体" w:eastAsia="宋体" w:cs="宋体"/>
                <w:color w:val="auto"/>
                <w:sz w:val="24"/>
                <w:szCs w:val="24"/>
              </w:rPr>
            </w:pPr>
            <w:r>
              <w:rPr>
                <w:rFonts w:hint="eastAsia" w:ascii="宋体" w:hAnsi="宋体" w:eastAsia="宋体" w:cs="宋体"/>
                <w:b/>
                <w:bCs/>
                <w:color w:val="auto"/>
                <w:sz w:val="24"/>
                <w:szCs w:val="24"/>
              </w:rPr>
              <w:t xml:space="preserve">一、消防系统</w:t>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一、智慧消防综合管理平台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智慧消防综合管理平台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平台服务器</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二、无线火灾报警系统</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LoRa消防网关</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205</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独立式光电感烟火灾探测报警器(LoRa)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2975</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声光警报器（Lora）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手动火灾报警按钮（Lora）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玻璃破碎开关</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无线数显液位表</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三、宿管显示终端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楼层管理终端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显示器键鼠</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四、网络传输及辅材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中心汇聚交换机，含模块</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接入交换机，含模块</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无线数显液位表数据成端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网线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电源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电源线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光纤及辅材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机房配电箱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线管</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装饰改造及修复</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bottom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施工及安装调试</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top w:val="single" w:color="auto" w:sz="6" w:space="0"/>
              <w:left w:val="single" w:color="auto" w:sz="6" w:space="0"/>
              <w:right w:val="single" w:color="auto" w:sz="6" w:space="0"/>
            </w:tcBorders>
            <w:tcW w:w="500" w:type="dxa"/>
            <w:vAlign w:val="center"/>
            <w:vMerge w:val="restart"/>
            <w:textDirection w:val="lrTb"/>
            <w:noWrap w:val="false"/>
          </w:tcPr>
          <w:p>
            <w:pPr>
              <w:jc w:val="center"/>
              <w:rPr>
                <w:rFonts w:ascii="宋体" w:hAnsi="宋体" w:eastAsia="宋体" w:cs="宋体"/>
                <w:color w:val="auto"/>
                <w:sz w:val="24"/>
                <w:szCs w:val="24"/>
              </w:rPr>
            </w:pPr>
            <w:r>
              <w:rPr>
                <w:rFonts w:hint="eastAsia" w:ascii="宋体" w:hAnsi="宋体" w:eastAsia="宋体" w:cs="宋体"/>
                <w:b/>
                <w:bCs/>
                <w:color w:val="auto"/>
                <w:sz w:val="24"/>
                <w:szCs w:val="24"/>
              </w:rPr>
              <w:t xml:space="preserve">二、</w:t>
            </w:r>
            <w:r>
              <w:rPr>
                <w:rFonts w:hint="eastAsia" w:ascii="宋体" w:hAnsi="宋体" w:eastAsia="宋体" w:cs="宋体"/>
                <w:b/>
                <w:bCs/>
                <w:color w:val="auto"/>
                <w:sz w:val="28"/>
                <w:szCs w:val="28"/>
              </w:rPr>
              <w:t xml:space="preserve">广播系统</w:t>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控制端设备</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楼层管理终端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显示器键鼠</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广播系统服务器及软件</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网络广播寻呼站</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网络广播消防联动节点</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网络监听音箱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宿管端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桌面话筒</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只</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网络功放120W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网络功放240W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网络功放350W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网络功放600W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壁挂音箱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只</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584</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辅助材料</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机柜</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喇叭线子线(RVV2*1.5）</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电源线（强电）RVV3*1.5M²</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线管</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其他辅材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22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施工费</w:t>
            </w:r>
            <w:r/>
          </w:p>
        </w:tc>
        <w:tc>
          <w:tcPr>
            <w:tcBorders>
              <w:top w:val="single" w:color="auto" w:sz="6" w:space="0"/>
              <w:left w:val="single" w:color="auto" w:sz="6" w:space="0"/>
              <w:bottom w:val="single" w:color="auto" w:sz="6" w:space="0"/>
              <w:right w:val="single" w:color="auto" w:sz="6" w:space="0"/>
            </w:tcBorders>
            <w:tcW w:w="733" w:type="dxa"/>
            <w:vAlign w:val="bottom"/>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bottom"/>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90" w:type="dxa"/>
            <w:vAlign w:val="center"/>
            <w:textDirection w:val="lrTb"/>
            <w:noWrap w:val="false"/>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w:t>
            </w:r>
            <w:r/>
          </w:p>
        </w:tc>
        <w:tc>
          <w:tcPr>
            <w:tcBorders>
              <w:top w:val="single" w:color="auto" w:sz="6" w:space="0"/>
              <w:left w:val="single" w:color="auto" w:sz="6" w:space="0"/>
              <w:bottom w:val="single" w:color="auto" w:sz="6" w:space="0"/>
              <w:right w:val="single" w:color="auto" w:sz="6" w:space="0"/>
            </w:tcBorders>
            <w:tcW w:w="95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bl>
    <w:p>
      <w:pPr>
        <w:ind w:firstLine="960"/>
        <w:spacing w:line="480" w:lineRule="exact"/>
        <w:rPr>
          <w:rFonts w:ascii="宋体" w:hAnsi="宋体"/>
          <w:color w:val="auto"/>
          <w:sz w:val="24"/>
        </w:rPr>
      </w:pPr>
      <w:r>
        <w:rPr>
          <w:rFonts w:ascii="宋体" w:hAnsi="宋体"/>
          <w:color w:val="auto"/>
          <w:sz w:val="24"/>
        </w:rPr>
      </w:r>
      <w:r/>
    </w:p>
    <w:p>
      <w:pPr>
        <w:ind w:firstLine="480"/>
        <w:spacing w:line="520" w:lineRule="exact"/>
        <w:rPr>
          <w:rFonts w:cs="宋体" w:asciiTheme="minorEastAsia" w:hAnsiTheme="minorEastAsia" w:eastAsiaTheme="minorEastAsia"/>
          <w:color w:val="auto"/>
          <w:sz w:val="24"/>
        </w:rPr>
      </w:pPr>
      <w:r>
        <w:rPr>
          <w:rFonts w:cs="宋体" w:asciiTheme="minorEastAsia" w:hAnsiTheme="minorEastAsia" w:eastAsiaTheme="minorEastAsia"/>
          <w:color w:val="auto"/>
          <w:sz w:val="24"/>
        </w:rPr>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供应商：（盖章）</w:t>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法定代表人或被授权人（签字或盖章）：</w:t>
      </w:r>
      <w:r/>
    </w:p>
    <w:p>
      <w:pPr>
        <w:ind w:firstLine="480"/>
        <w:spacing w:line="52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日期：</w:t>
      </w:r>
      <w:r/>
    </w:p>
    <w:p>
      <w:pPr>
        <w:contextualSpacing/>
        <w:jc w:val="center"/>
        <w:spacing w:line="300" w:lineRule="auto"/>
        <w:rPr>
          <w:rFonts w:eastAsia="宋体"/>
          <w:b/>
          <w:bCs/>
          <w:color w:val="auto"/>
          <w:sz w:val="28"/>
          <w:szCs w:val="28"/>
        </w:rPr>
      </w:pPr>
      <w:r>
        <w:rPr>
          <w:rFonts w:ascii="宋体" w:hAnsi="宋体" w:cs="宋体"/>
          <w:b/>
          <w:bCs/>
          <w:color w:val="auto"/>
          <w:sz w:val="24"/>
        </w:rPr>
        <w:br w:type="page" w:clear="all"/>
      </w:r>
      <w:r>
        <w:rPr>
          <w:rFonts w:hint="eastAsia" w:eastAsia="宋体"/>
          <w:b/>
          <w:bCs/>
          <w:color w:val="auto"/>
          <w:sz w:val="28"/>
          <w:szCs w:val="28"/>
          <w:lang w:val="en-US" w:eastAsia="zh-CN"/>
        </w:rPr>
        <w:t xml:space="preserve">4</w:t>
      </w:r>
      <w:r>
        <w:rPr>
          <w:rFonts w:hint="eastAsia" w:eastAsia="宋体"/>
          <w:b/>
          <w:bCs/>
          <w:color w:val="auto"/>
          <w:sz w:val="28"/>
          <w:szCs w:val="28"/>
        </w:rPr>
        <w:t xml:space="preserve">．商务部分正负偏离表</w:t>
      </w:r>
      <w:r/>
    </w:p>
    <w:p>
      <w:pPr>
        <w:ind w:firstLine="560"/>
        <w:jc w:val="center"/>
        <w:rPr>
          <w:rFonts w:ascii="宋体" w:hAnsi="宋体" w:eastAsia="宋体"/>
          <w:color w:val="auto"/>
          <w:sz w:val="28"/>
          <w:szCs w:val="28"/>
        </w:rPr>
      </w:pPr>
      <w:r>
        <w:rPr>
          <w:rFonts w:hint="eastAsia" w:ascii="宋体" w:hAnsi="宋体" w:eastAsia="宋体"/>
          <w:color w:val="auto"/>
          <w:sz w:val="28"/>
          <w:szCs w:val="28"/>
        </w:rPr>
        <w:t xml:space="preserve">（由投标人据实填写，表格不够自行添加）</w:t>
      </w:r>
      <w:r/>
    </w:p>
    <w:tbl>
      <w:tblPr>
        <w:tblStyle w:val="79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108" w:type="dxa"/>
          <w:top w:w="0" w:type="dxa"/>
          <w:right w:w="108" w:type="dxa"/>
          <w:bottom w:w="0" w:type="dxa"/>
        </w:tblCellMar>
        <w:tblLook w:val="04A0" w:firstRow="1" w:lastRow="0" w:firstColumn="1" w:lastColumn="0" w:noHBand="0" w:noVBand="1"/>
      </w:tblPr>
      <w:tblGrid>
        <w:gridCol w:w="907"/>
        <w:gridCol w:w="2471"/>
        <w:gridCol w:w="2158"/>
        <w:gridCol w:w="2785"/>
        <w:gridCol w:w="1533"/>
      </w:tblGrid>
      <w:tr>
        <w:trPr>
          <w:trHeight w:val="994"/>
        </w:trPr>
        <w:tc>
          <w:tcPr>
            <w:tcBorders>
              <w:top w:val="single" w:color="auto" w:sz="12" w:space="0"/>
              <w:left w:val="single" w:color="auto" w:sz="12" w:space="0"/>
              <w:bottom w:val="single" w:color="auto" w:sz="6" w:space="0"/>
              <w:right w:val="single" w:color="auto" w:sz="6" w:space="0"/>
            </w:tcBorders>
            <w:tcW w:w="460"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序号</w:t>
            </w:r>
            <w:r/>
          </w:p>
        </w:tc>
        <w:tc>
          <w:tcPr>
            <w:tcBorders>
              <w:top w:val="single" w:color="auto" w:sz="12" w:space="0"/>
              <w:left w:val="single" w:color="auto" w:sz="6" w:space="0"/>
              <w:bottom w:val="single" w:color="auto" w:sz="6" w:space="0"/>
              <w:right w:val="single" w:color="auto" w:sz="6" w:space="0"/>
            </w:tcBorders>
            <w:tcW w:w="1254"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货物或服务名称</w:t>
            </w:r>
            <w:r/>
          </w:p>
        </w:tc>
        <w:tc>
          <w:tcPr>
            <w:tcBorders>
              <w:top w:val="single" w:color="auto" w:sz="12" w:space="0"/>
              <w:left w:val="single" w:color="auto" w:sz="6" w:space="0"/>
              <w:bottom w:val="single" w:color="auto" w:sz="6" w:space="0"/>
              <w:right w:val="single" w:color="auto" w:sz="6" w:space="0"/>
            </w:tcBorders>
            <w:tcW w:w="1095"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招标文件要求的商务条款</w:t>
            </w:r>
            <w:r/>
          </w:p>
        </w:tc>
        <w:tc>
          <w:tcPr>
            <w:tcBorders>
              <w:top w:val="single" w:color="auto" w:sz="12" w:space="0"/>
              <w:left w:val="single" w:color="auto" w:sz="6" w:space="0"/>
              <w:bottom w:val="single" w:color="auto" w:sz="6" w:space="0"/>
              <w:right w:val="single" w:color="auto" w:sz="6" w:space="0"/>
            </w:tcBorders>
            <w:tcW w:w="1413" w:type="pct"/>
            <w:vAlign w:val="center"/>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投标文件响应情况</w:t>
            </w:r>
            <w:r/>
          </w:p>
        </w:tc>
        <w:tc>
          <w:tcPr>
            <w:tcBorders>
              <w:top w:val="single" w:color="auto" w:sz="12" w:space="0"/>
              <w:left w:val="single" w:color="auto" w:sz="6" w:space="0"/>
              <w:bottom w:val="single" w:color="auto" w:sz="6" w:space="0"/>
              <w:right w:val="single" w:color="auto" w:sz="12" w:space="0"/>
            </w:tcBorders>
            <w:tcW w:w="778" w:type="pct"/>
            <w:textDirection w:val="lrTb"/>
            <w:noWrap w:val="false"/>
          </w:tcPr>
          <w:p>
            <w:pPr>
              <w:jc w:val="center"/>
              <w:spacing w:line="340" w:lineRule="exact"/>
              <w:rPr>
                <w:rFonts w:ascii="宋体" w:hAnsi="宋体" w:eastAsia="宋体"/>
                <w:color w:val="auto"/>
                <w:sz w:val="24"/>
                <w:szCs w:val="24"/>
              </w:rPr>
            </w:pPr>
            <w:r>
              <w:rPr>
                <w:rFonts w:ascii="宋体" w:hAnsi="宋体" w:eastAsia="宋体"/>
                <w:color w:val="auto"/>
                <w:sz w:val="24"/>
                <w:szCs w:val="24"/>
              </w:rPr>
            </w:r>
            <w:r/>
          </w:p>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偏离说明</w:t>
            </w:r>
            <w:r/>
          </w:p>
        </w:tc>
      </w:tr>
      <w:tr>
        <w:trPr>
          <w:trHeight w:val="414"/>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548"/>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400"/>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r>
        <w:trPr>
          <w:trHeight w:val="419"/>
        </w:trPr>
        <w:tc>
          <w:tcPr>
            <w:tcBorders>
              <w:top w:val="single" w:color="auto" w:sz="6" w:space="0"/>
              <w:left w:val="single" w:color="auto" w:sz="12" w:space="0"/>
              <w:bottom w:val="single" w:color="auto" w:sz="6" w:space="0"/>
              <w:right w:val="single" w:color="auto" w:sz="6" w:space="0"/>
            </w:tcBorders>
            <w:tcW w:w="460" w:type="pct"/>
            <w:textDirection w:val="lrTb"/>
            <w:noWrap w:val="false"/>
          </w:tcPr>
          <w:p>
            <w:pPr>
              <w:jc w:val="center"/>
              <w:spacing w:line="340" w:lineRule="exact"/>
              <w:rPr>
                <w:rFonts w:ascii="宋体" w:hAnsi="宋体" w:eastAsia="宋体"/>
                <w:color w:val="auto"/>
                <w:sz w:val="24"/>
                <w:szCs w:val="24"/>
              </w:rPr>
            </w:pPr>
            <w:r>
              <w:rPr>
                <w:rFonts w:hint="eastAsia" w:ascii="宋体" w:hAnsi="宋体" w:eastAsia="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1254"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095" w:type="pct"/>
            <w:vAlign w:val="center"/>
            <w:textDirection w:val="lrTb"/>
            <w:noWrap w:val="false"/>
          </w:tcPr>
          <w:p>
            <w:pPr>
              <w:jc w:val="left"/>
              <w:spacing w:line="340" w:lineRule="exact"/>
              <w:rPr>
                <w:rFonts w:ascii="宋体" w:hAnsi="宋体" w:eastAsia="宋体"/>
                <w:color w:val="auto"/>
                <w:sz w:val="24"/>
                <w:szCs w:val="24"/>
              </w:rPr>
            </w:pPr>
            <w:r>
              <w:rPr>
                <w:rFonts w:ascii="宋体" w:hAnsi="宋体" w:eastAsia="宋体"/>
                <w:color w:val="auto"/>
                <w:sz w:val="24"/>
                <w:szCs w:val="24"/>
              </w:rPr>
            </w:r>
            <w:r/>
          </w:p>
        </w:tc>
        <w:tc>
          <w:tcPr>
            <w:tcBorders>
              <w:top w:val="single" w:color="auto" w:sz="6" w:space="0"/>
              <w:left w:val="single" w:color="auto" w:sz="6" w:space="0"/>
              <w:bottom w:val="single" w:color="auto" w:sz="6" w:space="0"/>
              <w:right w:val="single" w:color="auto" w:sz="6" w:space="0"/>
            </w:tcBorders>
            <w:tcW w:w="1413" w:type="pct"/>
            <w:vAlign w:val="center"/>
            <w:textDirection w:val="lrTb"/>
            <w:noWrap w:val="false"/>
          </w:tcPr>
          <w:p>
            <w:pPr>
              <w:jc w:val="left"/>
              <w:spacing w:line="340" w:lineRule="exact"/>
              <w:rPr>
                <w:rFonts w:eastAsia="宋体"/>
                <w:color w:val="auto"/>
                <w:sz w:val="24"/>
                <w:szCs w:val="24"/>
              </w:rPr>
            </w:pPr>
            <w:r>
              <w:rPr>
                <w:rFonts w:eastAsia="宋体"/>
                <w:color w:val="auto"/>
                <w:sz w:val="24"/>
                <w:szCs w:val="24"/>
              </w:rPr>
            </w:r>
            <w:r/>
          </w:p>
        </w:tc>
        <w:tc>
          <w:tcPr>
            <w:tcBorders>
              <w:top w:val="single" w:color="auto" w:sz="6" w:space="0"/>
              <w:left w:val="single" w:color="auto" w:sz="6" w:space="0"/>
              <w:bottom w:val="single" w:color="auto" w:sz="6" w:space="0"/>
              <w:right w:val="single" w:color="auto" w:sz="12" w:space="0"/>
            </w:tcBorders>
            <w:tcW w:w="778" w:type="pct"/>
            <w:textDirection w:val="lrTb"/>
            <w:noWrap w:val="false"/>
          </w:tcPr>
          <w:p>
            <w:pPr>
              <w:jc w:val="left"/>
              <w:spacing w:line="340" w:lineRule="exact"/>
              <w:rPr>
                <w:rFonts w:eastAsia="宋体"/>
                <w:color w:val="auto"/>
                <w:sz w:val="24"/>
                <w:szCs w:val="24"/>
              </w:rPr>
            </w:pPr>
            <w:r>
              <w:rPr>
                <w:rFonts w:eastAsia="宋体"/>
                <w:color w:val="auto"/>
                <w:sz w:val="24"/>
                <w:szCs w:val="24"/>
              </w:rPr>
            </w:r>
            <w:r/>
          </w:p>
        </w:tc>
      </w:tr>
    </w:tbl>
    <w:p>
      <w:pPr>
        <w:contextualSpacing/>
        <w:spacing w:line="300" w:lineRule="auto"/>
        <w:rPr>
          <w:rFonts w:ascii="宋体" w:hAnsi="宋体" w:eastAsia="宋体"/>
          <w:b/>
          <w:color w:val="auto"/>
          <w:sz w:val="24"/>
          <w:szCs w:val="24"/>
        </w:rPr>
      </w:pPr>
      <w:r>
        <w:rPr>
          <w:rFonts w:hint="eastAsia" w:ascii="宋体" w:hAnsi="宋体" w:eastAsia="宋体"/>
          <w:b/>
          <w:color w:val="auto"/>
          <w:sz w:val="24"/>
          <w:szCs w:val="24"/>
        </w:rPr>
        <w:t xml:space="preserve">注：</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1.投标人提交的投标文件中与招标文件第三章“项目需求说明”，应逐条填列在偏离表中。</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2.“偏离说明”一栏选择“正偏离”、“无偏离”、“负偏离”进行填写。正偏离、无偏离的确认和负偏离的是否响应招标文件，由评委认定。</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3. 投标人如果虚假响应，将被暂停参加采购人组织政府采购活动。</w:t>
      </w:r>
      <w:r/>
    </w:p>
    <w:p>
      <w:pPr>
        <w:contextualSpacing/>
        <w:ind w:firstLine="480"/>
        <w:spacing w:line="300" w:lineRule="auto"/>
        <w:rPr>
          <w:rFonts w:ascii="宋体" w:hAnsi="宋体"/>
          <w:color w:val="auto"/>
          <w:sz w:val="24"/>
        </w:rPr>
      </w:pPr>
      <w:r>
        <w:rPr>
          <w:rFonts w:hint="eastAsia" w:ascii="宋体" w:hAnsi="宋体" w:eastAsia="宋体"/>
          <w:bCs/>
          <w:color w:val="auto"/>
          <w:sz w:val="24"/>
          <w:szCs w:val="24"/>
        </w:rPr>
        <w:t xml:space="preserve">4.供应商若提供其他增值服务，可以在表中自行据实填写。</w:t>
      </w:r>
      <w:r/>
    </w:p>
    <w:p>
      <w:pPr>
        <w:contextualSpacing/>
        <w:ind w:firstLine="480"/>
        <w:spacing w:line="300" w:lineRule="auto"/>
        <w:rPr>
          <w:rFonts w:ascii="宋体" w:hAnsi="宋体" w:eastAsia="宋体"/>
          <w:color w:val="auto"/>
          <w:sz w:val="24"/>
          <w:szCs w:val="24"/>
        </w:rPr>
      </w:pPr>
      <w:r>
        <w:rPr>
          <w:rFonts w:ascii="宋体" w:hAnsi="宋体" w:eastAsia="宋体"/>
          <w:color w:val="auto"/>
          <w:sz w:val="24"/>
          <w:szCs w:val="24"/>
        </w:rPr>
      </w:r>
      <w:r/>
    </w:p>
    <w:p>
      <w:pPr>
        <w:contextualSpacing/>
        <w:ind w:firstLine="480"/>
        <w:spacing w:line="300" w:lineRule="auto"/>
        <w:rPr>
          <w:rFonts w:ascii="宋体" w:hAnsi="宋体" w:eastAsia="宋体"/>
          <w:color w:val="auto"/>
          <w:sz w:val="24"/>
          <w:szCs w:val="24"/>
        </w:rPr>
      </w:pPr>
      <w:r>
        <w:rPr>
          <w:rFonts w:ascii="宋体" w:hAnsi="宋体" w:eastAsia="宋体"/>
          <w:color w:val="auto"/>
          <w:sz w:val="24"/>
          <w:szCs w:val="24"/>
        </w:rPr>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供应商：（盖章）</w:t>
      </w:r>
      <w:r/>
    </w:p>
    <w:p>
      <w:pPr>
        <w:contextualSpacing/>
        <w:ind w:firstLine="480"/>
        <w:spacing w:line="300" w:lineRule="auto"/>
        <w:rPr>
          <w:rFonts w:ascii="宋体" w:hAnsi="宋体" w:eastAsia="宋体"/>
          <w:color w:val="auto"/>
          <w:sz w:val="24"/>
          <w:szCs w:val="24"/>
        </w:rPr>
      </w:pPr>
      <w:r>
        <w:rPr>
          <w:rFonts w:hint="eastAsia" w:ascii="宋体" w:hAnsi="宋体" w:eastAsia="宋体"/>
          <w:color w:val="auto"/>
          <w:sz w:val="24"/>
          <w:szCs w:val="24"/>
        </w:rPr>
        <w:t xml:space="preserve">法定代表人或被授权人（签字或盖章）：</w:t>
      </w:r>
      <w:r/>
    </w:p>
    <w:p>
      <w:pPr>
        <w:contextualSpacing/>
        <w:ind w:firstLine="480"/>
        <w:spacing w:line="300" w:lineRule="auto"/>
        <w:rPr>
          <w:rFonts w:hint="eastAsia" w:ascii="宋体" w:hAnsi="宋体" w:eastAsia="宋体"/>
          <w:color w:val="auto"/>
          <w:sz w:val="24"/>
          <w:szCs w:val="24"/>
        </w:rPr>
      </w:pPr>
      <w:r>
        <w:rPr>
          <w:rFonts w:hint="eastAsia" w:ascii="宋体" w:hAnsi="宋体" w:eastAsia="宋体"/>
          <w:color w:val="auto"/>
          <w:sz w:val="24"/>
          <w:szCs w:val="24"/>
        </w:rPr>
        <w:t xml:space="preserve">日期：</w:t>
      </w:r>
      <w:r/>
    </w:p>
    <w:p>
      <w:pPr>
        <w:rPr>
          <w:rFonts w:hint="eastAsia" w:ascii="宋体" w:hAnsi="宋体" w:eastAsia="宋体"/>
          <w:color w:val="auto"/>
          <w:sz w:val="24"/>
          <w:szCs w:val="24"/>
        </w:rPr>
      </w:pPr>
      <w:r>
        <w:rPr>
          <w:rFonts w:hint="eastAsia" w:ascii="宋体" w:hAnsi="宋体" w:eastAsia="宋体"/>
          <w:color w:val="auto"/>
          <w:sz w:val="24"/>
          <w:szCs w:val="24"/>
        </w:rPr>
        <w:br w:type="page" w:clear="all"/>
      </w:r>
      <w:r/>
    </w:p>
    <w:p>
      <w:pPr>
        <w:contextualSpacing/>
        <w:ind w:firstLine="480"/>
        <w:jc w:val="center"/>
        <w:spacing w:line="300" w:lineRule="auto"/>
        <w:rPr>
          <w:rFonts w:hint="eastAsia" w:ascii="宋体" w:hAnsi="宋体" w:eastAsia="宋体"/>
          <w:color w:val="auto"/>
          <w:sz w:val="24"/>
          <w:szCs w:val="24"/>
          <w:lang w:eastAsia="zh-CN"/>
        </w:rPr>
      </w:pPr>
      <w:r>
        <w:rPr>
          <w:rFonts w:hint="eastAsia" w:eastAsia="宋体"/>
          <w:b/>
          <w:bCs/>
          <w:color w:val="auto"/>
          <w:sz w:val="28"/>
          <w:szCs w:val="28"/>
          <w:lang w:val="en-US" w:eastAsia="zh-CN"/>
        </w:rPr>
        <w:t xml:space="preserve">5</w:t>
      </w:r>
      <w:r>
        <w:rPr>
          <w:rFonts w:hint="eastAsia" w:eastAsia="宋体"/>
          <w:b/>
          <w:bCs/>
          <w:color w:val="auto"/>
          <w:sz w:val="28"/>
          <w:szCs w:val="28"/>
        </w:rPr>
        <w:t xml:space="preserve">．</w:t>
      </w:r>
      <w:r>
        <w:rPr>
          <w:rFonts w:hint="eastAsia" w:eastAsia="宋体"/>
          <w:b/>
          <w:bCs/>
          <w:color w:val="auto"/>
          <w:sz w:val="28"/>
          <w:szCs w:val="28"/>
          <w:lang w:val="en-US" w:eastAsia="zh-CN"/>
        </w:rPr>
        <w:t xml:space="preserve">承诺函</w:t>
      </w:r>
      <w:r/>
    </w:p>
    <w:p>
      <w:pPr>
        <w:jc w:val="left"/>
        <w:spacing w:line="360" w:lineRule="auto"/>
        <w:rPr>
          <w:rFonts w:eastAsia="宋体" w:cs="宋体"/>
          <w:color w:val="auto"/>
          <w:sz w:val="24"/>
          <w:szCs w:val="21"/>
        </w:rPr>
      </w:pPr>
      <w:r>
        <w:rPr>
          <w:rFonts w:hint="eastAsia" w:eastAsia="宋体" w:cs="宋体"/>
          <w:color w:val="auto"/>
          <w:sz w:val="24"/>
          <w:szCs w:val="21"/>
          <w:u w:val="single"/>
        </w:rPr>
        <w:t xml:space="preserve">江苏工程职业技术学院</w:t>
      </w:r>
      <w:r>
        <w:rPr>
          <w:rFonts w:hint="eastAsia" w:eastAsia="宋体" w:cs="宋体"/>
          <w:color w:val="auto"/>
          <w:sz w:val="24"/>
          <w:szCs w:val="21"/>
        </w:rPr>
        <w:t xml:space="preserve">：</w:t>
      </w:r>
      <w:r/>
    </w:p>
    <w:p>
      <w:pPr>
        <w:ind w:left="239" w:firstLine="201"/>
        <w:spacing w:line="360" w:lineRule="auto"/>
        <w:rPr>
          <w:rFonts w:hint="eastAsia" w:ascii="宋体" w:hAnsi="宋体" w:eastAsia="宋体"/>
          <w:b w:val="0"/>
          <w:bCs w:val="0"/>
          <w:color w:val="auto"/>
          <w:sz w:val="24"/>
          <w:szCs w:val="24"/>
          <w:lang w:val="en-US" w:eastAsia="zh-CN"/>
        </w:rPr>
      </w:pPr>
      <w:r>
        <w:rPr>
          <w:rFonts w:hint="eastAsia" w:eastAsia="宋体" w:cs="宋体"/>
          <w:color w:val="auto"/>
          <w:sz w:val="24"/>
          <w:szCs w:val="21"/>
        </w:rPr>
        <w:t xml:space="preserve">我公司</w:t>
      </w:r>
      <w:r>
        <w:rPr>
          <w:rFonts w:hint="eastAsia" w:eastAsia="宋体" w:cs="宋体"/>
          <w:color w:val="auto"/>
          <w:sz w:val="24"/>
          <w:szCs w:val="21"/>
          <w:lang w:val="en-US" w:eastAsia="zh-CN"/>
        </w:rPr>
        <w:t xml:space="preserve">承诺</w:t>
      </w:r>
      <w:r>
        <w:rPr>
          <w:rFonts w:hint="eastAsia" w:eastAsia="宋体" w:cs="宋体"/>
          <w:color w:val="auto"/>
          <w:sz w:val="24"/>
          <w:szCs w:val="21"/>
          <w:lang w:eastAsia="zh-CN"/>
        </w:rPr>
        <w:t xml:space="preserve">，</w:t>
      </w:r>
      <w:r>
        <w:rPr>
          <w:rFonts w:hint="eastAsia" w:ascii="宋体" w:hAnsi="宋体" w:eastAsia="宋体"/>
          <w:b w:val="0"/>
          <w:bCs w:val="0"/>
          <w:color w:val="auto"/>
          <w:sz w:val="24"/>
          <w:szCs w:val="24"/>
          <w:lang w:val="en-US" w:eastAsia="zh-CN"/>
        </w:rPr>
        <w:t xml:space="preserve">如我公司中标：</w:t>
      </w:r>
      <w:r/>
    </w:p>
    <w:p>
      <w:pPr>
        <w:numPr>
          <w:ilvl w:val="0"/>
          <w:numId w:val="0"/>
        </w:numPr>
        <w:spacing w:line="360" w:lineRule="auto"/>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1、将负责对“</w:t>
      </w:r>
      <w:r>
        <w:rPr>
          <w:rFonts w:hint="eastAsia" w:ascii="宋体" w:hAnsi="宋体" w:eastAsia="宋体"/>
          <w:b w:val="0"/>
          <w:bCs w:val="0"/>
          <w:color w:val="auto"/>
          <w:sz w:val="24"/>
          <w:szCs w:val="24"/>
        </w:rPr>
        <w:t xml:space="preserve">智慧消防综合管理平台</w:t>
      </w:r>
      <w:r>
        <w:rPr>
          <w:rFonts w:hint="eastAsia" w:ascii="宋体" w:hAnsi="宋体" w:eastAsia="宋体"/>
          <w:b w:val="0"/>
          <w:bCs w:val="0"/>
          <w:color w:val="auto"/>
          <w:sz w:val="24"/>
          <w:szCs w:val="24"/>
          <w:lang w:eastAsia="zh-CN"/>
        </w:rPr>
        <w:t xml:space="preserve">”</w:t>
      </w:r>
      <w:r>
        <w:rPr>
          <w:rFonts w:hint="eastAsia" w:ascii="宋体" w:hAnsi="宋体" w:eastAsia="宋体"/>
          <w:b w:val="0"/>
          <w:bCs w:val="0"/>
          <w:color w:val="auto"/>
          <w:sz w:val="24"/>
          <w:szCs w:val="24"/>
          <w:lang w:val="en-US" w:eastAsia="zh-CN"/>
        </w:rPr>
        <w:t xml:space="preserve">终身免费升级；</w:t>
      </w:r>
      <w:r/>
    </w:p>
    <w:p>
      <w:pPr>
        <w:numPr>
          <w:ilvl w:val="0"/>
          <w:numId w:val="0"/>
        </w:numPr>
        <w:spacing w:line="360" w:lineRule="auto"/>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2、负责在</w:t>
      </w:r>
      <w:r>
        <w:rPr>
          <w:rFonts w:hint="default" w:ascii="宋体" w:hAnsi="宋体" w:eastAsia="宋体"/>
          <w:b w:val="0"/>
          <w:bCs w:val="0"/>
          <w:color w:val="auto"/>
          <w:sz w:val="24"/>
          <w:szCs w:val="24"/>
          <w:lang w:val="en-US" w:eastAsia="zh-CN"/>
        </w:rPr>
        <w:t xml:space="preserve">质保期结束前对所有使用电池的设备的电池进行</w:t>
      </w:r>
      <w:r>
        <w:rPr>
          <w:rFonts w:hint="eastAsia" w:ascii="宋体" w:hAnsi="宋体" w:eastAsia="宋体"/>
          <w:b w:val="0"/>
          <w:bCs w:val="0"/>
          <w:color w:val="auto"/>
          <w:sz w:val="24"/>
          <w:szCs w:val="24"/>
          <w:lang w:val="en-US" w:eastAsia="zh-CN"/>
        </w:rPr>
        <w:t xml:space="preserve">一次</w:t>
      </w:r>
      <w:r>
        <w:rPr>
          <w:rFonts w:hint="default" w:ascii="宋体" w:hAnsi="宋体" w:eastAsia="宋体"/>
          <w:b w:val="0"/>
          <w:bCs w:val="0"/>
          <w:color w:val="auto"/>
          <w:sz w:val="24"/>
          <w:szCs w:val="24"/>
          <w:lang w:val="en-US" w:eastAsia="zh-CN"/>
        </w:rPr>
        <w:t xml:space="preserve">全面更换</w:t>
      </w:r>
      <w:r>
        <w:rPr>
          <w:rFonts w:hint="eastAsia" w:ascii="宋体" w:hAnsi="宋体" w:eastAsia="宋体"/>
          <w:b w:val="0"/>
          <w:bCs w:val="0"/>
          <w:color w:val="auto"/>
          <w:sz w:val="24"/>
          <w:szCs w:val="24"/>
          <w:lang w:val="en-US" w:eastAsia="zh-CN"/>
        </w:rPr>
        <w:t xml:space="preserve">；</w:t>
      </w:r>
      <w:r/>
    </w:p>
    <w:p>
      <w:pPr>
        <w:numPr>
          <w:ilvl w:val="0"/>
          <w:numId w:val="0"/>
        </w:numPr>
        <w:spacing w:line="360" w:lineRule="auto"/>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 xml:space="preserve">3、后期将配合学校免费开放对接。</w:t>
      </w:r>
      <w:r/>
    </w:p>
    <w:p>
      <w:pPr>
        <w:ind w:firstLine="2400"/>
        <w:jc w:val="right"/>
        <w:spacing w:line="360" w:lineRule="auto"/>
        <w:rPr>
          <w:rFonts w:eastAsia="宋体" w:cs="宋体"/>
          <w:color w:val="auto"/>
          <w:sz w:val="24"/>
          <w:szCs w:val="21"/>
        </w:rPr>
      </w:pPr>
      <w:r>
        <w:rPr>
          <w:rFonts w:eastAsia="宋体" w:cs="宋体"/>
          <w:color w:val="auto"/>
          <w:sz w:val="24"/>
          <w:szCs w:val="21"/>
        </w:rPr>
      </w:r>
      <w:r/>
    </w:p>
    <w:p>
      <w:pPr>
        <w:ind w:firstLine="2400"/>
        <w:jc w:val="right"/>
        <w:spacing w:line="360" w:lineRule="auto"/>
        <w:rPr>
          <w:rFonts w:eastAsia="宋体" w:cs="宋体"/>
          <w:color w:val="auto"/>
          <w:sz w:val="24"/>
          <w:szCs w:val="21"/>
        </w:rPr>
      </w:pPr>
      <w:r>
        <w:rPr>
          <w:rFonts w:hint="eastAsia" w:eastAsia="宋体" w:cs="宋体"/>
          <w:color w:val="auto"/>
          <w:sz w:val="24"/>
          <w:szCs w:val="21"/>
        </w:rPr>
        <w:t xml:space="preserve">投标人：（加盖公章）</w:t>
      </w:r>
      <w:r/>
    </w:p>
    <w:p>
      <w:pPr>
        <w:ind w:firstLine="2400"/>
        <w:jc w:val="right"/>
        <w:spacing w:line="360" w:lineRule="auto"/>
        <w:rPr>
          <w:rFonts w:eastAsia="宋体" w:cs="宋体"/>
          <w:color w:val="auto"/>
          <w:sz w:val="24"/>
          <w:szCs w:val="21"/>
        </w:rPr>
      </w:pPr>
      <w:r>
        <w:rPr>
          <w:rFonts w:hint="eastAsia" w:eastAsia="宋体" w:cs="宋体"/>
          <w:color w:val="auto"/>
          <w:sz w:val="24"/>
          <w:szCs w:val="21"/>
        </w:rPr>
        <w:t xml:space="preserve">法定代表人或被授权人：（签字或盖章）</w:t>
      </w:r>
      <w:r/>
    </w:p>
    <w:p>
      <w:pPr>
        <w:jc w:val="right"/>
        <w:spacing w:line="360" w:lineRule="auto"/>
        <w:rPr>
          <w:rFonts w:eastAsia="宋体"/>
          <w:color w:val="auto"/>
          <w:sz w:val="24"/>
          <w:szCs w:val="24"/>
        </w:rPr>
        <w:sectPr>
          <w:footerReference w:type="default" r:id="rId18"/>
          <w:footnotePr/>
          <w:endnotePr/>
          <w:type w:val="nextPage"/>
          <w:pgSz w:w="11906" w:h="16838" w:orient="portrait"/>
          <w:pgMar w:top="1134" w:right="1134" w:bottom="1134" w:left="1134" w:header="851" w:footer="992" w:gutter="0"/>
          <w:cols w:num="1" w:sep="0" w:space="425" w:equalWidth="1"/>
          <w:docGrid w:linePitch="360"/>
        </w:sectPr>
      </w:pPr>
      <w:r>
        <w:rPr>
          <w:rFonts w:hint="eastAsia" w:eastAsia="宋体" w:cs="宋体"/>
          <w:color w:val="auto"/>
          <w:sz w:val="24"/>
          <w:szCs w:val="21"/>
        </w:rPr>
        <w:t xml:space="preserve">年</w:t>
      </w:r>
      <w:r>
        <w:rPr>
          <w:rFonts w:hint="eastAsia" w:eastAsia="宋体" w:cs="宋体"/>
          <w:color w:val="auto"/>
          <w:sz w:val="24"/>
          <w:szCs w:val="21"/>
          <w:lang w:val="en-US" w:eastAsia="zh-CN"/>
        </w:rPr>
        <w:t xml:space="preserve"> </w:t>
      </w:r>
      <w:r>
        <w:rPr>
          <w:rFonts w:hint="eastAsia" w:eastAsia="宋体" w:cs="宋体"/>
          <w:color w:val="auto"/>
          <w:sz w:val="24"/>
          <w:szCs w:val="21"/>
        </w:rPr>
        <w:t xml:space="preserve">月</w:t>
      </w:r>
      <w:r>
        <w:rPr>
          <w:rFonts w:hint="eastAsia" w:eastAsia="宋体" w:cs="宋体"/>
          <w:color w:val="auto"/>
          <w:sz w:val="24"/>
          <w:szCs w:val="21"/>
          <w:lang w:val="en-US" w:eastAsia="zh-CN"/>
        </w:rPr>
        <w:t xml:space="preserve"> </w:t>
      </w:r>
      <w:r>
        <w:rPr>
          <w:rFonts w:hint="eastAsia" w:eastAsia="宋体" w:cs="宋体"/>
          <w:color w:val="auto"/>
          <w:sz w:val="24"/>
          <w:szCs w:val="21"/>
        </w:rPr>
        <w:t xml:space="preserve">日</w:t>
      </w:r>
      <w:r/>
    </w:p>
    <w:p>
      <w:pPr>
        <w:spacing w:line="360" w:lineRule="auto"/>
        <w:rPr>
          <w:rFonts w:eastAsia="宋体"/>
          <w:b/>
          <w:bCs/>
          <w:color w:val="auto"/>
          <w:sz w:val="28"/>
          <w:szCs w:val="28"/>
        </w:rPr>
        <w:outlineLvl w:val="4"/>
      </w:pPr>
      <w:r>
        <w:rPr>
          <w:rFonts w:hint="eastAsia" w:eastAsia="宋体"/>
          <w:b/>
          <w:bCs/>
          <w:color w:val="auto"/>
          <w:sz w:val="28"/>
          <w:szCs w:val="28"/>
        </w:rPr>
        <w:t xml:space="preserve">C商务标（单独密封）</w:t>
      </w:r>
      <w:r/>
    </w:p>
    <w:p>
      <w:pPr>
        <w:contextualSpacing/>
        <w:jc w:val="center"/>
        <w:spacing w:line="300" w:lineRule="auto"/>
        <w:rPr>
          <w:rFonts w:eastAsia="宋体"/>
          <w:b/>
          <w:bCs/>
          <w:color w:val="auto"/>
          <w:sz w:val="28"/>
          <w:szCs w:val="28"/>
        </w:rPr>
      </w:pPr>
      <w:r>
        <w:rPr>
          <w:rFonts w:hint="eastAsia" w:eastAsia="宋体"/>
          <w:b/>
          <w:bCs/>
          <w:color w:val="auto"/>
          <w:sz w:val="28"/>
          <w:szCs w:val="28"/>
        </w:rPr>
        <w:t xml:space="preserve">1．报价函</w:t>
      </w:r>
      <w:r/>
    </w:p>
    <w:p>
      <w:pPr>
        <w:jc w:val="center"/>
        <w:spacing w:line="360" w:lineRule="auto"/>
        <w:rPr>
          <w:rFonts w:eastAsia="宋体"/>
          <w:b/>
          <w:bCs/>
          <w:color w:val="auto"/>
          <w:sz w:val="24"/>
          <w:szCs w:val="21"/>
        </w:rPr>
      </w:pPr>
      <w:r>
        <w:rPr>
          <w:rFonts w:eastAsia="宋体"/>
          <w:b/>
          <w:bCs/>
          <w:color w:val="auto"/>
          <w:sz w:val="24"/>
          <w:szCs w:val="21"/>
        </w:rPr>
      </w:r>
      <w:r/>
    </w:p>
    <w:tbl>
      <w:tblPr>
        <w:tblStyle w:val="798"/>
        <w:tblW w:w="50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28"/>
        <w:gridCol w:w="7215"/>
      </w:tblGrid>
      <w:tr>
        <w:trPr>
          <w:trHeight w:val="684"/>
        </w:trPr>
        <w:tc>
          <w:tcPr>
            <w:tcBorders>
              <w:top w:val="single" w:color="000000" w:sz="4" w:space="0"/>
              <w:left w:val="single" w:color="000000" w:sz="4" w:space="0"/>
              <w:bottom w:val="single" w:color="000000" w:sz="4" w:space="0"/>
              <w:right w:val="single" w:color="000000" w:sz="4" w:space="0"/>
            </w:tcBorders>
            <w:tcW w:w="2665" w:type="dxa"/>
            <w:vAlign w:val="center"/>
            <w:textDirection w:val="lrTb"/>
            <w:noWrap w:val="false"/>
          </w:tcPr>
          <w:p>
            <w:pPr>
              <w:jc w:val="center"/>
              <w:spacing w:line="360" w:lineRule="auto"/>
              <w:rPr>
                <w:rFonts w:eastAsia="宋体"/>
                <w:color w:val="auto"/>
                <w:sz w:val="24"/>
                <w:szCs w:val="21"/>
              </w:rPr>
            </w:pPr>
            <w:r>
              <w:rPr>
                <w:rFonts w:eastAsia="宋体"/>
                <w:color w:val="auto"/>
                <w:sz w:val="24"/>
                <w:szCs w:val="21"/>
              </w:rPr>
              <w:t xml:space="preserve">项目名称</w:t>
            </w:r>
            <w:r/>
          </w:p>
        </w:tc>
        <w:tc>
          <w:tcPr>
            <w:tcBorders>
              <w:top w:val="single" w:color="000000" w:sz="4" w:space="0"/>
              <w:left w:val="single" w:color="000000" w:sz="4" w:space="0"/>
              <w:bottom w:val="single" w:color="000000" w:sz="4" w:space="0"/>
              <w:right w:val="single" w:color="000000" w:sz="4" w:space="0"/>
            </w:tcBorders>
            <w:tcW w:w="6799" w:type="dxa"/>
            <w:vAlign w:val="center"/>
            <w:textDirection w:val="lrTb"/>
            <w:noWrap w:val="false"/>
          </w:tcPr>
          <w:p>
            <w:pPr>
              <w:spacing w:line="360" w:lineRule="auto"/>
              <w:rPr>
                <w:rFonts w:eastAsia="宋体"/>
                <w:color w:val="auto"/>
                <w:sz w:val="24"/>
                <w:szCs w:val="21"/>
              </w:rPr>
            </w:pPr>
            <w:r>
              <w:rPr>
                <w:rFonts w:eastAsia="宋体"/>
                <w:color w:val="auto"/>
                <w:sz w:val="24"/>
                <w:szCs w:val="21"/>
              </w:rPr>
            </w:r>
            <w:r/>
          </w:p>
        </w:tc>
      </w:tr>
      <w:tr>
        <w:trPr>
          <w:trHeight w:val="684"/>
        </w:trPr>
        <w:tc>
          <w:tcPr>
            <w:tcBorders>
              <w:top w:val="single" w:color="000000" w:sz="4" w:space="0"/>
              <w:left w:val="single" w:color="000000" w:sz="4" w:space="0"/>
              <w:bottom w:val="single" w:color="000000" w:sz="4" w:space="0"/>
              <w:right w:val="single" w:color="000000" w:sz="4" w:space="0"/>
            </w:tcBorders>
            <w:tcW w:w="2665" w:type="dxa"/>
            <w:vAlign w:val="center"/>
            <w:textDirection w:val="lrTb"/>
            <w:noWrap w:val="false"/>
          </w:tcPr>
          <w:p>
            <w:pPr>
              <w:jc w:val="center"/>
              <w:spacing w:line="360" w:lineRule="auto"/>
              <w:rPr>
                <w:rFonts w:eastAsia="宋体"/>
                <w:color w:val="auto"/>
                <w:sz w:val="24"/>
                <w:szCs w:val="21"/>
              </w:rPr>
            </w:pPr>
            <w:r>
              <w:rPr>
                <w:rFonts w:eastAsia="宋体"/>
                <w:color w:val="auto"/>
                <w:sz w:val="24"/>
                <w:szCs w:val="21"/>
              </w:rPr>
              <w:t xml:space="preserve">项目编号</w:t>
            </w:r>
            <w:r/>
          </w:p>
        </w:tc>
        <w:tc>
          <w:tcPr>
            <w:tcBorders>
              <w:top w:val="single" w:color="000000" w:sz="4" w:space="0"/>
              <w:left w:val="single" w:color="000000" w:sz="4" w:space="0"/>
              <w:bottom w:val="single" w:color="000000" w:sz="4" w:space="0"/>
              <w:right w:val="single" w:color="000000" w:sz="4" w:space="0"/>
            </w:tcBorders>
            <w:tcW w:w="6799" w:type="dxa"/>
            <w:vAlign w:val="center"/>
            <w:textDirection w:val="lrTb"/>
            <w:noWrap w:val="false"/>
          </w:tcPr>
          <w:p>
            <w:pPr>
              <w:spacing w:line="360" w:lineRule="auto"/>
              <w:rPr>
                <w:rFonts w:eastAsia="宋体"/>
                <w:color w:val="auto"/>
                <w:sz w:val="24"/>
                <w:szCs w:val="21"/>
              </w:rPr>
            </w:pPr>
            <w:r>
              <w:rPr>
                <w:rFonts w:eastAsia="宋体"/>
                <w:color w:val="auto"/>
                <w:sz w:val="24"/>
                <w:szCs w:val="21"/>
              </w:rPr>
            </w:r>
            <w:r/>
          </w:p>
        </w:tc>
      </w:tr>
      <w:tr>
        <w:trPr>
          <w:trHeight w:val="1427"/>
        </w:trPr>
        <w:tc>
          <w:tcPr>
            <w:tcBorders>
              <w:top w:val="single" w:color="000000" w:sz="4" w:space="0"/>
              <w:left w:val="single" w:color="000000" w:sz="4" w:space="0"/>
              <w:bottom w:val="single" w:color="000000" w:sz="4" w:space="0"/>
              <w:right w:val="single" w:color="000000" w:sz="4" w:space="0"/>
            </w:tcBorders>
            <w:tcW w:w="2665" w:type="dxa"/>
            <w:vAlign w:val="center"/>
            <w:textDirection w:val="lrTb"/>
            <w:noWrap w:val="false"/>
          </w:tcPr>
          <w:p>
            <w:pPr>
              <w:jc w:val="center"/>
              <w:spacing w:line="360" w:lineRule="auto"/>
              <w:rPr>
                <w:rFonts w:eastAsia="宋体"/>
                <w:color w:val="auto"/>
                <w:sz w:val="24"/>
                <w:szCs w:val="21"/>
              </w:rPr>
            </w:pPr>
            <w:r>
              <w:rPr>
                <w:rFonts w:eastAsia="宋体"/>
                <w:color w:val="auto"/>
                <w:sz w:val="24"/>
                <w:szCs w:val="21"/>
              </w:rPr>
              <w:t xml:space="preserve">投标报价</w:t>
            </w:r>
            <w:r/>
          </w:p>
        </w:tc>
        <w:tc>
          <w:tcPr>
            <w:tcBorders>
              <w:top w:val="single" w:color="000000" w:sz="4" w:space="0"/>
              <w:left w:val="single" w:color="000000" w:sz="4" w:space="0"/>
              <w:bottom w:val="single" w:color="000000" w:sz="4" w:space="0"/>
              <w:right w:val="single" w:color="000000" w:sz="4" w:space="0"/>
            </w:tcBorders>
            <w:tcW w:w="6799" w:type="dxa"/>
            <w:vAlign w:val="center"/>
            <w:textDirection w:val="lrTb"/>
            <w:noWrap w:val="false"/>
          </w:tcPr>
          <w:p>
            <w:pPr>
              <w:pStyle w:val="799"/>
              <w:ind w:firstLine="0"/>
              <w:spacing w:line="440" w:lineRule="exact"/>
              <w:rPr>
                <w:rFonts w:ascii="宋体" w:hAnsi="宋体" w:eastAsia="宋体" w:cs="宋体"/>
                <w:color w:val="auto"/>
                <w:szCs w:val="24"/>
              </w:rPr>
            </w:pPr>
            <w:r>
              <w:rPr>
                <w:rFonts w:hint="eastAsia" w:ascii="宋体" w:hAnsi="宋体" w:eastAsia="宋体" w:cs="宋体"/>
                <w:color w:val="auto"/>
                <w:szCs w:val="24"/>
              </w:rPr>
              <w:t xml:space="preserve">小写：¥</w:t>
            </w:r>
            <w:r>
              <w:rPr>
                <w:rFonts w:hint="eastAsia" w:ascii="宋体" w:hAnsi="宋体" w:eastAsia="宋体" w:cs="宋体"/>
                <w:color w:val="auto"/>
                <w:szCs w:val="24"/>
                <w:u w:val="single"/>
              </w:rPr>
              <w:t xml:space="preserve">         元</w:t>
            </w:r>
            <w:r>
              <w:rPr>
                <w:rFonts w:hint="eastAsia" w:ascii="宋体" w:hAnsi="宋体" w:eastAsia="宋体" w:cs="宋体"/>
                <w:color w:val="auto"/>
                <w:szCs w:val="24"/>
              </w:rPr>
              <w:t xml:space="preserve">       </w:t>
            </w:r>
            <w:r/>
          </w:p>
          <w:p>
            <w:pPr>
              <w:pStyle w:val="799"/>
              <w:ind w:firstLine="540"/>
              <w:spacing w:line="440" w:lineRule="exact"/>
              <w:rPr>
                <w:rFonts w:ascii="宋体" w:hAnsi="宋体" w:eastAsia="宋体" w:cs="宋体"/>
                <w:color w:val="auto"/>
                <w:szCs w:val="24"/>
              </w:rPr>
            </w:pPr>
            <w:r>
              <w:rPr>
                <w:rFonts w:ascii="宋体" w:hAnsi="宋体" w:eastAsia="宋体" w:cs="宋体"/>
                <w:color w:val="auto"/>
                <w:szCs w:val="24"/>
              </w:rPr>
            </w:r>
            <w:r/>
          </w:p>
          <w:p>
            <w:pPr>
              <w:spacing w:line="360" w:lineRule="auto"/>
              <w:rPr>
                <w:rFonts w:eastAsia="宋体"/>
                <w:bCs/>
                <w:color w:val="auto"/>
                <w:sz w:val="24"/>
                <w:szCs w:val="24"/>
              </w:rPr>
            </w:pPr>
            <w:r>
              <w:rPr>
                <w:rFonts w:hint="eastAsia" w:ascii="宋体" w:hAnsi="宋体" w:eastAsia="宋体" w:cs="宋体"/>
                <w:color w:val="auto"/>
                <w:szCs w:val="24"/>
              </w:rPr>
              <w:t xml:space="preserve">大写：人民币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w:t>
            </w:r>
            <w:r/>
          </w:p>
        </w:tc>
      </w:tr>
    </w:tbl>
    <w:p>
      <w:pPr>
        <w:spacing w:line="360" w:lineRule="auto"/>
        <w:rPr>
          <w:rFonts w:eastAsia="宋体"/>
          <w:color w:val="auto"/>
          <w:sz w:val="28"/>
          <w:szCs w:val="20"/>
        </w:rPr>
      </w:pPr>
      <w:r>
        <w:rPr>
          <w:rFonts w:eastAsia="宋体"/>
          <w:color w:val="auto"/>
          <w:sz w:val="28"/>
          <w:szCs w:val="20"/>
        </w:rPr>
      </w:r>
      <w:r/>
    </w:p>
    <w:p>
      <w:pPr>
        <w:spacing w:line="360" w:lineRule="auto"/>
        <w:rPr>
          <w:rFonts w:eastAsia="宋体"/>
          <w:color w:val="auto"/>
          <w:sz w:val="24"/>
          <w:szCs w:val="21"/>
        </w:rPr>
      </w:pPr>
      <w:r>
        <w:rPr>
          <w:rFonts w:eastAsia="宋体"/>
          <w:color w:val="auto"/>
          <w:sz w:val="24"/>
          <w:szCs w:val="21"/>
        </w:rPr>
        <w:t xml:space="preserve">投标</w:t>
      </w:r>
      <w:r>
        <w:rPr>
          <w:rFonts w:hint="eastAsia" w:eastAsia="宋体"/>
          <w:color w:val="auto"/>
          <w:sz w:val="24"/>
          <w:szCs w:val="21"/>
        </w:rPr>
        <w:t xml:space="preserve">人</w:t>
      </w:r>
      <w:r>
        <w:rPr>
          <w:rFonts w:eastAsia="宋体"/>
          <w:color w:val="auto"/>
          <w:sz w:val="24"/>
          <w:szCs w:val="21"/>
        </w:rPr>
        <w:t xml:space="preserve">：（盖章）</w:t>
      </w:r>
      <w:r/>
    </w:p>
    <w:p>
      <w:pPr>
        <w:spacing w:line="360" w:lineRule="auto"/>
        <w:rPr>
          <w:rFonts w:eastAsia="宋体"/>
          <w:color w:val="auto"/>
          <w:sz w:val="24"/>
          <w:szCs w:val="21"/>
        </w:rPr>
      </w:pPr>
      <w:r>
        <w:rPr>
          <w:rFonts w:eastAsia="宋体"/>
          <w:color w:val="auto"/>
          <w:sz w:val="24"/>
          <w:szCs w:val="21"/>
        </w:rPr>
        <w:t xml:space="preserve">法定代表人或被授权人（签字或盖章）：</w:t>
      </w:r>
      <w:r/>
    </w:p>
    <w:p>
      <w:pPr>
        <w:spacing w:line="360" w:lineRule="auto"/>
        <w:rPr>
          <w:rFonts w:eastAsia="宋体"/>
          <w:color w:val="auto"/>
          <w:sz w:val="24"/>
          <w:szCs w:val="21"/>
        </w:rPr>
      </w:pPr>
      <w:r>
        <w:rPr>
          <w:rFonts w:eastAsia="宋体"/>
          <w:color w:val="auto"/>
          <w:sz w:val="24"/>
          <w:szCs w:val="21"/>
        </w:rPr>
        <w:t xml:space="preserve">日期：</w:t>
      </w:r>
      <w:r/>
    </w:p>
    <w:p>
      <w:pPr>
        <w:spacing w:line="360" w:lineRule="auto"/>
        <w:rPr>
          <w:rFonts w:eastAsia="宋体"/>
          <w:b/>
          <w:bCs/>
          <w:color w:val="auto"/>
          <w:sz w:val="24"/>
          <w:szCs w:val="21"/>
        </w:rPr>
      </w:pPr>
      <w:r>
        <w:rPr>
          <w:rFonts w:eastAsia="宋体"/>
          <w:b/>
          <w:bCs/>
          <w:color w:val="auto"/>
          <w:sz w:val="24"/>
          <w:szCs w:val="21"/>
        </w:rPr>
      </w:r>
      <w:r/>
    </w:p>
    <w:p>
      <w:pPr>
        <w:ind w:firstLine="496"/>
        <w:spacing w:line="360" w:lineRule="auto"/>
        <w:rPr>
          <w:rFonts w:eastAsia="宋体"/>
          <w:bCs/>
          <w:color w:val="auto"/>
          <w:sz w:val="24"/>
          <w:szCs w:val="21"/>
        </w:rPr>
      </w:pPr>
      <w:r>
        <w:rPr>
          <w:rFonts w:eastAsia="宋体"/>
          <w:b/>
          <w:bCs/>
          <w:color w:val="auto"/>
          <w:sz w:val="24"/>
          <w:szCs w:val="21"/>
        </w:rPr>
        <w:t xml:space="preserve">注：</w:t>
      </w:r>
      <w:r/>
    </w:p>
    <w:p>
      <w:pPr>
        <w:ind w:firstLine="465"/>
        <w:spacing w:line="360" w:lineRule="auto"/>
        <w:rPr>
          <w:rFonts w:eastAsia="宋体"/>
          <w:color w:val="auto"/>
          <w:sz w:val="24"/>
          <w:szCs w:val="21"/>
        </w:rPr>
      </w:pPr>
      <w:r>
        <w:rPr>
          <w:rFonts w:eastAsia="宋体"/>
          <w:color w:val="auto"/>
          <w:sz w:val="24"/>
          <w:szCs w:val="21"/>
        </w:rPr>
        <w:t xml:space="preserve">（1）本表为格式表，不得自行改动，必须提供。</w:t>
      </w:r>
      <w:r/>
    </w:p>
    <w:p>
      <w:pPr>
        <w:pStyle w:val="909"/>
        <w:spacing w:line="360" w:lineRule="auto"/>
        <w:rPr>
          <w:color w:val="auto"/>
        </w:rPr>
      </w:pPr>
      <w:r>
        <w:rPr>
          <w:rFonts w:hint="eastAsia" w:ascii="Times New Roman" w:hAnsi="Times New Roman" w:cs="Times New Roman"/>
          <w:color w:val="auto"/>
          <w:szCs w:val="21"/>
        </w:rPr>
        <w:t xml:space="preserve">（2）</w:t>
      </w:r>
      <w:r>
        <w:rPr>
          <w:rFonts w:ascii="Times New Roman" w:hAnsi="Times New Roman" w:cs="Times New Roman"/>
          <w:color w:val="auto"/>
          <w:szCs w:val="21"/>
        </w:rPr>
        <w:t xml:space="preserve">本表投标报价（以人民币计价）</w:t>
      </w:r>
      <w:r>
        <w:rPr>
          <w:rFonts w:hint="eastAsia" w:ascii="Times New Roman" w:hAnsi="Times New Roman" w:cs="Times New Roman"/>
          <w:bCs/>
          <w:color w:val="auto"/>
        </w:rPr>
        <w:t xml:space="preserve">包含但不限于完成本项目所需的一切费用，包含人工（包括工资、奖金、社保、加班费等费用）、设备、工具、办公设备、运输、机械、通讯、保险、管理费、服务费、材料费、各种税费、利润、政策性文件规定及合同合同履行过程中发生的风险、责任等所有预见和不可预见的费用。即完成本项目采购要求的所有费用。</w:t>
      </w:r>
      <w:r/>
    </w:p>
    <w:p>
      <w:pPr>
        <w:jc w:val="center"/>
        <w:spacing w:line="360" w:lineRule="auto"/>
        <w:rPr>
          <w:rFonts w:eastAsia="宋体"/>
          <w:b/>
          <w:bCs/>
          <w:color w:val="auto"/>
          <w:sz w:val="28"/>
          <w:szCs w:val="28"/>
        </w:rPr>
      </w:pPr>
      <w:r>
        <w:rPr>
          <w:rFonts w:eastAsia="宋体"/>
          <w:b/>
          <w:bCs/>
          <w:color w:val="auto"/>
          <w:sz w:val="28"/>
          <w:szCs w:val="28"/>
        </w:rPr>
      </w:r>
      <w:r/>
    </w:p>
    <w:p>
      <w:pPr>
        <w:jc w:val="center"/>
        <w:spacing w:line="360" w:lineRule="auto"/>
        <w:rPr>
          <w:rFonts w:eastAsia="宋体"/>
          <w:b/>
          <w:bCs/>
          <w:color w:val="auto"/>
          <w:sz w:val="28"/>
          <w:szCs w:val="28"/>
        </w:rPr>
      </w:pPr>
      <w:r>
        <w:rPr>
          <w:rFonts w:eastAsia="宋体"/>
          <w:b/>
          <w:bCs/>
          <w:color w:val="auto"/>
          <w:sz w:val="28"/>
          <w:szCs w:val="28"/>
        </w:rPr>
      </w:r>
      <w:r/>
    </w:p>
    <w:p>
      <w:pPr>
        <w:rPr>
          <w:rFonts w:eastAsia="宋体"/>
          <w:b/>
          <w:bCs/>
          <w:color w:val="auto"/>
          <w:sz w:val="28"/>
          <w:szCs w:val="28"/>
        </w:rPr>
      </w:pPr>
      <w:r>
        <w:rPr>
          <w:rFonts w:hint="eastAsia" w:eastAsia="宋体"/>
          <w:b/>
          <w:bCs/>
          <w:color w:val="auto"/>
          <w:sz w:val="28"/>
          <w:szCs w:val="28"/>
        </w:rPr>
        <w:br w:type="page" w:clear="all"/>
      </w:r>
      <w:r/>
    </w:p>
    <w:p>
      <w:pPr>
        <w:jc w:val="center"/>
        <w:spacing w:line="360" w:lineRule="auto"/>
        <w:rPr>
          <w:rFonts w:eastAsia="宋体"/>
          <w:b/>
          <w:bCs/>
          <w:color w:val="auto"/>
          <w:sz w:val="28"/>
          <w:szCs w:val="28"/>
        </w:rPr>
      </w:pPr>
      <w:r>
        <w:rPr>
          <w:rFonts w:hint="eastAsia" w:eastAsia="宋体"/>
          <w:b/>
          <w:bCs/>
          <w:color w:val="auto"/>
          <w:sz w:val="28"/>
          <w:szCs w:val="28"/>
        </w:rPr>
        <w:t xml:space="preserve">2．投标响应报价明细表</w:t>
      </w:r>
      <w:r/>
    </w:p>
    <w:p>
      <w:pPr>
        <w:spacing w:line="360" w:lineRule="auto"/>
        <w:rPr>
          <w:rFonts w:ascii="宋体" w:hAnsi="宋体" w:eastAsia="宋体" w:cs="宋体"/>
          <w:color w:val="auto"/>
        </w:rPr>
      </w:pPr>
      <w:r>
        <w:rPr>
          <w:rFonts w:hint="eastAsia" w:ascii="宋体" w:hAnsi="宋体" w:eastAsia="宋体" w:cs="宋体"/>
          <w:color w:val="auto"/>
        </w:rPr>
        <w:t xml:space="preserve">              </w:t>
      </w:r>
      <w:r/>
    </w:p>
    <w:tbl>
      <w:tblPr>
        <w:tblStyle w:val="798"/>
        <w:tblW w:w="9313" w:type="dxa"/>
        <w:jc w:val="center"/>
        <w:tblLayout w:type="fixed"/>
        <w:tblCellMar>
          <w:left w:w="108" w:type="dxa"/>
          <w:top w:w="0" w:type="dxa"/>
          <w:right w:w="108" w:type="dxa"/>
          <w:bottom w:w="0" w:type="dxa"/>
        </w:tblCellMar>
        <w:tblLook w:val="04A0" w:firstRow="1" w:lastRow="0" w:firstColumn="1" w:lastColumn="0" w:noHBand="0" w:noVBand="1"/>
        <w:tblPrChange w:id="6" w:author="崔永振" w:date="2025-07-14T09:52:53Z" oouserid="崔永振">
          <w:tblPr>
            <w:tblW w:w="9313" w:type="dxa"/>
            <w:jc w:val="center"/>
            <w:tblLayout w:type="fixed"/>
            <w:tblCellMar>
              <w:left w:w="108" w:type="dxa"/>
              <w:top w:w="0" w:type="dxa"/>
              <w:right w:w="108" w:type="dxa"/>
              <w:bottom w:w="0" w:type="dxa"/>
            </w:tblCellMar>
          </w:tblPr>
        </w:tblPrChange>
      </w:tblPr>
      <w:tblGrid>
        <w:gridCol w:w="500"/>
        <w:gridCol w:w="500"/>
        <w:gridCol w:w="4220"/>
        <w:gridCol w:w="733"/>
        <w:gridCol w:w="1120"/>
        <w:gridCol w:w="1120"/>
        <w:gridCol w:w="1120"/>
        <w:tblGridChange w:id="7">
          <w:tblGrid>
            <w:gridCol w:w="500"/>
            <w:gridCol w:w="500"/>
            <w:gridCol w:w="4220"/>
            <w:gridCol w:w="733"/>
            <w:gridCol w:w="1120"/>
            <w:gridCol w:w="1120"/>
            <w:gridCol w:w="1120"/>
          </w:tblGrid>
        </w:tblGridChange>
      </w:tblGrid>
      <w:tr>
        <w:trPr>
          <w:jc w:val="center"/>
          <w:trHeight w:val="567"/>
          <w:tblHeader/>
        </w:trPr>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b/>
                <w:bCs/>
                <w:color w:val="auto"/>
                <w:sz w:val="24"/>
                <w:szCs w:val="24"/>
              </w:rPr>
            </w:pPr>
            <w:r>
              <w:rPr>
                <w:rFonts w:ascii="宋体" w:hAnsi="宋体" w:eastAsia="宋体" w:cs="宋体"/>
                <w:b/>
                <w:bCs/>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序号</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项目名称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单位</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数量</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 xml:space="preserve">单价</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 xml:space="preserve">小计（元）</w:t>
            </w:r>
            <w:r/>
          </w:p>
        </w:tc>
      </w:tr>
      <w:tr>
        <w:trPr>
          <w:jc w:val="center"/>
          <w:trHeight w:val="567"/>
        </w:trPr>
        <w:tc>
          <w:tcPr>
            <w:tcBorders>
              <w:top w:val="single" w:color="auto" w:sz="6" w:space="0"/>
              <w:left w:val="single" w:color="auto" w:sz="6" w:space="0"/>
              <w:right w:val="single" w:color="auto" w:sz="6" w:space="0"/>
            </w:tcBorders>
            <w:tcW w:w="500" w:type="dxa"/>
            <w:vAlign w:val="center"/>
            <w:vMerge w:val="restart"/>
            <w:textDirection w:val="lrTb"/>
            <w:noWrap w:val="false"/>
          </w:tcPr>
          <w:p>
            <w:pPr>
              <w:jc w:val="center"/>
              <w:rPr>
                <w:rFonts w:ascii="宋体" w:hAnsi="宋体" w:eastAsia="宋体" w:cs="宋体"/>
                <w:color w:val="auto"/>
                <w:sz w:val="24"/>
                <w:szCs w:val="24"/>
              </w:rPr>
            </w:pPr>
            <w:r>
              <w:rPr>
                <w:rFonts w:hint="eastAsia" w:ascii="宋体" w:hAnsi="宋体" w:eastAsia="宋体" w:cs="宋体"/>
                <w:b/>
                <w:bCs/>
                <w:color w:val="auto"/>
                <w:sz w:val="24"/>
                <w:szCs w:val="24"/>
              </w:rPr>
              <w:t xml:space="preserve">一、消防系统</w:t>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一、智慧消防综合管理平台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智慧消防综合管理平台</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平台服务器</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二、无线火灾报警系统</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LoRa消防网关</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205</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独立式光电感烟火灾探测报警器(LoRa)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2975</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声光警报器（Lora）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手动火灾报警按钮（Lora）</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307</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玻璃破碎开关</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无线数显液位表</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hint="eastAsia" w:ascii="宋体" w:hAnsi="宋体" w:eastAsia="宋体" w:cs="宋体"/>
                <w:color w:val="auto"/>
                <w:sz w:val="24"/>
                <w:lang w:eastAsia="zh-CN"/>
              </w:rPr>
            </w:pPr>
            <w:r>
              <w:rPr>
                <w:rFonts w:hint="eastAsia" w:ascii="宋体" w:hAnsi="宋体" w:eastAsia="宋体" w:cs="宋体"/>
                <w:color w:val="auto"/>
                <w:sz w:val="24"/>
                <w:szCs w:val="24"/>
              </w:rPr>
              <w:t xml:space="preserve">1</w:t>
            </w:r>
            <w:r>
              <w:rPr>
                <w:rFonts w:hint="eastAsia" w:ascii="宋体" w:hAnsi="宋体" w:eastAsia="宋体" w:cs="宋体"/>
                <w:color w:val="auto"/>
                <w:sz w:val="24"/>
                <w:szCs w:val="24"/>
                <w:lang w:val="en-US" w:eastAsia="zh-CN"/>
              </w:rPr>
              <w:t xml:space="preserve">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三、宿管显示终端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楼层管理终端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显示器键鼠</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jc w:val="center"/>
              <w:rPr>
                <w:rFonts w:ascii="宋体" w:hAnsi="宋体" w:eastAsia="宋体" w:cs="宋体"/>
                <w:b/>
                <w:bCs/>
                <w:color w:val="auto"/>
                <w:sz w:val="24"/>
              </w:rPr>
            </w:pPr>
            <w:r>
              <w:rPr>
                <w:rFonts w:hint="eastAsia" w:ascii="宋体" w:hAnsi="宋体" w:eastAsia="宋体" w:cs="宋体"/>
                <w:b/>
                <w:bCs/>
                <w:color w:val="auto"/>
                <w:sz w:val="24"/>
                <w:szCs w:val="24"/>
              </w:rPr>
              <w:t xml:space="preserve">四、网络传输及辅材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b/>
                <w:bCs/>
                <w:color w:val="auto"/>
                <w:sz w:val="24"/>
              </w:rPr>
            </w:pPr>
            <w:r>
              <w:rPr>
                <w:rFonts w:ascii="宋体" w:hAnsi="宋体" w:eastAsia="宋体" w:cs="宋体"/>
                <w:b/>
                <w:bCs/>
                <w:color w:val="auto"/>
                <w:sz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中心汇聚交换机，含模块</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接入交换机，含模块</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无线数显液位表数据成端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网线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19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电源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20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电源线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光纤及辅材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22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机房配电箱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23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线管</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6"/>
                <w:lang w:val="en-US" w:eastAsia="zh-CN" w:bidi="ar-SA"/>
              </w:rPr>
            </w:pPr>
            <w:r>
              <w:rPr>
                <w:rFonts w:hint="eastAsia" w:ascii="宋体" w:hAnsi="宋体" w:eastAsia="宋体" w:cs="宋体"/>
                <w:color w:val="auto"/>
                <w:sz w:val="24"/>
                <w:szCs w:val="24"/>
              </w:rPr>
              <w:t xml:space="preserve">24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hint="eastAsia" w:ascii="宋体" w:hAnsi="宋体" w:eastAsia="宋体" w:cs="宋体"/>
                <w:color w:val="auto"/>
                <w:sz w:val="24"/>
                <w:lang w:eastAsia="zh-CN"/>
              </w:rPr>
            </w:pPr>
            <w:r>
              <w:rPr>
                <w:rFonts w:hint="eastAsia" w:ascii="宋体" w:hAnsi="宋体" w:eastAsia="宋体" w:cs="宋体"/>
                <w:color w:val="auto"/>
                <w:sz w:val="24"/>
                <w:szCs w:val="24"/>
              </w:rPr>
              <w:t xml:space="preserve">2</w:t>
            </w:r>
            <w:r>
              <w:rPr>
                <w:rFonts w:hint="eastAsia" w:ascii="宋体" w:hAnsi="宋体" w:eastAsia="宋体" w:cs="宋体"/>
                <w:color w:val="auto"/>
                <w:sz w:val="24"/>
                <w:szCs w:val="24"/>
                <w:lang w:val="en-US" w:eastAsia="zh-CN"/>
              </w:rPr>
              <w:t xml:space="preserve">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装饰改造及修复</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bottom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hint="eastAsia" w:ascii="宋体" w:hAnsi="宋体" w:eastAsia="宋体" w:cs="宋体"/>
                <w:color w:val="auto"/>
                <w:sz w:val="24"/>
                <w:lang w:eastAsia="zh-CN"/>
              </w:rPr>
            </w:pPr>
            <w:r>
              <w:rPr>
                <w:rFonts w:hint="eastAsia" w:ascii="宋体" w:hAnsi="宋体" w:eastAsia="宋体" w:cs="宋体"/>
                <w:color w:val="auto"/>
                <w:sz w:val="24"/>
                <w:szCs w:val="24"/>
              </w:rPr>
              <w:t xml:space="preserve">2</w:t>
            </w:r>
            <w:r>
              <w:rPr>
                <w:rFonts w:hint="eastAsia" w:ascii="宋体" w:hAnsi="宋体" w:eastAsia="宋体" w:cs="宋体"/>
                <w:color w:val="auto"/>
                <w:sz w:val="24"/>
                <w:szCs w:val="24"/>
                <w:lang w:val="en-US" w:eastAsia="zh-CN"/>
              </w:rPr>
              <w:t xml:space="preserve">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rPr>
            </w:pPr>
            <w:r>
              <w:rPr>
                <w:rFonts w:hint="eastAsia" w:ascii="宋体" w:hAnsi="宋体" w:eastAsia="宋体" w:cs="宋体"/>
                <w:color w:val="auto"/>
                <w:sz w:val="24"/>
                <w:szCs w:val="24"/>
              </w:rPr>
              <w:t xml:space="preserve">施工及安装调试</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top w:val="single" w:color="auto" w:sz="6" w:space="0"/>
              <w:left w:val="single" w:color="auto" w:sz="6" w:space="0"/>
              <w:right w:val="single" w:color="auto" w:sz="6" w:space="0"/>
            </w:tcBorders>
            <w:tcW w:w="500" w:type="dxa"/>
            <w:vAlign w:val="center"/>
            <w:vMerge w:val="restart"/>
            <w:textDirection w:val="lrTb"/>
            <w:noWrap w:val="false"/>
          </w:tcPr>
          <w:p>
            <w:pPr>
              <w:jc w:val="center"/>
              <w:rPr>
                <w:rFonts w:ascii="宋体" w:hAnsi="宋体" w:eastAsia="宋体" w:cs="宋体"/>
                <w:color w:val="auto"/>
                <w:sz w:val="24"/>
                <w:szCs w:val="24"/>
              </w:rPr>
            </w:pPr>
            <w:r>
              <w:rPr>
                <w:rFonts w:hint="eastAsia" w:ascii="宋体" w:hAnsi="宋体" w:eastAsia="宋体" w:cs="宋体"/>
                <w:b/>
                <w:bCs/>
                <w:color w:val="auto"/>
                <w:sz w:val="24"/>
                <w:szCs w:val="24"/>
              </w:rPr>
              <w:t xml:space="preserve">二、</w:t>
            </w:r>
            <w:r>
              <w:rPr>
                <w:rFonts w:hint="eastAsia" w:ascii="宋体" w:hAnsi="宋体" w:eastAsia="宋体" w:cs="宋体"/>
                <w:b/>
                <w:bCs/>
                <w:color w:val="auto"/>
                <w:sz w:val="28"/>
                <w:szCs w:val="28"/>
              </w:rPr>
              <w:t xml:space="preserve">广播系统</w:t>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控制端设备</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楼层管理终端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显示器键鼠</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广播系统服务器及软件</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套</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网络广播寻呼站</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网络广播消防联动节点</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网络监听音箱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宿管端</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桌面话筒</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只</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网络功放120W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网络功放240W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8</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网络功放350W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13</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网络功放600W</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14</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壁挂音箱</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只</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584</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15</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辅助材料</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　</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16</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机柜</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台</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30</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17</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网线</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18</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喇叭线子线(RVV2*1.5）</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19</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电源线（强电）RVV3*1.5M²</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20</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线管</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21</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其他辅材</w:t>
            </w:r>
            <w:r/>
          </w:p>
        </w:tc>
        <w:tc>
          <w:tcPr>
            <w:tcBorders>
              <w:top w:val="single" w:color="auto" w:sz="6" w:space="0"/>
              <w:left w:val="single" w:color="auto" w:sz="6" w:space="0"/>
              <w:bottom w:val="single" w:color="auto" w:sz="6" w:space="0"/>
              <w:right w:val="single" w:color="auto" w:sz="6" w:space="0"/>
            </w:tcBorders>
            <w:tcW w:w="733"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批</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r>
        <w:trPr>
          <w:jc w:val="center"/>
          <w:trHeight w:val="567"/>
        </w:trPr>
        <w:tc>
          <w:tcPr>
            <w:tcBorders>
              <w:left w:val="single" w:color="auto" w:sz="6" w:space="0"/>
              <w:right w:val="single" w:color="auto" w:sz="6" w:space="0"/>
            </w:tcBorders>
            <w:tcW w:w="500" w:type="dxa"/>
            <w:vAlign w:val="center"/>
            <w:vMerge w:val="continue"/>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500" w:type="dxa"/>
            <w:vAlign w:val="center"/>
            <w:textDirection w:val="lrTb"/>
            <w:noWrap w:val="false"/>
          </w:tcPr>
          <w:p>
            <w:pPr>
              <w:jc w:val="center"/>
              <w:rPr>
                <w:rFonts w:ascii="宋体" w:hAnsi="宋体" w:eastAsia="宋体" w:cs="宋体"/>
                <w:color w:val="auto"/>
                <w:sz w:val="24"/>
                <w:szCs w:val="24"/>
              </w:rPr>
            </w:pPr>
            <w:r>
              <w:rPr>
                <w:rFonts w:hint="eastAsia" w:ascii="宋体" w:hAnsi="宋体" w:eastAsia="宋体" w:cs="宋体"/>
                <w:color w:val="auto"/>
                <w:sz w:val="24"/>
                <w:szCs w:val="24"/>
              </w:rPr>
              <w:t xml:space="preserve">22</w:t>
            </w:r>
            <w:r/>
          </w:p>
        </w:tc>
        <w:tc>
          <w:tcPr>
            <w:tcBorders>
              <w:top w:val="single" w:color="auto" w:sz="6" w:space="0"/>
              <w:left w:val="single" w:color="auto" w:sz="6" w:space="0"/>
              <w:bottom w:val="single" w:color="auto" w:sz="6" w:space="0"/>
              <w:right w:val="single" w:color="auto" w:sz="6" w:space="0"/>
            </w:tcBorders>
            <w:tcW w:w="4220" w:type="dxa"/>
            <w:vAlign w:val="center"/>
            <w:textDirection w:val="lrTb"/>
            <w:noWrap w:val="false"/>
          </w:tcPr>
          <w:p>
            <w:pPr>
              <w:rPr>
                <w:rFonts w:ascii="宋体" w:hAnsi="宋体" w:eastAsia="宋体" w:cs="宋体"/>
                <w:color w:val="auto"/>
                <w:sz w:val="24"/>
                <w:szCs w:val="24"/>
              </w:rPr>
            </w:pPr>
            <w:r>
              <w:rPr>
                <w:rFonts w:hint="eastAsia" w:ascii="宋体" w:hAnsi="宋体" w:eastAsia="宋体" w:cs="宋体"/>
                <w:color w:val="auto"/>
                <w:sz w:val="24"/>
                <w:szCs w:val="24"/>
              </w:rPr>
              <w:t xml:space="preserve">施工费</w:t>
            </w:r>
            <w:r/>
          </w:p>
        </w:tc>
        <w:tc>
          <w:tcPr>
            <w:tcBorders>
              <w:top w:val="single" w:color="auto" w:sz="6" w:space="0"/>
              <w:left w:val="single" w:color="auto" w:sz="6" w:space="0"/>
              <w:bottom w:val="single" w:color="auto" w:sz="6" w:space="0"/>
              <w:right w:val="single" w:color="auto" w:sz="6" w:space="0"/>
            </w:tcBorders>
            <w:tcW w:w="733" w:type="dxa"/>
            <w:vAlign w:val="bottom"/>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项</w:t>
            </w:r>
            <w:r/>
          </w:p>
        </w:tc>
        <w:tc>
          <w:tcPr>
            <w:tcBorders>
              <w:top w:val="single" w:color="auto" w:sz="6" w:space="0"/>
              <w:left w:val="single" w:color="auto" w:sz="6" w:space="0"/>
              <w:bottom w:val="single" w:color="auto" w:sz="6" w:space="0"/>
              <w:right w:val="single" w:color="auto" w:sz="6" w:space="0"/>
            </w:tcBorders>
            <w:tcW w:w="1120" w:type="dxa"/>
            <w:vAlign w:val="bottom"/>
            <w:textDirection w:val="lrTb"/>
            <w:noWrap w:val="false"/>
          </w:tcPr>
          <w:p>
            <w:pPr>
              <w:jc w:val="center"/>
              <w:rPr>
                <w:rFonts w:ascii="宋体" w:hAnsi="宋体" w:eastAsia="宋体" w:cs="宋体"/>
                <w:color w:val="auto"/>
                <w:sz w:val="24"/>
              </w:rPr>
            </w:pPr>
            <w:r>
              <w:rPr>
                <w:rFonts w:hint="eastAsia" w:ascii="宋体" w:hAnsi="宋体" w:eastAsia="宋体" w:cs="宋体"/>
                <w:color w:val="auto"/>
                <w:sz w:val="24"/>
                <w:szCs w:val="24"/>
              </w:rPr>
              <w:t xml:space="preserve">1</w:t>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c>
          <w:tcPr>
            <w:tcBorders>
              <w:top w:val="single" w:color="auto" w:sz="6" w:space="0"/>
              <w:left w:val="single" w:color="auto" w:sz="6" w:space="0"/>
              <w:bottom w:val="single" w:color="auto" w:sz="6" w:space="0"/>
              <w:right w:val="single" w:color="auto" w:sz="6" w:space="0"/>
            </w:tcBorders>
            <w:tcW w:w="1120" w:type="dxa"/>
            <w:vAlign w:val="center"/>
            <w:textDirection w:val="lrTb"/>
            <w:noWrap w:val="false"/>
          </w:tcPr>
          <w:p>
            <w:pPr>
              <w:jc w:val="center"/>
              <w:rPr>
                <w:rFonts w:ascii="宋体" w:hAnsi="宋体" w:eastAsia="宋体" w:cs="宋体"/>
                <w:color w:val="auto"/>
                <w:sz w:val="24"/>
                <w:szCs w:val="24"/>
              </w:rPr>
            </w:pPr>
            <w:r>
              <w:rPr>
                <w:rFonts w:ascii="宋体" w:hAnsi="宋体" w:eastAsia="宋体" w:cs="宋体"/>
                <w:color w:val="auto"/>
                <w:sz w:val="24"/>
                <w:szCs w:val="24"/>
              </w:rPr>
            </w:r>
            <w:r/>
          </w:p>
        </w:tc>
      </w:tr>
    </w:tbl>
    <w:p>
      <w:pPr>
        <w:spacing w:line="360" w:lineRule="auto"/>
        <w:rPr>
          <w:rFonts w:ascii="宋体" w:hAnsi="宋体" w:eastAsia="宋体" w:cs="宋体"/>
          <w:color w:val="auto"/>
        </w:rPr>
      </w:pPr>
      <w:r>
        <w:rPr>
          <w:rFonts w:hint="eastAsia" w:ascii="宋体" w:hAnsi="宋体" w:eastAsia="宋体" w:cs="宋体"/>
          <w:color w:val="auto"/>
        </w:rPr>
        <w:t xml:space="preserve">                  </w:t>
      </w:r>
      <w:r/>
    </w:p>
    <w:p>
      <w:pPr>
        <w:jc w:val="center"/>
        <w:spacing w:line="360" w:lineRule="auto"/>
        <w:rPr>
          <w:rFonts w:ascii="宋体" w:hAnsi="宋体" w:eastAsia="宋体" w:cs="宋体"/>
          <w:b/>
          <w:color w:val="auto"/>
          <w:sz w:val="24"/>
          <w:szCs w:val="24"/>
        </w:rPr>
      </w:pPr>
      <w:r>
        <w:rPr>
          <w:rFonts w:ascii="宋体" w:hAnsi="宋体" w:eastAsia="宋体" w:cs="宋体"/>
          <w:b/>
          <w:color w:val="auto"/>
          <w:sz w:val="24"/>
          <w:szCs w:val="24"/>
        </w:rPr>
      </w:r>
      <w:r/>
    </w:p>
    <w:p>
      <w:pPr>
        <w:spacing w:line="360" w:lineRule="auto"/>
        <w:rPr>
          <w:rFonts w:eastAsia="宋体"/>
          <w:color w:val="auto"/>
          <w:sz w:val="24"/>
          <w:szCs w:val="21"/>
        </w:rPr>
      </w:pPr>
      <w:r>
        <w:rPr>
          <w:rFonts w:eastAsia="宋体"/>
          <w:color w:val="auto"/>
          <w:sz w:val="24"/>
          <w:szCs w:val="21"/>
        </w:rPr>
        <w:t xml:space="preserve">投标</w:t>
      </w:r>
      <w:r>
        <w:rPr>
          <w:rFonts w:hint="eastAsia" w:eastAsia="宋体"/>
          <w:color w:val="auto"/>
          <w:sz w:val="24"/>
          <w:szCs w:val="21"/>
        </w:rPr>
        <w:t xml:space="preserve">人</w:t>
      </w:r>
      <w:r>
        <w:rPr>
          <w:rFonts w:eastAsia="宋体"/>
          <w:color w:val="auto"/>
          <w:sz w:val="24"/>
          <w:szCs w:val="21"/>
        </w:rPr>
        <w:t xml:space="preserve">：（盖章）</w:t>
      </w:r>
      <w:r/>
    </w:p>
    <w:p>
      <w:pPr>
        <w:spacing w:line="360" w:lineRule="auto"/>
        <w:rPr>
          <w:rFonts w:eastAsia="宋体"/>
          <w:color w:val="auto"/>
          <w:sz w:val="24"/>
          <w:szCs w:val="21"/>
        </w:rPr>
      </w:pPr>
      <w:r>
        <w:rPr>
          <w:rFonts w:eastAsia="宋体"/>
          <w:color w:val="auto"/>
          <w:sz w:val="24"/>
          <w:szCs w:val="21"/>
        </w:rPr>
        <w:t xml:space="preserve">法定代表人或被授权人（签字或盖章）：</w:t>
      </w:r>
      <w:r/>
    </w:p>
    <w:p>
      <w:pPr>
        <w:spacing w:line="360" w:lineRule="auto"/>
        <w:rPr>
          <w:rFonts w:eastAsia="宋体"/>
          <w:color w:val="auto"/>
          <w:sz w:val="24"/>
          <w:szCs w:val="21"/>
        </w:rPr>
      </w:pPr>
      <w:r>
        <w:rPr>
          <w:rFonts w:eastAsia="宋体"/>
          <w:color w:val="auto"/>
          <w:sz w:val="24"/>
          <w:szCs w:val="21"/>
        </w:rPr>
        <w:t xml:space="preserve">日期：</w:t>
      </w:r>
      <w:r/>
    </w:p>
    <w:p>
      <w:pPr>
        <w:jc w:val="center"/>
        <w:spacing w:line="360" w:lineRule="auto"/>
        <w:widowControl/>
        <w:rPr>
          <w:rFonts w:eastAsia="宋体"/>
          <w:b/>
          <w:bCs/>
          <w:color w:val="auto"/>
          <w:sz w:val="28"/>
          <w:szCs w:val="28"/>
        </w:rPr>
      </w:pPr>
      <w:r>
        <w:rPr>
          <w:rFonts w:eastAsia="宋体"/>
          <w:b/>
          <w:bCs/>
          <w:color w:val="auto"/>
          <w:sz w:val="28"/>
          <w:szCs w:val="28"/>
        </w:rPr>
      </w:r>
      <w:r/>
    </w:p>
    <w:p>
      <w:pPr>
        <w:jc w:val="center"/>
        <w:spacing w:line="360" w:lineRule="auto"/>
        <w:widowControl/>
        <w:rPr>
          <w:rFonts w:eastAsia="宋体"/>
          <w:b/>
          <w:bCs/>
          <w:color w:val="auto"/>
          <w:sz w:val="28"/>
          <w:szCs w:val="28"/>
        </w:rPr>
      </w:pPr>
      <w:r>
        <w:rPr>
          <w:rFonts w:eastAsia="宋体"/>
          <w:b/>
          <w:bCs/>
          <w:color w:val="auto"/>
          <w:sz w:val="28"/>
          <w:szCs w:val="28"/>
        </w:rPr>
      </w:r>
      <w:r/>
    </w:p>
    <w:p>
      <w:pPr>
        <w:jc w:val="center"/>
        <w:spacing w:line="360" w:lineRule="auto"/>
        <w:widowControl/>
        <w:rPr>
          <w:rFonts w:eastAsia="宋体"/>
          <w:b/>
          <w:bCs/>
          <w:color w:val="auto"/>
          <w:sz w:val="28"/>
          <w:szCs w:val="28"/>
        </w:rPr>
      </w:pPr>
      <w:r>
        <w:rPr>
          <w:rFonts w:eastAsia="宋体"/>
          <w:b/>
          <w:bCs/>
          <w:color w:val="auto"/>
          <w:sz w:val="28"/>
          <w:szCs w:val="28"/>
        </w:rPr>
      </w:r>
      <w:r/>
    </w:p>
    <w:p>
      <w:pPr>
        <w:rPr>
          <w:rFonts w:eastAsia="宋体"/>
          <w:b/>
          <w:bCs/>
          <w:color w:val="auto"/>
          <w:sz w:val="28"/>
          <w:szCs w:val="28"/>
        </w:rPr>
      </w:pPr>
      <w:r>
        <w:rPr>
          <w:rFonts w:hint="eastAsia" w:eastAsia="宋体"/>
          <w:b/>
          <w:bCs/>
          <w:color w:val="auto"/>
          <w:sz w:val="28"/>
          <w:szCs w:val="28"/>
        </w:rPr>
        <w:br w:type="page" w:clear="all"/>
      </w:r>
      <w:r/>
    </w:p>
    <w:p>
      <w:pPr>
        <w:jc w:val="center"/>
        <w:spacing w:line="360" w:lineRule="auto"/>
        <w:widowControl/>
        <w:rPr>
          <w:rFonts w:eastAsia="宋体"/>
          <w:color w:val="auto"/>
          <w:szCs w:val="20"/>
        </w:rPr>
      </w:pPr>
      <w:r>
        <w:rPr>
          <w:rFonts w:hint="eastAsia" w:eastAsia="宋体"/>
          <w:b/>
          <w:bCs/>
          <w:color w:val="auto"/>
          <w:sz w:val="28"/>
          <w:szCs w:val="28"/>
        </w:rPr>
        <w:t xml:space="preserve">3．</w:t>
      </w:r>
      <w:r>
        <w:rPr>
          <w:rFonts w:hint="eastAsia" w:eastAsia="宋体" w:cs="宋体"/>
          <w:b/>
          <w:color w:val="auto"/>
          <w:sz w:val="24"/>
          <w:szCs w:val="24"/>
        </w:rPr>
        <w:t xml:space="preserve">中小企业声明函（货物）</w:t>
      </w:r>
      <w:r/>
    </w:p>
    <w:p>
      <w:pPr>
        <w:jc w:val="center"/>
        <w:spacing w:line="360" w:lineRule="auto"/>
        <w:rPr>
          <w:rFonts w:eastAsia="宋体"/>
          <w:b/>
          <w:color w:val="auto"/>
          <w:sz w:val="24"/>
        </w:rPr>
        <w:outlineLvl w:val="3"/>
      </w:pPr>
      <w:r>
        <w:rPr>
          <w:rFonts w:eastAsia="宋体"/>
          <w:b/>
          <w:color w:val="auto"/>
          <w:sz w:val="24"/>
        </w:rPr>
        <w:t xml:space="preserve">（如涉有，则提供）</w:t>
      </w:r>
      <w:r/>
    </w:p>
    <w:p>
      <w:pPr>
        <w:ind w:firstLine="480"/>
        <w:jc w:val="left"/>
        <w:spacing w:line="360" w:lineRule="auto"/>
        <w:rPr>
          <w:rFonts w:eastAsia="宋体"/>
          <w:color w:val="auto"/>
          <w:sz w:val="24"/>
          <w:szCs w:val="24"/>
        </w:rPr>
      </w:pPr>
      <w:r>
        <w:rPr>
          <w:rFonts w:eastAsia="宋体"/>
          <w:color w:val="auto"/>
          <w:sz w:val="24"/>
          <w:szCs w:val="24"/>
        </w:rPr>
        <w:t xml:space="preserve">本公司郑重声明，根据《政府采购促进中小企业发展管理办法》（财库﹝2020﹞46 号）的规定，本公司参加</w:t>
      </w:r>
      <w:r>
        <w:rPr>
          <w:rFonts w:eastAsia="仿宋"/>
          <w:color w:val="auto"/>
          <w:sz w:val="24"/>
          <w:szCs w:val="24"/>
          <w:u w:val="single"/>
        </w:rPr>
        <w:t xml:space="preserve">（单位名称）</w:t>
      </w:r>
      <w:r>
        <w:rPr>
          <w:rFonts w:eastAsia="宋体"/>
          <w:color w:val="auto"/>
          <w:sz w:val="24"/>
          <w:szCs w:val="24"/>
        </w:rPr>
        <w:t xml:space="preserve">的</w:t>
      </w:r>
      <w:r>
        <w:rPr>
          <w:rFonts w:eastAsia="仿宋"/>
          <w:color w:val="auto"/>
          <w:sz w:val="24"/>
          <w:szCs w:val="24"/>
          <w:u w:val="single"/>
        </w:rPr>
        <w:t xml:space="preserve">（项目名称）</w:t>
      </w:r>
      <w:r>
        <w:rPr>
          <w:rFonts w:eastAsia="宋体"/>
          <w:color w:val="auto"/>
          <w:sz w:val="24"/>
          <w:szCs w:val="24"/>
        </w:rPr>
        <w:t xml:space="preserve">项目采购活动，提供的货物</w:t>
      </w:r>
      <w:r>
        <w:rPr>
          <w:rFonts w:eastAsia="宋体"/>
          <w:b/>
          <w:color w:val="auto"/>
          <w:sz w:val="24"/>
          <w:szCs w:val="24"/>
        </w:rPr>
        <w:t xml:space="preserve">全部</w:t>
      </w:r>
      <w:r>
        <w:rPr>
          <w:rFonts w:eastAsia="宋体"/>
          <w:color w:val="auto"/>
          <w:sz w:val="24"/>
          <w:szCs w:val="24"/>
        </w:rPr>
        <w:t xml:space="preserve">由符合政策要求的</w:t>
      </w:r>
      <w:r>
        <w:rPr>
          <w:rFonts w:eastAsia="宋体"/>
          <w:b/>
          <w:color w:val="auto"/>
          <w:sz w:val="24"/>
          <w:szCs w:val="24"/>
        </w:rPr>
        <w:t xml:space="preserve">中小企业制造</w:t>
      </w:r>
      <w:r>
        <w:rPr>
          <w:rFonts w:eastAsia="宋体"/>
          <w:color w:val="auto"/>
          <w:sz w:val="24"/>
          <w:szCs w:val="24"/>
        </w:rPr>
        <w:t xml:space="preserve">。企业的具体情况如下：</w:t>
      </w:r>
      <w:r/>
    </w:p>
    <w:p>
      <w:pPr>
        <w:ind w:firstLine="480"/>
        <w:jc w:val="left"/>
        <w:spacing w:line="360" w:lineRule="auto"/>
        <w:tabs>
          <w:tab w:val="left" w:pos="1243" w:leader="none"/>
        </w:tabs>
        <w:rPr>
          <w:rFonts w:eastAsia="宋体"/>
          <w:color w:val="auto"/>
          <w:sz w:val="24"/>
          <w:szCs w:val="24"/>
        </w:rPr>
      </w:pPr>
      <w:r>
        <w:rPr>
          <w:rFonts w:eastAsia="仿宋"/>
          <w:color w:val="auto"/>
          <w:sz w:val="24"/>
          <w:szCs w:val="24"/>
        </w:rPr>
        <w:t xml:space="preserve">1.</w:t>
      </w:r>
      <w:r>
        <w:rPr>
          <w:rFonts w:eastAsia="仿宋"/>
          <w:color w:val="auto"/>
          <w:sz w:val="24"/>
          <w:szCs w:val="24"/>
          <w:u w:val="single"/>
        </w:rPr>
        <w:t xml:space="preserve">（标的名称）</w:t>
      </w:r>
      <w:r>
        <w:rPr>
          <w:rFonts w:eastAsia="宋体"/>
          <w:color w:val="auto"/>
          <w:sz w:val="24"/>
          <w:szCs w:val="24"/>
        </w:rPr>
        <w:t xml:space="preserve">，</w:t>
      </w:r>
      <w:r>
        <w:rPr>
          <w:rFonts w:hint="eastAsia" w:eastAsia="宋体"/>
          <w:color w:val="auto"/>
          <w:sz w:val="24"/>
          <w:szCs w:val="24"/>
        </w:rPr>
        <w:t xml:space="preserve">属于</w:t>
      </w:r>
      <w:r>
        <w:rPr>
          <w:rFonts w:hint="eastAsia" w:ascii="宋体" w:hAnsi="宋体" w:eastAsia="宋体" w:cs="宋体"/>
          <w:i/>
          <w:iCs/>
          <w:color w:val="auto"/>
          <w:sz w:val="24"/>
          <w:szCs w:val="24"/>
        </w:rPr>
        <w:t xml:space="preserve">（</w:t>
      </w:r>
      <w:r>
        <w:rPr>
          <w:rFonts w:hint="eastAsia" w:ascii="宋体" w:hAnsi="宋体" w:eastAsia="宋体" w:cs="宋体"/>
          <w:color w:val="auto"/>
          <w:sz w:val="24"/>
          <w:szCs w:val="24"/>
          <w:u w:val="single"/>
        </w:rPr>
        <w:t xml:space="preserve">采购文件中明确的所属行业）行业</w:t>
      </w:r>
      <w:r>
        <w:rPr>
          <w:rFonts w:eastAsia="宋体"/>
          <w:color w:val="auto"/>
          <w:sz w:val="24"/>
          <w:szCs w:val="24"/>
        </w:rPr>
        <w:t xml:space="preserve">；制造商为</w:t>
      </w:r>
      <w:r>
        <w:rPr>
          <w:rFonts w:eastAsia="仿宋"/>
          <w:color w:val="auto"/>
          <w:sz w:val="24"/>
          <w:szCs w:val="24"/>
          <w:u w:val="single"/>
        </w:rPr>
        <w:t xml:space="preserve">（企业名称）</w:t>
      </w:r>
      <w:r>
        <w:rPr>
          <w:rFonts w:eastAsia="宋体"/>
          <w:color w:val="auto"/>
          <w:sz w:val="24"/>
          <w:szCs w:val="24"/>
        </w:rPr>
        <w:t xml:space="preserve">，从业人员</w:t>
      </w:r>
      <w:r>
        <w:rPr>
          <w:rFonts w:eastAsia="宋体"/>
          <w:color w:val="auto"/>
          <w:sz w:val="24"/>
          <w:szCs w:val="24"/>
          <w:u w:val="single"/>
        </w:rPr>
        <w:tab/>
      </w:r>
      <w:r>
        <w:rPr>
          <w:rFonts w:eastAsia="宋体"/>
          <w:color w:val="auto"/>
          <w:sz w:val="24"/>
          <w:szCs w:val="24"/>
        </w:rPr>
        <w:t xml:space="preserve">人，营业收入为</w:t>
      </w:r>
      <w:r>
        <w:rPr>
          <w:rFonts w:eastAsia="宋体"/>
          <w:color w:val="auto"/>
          <w:sz w:val="24"/>
          <w:szCs w:val="24"/>
          <w:u w:val="single"/>
        </w:rPr>
        <w:tab/>
      </w:r>
      <w:r>
        <w:rPr>
          <w:rFonts w:eastAsia="宋体"/>
          <w:color w:val="auto"/>
          <w:sz w:val="24"/>
          <w:szCs w:val="24"/>
        </w:rPr>
        <w:t xml:space="preserve">万元，资产总额为</w:t>
      </w:r>
      <w:r>
        <w:rPr>
          <w:rFonts w:eastAsia="宋体"/>
          <w:color w:val="auto"/>
          <w:sz w:val="24"/>
          <w:szCs w:val="24"/>
          <w:u w:val="single"/>
        </w:rPr>
        <w:tab/>
      </w:r>
      <w:r>
        <w:rPr>
          <w:rFonts w:eastAsia="宋体"/>
          <w:color w:val="auto"/>
          <w:sz w:val="24"/>
          <w:szCs w:val="24"/>
        </w:rPr>
        <w:t xml:space="preserve">万元，属于</w:t>
      </w:r>
      <w:r>
        <w:rPr>
          <w:rFonts w:eastAsia="仿宋"/>
          <w:color w:val="auto"/>
          <w:sz w:val="24"/>
          <w:szCs w:val="24"/>
          <w:u w:val="single"/>
        </w:rPr>
        <w:t xml:space="preserve">（中型企业、小型企业、微型企业）</w:t>
      </w:r>
      <w:r>
        <w:rPr>
          <w:rFonts w:eastAsia="宋体"/>
          <w:color w:val="auto"/>
          <w:sz w:val="24"/>
          <w:szCs w:val="24"/>
        </w:rPr>
        <w:t xml:space="preserve">。</w:t>
      </w:r>
      <w:r/>
    </w:p>
    <w:p>
      <w:pPr>
        <w:ind w:firstLine="480"/>
        <w:jc w:val="left"/>
        <w:spacing w:line="360" w:lineRule="auto"/>
        <w:tabs>
          <w:tab w:val="left" w:pos="1243" w:leader="none"/>
        </w:tabs>
        <w:rPr>
          <w:rFonts w:eastAsia="宋体"/>
          <w:color w:val="auto"/>
          <w:sz w:val="24"/>
          <w:szCs w:val="24"/>
        </w:rPr>
      </w:pPr>
      <w:r>
        <w:rPr>
          <w:rFonts w:eastAsia="仿宋"/>
          <w:color w:val="auto"/>
          <w:sz w:val="24"/>
          <w:szCs w:val="24"/>
        </w:rPr>
        <w:t xml:space="preserve">2.</w:t>
      </w:r>
      <w:r>
        <w:rPr>
          <w:rFonts w:eastAsia="仿宋"/>
          <w:color w:val="auto"/>
          <w:sz w:val="24"/>
          <w:szCs w:val="24"/>
          <w:u w:val="single"/>
        </w:rPr>
        <w:t xml:space="preserve">（标的名称）</w:t>
      </w:r>
      <w:r>
        <w:rPr>
          <w:rFonts w:eastAsia="宋体"/>
          <w:color w:val="auto"/>
          <w:sz w:val="24"/>
          <w:szCs w:val="24"/>
        </w:rPr>
        <w:t xml:space="preserve">，</w:t>
      </w:r>
      <w:r>
        <w:rPr>
          <w:rFonts w:hint="eastAsia" w:eastAsia="宋体"/>
          <w:color w:val="auto"/>
          <w:sz w:val="24"/>
          <w:szCs w:val="24"/>
        </w:rPr>
        <w:t xml:space="preserve">属于</w:t>
      </w:r>
      <w:r>
        <w:rPr>
          <w:rFonts w:hint="eastAsia" w:ascii="宋体" w:hAnsi="宋体" w:eastAsia="宋体" w:cs="宋体"/>
          <w:i/>
          <w:iCs/>
          <w:color w:val="auto"/>
          <w:sz w:val="24"/>
          <w:szCs w:val="24"/>
        </w:rPr>
        <w:t xml:space="preserve">（</w:t>
      </w:r>
      <w:r>
        <w:rPr>
          <w:rFonts w:hint="eastAsia" w:ascii="宋体" w:hAnsi="宋体" w:eastAsia="宋体" w:cs="宋体"/>
          <w:color w:val="auto"/>
          <w:sz w:val="24"/>
          <w:szCs w:val="24"/>
          <w:u w:val="single"/>
        </w:rPr>
        <w:t xml:space="preserve">采购文件中明确的所属行业）行业</w:t>
      </w:r>
      <w:r>
        <w:rPr>
          <w:rFonts w:eastAsia="宋体"/>
          <w:color w:val="auto"/>
          <w:sz w:val="24"/>
          <w:szCs w:val="24"/>
        </w:rPr>
        <w:t xml:space="preserve">；制造商为</w:t>
      </w:r>
      <w:r>
        <w:rPr>
          <w:rFonts w:eastAsia="仿宋"/>
          <w:color w:val="auto"/>
          <w:sz w:val="24"/>
          <w:szCs w:val="24"/>
          <w:u w:val="single"/>
        </w:rPr>
        <w:t xml:space="preserve">（企业名称）</w:t>
      </w:r>
      <w:r>
        <w:rPr>
          <w:rFonts w:eastAsia="宋体"/>
          <w:color w:val="auto"/>
          <w:sz w:val="24"/>
          <w:szCs w:val="24"/>
        </w:rPr>
        <w:t xml:space="preserve">，从业人员</w:t>
      </w:r>
      <w:r>
        <w:rPr>
          <w:rFonts w:eastAsia="宋体"/>
          <w:color w:val="auto"/>
          <w:sz w:val="24"/>
          <w:szCs w:val="24"/>
          <w:u w:val="single"/>
        </w:rPr>
        <w:tab/>
      </w:r>
      <w:r>
        <w:rPr>
          <w:rFonts w:eastAsia="宋体"/>
          <w:color w:val="auto"/>
          <w:sz w:val="24"/>
          <w:szCs w:val="24"/>
        </w:rPr>
        <w:t xml:space="preserve">人，营业收入为</w:t>
      </w:r>
      <w:r>
        <w:rPr>
          <w:rFonts w:eastAsia="宋体"/>
          <w:color w:val="auto"/>
          <w:sz w:val="24"/>
          <w:szCs w:val="24"/>
          <w:u w:val="single"/>
        </w:rPr>
        <w:tab/>
      </w:r>
      <w:r>
        <w:rPr>
          <w:rFonts w:eastAsia="宋体"/>
          <w:color w:val="auto"/>
          <w:sz w:val="24"/>
          <w:szCs w:val="24"/>
        </w:rPr>
        <w:t xml:space="preserve">万元，资产总额为</w:t>
      </w:r>
      <w:r>
        <w:rPr>
          <w:rFonts w:eastAsia="宋体"/>
          <w:color w:val="auto"/>
          <w:sz w:val="24"/>
          <w:szCs w:val="24"/>
          <w:u w:val="single"/>
        </w:rPr>
        <w:tab/>
      </w:r>
      <w:r>
        <w:rPr>
          <w:rFonts w:eastAsia="宋体"/>
          <w:color w:val="auto"/>
          <w:sz w:val="24"/>
          <w:szCs w:val="24"/>
        </w:rPr>
        <w:t xml:space="preserve">万元，属于</w:t>
      </w:r>
      <w:r>
        <w:rPr>
          <w:rFonts w:eastAsia="仿宋"/>
          <w:color w:val="auto"/>
          <w:sz w:val="24"/>
          <w:szCs w:val="24"/>
          <w:u w:val="single"/>
        </w:rPr>
        <w:t xml:space="preserve">（中型企业、小型企业、微型企业）</w:t>
      </w:r>
      <w:r>
        <w:rPr>
          <w:rFonts w:eastAsia="宋体"/>
          <w:color w:val="auto"/>
          <w:sz w:val="24"/>
          <w:szCs w:val="24"/>
        </w:rPr>
        <w:t xml:space="preserve">。</w:t>
      </w:r>
      <w:r/>
    </w:p>
    <w:p>
      <w:pPr>
        <w:ind w:firstLine="480"/>
        <w:jc w:val="left"/>
        <w:spacing w:line="360" w:lineRule="auto"/>
        <w:rPr>
          <w:rFonts w:eastAsia="宋体"/>
          <w:color w:val="auto"/>
          <w:sz w:val="24"/>
          <w:szCs w:val="24"/>
        </w:rPr>
      </w:pPr>
      <w:r>
        <w:rPr>
          <w:rFonts w:eastAsia="宋体"/>
          <w:color w:val="auto"/>
          <w:sz w:val="24"/>
          <w:szCs w:val="24"/>
        </w:rPr>
        <w:t xml:space="preserve">……</w:t>
      </w:r>
      <w:r/>
    </w:p>
    <w:p>
      <w:pPr>
        <w:ind w:firstLine="480"/>
        <w:jc w:val="left"/>
        <w:spacing w:line="360" w:lineRule="auto"/>
        <w:rPr>
          <w:rFonts w:eastAsia="宋体"/>
          <w:color w:val="auto"/>
          <w:sz w:val="24"/>
          <w:szCs w:val="24"/>
        </w:rPr>
      </w:pPr>
      <w:r>
        <w:rPr>
          <w:rFonts w:eastAsia="宋体"/>
          <w:color w:val="auto"/>
          <w:sz w:val="24"/>
          <w:szCs w:val="24"/>
        </w:rPr>
        <w:t xml:space="preserve">以上企业不属于大企业的分支机构，不存在控股股东为大企业的情形，也不存在与大企业的负责人为同一人的情形。</w:t>
      </w:r>
      <w:r/>
    </w:p>
    <w:p>
      <w:pPr>
        <w:ind w:firstLine="480"/>
        <w:jc w:val="left"/>
        <w:spacing w:line="360" w:lineRule="auto"/>
        <w:rPr>
          <w:rFonts w:eastAsia="宋体"/>
          <w:color w:val="auto"/>
          <w:sz w:val="24"/>
          <w:szCs w:val="24"/>
        </w:rPr>
      </w:pPr>
      <w:r>
        <w:rPr>
          <w:rFonts w:eastAsia="宋体"/>
          <w:color w:val="auto"/>
          <w:sz w:val="24"/>
          <w:szCs w:val="24"/>
        </w:rPr>
        <w:t xml:space="preserve">本企业对上述声明内容的真实性负责。如有虚假，将依法承担相应责任。</w:t>
      </w:r>
      <w:r/>
    </w:p>
    <w:p>
      <w:pPr>
        <w:ind w:firstLine="480"/>
        <w:jc w:val="left"/>
        <w:spacing w:line="360" w:lineRule="auto"/>
        <w:rPr>
          <w:rFonts w:eastAsia="宋体"/>
          <w:color w:val="auto"/>
          <w:sz w:val="24"/>
          <w:szCs w:val="24"/>
        </w:rPr>
      </w:pPr>
      <w:r>
        <w:rPr>
          <w:rFonts w:eastAsia="宋体"/>
          <w:color w:val="auto"/>
          <w:sz w:val="24"/>
          <w:szCs w:val="24"/>
        </w:rPr>
      </w:r>
      <w:r/>
    </w:p>
    <w:p>
      <w:pPr>
        <w:ind w:firstLine="4320"/>
        <w:jc w:val="left"/>
        <w:spacing w:line="360" w:lineRule="auto"/>
        <w:rPr>
          <w:rFonts w:eastAsia="宋体"/>
          <w:color w:val="auto"/>
          <w:sz w:val="24"/>
          <w:szCs w:val="24"/>
        </w:rPr>
      </w:pPr>
      <w:r>
        <w:rPr>
          <w:rFonts w:eastAsia="宋体"/>
          <w:color w:val="auto"/>
          <w:sz w:val="24"/>
          <w:szCs w:val="24"/>
        </w:rPr>
        <w:t xml:space="preserve">企业名称（盖章）：</w:t>
      </w:r>
      <w:r/>
    </w:p>
    <w:p>
      <w:pPr>
        <w:ind w:firstLine="4320"/>
        <w:jc w:val="left"/>
        <w:spacing w:line="360" w:lineRule="auto"/>
        <w:rPr>
          <w:rFonts w:eastAsia="宋体"/>
          <w:color w:val="auto"/>
          <w:sz w:val="24"/>
          <w:szCs w:val="24"/>
        </w:rPr>
      </w:pPr>
      <w:r>
        <w:rPr>
          <w:rFonts w:eastAsia="宋体"/>
          <w:color w:val="auto"/>
          <w:sz w:val="24"/>
          <w:szCs w:val="24"/>
        </w:rPr>
        <w:t xml:space="preserve">日期：</w:t>
      </w:r>
      <w:r/>
    </w:p>
    <w:p>
      <w:pPr>
        <w:ind w:firstLine="480"/>
        <w:jc w:val="left"/>
        <w:spacing w:line="360" w:lineRule="auto"/>
        <w:rPr>
          <w:rFonts w:eastAsia="宋体"/>
          <w:color w:val="auto"/>
          <w:sz w:val="24"/>
          <w:szCs w:val="24"/>
        </w:rPr>
      </w:pPr>
      <w:r>
        <w:rPr>
          <w:rFonts w:eastAsia="宋体"/>
          <w:color w:val="auto"/>
          <w:sz w:val="24"/>
          <w:szCs w:val="24"/>
        </w:rPr>
      </w:r>
      <w:r/>
    </w:p>
    <w:p>
      <w:pPr>
        <w:ind w:firstLine="480"/>
        <w:jc w:val="left"/>
        <w:spacing w:line="360" w:lineRule="auto"/>
        <w:rPr>
          <w:rFonts w:eastAsia="宋体"/>
          <w:color w:val="auto"/>
          <w:sz w:val="24"/>
          <w:szCs w:val="24"/>
        </w:rPr>
      </w:pPr>
      <w:r>
        <w:rPr>
          <w:rFonts w:eastAsia="宋体"/>
          <w:color w:val="auto"/>
          <w:sz w:val="24"/>
          <w:szCs w:val="24"/>
        </w:rPr>
        <w:t xml:space="preserve">注：1.企业划分详见《工业和信息化部、国家统计局、国家发展和改革委员会、财政部关于印发中小企业划型标准规定的通知》(工信部联企业[2011]300号)规定的划分标准。</w:t>
      </w:r>
      <w:r/>
    </w:p>
    <w:p>
      <w:pPr>
        <w:ind w:firstLine="480"/>
        <w:jc w:val="left"/>
        <w:spacing w:line="360" w:lineRule="auto"/>
        <w:rPr>
          <w:rFonts w:eastAsia="宋体"/>
          <w:color w:val="auto"/>
          <w:sz w:val="24"/>
          <w:szCs w:val="24"/>
        </w:rPr>
      </w:pPr>
      <w:r>
        <w:rPr>
          <w:rFonts w:eastAsia="宋体"/>
          <w:color w:val="auto"/>
          <w:sz w:val="24"/>
          <w:szCs w:val="24"/>
        </w:rPr>
        <w:t xml:space="preserve">2</w:t>
      </w:r>
      <w:r>
        <w:rPr>
          <w:rFonts w:hint="eastAsia" w:eastAsia="宋体"/>
          <w:color w:val="auto"/>
          <w:sz w:val="24"/>
          <w:szCs w:val="24"/>
        </w:rPr>
        <w:t xml:space="preserve">.</w:t>
      </w:r>
      <w:r>
        <w:rPr>
          <w:rFonts w:eastAsia="宋体"/>
          <w:color w:val="auto"/>
          <w:sz w:val="24"/>
          <w:szCs w:val="24"/>
        </w:rPr>
        <w:t xml:space="preserve">从业人员、营业收入、资产总额填报上一年度数据，无上一年度数据的新成立企业可不填报。</w:t>
      </w:r>
      <w:r/>
    </w:p>
    <w:p>
      <w:pPr>
        <w:ind w:firstLine="480"/>
        <w:jc w:val="left"/>
        <w:spacing w:line="360" w:lineRule="auto"/>
        <w:rPr>
          <w:rFonts w:eastAsia="宋体"/>
          <w:color w:val="auto"/>
          <w:sz w:val="24"/>
          <w:szCs w:val="24"/>
        </w:rPr>
      </w:pPr>
      <w:r>
        <w:rPr>
          <w:rFonts w:hint="eastAsia" w:eastAsia="宋体"/>
          <w:color w:val="auto"/>
          <w:sz w:val="24"/>
          <w:szCs w:val="24"/>
        </w:rPr>
        <w:t xml:space="preserve">3.在货物采购项目中，供应商提供的货物既有中型企业制造货物，也有小微企业制造货物的，不享受本办法规定的小微企业扶持政策，不予价格扣除。</w:t>
      </w:r>
      <w:r/>
    </w:p>
    <w:p>
      <w:pPr>
        <w:ind w:right="561" w:firstLine="480"/>
        <w:spacing w:line="360" w:lineRule="auto"/>
        <w:rPr>
          <w:rFonts w:eastAsia="宋体"/>
          <w:color w:val="auto"/>
          <w:sz w:val="24"/>
          <w:szCs w:val="21"/>
        </w:rPr>
      </w:pPr>
      <w:r>
        <w:rPr>
          <w:rFonts w:hint="eastAsia" w:eastAsia="宋体"/>
          <w:color w:val="auto"/>
          <w:sz w:val="24"/>
          <w:szCs w:val="24"/>
        </w:rPr>
        <w:t xml:space="preserve">4.本项目不享受中小企业扶持政策的投标人，无须提供“中小企业声明函”。</w:t>
      </w:r>
      <w:r/>
    </w:p>
    <w:p>
      <w:pPr>
        <w:spacing w:line="360" w:lineRule="auto"/>
        <w:rPr>
          <w:rFonts w:eastAsia="宋体"/>
          <w:color w:val="auto"/>
          <w:sz w:val="28"/>
          <w:szCs w:val="20"/>
        </w:rPr>
      </w:pPr>
      <w:r>
        <w:rPr>
          <w:rFonts w:eastAsia="宋体"/>
          <w:color w:val="auto"/>
          <w:sz w:val="28"/>
          <w:szCs w:val="20"/>
        </w:rPr>
      </w:r>
      <w:r/>
    </w:p>
    <w:p>
      <w:pPr>
        <w:jc w:val="center"/>
        <w:spacing w:line="360" w:lineRule="auto"/>
        <w:widowControl/>
        <w:rPr>
          <w:rFonts w:eastAsia="宋体" w:cs="宋体"/>
          <w:b/>
          <w:color w:val="auto"/>
          <w:sz w:val="24"/>
          <w:szCs w:val="24"/>
        </w:rPr>
      </w:pPr>
      <w:r>
        <w:rPr>
          <w:rFonts w:eastAsia="宋体"/>
          <w:b/>
          <w:bCs/>
          <w:color w:val="auto"/>
          <w:sz w:val="24"/>
          <w:szCs w:val="21"/>
        </w:rPr>
        <w:br w:type="page" w:clear="all"/>
      </w:r>
      <w:r>
        <w:rPr>
          <w:rFonts w:hint="eastAsia" w:eastAsia="宋体" w:cs="宋体"/>
          <w:b/>
          <w:color w:val="auto"/>
          <w:sz w:val="24"/>
          <w:szCs w:val="24"/>
        </w:rPr>
        <w:t xml:space="preserve">4、残疾人福利性单位声明函</w:t>
      </w:r>
      <w:r/>
    </w:p>
    <w:p>
      <w:pPr>
        <w:jc w:val="center"/>
        <w:spacing w:line="360" w:lineRule="auto"/>
        <w:rPr>
          <w:rFonts w:eastAsia="宋体" w:cs="宋体"/>
          <w:color w:val="auto"/>
          <w:sz w:val="24"/>
          <w:szCs w:val="24"/>
        </w:rPr>
      </w:pPr>
      <w:r>
        <w:rPr>
          <w:rFonts w:eastAsia="宋体" w:cs="宋体"/>
          <w:color w:val="auto"/>
          <w:sz w:val="24"/>
          <w:szCs w:val="24"/>
        </w:rPr>
        <w:t xml:space="preserve">（如</w:t>
      </w:r>
      <w:r>
        <w:rPr>
          <w:rFonts w:hint="eastAsia" w:eastAsia="宋体" w:cs="宋体"/>
          <w:color w:val="auto"/>
          <w:sz w:val="24"/>
          <w:szCs w:val="24"/>
        </w:rPr>
        <w:t xml:space="preserve">是</w:t>
      </w:r>
      <w:r>
        <w:rPr>
          <w:rFonts w:eastAsia="宋体" w:cs="宋体"/>
          <w:color w:val="auto"/>
          <w:sz w:val="24"/>
          <w:szCs w:val="24"/>
        </w:rPr>
        <w:t xml:space="preserve">，则提供</w:t>
      </w:r>
      <w:r>
        <w:rPr>
          <w:rFonts w:hint="eastAsia" w:eastAsia="宋体" w:cs="宋体"/>
          <w:color w:val="auto"/>
          <w:sz w:val="24"/>
          <w:szCs w:val="24"/>
        </w:rPr>
        <w:t xml:space="preserve">，格式详见《关于促进残疾人就业政府采购政策的通知》（财库〔2017〕141号）中附件</w:t>
      </w:r>
      <w:r>
        <w:rPr>
          <w:rFonts w:eastAsia="宋体" w:cs="宋体"/>
          <w:color w:val="auto"/>
          <w:sz w:val="24"/>
          <w:szCs w:val="24"/>
        </w:rPr>
        <w:t xml:space="preserve">）</w:t>
      </w:r>
      <w:r/>
    </w:p>
    <w:p>
      <w:pPr>
        <w:jc w:val="center"/>
        <w:spacing w:line="360" w:lineRule="auto"/>
        <w:rPr>
          <w:rFonts w:eastAsia="宋体" w:cs="宋体"/>
          <w:b/>
          <w:color w:val="auto"/>
          <w:sz w:val="24"/>
          <w:szCs w:val="24"/>
        </w:rPr>
        <w:outlineLvl w:val="3"/>
      </w:pPr>
      <w:r>
        <w:rPr>
          <w:rFonts w:eastAsia="宋体" w:cs="宋体"/>
          <w:b/>
          <w:color w:val="auto"/>
          <w:sz w:val="24"/>
          <w:szCs w:val="24"/>
        </w:rPr>
      </w:r>
      <w:r/>
    </w:p>
    <w:p>
      <w:pPr>
        <w:jc w:val="center"/>
        <w:spacing w:line="360" w:lineRule="auto"/>
        <w:rPr>
          <w:rFonts w:eastAsia="宋体" w:cs="宋体"/>
          <w:b/>
          <w:color w:val="auto"/>
          <w:sz w:val="24"/>
          <w:szCs w:val="24"/>
        </w:rPr>
        <w:outlineLvl w:val="3"/>
      </w:pPr>
      <w:r>
        <w:rPr>
          <w:rFonts w:eastAsia="宋体" w:cs="宋体"/>
          <w:b/>
          <w:color w:val="auto"/>
          <w:sz w:val="24"/>
          <w:szCs w:val="24"/>
        </w:rPr>
      </w:r>
      <w:r/>
    </w:p>
    <w:p>
      <w:pPr>
        <w:jc w:val="center"/>
        <w:spacing w:line="360" w:lineRule="auto"/>
        <w:rPr>
          <w:rFonts w:eastAsia="宋体"/>
          <w:color w:val="auto"/>
          <w:sz w:val="21"/>
        </w:rPr>
        <w:outlineLvl w:val="3"/>
      </w:pPr>
      <w:r>
        <w:rPr>
          <w:rFonts w:hint="eastAsia" w:eastAsia="宋体" w:cs="宋体"/>
          <w:b/>
          <w:color w:val="auto"/>
          <w:sz w:val="24"/>
          <w:szCs w:val="24"/>
        </w:rPr>
        <w:t xml:space="preserve">5、</w:t>
      </w:r>
      <w:r>
        <w:rPr>
          <w:rFonts w:eastAsia="宋体" w:cs="宋体"/>
          <w:b/>
          <w:color w:val="auto"/>
          <w:sz w:val="24"/>
          <w:szCs w:val="24"/>
        </w:rPr>
        <w:t xml:space="preserve">监狱企业的证明</w:t>
      </w:r>
      <w:r/>
    </w:p>
    <w:p>
      <w:pPr>
        <w:jc w:val="center"/>
        <w:spacing w:line="360" w:lineRule="auto"/>
        <w:rPr>
          <w:rFonts w:eastAsia="宋体"/>
          <w:color w:val="auto"/>
          <w:sz w:val="24"/>
        </w:rPr>
        <w:outlineLvl w:val="3"/>
      </w:pPr>
      <w:r>
        <w:rPr>
          <w:rFonts w:eastAsia="宋体"/>
          <w:b/>
          <w:color w:val="auto"/>
          <w:sz w:val="24"/>
        </w:rPr>
        <w:t xml:space="preserve">（如</w:t>
      </w:r>
      <w:r>
        <w:rPr>
          <w:rFonts w:hint="eastAsia" w:eastAsia="宋体"/>
          <w:b/>
          <w:color w:val="auto"/>
          <w:sz w:val="24"/>
        </w:rPr>
        <w:t xml:space="preserve">是</w:t>
      </w:r>
      <w:r>
        <w:rPr>
          <w:rFonts w:eastAsia="宋体"/>
          <w:b/>
          <w:color w:val="auto"/>
          <w:sz w:val="24"/>
        </w:rPr>
        <w:t xml:space="preserve">，则提供）</w:t>
      </w:r>
      <w:r/>
    </w:p>
    <w:p>
      <w:pPr>
        <w:ind w:firstLine="425"/>
        <w:jc w:val="center"/>
        <w:spacing w:line="360" w:lineRule="auto"/>
        <w:rPr>
          <w:rFonts w:eastAsia="宋体"/>
          <w:color w:val="auto"/>
          <w:sz w:val="24"/>
        </w:rPr>
      </w:pPr>
      <w:r>
        <w:rPr>
          <w:rFonts w:eastAsia="宋体"/>
          <w:color w:val="auto"/>
          <w:sz w:val="24"/>
        </w:rPr>
        <w:t xml:space="preserve">（格式自拟）</w:t>
      </w:r>
      <w:r/>
    </w:p>
    <w:p>
      <w:pPr>
        <w:contextualSpacing/>
        <w:ind w:firstLine="480"/>
        <w:jc w:val="left"/>
        <w:spacing w:line="300" w:lineRule="auto"/>
        <w:rPr>
          <w:rFonts w:ascii="宋体" w:hAnsi="宋体" w:eastAsia="宋体" w:cs="宋体"/>
          <w:color w:val="auto"/>
          <w:sz w:val="24"/>
          <w:szCs w:val="24"/>
        </w:rPr>
      </w:pPr>
      <w:r>
        <w:rPr>
          <w:rFonts w:eastAsia="宋体"/>
          <w:color w:val="auto"/>
          <w:sz w:val="24"/>
        </w:rPr>
        <w:t xml:space="preserve">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r/>
    </w:p>
    <w:p>
      <w:pPr>
        <w:rPr>
          <w:rFonts w:ascii="宋体" w:hAnsi="宋体" w:eastAsia="宋体" w:cs="宋体"/>
          <w:color w:val="auto"/>
          <w:sz w:val="24"/>
          <w:szCs w:val="24"/>
        </w:rPr>
      </w:pPr>
      <w:r>
        <w:rPr>
          <w:rFonts w:ascii="宋体" w:hAnsi="宋体" w:eastAsia="宋体" w:cs="宋体"/>
          <w:color w:val="auto"/>
          <w:sz w:val="24"/>
          <w:szCs w:val="24"/>
        </w:rPr>
        <w:br w:type="page" w:clear="all"/>
      </w:r>
      <w:r/>
    </w:p>
    <w:p>
      <w:pPr>
        <w:pStyle w:val="790"/>
        <w:keepLines w:val="0"/>
        <w:keepNext w:val="0"/>
        <w:spacing w:line="420" w:lineRule="exact"/>
        <w:rPr>
          <w:rFonts w:ascii="宋体" w:hAnsi="宋体" w:cs="宋体"/>
          <w:color w:val="auto"/>
          <w:sz w:val="24"/>
          <w:szCs w:val="24"/>
        </w:rPr>
      </w:pPr>
      <w:r>
        <w:rPr>
          <w:rFonts w:hint="eastAsia" w:ascii="宋体" w:hAnsi="宋体" w:cs="宋体"/>
          <w:color w:val="auto"/>
          <w:sz w:val="24"/>
          <w:szCs w:val="24"/>
        </w:rPr>
        <w:t xml:space="preserve">附件：质疑函范本</w:t>
      </w:r>
      <w:r/>
    </w:p>
    <w:p>
      <w:pPr>
        <w:jc w:val="center"/>
        <w:spacing w:line="420" w:lineRule="exact"/>
        <w:rPr>
          <w:rFonts w:ascii="宋体" w:hAnsi="宋体" w:eastAsia="宋体" w:cs="宋体"/>
          <w:b/>
          <w:bCs/>
          <w:color w:val="auto"/>
          <w:sz w:val="24"/>
          <w:szCs w:val="24"/>
        </w:rPr>
      </w:pPr>
      <w:r>
        <w:rPr>
          <w:rFonts w:hint="eastAsia" w:ascii="宋体" w:hAnsi="宋体" w:eastAsia="宋体" w:cs="宋体"/>
          <w:b/>
          <w:bCs/>
          <w:color w:val="auto"/>
          <w:sz w:val="24"/>
          <w:szCs w:val="24"/>
        </w:rPr>
        <w:t xml:space="preserve">质疑函范本</w:t>
      </w:r>
      <w:r/>
    </w:p>
    <w:p>
      <w:pPr>
        <w:spacing w:line="420" w:lineRule="exact"/>
        <w:rPr>
          <w:rFonts w:ascii="宋体" w:hAnsi="宋体" w:eastAsia="宋体" w:cs="宋体"/>
          <w:bCs/>
          <w:color w:val="auto"/>
          <w:sz w:val="24"/>
          <w:szCs w:val="24"/>
        </w:rPr>
      </w:pPr>
      <w:r>
        <w:rPr>
          <w:rFonts w:hint="eastAsia" w:ascii="宋体" w:hAnsi="宋体" w:eastAsia="宋体" w:cs="宋体"/>
          <w:bCs/>
          <w:color w:val="auto"/>
          <w:sz w:val="24"/>
          <w:szCs w:val="24"/>
        </w:rPr>
        <w:t xml:space="preserve">一、质疑供应商基本信息</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质疑供应商：</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邮编：</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联系电话：</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授权代表：</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联系电话：</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邮编：</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bCs/>
          <w:color w:val="auto"/>
          <w:sz w:val="24"/>
          <w:szCs w:val="24"/>
        </w:rPr>
      </w:pPr>
      <w:r>
        <w:rPr>
          <w:rFonts w:hint="eastAsia" w:ascii="宋体" w:hAnsi="宋体" w:eastAsia="宋体" w:cs="宋体"/>
          <w:bCs/>
          <w:color w:val="auto"/>
          <w:sz w:val="24"/>
          <w:szCs w:val="24"/>
        </w:rPr>
        <w:t xml:space="preserve">二、质疑项目基本情况</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质疑项目的名称：</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质疑项目的编号：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包号：</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采购人名称：</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采购文件获取日期：</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bCs/>
          <w:color w:val="auto"/>
          <w:sz w:val="24"/>
          <w:szCs w:val="24"/>
        </w:rPr>
      </w:pPr>
      <w:r>
        <w:rPr>
          <w:rFonts w:hint="eastAsia" w:ascii="宋体" w:hAnsi="宋体" w:eastAsia="宋体" w:cs="宋体"/>
          <w:bCs/>
          <w:color w:val="auto"/>
          <w:sz w:val="24"/>
          <w:szCs w:val="24"/>
        </w:rPr>
        <w:t xml:space="preserve">三、质疑事项具体内容</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质疑事项1：</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事实依据：</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法律依据：</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质疑事项2</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w:t>
      </w:r>
      <w:r/>
    </w:p>
    <w:p>
      <w:pPr>
        <w:spacing w:line="420" w:lineRule="exact"/>
        <w:rPr>
          <w:rFonts w:ascii="宋体" w:hAnsi="宋体" w:eastAsia="宋体" w:cs="宋体"/>
          <w:bCs/>
          <w:color w:val="auto"/>
          <w:sz w:val="24"/>
          <w:szCs w:val="24"/>
        </w:rPr>
      </w:pPr>
      <w:r>
        <w:rPr>
          <w:rFonts w:hint="eastAsia" w:ascii="宋体" w:hAnsi="宋体" w:eastAsia="宋体" w:cs="宋体"/>
          <w:bCs/>
          <w:color w:val="auto"/>
          <w:sz w:val="24"/>
          <w:szCs w:val="24"/>
        </w:rPr>
        <w:t xml:space="preserve">四、与质疑事项相关的质疑请求</w:t>
      </w:r>
      <w:r/>
    </w:p>
    <w:p>
      <w:pPr>
        <w:spacing w:line="42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请求：</w:t>
      </w:r>
      <w:r>
        <w:rPr>
          <w:rFonts w:hint="eastAsia" w:ascii="宋体" w:hAnsi="宋体" w:eastAsia="宋体" w:cs="宋体"/>
          <w:color w:val="auto"/>
          <w:sz w:val="24"/>
          <w:szCs w:val="24"/>
          <w:u w:val="single"/>
        </w:rPr>
        <w:t xml:space="preserve">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签字(签章)：                   公章：                      </w:t>
      </w:r>
      <w:r/>
    </w:p>
    <w:p>
      <w:pPr>
        <w:spacing w:line="420" w:lineRule="exact"/>
        <w:rPr>
          <w:rFonts w:ascii="宋体" w:hAnsi="宋体" w:eastAsia="宋体" w:cs="宋体"/>
          <w:color w:val="auto"/>
          <w:sz w:val="24"/>
          <w:szCs w:val="24"/>
        </w:rPr>
      </w:pPr>
      <w:r>
        <w:rPr>
          <w:rFonts w:hint="eastAsia" w:ascii="宋体" w:hAnsi="宋体" w:eastAsia="宋体" w:cs="宋体"/>
          <w:color w:val="auto"/>
          <w:sz w:val="24"/>
          <w:szCs w:val="24"/>
        </w:rPr>
        <w:t xml:space="preserve">日期：    </w:t>
      </w:r>
      <w:r/>
    </w:p>
    <w:p>
      <w:pPr>
        <w:spacing w:line="420" w:lineRule="exact"/>
        <w:rPr>
          <w:rFonts w:ascii="宋体" w:hAnsi="宋体" w:eastAsia="宋体" w:cs="宋体"/>
          <w:b/>
          <w:color w:val="auto"/>
          <w:sz w:val="24"/>
          <w:szCs w:val="24"/>
        </w:rPr>
      </w:pPr>
      <w:r>
        <w:rPr>
          <w:rFonts w:hint="eastAsia" w:ascii="宋体" w:hAnsi="宋体" w:eastAsia="宋体" w:cs="宋体"/>
          <w:b/>
          <w:color w:val="auto"/>
          <w:sz w:val="24"/>
          <w:szCs w:val="24"/>
        </w:rPr>
        <w:t xml:space="preserve">质疑函制作说明：</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1.供应商提出质疑时，应提交质疑函和必要的证明材料。</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3.质疑供应商若对项目的某一分包进行质疑，质疑函中应列明具体分包号。</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4.质疑函的质疑事项应具体、明确，并有必要的事实依据和法律依据。</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5.质疑函的质疑请求应与质疑事项相关。</w:t>
      </w:r>
      <w:r/>
    </w:p>
    <w:p>
      <w:pPr>
        <w:ind w:firstLine="480"/>
        <w:jc w:val="left"/>
        <w:spacing w:line="420" w:lineRule="exact"/>
        <w:widowControl/>
        <w:rPr>
          <w:rFonts w:ascii="宋体" w:hAnsi="宋体" w:eastAsia="宋体" w:cs="宋体"/>
          <w:color w:val="auto"/>
          <w:sz w:val="24"/>
          <w:szCs w:val="24"/>
        </w:rPr>
      </w:pPr>
      <w:r>
        <w:rPr>
          <w:rFonts w:hint="eastAsia" w:ascii="宋体" w:hAnsi="宋体" w:eastAsia="宋体" w:cs="宋体"/>
          <w:color w:val="auto"/>
          <w:sz w:val="24"/>
          <w:szCs w:val="24"/>
        </w:rPr>
        <w:t xml:space="preserve">6.质疑供应商为自然人的，质疑函应由本人签字；质疑供应商为法人或者其他组织的，质疑函应由法定代表人、主要负责人，或者其授权代表签字或者盖章，并加盖公章。</w:t>
      </w:r>
      <w:r/>
    </w:p>
    <w:p>
      <w:pPr>
        <w:spacing w:line="420" w:lineRule="exact"/>
        <w:rPr>
          <w:rFonts w:ascii="宋体" w:hAnsi="宋体" w:eastAsia="宋体" w:cs="宋体"/>
          <w:color w:val="auto"/>
          <w:sz w:val="24"/>
          <w:szCs w:val="24"/>
        </w:rPr>
      </w:pPr>
      <w:r>
        <w:rPr>
          <w:rFonts w:ascii="宋体" w:hAnsi="宋体" w:eastAsia="宋体" w:cs="宋体"/>
          <w:color w:val="auto"/>
          <w:sz w:val="24"/>
          <w:szCs w:val="24"/>
        </w:rPr>
      </w:r>
      <w:r/>
    </w:p>
    <w:p>
      <w:pPr>
        <w:pStyle w:val="880"/>
        <w:rPr>
          <w:color w:val="auto"/>
        </w:rPr>
      </w:pPr>
      <w:r>
        <w:rPr>
          <w:color w:val="auto"/>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ind w:left="520" w:firstLine="480"/>
        <w:spacing w:after="120" w:line="360" w:lineRule="auto"/>
        <w:rPr>
          <w:rFonts w:ascii="宋体" w:hAnsi="宋体" w:eastAsia="宋体" w:cs="宋体"/>
          <w:color w:val="auto"/>
          <w:sz w:val="24"/>
          <w:szCs w:val="24"/>
        </w:rPr>
      </w:pPr>
      <w:r>
        <w:rPr>
          <w:rFonts w:ascii="宋体" w:hAnsi="宋体" w:eastAsia="宋体" w:cs="宋体"/>
          <w:color w:val="auto"/>
          <w:sz w:val="24"/>
          <w:szCs w:val="24"/>
        </w:rPr>
      </w:r>
      <w:r/>
    </w:p>
    <w:p>
      <w:pPr>
        <w:spacing w:line="360" w:lineRule="auto"/>
        <w:rPr>
          <w:rFonts w:ascii="宋体" w:hAnsi="宋体" w:eastAsia="宋体" w:cs="宋体"/>
          <w:color w:val="auto"/>
        </w:rPr>
      </w:pPr>
      <w:r>
        <w:rPr>
          <w:rFonts w:ascii="宋体" w:hAnsi="宋体" w:eastAsia="宋体" w:cs="宋体"/>
          <w:color w:val="auto"/>
        </w:rPr>
      </w:r>
      <w:r/>
    </w:p>
    <w:p>
      <w:pPr>
        <w:jc w:val="center"/>
        <w:spacing w:line="360" w:lineRule="auto"/>
        <w:rPr>
          <w:rFonts w:ascii="宋体" w:hAnsi="宋体" w:eastAsia="宋体" w:cs="宋体"/>
          <w:color w:val="auto"/>
        </w:rPr>
      </w:pPr>
      <w:r>
        <w:rPr>
          <w:rFonts w:ascii="宋体" w:hAnsi="宋体" w:eastAsia="宋体" w:cs="宋体"/>
          <w:color w:val="auto"/>
        </w:rPr>
      </w:r>
      <w:r/>
    </w:p>
    <w:sectPr>
      <w:footnotePr/>
      <w:endnotePr/>
      <w:type w:val="nextPage"/>
      <w:pgSz w:w="11906" w:h="16838" w:orient="portrait"/>
      <w:pgMar w:top="1134" w:right="1134" w:bottom="1134" w:left="1134"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仿宋">
    <w:panose1 w:val="02010609060101010101"/>
  </w:font>
  <w:font w:name="方正仿宋简体">
    <w:panose1 w:val="020B0503020202020204"/>
  </w:font>
  <w:font w:name="Tahoma">
    <w:panose1 w:val="020B0604030504040204"/>
  </w:font>
  <w:font w:name="Menlo">
    <w:panose1 w:val="020B0503020202020204"/>
  </w:font>
  <w:font w:name="Courier New">
    <w:panose1 w:val="02070309020205020404"/>
  </w:font>
  <w:font w:name="Calibri">
    <w:panose1 w:val="020F0502020204030204"/>
  </w:font>
  <w:font w:name="微软雅黑">
    <w:panose1 w:val="020B0503020204020204"/>
  </w:font>
  <w:font w:name="仿宋_GB2312">
    <w:panose1 w:val="02010609060101010101"/>
  </w:font>
  <w:font w:name="黑体">
    <w:panose1 w:val="02010609060101010101"/>
  </w:font>
  <w:font w:name="Arial">
    <w:panose1 w:val="020B0604020202020204"/>
  </w:font>
  <w:font w:name="创艺简仿宋">
    <w:panose1 w:val="020B0503020202020204"/>
  </w:font>
  <w:font w:name="楷体_GB2312">
    <w:panose1 w:val="02010609060101010101"/>
  </w:font>
  <w:font w:name="宋体">
    <w:panose1 w:val="02010600030101010101"/>
  </w:font>
  <w:font w:name="??_GB2312">
    <w:panose1 w:val="020B0503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
      <w:docPartObj>
        <w:docPartGallery w:val="autotext"/>
      </w:docPartObj>
      <w:rPr/>
    </w:sdtPr>
    <w:sdtContent>
      <w:p>
        <w:pPr>
          <w:pStyle w:val="821"/>
          <w:rPr>
            <w:rStyle w:val="848"/>
          </w:rPr>
          <w:framePr w:wrap="auto" w:vAnchor="text" w:hAnchor="margin" w:xAlign="center" w:y="1"/>
        </w:pPr>
        <w:r>
          <w:rPr>
            <w:rStyle w:val="848"/>
          </w:rPr>
          <w:fldChar w:fldCharType="begin"/>
        </w:r>
        <w:r>
          <w:rPr>
            <w:rStyle w:val="848"/>
          </w:rPr>
          <w:instrText xml:space="preserve"> PAGE </w:instrText>
        </w:r>
        <w:r>
          <w:rPr>
            <w:rStyle w:val="848"/>
          </w:rPr>
          <w:fldChar w:fldCharType="separate"/>
        </w:r>
        <w:r>
          <w:rPr>
            <w:rStyle w:val="848"/>
          </w:rPr>
          <w:fldChar w:fldCharType="end"/>
        </w:r>
        <w:r/>
      </w:p>
    </w:sdtContent>
  </w:sdt>
  <w:p>
    <w:pPr>
      <w:pStyle w:val="82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1"/>
      <w:ind w:right="180"/>
      <w:jc w:val="right"/>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32292342"/>
      <w:rPr/>
    </w:sdtPr>
    <w:sdtContent>
      <w:p>
        <w:pPr>
          <w:pStyle w:val="821"/>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 xml:space="preserve">2</w:t>
        </w:r>
        <w:r>
          <w:rPr>
            <w:sz w:val="24"/>
            <w:szCs w:val="24"/>
          </w:rPr>
          <w:fldChar w:fldCharType="end"/>
        </w:r>
        <w:r/>
      </w:p>
    </w:sdtContent>
  </w:sdt>
  <w:p>
    <w:pPr>
      <w:pStyle w:val="821"/>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200" w:lineRule="exact"/>
      <w:rPr>
        <w:sz w:val="20"/>
        <w:szCs w:val="20"/>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Pr id="0" name=""/>
                    <wps:cNvSpPr txBox="1"/>
                    <wps:spPr bwMode="auto">
                      <a:xfrm>
                        <a:off x="0" y="0"/>
                        <a:ext cx="116205" cy="139700"/>
                      </a:xfrm>
                      <a:prstGeom prst="rect">
                        <a:avLst/>
                      </a:prstGeom>
                      <a:noFill/>
                      <a:ln>
                        <a:noFill/>
                      </a:ln>
                    </wps:spPr>
                    <wps:txbx>
                      <w:txbxContent>
                        <w:p>
                          <w:pPr>
                            <w:pStyle w:val="821"/>
                          </w:pPr>
                          <w:r>
                            <w:fldChar w:fldCharType="begin"/>
                          </w:r>
                          <w:r>
                            <w:instrText xml:space="preserve"> PAGE  \* MERGEFORMAT </w:instrText>
                          </w:r>
                          <w:r>
                            <w:fldChar w:fldCharType="separate"/>
                          </w:r>
                          <w:r>
                            <w:t xml:space="preserve">102</w:t>
                          </w:r>
                          <w:r>
                            <w:fldChar w:fldCharType="end"/>
                          </w:r>
                          <w:r/>
                        </w:p>
                      </w:txbxContent>
                    </wps:txbx>
                    <wps:bodyPr wrap="none" lIns="0" tIns="0" rIns="0" bIns="0" upright="1">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pt;mso-position-vertical:absolute;width:9.2pt;height:11.0pt;mso-wrap-distance-left:9.0pt;mso-wrap-distance-top:0.0pt;mso-wrap-distance-right:9.0pt;mso-wrap-distance-bottom:0.0pt;visibility:visible;" filled="f" stroked="f">
              <v:textbox inset="0,0,0,0">
                <w:txbxContent>
                  <w:p>
                    <w:pPr>
                      <w:pStyle w:val="821"/>
                    </w:pPr>
                    <w:r>
                      <w:fldChar w:fldCharType="begin"/>
                    </w:r>
                    <w:r>
                      <w:instrText xml:space="preserve"> PAGE  \* MERGEFORMAT </w:instrText>
                    </w:r>
                    <w:r>
                      <w:fldChar w:fldCharType="separate"/>
                    </w:r>
                    <w:r>
                      <w:t xml:space="preserve">102</w:t>
                    </w:r>
                    <w:r>
                      <w:fldChar w:fldCharType="end"/>
                    </w:r>
                    <w:r/>
                  </w:p>
                </w:txbxContent>
              </v:textbox>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200" w:lineRule="exact"/>
      <w:rPr>
        <w:sz w:val="20"/>
        <w:szCs w:val="20"/>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
              <wp:cNvGraphicFramePr/>
              <a:graphic xmlns:a="http://schemas.openxmlformats.org/drawingml/2006/main">
                <a:graphicData uri="http://schemas.microsoft.com/office/word/2010/wordprocessingShape">
                  <wps:wsp>
                    <wps:cNvPr id="0" name=""/>
                    <wps:cNvSpPr txBox="1"/>
                    <wps:spPr bwMode="auto">
                      <a:xfrm>
                        <a:off x="0" y="0"/>
                        <a:ext cx="116205" cy="139700"/>
                      </a:xfrm>
                      <a:prstGeom prst="rect">
                        <a:avLst/>
                      </a:prstGeom>
                      <a:noFill/>
                      <a:ln>
                        <a:noFill/>
                      </a:ln>
                    </wps:spPr>
                    <wps:txbx>
                      <w:txbxContent>
                        <w:p>
                          <w:pPr>
                            <w:pStyle w:val="821"/>
                          </w:pPr>
                          <w:r>
                            <w:fldChar w:fldCharType="begin"/>
                          </w:r>
                          <w:r>
                            <w:instrText xml:space="preserve"> PAGE  \* MERGEFORMAT </w:instrText>
                          </w:r>
                          <w:r>
                            <w:fldChar w:fldCharType="separate"/>
                          </w:r>
                          <w:r>
                            <w:t xml:space="preserve">102</w:t>
                          </w:r>
                          <w:r>
                            <w:fldChar w:fldCharType="end"/>
                          </w:r>
                          <w:r/>
                        </w:p>
                      </w:txbxContent>
                    </wps:txbx>
                    <wps:bodyPr wrap="none" lIns="0" tIns="0" rIns="0" bIns="0" upright="1">
                      <a:spAutoFit/>
                    </wps:bodyPr>
                  </wps:wsp>
                </a:graphicData>
              </a:graphic>
            </wp:anchor>
          </w:drawing>
        </mc:Choice>
        <mc:Fallback>
          <w:pict>
            <v:shape id="shape 1" o:spid="_x0000_s1" o:spt="202" type="#_x0000_t202" style="position:absolute;z-index:251659264;o:allowoverlap:true;o:allowincell:true;mso-position-horizontal-relative:margin;mso-position-horizontal:center;mso-position-vertical-relative:text;margin-top:0.0pt;mso-position-vertical:absolute;width:9.2pt;height:11.0pt;mso-wrap-distance-left:9.0pt;mso-wrap-distance-top:0.0pt;mso-wrap-distance-right:9.0pt;mso-wrap-distance-bottom:0.0pt;visibility:visible;" filled="f" stroked="f">
              <v:textbox inset="0,0,0,0">
                <w:txbxContent>
                  <w:p>
                    <w:pPr>
                      <w:pStyle w:val="821"/>
                    </w:pPr>
                    <w:r>
                      <w:fldChar w:fldCharType="begin"/>
                    </w:r>
                    <w:r>
                      <w:instrText xml:space="preserve"> PAGE  \* MERGEFORMAT </w:instrText>
                    </w:r>
                    <w:r>
                      <w:fldChar w:fldCharType="separate"/>
                    </w:r>
                    <w:r>
                      <w:t xml:space="preserve">102</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3"/>
      <w:jc w:val="both"/>
      <w:tabs>
        <w:tab w:val="left" w:pos="540" w:leader="none"/>
      </w:tabs>
      <w:pBdr>
        <w:bottom w:val="none" w:color="auto" w:sz="0" w:space="0"/>
      </w:pBdr>
    </w:pPr>
    <w:r>
      <w:tab/>
    </w:r>
    <w:r>
      <w:tab/>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3"/>
      <w:jc w:val="both"/>
      <w:tabs>
        <w:tab w:val="clear" w:pos="4153" w:leader="none"/>
        <w:tab w:val="left" w:pos="5865" w:leader="none"/>
        <w:tab w:val="clear" w:pos="8306" w:leader="none"/>
      </w:tabs>
      <w:rPr>
        <w:b/>
        <w:bCs/>
        <w:color w:val="ff0000"/>
      </w:rPr>
      <w:pBdr>
        <w:bottom w:val="none" w:color="auto" w:sz="0" w:space="0"/>
      </w:pBdr>
    </w:pPr>
    <w:r>
      <w:rPr>
        <w:b/>
        <w:bCs/>
        <w:color w:val="ff0000"/>
      </w:r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3"/>
      <w:jc w:val="both"/>
      <w:tabs>
        <w:tab w:val="left" w:pos="540" w:leader="none"/>
      </w:tabs>
      <w:pBdr>
        <w:bottom w:val="none" w:color="auto" w:sz="0" w:space="0"/>
      </w:pBdr>
    </w:pPr>
    <w:r>
      <w:tab/>
    </w:r>
    <w: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432" w:hanging="432"/>
        <w:tabs>
          <w:tab w:val="left" w:pos="432" w:leader="none"/>
        </w:tabs>
      </w:pPr>
    </w:lvl>
    <w:lvl w:ilvl="1">
      <w:start w:val="1"/>
      <w:numFmt w:val="decimal"/>
      <w:isLgl w:val="false"/>
      <w:suff w:val="tab"/>
      <w:lvlText w:val="%1.%2"/>
      <w:lvlJc w:val="left"/>
      <w:pPr>
        <w:ind w:left="576" w:hanging="576"/>
        <w:tabs>
          <w:tab w:val="left" w:pos="576" w:leader="none"/>
        </w:tabs>
      </w:pPr>
    </w:lvl>
    <w:lvl w:ilvl="2">
      <w:start w:val="1"/>
      <w:numFmt w:val="decimal"/>
      <w:isLgl w:val="false"/>
      <w:suff w:val="tab"/>
      <w:lvlText w:val="%1.%2.%3"/>
      <w:lvlJc w:val="left"/>
      <w:pPr>
        <w:ind w:left="720" w:hanging="720"/>
        <w:tabs>
          <w:tab w:val="left" w:pos="720" w:leader="none"/>
        </w:tabs>
      </w:pPr>
    </w:lvl>
    <w:lvl w:ilvl="3">
      <w:start w:val="1"/>
      <w:numFmt w:val="decimal"/>
      <w:isLgl w:val="false"/>
      <w:suff w:val="tab"/>
      <w:lvlText w:val="%1.%2.%3.%4"/>
      <w:lvlJc w:val="left"/>
      <w:pPr>
        <w:ind w:left="864" w:hanging="864"/>
        <w:tabs>
          <w:tab w:val="left" w:pos="864" w:leader="none"/>
        </w:tabs>
      </w:pPr>
    </w:lvl>
    <w:lvl w:ilvl="4">
      <w:start w:val="1"/>
      <w:numFmt w:val="decimal"/>
      <w:isLgl w:val="false"/>
      <w:suff w:val="tab"/>
      <w:lvlText w:val="%1.%2.%3.%4.%5"/>
      <w:lvlJc w:val="left"/>
      <w:pPr>
        <w:ind w:left="1008" w:hanging="1008"/>
        <w:tabs>
          <w:tab w:val="left" w:pos="1008" w:leader="none"/>
        </w:tabs>
      </w:pPr>
    </w:lvl>
    <w:lvl w:ilvl="5">
      <w:start w:val="1"/>
      <w:numFmt w:val="decimal"/>
      <w:isLgl w:val="false"/>
      <w:suff w:val="tab"/>
      <w:lvlText w:val="%1.%2.%3.%4.%5.%6"/>
      <w:lvlJc w:val="left"/>
      <w:pPr>
        <w:ind w:left="1152" w:hanging="1152"/>
        <w:tabs>
          <w:tab w:val="left" w:pos="1152" w:leader="none"/>
        </w:tabs>
      </w:pPr>
    </w:lvl>
    <w:lvl w:ilvl="6">
      <w:start w:val="1"/>
      <w:numFmt w:val="decimal"/>
      <w:pStyle w:val="794"/>
      <w:isLgl w:val="false"/>
      <w:suff w:val="tab"/>
      <w:lvlText w:val="%1.%2.%3.%4.%5.%6.%7"/>
      <w:lvlJc w:val="left"/>
      <w:pPr>
        <w:ind w:left="1296" w:hanging="1296"/>
        <w:tabs>
          <w:tab w:val="left" w:pos="1296" w:leader="none"/>
        </w:tabs>
      </w:pPr>
    </w:lvl>
    <w:lvl w:ilvl="7">
      <w:start w:val="1"/>
      <w:numFmt w:val="decimal"/>
      <w:isLgl w:val="false"/>
      <w:suff w:val="tab"/>
      <w:lvlText w:val="%1.%2.%3.%4.%5.%6.%7.%8"/>
      <w:lvlJc w:val="left"/>
      <w:pPr>
        <w:ind w:left="1440" w:hanging="1440"/>
        <w:tabs>
          <w:tab w:val="left" w:pos="1440" w:leader="none"/>
        </w:tabs>
      </w:pPr>
    </w:lvl>
    <w:lvl w:ilvl="8">
      <w:start w:val="1"/>
      <w:numFmt w:val="decimal"/>
      <w:isLgl w:val="false"/>
      <w:suff w:val="tab"/>
      <w:lvlText w:val="%1.%2.%3.%4.%5.%6.%7.%8.%9"/>
      <w:lvlJc w:val="left"/>
      <w:pPr>
        <w:ind w:left="1584" w:hanging="1584"/>
        <w:tabs>
          <w:tab w:val="left" w:pos="1584" w:leader="none"/>
        </w:tabs>
      </w:pPr>
    </w:lvl>
  </w:abstractNum>
  <w:abstractNum w:abstractNumId="2">
    <w:multiLevelType w:val="hybridMultilevel"/>
    <w:lvl w:ilvl="0">
      <w:start w:val="2"/>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tabs>
          <w:tab w:val="left" w:pos="3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87" w:default="1">
    <w:name w:val="Normal"/>
    <w:next w:val="789"/>
    <w:uiPriority w:val="0"/>
    <w:qFormat/>
    <w:pPr>
      <w:jc w:val="both"/>
      <w:widowControl w:val="off"/>
    </w:pPr>
    <w:rPr>
      <w:rFonts w:hint="default" w:ascii="Times New Roman" w:hAnsi="Times New Roman" w:eastAsia="楷体_GB2312" w:cs="Times New Roman"/>
      <w:sz w:val="26"/>
      <w:szCs w:val="26"/>
      <w:lang w:val="en-US" w:eastAsia="zh-CN" w:bidi="ar-SA"/>
    </w:rPr>
  </w:style>
  <w:style w:type="paragraph" w:styleId="788">
    <w:name w:val="Heading 1"/>
    <w:basedOn w:val="787"/>
    <w:next w:val="787"/>
    <w:link w:val="910"/>
    <w:uiPriority w:val="0"/>
    <w:qFormat/>
    <w:pPr>
      <w:keepLines/>
      <w:keepNext/>
      <w:spacing w:before="340" w:after="330" w:line="578" w:lineRule="auto"/>
      <w:outlineLvl w:val="0"/>
    </w:pPr>
    <w:rPr>
      <w:rFonts w:eastAsia="宋体"/>
      <w:b/>
      <w:sz w:val="44"/>
    </w:rPr>
  </w:style>
  <w:style w:type="paragraph" w:styleId="789">
    <w:name w:val="Heading 2"/>
    <w:basedOn w:val="787"/>
    <w:next w:val="787"/>
    <w:link w:val="911"/>
    <w:uiPriority w:val="0"/>
    <w:qFormat/>
    <w:pPr>
      <w:jc w:val="left"/>
      <w:keepLines/>
      <w:keepNext/>
      <w:outlineLvl w:val="1"/>
    </w:pPr>
    <w:rPr>
      <w:rFonts w:ascii="宋体" w:hAnsi="宋体"/>
      <w:b/>
    </w:rPr>
  </w:style>
  <w:style w:type="paragraph" w:styleId="790">
    <w:name w:val="Heading 3"/>
    <w:basedOn w:val="787"/>
    <w:next w:val="787"/>
    <w:link w:val="912"/>
    <w:uiPriority w:val="99"/>
    <w:qFormat/>
    <w:pPr>
      <w:jc w:val="left"/>
      <w:keepLines/>
      <w:keepNext/>
      <w:outlineLvl w:val="2"/>
    </w:pPr>
    <w:rPr>
      <w:rFonts w:eastAsia="宋体"/>
      <w:b/>
    </w:rPr>
  </w:style>
  <w:style w:type="paragraph" w:styleId="791">
    <w:name w:val="Heading 4"/>
    <w:basedOn w:val="787"/>
    <w:next w:val="787"/>
    <w:link w:val="1015"/>
    <w:uiPriority w:val="0"/>
    <w:qFormat/>
    <w:pPr>
      <w:ind w:firstLine="200"/>
      <w:keepLines/>
      <w:keepNext/>
      <w:spacing w:before="280" w:after="290" w:line="372" w:lineRule="auto"/>
      <w:outlineLvl w:val="3"/>
    </w:pPr>
    <w:rPr>
      <w:rFonts w:ascii="Arial" w:hAnsi="Arial" w:eastAsia="黑体"/>
      <w:b/>
      <w:sz w:val="28"/>
      <w:szCs w:val="20"/>
    </w:rPr>
  </w:style>
  <w:style w:type="paragraph" w:styleId="792">
    <w:name w:val="Heading 5"/>
    <w:basedOn w:val="787"/>
    <w:next w:val="799"/>
    <w:link w:val="913"/>
    <w:uiPriority w:val="9"/>
    <w:qFormat/>
    <w:pPr>
      <w:ind w:left="1008" w:hanging="1008"/>
      <w:keepLines/>
      <w:keepNext/>
      <w:spacing w:before="280" w:after="290" w:line="376" w:lineRule="auto"/>
      <w:tabs>
        <w:tab w:val="left" w:pos="1008" w:leader="none"/>
      </w:tabs>
      <w:outlineLvl w:val="4"/>
    </w:pPr>
    <w:rPr>
      <w:rFonts w:ascii="宋体" w:eastAsia="宋体"/>
      <w:b/>
      <w:spacing w:val="-2"/>
      <w:position w:val="-6"/>
      <w:sz w:val="28"/>
      <w:szCs w:val="20"/>
    </w:rPr>
  </w:style>
  <w:style w:type="paragraph" w:styleId="793">
    <w:name w:val="Heading 6"/>
    <w:basedOn w:val="787"/>
    <w:next w:val="799"/>
    <w:link w:val="914"/>
    <w:uiPriority w:val="0"/>
    <w:qFormat/>
    <w:pPr>
      <w:ind w:left="1152" w:hanging="1152"/>
      <w:keepLines/>
      <w:keepNext/>
      <w:spacing w:before="240" w:after="64" w:line="320" w:lineRule="auto"/>
      <w:tabs>
        <w:tab w:val="left" w:pos="1152" w:leader="none"/>
      </w:tabs>
      <w:outlineLvl w:val="5"/>
    </w:pPr>
    <w:rPr>
      <w:rFonts w:ascii="Arial" w:hAnsi="Arial" w:eastAsia="黑体"/>
      <w:b/>
      <w:spacing w:val="-2"/>
      <w:position w:val="-6"/>
      <w:sz w:val="24"/>
      <w:szCs w:val="20"/>
    </w:rPr>
  </w:style>
  <w:style w:type="paragraph" w:styleId="794">
    <w:name w:val="Heading 7"/>
    <w:basedOn w:val="787"/>
    <w:next w:val="787"/>
    <w:link w:val="915"/>
    <w:uiPriority w:val="0"/>
    <w:qFormat/>
    <w:pPr>
      <w:numPr>
        <w:ilvl w:val="6"/>
        <w:numId w:val="1"/>
      </w:numPr>
      <w:keepLines/>
      <w:keepNext/>
      <w:spacing w:before="240" w:after="64" w:line="320" w:lineRule="auto"/>
      <w:outlineLvl w:val="6"/>
    </w:pPr>
    <w:rPr>
      <w:rFonts w:ascii="宋体" w:eastAsia="宋体"/>
      <w:b/>
      <w:spacing w:val="-2"/>
      <w:position w:val="-6"/>
      <w:sz w:val="24"/>
    </w:rPr>
  </w:style>
  <w:style w:type="paragraph" w:styleId="795">
    <w:name w:val="Heading 8"/>
    <w:basedOn w:val="787"/>
    <w:next w:val="799"/>
    <w:link w:val="916"/>
    <w:uiPriority w:val="0"/>
    <w:qFormat/>
    <w:pPr>
      <w:ind w:left="1440" w:hanging="1440"/>
      <w:keepLines/>
      <w:keepNext/>
      <w:spacing w:before="240" w:after="64" w:line="320" w:lineRule="auto"/>
      <w:tabs>
        <w:tab w:val="left" w:pos="1440" w:leader="none"/>
      </w:tabs>
      <w:outlineLvl w:val="7"/>
    </w:pPr>
    <w:rPr>
      <w:rFonts w:ascii="Arial" w:hAnsi="Arial" w:eastAsia="黑体"/>
      <w:spacing w:val="-2"/>
      <w:position w:val="-6"/>
      <w:sz w:val="24"/>
      <w:szCs w:val="20"/>
    </w:rPr>
  </w:style>
  <w:style w:type="paragraph" w:styleId="796">
    <w:name w:val="Heading 9"/>
    <w:basedOn w:val="787"/>
    <w:next w:val="799"/>
    <w:link w:val="917"/>
    <w:uiPriority w:val="0"/>
    <w:qFormat/>
    <w:pPr>
      <w:ind w:left="1584" w:hanging="1584"/>
      <w:keepLines/>
      <w:keepNext/>
      <w:spacing w:before="240" w:after="64" w:line="320" w:lineRule="auto"/>
      <w:tabs>
        <w:tab w:val="left" w:pos="1584" w:leader="none"/>
      </w:tabs>
      <w:outlineLvl w:val="8"/>
    </w:pPr>
    <w:rPr>
      <w:rFonts w:ascii="Arial" w:hAnsi="Arial" w:eastAsia="黑体"/>
      <w:spacing w:val="-2"/>
      <w:position w:val="-6"/>
      <w:sz w:val="28"/>
      <w:szCs w:val="20"/>
    </w:rPr>
  </w:style>
  <w:style w:type="character" w:styleId="797" w:default="1">
    <w:name w:val="Default Paragraph Font"/>
    <w:uiPriority w:val="1"/>
    <w:semiHidden/>
    <w:unhideWhenUsed/>
    <w:qFormat/>
  </w:style>
  <w:style w:type="table" w:styleId="798" w:default="1">
    <w:name w:val="Normal Table"/>
    <w:uiPriority w:val="99"/>
    <w:semiHidden/>
    <w:unhideWhenUsed/>
    <w:qFormat/>
    <w:tblPr>
      <w:tblCellMar>
        <w:left w:w="108" w:type="dxa"/>
        <w:top w:w="0" w:type="dxa"/>
        <w:right w:w="108" w:type="dxa"/>
        <w:bottom w:w="0" w:type="dxa"/>
      </w:tblCellMar>
    </w:tblPr>
  </w:style>
  <w:style w:type="paragraph" w:styleId="799">
    <w:name w:val="Normal Indent"/>
    <w:basedOn w:val="787"/>
    <w:link w:val="967"/>
    <w:uiPriority w:val="0"/>
    <w:qFormat/>
    <w:pPr>
      <w:ind w:firstLine="420"/>
      <w:jc w:val="left"/>
    </w:pPr>
    <w:rPr>
      <w:rFonts w:ascii="Calibri" w:hAnsi="Calibri" w:cstheme="minorBidi"/>
      <w:sz w:val="24"/>
      <w:szCs w:val="22"/>
    </w:rPr>
  </w:style>
  <w:style w:type="paragraph" w:styleId="800">
    <w:name w:val="toc 7"/>
    <w:basedOn w:val="787"/>
    <w:next w:val="787"/>
    <w:uiPriority w:val="0"/>
    <w:qFormat/>
    <w:pPr>
      <w:ind w:left="2520"/>
    </w:pPr>
    <w:rPr>
      <w:szCs w:val="20"/>
    </w:rPr>
  </w:style>
  <w:style w:type="paragraph" w:styleId="801">
    <w:name w:val="index 8"/>
    <w:basedOn w:val="787"/>
    <w:next w:val="787"/>
    <w:uiPriority w:val="0"/>
    <w:qFormat/>
    <w:pPr>
      <w:ind w:left="2940"/>
    </w:pPr>
    <w:rPr>
      <w:szCs w:val="20"/>
    </w:rPr>
  </w:style>
  <w:style w:type="paragraph" w:styleId="802">
    <w:name w:val="Caption"/>
    <w:basedOn w:val="787"/>
    <w:next w:val="787"/>
    <w:uiPriority w:val="35"/>
    <w:semiHidden/>
    <w:unhideWhenUsed/>
    <w:qFormat/>
    <w:pPr>
      <w:spacing w:line="276" w:lineRule="auto"/>
    </w:pPr>
    <w:rPr>
      <w:b/>
      <w:bCs/>
      <w:color w:val="4f81bd" w:themeColor="accent1"/>
      <w:sz w:val="18"/>
      <w:szCs w:val="18"/>
      <w14:textFill>
        <w14:solidFill>
          <w14:schemeClr w14:val="accent1"/>
        </w14:solidFill>
      </w14:textFill>
    </w:rPr>
  </w:style>
  <w:style w:type="paragraph" w:styleId="803">
    <w:name w:val="index 5"/>
    <w:basedOn w:val="787"/>
    <w:next w:val="787"/>
    <w:uiPriority w:val="0"/>
    <w:qFormat/>
    <w:pPr>
      <w:ind w:left="1680"/>
    </w:pPr>
    <w:rPr>
      <w:szCs w:val="20"/>
    </w:rPr>
  </w:style>
  <w:style w:type="paragraph" w:styleId="804">
    <w:name w:val="Document Map"/>
    <w:basedOn w:val="787"/>
    <w:link w:val="961"/>
    <w:uiPriority w:val="0"/>
    <w:qFormat/>
    <w:pPr>
      <w:shd w:val="clear" w:color="auto" w:fill="000080"/>
    </w:pPr>
    <w:rPr>
      <w:rFonts w:asciiTheme="minorHAnsi" w:hAnsiTheme="minorHAnsi" w:cstheme="minorBidi"/>
      <w:szCs w:val="22"/>
    </w:rPr>
  </w:style>
  <w:style w:type="paragraph" w:styleId="805">
    <w:name w:val="annotation text"/>
    <w:basedOn w:val="787"/>
    <w:link w:val="927"/>
    <w:uiPriority w:val="0"/>
    <w:qFormat/>
    <w:pPr>
      <w:jc w:val="left"/>
    </w:pPr>
    <w:rPr>
      <w:rFonts w:ascii="Calibri" w:hAnsi="Calibri" w:cstheme="minorBidi"/>
    </w:rPr>
  </w:style>
  <w:style w:type="paragraph" w:styleId="806">
    <w:name w:val="index 6"/>
    <w:basedOn w:val="787"/>
    <w:next w:val="787"/>
    <w:uiPriority w:val="0"/>
    <w:qFormat/>
    <w:pPr>
      <w:ind w:left="2100"/>
    </w:pPr>
    <w:rPr>
      <w:szCs w:val="20"/>
    </w:rPr>
  </w:style>
  <w:style w:type="paragraph" w:styleId="807">
    <w:name w:val="Salutation"/>
    <w:basedOn w:val="787"/>
    <w:next w:val="787"/>
    <w:link w:val="925"/>
    <w:uiPriority w:val="0"/>
    <w:qFormat/>
    <w:rPr>
      <w:rFonts w:asciiTheme="minorHAnsi" w:hAnsiTheme="minorHAnsi" w:cstheme="minorBidi"/>
      <w:sz w:val="24"/>
      <w:szCs w:val="22"/>
    </w:rPr>
  </w:style>
  <w:style w:type="paragraph" w:styleId="808">
    <w:name w:val="Body Text"/>
    <w:basedOn w:val="787"/>
    <w:next w:val="787"/>
    <w:link w:val="960"/>
    <w:uiPriority w:val="0"/>
    <w:qFormat/>
    <w:pPr>
      <w:spacing w:line="400" w:lineRule="exact"/>
    </w:pPr>
    <w:rPr>
      <w:rFonts w:ascii="楷体_GB2312" w:hAnsiTheme="minorHAnsi" w:cstheme="minorBidi"/>
      <w:sz w:val="28"/>
      <w:szCs w:val="22"/>
    </w:rPr>
  </w:style>
  <w:style w:type="paragraph" w:styleId="809">
    <w:name w:val="Body Text Indent"/>
    <w:basedOn w:val="787"/>
    <w:next w:val="787"/>
    <w:link w:val="984"/>
    <w:uiPriority w:val="0"/>
    <w:unhideWhenUsed/>
    <w:qFormat/>
    <w:pPr>
      <w:ind w:left="420"/>
      <w:spacing w:after="120"/>
    </w:pPr>
  </w:style>
  <w:style w:type="paragraph" w:styleId="810">
    <w:name w:val="Block Text"/>
    <w:basedOn w:val="787"/>
    <w:uiPriority w:val="0"/>
    <w:unhideWhenUsed/>
    <w:qFormat/>
    <w:pPr>
      <w:ind w:left="1440" w:right="1440"/>
      <w:spacing w:after="120"/>
    </w:pPr>
    <w:rPr>
      <w:rFonts w:hint="eastAsia"/>
    </w:rPr>
  </w:style>
  <w:style w:type="paragraph" w:styleId="811">
    <w:name w:val="index 4"/>
    <w:basedOn w:val="787"/>
    <w:next w:val="787"/>
    <w:uiPriority w:val="0"/>
    <w:qFormat/>
    <w:pPr>
      <w:ind w:left="1260"/>
    </w:pPr>
    <w:rPr>
      <w:szCs w:val="20"/>
    </w:rPr>
  </w:style>
  <w:style w:type="paragraph" w:styleId="812">
    <w:name w:val="toc 5"/>
    <w:basedOn w:val="787"/>
    <w:next w:val="787"/>
    <w:uiPriority w:val="0"/>
    <w:qFormat/>
    <w:pPr>
      <w:ind w:left="1680"/>
    </w:pPr>
    <w:rPr>
      <w:szCs w:val="20"/>
    </w:rPr>
  </w:style>
  <w:style w:type="paragraph" w:styleId="813">
    <w:name w:val="toc 3"/>
    <w:basedOn w:val="787"/>
    <w:next w:val="787"/>
    <w:link w:val="1152"/>
    <w:uiPriority w:val="0"/>
    <w:qFormat/>
    <w:pPr>
      <w:ind w:left="840"/>
    </w:pPr>
  </w:style>
  <w:style w:type="paragraph" w:styleId="814">
    <w:name w:val="Plain Text"/>
    <w:basedOn w:val="787"/>
    <w:link w:val="970"/>
    <w:uiPriority w:val="0"/>
    <w:qFormat/>
    <w:rPr>
      <w:rFonts w:ascii="宋体" w:hAnsi="Courier New" w:cstheme="minorBidi"/>
    </w:rPr>
  </w:style>
  <w:style w:type="paragraph" w:styleId="815">
    <w:name w:val="toc 8"/>
    <w:basedOn w:val="787"/>
    <w:next w:val="787"/>
    <w:uiPriority w:val="0"/>
    <w:qFormat/>
    <w:pPr>
      <w:ind w:left="2940"/>
    </w:pPr>
    <w:rPr>
      <w:szCs w:val="20"/>
    </w:rPr>
  </w:style>
  <w:style w:type="paragraph" w:styleId="816">
    <w:name w:val="index 3"/>
    <w:basedOn w:val="787"/>
    <w:next w:val="787"/>
    <w:uiPriority w:val="0"/>
    <w:qFormat/>
    <w:pPr>
      <w:ind w:left="840"/>
    </w:pPr>
    <w:rPr>
      <w:szCs w:val="20"/>
    </w:rPr>
  </w:style>
  <w:style w:type="paragraph" w:styleId="817">
    <w:name w:val="Date"/>
    <w:basedOn w:val="787"/>
    <w:next w:val="787"/>
    <w:link w:val="950"/>
    <w:uiPriority w:val="0"/>
    <w:qFormat/>
    <w:rPr>
      <w:rFonts w:ascii="宋体" w:hAnsi="宋体" w:cstheme="minorBidi"/>
      <w:sz w:val="24"/>
      <w:szCs w:val="22"/>
    </w:rPr>
  </w:style>
  <w:style w:type="paragraph" w:styleId="818">
    <w:name w:val="Body Text Indent 2"/>
    <w:basedOn w:val="787"/>
    <w:link w:val="955"/>
    <w:uiPriority w:val="0"/>
    <w:qFormat/>
    <w:pPr>
      <w:ind w:firstLine="502"/>
      <w:spacing w:line="360" w:lineRule="auto"/>
      <w:tabs>
        <w:tab w:val="left" w:pos="0" w:leader="none"/>
      </w:tabs>
    </w:pPr>
    <w:rPr>
      <w:rFonts w:ascii="宋体" w:hAnsiTheme="minorHAnsi" w:eastAsiaTheme="minorEastAsia" w:cstheme="minorBidi"/>
      <w:b/>
      <w:bCs/>
      <w:sz w:val="24"/>
      <w:szCs w:val="22"/>
    </w:rPr>
  </w:style>
  <w:style w:type="paragraph" w:styleId="819">
    <w:name w:val="endnote text"/>
    <w:basedOn w:val="787"/>
    <w:link w:val="1016"/>
    <w:uiPriority w:val="99"/>
    <w:semiHidden/>
    <w:unhideWhenUsed/>
    <w:qFormat/>
    <w:rPr>
      <w:rFonts w:eastAsia="宋体"/>
      <w:sz w:val="20"/>
      <w:szCs w:val="20"/>
    </w:rPr>
  </w:style>
  <w:style w:type="paragraph" w:styleId="820">
    <w:name w:val="Balloon Text"/>
    <w:basedOn w:val="787"/>
    <w:link w:val="965"/>
    <w:uiPriority w:val="0"/>
    <w:qFormat/>
    <w:rPr>
      <w:rFonts w:ascii="Calibri" w:hAnsi="Calibri" w:cstheme="minorBidi"/>
      <w:sz w:val="18"/>
      <w:szCs w:val="18"/>
    </w:rPr>
  </w:style>
  <w:style w:type="paragraph" w:styleId="821">
    <w:name w:val="Footer"/>
    <w:basedOn w:val="787"/>
    <w:link w:val="956"/>
    <w:uiPriority w:val="99"/>
    <w:qFormat/>
    <w:pPr>
      <w:jc w:val="left"/>
      <w:tabs>
        <w:tab w:val="center" w:pos="4153" w:leader="none"/>
        <w:tab w:val="right" w:pos="8306" w:leader="none"/>
      </w:tabs>
    </w:pPr>
    <w:rPr>
      <w:rFonts w:ascii="Calibri" w:hAnsi="Calibri" w:cstheme="minorBidi"/>
      <w:sz w:val="18"/>
      <w:szCs w:val="18"/>
    </w:rPr>
  </w:style>
  <w:style w:type="paragraph" w:styleId="822">
    <w:name w:val="envelope return"/>
    <w:basedOn w:val="787"/>
    <w:uiPriority w:val="99"/>
    <w:qFormat/>
    <w:rPr>
      <w:rFonts w:ascii="Arial" w:hAnsi="Arial" w:cs="Arial"/>
    </w:rPr>
  </w:style>
  <w:style w:type="paragraph" w:styleId="823">
    <w:name w:val="Header"/>
    <w:basedOn w:val="787"/>
    <w:link w:val="919"/>
    <w:uiPriority w:val="99"/>
    <w:qFormat/>
    <w:pPr>
      <w:jc w:val="center"/>
      <w:tabs>
        <w:tab w:val="center" w:pos="4153" w:leader="none"/>
        <w:tab w:val="right" w:pos="8306" w:leader="none"/>
      </w:tabs>
      <w:pBdr>
        <w:bottom w:val="single" w:color="auto" w:sz="6" w:space="1"/>
      </w:pBdr>
    </w:pPr>
    <w:rPr>
      <w:rFonts w:ascii="Calibri" w:hAnsi="Calibri" w:cstheme="minorBidi"/>
      <w:sz w:val="18"/>
      <w:szCs w:val="18"/>
    </w:rPr>
  </w:style>
  <w:style w:type="paragraph" w:styleId="824">
    <w:name w:val="Signature"/>
    <w:basedOn w:val="787"/>
    <w:link w:val="947"/>
    <w:uiPriority w:val="0"/>
    <w:qFormat/>
    <w:pPr>
      <w:jc w:val="center"/>
      <w:spacing w:after="600" w:line="312" w:lineRule="atLeast"/>
    </w:pPr>
    <w:rPr>
      <w:rFonts w:eastAsia="仿宋_GB2312" w:asciiTheme="minorHAnsi" w:hAnsiTheme="minorHAnsi" w:cstheme="minorBidi"/>
      <w:sz w:val="24"/>
      <w:szCs w:val="22"/>
    </w:rPr>
  </w:style>
  <w:style w:type="paragraph" w:styleId="825">
    <w:name w:val="toc 1"/>
    <w:basedOn w:val="787"/>
    <w:next w:val="787"/>
    <w:uiPriority w:val="0"/>
    <w:qFormat/>
    <w:pPr>
      <w:jc w:val="left"/>
    </w:pPr>
    <w:rPr>
      <w:sz w:val="24"/>
      <w:szCs w:val="24"/>
    </w:rPr>
  </w:style>
  <w:style w:type="paragraph" w:styleId="826">
    <w:name w:val="toc 4"/>
    <w:basedOn w:val="787"/>
    <w:next w:val="787"/>
    <w:uiPriority w:val="0"/>
    <w:qFormat/>
    <w:pPr>
      <w:ind w:left="1260"/>
    </w:pPr>
    <w:rPr>
      <w:szCs w:val="20"/>
    </w:rPr>
  </w:style>
  <w:style w:type="paragraph" w:styleId="827">
    <w:name w:val="index heading"/>
    <w:basedOn w:val="787"/>
    <w:next w:val="828"/>
    <w:uiPriority w:val="0"/>
    <w:qFormat/>
    <w:rPr>
      <w:szCs w:val="20"/>
    </w:rPr>
  </w:style>
  <w:style w:type="paragraph" w:styleId="828">
    <w:name w:val="index 1"/>
    <w:basedOn w:val="787"/>
    <w:next w:val="787"/>
    <w:uiPriority w:val="0"/>
    <w:qFormat/>
    <w:rPr>
      <w:szCs w:val="20"/>
    </w:rPr>
  </w:style>
  <w:style w:type="paragraph" w:styleId="829">
    <w:name w:val="Subtitle"/>
    <w:basedOn w:val="787"/>
    <w:next w:val="787"/>
    <w:link w:val="1017"/>
    <w:uiPriority w:val="11"/>
    <w:qFormat/>
    <w:pPr>
      <w:spacing w:before="200" w:after="200"/>
    </w:pPr>
    <w:rPr>
      <w:rFonts w:eastAsia="宋体"/>
      <w:sz w:val="24"/>
      <w:szCs w:val="24"/>
    </w:rPr>
  </w:style>
  <w:style w:type="paragraph" w:styleId="830">
    <w:name w:val="footnote text"/>
    <w:basedOn w:val="787"/>
    <w:link w:val="936"/>
    <w:uiPriority w:val="99"/>
    <w:qFormat/>
    <w:pPr>
      <w:jc w:val="left"/>
    </w:pPr>
    <w:rPr>
      <w:rFonts w:asciiTheme="minorHAnsi" w:hAnsiTheme="minorHAnsi" w:cstheme="minorBidi"/>
      <w:sz w:val="18"/>
      <w:szCs w:val="22"/>
    </w:rPr>
  </w:style>
  <w:style w:type="paragraph" w:styleId="831">
    <w:name w:val="toc 6"/>
    <w:basedOn w:val="787"/>
    <w:next w:val="787"/>
    <w:uiPriority w:val="0"/>
    <w:qFormat/>
    <w:pPr>
      <w:ind w:left="2100"/>
    </w:pPr>
    <w:rPr>
      <w:szCs w:val="20"/>
    </w:rPr>
  </w:style>
  <w:style w:type="paragraph" w:styleId="832">
    <w:name w:val="Body Text Indent 3"/>
    <w:basedOn w:val="787"/>
    <w:link w:val="924"/>
    <w:uiPriority w:val="0"/>
    <w:qFormat/>
    <w:pPr>
      <w:ind w:firstLine="617"/>
      <w:spacing w:line="360" w:lineRule="auto"/>
    </w:pPr>
    <w:rPr>
      <w:rFonts w:asciiTheme="minorHAnsi" w:hAnsiTheme="minorHAnsi" w:eastAsiaTheme="minorEastAsia" w:cstheme="minorBidi"/>
      <w:sz w:val="24"/>
      <w:szCs w:val="24"/>
    </w:rPr>
  </w:style>
  <w:style w:type="paragraph" w:styleId="833">
    <w:name w:val="index 7"/>
    <w:basedOn w:val="787"/>
    <w:next w:val="787"/>
    <w:uiPriority w:val="0"/>
    <w:qFormat/>
    <w:pPr>
      <w:ind w:left="2520"/>
    </w:pPr>
    <w:rPr>
      <w:szCs w:val="20"/>
    </w:rPr>
  </w:style>
  <w:style w:type="paragraph" w:styleId="834">
    <w:name w:val="index 9"/>
    <w:basedOn w:val="787"/>
    <w:next w:val="787"/>
    <w:uiPriority w:val="0"/>
    <w:qFormat/>
    <w:pPr>
      <w:ind w:left="3360"/>
    </w:pPr>
    <w:rPr>
      <w:szCs w:val="20"/>
    </w:rPr>
  </w:style>
  <w:style w:type="paragraph" w:styleId="835">
    <w:name w:val="table of figures"/>
    <w:basedOn w:val="787"/>
    <w:next w:val="787"/>
    <w:uiPriority w:val="0"/>
    <w:qFormat/>
    <w:pPr>
      <w:ind w:left="420" w:hanging="420"/>
      <w:jc w:val="left"/>
    </w:pPr>
    <w:rPr>
      <w:smallCaps/>
      <w:sz w:val="24"/>
      <w:szCs w:val="20"/>
    </w:rPr>
  </w:style>
  <w:style w:type="paragraph" w:styleId="836">
    <w:name w:val="toc 2"/>
    <w:basedOn w:val="787"/>
    <w:next w:val="787"/>
    <w:uiPriority w:val="0"/>
    <w:qFormat/>
    <w:pPr>
      <w:ind w:left="420"/>
    </w:pPr>
    <w:rPr>
      <w:szCs w:val="20"/>
    </w:rPr>
  </w:style>
  <w:style w:type="paragraph" w:styleId="837">
    <w:name w:val="toc 9"/>
    <w:basedOn w:val="787"/>
    <w:next w:val="787"/>
    <w:uiPriority w:val="0"/>
    <w:qFormat/>
    <w:pPr>
      <w:ind w:left="3360"/>
    </w:pPr>
    <w:rPr>
      <w:szCs w:val="20"/>
    </w:rPr>
  </w:style>
  <w:style w:type="paragraph" w:styleId="838">
    <w:name w:val="HTML Preformatted"/>
    <w:basedOn w:val="787"/>
    <w:link w:val="944"/>
    <w:uiPriority w:val="0"/>
    <w:qFormat/>
    <w:pPr>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黑体" w:hAnsi="Courier New" w:eastAsia="黑体" w:cs="楷体_GB2312"/>
      <w:sz w:val="21"/>
      <w:szCs w:val="22"/>
    </w:rPr>
  </w:style>
  <w:style w:type="paragraph" w:styleId="839">
    <w:name w:val="Normal (Web)"/>
    <w:basedOn w:val="787"/>
    <w:link w:val="1153"/>
    <w:uiPriority w:val="0"/>
    <w:qFormat/>
    <w:rPr>
      <w:sz w:val="24"/>
      <w:szCs w:val="24"/>
    </w:rPr>
  </w:style>
  <w:style w:type="paragraph" w:styleId="840">
    <w:name w:val="index 2"/>
    <w:basedOn w:val="787"/>
    <w:next w:val="787"/>
    <w:uiPriority w:val="0"/>
    <w:qFormat/>
    <w:pPr>
      <w:ind w:left="420"/>
    </w:pPr>
    <w:rPr>
      <w:szCs w:val="20"/>
    </w:rPr>
  </w:style>
  <w:style w:type="paragraph" w:styleId="841">
    <w:name w:val="Title"/>
    <w:basedOn w:val="787"/>
    <w:next w:val="787"/>
    <w:link w:val="1018"/>
    <w:uiPriority w:val="10"/>
    <w:qFormat/>
    <w:pPr>
      <w:contextualSpacing/>
      <w:spacing w:before="300" w:after="200"/>
    </w:pPr>
    <w:rPr>
      <w:rFonts w:eastAsia="宋体"/>
      <w:sz w:val="48"/>
      <w:szCs w:val="48"/>
    </w:rPr>
  </w:style>
  <w:style w:type="paragraph" w:styleId="842">
    <w:name w:val="annotation subject"/>
    <w:basedOn w:val="805"/>
    <w:next w:val="805"/>
    <w:link w:val="988"/>
    <w:uiPriority w:val="0"/>
    <w:qFormat/>
    <w:rPr>
      <w:b/>
      <w:bCs/>
    </w:rPr>
  </w:style>
  <w:style w:type="paragraph" w:styleId="843">
    <w:name w:val="Body Text First Indent"/>
    <w:basedOn w:val="808"/>
    <w:link w:val="1007"/>
    <w:uiPriority w:val="0"/>
    <w:unhideWhenUsed/>
    <w:qFormat/>
    <w:pPr>
      <w:ind w:firstLine="420"/>
      <w:spacing w:after="120" w:line="240" w:lineRule="auto"/>
    </w:pPr>
    <w:rPr>
      <w:rFonts w:ascii="Times New Roman" w:hAnsi="Times New Roman" w:eastAsia="宋体" w:cs="Times New Roman"/>
      <w:sz w:val="21"/>
    </w:rPr>
  </w:style>
  <w:style w:type="paragraph" w:styleId="844">
    <w:name w:val="Body Text First Indent 2"/>
    <w:basedOn w:val="809"/>
    <w:next w:val="787"/>
    <w:link w:val="985"/>
    <w:uiPriority w:val="0"/>
    <w:qFormat/>
    <w:pPr>
      <w:ind w:left="0" w:firstLine="480"/>
      <w:spacing w:after="0" w:line="360" w:lineRule="auto"/>
    </w:pPr>
    <w:rPr>
      <w:rFonts w:ascii="宋体" w:hAnsi="宋体" w:eastAsia="宋体"/>
      <w:sz w:val="24"/>
      <w:szCs w:val="24"/>
    </w:rPr>
  </w:style>
  <w:style w:type="table" w:styleId="845">
    <w:name w:val="Table Grid"/>
    <w:basedOn w:val="798"/>
    <w:uiPriority w:val="0"/>
    <w:qFormat/>
    <w:pPr>
      <w:jc w:val="both"/>
      <w:widowControl w:val="off"/>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6">
    <w:name w:val="Strong"/>
    <w:uiPriority w:val="22"/>
    <w:qFormat/>
    <w:rPr>
      <w:b/>
    </w:rPr>
  </w:style>
  <w:style w:type="character" w:styleId="847">
    <w:name w:val="endnote reference"/>
    <w:uiPriority w:val="99"/>
    <w:semiHidden/>
    <w:unhideWhenUsed/>
    <w:qFormat/>
    <w:rPr>
      <w:vertAlign w:val="superscript"/>
    </w:rPr>
  </w:style>
  <w:style w:type="character" w:styleId="848">
    <w:name w:val="page number"/>
    <w:basedOn w:val="797"/>
    <w:uiPriority w:val="0"/>
    <w:qFormat/>
    <w:rPr>
      <w:rFonts w:cs="Times New Roman"/>
    </w:rPr>
  </w:style>
  <w:style w:type="character" w:styleId="849">
    <w:name w:val="FollowedHyperlink"/>
    <w:uiPriority w:val="99"/>
    <w:qFormat/>
    <w:rPr>
      <w:color w:val="333333"/>
      <w:u w:val="none"/>
    </w:rPr>
  </w:style>
  <w:style w:type="character" w:styleId="850">
    <w:name w:val="Emphasis"/>
    <w:uiPriority w:val="0"/>
    <w:qFormat/>
    <w:rPr>
      <w:i/>
      <w:iCs/>
    </w:rPr>
  </w:style>
  <w:style w:type="character" w:styleId="851">
    <w:name w:val="line number"/>
    <w:basedOn w:val="797"/>
    <w:uiPriority w:val="0"/>
    <w:qFormat/>
  </w:style>
  <w:style w:type="character" w:styleId="852">
    <w:name w:val="HTML Definition"/>
    <w:uiPriority w:val="0"/>
    <w:qFormat/>
    <w:rPr>
      <w:i/>
    </w:rPr>
  </w:style>
  <w:style w:type="character" w:styleId="853">
    <w:name w:val="Hyperlink"/>
    <w:uiPriority w:val="99"/>
    <w:qFormat/>
    <w:rPr>
      <w:rFonts w:cs="Times New Roman"/>
      <w:color w:val="auto"/>
      <w:u w:val="none"/>
    </w:rPr>
  </w:style>
  <w:style w:type="character" w:styleId="854">
    <w:name w:val="HTML Code"/>
    <w:uiPriority w:val="0"/>
    <w:qFormat/>
    <w:rPr>
      <w:rFonts w:hint="default" w:ascii="Menlo" w:hAnsi="Menlo" w:eastAsia="Menlo" w:cs="Menlo"/>
      <w:color w:val="c7254e"/>
      <w:sz w:val="21"/>
      <w:szCs w:val="21"/>
      <w:shd w:val="clear" w:color="auto" w:fill="f9f2f4"/>
    </w:rPr>
  </w:style>
  <w:style w:type="character" w:styleId="855">
    <w:name w:val="annotation reference"/>
    <w:uiPriority w:val="0"/>
    <w:qFormat/>
    <w:rPr>
      <w:rFonts w:cs="Times New Roman"/>
      <w:sz w:val="21"/>
      <w:szCs w:val="21"/>
    </w:rPr>
  </w:style>
  <w:style w:type="character" w:styleId="856">
    <w:name w:val="HTML Cite"/>
    <w:uiPriority w:val="0"/>
    <w:qFormat/>
  </w:style>
  <w:style w:type="character" w:styleId="857">
    <w:name w:val="footnote reference"/>
    <w:uiPriority w:val="0"/>
    <w:qFormat/>
    <w:rPr>
      <w:vertAlign w:val="superscript"/>
    </w:rPr>
  </w:style>
  <w:style w:type="character" w:styleId="858">
    <w:name w:val="HTML Keyboard"/>
    <w:uiPriority w:val="0"/>
    <w:qFormat/>
    <w:rPr>
      <w:rFonts w:hint="default" w:ascii="Menlo" w:hAnsi="Menlo" w:eastAsia="Menlo" w:cs="Menlo"/>
      <w:sz w:val="21"/>
      <w:szCs w:val="21"/>
    </w:rPr>
  </w:style>
  <w:style w:type="character" w:styleId="859">
    <w:name w:val="HTML Sample"/>
    <w:uiPriority w:val="0"/>
    <w:qFormat/>
    <w:rPr>
      <w:rFonts w:ascii="Menlo" w:hAnsi="Menlo" w:eastAsia="Menlo" w:cs="Menlo"/>
      <w:sz w:val="21"/>
      <w:szCs w:val="21"/>
    </w:rPr>
  </w:style>
  <w:style w:type="table" w:styleId="860" w:customStyle="1">
    <w:name w:val="Plain Table 1"/>
    <w:basedOn w:val="79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1" w:customStyle="1">
    <w:name w:val="Plain Table 2"/>
    <w:basedOn w:val="79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2" w:customStyle="1">
    <w:name w:val="Plain Table 3"/>
    <w:basedOn w:val="798"/>
    <w:uiPriority w:val="99"/>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3" w:customStyle="1">
    <w:name w:val="Plain Table 4"/>
    <w:basedOn w:val="798"/>
    <w:uiPriority w:val="99"/>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4" w:customStyle="1">
    <w:name w:val="Plain Table 5"/>
    <w:basedOn w:val="798"/>
    <w:uiPriority w:val="99"/>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65" w:customStyle="1">
    <w:name w:val="Grid Table 1 Light"/>
    <w:basedOn w:val="79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866" w:customStyle="1">
    <w:name w:val="Grid Table 2"/>
    <w:basedOn w:val="79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867" w:customStyle="1">
    <w:name w:val="Grid Table 3"/>
    <w:basedOn w:val="79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8" w:customStyle="1">
    <w:name w:val="Grid Table 4"/>
    <w:basedOn w:val="79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9" w:customStyle="1">
    <w:name w:val="Grid Table 5 Dark"/>
    <w:basedOn w:val="79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70" w:customStyle="1">
    <w:name w:val="Grid Table 6 Colorful"/>
    <w:basedOn w:val="79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871" w:customStyle="1">
    <w:name w:val="Grid Table 7 Colorful"/>
    <w:basedOn w:val="79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872" w:customStyle="1">
    <w:name w:val="List Table 1 Light"/>
    <w:basedOn w:val="798"/>
    <w:uiPriority w:val="99"/>
    <w:pPr>
      <w:spacing w:after="0" w:line="240" w:lineRule="auto"/>
    </w:pPr>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3" w:customStyle="1">
    <w:name w:val="List Table 2"/>
    <w:basedOn w:val="79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874" w:customStyle="1">
    <w:name w:val="List Table 3"/>
    <w:basedOn w:val="79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5" w:customStyle="1">
    <w:name w:val="List Table 4"/>
    <w:basedOn w:val="79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6" w:customStyle="1">
    <w:name w:val="List Table 5 Dark"/>
    <w:basedOn w:val="79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877" w:customStyle="1">
    <w:name w:val="List Table 6 Colorful"/>
    <w:basedOn w:val="798"/>
    <w:uiPriority w:val="99"/>
    <w:pPr>
      <w:spacing w:after="0" w:line="240" w:lineRule="auto"/>
    </w:pPr>
    <w:tblPr>
      <w:tblBorders>
        <w:top w:val="single" w:color="7E7E7E" w:themeColor="text1" w:themeTint="80" w:sz="4" w:space="0"/>
        <w:bottom w:val="single" w:color="7E7E7E" w:themeColor="text1" w:themeTint="80" w:sz="4" w:space="0"/>
      </w:tblBorders>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878" w:customStyle="1">
    <w:name w:val="List Table 7 Colorful"/>
    <w:basedOn w:val="798"/>
    <w:uiPriority w:val="99"/>
    <w:pPr>
      <w:spacing w:after="0" w:line="240" w:lineRule="auto"/>
    </w:pPr>
    <w:tblPr>
      <w:tblBorders>
        <w:right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paragraph" w:styleId="879" w:customStyle="1">
    <w:name w:val="TOC Heading"/>
    <w:uiPriority w:val="39"/>
    <w:unhideWhenUsed/>
    <w:rPr>
      <w:rFonts w:hint="default" w:ascii="Times New Roman" w:hAnsi="Times New Roman" w:eastAsia="宋体" w:cs="Times New Roman"/>
    </w:rPr>
  </w:style>
  <w:style w:type="paragraph" w:styleId="880" w:customStyle="1">
    <w:name w:val="正文首行缩进1"/>
    <w:basedOn w:val="881"/>
    <w:uiPriority w:val="0"/>
    <w:qFormat/>
    <w:pPr>
      <w:ind w:firstLine="200"/>
      <w:spacing w:line="360" w:lineRule="auto"/>
    </w:pPr>
    <w:rPr>
      <w:rFonts w:ascii="仿宋_GB2312" w:hAnsi="Times New Roman" w:eastAsia="仿宋_GB2312"/>
      <w:sz w:val="30"/>
      <w:szCs w:val="30"/>
    </w:rPr>
  </w:style>
  <w:style w:type="paragraph" w:styleId="881" w:customStyle="1">
    <w:name w:val="正文文本1"/>
    <w:basedOn w:val="787"/>
    <w:uiPriority w:val="0"/>
    <w:qFormat/>
    <w:rPr>
      <w:rFonts w:ascii="楷体_GB2312" w:hAnsi="Arial"/>
      <w:sz w:val="28"/>
      <w:szCs w:val="28"/>
    </w:rPr>
  </w:style>
  <w:style w:type="character" w:styleId="882" w:customStyle="1">
    <w:name w:val="Title Char"/>
    <w:basedOn w:val="797"/>
    <w:uiPriority w:val="10"/>
    <w:qFormat/>
    <w:rPr>
      <w:sz w:val="48"/>
      <w:szCs w:val="48"/>
    </w:rPr>
  </w:style>
  <w:style w:type="character" w:styleId="883" w:customStyle="1">
    <w:name w:val="Subtitle Char"/>
    <w:basedOn w:val="797"/>
    <w:uiPriority w:val="11"/>
    <w:qFormat/>
    <w:rPr>
      <w:sz w:val="24"/>
      <w:szCs w:val="24"/>
    </w:rPr>
  </w:style>
  <w:style w:type="character" w:styleId="884" w:customStyle="1">
    <w:name w:val="Quote Char"/>
    <w:uiPriority w:val="29"/>
    <w:qFormat/>
    <w:rPr>
      <w:i/>
    </w:rPr>
  </w:style>
  <w:style w:type="character" w:styleId="885" w:customStyle="1">
    <w:name w:val="Intense Quote Char"/>
    <w:uiPriority w:val="30"/>
    <w:qFormat/>
    <w:rPr>
      <w:i/>
    </w:rPr>
  </w:style>
  <w:style w:type="table" w:styleId="886" w:customStyle="1">
    <w:name w:val="无格式表格 11"/>
    <w:basedOn w:val="798"/>
    <w:uiPriority w:val="59"/>
    <w:qFormat/>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87" w:customStyle="1">
    <w:name w:val="无格式表格 21"/>
    <w:basedOn w:val="798"/>
    <w:uiPriority w:val="59"/>
    <w:qFormat/>
    <w:tblPr>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88" w:customStyle="1">
    <w:name w:val="无格式表格 31"/>
    <w:basedOn w:val="798"/>
    <w:uiPriority w:val="99"/>
    <w:qFormat/>
    <w:tblPr>
      <w:tblCellMar>
        <w:left w:w="0" w:type="dxa"/>
        <w:top w:w="0" w:type="dxa"/>
        <w:right w:w="0" w:type="dxa"/>
        <w:bottom w:w="0" w:type="dxa"/>
      </w:tblCellMa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9" w:customStyle="1">
    <w:name w:val="无格式表格 41"/>
    <w:basedOn w:val="798"/>
    <w:uiPriority w:val="99"/>
    <w:qFormat/>
    <w:tblPr>
      <w:tblCellMar>
        <w:left w:w="0" w:type="dxa"/>
        <w:top w:w="0" w:type="dxa"/>
        <w:right w:w="0" w:type="dxa"/>
        <w:bottom w:w="0" w:type="dxa"/>
      </w:tblCellMa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0" w:customStyle="1">
    <w:name w:val="无格式表格 51"/>
    <w:basedOn w:val="798"/>
    <w:uiPriority w:val="99"/>
    <w:qFormat/>
    <w:tblPr>
      <w:tblCellMar>
        <w:left w:w="0" w:type="dxa"/>
        <w:top w:w="0" w:type="dxa"/>
        <w:right w:w="0" w:type="dxa"/>
        <w:bottom w:w="0" w:type="dxa"/>
      </w:tblCellMa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91" w:customStyle="1">
    <w:name w:val="网格表 1 浅色1"/>
    <w:basedOn w:val="798"/>
    <w:uiPriority w:val="99"/>
    <w:qFormat/>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892" w:customStyle="1">
    <w:name w:val="网格表 21"/>
    <w:basedOn w:val="798"/>
    <w:uiPriority w:val="99"/>
    <w:qFormat/>
    <w:tblPr>
      <w:tblBorders>
        <w:bottom w:val="single" w:color="6A6A6A" w:sz="4" w:space="0"/>
        <w:insideH w:val="single" w:color="6A6A6A" w:sz="4" w:space="0"/>
        <w:insideV w:val="single" w:color="6A6A6A" w:sz="4" w:space="0"/>
      </w:tblBorders>
      <w:tblCellMar>
        <w:left w:w="0" w:type="dxa"/>
        <w:top w:w="0" w:type="dxa"/>
        <w:right w:w="0" w:type="dxa"/>
        <w:bottom w:w="0" w:type="dxa"/>
      </w:tblCellMar>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893" w:customStyle="1">
    <w:name w:val="网格表 31"/>
    <w:basedOn w:val="798"/>
    <w:uiPriority w:val="99"/>
    <w:qFormat/>
    <w:tblPr>
      <w:tblBorders>
        <w:bottom w:val="single" w:color="6A6A6A" w:sz="4" w:space="0"/>
        <w:insideH w:val="single" w:color="6A6A6A" w:sz="4" w:space="0"/>
        <w:insideV w:val="single" w:color="6A6A6A" w:sz="4" w:space="0"/>
      </w:tblBorders>
      <w:tblCellMar>
        <w:left w:w="0" w:type="dxa"/>
        <w:top w:w="0" w:type="dxa"/>
        <w:right w:w="0" w:type="dxa"/>
        <w:bottom w:w="0" w:type="dxa"/>
      </w:tblCellMar>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网格表 41"/>
    <w:basedOn w:val="798"/>
    <w:uiPriority w:val="59"/>
    <w:qFormat/>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95" w:customStyle="1">
    <w:name w:val="网格表 5 深色1"/>
    <w:basedOn w:val="798"/>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96" w:customStyle="1">
    <w:name w:val="网格表 6 彩色1"/>
    <w:basedOn w:val="798"/>
    <w:uiPriority w:val="99"/>
    <w:qFormat/>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897" w:customStyle="1">
    <w:name w:val="网格表 7 彩色1"/>
    <w:basedOn w:val="798"/>
    <w:uiPriority w:val="99"/>
    <w:qFormat/>
    <w:tblPr>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898" w:customStyle="1">
    <w:name w:val="清单表 1 浅色1"/>
    <w:basedOn w:val="798"/>
    <w:uiPriority w:val="99"/>
    <w:qFormat/>
    <w:tblPr>
      <w:tblCellMar>
        <w:left w:w="0" w:type="dxa"/>
        <w:top w:w="0" w:type="dxa"/>
        <w:right w:w="0" w:type="dxa"/>
        <w:bottom w:w="0" w:type="dxa"/>
      </w:tblCellMar>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99" w:customStyle="1">
    <w:name w:val="清单表 21"/>
    <w:basedOn w:val="798"/>
    <w:uiPriority w:val="99"/>
    <w:qFormat/>
    <w:tblPr>
      <w:tblBorders>
        <w:top w:val="single" w:color="6F6F6F" w:sz="4" w:space="0"/>
        <w:bottom w:val="single" w:color="6F6F6F" w:sz="4" w:space="0"/>
        <w:insideH w:val="single" w:color="6F6F6F" w:sz="4" w:space="0"/>
      </w:tblBorders>
      <w:tblCellMar>
        <w:left w:w="0" w:type="dxa"/>
        <w:top w:w="0" w:type="dxa"/>
        <w:right w:w="0" w:type="dxa"/>
        <w:bottom w:w="0" w:type="dxa"/>
      </w:tblCellMar>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900" w:customStyle="1">
    <w:name w:val="清单表 31"/>
    <w:basedOn w:val="798"/>
    <w:uiPriority w:val="99"/>
    <w:qFormat/>
    <w:tblPr>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1" w:customStyle="1">
    <w:name w:val="清单表 41"/>
    <w:basedOn w:val="798"/>
    <w:uiPriority w:val="99"/>
    <w:qFormat/>
    <w:tblPr>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2" w:customStyle="1">
    <w:name w:val="清单表 5 深色1"/>
    <w:basedOn w:val="798"/>
    <w:uiPriority w:val="99"/>
    <w:qFormat/>
    <w:tblPr>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903" w:customStyle="1">
    <w:name w:val="清单表 6 彩色1"/>
    <w:basedOn w:val="798"/>
    <w:uiPriority w:val="99"/>
    <w:qFormat/>
    <w:tblPr>
      <w:tblBorders>
        <w:top w:val="single" w:color="7F7F7F" w:sz="4" w:space="0"/>
        <w:bottom w:val="single" w:color="7F7F7F" w:sz="4" w:space="0"/>
      </w:tblBorders>
      <w:tblCellMar>
        <w:left w:w="0" w:type="dxa"/>
        <w:top w:w="0" w:type="dxa"/>
        <w:right w:w="0" w:type="dxa"/>
        <w:bottom w:w="0" w:type="dxa"/>
      </w:tblCellMar>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904" w:customStyle="1">
    <w:name w:val="清单表 7 彩色1"/>
    <w:basedOn w:val="798"/>
    <w:uiPriority w:val="99"/>
    <w:qFormat/>
    <w:tblPr>
      <w:tblBorders>
        <w:right w:val="single" w:color="7F7F7F" w:sz="4" w:space="0"/>
      </w:tblBorders>
      <w:tblCellMar>
        <w:left w:w="0" w:type="dxa"/>
        <w:top w:w="0" w:type="dxa"/>
        <w:right w:w="0" w:type="dxa"/>
        <w:bottom w:w="0" w:type="dxa"/>
      </w:tblCellMar>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character" w:styleId="905" w:customStyle="1">
    <w:name w:val="Footnote Text Char"/>
    <w:uiPriority w:val="99"/>
    <w:qFormat/>
    <w:rPr>
      <w:sz w:val="18"/>
    </w:rPr>
  </w:style>
  <w:style w:type="character" w:styleId="906" w:customStyle="1">
    <w:name w:val="Endnote Text Char"/>
    <w:uiPriority w:val="99"/>
    <w:qFormat/>
    <w:rPr>
      <w:sz w:val="20"/>
    </w:rPr>
  </w:style>
  <w:style w:type="paragraph" w:styleId="907" w:customStyle="1">
    <w:name w:val="TOC 标题1"/>
    <w:uiPriority w:val="39"/>
    <w:unhideWhenUsed/>
    <w:qFormat/>
    <w:rPr>
      <w:rFonts w:hint="default" w:ascii="Times New Roman" w:hAnsi="Times New Roman" w:eastAsia="宋体" w:cs="Times New Roman"/>
      <w:lang w:val="en-US" w:eastAsia="zh-CN" w:bidi="ar-SA"/>
    </w:rPr>
  </w:style>
  <w:style w:type="paragraph" w:styleId="908" w:customStyle="1">
    <w:name w:val="段"/>
    <w:next w:val="787"/>
    <w:uiPriority w:val="0"/>
    <w:qFormat/>
    <w:pPr>
      <w:ind w:firstLine="200"/>
      <w:jc w:val="both"/>
    </w:pPr>
    <w:rPr>
      <w:rFonts w:hint="default" w:ascii="宋体" w:hAnsi="Times New Roman" w:eastAsia="宋体" w:cs="Times New Roman"/>
      <w:sz w:val="21"/>
      <w:lang w:val="en-US" w:eastAsia="zh-CN" w:bidi="ar-SA"/>
    </w:rPr>
  </w:style>
  <w:style w:type="paragraph" w:styleId="909" w:customStyle="1">
    <w:name w:val="Default"/>
    <w:uiPriority w:val="99"/>
    <w:qFormat/>
    <w:pPr>
      <w:widowControl w:val="off"/>
    </w:pPr>
    <w:rPr>
      <w:rFonts w:hint="default" w:ascii="宋体" w:hAnsi="Calibri" w:eastAsia="宋体" w:cs="宋体"/>
      <w:color w:val="000000"/>
      <w:sz w:val="24"/>
      <w:szCs w:val="24"/>
      <w:lang w:val="en-US" w:eastAsia="zh-CN" w:bidi="ar-SA"/>
    </w:rPr>
  </w:style>
  <w:style w:type="character" w:styleId="910" w:customStyle="1">
    <w:name w:val="标题 1 字符"/>
    <w:basedOn w:val="797"/>
    <w:link w:val="788"/>
    <w:uiPriority w:val="0"/>
    <w:qFormat/>
    <w:rPr>
      <w:rFonts w:ascii="Times New Roman" w:hAnsi="Times New Roman" w:eastAsia="宋体" w:cs="Times New Roman"/>
      <w:b/>
      <w:sz w:val="44"/>
      <w:szCs w:val="26"/>
    </w:rPr>
  </w:style>
  <w:style w:type="character" w:styleId="911" w:customStyle="1">
    <w:name w:val="标题 2 字符"/>
    <w:basedOn w:val="797"/>
    <w:link w:val="789"/>
    <w:uiPriority w:val="0"/>
    <w:qFormat/>
    <w:rPr>
      <w:rFonts w:ascii="宋体" w:hAnsi="宋体" w:eastAsia="楷体_GB2312" w:cs="Times New Roman"/>
      <w:b/>
      <w:sz w:val="26"/>
      <w:szCs w:val="26"/>
    </w:rPr>
  </w:style>
  <w:style w:type="character" w:styleId="912" w:customStyle="1">
    <w:name w:val="标题 3 字符"/>
    <w:basedOn w:val="797"/>
    <w:link w:val="790"/>
    <w:uiPriority w:val="99"/>
    <w:qFormat/>
    <w:rPr>
      <w:rFonts w:ascii="Times New Roman" w:hAnsi="Times New Roman" w:eastAsia="宋体" w:cs="Times New Roman"/>
      <w:b/>
      <w:sz w:val="26"/>
      <w:szCs w:val="26"/>
    </w:rPr>
  </w:style>
  <w:style w:type="character" w:styleId="913" w:customStyle="1">
    <w:name w:val="标题 5 字符"/>
    <w:basedOn w:val="797"/>
    <w:link w:val="792"/>
    <w:uiPriority w:val="0"/>
    <w:qFormat/>
    <w:rPr>
      <w:rFonts w:ascii="宋体" w:hAnsi="Times New Roman" w:eastAsia="宋体" w:cs="Times New Roman"/>
      <w:b/>
      <w:spacing w:val="-2"/>
      <w:position w:val="-6"/>
      <w:sz w:val="28"/>
      <w:szCs w:val="20"/>
    </w:rPr>
  </w:style>
  <w:style w:type="character" w:styleId="914" w:customStyle="1">
    <w:name w:val="标题 6 字符"/>
    <w:basedOn w:val="797"/>
    <w:link w:val="793"/>
    <w:uiPriority w:val="0"/>
    <w:qFormat/>
    <w:rPr>
      <w:rFonts w:ascii="Arial" w:hAnsi="Arial" w:eastAsia="黑体" w:cs="Times New Roman"/>
      <w:b/>
      <w:spacing w:val="-2"/>
      <w:position w:val="-6"/>
      <w:sz w:val="24"/>
      <w:szCs w:val="20"/>
    </w:rPr>
  </w:style>
  <w:style w:type="character" w:styleId="915" w:customStyle="1">
    <w:name w:val="标题 7 字符"/>
    <w:basedOn w:val="797"/>
    <w:link w:val="794"/>
    <w:uiPriority w:val="0"/>
    <w:qFormat/>
    <w:rPr>
      <w:rFonts w:ascii="宋体" w:hAnsi="Times New Roman" w:eastAsia="宋体" w:cs="Times New Roman"/>
      <w:b/>
      <w:spacing w:val="-2"/>
      <w:position w:val="-6"/>
      <w:sz w:val="24"/>
      <w:szCs w:val="26"/>
    </w:rPr>
  </w:style>
  <w:style w:type="character" w:styleId="916" w:customStyle="1">
    <w:name w:val="标题 8 字符"/>
    <w:basedOn w:val="797"/>
    <w:link w:val="795"/>
    <w:uiPriority w:val="0"/>
    <w:qFormat/>
    <w:rPr>
      <w:rFonts w:ascii="Arial" w:hAnsi="Arial" w:eastAsia="黑体" w:cs="Times New Roman"/>
      <w:spacing w:val="-2"/>
      <w:position w:val="-6"/>
      <w:sz w:val="24"/>
      <w:szCs w:val="20"/>
    </w:rPr>
  </w:style>
  <w:style w:type="character" w:styleId="917" w:customStyle="1">
    <w:name w:val="标题 9 字符"/>
    <w:basedOn w:val="797"/>
    <w:link w:val="796"/>
    <w:uiPriority w:val="0"/>
    <w:qFormat/>
    <w:rPr>
      <w:rFonts w:ascii="Arial" w:hAnsi="Arial" w:eastAsia="黑体" w:cs="Times New Roman"/>
      <w:spacing w:val="-2"/>
      <w:position w:val="-6"/>
      <w:sz w:val="28"/>
      <w:szCs w:val="20"/>
    </w:rPr>
  </w:style>
  <w:style w:type="character" w:styleId="918" w:customStyle="1">
    <w:name w:val="Char Char2"/>
    <w:uiPriority w:val="0"/>
    <w:qFormat/>
    <w:rPr>
      <w:rFonts w:ascii="宋体" w:hAnsi="宋体" w:eastAsia="楷体_GB2312"/>
      <w:b/>
      <w:sz w:val="26"/>
      <w:lang w:val="en-US" w:eastAsia="zh-CN" w:bidi="ar-SA"/>
    </w:rPr>
  </w:style>
  <w:style w:type="character" w:styleId="919" w:customStyle="1">
    <w:name w:val="页眉 字符"/>
    <w:link w:val="823"/>
    <w:uiPriority w:val="99"/>
    <w:qFormat/>
    <w:rPr>
      <w:rFonts w:ascii="Calibri" w:hAnsi="Calibri" w:eastAsia="楷体_GB2312"/>
      <w:sz w:val="18"/>
      <w:szCs w:val="18"/>
    </w:rPr>
  </w:style>
  <w:style w:type="character" w:styleId="920" w:customStyle="1">
    <w:name w:val="font51"/>
    <w:uiPriority w:val="99"/>
    <w:qFormat/>
    <w:rPr>
      <w:rFonts w:hint="eastAsia" w:ascii="宋体" w:hAnsi="宋体" w:eastAsia="宋体" w:cs="宋体"/>
      <w:b/>
      <w:color w:val="000000"/>
      <w:sz w:val="21"/>
      <w:szCs w:val="21"/>
      <w:u w:val="none"/>
    </w:rPr>
  </w:style>
  <w:style w:type="character" w:styleId="921" w:customStyle="1">
    <w:name w:val="hilite6"/>
    <w:uiPriority w:val="0"/>
    <w:qFormat/>
    <w:rPr>
      <w:color w:val="ffffff"/>
      <w:shd w:val="clear" w:color="auto" w:fill="776666"/>
    </w:rPr>
  </w:style>
  <w:style w:type="character" w:styleId="922" w:customStyle="1">
    <w:name w:val="无间隔 字符"/>
    <w:link w:val="923"/>
    <w:uiPriority w:val="1"/>
    <w:qFormat/>
  </w:style>
  <w:style w:type="paragraph" w:styleId="923">
    <w:name w:val="No Spacing"/>
    <w:link w:val="922"/>
    <w:uiPriority w:val="99"/>
    <w:qFormat/>
    <w:pPr>
      <w:jc w:val="both"/>
      <w:widowControl w:val="off"/>
    </w:pPr>
    <w:rPr>
      <w:rFonts w:hint="default" w:asciiTheme="minorHAnsi" w:hAnsiTheme="minorHAnsi" w:eastAsiaTheme="minorEastAsia" w:cstheme="minorBidi"/>
      <w:sz w:val="21"/>
      <w:szCs w:val="22"/>
      <w:lang w:val="en-US" w:eastAsia="zh-CN" w:bidi="ar-SA"/>
    </w:rPr>
  </w:style>
  <w:style w:type="character" w:styleId="924" w:customStyle="1">
    <w:name w:val="正文文本缩进 3 字符"/>
    <w:link w:val="832"/>
    <w:uiPriority w:val="0"/>
    <w:qFormat/>
    <w:rPr>
      <w:sz w:val="24"/>
      <w:szCs w:val="24"/>
    </w:rPr>
  </w:style>
  <w:style w:type="character" w:styleId="925" w:customStyle="1">
    <w:name w:val="称呼 字符"/>
    <w:link w:val="807"/>
    <w:uiPriority w:val="0"/>
    <w:qFormat/>
    <w:rPr>
      <w:rFonts w:eastAsia="楷体_GB2312"/>
      <w:sz w:val="24"/>
    </w:rPr>
  </w:style>
  <w:style w:type="character" w:styleId="926" w:customStyle="1">
    <w:name w:val="font101"/>
    <w:uiPriority w:val="0"/>
    <w:qFormat/>
    <w:rPr>
      <w:rFonts w:hint="eastAsia" w:ascii="微软雅黑" w:hAnsi="微软雅黑" w:eastAsia="微软雅黑" w:cs="微软雅黑"/>
      <w:color w:val="000000"/>
      <w:sz w:val="20"/>
      <w:szCs w:val="20"/>
      <w:u w:val="none"/>
      <w:vertAlign w:val="superscript"/>
    </w:rPr>
  </w:style>
  <w:style w:type="character" w:styleId="927" w:customStyle="1">
    <w:name w:val="批注文字 字符"/>
    <w:link w:val="805"/>
    <w:uiPriority w:val="0"/>
    <w:qFormat/>
    <w:rPr>
      <w:rFonts w:ascii="Calibri" w:hAnsi="Calibri" w:eastAsia="楷体_GB2312"/>
      <w:sz w:val="26"/>
      <w:szCs w:val="26"/>
    </w:rPr>
  </w:style>
  <w:style w:type="character" w:styleId="928" w:customStyle="1">
    <w:name w:val="bds_more8"/>
    <w:uiPriority w:val="0"/>
    <w:qFormat/>
    <w:rPr>
      <w:rFonts w:hint="eastAsia" w:ascii="宋体" w:hAnsi="宋体" w:eastAsia="宋体" w:cs="宋体"/>
    </w:rPr>
  </w:style>
  <w:style w:type="character" w:styleId="929" w:customStyle="1">
    <w:name w:val="grid2"/>
    <w:basedOn w:val="797"/>
    <w:uiPriority w:val="0"/>
    <w:qFormat/>
  </w:style>
  <w:style w:type="character" w:styleId="930" w:customStyle="1">
    <w:name w:val="font121"/>
    <w:uiPriority w:val="0"/>
    <w:qFormat/>
    <w:rPr>
      <w:rFonts w:hint="eastAsia" w:ascii="宋体" w:hAnsi="宋体" w:eastAsia="宋体" w:cs="宋体"/>
      <w:color w:val="000000"/>
      <w:sz w:val="21"/>
      <w:szCs w:val="21"/>
      <w:u w:val="none"/>
    </w:rPr>
  </w:style>
  <w:style w:type="character" w:styleId="931" w:customStyle="1">
    <w:name w:val="font11"/>
    <w:uiPriority w:val="0"/>
    <w:qFormat/>
    <w:rPr>
      <w:rFonts w:hint="eastAsia" w:ascii="宋体" w:hAnsi="宋体" w:eastAsia="宋体" w:cs="宋体"/>
      <w:b/>
      <w:color w:val="000000"/>
      <w:sz w:val="24"/>
      <w:szCs w:val="24"/>
      <w:u w:val="none"/>
    </w:rPr>
  </w:style>
  <w:style w:type="character" w:styleId="932" w:customStyle="1">
    <w:name w:val="state"/>
    <w:uiPriority w:val="0"/>
    <w:qFormat/>
    <w:rPr>
      <w:b/>
      <w:color w:val="ffffff"/>
      <w:sz w:val="19"/>
      <w:szCs w:val="19"/>
    </w:rPr>
  </w:style>
  <w:style w:type="character" w:styleId="933" w:customStyle="1">
    <w:name w:val="bds_more6"/>
    <w:basedOn w:val="797"/>
    <w:uiPriority w:val="0"/>
    <w:qFormat/>
  </w:style>
  <w:style w:type="character" w:styleId="934" w:customStyle="1">
    <w:name w:val="正文文本缩进 Char1"/>
    <w:uiPriority w:val="0"/>
    <w:qFormat/>
    <w:rPr>
      <w:rFonts w:ascii="Calibri" w:hAnsi="Calibri" w:eastAsia="楷体_GB2312"/>
      <w:sz w:val="26"/>
      <w:szCs w:val="26"/>
    </w:rPr>
  </w:style>
  <w:style w:type="character" w:styleId="935" w:customStyle="1">
    <w:name w:val="font12"/>
    <w:uiPriority w:val="0"/>
    <w:qFormat/>
    <w:rPr>
      <w:rFonts w:hint="eastAsia" w:ascii="宋体" w:hAnsi="宋体" w:eastAsia="宋体" w:cs="宋体"/>
      <w:color w:val="000000"/>
      <w:sz w:val="20"/>
      <w:szCs w:val="20"/>
      <w:u w:val="none"/>
    </w:rPr>
  </w:style>
  <w:style w:type="character" w:styleId="936" w:customStyle="1">
    <w:name w:val="脚注文本 字符"/>
    <w:link w:val="830"/>
    <w:uiPriority w:val="99"/>
    <w:qFormat/>
    <w:rPr>
      <w:rFonts w:eastAsia="楷体_GB2312"/>
      <w:sz w:val="18"/>
    </w:rPr>
  </w:style>
  <w:style w:type="character" w:styleId="937" w:customStyle="1">
    <w:name w:val="bds_more5"/>
    <w:basedOn w:val="797"/>
    <w:uiPriority w:val="0"/>
    <w:qFormat/>
  </w:style>
  <w:style w:type="character" w:styleId="938" w:customStyle="1">
    <w:name w:val="hover61"/>
    <w:uiPriority w:val="0"/>
    <w:qFormat/>
    <w:rPr>
      <w:shd w:val="clear" w:color="auto" w:fill="ff0000"/>
    </w:rPr>
  </w:style>
  <w:style w:type="character" w:styleId="939" w:customStyle="1">
    <w:name w:val="font81"/>
    <w:uiPriority w:val="0"/>
    <w:qFormat/>
    <w:rPr>
      <w:rFonts w:hint="eastAsia" w:ascii="宋体" w:hAnsi="宋体" w:eastAsia="宋体" w:cs="宋体"/>
      <w:color w:val="000000"/>
      <w:sz w:val="20"/>
      <w:szCs w:val="20"/>
      <w:u w:val="none"/>
    </w:rPr>
  </w:style>
  <w:style w:type="character" w:styleId="940" w:customStyle="1">
    <w:name w:val="apple-style-span"/>
    <w:basedOn w:val="797"/>
    <w:uiPriority w:val="99"/>
    <w:qFormat/>
  </w:style>
  <w:style w:type="character" w:styleId="941" w:customStyle="1">
    <w:name w:val="font131"/>
    <w:uiPriority w:val="0"/>
    <w:qFormat/>
    <w:rPr>
      <w:rFonts w:hint="default" w:ascii="Times New Roman" w:hAnsi="Times New Roman" w:cs="Times New Roman"/>
      <w:color w:val="000000"/>
      <w:sz w:val="22"/>
      <w:szCs w:val="22"/>
      <w:u w:val="none"/>
    </w:rPr>
  </w:style>
  <w:style w:type="character" w:styleId="942" w:customStyle="1">
    <w:name w:val="active8"/>
    <w:uiPriority w:val="0"/>
    <w:qFormat/>
    <w:rPr>
      <w:color w:val="00ff00"/>
      <w:shd w:val="clear" w:color="auto" w:fill="000000"/>
    </w:rPr>
  </w:style>
  <w:style w:type="character" w:styleId="943" w:customStyle="1">
    <w:name w:val="grid"/>
    <w:basedOn w:val="797"/>
    <w:uiPriority w:val="0"/>
    <w:qFormat/>
  </w:style>
  <w:style w:type="character" w:styleId="944" w:customStyle="1">
    <w:name w:val="HTML 预设格式 字符"/>
    <w:link w:val="838"/>
    <w:uiPriority w:val="0"/>
    <w:qFormat/>
    <w:rPr>
      <w:rFonts w:ascii="黑体" w:hAnsi="Courier New" w:eastAsia="黑体" w:cs="楷体_GB2312"/>
    </w:rPr>
  </w:style>
  <w:style w:type="character" w:styleId="945" w:customStyle="1">
    <w:name w:val="bds_nopic"/>
    <w:basedOn w:val="797"/>
    <w:uiPriority w:val="0"/>
    <w:qFormat/>
  </w:style>
  <w:style w:type="character" w:styleId="946" w:customStyle="1">
    <w:name w:val="font21"/>
    <w:uiPriority w:val="0"/>
    <w:qFormat/>
    <w:rPr>
      <w:rFonts w:hint="default" w:ascii="Times New Roman" w:hAnsi="Times New Roman" w:cs="Times New Roman"/>
      <w:color w:val="000000"/>
      <w:sz w:val="24"/>
      <w:szCs w:val="24"/>
      <w:u w:val="none"/>
    </w:rPr>
  </w:style>
  <w:style w:type="character" w:styleId="947" w:customStyle="1">
    <w:name w:val="签名 字符"/>
    <w:link w:val="824"/>
    <w:uiPriority w:val="0"/>
    <w:qFormat/>
    <w:rPr>
      <w:rFonts w:eastAsia="仿宋_GB2312"/>
      <w:sz w:val="24"/>
    </w:rPr>
  </w:style>
  <w:style w:type="character" w:styleId="948" w:customStyle="1">
    <w:name w:val="bds_more7"/>
    <w:basedOn w:val="797"/>
    <w:uiPriority w:val="0"/>
    <w:qFormat/>
  </w:style>
  <w:style w:type="character" w:styleId="949" w:customStyle="1">
    <w:name w:val="bds_nopic1"/>
    <w:basedOn w:val="797"/>
    <w:uiPriority w:val="0"/>
    <w:qFormat/>
  </w:style>
  <w:style w:type="character" w:styleId="950" w:customStyle="1">
    <w:name w:val="日期 字符"/>
    <w:link w:val="817"/>
    <w:uiPriority w:val="0"/>
    <w:qFormat/>
    <w:rPr>
      <w:rFonts w:ascii="宋体" w:hAnsi="宋体" w:eastAsia="楷体_GB2312"/>
      <w:sz w:val="24"/>
    </w:rPr>
  </w:style>
  <w:style w:type="character" w:styleId="951" w:customStyle="1">
    <w:name w:val="noused"/>
    <w:uiPriority w:val="0"/>
    <w:qFormat/>
    <w:rPr>
      <w:b/>
      <w:color w:val="ffffff"/>
      <w:sz w:val="21"/>
      <w:szCs w:val="21"/>
    </w:rPr>
  </w:style>
  <w:style w:type="character" w:styleId="952" w:customStyle="1">
    <w:name w:val="正文文本缩进 Char"/>
    <w:uiPriority w:val="0"/>
    <w:qFormat/>
    <w:rPr>
      <w:rFonts w:ascii="方正仿宋简体" w:hAnsi="创艺简仿宋" w:eastAsia="方正仿宋简体"/>
      <w:sz w:val="24"/>
    </w:rPr>
  </w:style>
  <w:style w:type="character" w:styleId="953" w:customStyle="1">
    <w:name w:val="font71"/>
    <w:uiPriority w:val="0"/>
    <w:qFormat/>
    <w:rPr>
      <w:rFonts w:ascii="Tahoma" w:hAnsi="Tahoma" w:eastAsia="Tahoma" w:cs="Tahoma"/>
      <w:color w:val="000000"/>
      <w:sz w:val="21"/>
      <w:szCs w:val="21"/>
      <w:u w:val="none"/>
    </w:rPr>
  </w:style>
  <w:style w:type="character" w:styleId="954" w:customStyle="1">
    <w:name w:val="font122"/>
    <w:uiPriority w:val="0"/>
    <w:qFormat/>
    <w:rPr>
      <w:rFonts w:hint="eastAsia" w:ascii="宋体" w:hAnsi="宋体" w:eastAsia="宋体" w:cs="宋体"/>
      <w:color w:val="000000"/>
      <w:sz w:val="22"/>
      <w:szCs w:val="22"/>
      <w:u w:val="none"/>
    </w:rPr>
  </w:style>
  <w:style w:type="character" w:styleId="955" w:customStyle="1">
    <w:name w:val="正文文本缩进 2 字符"/>
    <w:link w:val="818"/>
    <w:uiPriority w:val="0"/>
    <w:qFormat/>
    <w:rPr>
      <w:rFonts w:ascii="宋体"/>
      <w:b/>
      <w:bCs/>
      <w:sz w:val="24"/>
    </w:rPr>
  </w:style>
  <w:style w:type="character" w:styleId="956" w:customStyle="1">
    <w:name w:val="页脚 字符"/>
    <w:link w:val="821"/>
    <w:uiPriority w:val="99"/>
    <w:qFormat/>
    <w:rPr>
      <w:rFonts w:ascii="Calibri" w:hAnsi="Calibri" w:eastAsia="楷体_GB2312"/>
      <w:sz w:val="18"/>
      <w:szCs w:val="18"/>
    </w:rPr>
  </w:style>
  <w:style w:type="character" w:styleId="957" w:customStyle="1">
    <w:name w:val="正文缩进2格 Char Char"/>
    <w:link w:val="958"/>
    <w:uiPriority w:val="0"/>
    <w:qFormat/>
    <w:rPr>
      <w:rFonts w:ascii="仿宋_GB2312" w:hAnsi="宋体" w:eastAsia="仿宋_GB2312"/>
      <w:sz w:val="31"/>
      <w:szCs w:val="28"/>
    </w:rPr>
  </w:style>
  <w:style w:type="paragraph" w:styleId="958" w:customStyle="1">
    <w:name w:val="正文缩进2格"/>
    <w:basedOn w:val="787"/>
    <w:link w:val="957"/>
    <w:uiPriority w:val="0"/>
    <w:qFormat/>
    <w:pPr>
      <w:ind w:firstLine="639"/>
      <w:spacing w:line="600" w:lineRule="exact"/>
    </w:pPr>
    <w:rPr>
      <w:rFonts w:ascii="仿宋_GB2312" w:hAnsi="宋体" w:eastAsia="仿宋_GB2312" w:cstheme="minorBidi"/>
      <w:sz w:val="31"/>
      <w:szCs w:val="28"/>
    </w:rPr>
  </w:style>
  <w:style w:type="character" w:styleId="959" w:customStyle="1">
    <w:name w:val="bds_nopic2"/>
    <w:basedOn w:val="797"/>
    <w:uiPriority w:val="0"/>
    <w:qFormat/>
  </w:style>
  <w:style w:type="character" w:styleId="960" w:customStyle="1">
    <w:name w:val="正文文本 字符2"/>
    <w:link w:val="808"/>
    <w:uiPriority w:val="0"/>
    <w:qFormat/>
    <w:rPr>
      <w:rFonts w:ascii="楷体_GB2312" w:eastAsia="楷体_GB2312"/>
      <w:sz w:val="28"/>
    </w:rPr>
  </w:style>
  <w:style w:type="character" w:styleId="961" w:customStyle="1">
    <w:name w:val="文档结构图 字符"/>
    <w:link w:val="804"/>
    <w:uiPriority w:val="0"/>
    <w:qFormat/>
    <w:rPr>
      <w:rFonts w:eastAsia="楷体_GB2312"/>
      <w:sz w:val="26"/>
      <w:shd w:val="clear" w:color="auto" w:fill="000080"/>
    </w:rPr>
  </w:style>
  <w:style w:type="character" w:styleId="962" w:customStyle="1">
    <w:name w:val="active"/>
    <w:uiPriority w:val="0"/>
    <w:qFormat/>
    <w:rPr>
      <w:color w:val="00ff00"/>
      <w:shd w:val="clear" w:color="auto" w:fill="000000"/>
    </w:rPr>
  </w:style>
  <w:style w:type="character" w:styleId="963" w:customStyle="1">
    <w:name w:val="other"/>
    <w:basedOn w:val="797"/>
    <w:uiPriority w:val="0"/>
    <w:qFormat/>
  </w:style>
  <w:style w:type="character" w:styleId="964" w:customStyle="1">
    <w:name w:val="font31"/>
    <w:uiPriority w:val="0"/>
    <w:qFormat/>
    <w:rPr>
      <w:rFonts w:hint="default" w:ascii="??_GB2312" w:hAnsi="??_GB2312" w:eastAsia="??_GB2312" w:cs="??_GB2312"/>
      <w:color w:val="000000"/>
      <w:sz w:val="24"/>
      <w:szCs w:val="24"/>
      <w:u w:val="none"/>
    </w:rPr>
  </w:style>
  <w:style w:type="character" w:styleId="965" w:customStyle="1">
    <w:name w:val="批注框文本 字符"/>
    <w:link w:val="820"/>
    <w:uiPriority w:val="0"/>
    <w:qFormat/>
    <w:rPr>
      <w:rFonts w:ascii="Calibri" w:hAnsi="Calibri" w:eastAsia="楷体_GB2312"/>
      <w:sz w:val="18"/>
      <w:szCs w:val="18"/>
    </w:rPr>
  </w:style>
  <w:style w:type="character" w:styleId="966" w:customStyle="1">
    <w:name w:val="font41"/>
    <w:uiPriority w:val="0"/>
    <w:qFormat/>
    <w:rPr>
      <w:rFonts w:hint="eastAsia" w:ascii="宋体" w:hAnsi="宋体" w:eastAsia="宋体" w:cs="宋体"/>
      <w:color w:val="000000"/>
      <w:sz w:val="24"/>
      <w:szCs w:val="24"/>
      <w:u w:val="none"/>
    </w:rPr>
  </w:style>
  <w:style w:type="character" w:styleId="967" w:customStyle="1">
    <w:name w:val="正文缩进 字符"/>
    <w:link w:val="799"/>
    <w:uiPriority w:val="0"/>
    <w:qFormat/>
    <w:rPr>
      <w:rFonts w:ascii="Calibri" w:hAnsi="Calibri" w:eastAsia="楷体_GB2312"/>
      <w:sz w:val="24"/>
    </w:rPr>
  </w:style>
  <w:style w:type="character" w:styleId="968" w:customStyle="1">
    <w:name w:val="bds_more4"/>
    <w:uiPriority w:val="0"/>
    <w:qFormat/>
    <w:rPr>
      <w:rFonts w:hint="eastAsia" w:ascii="宋体" w:hAnsi="宋体" w:eastAsia="宋体" w:cs="宋体"/>
    </w:rPr>
  </w:style>
  <w:style w:type="character" w:styleId="969" w:customStyle="1">
    <w:name w:val="hilite"/>
    <w:uiPriority w:val="0"/>
    <w:qFormat/>
    <w:rPr>
      <w:color w:val="ffffff"/>
      <w:shd w:val="clear" w:color="auto" w:fill="776666"/>
    </w:rPr>
  </w:style>
  <w:style w:type="character" w:styleId="970" w:customStyle="1">
    <w:name w:val="纯文本 字符1"/>
    <w:link w:val="814"/>
    <w:uiPriority w:val="0"/>
    <w:qFormat/>
    <w:rPr>
      <w:rFonts w:ascii="宋体" w:hAnsi="Courier New" w:eastAsia="楷体_GB2312"/>
      <w:sz w:val="26"/>
      <w:szCs w:val="26"/>
    </w:rPr>
  </w:style>
  <w:style w:type="character" w:styleId="971" w:customStyle="1">
    <w:name w:val="font61"/>
    <w:uiPriority w:val="0"/>
    <w:qFormat/>
    <w:rPr>
      <w:rFonts w:hint="default" w:ascii="Times New Roman" w:hAnsi="Times New Roman" w:cs="Times New Roman"/>
      <w:color w:val="000000"/>
      <w:sz w:val="20"/>
      <w:szCs w:val="20"/>
      <w:u w:val="none"/>
    </w:rPr>
  </w:style>
  <w:style w:type="character" w:styleId="972" w:customStyle="1">
    <w:name w:val="font111"/>
    <w:uiPriority w:val="0"/>
    <w:qFormat/>
    <w:rPr>
      <w:rFonts w:ascii="Arial" w:hAnsi="Arial" w:cs="Arial"/>
      <w:color w:val="000000"/>
      <w:sz w:val="20"/>
      <w:szCs w:val="20"/>
      <w:u w:val="none"/>
    </w:rPr>
  </w:style>
  <w:style w:type="character" w:styleId="973" w:customStyle="1">
    <w:name w:val="日期 Char1"/>
    <w:basedOn w:val="797"/>
    <w:uiPriority w:val="0"/>
    <w:qFormat/>
    <w:rPr>
      <w:rFonts w:ascii="Times New Roman" w:hAnsi="Times New Roman" w:eastAsia="楷体_GB2312" w:cs="Times New Roman"/>
      <w:sz w:val="26"/>
      <w:szCs w:val="26"/>
    </w:rPr>
  </w:style>
  <w:style w:type="character" w:styleId="974" w:customStyle="1">
    <w:name w:val="文档结构图 Char1"/>
    <w:basedOn w:val="797"/>
    <w:uiPriority w:val="99"/>
    <w:semiHidden/>
    <w:qFormat/>
    <w:rPr>
      <w:rFonts w:ascii="宋体" w:hAnsi="Times New Roman" w:eastAsia="宋体" w:cs="Times New Roman"/>
      <w:sz w:val="18"/>
      <w:szCs w:val="18"/>
    </w:rPr>
  </w:style>
  <w:style w:type="character" w:styleId="975" w:customStyle="1">
    <w:name w:val="页眉 Char1"/>
    <w:basedOn w:val="797"/>
    <w:uiPriority w:val="99"/>
    <w:semiHidden/>
    <w:qFormat/>
    <w:rPr>
      <w:rFonts w:ascii="Times New Roman" w:hAnsi="Times New Roman" w:eastAsia="楷体_GB2312" w:cs="Times New Roman"/>
      <w:sz w:val="18"/>
      <w:szCs w:val="18"/>
    </w:rPr>
  </w:style>
  <w:style w:type="character" w:styleId="976" w:customStyle="1">
    <w:name w:val="称呼 Char1"/>
    <w:basedOn w:val="797"/>
    <w:uiPriority w:val="99"/>
    <w:semiHidden/>
    <w:qFormat/>
    <w:rPr>
      <w:rFonts w:ascii="Times New Roman" w:hAnsi="Times New Roman" w:eastAsia="楷体_GB2312" w:cs="Times New Roman"/>
      <w:sz w:val="26"/>
      <w:szCs w:val="26"/>
    </w:rPr>
  </w:style>
  <w:style w:type="character" w:styleId="977" w:customStyle="1">
    <w:name w:val="HTML 预设格式 Char1"/>
    <w:basedOn w:val="797"/>
    <w:uiPriority w:val="99"/>
    <w:semiHidden/>
    <w:qFormat/>
    <w:rPr>
      <w:rFonts w:ascii="Courier New" w:hAnsi="Courier New" w:eastAsia="楷体_GB2312" w:cs="Courier New"/>
      <w:sz w:val="20"/>
      <w:szCs w:val="20"/>
    </w:rPr>
  </w:style>
  <w:style w:type="character" w:styleId="978" w:customStyle="1">
    <w:name w:val="页脚 Char1"/>
    <w:basedOn w:val="797"/>
    <w:uiPriority w:val="99"/>
    <w:semiHidden/>
    <w:qFormat/>
    <w:rPr>
      <w:rFonts w:ascii="Times New Roman" w:hAnsi="Times New Roman" w:eastAsia="楷体_GB2312" w:cs="Times New Roman"/>
      <w:sz w:val="18"/>
      <w:szCs w:val="18"/>
    </w:rPr>
  </w:style>
  <w:style w:type="character" w:styleId="979" w:customStyle="1">
    <w:name w:val="正文文本缩进 2 Char1"/>
    <w:basedOn w:val="797"/>
    <w:uiPriority w:val="99"/>
    <w:semiHidden/>
    <w:qFormat/>
    <w:rPr>
      <w:rFonts w:ascii="Times New Roman" w:hAnsi="Times New Roman" w:eastAsia="楷体_GB2312" w:cs="Times New Roman"/>
      <w:sz w:val="26"/>
      <w:szCs w:val="26"/>
    </w:rPr>
  </w:style>
  <w:style w:type="character" w:styleId="980" w:customStyle="1">
    <w:name w:val="脚注文本 Char1"/>
    <w:basedOn w:val="797"/>
    <w:uiPriority w:val="99"/>
    <w:semiHidden/>
    <w:qFormat/>
    <w:rPr>
      <w:rFonts w:ascii="Times New Roman" w:hAnsi="Times New Roman" w:eastAsia="楷体_GB2312" w:cs="Times New Roman"/>
      <w:sz w:val="18"/>
      <w:szCs w:val="18"/>
    </w:rPr>
  </w:style>
  <w:style w:type="character" w:styleId="981" w:customStyle="1">
    <w:name w:val="签名 Char1"/>
    <w:basedOn w:val="797"/>
    <w:uiPriority w:val="99"/>
    <w:semiHidden/>
    <w:qFormat/>
    <w:rPr>
      <w:rFonts w:ascii="Times New Roman" w:hAnsi="Times New Roman" w:eastAsia="楷体_GB2312" w:cs="Times New Roman"/>
      <w:sz w:val="26"/>
      <w:szCs w:val="26"/>
    </w:rPr>
  </w:style>
  <w:style w:type="character" w:styleId="982" w:customStyle="1">
    <w:name w:val="正文文本 Char1"/>
    <w:basedOn w:val="797"/>
    <w:uiPriority w:val="99"/>
    <w:semiHidden/>
    <w:qFormat/>
    <w:rPr>
      <w:rFonts w:ascii="Times New Roman" w:hAnsi="Times New Roman" w:eastAsia="楷体_GB2312" w:cs="Times New Roman"/>
      <w:sz w:val="26"/>
      <w:szCs w:val="26"/>
    </w:rPr>
  </w:style>
  <w:style w:type="character" w:styleId="983" w:customStyle="1">
    <w:name w:val="批注文字 Char1"/>
    <w:basedOn w:val="797"/>
    <w:uiPriority w:val="99"/>
    <w:semiHidden/>
    <w:qFormat/>
    <w:rPr>
      <w:rFonts w:ascii="Times New Roman" w:hAnsi="Times New Roman" w:eastAsia="楷体_GB2312" w:cs="Times New Roman"/>
      <w:sz w:val="26"/>
      <w:szCs w:val="26"/>
    </w:rPr>
  </w:style>
  <w:style w:type="character" w:styleId="984" w:customStyle="1">
    <w:name w:val="正文文本缩进 字符"/>
    <w:basedOn w:val="797"/>
    <w:link w:val="809"/>
    <w:uiPriority w:val="0"/>
    <w:qFormat/>
    <w:rPr>
      <w:rFonts w:ascii="Times New Roman" w:hAnsi="Times New Roman" w:eastAsia="楷体_GB2312" w:cs="Times New Roman"/>
      <w:sz w:val="26"/>
      <w:szCs w:val="26"/>
    </w:rPr>
  </w:style>
  <w:style w:type="character" w:styleId="985" w:customStyle="1">
    <w:name w:val="正文文本首行缩进 2 字符"/>
    <w:basedOn w:val="984"/>
    <w:link w:val="844"/>
    <w:uiPriority w:val="0"/>
    <w:qFormat/>
    <w:rPr>
      <w:rFonts w:ascii="宋体" w:hAnsi="宋体" w:eastAsia="楷体_GB2312" w:cs="Times New Roman"/>
      <w:sz w:val="24"/>
      <w:szCs w:val="24"/>
    </w:rPr>
  </w:style>
  <w:style w:type="character" w:styleId="986" w:customStyle="1">
    <w:name w:val="批注框文本 Char1"/>
    <w:basedOn w:val="797"/>
    <w:uiPriority w:val="99"/>
    <w:semiHidden/>
    <w:qFormat/>
    <w:rPr>
      <w:rFonts w:ascii="Times New Roman" w:hAnsi="Times New Roman" w:eastAsia="楷体_GB2312" w:cs="Times New Roman"/>
      <w:sz w:val="18"/>
      <w:szCs w:val="18"/>
    </w:rPr>
  </w:style>
  <w:style w:type="character" w:styleId="987" w:customStyle="1">
    <w:name w:val="纯文本 Char1"/>
    <w:basedOn w:val="797"/>
    <w:uiPriority w:val="99"/>
    <w:semiHidden/>
    <w:qFormat/>
    <w:rPr>
      <w:rFonts w:ascii="宋体" w:hAnsi="Courier New" w:eastAsia="宋体" w:cs="Courier New"/>
      <w:szCs w:val="21"/>
    </w:rPr>
  </w:style>
  <w:style w:type="character" w:styleId="988" w:customStyle="1">
    <w:name w:val="批注主题 字符"/>
    <w:basedOn w:val="983"/>
    <w:link w:val="842"/>
    <w:uiPriority w:val="0"/>
    <w:qFormat/>
    <w:rPr>
      <w:rFonts w:ascii="Calibri" w:hAnsi="Calibri" w:eastAsia="楷体_GB2312" w:cs="Times New Roman"/>
      <w:b/>
      <w:bCs/>
      <w:sz w:val="26"/>
      <w:szCs w:val="26"/>
    </w:rPr>
  </w:style>
  <w:style w:type="character" w:styleId="989" w:customStyle="1">
    <w:name w:val="正文文本缩进 3 Char1"/>
    <w:basedOn w:val="797"/>
    <w:uiPriority w:val="99"/>
    <w:semiHidden/>
    <w:qFormat/>
    <w:rPr>
      <w:rFonts w:ascii="Times New Roman" w:hAnsi="Times New Roman" w:eastAsia="楷体_GB2312" w:cs="Times New Roman"/>
      <w:sz w:val="16"/>
      <w:szCs w:val="16"/>
    </w:rPr>
  </w:style>
  <w:style w:type="paragraph" w:styleId="990" w:customStyle="1">
    <w:name w:val="纯文本2"/>
    <w:basedOn w:val="787"/>
    <w:uiPriority w:val="0"/>
    <w:qFormat/>
    <w:rPr>
      <w:rFonts w:ascii="宋体" w:hAnsi="Courier New"/>
      <w:szCs w:val="20"/>
    </w:rPr>
  </w:style>
  <w:style w:type="paragraph" w:styleId="991" w:customStyle="1">
    <w:name w:val="Char Char1 Char Char Char Char"/>
    <w:basedOn w:val="804"/>
    <w:uiPriority w:val="0"/>
    <w:qFormat/>
    <w:pPr>
      <w:spacing w:line="360" w:lineRule="auto"/>
    </w:pPr>
    <w:rPr>
      <w:rFonts w:ascii="Tahoma" w:hAnsi="Tahoma" w:eastAsia="宋体"/>
      <w:sz w:val="24"/>
      <w:szCs w:val="24"/>
    </w:rPr>
  </w:style>
  <w:style w:type="paragraph" w:styleId="992" w:customStyle="1">
    <w:name w:val="_Style 7"/>
    <w:basedOn w:val="787"/>
    <w:uiPriority w:val="0"/>
    <w:qFormat/>
    <w:pPr>
      <w:ind w:firstLine="420"/>
    </w:pPr>
    <w:rPr>
      <w:rFonts w:eastAsia="宋体"/>
    </w:rPr>
  </w:style>
  <w:style w:type="paragraph" w:styleId="993" w:customStyle="1">
    <w:name w:val="纯文本1"/>
    <w:basedOn w:val="787"/>
    <w:uiPriority w:val="0"/>
    <w:qFormat/>
    <w:rPr>
      <w:rFonts w:ascii="宋体" w:hAnsi="Courier New"/>
      <w:sz w:val="28"/>
      <w:szCs w:val="20"/>
    </w:rPr>
  </w:style>
  <w:style w:type="paragraph" w:styleId="994" w:customStyle="1">
    <w:name w:val="修订1"/>
    <w:uiPriority w:val="99"/>
    <w:unhideWhenUsed/>
    <w:qFormat/>
    <w:rPr>
      <w:rFonts w:hint="default" w:ascii="Times New Roman" w:hAnsi="Times New Roman" w:eastAsia="楷体_GB2312" w:cs="Times New Roman"/>
      <w:sz w:val="26"/>
      <w:szCs w:val="26"/>
      <w:lang w:val="en-US" w:eastAsia="zh-CN" w:bidi="ar-SA"/>
    </w:rPr>
  </w:style>
  <w:style w:type="paragraph" w:styleId="995">
    <w:name w:val="List Paragraph"/>
    <w:basedOn w:val="787"/>
    <w:link w:val="1157"/>
    <w:uiPriority w:val="0"/>
    <w:qFormat/>
    <w:pPr>
      <w:ind w:firstLine="420"/>
    </w:pPr>
    <w:rPr>
      <w:rFonts w:eastAsia="宋体"/>
      <w:sz w:val="21"/>
      <w:szCs w:val="24"/>
    </w:rPr>
  </w:style>
  <w:style w:type="paragraph" w:styleId="996" w:customStyle="1">
    <w:name w:val="Char"/>
    <w:basedOn w:val="804"/>
    <w:uiPriority w:val="0"/>
    <w:qFormat/>
    <w:rPr>
      <w:sz w:val="21"/>
      <w:szCs w:val="24"/>
    </w:rPr>
  </w:style>
  <w:style w:type="paragraph" w:styleId="997" w:customStyle="1">
    <w:name w:val="Table Paragraph"/>
    <w:basedOn w:val="787"/>
    <w:uiPriority w:val="1"/>
    <w:qFormat/>
  </w:style>
  <w:style w:type="paragraph" w:styleId="998" w:customStyle="1">
    <w:name w:val="正文2"/>
    <w:basedOn w:val="787"/>
    <w:uiPriority w:val="0"/>
    <w:qFormat/>
    <w:pPr>
      <w:ind w:firstLine="510"/>
      <w:spacing w:before="156" w:line="360" w:lineRule="auto"/>
    </w:pPr>
    <w:rPr>
      <w:rFonts w:ascii="Calibri" w:hAnsi="Calibri" w:eastAsia="宋体"/>
      <w:sz w:val="24"/>
      <w:szCs w:val="22"/>
    </w:rPr>
  </w:style>
  <w:style w:type="paragraph" w:styleId="999" w:customStyle="1">
    <w:name w:val="Char Char1 Char Char Char Char Char Char Char"/>
    <w:basedOn w:val="787"/>
    <w:uiPriority w:val="0"/>
    <w:qFormat/>
    <w:rPr>
      <w:rFonts w:ascii="Tahoma" w:hAnsi="Tahoma"/>
      <w:sz w:val="24"/>
      <w:szCs w:val="20"/>
    </w:rPr>
  </w:style>
  <w:style w:type="paragraph" w:styleId="1000" w:customStyle="1">
    <w:name w:val="列出段落1"/>
    <w:basedOn w:val="787"/>
    <w:uiPriority w:val="0"/>
    <w:qFormat/>
    <w:pPr>
      <w:ind w:firstLine="420"/>
    </w:pPr>
    <w:rPr>
      <w:rFonts w:eastAsia="宋体" w:cs="黑体"/>
      <w:szCs w:val="22"/>
    </w:rPr>
  </w:style>
  <w:style w:type="paragraph" w:styleId="1001" w:customStyle="1">
    <w:name w:val="_Style 60"/>
    <w:next w:val="787"/>
    <w:uiPriority w:val="99"/>
    <w:qFormat/>
    <w:pPr>
      <w:jc w:val="both"/>
      <w:widowControl w:val="off"/>
    </w:pPr>
    <w:rPr>
      <w:rFonts w:hint="default" w:ascii="Times New Roman" w:hAnsi="Times New Roman" w:eastAsia="楷体_GB2312" w:cs="Times New Roman"/>
      <w:sz w:val="26"/>
      <w:szCs w:val="26"/>
      <w:lang w:val="en-US" w:eastAsia="zh-CN" w:bidi="ar-SA"/>
    </w:rPr>
  </w:style>
  <w:style w:type="paragraph" w:styleId="1002" w:customStyle="1">
    <w:name w:val="图"/>
    <w:basedOn w:val="787"/>
    <w:uiPriority w:val="0"/>
    <w:qFormat/>
    <w:pPr>
      <w:jc w:val="center"/>
      <w:keepNext/>
      <w:spacing w:before="60" w:after="60" w:line="300" w:lineRule="auto"/>
    </w:pPr>
    <w:rPr>
      <w:rFonts w:eastAsia="宋体"/>
      <w:spacing w:val="20"/>
      <w:sz w:val="24"/>
      <w:szCs w:val="20"/>
    </w:rPr>
  </w:style>
  <w:style w:type="paragraph" w:styleId="1003" w:customStyle="1">
    <w:name w:val="Char1"/>
    <w:basedOn w:val="787"/>
    <w:uiPriority w:val="0"/>
    <w:qFormat/>
    <w:rPr>
      <w:rFonts w:ascii="Tahoma" w:hAnsi="Tahoma" w:eastAsia="宋体"/>
      <w:sz w:val="24"/>
      <w:szCs w:val="20"/>
    </w:rPr>
  </w:style>
  <w:style w:type="paragraph" w:styleId="1004" w:customStyle="1">
    <w:name w:val="p0"/>
    <w:basedOn w:val="787"/>
    <w:uiPriority w:val="0"/>
    <w:qFormat/>
    <w:pPr>
      <w:widowControl/>
    </w:pPr>
    <w:rPr>
      <w:rFonts w:eastAsia="宋体"/>
      <w:sz w:val="21"/>
      <w:szCs w:val="21"/>
    </w:rPr>
  </w:style>
  <w:style w:type="table" w:styleId="1005" w:customStyle="1">
    <w:name w:val="Table Normal"/>
    <w:uiPriority w:val="2"/>
    <w:unhideWhenUsed/>
    <w:qFormat/>
    <w:tblPr>
      <w:tblCellMar>
        <w:left w:w="0" w:type="dxa"/>
        <w:top w:w="0" w:type="dxa"/>
        <w:right w:w="0" w:type="dxa"/>
        <w:bottom w:w="0" w:type="dxa"/>
      </w:tblCellMar>
    </w:tblPr>
  </w:style>
  <w:style w:type="paragraph" w:styleId="1006" w:customStyle="1">
    <w:name w:val="List Paragraph1"/>
    <w:basedOn w:val="787"/>
    <w:uiPriority w:val="34"/>
    <w:qFormat/>
    <w:pPr>
      <w:ind w:firstLine="420"/>
    </w:pPr>
    <w:rPr>
      <w:szCs w:val="24"/>
    </w:rPr>
  </w:style>
  <w:style w:type="character" w:styleId="1007" w:customStyle="1">
    <w:name w:val="正文文本首行缩进 字符1"/>
    <w:basedOn w:val="960"/>
    <w:link w:val="843"/>
    <w:uiPriority w:val="0"/>
    <w:qFormat/>
    <w:rPr>
      <w:rFonts w:ascii="Times New Roman" w:hAnsi="Times New Roman" w:eastAsia="宋体" w:cs="Times New Roman"/>
      <w:sz w:val="21"/>
      <w:szCs w:val="22"/>
    </w:rPr>
  </w:style>
  <w:style w:type="character" w:styleId="1008" w:customStyle="1">
    <w:name w:val="newtxt"/>
    <w:basedOn w:val="797"/>
    <w:uiPriority w:val="0"/>
    <w:qFormat/>
    <w:rPr>
      <w:vanish/>
    </w:rPr>
  </w:style>
  <w:style w:type="character" w:styleId="1009" w:customStyle="1">
    <w:name w:val="item-name"/>
    <w:basedOn w:val="797"/>
    <w:uiPriority w:val="0"/>
    <w:qFormat/>
  </w:style>
  <w:style w:type="character" w:styleId="1010" w:customStyle="1">
    <w:name w:val="item-name1"/>
    <w:basedOn w:val="797"/>
    <w:uiPriority w:val="0"/>
    <w:qFormat/>
  </w:style>
  <w:style w:type="character" w:styleId="1011" w:customStyle="1">
    <w:name w:val="timebg"/>
    <w:basedOn w:val="797"/>
    <w:uiPriority w:val="0"/>
    <w:qFormat/>
  </w:style>
  <w:style w:type="paragraph" w:styleId="1012" w:customStyle="1">
    <w:name w:val="普通(网站)1"/>
    <w:uiPriority w:val="99"/>
    <w:qFormat/>
    <w:pPr>
      <w:spacing w:before="100" w:after="100"/>
      <w:widowControl w:val="off"/>
      <w:framePr w:wrap="around" w:vAnchor="margin" w:hAnchor="text" w:y="1"/>
    </w:pPr>
    <w:rPr>
      <w:rFonts w:hint="default" w:ascii="Calibri" w:hAnsi="Calibri" w:eastAsia="Calibri" w:cs="Calibri"/>
      <w:color w:val="000000"/>
      <w:sz w:val="24"/>
      <w:szCs w:val="24"/>
      <w:lang w:val="en-US" w:eastAsia="zh-CN" w:bidi="ar-SA"/>
    </w:rPr>
  </w:style>
  <w:style w:type="table" w:styleId="1013" w:customStyle="1">
    <w:name w:val="网格型1"/>
    <w:basedOn w:val="798"/>
    <w:uiPriority w:val="39"/>
    <w:qFormat/>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14" w:customStyle="1">
    <w:name w:val="Grid Table 7 Colorful - Accent 5"/>
    <w:uiPriority w:val="99"/>
    <w:qFormat/>
    <w:tblPr>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character" w:styleId="1015" w:customStyle="1">
    <w:name w:val="标题 4 字符"/>
    <w:basedOn w:val="797"/>
    <w:link w:val="791"/>
    <w:uiPriority w:val="0"/>
    <w:qFormat/>
    <w:rPr>
      <w:rFonts w:ascii="Arial" w:hAnsi="Arial" w:eastAsia="黑体"/>
      <w:b/>
      <w:sz w:val="28"/>
    </w:rPr>
  </w:style>
  <w:style w:type="character" w:styleId="1016" w:customStyle="1">
    <w:name w:val="尾注文本 字符"/>
    <w:basedOn w:val="797"/>
    <w:link w:val="819"/>
    <w:uiPriority w:val="99"/>
    <w:semiHidden/>
    <w:qFormat/>
  </w:style>
  <w:style w:type="character" w:styleId="1017" w:customStyle="1">
    <w:name w:val="副标题 字符"/>
    <w:basedOn w:val="797"/>
    <w:link w:val="829"/>
    <w:uiPriority w:val="11"/>
    <w:qFormat/>
    <w:rPr>
      <w:sz w:val="24"/>
      <w:szCs w:val="24"/>
    </w:rPr>
  </w:style>
  <w:style w:type="character" w:styleId="1018" w:customStyle="1">
    <w:name w:val="标题 字符"/>
    <w:basedOn w:val="797"/>
    <w:link w:val="841"/>
    <w:uiPriority w:val="10"/>
    <w:qFormat/>
    <w:rPr>
      <w:sz w:val="48"/>
      <w:szCs w:val="48"/>
    </w:rPr>
  </w:style>
  <w:style w:type="paragraph" w:styleId="1019" w:customStyle="1">
    <w:name w:val="标题 11"/>
    <w:basedOn w:val="787"/>
    <w:next w:val="787"/>
    <w:link w:val="1020"/>
    <w:uiPriority w:val="9"/>
    <w:qFormat/>
    <w:pPr>
      <w:keepLines/>
      <w:keepNext/>
      <w:spacing w:before="480" w:after="200"/>
      <w:outlineLvl w:val="0"/>
    </w:pPr>
    <w:rPr>
      <w:rFonts w:ascii="Arial" w:hAnsi="Arial" w:eastAsia="Arial"/>
      <w:sz w:val="40"/>
      <w:szCs w:val="40"/>
    </w:rPr>
  </w:style>
  <w:style w:type="character" w:styleId="1020" w:customStyle="1">
    <w:name w:val="Heading 1 Char"/>
    <w:link w:val="1019"/>
    <w:uiPriority w:val="9"/>
    <w:qFormat/>
    <w:rPr>
      <w:rFonts w:ascii="Arial" w:hAnsi="Arial" w:eastAsia="Arial"/>
      <w:sz w:val="40"/>
      <w:szCs w:val="40"/>
    </w:rPr>
  </w:style>
  <w:style w:type="paragraph" w:styleId="1021" w:customStyle="1">
    <w:name w:val="标题 21"/>
    <w:basedOn w:val="787"/>
    <w:next w:val="787"/>
    <w:link w:val="1022"/>
    <w:uiPriority w:val="9"/>
    <w:unhideWhenUsed/>
    <w:qFormat/>
    <w:pPr>
      <w:keepLines/>
      <w:keepNext/>
      <w:spacing w:before="360" w:after="200"/>
      <w:outlineLvl w:val="1"/>
    </w:pPr>
    <w:rPr>
      <w:rFonts w:ascii="Arial" w:hAnsi="Arial" w:eastAsia="Arial"/>
      <w:sz w:val="34"/>
      <w:szCs w:val="20"/>
    </w:rPr>
  </w:style>
  <w:style w:type="character" w:styleId="1022" w:customStyle="1">
    <w:name w:val="Heading 2 Char"/>
    <w:link w:val="1021"/>
    <w:uiPriority w:val="9"/>
    <w:qFormat/>
    <w:rPr>
      <w:rFonts w:ascii="Arial" w:hAnsi="Arial" w:eastAsia="Arial"/>
      <w:sz w:val="34"/>
    </w:rPr>
  </w:style>
  <w:style w:type="paragraph" w:styleId="1023" w:customStyle="1">
    <w:name w:val="标题 31"/>
    <w:basedOn w:val="787"/>
    <w:next w:val="787"/>
    <w:link w:val="1024"/>
    <w:uiPriority w:val="9"/>
    <w:unhideWhenUsed/>
    <w:qFormat/>
    <w:pPr>
      <w:keepLines/>
      <w:keepNext/>
      <w:spacing w:before="320" w:after="200"/>
      <w:outlineLvl w:val="2"/>
    </w:pPr>
    <w:rPr>
      <w:rFonts w:ascii="Arial" w:hAnsi="Arial" w:eastAsia="Arial"/>
      <w:sz w:val="30"/>
      <w:szCs w:val="30"/>
    </w:rPr>
  </w:style>
  <w:style w:type="character" w:styleId="1024" w:customStyle="1">
    <w:name w:val="Heading 3 Char"/>
    <w:link w:val="1023"/>
    <w:uiPriority w:val="9"/>
    <w:qFormat/>
    <w:rPr>
      <w:rFonts w:ascii="Arial" w:hAnsi="Arial" w:eastAsia="Arial"/>
      <w:sz w:val="30"/>
      <w:szCs w:val="30"/>
    </w:rPr>
  </w:style>
  <w:style w:type="paragraph" w:styleId="1025" w:customStyle="1">
    <w:name w:val="标题 41"/>
    <w:basedOn w:val="787"/>
    <w:next w:val="787"/>
    <w:link w:val="1026"/>
    <w:uiPriority w:val="9"/>
    <w:unhideWhenUsed/>
    <w:qFormat/>
    <w:pPr>
      <w:keepLines/>
      <w:keepNext/>
      <w:spacing w:before="320" w:after="200"/>
      <w:outlineLvl w:val="3"/>
    </w:pPr>
    <w:rPr>
      <w:rFonts w:ascii="Arial" w:hAnsi="Arial" w:eastAsia="Arial"/>
      <w:b/>
      <w:bCs/>
    </w:rPr>
  </w:style>
  <w:style w:type="character" w:styleId="1026" w:customStyle="1">
    <w:name w:val="Heading 4 Char"/>
    <w:link w:val="1025"/>
    <w:uiPriority w:val="9"/>
    <w:qFormat/>
    <w:rPr>
      <w:rFonts w:ascii="Arial" w:hAnsi="Arial" w:eastAsia="Arial"/>
      <w:b/>
      <w:bCs/>
      <w:sz w:val="26"/>
      <w:szCs w:val="26"/>
    </w:rPr>
  </w:style>
  <w:style w:type="paragraph" w:styleId="1027" w:customStyle="1">
    <w:name w:val="标题 51"/>
    <w:basedOn w:val="787"/>
    <w:next w:val="787"/>
    <w:link w:val="1028"/>
    <w:uiPriority w:val="9"/>
    <w:unhideWhenUsed/>
    <w:qFormat/>
    <w:pPr>
      <w:keepLines/>
      <w:keepNext/>
      <w:spacing w:before="320" w:after="200"/>
      <w:outlineLvl w:val="4"/>
    </w:pPr>
    <w:rPr>
      <w:rFonts w:ascii="Arial" w:hAnsi="Arial" w:eastAsia="Arial"/>
      <w:b/>
      <w:bCs/>
      <w:sz w:val="24"/>
      <w:szCs w:val="24"/>
    </w:rPr>
  </w:style>
  <w:style w:type="character" w:styleId="1028" w:customStyle="1">
    <w:name w:val="Heading 5 Char"/>
    <w:link w:val="1027"/>
    <w:uiPriority w:val="9"/>
    <w:qFormat/>
    <w:rPr>
      <w:rFonts w:ascii="Arial" w:hAnsi="Arial" w:eastAsia="Arial"/>
      <w:b/>
      <w:bCs/>
      <w:sz w:val="24"/>
      <w:szCs w:val="24"/>
    </w:rPr>
  </w:style>
  <w:style w:type="paragraph" w:styleId="1029" w:customStyle="1">
    <w:name w:val="标题 61"/>
    <w:basedOn w:val="787"/>
    <w:next w:val="787"/>
    <w:link w:val="1030"/>
    <w:uiPriority w:val="9"/>
    <w:unhideWhenUsed/>
    <w:qFormat/>
    <w:pPr>
      <w:keepLines/>
      <w:keepNext/>
      <w:spacing w:before="320" w:after="200"/>
      <w:outlineLvl w:val="5"/>
    </w:pPr>
    <w:rPr>
      <w:rFonts w:ascii="Arial" w:hAnsi="Arial" w:eastAsia="Arial"/>
      <w:b/>
      <w:bCs/>
      <w:sz w:val="22"/>
      <w:szCs w:val="22"/>
    </w:rPr>
  </w:style>
  <w:style w:type="character" w:styleId="1030" w:customStyle="1">
    <w:name w:val="Heading 6 Char"/>
    <w:link w:val="1029"/>
    <w:uiPriority w:val="9"/>
    <w:qFormat/>
    <w:rPr>
      <w:rFonts w:ascii="Arial" w:hAnsi="Arial" w:eastAsia="Arial"/>
      <w:b/>
      <w:bCs/>
      <w:sz w:val="22"/>
      <w:szCs w:val="22"/>
    </w:rPr>
  </w:style>
  <w:style w:type="paragraph" w:styleId="1031" w:customStyle="1">
    <w:name w:val="标题 71"/>
    <w:basedOn w:val="787"/>
    <w:next w:val="787"/>
    <w:link w:val="1032"/>
    <w:uiPriority w:val="9"/>
    <w:unhideWhenUsed/>
    <w:qFormat/>
    <w:pPr>
      <w:keepLines/>
      <w:keepNext/>
      <w:spacing w:before="320" w:after="200"/>
      <w:outlineLvl w:val="6"/>
    </w:pPr>
    <w:rPr>
      <w:rFonts w:ascii="Arial" w:hAnsi="Arial" w:eastAsia="Arial"/>
      <w:b/>
      <w:bCs/>
      <w:i/>
      <w:iCs/>
      <w:sz w:val="22"/>
      <w:szCs w:val="22"/>
    </w:rPr>
  </w:style>
  <w:style w:type="character" w:styleId="1032" w:customStyle="1">
    <w:name w:val="Heading 7 Char"/>
    <w:link w:val="1031"/>
    <w:uiPriority w:val="9"/>
    <w:qFormat/>
    <w:rPr>
      <w:rFonts w:ascii="Arial" w:hAnsi="Arial" w:eastAsia="Arial"/>
      <w:b/>
      <w:bCs/>
      <w:i/>
      <w:iCs/>
      <w:sz w:val="22"/>
      <w:szCs w:val="22"/>
    </w:rPr>
  </w:style>
  <w:style w:type="paragraph" w:styleId="1033" w:customStyle="1">
    <w:name w:val="标题 81"/>
    <w:basedOn w:val="787"/>
    <w:next w:val="787"/>
    <w:link w:val="1034"/>
    <w:uiPriority w:val="9"/>
    <w:unhideWhenUsed/>
    <w:qFormat/>
    <w:pPr>
      <w:keepLines/>
      <w:keepNext/>
      <w:spacing w:before="320" w:after="200"/>
      <w:outlineLvl w:val="7"/>
    </w:pPr>
    <w:rPr>
      <w:rFonts w:ascii="Arial" w:hAnsi="Arial" w:eastAsia="Arial"/>
      <w:i/>
      <w:iCs/>
      <w:sz w:val="22"/>
      <w:szCs w:val="22"/>
    </w:rPr>
  </w:style>
  <w:style w:type="character" w:styleId="1034" w:customStyle="1">
    <w:name w:val="Heading 8 Char"/>
    <w:link w:val="1033"/>
    <w:uiPriority w:val="9"/>
    <w:qFormat/>
    <w:rPr>
      <w:rFonts w:ascii="Arial" w:hAnsi="Arial" w:eastAsia="Arial"/>
      <w:i/>
      <w:iCs/>
      <w:sz w:val="22"/>
      <w:szCs w:val="22"/>
    </w:rPr>
  </w:style>
  <w:style w:type="paragraph" w:styleId="1035" w:customStyle="1">
    <w:name w:val="标题 91"/>
    <w:basedOn w:val="787"/>
    <w:next w:val="787"/>
    <w:link w:val="1036"/>
    <w:uiPriority w:val="9"/>
    <w:unhideWhenUsed/>
    <w:qFormat/>
    <w:pPr>
      <w:keepLines/>
      <w:keepNext/>
      <w:spacing w:before="320" w:after="200"/>
      <w:outlineLvl w:val="8"/>
    </w:pPr>
    <w:rPr>
      <w:rFonts w:ascii="Arial" w:hAnsi="Arial" w:eastAsia="Arial"/>
      <w:i/>
      <w:iCs/>
      <w:sz w:val="21"/>
      <w:szCs w:val="21"/>
    </w:rPr>
  </w:style>
  <w:style w:type="character" w:styleId="1036" w:customStyle="1">
    <w:name w:val="Heading 9 Char"/>
    <w:link w:val="1035"/>
    <w:uiPriority w:val="9"/>
    <w:qFormat/>
    <w:rPr>
      <w:rFonts w:ascii="Arial" w:hAnsi="Arial" w:eastAsia="Arial"/>
      <w:i/>
      <w:iCs/>
      <w:sz w:val="21"/>
      <w:szCs w:val="21"/>
    </w:rPr>
  </w:style>
  <w:style w:type="paragraph" w:styleId="1037">
    <w:name w:val="Quote"/>
    <w:basedOn w:val="787"/>
    <w:next w:val="787"/>
    <w:link w:val="1038"/>
    <w:uiPriority w:val="29"/>
    <w:qFormat/>
    <w:pPr>
      <w:ind w:left="720" w:right="720"/>
    </w:pPr>
    <w:rPr>
      <w:rFonts w:eastAsia="宋体"/>
      <w:i/>
      <w:sz w:val="20"/>
      <w:szCs w:val="20"/>
    </w:rPr>
  </w:style>
  <w:style w:type="character" w:styleId="1038" w:customStyle="1">
    <w:name w:val="引用 字符"/>
    <w:basedOn w:val="797"/>
    <w:link w:val="1037"/>
    <w:uiPriority w:val="29"/>
    <w:qFormat/>
    <w:rPr>
      <w:i/>
    </w:rPr>
  </w:style>
  <w:style w:type="paragraph" w:styleId="1039">
    <w:name w:val="Intense Quote"/>
    <w:basedOn w:val="787"/>
    <w:next w:val="787"/>
    <w:link w:val="104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rFonts w:eastAsia="宋体"/>
      <w:i/>
      <w:sz w:val="20"/>
      <w:szCs w:val="20"/>
    </w:rPr>
  </w:style>
  <w:style w:type="character" w:styleId="1040" w:customStyle="1">
    <w:name w:val="明显引用 字符"/>
    <w:basedOn w:val="797"/>
    <w:link w:val="1039"/>
    <w:uiPriority w:val="30"/>
    <w:qFormat/>
    <w:rPr>
      <w:i/>
      <w:shd w:val="clear" w:color="auto" w:fill="f2f2f2"/>
    </w:rPr>
  </w:style>
  <w:style w:type="paragraph" w:styleId="1041" w:customStyle="1">
    <w:name w:val="页眉1"/>
    <w:basedOn w:val="787"/>
    <w:link w:val="1161"/>
    <w:uiPriority w:val="0"/>
    <w:unhideWhenUsed/>
    <w:qFormat/>
    <w:pPr>
      <w:tabs>
        <w:tab w:val="center" w:pos="7143" w:leader="none"/>
        <w:tab w:val="right" w:pos="14287" w:leader="none"/>
      </w:tabs>
    </w:pPr>
    <w:rPr>
      <w:rFonts w:eastAsia="宋体"/>
      <w:sz w:val="18"/>
      <w:szCs w:val="20"/>
    </w:rPr>
  </w:style>
  <w:style w:type="paragraph" w:styleId="1042" w:customStyle="1">
    <w:name w:val="页脚1"/>
    <w:basedOn w:val="787"/>
    <w:link w:val="1045"/>
    <w:uiPriority w:val="99"/>
    <w:unhideWhenUsed/>
    <w:qFormat/>
    <w:pPr>
      <w:tabs>
        <w:tab w:val="center" w:pos="7143" w:leader="none"/>
        <w:tab w:val="right" w:pos="14287" w:leader="none"/>
      </w:tabs>
    </w:pPr>
    <w:rPr>
      <w:szCs w:val="20"/>
    </w:rPr>
  </w:style>
  <w:style w:type="character" w:styleId="1043" w:customStyle="1">
    <w:name w:val="Footer Char"/>
    <w:uiPriority w:val="99"/>
    <w:qFormat/>
  </w:style>
  <w:style w:type="paragraph" w:styleId="1044" w:customStyle="1">
    <w:name w:val="题注1"/>
    <w:basedOn w:val="787"/>
    <w:next w:val="787"/>
    <w:uiPriority w:val="35"/>
    <w:semiHidden/>
    <w:unhideWhenUsed/>
    <w:qFormat/>
    <w:pPr>
      <w:spacing w:line="276" w:lineRule="auto"/>
    </w:pPr>
    <w:rPr>
      <w:b/>
      <w:bCs/>
      <w:color w:val="4f81bd"/>
      <w:sz w:val="18"/>
      <w:szCs w:val="18"/>
    </w:rPr>
  </w:style>
  <w:style w:type="character" w:styleId="1045" w:customStyle="1">
    <w:name w:val="Caption Char"/>
    <w:link w:val="1042"/>
    <w:uiPriority w:val="99"/>
    <w:qFormat/>
    <w:rPr>
      <w:rFonts w:eastAsia="楷体_GB2312"/>
      <w:sz w:val="26"/>
    </w:rPr>
  </w:style>
  <w:style w:type="table" w:styleId="1046" w:customStyle="1">
    <w:name w:val="Table Grid Light"/>
    <w:uiPriority w:val="59"/>
    <w:qFormat/>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047" w:customStyle="1">
    <w:name w:val="Grid Table 1 Light - Accent 1"/>
    <w:uiPriority w:val="99"/>
    <w:qFormat/>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1048" w:customStyle="1">
    <w:name w:val="Grid Table 1 Light - Accent 2"/>
    <w:uiPriority w:val="99"/>
    <w:qFormat/>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1049" w:customStyle="1">
    <w:name w:val="Grid Table 1 Light - Accent 3"/>
    <w:uiPriority w:val="99"/>
    <w:qFormat/>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1050" w:customStyle="1">
    <w:name w:val="Grid Table 1 Light - Accent 4"/>
    <w:uiPriority w:val="99"/>
    <w:qFormat/>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1051" w:customStyle="1">
    <w:name w:val="Grid Table 1 Light - Accent 5"/>
    <w:uiPriority w:val="99"/>
    <w:qFormat/>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1052" w:customStyle="1">
    <w:name w:val="Grid Table 1 Light - Accent 6"/>
    <w:uiPriority w:val="99"/>
    <w:qFormat/>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1053" w:customStyle="1">
    <w:name w:val="Grid Table 2 - Accent 1"/>
    <w:uiPriority w:val="99"/>
    <w:qFormat/>
    <w:tblPr>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1054" w:customStyle="1">
    <w:name w:val="Grid Table 2 - Accent 2"/>
    <w:uiPriority w:val="99"/>
    <w:qFormat/>
    <w:tblPr>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55" w:customStyle="1">
    <w:name w:val="Grid Table 2 - Accent 3"/>
    <w:uiPriority w:val="99"/>
    <w:qFormat/>
    <w:tblPr>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56" w:customStyle="1">
    <w:name w:val="Grid Table 2 - Accent 4"/>
    <w:uiPriority w:val="99"/>
    <w:qFormat/>
    <w:tblPr>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57" w:customStyle="1">
    <w:name w:val="Grid Table 2 - Accent 5"/>
    <w:uiPriority w:val="99"/>
    <w:qFormat/>
    <w:tblPr>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58" w:customStyle="1">
    <w:name w:val="Grid Table 2 - Accent 6"/>
    <w:uiPriority w:val="99"/>
    <w:qFormat/>
    <w:tblPr>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59" w:customStyle="1">
    <w:name w:val="Grid Table 3 - Accent 1"/>
    <w:uiPriority w:val="99"/>
    <w:qFormat/>
    <w:tblPr>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1060" w:customStyle="1">
    <w:name w:val="Grid Table 3 - Accent 2"/>
    <w:uiPriority w:val="99"/>
    <w:qFormat/>
    <w:tblPr>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61" w:customStyle="1">
    <w:name w:val="Grid Table 3 - Accent 3"/>
    <w:uiPriority w:val="99"/>
    <w:qFormat/>
    <w:tblPr>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62" w:customStyle="1">
    <w:name w:val="Grid Table 3 - Accent 4"/>
    <w:uiPriority w:val="99"/>
    <w:qFormat/>
    <w:tblPr>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63" w:customStyle="1">
    <w:name w:val="Grid Table 3 - Accent 5"/>
    <w:uiPriority w:val="99"/>
    <w:qFormat/>
    <w:tblPr>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64" w:customStyle="1">
    <w:name w:val="Grid Table 3 - Accent 6"/>
    <w:uiPriority w:val="99"/>
    <w:qFormat/>
    <w:tblPr>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65" w:customStyle="1">
    <w:name w:val="Grid Table 4 - Accent 1"/>
    <w:uiPriority w:val="59"/>
    <w:qFormat/>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1066" w:customStyle="1">
    <w:name w:val="Grid Table 4 - Accent 2"/>
    <w:uiPriority w:val="59"/>
    <w:qFormat/>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1067" w:customStyle="1">
    <w:name w:val="Grid Table 4 - Accent 3"/>
    <w:uiPriority w:val="59"/>
    <w:qFormat/>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1068" w:customStyle="1">
    <w:name w:val="Grid Table 4 - Accent 4"/>
    <w:uiPriority w:val="59"/>
    <w:qFormat/>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1069" w:customStyle="1">
    <w:name w:val="Grid Table 4 - Accent 5"/>
    <w:uiPriority w:val="59"/>
    <w:qFormat/>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1070" w:customStyle="1">
    <w:name w:val="Grid Table 4 - Accent 6"/>
    <w:uiPriority w:val="59"/>
    <w:qFormat/>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71" w:customStyle="1">
    <w:name w:val="Grid Table 5 Dark- Accent 1"/>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2" w:customStyle="1">
    <w:name w:val="Grid Table 5 Dark - Accent 2"/>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3" w:customStyle="1">
    <w:name w:val="Grid Table 5 Dark - Accent 3"/>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4" w:customStyle="1">
    <w:name w:val="Grid Table 5 Dark- Accent 4"/>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5" w:customStyle="1">
    <w:name w:val="Grid Table 5 Dark - Accent 5"/>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6" w:customStyle="1">
    <w:name w:val="Grid Table 5 Dark - Accent 6"/>
    <w:uiPriority w:val="99"/>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1077" w:customStyle="1">
    <w:name w:val="Grid Table 6 Colorful - Accent 1"/>
    <w:uiPriority w:val="99"/>
    <w:qFormat/>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078" w:customStyle="1">
    <w:name w:val="Grid Table 6 Colorful - Accent 2"/>
    <w:uiPriority w:val="99"/>
    <w:qFormat/>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79" w:customStyle="1">
    <w:name w:val="Grid Table 6 Colorful - Accent 3"/>
    <w:uiPriority w:val="99"/>
    <w:qFormat/>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80" w:customStyle="1">
    <w:name w:val="Grid Table 6 Colorful - Accent 4"/>
    <w:uiPriority w:val="99"/>
    <w:qFormat/>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81" w:customStyle="1">
    <w:name w:val="Grid Table 6 Colorful - Accent 5"/>
    <w:uiPriority w:val="99"/>
    <w:qFormat/>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82" w:customStyle="1">
    <w:name w:val="Grid Table 6 Colorful - Accent 6"/>
    <w:uiPriority w:val="99"/>
    <w:qFormat/>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83" w:customStyle="1">
    <w:name w:val="Grid Table 7 Colorful - Accent 1"/>
    <w:uiPriority w:val="99"/>
    <w:qFormat/>
    <w:tblPr>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084" w:customStyle="1">
    <w:name w:val="Grid Table 7 Colorful - Accent 2"/>
    <w:uiPriority w:val="99"/>
    <w:qFormat/>
    <w:tblPr>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85" w:customStyle="1">
    <w:name w:val="Grid Table 7 Colorful - Accent 3"/>
    <w:uiPriority w:val="99"/>
    <w:qFormat/>
    <w:tblPr>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86" w:customStyle="1">
    <w:name w:val="Grid Table 7 Colorful - Accent 4"/>
    <w:uiPriority w:val="99"/>
    <w:qFormat/>
    <w:tblPr>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87" w:customStyle="1">
    <w:name w:val="Grid Table 7 Colorful - Accent 6"/>
    <w:uiPriority w:val="99"/>
    <w:qFormat/>
    <w:tblPr>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88" w:customStyle="1">
    <w:name w:val="List Table 1 Light - Accent 1"/>
    <w:uiPriority w:val="99"/>
    <w:qFormat/>
    <w:tblPr>
      <w:tblCellMar>
        <w:left w:w="0" w:type="dxa"/>
        <w:top w:w="0" w:type="dxa"/>
        <w:right w:w="0" w:type="dxa"/>
        <w:bottom w:w="0" w:type="dxa"/>
      </w:tblCellMar>
    </w:tblPr>
  </w:style>
  <w:style w:type="table" w:styleId="1089" w:customStyle="1">
    <w:name w:val="List Table 1 Light - Accent 2"/>
    <w:uiPriority w:val="99"/>
    <w:qFormat/>
    <w:tblPr>
      <w:tblCellMar>
        <w:left w:w="0" w:type="dxa"/>
        <w:top w:w="0" w:type="dxa"/>
        <w:right w:w="0" w:type="dxa"/>
        <w:bottom w:w="0" w:type="dxa"/>
      </w:tblCellMar>
    </w:tblPr>
  </w:style>
  <w:style w:type="table" w:styleId="1090" w:customStyle="1">
    <w:name w:val="List Table 1 Light - Accent 3"/>
    <w:uiPriority w:val="99"/>
    <w:qFormat/>
    <w:tblPr>
      <w:tblCellMar>
        <w:left w:w="0" w:type="dxa"/>
        <w:top w:w="0" w:type="dxa"/>
        <w:right w:w="0" w:type="dxa"/>
        <w:bottom w:w="0" w:type="dxa"/>
      </w:tblCellMar>
    </w:tblPr>
  </w:style>
  <w:style w:type="table" w:styleId="1091" w:customStyle="1">
    <w:name w:val="List Table 1 Light - Accent 4"/>
    <w:uiPriority w:val="99"/>
    <w:qFormat/>
    <w:tblPr>
      <w:tblCellMar>
        <w:left w:w="0" w:type="dxa"/>
        <w:top w:w="0" w:type="dxa"/>
        <w:right w:w="0" w:type="dxa"/>
        <w:bottom w:w="0" w:type="dxa"/>
      </w:tblCellMar>
    </w:tblPr>
  </w:style>
  <w:style w:type="table" w:styleId="1092" w:customStyle="1">
    <w:name w:val="List Table 1 Light - Accent 5"/>
    <w:uiPriority w:val="99"/>
    <w:qFormat/>
    <w:tblPr>
      <w:tblCellMar>
        <w:left w:w="0" w:type="dxa"/>
        <w:top w:w="0" w:type="dxa"/>
        <w:right w:w="0" w:type="dxa"/>
        <w:bottom w:w="0" w:type="dxa"/>
      </w:tblCellMar>
    </w:tblPr>
  </w:style>
  <w:style w:type="table" w:styleId="1093" w:customStyle="1">
    <w:name w:val="List Table 1 Light - Accent 6"/>
    <w:uiPriority w:val="99"/>
    <w:qFormat/>
    <w:tblPr>
      <w:tblCellMar>
        <w:left w:w="0" w:type="dxa"/>
        <w:top w:w="0" w:type="dxa"/>
        <w:right w:w="0" w:type="dxa"/>
        <w:bottom w:w="0" w:type="dxa"/>
      </w:tblCellMar>
    </w:tblPr>
  </w:style>
  <w:style w:type="table" w:styleId="1094" w:customStyle="1">
    <w:name w:val="List Table 2 - Accent 1"/>
    <w:uiPriority w:val="99"/>
    <w:qFormat/>
    <w:tblPr>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1095" w:customStyle="1">
    <w:name w:val="List Table 2 - Accent 2"/>
    <w:uiPriority w:val="99"/>
    <w:qFormat/>
    <w:tblPr>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1096" w:customStyle="1">
    <w:name w:val="List Table 2 - Accent 3"/>
    <w:uiPriority w:val="99"/>
    <w:qFormat/>
    <w:tblPr>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1097" w:customStyle="1">
    <w:name w:val="List Table 2 - Accent 4"/>
    <w:uiPriority w:val="99"/>
    <w:qFormat/>
    <w:tblPr>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1098" w:customStyle="1">
    <w:name w:val="List Table 2 - Accent 5"/>
    <w:uiPriority w:val="99"/>
    <w:qFormat/>
    <w:tblPr>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1099" w:customStyle="1">
    <w:name w:val="List Table 2 - Accent 6"/>
    <w:uiPriority w:val="99"/>
    <w:qFormat/>
    <w:tblPr>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1100" w:customStyle="1">
    <w:name w:val="List Table 3 - Accent 1"/>
    <w:uiPriority w:val="99"/>
    <w:qFormat/>
    <w:tblPr>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1101" w:customStyle="1">
    <w:name w:val="List Table 3 - Accent 2"/>
    <w:uiPriority w:val="99"/>
    <w:qFormat/>
    <w:tblPr>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1102" w:customStyle="1">
    <w:name w:val="List Table 3 - Accent 3"/>
    <w:uiPriority w:val="99"/>
    <w:qFormat/>
    <w:tblPr>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1103" w:customStyle="1">
    <w:name w:val="List Table 3 - Accent 4"/>
    <w:uiPriority w:val="99"/>
    <w:qFormat/>
    <w:tblPr>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1104" w:customStyle="1">
    <w:name w:val="List Table 3 - Accent 5"/>
    <w:uiPriority w:val="99"/>
    <w:qFormat/>
    <w:tblPr>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1105" w:customStyle="1">
    <w:name w:val="List Table 3 - Accent 6"/>
    <w:uiPriority w:val="99"/>
    <w:qFormat/>
    <w:tblPr>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1106" w:customStyle="1">
    <w:name w:val="List Table 4 - Accent 1"/>
    <w:uiPriority w:val="99"/>
    <w:qFormat/>
    <w:tblPr>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1107" w:customStyle="1">
    <w:name w:val="List Table 4 - Accent 2"/>
    <w:uiPriority w:val="99"/>
    <w:qFormat/>
    <w:tblPr>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1108" w:customStyle="1">
    <w:name w:val="List Table 4 - Accent 3"/>
    <w:uiPriority w:val="99"/>
    <w:qFormat/>
    <w:tblPr>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1109" w:customStyle="1">
    <w:name w:val="List Table 4 - Accent 4"/>
    <w:uiPriority w:val="99"/>
    <w:qFormat/>
    <w:tblPr>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1110" w:customStyle="1">
    <w:name w:val="List Table 4 - Accent 5"/>
    <w:uiPriority w:val="99"/>
    <w:qFormat/>
    <w:tblPr>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1111" w:customStyle="1">
    <w:name w:val="List Table 4 - Accent 6"/>
    <w:uiPriority w:val="99"/>
    <w:qFormat/>
    <w:tblPr>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1112" w:customStyle="1">
    <w:name w:val="List Table 5 Dark - Accent 1"/>
    <w:uiPriority w:val="99"/>
    <w:qFormat/>
    <w:tblPr>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1113" w:customStyle="1">
    <w:name w:val="List Table 5 Dark - Accent 2"/>
    <w:uiPriority w:val="99"/>
    <w:qFormat/>
    <w:tblPr>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1114" w:customStyle="1">
    <w:name w:val="List Table 5 Dark - Accent 3"/>
    <w:uiPriority w:val="99"/>
    <w:qFormat/>
    <w:tblPr>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1115" w:customStyle="1">
    <w:name w:val="List Table 5 Dark - Accent 4"/>
    <w:uiPriority w:val="99"/>
    <w:qFormat/>
    <w:tblPr>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1116" w:customStyle="1">
    <w:name w:val="List Table 5 Dark - Accent 5"/>
    <w:uiPriority w:val="99"/>
    <w:qFormat/>
    <w:tblPr>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1117" w:customStyle="1">
    <w:name w:val="List Table 5 Dark - Accent 6"/>
    <w:uiPriority w:val="99"/>
    <w:qFormat/>
    <w:tblPr>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1118" w:customStyle="1">
    <w:name w:val="List Table 6 Colorful - Accent 1"/>
    <w:uiPriority w:val="99"/>
    <w:qFormat/>
    <w:tblPr>
      <w:tblBorders>
        <w:top w:val="single" w:color="4F81BD" w:sz="4" w:space="0"/>
        <w:bottom w:val="single" w:color="4F81BD" w:sz="4" w:space="0"/>
      </w:tblBorders>
      <w:tblCellMar>
        <w:left w:w="0" w:type="dxa"/>
        <w:top w:w="0" w:type="dxa"/>
        <w:right w:w="0" w:type="dxa"/>
        <w:bottom w:w="0" w:type="dxa"/>
      </w:tblCellMar>
    </w:tblPr>
  </w:style>
  <w:style w:type="table" w:styleId="1119" w:customStyle="1">
    <w:name w:val="List Table 6 Colorful - Accent 2"/>
    <w:uiPriority w:val="99"/>
    <w:qFormat/>
    <w:tblPr>
      <w:tblBorders>
        <w:top w:val="single" w:color="D99695" w:sz="4" w:space="0"/>
        <w:bottom w:val="single" w:color="D99695" w:sz="4" w:space="0"/>
      </w:tblBorders>
      <w:tblCellMar>
        <w:left w:w="0" w:type="dxa"/>
        <w:top w:w="0" w:type="dxa"/>
        <w:right w:w="0" w:type="dxa"/>
        <w:bottom w:w="0" w:type="dxa"/>
      </w:tblCellMar>
    </w:tblPr>
  </w:style>
  <w:style w:type="table" w:styleId="1120" w:customStyle="1">
    <w:name w:val="List Table 6 Colorful - Accent 3"/>
    <w:uiPriority w:val="99"/>
    <w:qFormat/>
    <w:tblPr>
      <w:tblBorders>
        <w:top w:val="single" w:color="C3D69B" w:sz="4" w:space="0"/>
        <w:bottom w:val="single" w:color="C3D69B" w:sz="4" w:space="0"/>
      </w:tblBorders>
      <w:tblCellMar>
        <w:left w:w="0" w:type="dxa"/>
        <w:top w:w="0" w:type="dxa"/>
        <w:right w:w="0" w:type="dxa"/>
        <w:bottom w:w="0" w:type="dxa"/>
      </w:tblCellMar>
    </w:tblPr>
  </w:style>
  <w:style w:type="table" w:styleId="1121" w:customStyle="1">
    <w:name w:val="List Table 6 Colorful - Accent 4"/>
    <w:uiPriority w:val="99"/>
    <w:qFormat/>
    <w:tblPr>
      <w:tblBorders>
        <w:top w:val="single" w:color="B2A1C6" w:sz="4" w:space="0"/>
        <w:bottom w:val="single" w:color="B2A1C6" w:sz="4" w:space="0"/>
      </w:tblBorders>
      <w:tblCellMar>
        <w:left w:w="0" w:type="dxa"/>
        <w:top w:w="0" w:type="dxa"/>
        <w:right w:w="0" w:type="dxa"/>
        <w:bottom w:w="0" w:type="dxa"/>
      </w:tblCellMar>
    </w:tblPr>
  </w:style>
  <w:style w:type="table" w:styleId="1122" w:customStyle="1">
    <w:name w:val="List Table 6 Colorful - Accent 5"/>
    <w:uiPriority w:val="99"/>
    <w:qFormat/>
    <w:tblPr>
      <w:tblBorders>
        <w:top w:val="single" w:color="92CCDC" w:sz="4" w:space="0"/>
        <w:bottom w:val="single" w:color="92CCDC" w:sz="4" w:space="0"/>
      </w:tblBorders>
      <w:tblCellMar>
        <w:left w:w="0" w:type="dxa"/>
        <w:top w:w="0" w:type="dxa"/>
        <w:right w:w="0" w:type="dxa"/>
        <w:bottom w:w="0" w:type="dxa"/>
      </w:tblCellMar>
    </w:tblPr>
  </w:style>
  <w:style w:type="table" w:styleId="1123" w:customStyle="1">
    <w:name w:val="List Table 6 Colorful - Accent 6"/>
    <w:uiPriority w:val="99"/>
    <w:qFormat/>
    <w:tblPr>
      <w:tblBorders>
        <w:top w:val="single" w:color="FAC090" w:sz="4" w:space="0"/>
        <w:bottom w:val="single" w:color="FAC090" w:sz="4" w:space="0"/>
      </w:tblBorders>
      <w:tblCellMar>
        <w:left w:w="0" w:type="dxa"/>
        <w:top w:w="0" w:type="dxa"/>
        <w:right w:w="0" w:type="dxa"/>
        <w:bottom w:w="0" w:type="dxa"/>
      </w:tblCellMar>
    </w:tblPr>
  </w:style>
  <w:style w:type="table" w:styleId="1124" w:customStyle="1">
    <w:name w:val="List Table 7 Colorful - Accent 1"/>
    <w:uiPriority w:val="99"/>
    <w:qFormat/>
    <w:tblPr>
      <w:tblBorders>
        <w:right w:val="single" w:color="4F81BD" w:sz="4" w:space="0"/>
      </w:tblBorders>
      <w:tblCellMar>
        <w:left w:w="0" w:type="dxa"/>
        <w:top w:w="0" w:type="dxa"/>
        <w:right w:w="0" w:type="dxa"/>
        <w:bottom w:w="0" w:type="dxa"/>
      </w:tblCellMar>
    </w:tblPr>
  </w:style>
  <w:style w:type="table" w:styleId="1125" w:customStyle="1">
    <w:name w:val="List Table 7 Colorful - Accent 2"/>
    <w:uiPriority w:val="99"/>
    <w:qFormat/>
    <w:tblPr>
      <w:tblBorders>
        <w:right w:val="single" w:color="D99695" w:sz="4" w:space="0"/>
      </w:tblBorders>
      <w:tblCellMar>
        <w:left w:w="0" w:type="dxa"/>
        <w:top w:w="0" w:type="dxa"/>
        <w:right w:w="0" w:type="dxa"/>
        <w:bottom w:w="0" w:type="dxa"/>
      </w:tblCellMar>
    </w:tblPr>
  </w:style>
  <w:style w:type="table" w:styleId="1126" w:customStyle="1">
    <w:name w:val="List Table 7 Colorful - Accent 3"/>
    <w:uiPriority w:val="99"/>
    <w:qFormat/>
    <w:tblPr>
      <w:tblBorders>
        <w:right w:val="single" w:color="C3D69B" w:sz="4" w:space="0"/>
      </w:tblBorders>
      <w:tblCellMar>
        <w:left w:w="0" w:type="dxa"/>
        <w:top w:w="0" w:type="dxa"/>
        <w:right w:w="0" w:type="dxa"/>
        <w:bottom w:w="0" w:type="dxa"/>
      </w:tblCellMar>
    </w:tblPr>
  </w:style>
  <w:style w:type="table" w:styleId="1127" w:customStyle="1">
    <w:name w:val="List Table 7 Colorful - Accent 4"/>
    <w:uiPriority w:val="99"/>
    <w:qFormat/>
    <w:tblPr>
      <w:tblBorders>
        <w:right w:val="single" w:color="B2A1C6" w:sz="4" w:space="0"/>
      </w:tblBorders>
      <w:tblCellMar>
        <w:left w:w="0" w:type="dxa"/>
        <w:top w:w="0" w:type="dxa"/>
        <w:right w:w="0" w:type="dxa"/>
        <w:bottom w:w="0" w:type="dxa"/>
      </w:tblCellMar>
    </w:tblPr>
  </w:style>
  <w:style w:type="table" w:styleId="1128" w:customStyle="1">
    <w:name w:val="List Table 7 Colorful - Accent 5"/>
    <w:uiPriority w:val="99"/>
    <w:qFormat/>
    <w:tblPr>
      <w:tblBorders>
        <w:right w:val="single" w:color="92CCDC" w:sz="4" w:space="0"/>
      </w:tblBorders>
      <w:tblCellMar>
        <w:left w:w="0" w:type="dxa"/>
        <w:top w:w="0" w:type="dxa"/>
        <w:right w:w="0" w:type="dxa"/>
        <w:bottom w:w="0" w:type="dxa"/>
      </w:tblCellMar>
    </w:tblPr>
  </w:style>
  <w:style w:type="table" w:styleId="1129" w:customStyle="1">
    <w:name w:val="List Table 7 Colorful - Accent 6"/>
    <w:uiPriority w:val="99"/>
    <w:qFormat/>
    <w:tblPr>
      <w:tblBorders>
        <w:right w:val="single" w:color="FAC090" w:sz="4" w:space="0"/>
      </w:tblBorders>
      <w:tblCellMar>
        <w:left w:w="0" w:type="dxa"/>
        <w:top w:w="0" w:type="dxa"/>
        <w:right w:w="0" w:type="dxa"/>
        <w:bottom w:w="0" w:type="dxa"/>
      </w:tblCellMar>
    </w:tblPr>
  </w:style>
  <w:style w:type="table" w:styleId="1130" w:customStyle="1">
    <w:name w:val="Lined - Accent"/>
    <w:uiPriority w:val="99"/>
    <w:qFormat/>
    <w:rPr>
      <w:color w:val="404040"/>
    </w:rPr>
    <w:tblPr>
      <w:tblCellMar>
        <w:left w:w="0" w:type="dxa"/>
        <w:top w:w="0" w:type="dxa"/>
        <w:right w:w="0" w:type="dxa"/>
        <w:bottom w:w="0" w:type="dxa"/>
      </w:tblCellMar>
    </w:tblPr>
  </w:style>
  <w:style w:type="table" w:styleId="1131" w:customStyle="1">
    <w:name w:val="Lined - Accent 1"/>
    <w:uiPriority w:val="99"/>
    <w:qFormat/>
    <w:rPr>
      <w:color w:val="404040"/>
    </w:rPr>
    <w:tblPr>
      <w:tblCellMar>
        <w:left w:w="0" w:type="dxa"/>
        <w:top w:w="0" w:type="dxa"/>
        <w:right w:w="0" w:type="dxa"/>
        <w:bottom w:w="0" w:type="dxa"/>
      </w:tblCellMar>
    </w:tblPr>
  </w:style>
  <w:style w:type="table" w:styleId="1132" w:customStyle="1">
    <w:name w:val="Lined - Accent 2"/>
    <w:uiPriority w:val="99"/>
    <w:qFormat/>
    <w:rPr>
      <w:color w:val="404040"/>
    </w:rPr>
    <w:tblPr>
      <w:tblCellMar>
        <w:left w:w="0" w:type="dxa"/>
        <w:top w:w="0" w:type="dxa"/>
        <w:right w:w="0" w:type="dxa"/>
        <w:bottom w:w="0" w:type="dxa"/>
      </w:tblCellMar>
    </w:tblPr>
  </w:style>
  <w:style w:type="table" w:styleId="1133" w:customStyle="1">
    <w:name w:val="Lined - Accent 3"/>
    <w:uiPriority w:val="99"/>
    <w:qFormat/>
    <w:rPr>
      <w:color w:val="404040"/>
    </w:rPr>
    <w:tblPr>
      <w:tblCellMar>
        <w:left w:w="0" w:type="dxa"/>
        <w:top w:w="0" w:type="dxa"/>
        <w:right w:w="0" w:type="dxa"/>
        <w:bottom w:w="0" w:type="dxa"/>
      </w:tblCellMar>
    </w:tblPr>
  </w:style>
  <w:style w:type="table" w:styleId="1134" w:customStyle="1">
    <w:name w:val="Lined - Accent 4"/>
    <w:uiPriority w:val="99"/>
    <w:qFormat/>
    <w:rPr>
      <w:color w:val="404040"/>
    </w:rPr>
    <w:tblPr>
      <w:tblCellMar>
        <w:left w:w="0" w:type="dxa"/>
        <w:top w:w="0" w:type="dxa"/>
        <w:right w:w="0" w:type="dxa"/>
        <w:bottom w:w="0" w:type="dxa"/>
      </w:tblCellMar>
    </w:tblPr>
  </w:style>
  <w:style w:type="table" w:styleId="1135" w:customStyle="1">
    <w:name w:val="Lined - Accent 5"/>
    <w:uiPriority w:val="99"/>
    <w:qFormat/>
    <w:rPr>
      <w:color w:val="404040"/>
    </w:rPr>
    <w:tblPr>
      <w:tblCellMar>
        <w:left w:w="0" w:type="dxa"/>
        <w:top w:w="0" w:type="dxa"/>
        <w:right w:w="0" w:type="dxa"/>
        <w:bottom w:w="0" w:type="dxa"/>
      </w:tblCellMar>
    </w:tblPr>
  </w:style>
  <w:style w:type="table" w:styleId="1136" w:customStyle="1">
    <w:name w:val="Lined - Accent 6"/>
    <w:uiPriority w:val="99"/>
    <w:qFormat/>
    <w:rPr>
      <w:color w:val="404040"/>
    </w:rPr>
    <w:tblPr>
      <w:tblCellMar>
        <w:left w:w="0" w:type="dxa"/>
        <w:top w:w="0" w:type="dxa"/>
        <w:right w:w="0" w:type="dxa"/>
        <w:bottom w:w="0" w:type="dxa"/>
      </w:tblCellMar>
    </w:tblPr>
  </w:style>
  <w:style w:type="table" w:styleId="1137" w:customStyle="1">
    <w:name w:val="Bordered &amp; Lined - Accent"/>
    <w:uiPriority w:val="99"/>
    <w:qFormat/>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1138" w:customStyle="1">
    <w:name w:val="Bordered &amp; Lined - Accent 1"/>
    <w:uiPriority w:val="99"/>
    <w:qFormat/>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1139" w:customStyle="1">
    <w:name w:val="Bordered &amp; Lined - Accent 2"/>
    <w:uiPriority w:val="99"/>
    <w:qFormat/>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1140" w:customStyle="1">
    <w:name w:val="Bordered &amp; Lined - Accent 3"/>
    <w:uiPriority w:val="99"/>
    <w:qFormat/>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1141" w:customStyle="1">
    <w:name w:val="Bordered &amp; Lined - Accent 4"/>
    <w:uiPriority w:val="99"/>
    <w:qFormat/>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1142" w:customStyle="1">
    <w:name w:val="Bordered &amp; Lined - Accent 5"/>
    <w:uiPriority w:val="99"/>
    <w:qFormat/>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1143" w:customStyle="1">
    <w:name w:val="Bordered &amp; Lined - Accent 6"/>
    <w:uiPriority w:val="99"/>
    <w:qFormat/>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1144" w:customStyle="1">
    <w:name w:val="Bordered"/>
    <w:uiPriority w:val="99"/>
    <w:qFormat/>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1145" w:customStyle="1">
    <w:name w:val="Bordered - Accent 1"/>
    <w:uiPriority w:val="99"/>
    <w:qFormat/>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1146" w:customStyle="1">
    <w:name w:val="Bordered - Accent 2"/>
    <w:uiPriority w:val="99"/>
    <w:qFormat/>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1147" w:customStyle="1">
    <w:name w:val="Bordered - Accent 3"/>
    <w:uiPriority w:val="99"/>
    <w:qFormat/>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1148" w:customStyle="1">
    <w:name w:val="Bordered - Accent 4"/>
    <w:uiPriority w:val="99"/>
    <w:qFormat/>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1149" w:customStyle="1">
    <w:name w:val="Bordered - Accent 5"/>
    <w:uiPriority w:val="99"/>
    <w:qFormat/>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1150" w:customStyle="1">
    <w:name w:val="Bordered - Accent 6"/>
    <w:uiPriority w:val="99"/>
    <w:qFormat/>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paragraph" w:styleId="1151" w:customStyle="1">
    <w:name w:val="TOC 标题11"/>
    <w:uiPriority w:val="39"/>
    <w:unhideWhenUsed/>
    <w:qFormat/>
    <w:rPr>
      <w:rFonts w:hint="default" w:ascii="Times New Roman" w:hAnsi="Times New Roman" w:eastAsia="宋体" w:cs="Times New Roman"/>
      <w:lang w:val="en-US" w:eastAsia="zh-CN" w:bidi="ar-SA"/>
    </w:rPr>
  </w:style>
  <w:style w:type="character" w:styleId="1152" w:customStyle="1">
    <w:name w:val="TOC 3 字符"/>
    <w:link w:val="813"/>
    <w:uiPriority w:val="0"/>
    <w:qFormat/>
    <w:rPr>
      <w:rFonts w:eastAsia="楷体_GB2312"/>
      <w:sz w:val="26"/>
      <w:szCs w:val="26"/>
    </w:rPr>
  </w:style>
  <w:style w:type="character" w:styleId="1153" w:customStyle="1">
    <w:name w:val="普通(网站) 字符"/>
    <w:link w:val="839"/>
    <w:uiPriority w:val="0"/>
    <w:qFormat/>
    <w:rPr>
      <w:rFonts w:eastAsia="楷体_GB2312"/>
      <w:sz w:val="24"/>
      <w:szCs w:val="24"/>
    </w:rPr>
  </w:style>
  <w:style w:type="character" w:styleId="1154" w:customStyle="1">
    <w:name w:val="正文文本首行缩进 字符"/>
    <w:uiPriority w:val="0"/>
    <w:qFormat/>
    <w:rPr>
      <w:rFonts w:eastAsia="楷体_GB2312"/>
      <w:sz w:val="26"/>
    </w:rPr>
  </w:style>
  <w:style w:type="character" w:styleId="1155" w:customStyle="1">
    <w:name w:val="Char Char4"/>
    <w:uiPriority w:val="0"/>
    <w:qFormat/>
    <w:rPr>
      <w:rFonts w:ascii="方正仿宋简体" w:hAnsi="创艺简仿宋" w:eastAsia="方正仿宋简体"/>
      <w:sz w:val="24"/>
      <w:lang w:val="en-US" w:eastAsia="zh-CN" w:bidi="ar-SA"/>
    </w:rPr>
  </w:style>
  <w:style w:type="character" w:styleId="1156" w:customStyle="1">
    <w:name w:val="font01"/>
    <w:uiPriority w:val="0"/>
    <w:qFormat/>
    <w:rPr>
      <w:rFonts w:hint="eastAsia" w:ascii="宋体" w:hAnsi="宋体" w:eastAsia="宋体" w:cs="宋体"/>
      <w:b/>
      <w:color w:val="000000"/>
      <w:sz w:val="20"/>
      <w:szCs w:val="20"/>
      <w:u w:val="none"/>
    </w:rPr>
  </w:style>
  <w:style w:type="character" w:styleId="1157" w:customStyle="1">
    <w:name w:val="列表段落 字符"/>
    <w:link w:val="995"/>
    <w:uiPriority w:val="0"/>
    <w:qFormat/>
    <w:rPr>
      <w:sz w:val="21"/>
      <w:szCs w:val="24"/>
    </w:rPr>
  </w:style>
  <w:style w:type="character" w:styleId="1158" w:customStyle="1">
    <w:name w:val="Balloon Text Char"/>
    <w:uiPriority w:val="0"/>
    <w:semiHidden/>
    <w:qFormat/>
    <w:rPr>
      <w:rFonts w:eastAsia="宋体"/>
      <w:sz w:val="18"/>
      <w:lang w:val="en-US" w:eastAsia="zh-CN"/>
    </w:rPr>
  </w:style>
  <w:style w:type="character" w:styleId="1159" w:customStyle="1">
    <w:name w:val="Body Text Indent Char"/>
    <w:uiPriority w:val="0"/>
    <w:qFormat/>
    <w:rPr>
      <w:rFonts w:ascii="方正仿宋简体" w:hAnsi="创艺简仿宋" w:eastAsia="方正仿宋简体"/>
      <w:sz w:val="24"/>
    </w:rPr>
  </w:style>
  <w:style w:type="character" w:styleId="1160" w:customStyle="1">
    <w:name w:val="Header Char1"/>
    <w:uiPriority w:val="0"/>
    <w:qFormat/>
    <w:rPr>
      <w:rFonts w:eastAsia="楷体_GB2312"/>
      <w:sz w:val="18"/>
    </w:rPr>
  </w:style>
  <w:style w:type="character" w:styleId="1161" w:customStyle="1">
    <w:name w:val="Header Char"/>
    <w:link w:val="1041"/>
    <w:uiPriority w:val="0"/>
    <w:qFormat/>
    <w:rPr>
      <w:sz w:val="18"/>
    </w:rPr>
  </w:style>
  <w:style w:type="character" w:styleId="1162" w:customStyle="1">
    <w:name w:val="NormalCharacter1"/>
    <w:uiPriority w:val="0"/>
    <w:qFormat/>
  </w:style>
  <w:style w:type="paragraph" w:styleId="1163" w:customStyle="1">
    <w:name w:val="xl107"/>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64" w:customStyle="1">
    <w:name w:val="font10"/>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65" w:customStyle="1">
    <w:name w:val="xl108"/>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66" w:customStyle="1">
    <w:name w:val="xl127"/>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67" w:customStyle="1">
    <w:name w:val="xl124"/>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68" w:customStyle="1">
    <w:name w:val="font7"/>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69" w:customStyle="1">
    <w:name w:val="xl162"/>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b/>
      <w:bCs/>
      <w:sz w:val="20"/>
      <w:szCs w:val="20"/>
    </w:rPr>
  </w:style>
  <w:style w:type="paragraph" w:styleId="1170" w:customStyle="1">
    <w:name w:val="xl123"/>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71" w:customStyle="1">
    <w:name w:val="xl113"/>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color w:val="000000"/>
      <w:sz w:val="20"/>
      <w:szCs w:val="20"/>
    </w:rPr>
  </w:style>
  <w:style w:type="paragraph" w:styleId="1172" w:customStyle="1">
    <w:name w:val="xl145"/>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color w:val="000000"/>
      <w:sz w:val="20"/>
      <w:szCs w:val="20"/>
    </w:rPr>
  </w:style>
  <w:style w:type="paragraph" w:styleId="1173" w:customStyle="1">
    <w:name w:val="font22"/>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74" w:customStyle="1">
    <w:name w:val="xl157"/>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b/>
      <w:bCs/>
      <w:sz w:val="20"/>
      <w:szCs w:val="20"/>
    </w:rPr>
  </w:style>
  <w:style w:type="paragraph" w:styleId="1175" w:customStyle="1">
    <w:name w:val="xl156"/>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b/>
      <w:bCs/>
      <w:sz w:val="20"/>
      <w:szCs w:val="20"/>
    </w:rPr>
  </w:style>
  <w:style w:type="paragraph" w:styleId="1176" w:customStyle="1">
    <w:name w:val="xl111"/>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77" w:customStyle="1">
    <w:name w:val="xl143"/>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78" w:customStyle="1">
    <w:name w:val="xl128"/>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79" w:customStyle="1">
    <w:name w:val="xl138"/>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80" w:customStyle="1">
    <w:name w:val="xl152"/>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1" w:customStyle="1">
    <w:name w:val="xl117"/>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2" w:customStyle="1">
    <w:name w:val="xl149"/>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3" w:customStyle="1">
    <w:name w:val="xl154"/>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4" w:customStyle="1">
    <w:name w:val="xl146"/>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5" w:customStyle="1">
    <w:name w:val="xl122"/>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6" w:customStyle="1">
    <w:name w:val="font8"/>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87" w:customStyle="1">
    <w:name w:val="xl142"/>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88" w:customStyle="1">
    <w:name w:val="xl125"/>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89" w:customStyle="1">
    <w:name w:val="font6"/>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90" w:customStyle="1">
    <w:name w:val="xl126"/>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91" w:customStyle="1">
    <w:name w:val="xl105"/>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92" w:customStyle="1">
    <w:name w:val="xl109"/>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93" w:customStyle="1">
    <w:name w:val="xl136"/>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194" w:customStyle="1">
    <w:name w:val="xl101"/>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b/>
      <w:bCs/>
      <w:sz w:val="20"/>
      <w:szCs w:val="20"/>
    </w:rPr>
  </w:style>
  <w:style w:type="paragraph" w:styleId="1195" w:customStyle="1">
    <w:name w:val="列出段落11"/>
    <w:basedOn w:val="787"/>
    <w:uiPriority w:val="34"/>
    <w:qFormat/>
    <w:pPr>
      <w:ind w:firstLine="420"/>
    </w:pPr>
    <w:rPr>
      <w:rFonts w:ascii="Calibri" w:hAnsi="Calibri" w:eastAsia="宋体"/>
    </w:rPr>
  </w:style>
  <w:style w:type="paragraph" w:styleId="1196" w:customStyle="1">
    <w:name w:val="font15"/>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197" w:customStyle="1">
    <w:name w:val="xl161"/>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b/>
      <w:bCs/>
      <w:sz w:val="20"/>
      <w:szCs w:val="20"/>
    </w:rPr>
  </w:style>
  <w:style w:type="paragraph" w:styleId="1198" w:customStyle="1">
    <w:name w:val="xl141"/>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199" w:customStyle="1">
    <w:name w:val="xl118"/>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color w:val="000000"/>
      <w:sz w:val="20"/>
      <w:szCs w:val="20"/>
    </w:rPr>
  </w:style>
  <w:style w:type="paragraph" w:styleId="1200" w:customStyle="1">
    <w:name w:val="xl153"/>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color w:val="000000"/>
      <w:sz w:val="20"/>
      <w:szCs w:val="20"/>
    </w:rPr>
  </w:style>
  <w:style w:type="paragraph" w:styleId="1201" w:customStyle="1">
    <w:name w:val="xl133"/>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02" w:customStyle="1">
    <w:name w:val="font17"/>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03" w:customStyle="1">
    <w:name w:val="xl140"/>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04" w:customStyle="1">
    <w:name w:val="xl159"/>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05" w:customStyle="1">
    <w:name w:val="xl103"/>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06" w:customStyle="1">
    <w:name w:val="xl120"/>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07" w:customStyle="1">
    <w:name w:val="xl148"/>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08" w:customStyle="1">
    <w:name w:val="xl150"/>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color w:val="000000"/>
      <w:sz w:val="20"/>
      <w:szCs w:val="20"/>
    </w:rPr>
  </w:style>
  <w:style w:type="paragraph" w:styleId="1209" w:customStyle="1">
    <w:name w:val="xl110"/>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10" w:customStyle="1">
    <w:name w:val="正文1"/>
    <w:uiPriority w:val="0"/>
    <w:qFormat/>
    <w:pPr>
      <w:ind w:firstLine="200"/>
      <w:jc w:val="both"/>
      <w:spacing w:line="240" w:lineRule="atLeast"/>
    </w:pPr>
    <w:rPr>
      <w:rFonts w:hint="default" w:ascii="Times New Roman" w:hAnsi="Times New Roman" w:eastAsia="宋体" w:cs="Times New Roman"/>
      <w:sz w:val="21"/>
      <w:szCs w:val="21"/>
      <w:lang w:val="en-US" w:eastAsia="zh-CN" w:bidi="ar-SA"/>
    </w:rPr>
  </w:style>
  <w:style w:type="paragraph" w:styleId="1211" w:customStyle="1">
    <w:name w:val="xl132"/>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12" w:customStyle="1">
    <w:name w:val="font16"/>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13" w:customStyle="1">
    <w:name w:val="Normal_20"/>
    <w:uiPriority w:val="0"/>
    <w:qFormat/>
    <w:pPr>
      <w:jc w:val="both"/>
      <w:spacing w:before="120" w:after="240"/>
    </w:pPr>
    <w:rPr>
      <w:rFonts w:hint="default" w:ascii="Times New Roman" w:hAnsi="Times New Roman" w:eastAsia="Calibri" w:cs="Times New Roman"/>
      <w:sz w:val="22"/>
      <w:szCs w:val="22"/>
      <w:lang w:val="ru-RU" w:eastAsia="en-US" w:bidi="ar-SA"/>
    </w:rPr>
  </w:style>
  <w:style w:type="paragraph" w:styleId="1214" w:customStyle="1">
    <w:name w:val="xl114"/>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color w:val="000000"/>
      <w:sz w:val="20"/>
      <w:szCs w:val="20"/>
    </w:rPr>
  </w:style>
  <w:style w:type="paragraph" w:styleId="1215" w:customStyle="1">
    <w:name w:val="xl131"/>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16" w:customStyle="1">
    <w:name w:val="xl106"/>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17" w:customStyle="1">
    <w:name w:val="xl137"/>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18" w:customStyle="1">
    <w:name w:val="font14"/>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19" w:customStyle="1">
    <w:name w:val="xl100"/>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b/>
      <w:bCs/>
      <w:color w:val="000000"/>
      <w:sz w:val="20"/>
      <w:szCs w:val="20"/>
    </w:rPr>
  </w:style>
  <w:style w:type="paragraph" w:styleId="1220" w:customStyle="1">
    <w:name w:val="xl99"/>
    <w:basedOn w:val="787"/>
    <w:uiPriority w:val="0"/>
    <w:qFormat/>
    <w:pPr>
      <w:jc w:val="center"/>
      <w:spacing w:before="100" w:beforeAutospacing="1" w:after="100" w:afterAutospacing="1"/>
      <w:widowControl/>
    </w:pPr>
    <w:rPr>
      <w:rFonts w:ascii="Courier New" w:hAnsi="Courier New" w:eastAsia="宋体" w:cs="Courier New"/>
      <w:color w:val="000000"/>
      <w:sz w:val="20"/>
      <w:szCs w:val="20"/>
    </w:rPr>
  </w:style>
  <w:style w:type="paragraph" w:styleId="1221" w:customStyle="1">
    <w:name w:val="xl151"/>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22" w:customStyle="1">
    <w:name w:val="_Style 26"/>
    <w:next w:val="787"/>
    <w:uiPriority w:val="99"/>
    <w:qFormat/>
    <w:pPr>
      <w:jc w:val="both"/>
      <w:widowControl w:val="off"/>
    </w:pPr>
    <w:rPr>
      <w:rFonts w:hint="default" w:ascii="Times New Roman" w:hAnsi="Times New Roman" w:eastAsia="楷体_GB2312" w:cs="Times New Roman"/>
      <w:sz w:val="26"/>
      <w:szCs w:val="26"/>
      <w:lang w:val="en-US" w:eastAsia="zh-CN" w:bidi="ar-SA"/>
    </w:rPr>
  </w:style>
  <w:style w:type="paragraph" w:styleId="1223" w:customStyle="1">
    <w:name w:val="样式 标题 1 + 宋体 段前: 0 磅 段后: 0 磅 行距: 单倍行距"/>
    <w:basedOn w:val="788"/>
    <w:next w:val="787"/>
    <w:uiPriority w:val="0"/>
    <w:qFormat/>
    <w:pPr>
      <w:jc w:val="center"/>
      <w:spacing w:line="240" w:lineRule="auto"/>
    </w:pPr>
    <w:rPr>
      <w:rFonts w:ascii="仿宋_GB2312" w:hAnsi="宋体" w:eastAsia="仿宋_GB2312" w:cs="宋体"/>
      <w:bCs/>
      <w:szCs w:val="44"/>
    </w:rPr>
  </w:style>
  <w:style w:type="paragraph" w:styleId="1224" w:customStyle="1">
    <w:name w:val="font9"/>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25" w:customStyle="1">
    <w:name w:val="font20"/>
    <w:basedOn w:val="787"/>
    <w:uiPriority w:val="0"/>
    <w:qFormat/>
    <w:pPr>
      <w:jc w:val="left"/>
      <w:spacing w:before="100" w:beforeAutospacing="1" w:after="100" w:afterAutospacing="1"/>
      <w:widowControl/>
    </w:pPr>
    <w:rPr>
      <w:rFonts w:ascii="Courier New" w:hAnsi="Courier New" w:eastAsia="宋体" w:cs="Courier New"/>
      <w:color w:val="000000"/>
      <w:sz w:val="20"/>
      <w:szCs w:val="20"/>
    </w:rPr>
  </w:style>
  <w:style w:type="paragraph" w:styleId="1226" w:customStyle="1">
    <w:name w:val="font13"/>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27" w:customStyle="1">
    <w:name w:val="xl102"/>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color w:val="000000"/>
      <w:sz w:val="20"/>
      <w:szCs w:val="20"/>
    </w:rPr>
  </w:style>
  <w:style w:type="paragraph" w:styleId="1228" w:customStyle="1">
    <w:name w:val="xl116"/>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29" w:customStyle="1">
    <w:name w:val="xl134"/>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30" w:customStyle="1">
    <w:name w:val="font18"/>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31" w:customStyle="1">
    <w:name w:val="xl121"/>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32" w:customStyle="1">
    <w:name w:val="xl158"/>
    <w:basedOn w:val="787"/>
    <w:uiPriority w:val="0"/>
    <w:qFormat/>
    <w:pPr>
      <w:jc w:val="left"/>
      <w:spacing w:before="100" w:beforeAutospacing="1" w:after="100" w:afterAutospacing="1"/>
      <w:widowControl/>
    </w:pPr>
    <w:rPr>
      <w:rFonts w:ascii="Courier New" w:hAnsi="Courier New" w:eastAsia="宋体" w:cs="Courier New"/>
      <w:color w:val="000000"/>
      <w:sz w:val="20"/>
      <w:szCs w:val="20"/>
    </w:rPr>
  </w:style>
  <w:style w:type="paragraph" w:styleId="1233" w:customStyle="1">
    <w:name w:val="xl119"/>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34" w:customStyle="1">
    <w:name w:val="xl135"/>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35" w:customStyle="1">
    <w:name w:val="font5"/>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36" w:customStyle="1">
    <w:name w:val="xl155"/>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37" w:customStyle="1">
    <w:name w:val="font19"/>
    <w:basedOn w:val="787"/>
    <w:uiPriority w:val="0"/>
    <w:qFormat/>
    <w:pPr>
      <w:jc w:val="left"/>
      <w:spacing w:before="100" w:beforeAutospacing="1" w:after="100" w:afterAutospacing="1"/>
      <w:widowControl/>
    </w:pPr>
    <w:rPr>
      <w:rFonts w:ascii="宋体" w:hAnsi="宋体" w:eastAsia="宋体" w:cs="宋体"/>
      <w:sz w:val="18"/>
      <w:szCs w:val="18"/>
    </w:rPr>
  </w:style>
  <w:style w:type="paragraph" w:styleId="1238" w:customStyle="1">
    <w:name w:val="xl160"/>
    <w:basedOn w:val="787"/>
    <w:uiPriority w:val="0"/>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b/>
      <w:bCs/>
      <w:sz w:val="20"/>
      <w:szCs w:val="20"/>
    </w:rPr>
  </w:style>
  <w:style w:type="paragraph" w:styleId="1239" w:customStyle="1">
    <w:name w:val="xl112"/>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40" w:customStyle="1">
    <w:name w:val="xl104"/>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41" w:customStyle="1">
    <w:name w:val="xl139"/>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color w:val="000000"/>
      <w:sz w:val="20"/>
      <w:szCs w:val="20"/>
    </w:rPr>
  </w:style>
  <w:style w:type="paragraph" w:styleId="1242" w:customStyle="1">
    <w:name w:val="xl130"/>
    <w:basedOn w:val="787"/>
    <w:uiPriority w:val="0"/>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43" w:customStyle="1">
    <w:name w:val="xl129"/>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44" w:customStyle="1">
    <w:name w:val="xl115"/>
    <w:basedOn w:val="787"/>
    <w:uiPriority w:val="0"/>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paragraph" w:styleId="1245" w:customStyle="1">
    <w:name w:val="xl147"/>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仿宋" w:hAnsi="仿宋" w:eastAsia="仿宋" w:cs="宋体"/>
      <w:sz w:val="20"/>
      <w:szCs w:val="20"/>
    </w:rPr>
  </w:style>
  <w:style w:type="paragraph" w:styleId="1246" w:customStyle="1">
    <w:name w:val="xl144"/>
    <w:basedOn w:val="787"/>
    <w:uiPriority w:val="0"/>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Courier New" w:hAnsi="Courier New" w:eastAsia="宋体" w:cs="Courier New"/>
      <w:sz w:val="20"/>
      <w:szCs w:val="20"/>
    </w:rPr>
  </w:style>
  <w:style w:type="table" w:styleId="1247" w:customStyle="1">
    <w:name w:val="网格型11"/>
    <w:basedOn w:val="798"/>
    <w:uiPriority w:val="0"/>
    <w:qFormat/>
    <w:pPr>
      <w:jc w:val="both"/>
      <w:widowControl w:val="off"/>
    </w:pPr>
    <w:tblPr/>
  </w:style>
  <w:style w:type="character" w:styleId="1248" w:customStyle="1">
    <w:name w:val="纯文本 字符"/>
    <w:uiPriority w:val="0"/>
    <w:qFormat/>
    <w:rPr>
      <w:rFonts w:ascii="宋体" w:hAnsi="Courier New" w:eastAsia="楷体_GB2312"/>
      <w:sz w:val="26"/>
      <w:lang w:val="en-US" w:eastAsia="zh-CN" w:bidi="ar-SA"/>
    </w:rPr>
  </w:style>
  <w:style w:type="paragraph" w:styleId="1249" w:customStyle="1">
    <w:name w:val="_Style 225"/>
    <w:uiPriority w:val="0"/>
    <w:qFormat/>
    <w:pPr>
      <w:ind w:firstLine="420"/>
      <w:jc w:val="both"/>
      <w:spacing w:after="120"/>
      <w:widowControl w:val="off"/>
    </w:pPr>
    <w:rPr>
      <w:rFonts w:hint="default" w:ascii="Times New Roman" w:hAnsi="Times New Roman" w:eastAsia="楷体_GB2312" w:cs="Times New Roman"/>
      <w:sz w:val="26"/>
      <w:lang w:val="en-US" w:eastAsia="zh-CN" w:bidi="ar-SA"/>
    </w:rPr>
  </w:style>
  <w:style w:type="character" w:styleId="1250" w:customStyle="1">
    <w:name w:val="正文文本 字符"/>
    <w:uiPriority w:val="0"/>
    <w:qFormat/>
    <w:rPr>
      <w:rFonts w:ascii="楷体_GB2312" w:eastAsia="楷体_GB2312"/>
      <w:sz w:val="28"/>
    </w:rPr>
  </w:style>
  <w:style w:type="character" w:styleId="1251" w:customStyle="1">
    <w:name w:val="正文文本 字符1"/>
    <w:uiPriority w:val="0"/>
    <w:qFormat/>
    <w:rPr>
      <w:rFonts w:ascii="楷体_GB2312" w:eastAsia="楷体_GB2312"/>
      <w:sz w:val="28"/>
    </w:rPr>
  </w:style>
  <w:style w:type="table" w:styleId="1252" w:customStyle="1">
    <w:name w:val="Table Normal1"/>
    <w:uiPriority w:val="2"/>
    <w:unhideWhenUsed/>
    <w:qFormat/>
    <w:pPr>
      <w:widowControl w:val="off"/>
    </w:pPr>
    <w:rPr>
      <w:sz w:val="22"/>
      <w:szCs w:val="22"/>
      <w:lang w:eastAsia="en-US"/>
    </w:rPr>
    <w:tblPr>
      <w:tblCellMar>
        <w:left w:w="0" w:type="dxa"/>
        <w:top w:w="0" w:type="dxa"/>
        <w:right w:w="0" w:type="dxa"/>
        <w:bottom w:w="0" w:type="dxa"/>
      </w:tblCellMar>
    </w:tblPr>
  </w:style>
  <w:style w:type="table" w:styleId="1253" w:customStyle="1">
    <w:name w:val="Table Normal2"/>
    <w:uiPriority w:val="2"/>
    <w:unhideWhenUsed/>
    <w:qFormat/>
    <w:pPr>
      <w:widowControl w:val="off"/>
    </w:pPr>
    <w:rPr>
      <w:sz w:val="22"/>
      <w:szCs w:val="22"/>
      <w:lang w:eastAsia="en-US"/>
    </w:rPr>
    <w:tblPr>
      <w:tblCellMar>
        <w:left w:w="0" w:type="dxa"/>
        <w:top w:w="0" w:type="dxa"/>
        <w:right w:w="0" w:type="dxa"/>
        <w:bottom w:w="0" w:type="dxa"/>
      </w:tblCellMar>
    </w:tblPr>
  </w:style>
  <w:style w:type="table" w:styleId="1254" w:customStyle="1">
    <w:name w:val="Table Normal3"/>
    <w:uiPriority w:val="2"/>
    <w:unhideWhenUsed/>
    <w:qFormat/>
    <w:pPr>
      <w:widowControl w:val="off"/>
    </w:pPr>
    <w:rPr>
      <w:sz w:val="22"/>
      <w:szCs w:val="22"/>
      <w:lang w:eastAsia="en-US"/>
    </w:rPr>
    <w:tblPr>
      <w:tblCellMar>
        <w:left w:w="0" w:type="dxa"/>
        <w:top w:w="0" w:type="dxa"/>
        <w:right w:w="0" w:type="dxa"/>
        <w:bottom w:w="0" w:type="dxa"/>
      </w:tblCellMar>
    </w:tblPr>
  </w:style>
  <w:style w:type="character" w:styleId="1255" w:customStyle="1">
    <w:name w:val="UserStyle_2"/>
    <w:link w:val="1256"/>
    <w:uiPriority w:val="0"/>
    <w:qFormat/>
    <w:rPr>
      <w:rFonts w:ascii="宋体" w:hAnsi="宋体"/>
      <w:color w:val="000000"/>
      <w:sz w:val="21"/>
    </w:rPr>
  </w:style>
  <w:style w:type="paragraph" w:styleId="1256" w:customStyle="1">
    <w:name w:val="UserStyle_3"/>
    <w:basedOn w:val="787"/>
    <w:link w:val="1255"/>
    <w:uiPriority w:val="0"/>
    <w:qFormat/>
    <w:pPr>
      <w:ind w:firstLine="420"/>
      <w:jc w:val="left"/>
      <w:spacing w:before="40" w:after="160" w:line="288" w:lineRule="auto"/>
      <w:widowControl/>
    </w:pPr>
    <w:rPr>
      <w:rFonts w:ascii="宋体" w:hAnsi="宋体" w:eastAsia="宋体"/>
      <w:color w:val="000000"/>
      <w:sz w:val="21"/>
      <w:szCs w:val="20"/>
    </w:rPr>
  </w:style>
  <w:style w:type="table" w:styleId="1257" w:customStyle="1">
    <w:name w:val="网格型2"/>
    <w:basedOn w:val="798"/>
    <w:uiPriority w:val="0"/>
    <w:qFormat/>
    <w:pPr>
      <w:jc w:val="both"/>
      <w:widowControl w:val="off"/>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58" w:customStyle="1">
    <w:name w:val="msonormal"/>
    <w:basedOn w:val="787"/>
    <w:uiPriority w:val="0"/>
    <w:qFormat/>
    <w:pPr>
      <w:jc w:val="left"/>
      <w:spacing w:before="100" w:beforeAutospacing="1" w:after="100" w:afterAutospacing="1"/>
      <w:widowControl/>
    </w:pPr>
    <w:rPr>
      <w:rFonts w:ascii="宋体" w:hAnsi="宋体" w:eastAsia="宋体" w:cs="宋体"/>
      <w:sz w:val="24"/>
      <w:szCs w:val="24"/>
    </w:rPr>
  </w:style>
  <w:style w:type="paragraph" w:styleId="1259" w:customStyle="1">
    <w:name w:val="xl67"/>
    <w:basedOn w:val="787"/>
    <w:uiPriority w:val="0"/>
    <w:qFormat/>
    <w:pPr>
      <w:jc w:val="left"/>
      <w:spacing w:before="100" w:beforeAutospacing="1" w:after="100" w:afterAutospacing="1"/>
      <w:widowControl/>
    </w:pPr>
    <w:rPr>
      <w:rFonts w:ascii="宋体" w:hAnsi="宋体" w:eastAsia="宋体" w:cs="宋体"/>
      <w:sz w:val="20"/>
      <w:szCs w:val="20"/>
    </w:rPr>
  </w:style>
  <w:style w:type="paragraph" w:styleId="1260" w:customStyle="1">
    <w:name w:val="xl68"/>
    <w:basedOn w:val="787"/>
    <w:uiPriority w:val="0"/>
    <w:qFormat/>
    <w:pPr>
      <w:jc w:val="left"/>
      <w:spacing w:before="100" w:beforeAutospacing="1" w:after="100" w:afterAutospacing="1"/>
      <w:widowControl/>
    </w:pPr>
    <w:rPr>
      <w:rFonts w:ascii="宋体" w:hAnsi="宋体" w:eastAsia="宋体" w:cs="宋体"/>
      <w:sz w:val="20"/>
      <w:szCs w:val="20"/>
    </w:rPr>
  </w:style>
  <w:style w:type="paragraph" w:styleId="1261" w:customStyle="1">
    <w:name w:val="xl69"/>
    <w:basedOn w:val="787"/>
    <w:uiPriority w:val="0"/>
    <w:qFormat/>
    <w:pPr>
      <w:jc w:val="left"/>
      <w:spacing w:before="100" w:beforeAutospacing="1" w:after="100" w:afterAutospacing="1"/>
      <w:widowControl/>
    </w:pPr>
    <w:rPr>
      <w:rFonts w:ascii="宋体" w:hAnsi="宋体" w:eastAsia="宋体" w:cs="宋体"/>
      <w:sz w:val="20"/>
      <w:szCs w:val="20"/>
    </w:rPr>
  </w:style>
  <w:style w:type="paragraph" w:styleId="1262" w:customStyle="1">
    <w:name w:val="xl70"/>
    <w:basedOn w:val="787"/>
    <w:uiPriority w:val="0"/>
    <w:qFormat/>
    <w:pPr>
      <w:jc w:val="left"/>
      <w:spacing w:before="100" w:beforeAutospacing="1" w:after="100" w:afterAutospacing="1"/>
      <w:widowControl/>
    </w:pPr>
    <w:rPr>
      <w:rFonts w:ascii="宋体" w:hAnsi="宋体" w:eastAsia="宋体" w:cs="宋体"/>
      <w:sz w:val="20"/>
      <w:szCs w:val="20"/>
    </w:rPr>
  </w:style>
  <w:style w:type="paragraph" w:styleId="1263" w:customStyle="1">
    <w:name w:val="xl71"/>
    <w:basedOn w:val="787"/>
    <w:uiPriority w:val="0"/>
    <w:qFormat/>
    <w:pPr>
      <w:jc w:val="center"/>
      <w:spacing w:before="100" w:beforeAutospacing="1" w:after="100" w:afterAutospacing="1"/>
      <w:widowControl/>
    </w:pPr>
    <w:rPr>
      <w:rFonts w:ascii="宋体" w:hAnsi="宋体" w:eastAsia="宋体" w:cs="宋体"/>
      <w:sz w:val="20"/>
      <w:szCs w:val="20"/>
    </w:rPr>
  </w:style>
  <w:style w:type="paragraph" w:styleId="1264" w:customStyle="1">
    <w:name w:val="xl72"/>
    <w:basedOn w:val="787"/>
    <w:uiPriority w:val="0"/>
    <w:qFormat/>
    <w:pPr>
      <w:jc w:val="center"/>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b/>
      <w:bCs/>
      <w:sz w:val="20"/>
      <w:szCs w:val="20"/>
    </w:rPr>
  </w:style>
  <w:style w:type="paragraph" w:styleId="1265" w:customStyle="1">
    <w:name w:val="xl73"/>
    <w:basedOn w:val="787"/>
    <w:uiPriority w:val="0"/>
    <w:qFormat/>
    <w:pPr>
      <w:jc w:val="center"/>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66" w:customStyle="1">
    <w:name w:val="xl74"/>
    <w:basedOn w:val="787"/>
    <w:uiPriority w:val="0"/>
    <w:qFormat/>
    <w:pPr>
      <w:jc w:val="left"/>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67" w:customStyle="1">
    <w:name w:val="xl75"/>
    <w:basedOn w:val="787"/>
    <w:uiPriority w:val="0"/>
    <w:qFormat/>
    <w:pPr>
      <w:jc w:val="left"/>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68" w:customStyle="1">
    <w:name w:val="xl76"/>
    <w:basedOn w:val="787"/>
    <w:uiPriority w:val="0"/>
    <w:qFormat/>
    <w:pPr>
      <w:jc w:val="left"/>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69" w:customStyle="1">
    <w:name w:val="xl77"/>
    <w:basedOn w:val="787"/>
    <w:uiPriority w:val="0"/>
    <w:qFormat/>
    <w:pPr>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70" w:customStyle="1">
    <w:name w:val="xl78"/>
    <w:basedOn w:val="787"/>
    <w:uiPriority w:val="0"/>
    <w:qFormat/>
    <w:pPr>
      <w:jc w:val="left"/>
      <w:spacing w:before="100" w:beforeAutospacing="1" w:after="100" w:afterAutospacing="1"/>
      <w:widowControl/>
      <w:pBdr>
        <w:top w:val="single" w:color="auto" w:sz="4" w:space="0"/>
        <w:bottom w:val="single" w:color="auto" w:sz="4" w:space="0"/>
        <w:right w:val="single" w:color="auto" w:sz="4" w:space="0"/>
      </w:pBdr>
    </w:pPr>
    <w:rPr>
      <w:rFonts w:ascii="宋体" w:hAnsi="宋体" w:eastAsia="宋体" w:cs="宋体"/>
      <w:sz w:val="20"/>
      <w:szCs w:val="20"/>
    </w:rPr>
  </w:style>
  <w:style w:type="paragraph" w:styleId="1271" w:customStyle="1">
    <w:name w:val="xl79"/>
    <w:basedOn w:val="787"/>
    <w:uiPriority w:val="0"/>
    <w:qFormat/>
    <w:pPr>
      <w:jc w:val="center"/>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72" w:customStyle="1">
    <w:name w:val="xl80"/>
    <w:basedOn w:val="787"/>
    <w:uiPriority w:val="0"/>
    <w:qFormat/>
    <w:pPr>
      <w:spacing w:before="100" w:beforeAutospacing="1" w:after="100" w:afterAutospacing="1"/>
      <w:widowControl/>
    </w:pPr>
    <w:rPr>
      <w:rFonts w:ascii="宋体" w:hAnsi="宋体" w:eastAsia="宋体" w:cs="宋体"/>
      <w:sz w:val="20"/>
      <w:szCs w:val="20"/>
    </w:rPr>
  </w:style>
  <w:style w:type="paragraph" w:styleId="1273" w:customStyle="1">
    <w:name w:val="xl81"/>
    <w:basedOn w:val="787"/>
    <w:uiPriority w:val="0"/>
    <w:qFormat/>
    <w:pPr>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74" w:customStyle="1">
    <w:name w:val="xl82"/>
    <w:basedOn w:val="787"/>
    <w:uiPriority w:val="0"/>
    <w:qFormat/>
    <w:pPr>
      <w:jc w:val="left"/>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75" w:customStyle="1">
    <w:name w:val="xl83"/>
    <w:basedOn w:val="787"/>
    <w:uiPriority w:val="0"/>
    <w:qFormat/>
    <w:pPr>
      <w:jc w:val="left"/>
      <w:spacing w:before="100" w:beforeAutospacing="1" w:after="100" w:afterAutospacing="1"/>
      <w:widowControl/>
      <w:pBdr>
        <w:top w:val="single" w:color="auto" w:sz="4" w:space="0"/>
        <w:left w:val="single" w:color="auto" w:sz="4" w:space="0"/>
        <w:bottom w:val="single" w:color="auto" w:sz="4" w:space="0"/>
        <w:right w:val="single" w:color="auto" w:sz="4" w:space="0"/>
      </w:pBdr>
    </w:pPr>
    <w:rPr>
      <w:rFonts w:ascii="宋体" w:hAnsi="宋体" w:eastAsia="宋体" w:cs="宋体"/>
      <w:sz w:val="20"/>
      <w:szCs w:val="20"/>
    </w:rPr>
  </w:style>
  <w:style w:type="paragraph" w:styleId="1276" w:customStyle="1">
    <w:name w:val="xl84"/>
    <w:basedOn w:val="787"/>
    <w:uiPriority w:val="0"/>
    <w:qFormat/>
    <w:pPr>
      <w:jc w:val="center"/>
      <w:spacing w:before="100" w:beforeAutospacing="1" w:after="100" w:afterAutospacing="1"/>
      <w:widowControl/>
      <w:pBdr>
        <w:top w:val="single" w:color="auto" w:sz="4" w:space="0"/>
        <w:left w:val="single" w:color="auto" w:sz="4" w:space="0"/>
        <w:bottom w:val="single" w:color="auto" w:sz="4" w:space="0"/>
      </w:pBdr>
    </w:pPr>
    <w:rPr>
      <w:rFonts w:ascii="宋体" w:hAnsi="宋体" w:eastAsia="宋体" w:cs="宋体"/>
      <w:b/>
      <w:bCs/>
      <w:sz w:val="20"/>
      <w:szCs w:val="20"/>
    </w:rPr>
  </w:style>
  <w:style w:type="paragraph" w:styleId="1277" w:customStyle="1">
    <w:name w:val="xl85"/>
    <w:basedOn w:val="787"/>
    <w:uiPriority w:val="0"/>
    <w:qFormat/>
    <w:pPr>
      <w:jc w:val="center"/>
      <w:spacing w:before="100" w:beforeAutospacing="1" w:after="100" w:afterAutospacing="1"/>
      <w:widowControl/>
      <w:pBdr>
        <w:top w:val="single" w:color="auto" w:sz="4" w:space="0"/>
        <w:bottom w:val="single" w:color="auto" w:sz="4" w:space="0"/>
        <w:right w:val="single" w:color="auto" w:sz="4" w:space="0"/>
      </w:pBdr>
    </w:pPr>
    <w:rPr>
      <w:rFonts w:ascii="宋体" w:hAnsi="宋体" w:eastAsia="宋体" w:cs="宋体"/>
      <w:b/>
      <w:bCs/>
      <w:sz w:val="20"/>
      <w:szCs w:val="20"/>
    </w:rPr>
  </w:style>
  <w:style w:type="paragraph" w:styleId="1278" w:customStyle="1">
    <w:name w:val="xl86"/>
    <w:basedOn w:val="787"/>
    <w:uiPriority w:val="0"/>
    <w:qFormat/>
    <w:pPr>
      <w:jc w:val="center"/>
      <w:spacing w:before="100" w:beforeAutospacing="1" w:after="100" w:afterAutospacing="1"/>
      <w:widowControl/>
      <w:pBdr>
        <w:top w:val="single" w:color="auto" w:sz="4" w:space="0"/>
        <w:left w:val="single" w:color="auto" w:sz="4" w:space="0"/>
        <w:right w:val="single" w:color="auto" w:sz="4" w:space="0"/>
      </w:pBdr>
    </w:pPr>
    <w:rPr>
      <w:rFonts w:ascii="宋体" w:hAnsi="宋体" w:eastAsia="宋体" w:cs="宋体"/>
      <w:sz w:val="20"/>
      <w:szCs w:val="20"/>
    </w:rPr>
  </w:style>
  <w:style w:type="paragraph" w:styleId="1279" w:customStyle="1">
    <w:name w:val="xl87"/>
    <w:basedOn w:val="787"/>
    <w:uiPriority w:val="0"/>
    <w:qFormat/>
    <w:pPr>
      <w:jc w:val="center"/>
      <w:spacing w:before="100" w:beforeAutospacing="1" w:after="100" w:afterAutospacing="1"/>
      <w:widowControl/>
      <w:pBdr>
        <w:left w:val="single" w:color="auto" w:sz="4" w:space="0"/>
        <w:bottom w:val="single" w:color="auto" w:sz="4" w:space="0"/>
        <w:right w:val="single" w:color="auto" w:sz="4" w:space="0"/>
      </w:pBdr>
    </w:pPr>
    <w:rPr>
      <w:rFonts w:ascii="宋体" w:hAnsi="宋体" w:eastAsia="宋体" w:cs="宋体"/>
      <w:sz w:val="20"/>
      <w:szCs w:val="20"/>
    </w:rPr>
  </w:style>
  <w:style w:type="paragraph" w:styleId="1280" w:customStyle="1">
    <w:name w:val="xl88"/>
    <w:basedOn w:val="787"/>
    <w:uiPriority w:val="0"/>
    <w:qFormat/>
    <w:pPr>
      <w:jc w:val="center"/>
      <w:spacing w:before="100" w:beforeAutospacing="1" w:after="100" w:afterAutospacing="1"/>
      <w:widowControl/>
      <w:pBdr>
        <w:left w:val="single" w:color="auto" w:sz="4" w:space="0"/>
        <w:right w:val="single" w:color="auto" w:sz="4" w:space="0"/>
      </w:pBdr>
    </w:pPr>
    <w:rPr>
      <w:rFonts w:ascii="宋体" w:hAnsi="宋体" w:eastAsia="宋体" w:cs="宋体"/>
      <w:sz w:val="20"/>
      <w:szCs w:val="20"/>
    </w:rPr>
  </w:style>
  <w:style w:type="paragraph" w:styleId="1281" w:customStyle="1">
    <w:name w:val="xl89"/>
    <w:basedOn w:val="787"/>
    <w:uiPriority w:val="0"/>
    <w:qFormat/>
    <w:pPr>
      <w:jc w:val="center"/>
      <w:spacing w:before="100" w:beforeAutospacing="1" w:after="100" w:afterAutospacing="1"/>
      <w:widowControl/>
      <w:pBdr>
        <w:top w:val="single" w:color="auto" w:sz="4" w:space="0"/>
        <w:left w:val="single" w:color="auto" w:sz="4" w:space="0"/>
      </w:pBdr>
    </w:pPr>
    <w:rPr>
      <w:rFonts w:ascii="宋体" w:hAnsi="宋体" w:eastAsia="宋体" w:cs="宋体"/>
      <w:sz w:val="20"/>
      <w:szCs w:val="20"/>
    </w:rPr>
  </w:style>
  <w:style w:type="paragraph" w:styleId="1282" w:customStyle="1">
    <w:name w:val="xl90"/>
    <w:basedOn w:val="787"/>
    <w:uiPriority w:val="0"/>
    <w:qFormat/>
    <w:pPr>
      <w:jc w:val="center"/>
      <w:spacing w:before="100" w:beforeAutospacing="1" w:after="100" w:afterAutospacing="1"/>
      <w:widowControl/>
      <w:pBdr>
        <w:left w:val="single" w:color="auto" w:sz="4" w:space="0"/>
      </w:pBdr>
    </w:pPr>
    <w:rPr>
      <w:rFonts w:ascii="宋体" w:hAnsi="宋体" w:eastAsia="宋体" w:cs="宋体"/>
      <w:sz w:val="20"/>
      <w:szCs w:val="20"/>
    </w:rPr>
  </w:style>
  <w:style w:type="paragraph" w:styleId="1283" w:customStyle="1">
    <w:name w:val="xl91"/>
    <w:basedOn w:val="787"/>
    <w:uiPriority w:val="0"/>
    <w:qFormat/>
    <w:pPr>
      <w:jc w:val="center"/>
      <w:spacing w:before="100" w:beforeAutospacing="1" w:after="100" w:afterAutospacing="1"/>
      <w:widowControl/>
      <w:pBdr>
        <w:left w:val="single" w:color="auto" w:sz="4" w:space="0"/>
        <w:bottom w:val="single" w:color="auto" w:sz="4" w:space="0"/>
      </w:pBdr>
    </w:pPr>
    <w:rPr>
      <w:rFonts w:ascii="宋体" w:hAnsi="宋体" w:eastAsia="宋体" w:cs="宋体"/>
      <w:sz w:val="20"/>
      <w:szCs w:val="20"/>
    </w:rPr>
  </w:style>
  <w:style w:type="paragraph" w:styleId="1284" w:customStyle="1">
    <w:name w:val="xl92"/>
    <w:basedOn w:val="787"/>
    <w:uiPriority w:val="0"/>
    <w:qFormat/>
    <w:pPr>
      <w:jc w:val="left"/>
      <w:spacing w:before="100" w:beforeAutospacing="1" w:after="100" w:afterAutospacing="1"/>
      <w:widowControl/>
      <w:pBdr>
        <w:top w:val="single" w:color="auto" w:sz="4" w:space="0"/>
        <w:left w:val="single" w:color="auto" w:sz="4" w:space="0"/>
        <w:right w:val="single" w:color="auto" w:sz="4" w:space="0"/>
      </w:pBdr>
    </w:pPr>
    <w:rPr>
      <w:rFonts w:ascii="宋体" w:hAnsi="宋体" w:eastAsia="宋体" w:cs="宋体"/>
      <w:sz w:val="20"/>
      <w:szCs w:val="20"/>
    </w:rPr>
  </w:style>
  <w:style w:type="paragraph" w:styleId="1285" w:customStyle="1">
    <w:name w:val="xl93"/>
    <w:basedOn w:val="787"/>
    <w:uiPriority w:val="0"/>
    <w:qFormat/>
    <w:pPr>
      <w:jc w:val="left"/>
      <w:spacing w:before="100" w:beforeAutospacing="1" w:after="100" w:afterAutospacing="1"/>
      <w:widowControl/>
      <w:pBdr>
        <w:left w:val="single" w:color="auto" w:sz="4" w:space="0"/>
        <w:bottom w:val="single" w:color="auto" w:sz="4" w:space="0"/>
        <w:right w:val="single" w:color="auto" w:sz="4" w:space="0"/>
      </w:pBdr>
    </w:pPr>
    <w:rPr>
      <w:rFonts w:ascii="宋体" w:hAnsi="宋体" w:eastAsia="宋体" w:cs="宋体"/>
      <w:sz w:val="20"/>
      <w:szCs w:val="20"/>
    </w:rPr>
  </w:style>
  <w:style w:type="paragraph" w:styleId="1286" w:customStyle="1">
    <w:name w:val="xl94"/>
    <w:basedOn w:val="787"/>
    <w:uiPriority w:val="0"/>
    <w:qFormat/>
    <w:pPr>
      <w:jc w:val="left"/>
      <w:spacing w:before="100" w:beforeAutospacing="1" w:after="100" w:afterAutospacing="1"/>
      <w:widowControl/>
      <w:pBdr>
        <w:left w:val="single" w:color="auto" w:sz="4" w:space="0"/>
        <w:right w:val="single" w:color="auto" w:sz="4" w:space="0"/>
      </w:pBdr>
    </w:pPr>
    <w:rPr>
      <w:rFonts w:ascii="宋体" w:hAnsi="宋体" w:eastAsia="宋体" w:cs="宋体"/>
      <w:sz w:val="20"/>
      <w:szCs w:val="20"/>
    </w:rPr>
  </w:style>
  <w:style w:type="paragraph" w:styleId="1287" w:customStyle="1">
    <w:name w:val="xl95"/>
    <w:basedOn w:val="787"/>
    <w:uiPriority w:val="0"/>
    <w:qFormat/>
    <w:pPr>
      <w:jc w:val="left"/>
      <w:spacing w:before="100" w:beforeAutospacing="1" w:after="100" w:afterAutospacing="1"/>
      <w:widowControl/>
      <w:pBdr>
        <w:top w:val="single" w:color="auto" w:sz="4" w:space="0"/>
        <w:left w:val="single" w:color="auto" w:sz="4" w:space="0"/>
        <w:right w:val="single" w:color="auto" w:sz="4" w:space="0"/>
      </w:pBdr>
    </w:pPr>
    <w:rPr>
      <w:rFonts w:ascii="宋体" w:hAnsi="宋体" w:eastAsia="宋体" w:cs="宋体"/>
      <w:sz w:val="20"/>
      <w:szCs w:val="20"/>
    </w:rPr>
  </w:style>
  <w:style w:type="paragraph" w:styleId="1288" w:customStyle="1">
    <w:name w:val="xl96"/>
    <w:basedOn w:val="787"/>
    <w:uiPriority w:val="0"/>
    <w:qFormat/>
    <w:pPr>
      <w:jc w:val="left"/>
      <w:spacing w:before="100" w:beforeAutospacing="1" w:after="100" w:afterAutospacing="1"/>
      <w:widowControl/>
      <w:pBdr>
        <w:left w:val="single" w:color="auto" w:sz="4" w:space="0"/>
        <w:bottom w:val="single" w:color="auto" w:sz="4" w:space="0"/>
        <w:right w:val="single" w:color="auto" w:sz="4" w:space="0"/>
      </w:pBdr>
    </w:pPr>
    <w:rPr>
      <w:rFonts w:ascii="宋体" w:hAnsi="宋体" w:eastAsia="宋体" w:cs="宋体"/>
      <w:sz w:val="20"/>
      <w:szCs w:val="20"/>
    </w:rPr>
  </w:style>
  <w:style w:type="paragraph" w:styleId="1289" w:customStyle="1">
    <w:name w:val="xl97"/>
    <w:basedOn w:val="787"/>
    <w:uiPriority w:val="0"/>
    <w:qFormat/>
    <w:pPr>
      <w:jc w:val="left"/>
      <w:spacing w:before="100" w:beforeAutospacing="1" w:after="100" w:afterAutospacing="1"/>
      <w:widowControl/>
      <w:pBdr>
        <w:left w:val="single" w:color="auto" w:sz="4" w:space="0"/>
        <w:right w:val="single" w:color="auto" w:sz="4" w:space="0"/>
      </w:pBdr>
    </w:pPr>
    <w:rPr>
      <w:rFonts w:ascii="宋体" w:hAnsi="宋体" w:eastAsia="宋体" w:cs="宋体"/>
      <w:sz w:val="20"/>
      <w:szCs w:val="20"/>
    </w:rPr>
  </w:style>
  <w:style w:type="paragraph" w:styleId="1290" w:customStyle="1">
    <w:name w:val="xl98"/>
    <w:basedOn w:val="787"/>
    <w:uiPriority w:val="0"/>
    <w:qFormat/>
    <w:pPr>
      <w:jc w:val="left"/>
      <w:spacing w:before="100" w:beforeAutospacing="1" w:after="100" w:afterAutospacing="1"/>
      <w:widowControl/>
      <w:pBdr>
        <w:top w:val="single" w:color="auto" w:sz="4" w:space="0"/>
        <w:right w:val="single" w:color="auto" w:sz="4" w:space="0"/>
      </w:pBdr>
    </w:pPr>
    <w:rPr>
      <w:rFonts w:ascii="宋体" w:hAnsi="宋体" w:eastAsia="宋体" w:cs="宋体"/>
      <w:sz w:val="20"/>
      <w:szCs w:val="20"/>
    </w:rPr>
  </w:style>
  <w:style w:type="paragraph" w:styleId="1291" w:customStyle="1">
    <w:name w:val="方案正文"/>
    <w:basedOn w:val="787"/>
    <w:uiPriority w:val="0"/>
    <w:qFormat/>
    <w:pPr>
      <w:contextualSpacing/>
      <w:ind w:firstLine="200"/>
      <w:jc w:val="left"/>
      <w:spacing w:line="360" w:lineRule="auto"/>
      <w:widowControl/>
    </w:pPr>
    <w:rPr>
      <w:rFonts w:eastAsia="宋体"/>
      <w:sz w:val="24"/>
    </w:rPr>
  </w:style>
  <w:style w:type="numbering" w:styleId="1704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ONLYOFFICE/7.2.1.34</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hksfans</dc:creator>
  <cp:lastModifiedBy>崔永振</cp:lastModifiedBy>
  <cp:revision>28</cp:revision>
  <dcterms:created xsi:type="dcterms:W3CDTF">2025-06-28T08:47:00Z</dcterms:created>
  <dcterms:modified xsi:type="dcterms:W3CDTF">2025-07-14T09:52:56Z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E12ABCB427CB442884C883EA4390E747_13</vt:lpwstr>
  </property>
  <property fmtid="{D5CDD505-2E9C-101B-9397-08002B2CF9AE}" pid="4" name="KSOTemplateDocerSaveRecord">
    <vt:lpwstr>eyJoZGlkIjoiOTFhMjFlNTIzOWNmM2U3ZGY3YmM1NzQyMmYyZjgzMGMiLCJ1c2VySWQiOiIxMzEwMTM0NDA4In0=</vt:lpwstr>
  </property>
</Properties>
</file>