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spacing w:before="0" w:after="0"/>
        <w:rPr>
          <w:rFonts w:ascii="宋体" w:hAnsi="宋体" w:cs="宋体"/>
          <w:bCs/>
          <w:color w:val="auto"/>
          <w:sz w:val="28"/>
          <w:szCs w:val="28"/>
          <w:highlight w:val="none"/>
        </w:rPr>
      </w:pPr>
      <w:r/>
      <w:bookmarkStart w:id="253" w:name="_GoBack"/>
      <w:r/>
      <w:r/>
    </w:p>
    <w:p>
      <w:pPr>
        <w:rPr>
          <w:rFonts w:hAnsi="宋体" w:cs="宋体"/>
          <w:color w:val="auto"/>
          <w:highlight w:val="none"/>
        </w:rPr>
      </w:pPr>
      <w:r>
        <w:rPr>
          <w:rFonts w:hAnsi="宋体" w:cs="宋体"/>
          <w:color w:val="auto"/>
          <w:highlight w:val="none"/>
        </w:rPr>
      </w:r>
      <w:r/>
    </w:p>
    <w:p>
      <w:pPr>
        <w:pStyle w:val="850"/>
        <w:ind w:left="1446"/>
        <w:rPr>
          <w:rFonts w:hAnsi="宋体" w:cs="宋体"/>
          <w:color w:val="auto"/>
          <w:highlight w:val="none"/>
        </w:rPr>
      </w:pPr>
      <w:r>
        <w:rPr>
          <w:rFonts w:hAnsi="宋体" w:cs="宋体"/>
          <w:color w:val="auto"/>
          <w:highlight w:val="none"/>
        </w:rPr>
      </w:r>
      <w:r/>
    </w:p>
    <w:p>
      <w:pPr>
        <w:pStyle w:val="850"/>
        <w:ind w:left="1446"/>
        <w:rPr>
          <w:rFonts w:hAnsi="宋体" w:cs="宋体"/>
          <w:color w:val="auto"/>
          <w:highlight w:val="none"/>
        </w:rPr>
      </w:pPr>
      <w:r>
        <w:rPr>
          <w:rFonts w:hAnsi="宋体" w:cs="宋体"/>
          <w:color w:val="auto"/>
          <w:highlight w:val="none"/>
        </w:rPr>
      </w:r>
      <w:r/>
    </w:p>
    <w:p>
      <w:pPr>
        <w:pStyle w:val="988"/>
        <w:ind w:firstLine="0"/>
        <w:jc w:val="center"/>
        <w:rPr>
          <w:rFonts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88"/>
        <w:ind w:firstLine="0"/>
        <w:jc w:val="center"/>
        <w:rPr>
          <w:rFonts w:ascii="宋体" w:hAnsi="宋体" w:cs="宋体"/>
          <w:bCs/>
          <w:color w:val="auto"/>
          <w:sz w:val="32"/>
          <w:highlight w:val="none"/>
        </w:rPr>
      </w:pPr>
      <w:r>
        <w:rPr>
          <w:rFonts w:ascii="宋体" w:hAnsi="宋体" w:cs="宋体"/>
          <w:bCs/>
          <w:color w:val="auto"/>
          <w:sz w:val="32"/>
          <w:highlight w:val="none"/>
        </w:rPr>
      </w:r>
      <w:r/>
    </w:p>
    <w:p>
      <w:pPr>
        <w:pStyle w:val="988"/>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数字胃肠机等一批设备项目</w:t>
      </w:r>
      <w:r/>
    </w:p>
    <w:p>
      <w:pPr>
        <w:pStyle w:val="98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JSZC-320600-HWZX-G2025-0997</w:t>
      </w:r>
      <w:r/>
    </w:p>
    <w:p>
      <w:pPr>
        <w:pStyle w:val="988"/>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0675-256JOC016507</w:t>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spacing w:before="0" w:after="0"/>
        <w:rPr>
          <w:rFonts w:ascii="宋体" w:hAnsi="宋体" w:cs="宋体"/>
          <w:bCs/>
          <w:color w:val="auto"/>
          <w:highlight w:val="none"/>
        </w:rPr>
      </w:pPr>
      <w:r>
        <w:rPr>
          <w:rFonts w:ascii="宋体" w:hAnsi="宋体" w:cs="宋体"/>
          <w:bCs/>
          <w:color w:val="auto"/>
          <w:highlight w:val="none"/>
        </w:rPr>
      </w:r>
      <w:r/>
    </w:p>
    <w:p>
      <w:pPr>
        <w:pStyle w:val="988"/>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南通市第三人民医院</w:t>
      </w:r>
      <w:r/>
    </w:p>
    <w:p>
      <w:pPr>
        <w:pStyle w:val="988"/>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88"/>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5</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12</w:t>
      </w:r>
      <w:r>
        <w:rPr>
          <w:rFonts w:hint="eastAsia" w:ascii="宋体" w:hAnsi="宋体" w:cs="宋体"/>
          <w:bCs/>
          <w:color w:val="auto"/>
          <w:sz w:val="32"/>
          <w:highlight w:val="none"/>
        </w:rPr>
        <w:t xml:space="preserve">月</w:t>
      </w:r>
      <w:r/>
    </w:p>
    <w:p>
      <w:pPr>
        <w:pStyle w:val="1085"/>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479757206"/>
      <w:r/>
      <w:bookmarkStart w:id="5" w:name="_Toc16938516"/>
      <w:r/>
      <w:bookmarkStart w:id="6" w:name="_Toc523127445"/>
      <w:r/>
      <w:bookmarkStart w:id="7" w:name="_Toc20823272"/>
      <w:r/>
      <w:bookmarkStart w:id="8" w:name="_Toc513029200"/>
      <w:r/>
      <w:r/>
    </w:p>
    <w:p>
      <w:pPr>
        <w:pStyle w:val="1085"/>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3"/>
        <w:spacing w:line="480" w:lineRule="auto"/>
        <w:tabs>
          <w:tab w:val="right" w:pos="8296" w:leader="dot"/>
        </w:tabs>
        <w:rPr>
          <w:rFonts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2"/>
          <w:rFonts w:ascii="宋体" w:hAnsi="宋体" w:cs="宋体"/>
          <w:b w:val="0"/>
          <w:bCs/>
          <w:color w:val="auto"/>
          <w:highlight w:val="none"/>
        </w:rPr>
        <w:t xml:space="preserve">第一章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招标公告</w:t>
      </w:r>
      <w:r>
        <w:rPr>
          <w:rStyle w:val="892"/>
          <w:rFonts w:ascii="宋体" w:hAnsi="宋体" w:cs="宋体"/>
          <w:b w:val="0"/>
          <w:bCs/>
          <w:color w:val="auto"/>
          <w:highlight w:val="none"/>
        </w:rPr>
        <w:fldChar w:fldCharType="end"/>
      </w:r>
      <w:r/>
    </w:p>
    <w:p>
      <w:pPr>
        <w:pStyle w:val="863"/>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2"/>
          <w:rFonts w:ascii="宋体" w:hAnsi="宋体" w:cs="宋体"/>
          <w:b w:val="0"/>
          <w:bCs/>
          <w:color w:val="auto"/>
          <w:highlight w:val="none"/>
        </w:rPr>
        <w:t xml:space="preserve">第二章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投标人须知</w:t>
      </w:r>
      <w:r>
        <w:rPr>
          <w:rStyle w:val="892"/>
          <w:rFonts w:ascii="宋体" w:hAnsi="宋体" w:cs="宋体"/>
          <w:b w:val="0"/>
          <w:bCs/>
          <w:color w:val="auto"/>
          <w:highlight w:val="none"/>
        </w:rPr>
        <w:fldChar w:fldCharType="end"/>
      </w:r>
      <w:r/>
    </w:p>
    <w:p>
      <w:pPr>
        <w:pStyle w:val="863"/>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2"/>
          <w:rFonts w:ascii="宋体" w:hAnsi="宋体" w:cs="宋体"/>
          <w:b w:val="0"/>
          <w:bCs/>
          <w:color w:val="auto"/>
          <w:highlight w:val="none"/>
        </w:rPr>
        <w:t xml:space="preserve">第三章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合同文本</w:t>
      </w:r>
      <w:r>
        <w:rPr>
          <w:rStyle w:val="892"/>
          <w:rFonts w:ascii="宋体" w:hAnsi="宋体" w:cs="宋体"/>
          <w:b w:val="0"/>
          <w:bCs/>
          <w:color w:val="auto"/>
          <w:highlight w:val="none"/>
        </w:rPr>
        <w:fldChar w:fldCharType="end"/>
      </w:r>
      <w:r/>
    </w:p>
    <w:p>
      <w:pPr>
        <w:pStyle w:val="863"/>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2"/>
          <w:rFonts w:ascii="宋体" w:hAnsi="宋体" w:cs="宋体"/>
          <w:b w:val="0"/>
          <w:bCs/>
          <w:color w:val="auto"/>
          <w:highlight w:val="none"/>
        </w:rPr>
        <w:t xml:space="preserve">第四章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项目需求</w:t>
      </w:r>
      <w:r>
        <w:rPr>
          <w:rStyle w:val="892"/>
          <w:rFonts w:ascii="宋体" w:hAnsi="宋体" w:cs="宋体"/>
          <w:b w:val="0"/>
          <w:bCs/>
          <w:color w:val="auto"/>
          <w:highlight w:val="none"/>
        </w:rPr>
        <w:fldChar w:fldCharType="end"/>
      </w:r>
      <w:r/>
    </w:p>
    <w:p>
      <w:pPr>
        <w:pStyle w:val="863"/>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2"/>
          <w:rFonts w:ascii="宋体" w:hAnsi="宋体" w:cs="宋体"/>
          <w:b w:val="0"/>
          <w:bCs/>
          <w:color w:val="auto"/>
          <w:highlight w:val="none"/>
        </w:rPr>
        <w:t xml:space="preserve">第五章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评标方法与评标标准</w:t>
      </w:r>
      <w:r>
        <w:rPr>
          <w:rStyle w:val="892"/>
          <w:rFonts w:ascii="宋体" w:hAnsi="宋体" w:cs="宋体"/>
          <w:b w:val="0"/>
          <w:bCs/>
          <w:color w:val="auto"/>
          <w:highlight w:val="none"/>
        </w:rPr>
        <w:fldChar w:fldCharType="end"/>
      </w:r>
      <w:r/>
    </w:p>
    <w:p>
      <w:pPr>
        <w:pStyle w:val="863"/>
        <w:spacing w:line="480" w:lineRule="auto"/>
        <w:tabs>
          <w:tab w:val="right" w:pos="8296" w:leader="dot"/>
        </w:tabs>
        <w:rPr>
          <w:rFonts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2"/>
          <w:rFonts w:ascii="宋体" w:hAnsi="宋体" w:cs="宋体"/>
          <w:b w:val="0"/>
          <w:bCs/>
          <w:color w:val="auto"/>
          <w:highlight w:val="none"/>
        </w:rPr>
        <w:t xml:space="preserve">第六章</w:t>
      </w:r>
      <w:r>
        <w:rPr>
          <w:rStyle w:val="892"/>
          <w:rFonts w:hint="eastAsia" w:ascii="宋体" w:hAnsi="宋体" w:cs="宋体"/>
          <w:b w:val="0"/>
          <w:bCs/>
          <w:color w:val="auto"/>
          <w:highlight w:val="none"/>
        </w:rPr>
        <w:t xml:space="preserve">  </w:t>
      </w:r>
      <w:r>
        <w:rPr>
          <w:rStyle w:val="892"/>
          <w:rFonts w:ascii="宋体" w:hAnsi="宋体" w:cs="宋体"/>
          <w:b w:val="0"/>
          <w:bCs/>
          <w:color w:val="auto"/>
          <w:highlight w:val="none"/>
        </w:rPr>
        <w:t xml:space="preserve">投标文件参考格式</w:t>
      </w:r>
      <w:r>
        <w:rPr>
          <w:rStyle w:val="892"/>
          <w:rFonts w:ascii="宋体" w:hAnsi="宋体" w:cs="宋体"/>
          <w:b w:val="0"/>
          <w:bCs/>
          <w:color w:val="auto"/>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22"/>
        <w:spacing w:line="360" w:lineRule="auto"/>
        <w:rPr>
          <w:rFonts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南通市第三人民医院</w:t>
      </w:r>
      <w:r>
        <w:rPr>
          <w:rFonts w:hint="eastAsia" w:hAnsi="宋体" w:cs="宋体"/>
          <w:bCs/>
          <w:color w:val="auto"/>
          <w:position w:val="0"/>
          <w:szCs w:val="24"/>
          <w:highlight w:val="none"/>
          <w:lang w:eastAsia="zh-CN"/>
        </w:rPr>
        <w:t xml:space="preserve">数字胃肠机等一批设备项目</w:t>
      </w:r>
      <w:r>
        <w:rPr>
          <w:rFonts w:hint="eastAsia" w:hAnsi="宋体" w:cs="宋体"/>
          <w:b w:val="0"/>
          <w:color w:val="auto"/>
          <w:position w:val="0"/>
          <w:szCs w:val="24"/>
          <w:highlight w:val="none"/>
          <w:lang w:eastAsia="zh-CN"/>
        </w:rPr>
        <w:t xml:space="preserve">JSZC-320600-HWZX-G2025-0997</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1" w:name="_Toc31329"/>
      <w:r/>
      <w:bookmarkStart w:id="12" w:name="_Toc35393790"/>
      <w:r/>
      <w:bookmarkStart w:id="13" w:name="_Toc35393621"/>
      <w:r/>
      <w:bookmarkStart w:id="14" w:name="_Toc174468363"/>
      <w:r/>
      <w:bookmarkStart w:id="15" w:name="_Toc28359002"/>
      <w:r/>
      <w:bookmarkStart w:id="16" w:name="_Toc28359079"/>
      <w:r/>
      <w:bookmarkStart w:id="17" w:name="_Toc17446832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JSZC-320600-HWZX-G2025-0997</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lang w:eastAsia="zh-CN"/>
        </w:rPr>
        <w:t xml:space="preserve">数字胃肠机等一批设备项目</w:t>
      </w:r>
      <w:bookmarkEnd w:id="18"/>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val="0"/>
          <w:color w:val="auto"/>
          <w:position w:val="0"/>
          <w:szCs w:val="21"/>
          <w:highlight w:val="none"/>
        </w:rPr>
        <w:t xml:space="preserve">第一包：人民币</w:t>
      </w:r>
      <w:r>
        <w:rPr>
          <w:rFonts w:hint="eastAsia" w:hAnsi="宋体" w:cs="Arial"/>
          <w:b w:val="0"/>
          <w:color w:val="auto"/>
          <w:position w:val="0"/>
          <w:szCs w:val="21"/>
          <w:highlight w:val="none"/>
          <w:lang w:val="en-US" w:eastAsia="zh-CN"/>
        </w:rPr>
        <w:t xml:space="preserve">150.00</w:t>
      </w:r>
      <w:r>
        <w:rPr>
          <w:rFonts w:hint="eastAsia" w:hAnsi="宋体" w:cs="Arial"/>
          <w:b w:val="0"/>
          <w:color w:val="auto"/>
          <w:position w:val="0"/>
          <w:szCs w:val="21"/>
          <w:highlight w:val="none"/>
        </w:rPr>
        <w:t xml:space="preserve">万元，第二包：人民币</w:t>
      </w:r>
      <w:r>
        <w:rPr>
          <w:rFonts w:hint="eastAsia" w:hAnsi="宋体" w:cs="Arial"/>
          <w:b w:val="0"/>
          <w:color w:val="auto"/>
          <w:position w:val="0"/>
          <w:szCs w:val="21"/>
          <w:highlight w:val="none"/>
          <w:lang w:val="en-US" w:eastAsia="zh-CN"/>
        </w:rPr>
        <w:t xml:space="preserve">150</w:t>
      </w:r>
      <w:r>
        <w:rPr>
          <w:rFonts w:hint="eastAsia" w:hAnsi="宋体" w:cs="Arial"/>
          <w:b w:val="0"/>
          <w:color w:val="auto"/>
          <w:position w:val="0"/>
          <w:szCs w:val="21"/>
          <w:highlight w:val="none"/>
        </w:rPr>
        <w:t xml:space="preserve">.00万元</w:t>
      </w:r>
      <w:r>
        <w:rPr>
          <w:rFonts w:hint="eastAsia" w:hAnsi="宋体" w:cs="Arial"/>
          <w:b w:val="0"/>
          <w:color w:val="auto"/>
          <w:position w:val="0"/>
          <w:szCs w:val="21"/>
          <w:highlight w:val="none"/>
          <w:lang w:eastAsia="zh-CN"/>
        </w:rPr>
        <w:t xml:space="preserve">，</w:t>
      </w:r>
      <w:r>
        <w:rPr>
          <w:rFonts w:hint="eastAsia" w:hAnsi="宋体" w:cs="Arial"/>
          <w:b w:val="0"/>
          <w:color w:val="auto"/>
          <w:position w:val="0"/>
          <w:szCs w:val="21"/>
          <w:highlight w:val="none"/>
        </w:rPr>
        <w:t xml:space="preserve">第</w:t>
      </w:r>
      <w:r>
        <w:rPr>
          <w:rFonts w:hint="eastAsia" w:hAnsi="宋体" w:cs="Arial"/>
          <w:b w:val="0"/>
          <w:color w:val="auto"/>
          <w:position w:val="0"/>
          <w:szCs w:val="21"/>
          <w:highlight w:val="none"/>
          <w:lang w:val="en-US" w:eastAsia="zh-CN"/>
        </w:rPr>
        <w:t xml:space="preserve">三</w:t>
      </w:r>
      <w:r>
        <w:rPr>
          <w:rFonts w:hint="eastAsia" w:hAnsi="宋体" w:cs="Arial"/>
          <w:b w:val="0"/>
          <w:color w:val="auto"/>
          <w:position w:val="0"/>
          <w:szCs w:val="21"/>
          <w:highlight w:val="none"/>
        </w:rPr>
        <w:t xml:space="preserve">包：人民币</w:t>
      </w:r>
      <w:r>
        <w:rPr>
          <w:rFonts w:hint="eastAsia" w:hAnsi="宋体" w:cs="Arial"/>
          <w:b w:val="0"/>
          <w:color w:val="auto"/>
          <w:position w:val="0"/>
          <w:szCs w:val="21"/>
          <w:highlight w:val="none"/>
          <w:lang w:val="en-US" w:eastAsia="zh-CN"/>
        </w:rPr>
        <w:t xml:space="preserve">600</w:t>
      </w:r>
      <w:r>
        <w:rPr>
          <w:rFonts w:hint="eastAsia" w:hAnsi="宋体" w:cs="Arial"/>
          <w:b w:val="0"/>
          <w:color w:val="auto"/>
          <w:position w:val="0"/>
          <w:szCs w:val="21"/>
          <w:highlight w:val="none"/>
        </w:rPr>
        <w:t xml:space="preserve">.00万元</w:t>
      </w:r>
      <w:r>
        <w:rPr>
          <w:rFonts w:hint="eastAsia" w:hAnsi="宋体" w:cs="Arial"/>
          <w:b w:val="0"/>
          <w:color w:val="auto"/>
          <w:position w:val="0"/>
          <w:szCs w:val="21"/>
          <w:highlight w:val="none"/>
          <w:lang w:eastAsia="zh-CN"/>
        </w:rPr>
        <w:t xml:space="preserve">，</w:t>
      </w:r>
      <w:r>
        <w:rPr>
          <w:rFonts w:hint="eastAsia" w:hAnsi="宋体" w:cs="Arial"/>
          <w:b w:val="0"/>
          <w:color w:val="auto"/>
          <w:position w:val="0"/>
          <w:szCs w:val="21"/>
          <w:highlight w:val="none"/>
          <w:lang w:val="en-US" w:eastAsia="zh-CN"/>
        </w:rPr>
        <w:t xml:space="preserve">第四包：人民币2000.00万元，第五包：人民币1500.00万元</w:t>
      </w:r>
      <w:r>
        <w:rPr>
          <w:rFonts w:hint="eastAsia" w:hAnsi="宋体" w:cs="Arial"/>
          <w:b w:val="0"/>
          <w:color w:val="auto"/>
          <w:position w:val="0"/>
          <w:szCs w:val="21"/>
          <w:highlight w:val="none"/>
        </w:rPr>
        <w:t xml:space="preserve">。</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：同各包预算金额（投标人各包投标报价不得超过最高限价金额，否则将作无效投标处理）。</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32"/>
        <w:tblW w:w="499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442"/>
        <w:gridCol w:w="1108"/>
        <w:gridCol w:w="1483"/>
        <w:gridCol w:w="1299"/>
        <w:gridCol w:w="1299"/>
      </w:tblGrid>
      <w:tr>
        <w:trPr>
          <w:trHeight w:val="385"/>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870"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762" w:type="pct"/>
            <w:vAlign w:val="center"/>
            <w:textDirection w:val="lrTb"/>
            <w:noWrap w:val="false"/>
          </w:tcPr>
          <w:p>
            <w:pPr>
              <w:jc w:val="center"/>
              <w:spacing w:line="360" w:lineRule="auto"/>
              <w:rPr>
                <w:rFonts w:hAnsi="宋体"/>
                <w:bCs/>
                <w:color w:val="auto"/>
                <w:position w:val="0"/>
                <w:szCs w:val="21"/>
                <w:highlight w:val="none"/>
              </w:rPr>
            </w:pPr>
            <w:r>
              <w:rPr>
                <w:rFonts w:hint="eastAsia" w:hAnsi="宋体"/>
                <w:bCs/>
                <w:color w:val="auto"/>
                <w:position w:val="0"/>
                <w:szCs w:val="21"/>
                <w:highlight w:val="none"/>
              </w:rPr>
              <w:t xml:space="preserve">是否接受进口产品</w:t>
            </w:r>
            <w:r/>
          </w:p>
        </w:tc>
        <w:tc>
          <w:tcPr>
            <w:tcBorders>
              <w:top w:val="single" w:color="auto" w:sz="8" w:space="0"/>
              <w:left w:val="single" w:color="auto" w:sz="4" w:space="0"/>
              <w:bottom w:val="single" w:color="auto" w:sz="8" w:space="0"/>
              <w:right w:val="single" w:color="auto" w:sz="8" w:space="0"/>
            </w:tcBorders>
            <w:tcW w:w="762" w:type="pct"/>
            <w:vAlign w:val="center"/>
            <w:textDirection w:val="lrTb"/>
            <w:noWrap w:val="false"/>
          </w:tcPr>
          <w:p>
            <w:pPr>
              <w:jc w:val="center"/>
              <w:spacing w:line="360" w:lineRule="auto"/>
              <w:rPr>
                <w:rFonts w:hint="eastAsia" w:hAnsi="宋体" w:eastAsia="宋体"/>
                <w:bCs/>
                <w:color w:val="auto"/>
                <w:position w:val="0"/>
                <w:szCs w:val="21"/>
                <w:highlight w:val="none"/>
                <w:lang w:eastAsia="zh-CN"/>
              </w:rPr>
            </w:pPr>
            <w:r>
              <w:rPr>
                <w:rFonts w:hint="eastAsia" w:hAnsi="宋体"/>
                <w:bCs/>
                <w:color w:val="auto"/>
                <w:position w:val="0"/>
                <w:szCs w:val="21"/>
                <w:highlight w:val="none"/>
                <w:lang w:eastAsia="zh-CN"/>
              </w:rPr>
              <w:t xml:space="preserve">备注</w:t>
            </w:r>
            <w:r/>
          </w:p>
        </w:tc>
      </w:tr>
      <w:tr>
        <w:trPr>
          <w:trHeight w:val="781"/>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数字胃肠机</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rPr>
                <w:rFonts w:hAnsi="宋体"/>
                <w:b w:val="0"/>
                <w:color w:val="auto"/>
                <w:position w:val="0"/>
                <w:szCs w:val="21"/>
                <w:highlight w:val="none"/>
              </w:rPr>
            </w:pPr>
            <w:r>
              <w:rPr>
                <w:rFonts w:hint="eastAsia" w:hAnsi="宋体"/>
                <w:b w:val="0"/>
                <w:color w:val="auto"/>
                <w:position w:val="0"/>
                <w:szCs w:val="21"/>
                <w:highlight w:val="none"/>
                <w:lang w:val="en-US" w:eastAsia="zh-CN"/>
              </w:rPr>
              <w:t xml:space="preserve">1</w:t>
            </w:r>
            <w:r>
              <w:rPr>
                <w:rFonts w:hint="eastAsia" w:hAnsi="宋体"/>
                <w:b w:val="0"/>
                <w:color w:val="auto"/>
                <w:position w:val="0"/>
                <w:szCs w:val="21"/>
                <w:highlight w:val="none"/>
              </w:rPr>
              <w:t xml:space="preserve">台</w:t>
            </w:r>
            <w:r/>
          </w:p>
        </w:tc>
        <w:tc>
          <w:tcPr>
            <w:tcBorders>
              <w:top w:val="single" w:color="auto" w:sz="8" w:space="0"/>
              <w:left w:val="single" w:color="auto" w:sz="8" w:space="0"/>
              <w:bottom w:val="single" w:color="auto" w:sz="8" w:space="0"/>
              <w:right w:val="single" w:color="auto" w:sz="8" w:space="0"/>
            </w:tcBorders>
            <w:tcW w:w="870"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lang w:val="en-US" w:eastAsia="zh-CN"/>
              </w:rPr>
              <w:t xml:space="preserve">150</w:t>
            </w:r>
            <w:r>
              <w:rPr>
                <w:rFonts w:hint="eastAsia" w:hAnsi="宋体"/>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不接受</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eastAsia="zh-CN"/>
              </w:rPr>
              <w:t xml:space="preserve">公卫中心</w:t>
            </w:r>
            <w:r/>
          </w:p>
        </w:tc>
      </w:tr>
      <w:tr>
        <w:trPr>
          <w:trHeight w:val="781"/>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rPr>
                <w:rFonts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 xml:space="preserve">DR</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rPr>
                <w:rFonts w:hAnsi="宋体"/>
                <w:b w:val="0"/>
                <w:color w:val="auto"/>
                <w:position w:val="0"/>
                <w:szCs w:val="21"/>
                <w:highlight w:val="none"/>
              </w:rPr>
            </w:pPr>
            <w:r>
              <w:rPr>
                <w:rFonts w:hint="eastAsia" w:hAnsi="宋体"/>
                <w:b w:val="0"/>
                <w:color w:val="auto"/>
                <w:position w:val="0"/>
                <w:szCs w:val="21"/>
                <w:highlight w:val="none"/>
                <w:lang w:val="en-US" w:eastAsia="zh-CN"/>
              </w:rPr>
              <w:t xml:space="preserve">1</w:t>
            </w:r>
            <w:r>
              <w:rPr>
                <w:rFonts w:hint="eastAsia" w:hAnsi="宋体"/>
                <w:b w:val="0"/>
                <w:color w:val="auto"/>
                <w:position w:val="0"/>
                <w:szCs w:val="21"/>
                <w:highlight w:val="none"/>
              </w:rPr>
              <w:t xml:space="preserve">台</w:t>
            </w:r>
            <w:r/>
          </w:p>
        </w:tc>
        <w:tc>
          <w:tcPr>
            <w:tcBorders>
              <w:top w:val="single" w:color="auto" w:sz="8" w:space="0"/>
              <w:left w:val="single" w:color="auto" w:sz="8" w:space="0"/>
              <w:bottom w:val="single" w:color="auto" w:sz="8" w:space="0"/>
              <w:right w:val="single" w:color="auto" w:sz="8" w:space="0"/>
            </w:tcBorders>
            <w:tcW w:w="870"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lang w:val="en-US" w:eastAsia="zh-CN"/>
              </w:rPr>
              <w:t xml:space="preserve">150</w:t>
            </w:r>
            <w:r>
              <w:rPr>
                <w:rFonts w:hint="eastAsia" w:hAnsi="宋体"/>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不接受</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eastAsia="zh-CN"/>
              </w:rPr>
              <w:t xml:space="preserve">公卫中心</w:t>
            </w:r>
            <w:r/>
          </w:p>
        </w:tc>
      </w:tr>
      <w:tr>
        <w:trPr>
          <w:trHeight w:val="781"/>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rPr>
                <w:rFonts w:hint="eastAsia"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eastAsia="zh-CN"/>
              </w:rPr>
              <w:t xml:space="preserve">数字减影血管造影机</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1</w:t>
            </w:r>
            <w:r>
              <w:rPr>
                <w:rFonts w:hint="eastAsia" w:hAnsi="宋体"/>
                <w:b w:val="0"/>
                <w:color w:val="auto"/>
                <w:position w:val="0"/>
                <w:szCs w:val="21"/>
                <w:highlight w:val="none"/>
              </w:rPr>
              <w:t xml:space="preserve">台</w:t>
            </w:r>
            <w:r/>
          </w:p>
        </w:tc>
        <w:tc>
          <w:tcPr>
            <w:tcBorders>
              <w:top w:val="single" w:color="auto" w:sz="8" w:space="0"/>
              <w:left w:val="single" w:color="auto" w:sz="8" w:space="0"/>
              <w:bottom w:val="single" w:color="auto" w:sz="8" w:space="0"/>
              <w:right w:val="single" w:color="auto" w:sz="8" w:space="0"/>
            </w:tcBorders>
            <w:tcW w:w="870"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600</w:t>
            </w:r>
            <w:r>
              <w:rPr>
                <w:rFonts w:hint="eastAsia" w:hAnsi="宋体"/>
                <w:b w:val="0"/>
                <w:color w:val="auto"/>
                <w:position w:val="0"/>
                <w:szCs w:val="21"/>
                <w:highlight w:val="none"/>
              </w:rPr>
              <w:t xml:space="preserve">.00</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c>
          <w:tcPr>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eastAsia="zh-CN"/>
              </w:rPr>
              <w:t xml:space="preserve">公卫中心</w:t>
            </w:r>
            <w:r/>
          </w:p>
        </w:tc>
      </w:tr>
      <w:tr>
        <w:trPr>
          <w:trHeight w:val="781"/>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4</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rPr>
                <w:rFonts w:hint="eastAsia" w:hAnsi="宋体" w:cs="宋体"/>
                <w:b w:val="0"/>
                <w:color w:val="auto"/>
                <w:position w:val="0"/>
                <w:szCs w:val="24"/>
                <w:highlight w:val="none"/>
                <w:lang w:eastAsia="zh-CN"/>
              </w:rPr>
            </w:pPr>
            <w:r>
              <w:rPr>
                <w:rFonts w:hint="eastAsia" w:hAnsi="宋体" w:cs="宋体"/>
                <w:b w:val="0"/>
                <w:color w:val="auto"/>
                <w:position w:val="0"/>
                <w:szCs w:val="24"/>
                <w:highlight w:val="none"/>
                <w:lang w:eastAsia="zh-CN"/>
              </w:rPr>
              <w:t xml:space="preserve">3.0T磁共振</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1台</w:t>
            </w:r>
            <w:r/>
          </w:p>
        </w:tc>
        <w:tc>
          <w:tcPr>
            <w:tcBorders>
              <w:top w:val="single" w:color="auto" w:sz="8" w:space="0"/>
              <w:left w:val="single" w:color="auto" w:sz="8" w:space="0"/>
              <w:bottom w:val="single" w:color="auto" w:sz="8" w:space="0"/>
              <w:right w:val="single" w:color="auto" w:sz="8" w:space="0"/>
            </w:tcBorders>
            <w:tcW w:w="870" w:type="pct"/>
            <w:vAlign w:val="center"/>
            <w:textDirection w:val="lrTb"/>
            <w:noWrap w:val="false"/>
          </w:tcPr>
          <w:p>
            <w:pPr>
              <w:jc w:val="center"/>
              <w:spacing w:line="360" w:lineRule="auto"/>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2000.00</w:t>
            </w:r>
            <w:r/>
          </w:p>
        </w:tc>
        <w:tc>
          <w:tcPr>
            <w:shd w:val="clear" w:color="auto" w:fill="auto"/>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不接受</w:t>
            </w:r>
            <w:r/>
          </w:p>
        </w:tc>
        <w:tc>
          <w:tcPr>
            <w:shd w:val="clear" w:color="auto" w:fill="auto"/>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lang w:eastAsia="zh-CN"/>
              </w:rPr>
              <w:t xml:space="preserve">公卫中心</w:t>
            </w:r>
            <w:r/>
          </w:p>
        </w:tc>
      </w:tr>
      <w:tr>
        <w:trPr>
          <w:trHeight w:val="781"/>
        </w:trPr>
        <w:tc>
          <w:tcPr>
            <w:tcBorders>
              <w:top w:val="single" w:color="auto" w:sz="8" w:space="0"/>
              <w:left w:val="single" w:color="auto" w:sz="8" w:space="0"/>
              <w:bottom w:val="single" w:color="auto" w:sz="8" w:space="0"/>
              <w:right w:val="single" w:color="auto" w:sz="8" w:space="0"/>
            </w:tcBorders>
            <w:tcW w:w="521" w:type="pct"/>
            <w:vAlign w:val="center"/>
            <w:textDirection w:val="lrTb"/>
            <w:noWrap w:val="false"/>
          </w:tcPr>
          <w:p>
            <w:pPr>
              <w:jc w:val="center"/>
              <w:rPr>
                <w:rFonts w:hint="default"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5</w:t>
            </w:r>
            <w:r/>
          </w:p>
        </w:tc>
        <w:tc>
          <w:tcPr>
            <w:tcBorders>
              <w:top w:val="single" w:color="auto" w:sz="8" w:space="0"/>
              <w:left w:val="single" w:color="auto" w:sz="8" w:space="0"/>
              <w:bottom w:val="single" w:color="auto" w:sz="8" w:space="0"/>
              <w:right w:val="single" w:color="auto" w:sz="8" w:space="0"/>
            </w:tcBorders>
            <w:tcW w:w="1433" w:type="pct"/>
            <w:vAlign w:val="center"/>
            <w:textDirection w:val="lrTb"/>
            <w:noWrap w:val="false"/>
          </w:tcPr>
          <w:p>
            <w:pPr>
              <w:jc w:val="center"/>
              <w:rPr>
                <w:rFonts w:hint="eastAsia" w:hAnsi="宋体" w:cs="宋体"/>
                <w:b w:val="0"/>
                <w:color w:val="auto"/>
                <w:position w:val="0"/>
                <w:szCs w:val="24"/>
                <w:highlight w:val="none"/>
                <w:lang w:eastAsia="zh-CN"/>
              </w:rPr>
            </w:pPr>
            <w:r>
              <w:rPr>
                <w:rFonts w:hint="eastAsia" w:hAnsi="宋体" w:cs="宋体"/>
                <w:b w:val="0"/>
                <w:color w:val="auto"/>
                <w:position w:val="0"/>
                <w:szCs w:val="24"/>
                <w:highlight w:val="none"/>
                <w:lang w:eastAsia="zh-CN"/>
              </w:rPr>
              <w:t xml:space="preserve">螺旋CT</w:t>
            </w:r>
            <w:r/>
          </w:p>
        </w:tc>
        <w:tc>
          <w:tcPr>
            <w:tcBorders>
              <w:top w:val="single" w:color="auto" w:sz="8" w:space="0"/>
              <w:left w:val="single" w:color="auto" w:sz="8" w:space="0"/>
              <w:bottom w:val="single" w:color="auto" w:sz="8" w:space="0"/>
              <w:right w:val="single" w:color="auto" w:sz="8" w:space="0"/>
            </w:tcBorders>
            <w:tcW w:w="650" w:type="pct"/>
            <w:vAlign w:val="center"/>
            <w:textDirection w:val="lrTb"/>
            <w:noWrap w:val="false"/>
          </w:tcPr>
          <w:p>
            <w:pPr>
              <w:jc w:val="center"/>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1台</w:t>
            </w:r>
            <w:r/>
          </w:p>
        </w:tc>
        <w:tc>
          <w:tcPr>
            <w:tcBorders>
              <w:top w:val="single" w:color="auto" w:sz="8" w:space="0"/>
              <w:left w:val="single" w:color="auto" w:sz="8" w:space="0"/>
              <w:bottom w:val="single" w:color="auto" w:sz="8" w:space="0"/>
              <w:right w:val="single" w:color="auto" w:sz="8" w:space="0"/>
            </w:tcBorders>
            <w:tcW w:w="870" w:type="pct"/>
            <w:vAlign w:val="center"/>
            <w:textDirection w:val="lrTb"/>
            <w:noWrap w:val="false"/>
          </w:tcPr>
          <w:p>
            <w:pPr>
              <w:jc w:val="center"/>
              <w:spacing w:line="360" w:lineRule="auto"/>
              <w:rPr>
                <w:rFonts w:hint="default" w:hAnsi="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1500.00</w:t>
            </w:r>
            <w:r/>
          </w:p>
        </w:tc>
        <w:tc>
          <w:tcPr>
            <w:shd w:val="clear" w:color="auto" w:fill="auto"/>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不接受</w:t>
            </w:r>
            <w:r/>
          </w:p>
        </w:tc>
        <w:tc>
          <w:tcPr>
            <w:shd w:val="clear" w:color="auto" w:fill="auto"/>
            <w:tcBorders>
              <w:top w:val="single" w:color="auto" w:sz="8" w:space="0"/>
              <w:left w:val="single" w:color="auto" w:sz="8" w:space="0"/>
              <w:bottom w:val="single" w:color="auto" w:sz="8" w:space="0"/>
              <w:right w:val="single" w:color="auto" w:sz="8" w:space="0"/>
            </w:tcBorders>
            <w:tcW w:w="762" w:type="pct"/>
            <w:vAlign w:val="center"/>
            <w:textDirection w:val="lrTb"/>
            <w:noWrap w:val="false"/>
          </w:tcPr>
          <w:p>
            <w:pPr>
              <w:jc w:val="center"/>
              <w:spacing w:line="360" w:lineRule="auto"/>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lang w:eastAsia="zh-CN"/>
              </w:rPr>
              <w:t xml:space="preserve">公卫中心</w:t>
            </w:r>
            <w:r/>
          </w:p>
        </w:tc>
      </w:tr>
    </w:tbl>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w:t>
      </w:r>
      <w:r>
        <w:rPr>
          <w:rFonts w:hint="eastAsia" w:hAnsi="宋体" w:cs="宋体"/>
          <w:bCs/>
          <w:color w:val="auto"/>
          <w:position w:val="0"/>
          <w:szCs w:val="21"/>
          <w:highlight w:val="none"/>
        </w:rPr>
        <w:t xml:space="preserve">（2024年）</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7</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5年</w:t>
      </w:r>
      <w:r>
        <w:rPr>
          <w:rFonts w:hint="eastAsia" w:hAnsi="宋体" w:cs="宋体"/>
          <w:color w:val="auto"/>
          <w:position w:val="0"/>
          <w:szCs w:val="24"/>
          <w:highlight w:val="none"/>
          <w:lang w:val="en-US" w:eastAsia="zh-CN"/>
        </w:rPr>
        <w:t xml:space="preserve">12</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w:t>
      </w:r>
      <w:r>
        <w:rPr>
          <w:rFonts w:hint="eastAsia" w:hAnsi="宋体"/>
          <w:color w:val="auto"/>
          <w:position w:val="0"/>
          <w:szCs w:val="24"/>
          <w:highlight w:val="none"/>
        </w:rPr>
        <w:t xml:space="preserve">第一包数字胃肠机</w:t>
      </w:r>
      <w:r>
        <w:rPr>
          <w:rFonts w:hint="eastAsia" w:hAnsi="宋体"/>
          <w:color w:val="auto"/>
          <w:position w:val="0"/>
          <w:szCs w:val="21"/>
          <w:highlight w:val="none"/>
          <w:lang w:eastAsia="zh-CN"/>
        </w:rPr>
        <w:t xml:space="preserve">、</w:t>
      </w:r>
      <w:r>
        <w:rPr>
          <w:rFonts w:hint="eastAsia" w:hAnsi="宋体"/>
          <w:color w:val="auto"/>
          <w:position w:val="0"/>
          <w:szCs w:val="21"/>
          <w:highlight w:val="none"/>
          <w:lang w:val="en-US" w:eastAsia="zh-CN"/>
        </w:rPr>
        <w:t xml:space="preserve">第二</w:t>
      </w:r>
      <w:r>
        <w:rPr>
          <w:rFonts w:hint="eastAsia" w:hAnsi="宋体"/>
          <w:color w:val="auto"/>
          <w:position w:val="0"/>
          <w:szCs w:val="24"/>
          <w:highlight w:val="none"/>
          <w:lang w:val="en-US" w:eastAsia="zh-CN"/>
        </w:rPr>
        <w:t xml:space="preserve">包</w:t>
      </w:r>
      <w:r>
        <w:rPr>
          <w:rFonts w:hint="eastAsia" w:hAnsi="宋体"/>
          <w:color w:val="auto"/>
          <w:position w:val="0"/>
          <w:szCs w:val="24"/>
          <w:highlight w:val="none"/>
          <w:lang w:eastAsia="zh-CN"/>
        </w:rPr>
        <w:t xml:space="preserve">DR、</w:t>
      </w:r>
      <w:r>
        <w:rPr>
          <w:rFonts w:hint="eastAsia" w:hAnsi="宋体"/>
          <w:color w:val="auto"/>
          <w:position w:val="0"/>
          <w:szCs w:val="24"/>
          <w:highlight w:val="none"/>
          <w:lang w:val="en-US" w:eastAsia="zh-CN"/>
        </w:rPr>
        <w:t xml:space="preserve">第四包3.0T磁共振</w:t>
      </w:r>
      <w:r>
        <w:rPr>
          <w:rFonts w:hint="eastAsia" w:hAnsi="宋体"/>
          <w:b w:val="0"/>
          <w:bCs/>
          <w:color w:val="auto"/>
          <w:position w:val="0"/>
          <w:szCs w:val="24"/>
          <w:highlight w:val="none"/>
        </w:rPr>
        <w:t xml:space="preserve">属</w:t>
      </w:r>
      <w:r>
        <w:rPr>
          <w:rFonts w:hAnsi="宋体"/>
          <w:b w:val="0"/>
          <w:bCs/>
          <w:color w:val="auto"/>
          <w:position w:val="0"/>
          <w:szCs w:val="24"/>
          <w:highlight w:val="none"/>
        </w:rPr>
        <w:t xml:space="preserve">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lang w:val="en-US" w:eastAsia="zh-CN"/>
        </w:rPr>
        <w:t xml:space="preserve">2</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本项目</w:t>
      </w:r>
      <w:r>
        <w:rPr>
          <w:rFonts w:hint="eastAsia" w:hAnsi="宋体"/>
          <w:b/>
          <w:bCs w:val="0"/>
          <w:color w:val="auto"/>
          <w:position w:val="0"/>
          <w:szCs w:val="24"/>
          <w:highlight w:val="none"/>
          <w:lang w:val="en-US" w:eastAsia="zh-CN"/>
        </w:rPr>
        <w:t xml:space="preserve">第三包数字减影血管造影机、第五包</w:t>
      </w:r>
      <w:r>
        <w:rPr>
          <w:rFonts w:hint="eastAsia" w:hAnsi="宋体"/>
          <w:color w:val="auto"/>
          <w:position w:val="0"/>
          <w:szCs w:val="24"/>
          <w:highlight w:val="none"/>
          <w:lang w:val="en-US" w:eastAsia="zh-CN"/>
        </w:rPr>
        <w:t xml:space="preserve">螺旋CT</w:t>
      </w:r>
      <w:r>
        <w:rPr>
          <w:rFonts w:hAnsi="宋体"/>
          <w:b w:val="0"/>
          <w:bCs/>
          <w:color w:val="auto"/>
          <w:position w:val="0"/>
          <w:szCs w:val="24"/>
          <w:highlight w:val="none"/>
        </w:rPr>
        <w:t xml:space="preserve">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为非专门面向中小微企业项目，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供应商</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Ansi="宋体"/>
          <w:b w:val="0"/>
          <w:color w:val="auto"/>
          <w:position w:val="0"/>
          <w:szCs w:val="24"/>
          <w:highlight w:val="none"/>
        </w:rPr>
      </w:pPr>
      <w:r>
        <w:rPr>
          <w:rFonts w:hint="eastAsia" w:hAnsi="宋体"/>
          <w:b w:val="0"/>
          <w:bCs/>
          <w:color w:val="auto"/>
          <w:position w:val="0"/>
          <w:szCs w:val="24"/>
          <w:highlight w:val="none"/>
          <w:lang w:val="en-US" w:eastAsia="zh-CN"/>
        </w:rPr>
        <w:t xml:space="preserve">3</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color w:val="auto"/>
          <w:highlight w:val="none"/>
        </w:rPr>
        <w:t xml:space="preserve">2、</w:t>
      </w:r>
      <w:r>
        <w:rPr>
          <w:rFonts w:hint="eastAsia"/>
          <w:b w:val="0"/>
          <w:bCs/>
          <w:color w:val="auto"/>
          <w:highlight w:val="none"/>
        </w:rPr>
        <w:t xml:space="preserve">投标人需根据所投产品按国家相关规定提供三类医疗器械经营企业许可证/二类医疗器械经营备案凭证、所投产品医疗器械注册证、医疗器械产品注册登记表/医疗器械备案凭证。</w:t>
      </w:r>
      <w:r/>
    </w:p>
    <w:p>
      <w:pPr>
        <w:ind w:firstLine="480"/>
        <w:spacing w:line="360" w:lineRule="auto"/>
        <w:rPr>
          <w:bCs/>
          <w:color w:val="auto"/>
          <w:highlight w:val="none"/>
        </w:rPr>
      </w:pPr>
      <w:r>
        <w:rPr>
          <w:rFonts w:hint="eastAsia"/>
          <w:b w:val="0"/>
          <w:bCs/>
          <w:color w:val="auto"/>
          <w:highlight w:val="none"/>
        </w:rPr>
        <w:t xml:space="preserve">3、</w:t>
      </w:r>
      <w:r>
        <w:rPr>
          <w:rFonts w:hint="eastAsia"/>
          <w:b w:val="0"/>
          <w:bCs/>
          <w:color w:val="auto"/>
          <w:highlight w:val="none"/>
          <w:lang w:val="en-US" w:eastAsia="zh-CN"/>
        </w:rPr>
        <w:t xml:space="preserve">若涉及</w:t>
      </w:r>
      <w:r>
        <w:rPr>
          <w:rFonts w:hint="eastAsia"/>
          <w:b w:val="0"/>
          <w:bCs/>
          <w:color w:val="auto"/>
          <w:highlight w:val="none"/>
        </w:rPr>
        <w:t xml:space="preserve">中华人民共和国境内生产、销售带有辐射的产品，投标人须按照国家规定提供《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0"/>
        <w:spacing w:line="360" w:lineRule="auto"/>
        <w:rPr>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p>
    <w:p>
      <w:pPr>
        <w:spacing w:line="360" w:lineRule="auto"/>
        <w:rPr>
          <w:rFonts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25" w:name="_Toc28359005"/>
      <w:r/>
      <w:bookmarkStart w:id="26" w:name="_Toc28359082"/>
      <w:r/>
      <w:bookmarkStart w:id="27" w:name="_Toc174468323"/>
      <w:r/>
      <w:bookmarkStart w:id="28" w:name="_Toc35393624"/>
      <w:r/>
      <w:bookmarkStart w:id="29" w:name="_Toc174468366"/>
      <w:r/>
      <w:bookmarkStart w:id="30" w:name="_Toc3539379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2</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r>
        <w:rPr>
          <w:rFonts w:hAnsi="宋体" w:cs="宋体"/>
          <w:b w:val="0"/>
          <w:bCs/>
          <w:color w:val="auto"/>
          <w:position w:val="0"/>
          <w:szCs w:val="24"/>
          <w:highlight w:val="none"/>
          <w:u w:val="single"/>
        </w:rPr>
        <w:t xml:space="preserve">（北京时间）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31" w:name="_Toc28359084"/>
      <w:r/>
      <w:bookmarkStart w:id="32" w:name="_Toc35393794"/>
      <w:r/>
      <w:bookmarkStart w:id="33" w:name="_Toc35393625"/>
      <w:r/>
      <w:bookmarkStart w:id="34" w:name="_Toc28359007"/>
      <w:r/>
      <w:bookmarkStart w:id="35" w:name="_Toc174468324"/>
      <w:r/>
      <w:bookmarkStart w:id="36" w:name="_Toc17446836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37" w:name="_Toc35393626"/>
      <w:r/>
      <w:bookmarkStart w:id="38" w:name="_Toc35393795"/>
      <w:r/>
      <w:bookmarkStart w:id="39" w:name="_Toc174468368"/>
      <w:r/>
      <w:bookmarkStart w:id="40" w:name="_Toc17446832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 (财库[2019]9号)、(财库[2019]18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w:t>
      </w:r>
      <w:r>
        <w:rPr>
          <w:rFonts w:hint="eastAsia" w:hAnsi="宋体"/>
          <w:b w:val="0"/>
          <w:bCs/>
          <w:color w:val="auto"/>
          <w:position w:val="0"/>
          <w:szCs w:val="24"/>
          <w:highlight w:val="none"/>
        </w:rPr>
        <w:t xml:space="preserve">日9:00至202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日17:00（北京时间）</w:t>
      </w:r>
      <w:r/>
    </w:p>
    <w:p>
      <w:pPr>
        <w:ind w:firstLine="480"/>
        <w:spacing w:line="360" w:lineRule="auto"/>
        <w:rPr>
          <w:rFonts w:hint="eastAsia" w:hAnsi="宋体" w:eastAsia="宋体" w:cs="宋体"/>
          <w:b w:val="0"/>
          <w:bCs/>
          <w:color w:val="auto"/>
          <w:position w:val="0"/>
          <w:szCs w:val="24"/>
          <w:highlight w:val="none"/>
          <w:lang w:eastAsia="zh-CN"/>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0675-256JOC016507</w:t>
      </w:r>
      <w:r/>
    </w:p>
    <w:p>
      <w:pPr>
        <w:keepLines/>
        <w:keepNext/>
        <w:spacing w:line="360" w:lineRule="auto"/>
        <w:rPr>
          <w:rFonts w:hAnsi="宋体" w:cs="宋体"/>
          <w:color w:val="auto"/>
          <w:position w:val="0"/>
          <w:szCs w:val="24"/>
          <w:highlight w:val="none"/>
        </w:rPr>
        <w:outlineLvl w:val="1"/>
      </w:pPr>
      <w:r/>
      <w:bookmarkStart w:id="43" w:name="_Toc35393627"/>
      <w:r/>
      <w:bookmarkStart w:id="44" w:name="_Toc174468326"/>
      <w:r/>
      <w:bookmarkStart w:id="45" w:name="_Toc28359085"/>
      <w:r/>
      <w:bookmarkStart w:id="46" w:name="_Toc28359008"/>
      <w:r/>
      <w:bookmarkStart w:id="47" w:name="_Toc174468369"/>
      <w:r/>
      <w:bookmarkStart w:id="48" w:name="_Toc35393796"/>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南通市第三人民医院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南通市青年中路60号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钱老师</w:t>
      </w:r>
      <w:r>
        <w:rPr>
          <w:rFonts w:hAnsi="宋体" w:cs="宋体"/>
          <w:b w:val="0"/>
          <w:color w:val="auto"/>
          <w:position w:val="0"/>
          <w:szCs w:val="24"/>
          <w:highlight w:val="none"/>
          <w:u w:val="single"/>
        </w:rPr>
        <w:t xml:space="preserve">0513-85116168</w:t>
      </w:r>
      <w:r>
        <w:rPr>
          <w:rFonts w:hint="eastAsia" w:hAnsi="宋体" w:cs="宋体"/>
          <w:b w:val="0"/>
          <w:color w:val="auto"/>
          <w:position w:val="0"/>
          <w:szCs w:val="24"/>
          <w:highlight w:val="none"/>
          <w:u w:val="single"/>
        </w:rPr>
        <w:t xml:space="preserve">　</w:t>
      </w:r>
      <w:bookmarkEnd w:id="49"/>
      <w:bookmarkEnd w:id="50"/>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56号大唐科技大厦A座高区15楼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10"/>
      <w:r/>
      <w:bookmarkStart w:id="52"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、17849953629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Ansi="宋体" w:cs="宋体"/>
          <w:b w:val="0"/>
          <w:bCs/>
          <w:color w:val="auto"/>
          <w:position w:val="0"/>
          <w:szCs w:val="24"/>
          <w:highlight w:val="none"/>
        </w:rPr>
        <w:outlineLvl w:val="1"/>
      </w:pPr>
      <w:r>
        <w:rPr>
          <w:rFonts w:hAnsi="宋体" w:cs="宋体"/>
          <w:b w:val="0"/>
          <w:bCs/>
          <w:color w:val="auto"/>
          <w:position w:val="0"/>
          <w:szCs w:val="24"/>
          <w:highlight w:val="none"/>
        </w:rPr>
      </w:r>
      <w:r/>
    </w:p>
    <w:p>
      <w:pPr>
        <w:ind w:firstLine="600"/>
        <w:jc w:val="right"/>
        <w:spacing w:line="360" w:lineRule="auto"/>
        <w:rPr>
          <w:rFonts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2"/>
        <w:spacing w:line="360" w:lineRule="auto"/>
        <w:rPr>
          <w:rFonts w:ascii="宋体" w:hAnsi="宋体" w:eastAsia="宋体" w:cs="宋体"/>
          <w:b/>
          <w:bCs/>
          <w:color w:val="auto"/>
          <w:sz w:val="44"/>
          <w:highlight w:val="none"/>
        </w:rPr>
      </w:pPr>
      <w:r/>
      <w:bookmarkStart w:id="53" w:name="_Toc174468370"/>
      <w:r/>
      <w:bookmarkStart w:id="54" w:name="_Toc20823314"/>
      <w:r/>
      <w:bookmarkStart w:id="55" w:name="_Toc513029242"/>
      <w:r/>
      <w:bookmarkStart w:id="56" w:name="_Toc120614221"/>
      <w:r/>
      <w:bookmarkStart w:id="57" w:name="_Toc16938558"/>
      <w:r/>
      <w:bookmarkStart w:id="58" w:name="_Toc479757207"/>
      <w:r>
        <w:rPr>
          <w:rFonts w:hint="eastAsia" w:ascii="宋体" w:hAnsi="宋体" w:eastAsia="宋体" w:cs="宋体"/>
          <w:b/>
          <w:bCs/>
          <w:color w:val="auto"/>
          <w:sz w:val="44"/>
          <w:highlight w:val="none"/>
        </w:rPr>
        <w:t xml:space="preserve">第二章</w:t>
      </w:r>
      <w:bookmarkStart w:id="59" w:name="_Toc16938518"/>
      <w:r/>
      <w:bookmarkStart w:id="60" w:name="_Toc120614213"/>
      <w:r/>
      <w:bookmarkStart w:id="61" w:name="_Toc513029202"/>
      <w:r/>
      <w:bookmarkStart w:id="62" w:name="_Toc20823274"/>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824"/>
        <w:ind w:firstLine="436"/>
        <w:spacing w:line="360" w:lineRule="auto"/>
        <w:rPr>
          <w:rStyle w:val="926"/>
          <w:rFonts w:ascii="宋体" w:hAnsi="宋体" w:cs="宋体"/>
          <w:b/>
          <w:bCs w:val="0"/>
          <w:color w:val="auto"/>
          <w:highlight w:val="none"/>
        </w:rPr>
      </w:pPr>
      <w:r/>
      <w:bookmarkStart w:id="63" w:name="_Toc174468328"/>
      <w:r/>
      <w:bookmarkStart w:id="64" w:name="_Toc12175"/>
      <w:r/>
      <w:bookmarkStart w:id="65" w:name="_Toc16938519"/>
      <w:r/>
      <w:bookmarkStart w:id="66" w:name="_Toc20823275"/>
      <w:r/>
      <w:bookmarkStart w:id="67" w:name="_Toc120614214"/>
      <w:r/>
      <w:bookmarkStart w:id="68" w:name="_Toc513029203"/>
      <w:r/>
      <w:bookmarkStart w:id="69" w:name="_Toc174468371"/>
      <w:r>
        <w:rPr>
          <w:rStyle w:val="926"/>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825"/>
        <w:ind w:firstLine="478"/>
        <w:spacing w:before="0" w:after="0" w:line="360" w:lineRule="auto"/>
        <w:rPr>
          <w:rFonts w:ascii="宋体" w:hAnsi="宋体" w:eastAsia="宋体" w:cs="宋体"/>
          <w:color w:val="auto"/>
          <w:highlight w:val="none"/>
        </w:rPr>
      </w:pPr>
      <w:r/>
      <w:bookmarkStart w:id="70" w:name="_Hlt16619475"/>
      <w:r/>
      <w:bookmarkEnd w:id="70"/>
      <w:r/>
      <w:bookmarkStart w:id="71" w:name="_Toc458694821"/>
      <w:r/>
      <w:bookmarkStart w:id="72" w:name="_Toc16938520"/>
      <w:r/>
      <w:bookmarkStart w:id="73" w:name="_Toc20823276"/>
      <w:r/>
      <w:bookmarkStart w:id="74" w:name="_Toc513029204"/>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25"/>
        <w:ind w:firstLine="478"/>
        <w:spacing w:before="0" w:after="0" w:line="360" w:lineRule="auto"/>
        <w:rPr>
          <w:rFonts w:ascii="宋体" w:hAnsi="宋体" w:eastAsia="宋体" w:cs="宋体"/>
          <w:color w:val="auto"/>
          <w:highlight w:val="none"/>
        </w:rPr>
      </w:pPr>
      <w:r/>
      <w:bookmarkStart w:id="75" w:name="_Toc20823277"/>
      <w:r/>
      <w:bookmarkStart w:id="76" w:name="_Toc513029205"/>
      <w:r/>
      <w:bookmarkStart w:id="77" w:name="_Toc16938521"/>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25"/>
        <w:ind w:firstLine="478"/>
        <w:spacing w:before="0" w:after="0" w:line="360" w:lineRule="auto"/>
        <w:rPr>
          <w:rFonts w:ascii="宋体" w:hAnsi="宋体" w:eastAsia="宋体" w:cs="宋体"/>
          <w:color w:val="auto"/>
          <w:highlight w:val="none"/>
        </w:rPr>
      </w:pPr>
      <w:r/>
      <w:bookmarkStart w:id="78" w:name="_Toc16938522"/>
      <w:r/>
      <w:bookmarkStart w:id="79" w:name="_Toc20823278"/>
      <w:r/>
      <w:bookmarkStart w:id="80" w:name="_Toc513029206"/>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25"/>
        <w:ind w:firstLine="478"/>
        <w:spacing w:before="0" w:after="0" w:line="360" w:lineRule="auto"/>
        <w:rPr>
          <w:rFonts w:ascii="宋体" w:hAnsi="宋体" w:eastAsia="宋体" w:cs="宋体"/>
          <w:color w:val="auto"/>
          <w:highlight w:val="none"/>
        </w:rPr>
      </w:pPr>
      <w:r/>
      <w:bookmarkStart w:id="81" w:name="_Toc16938523"/>
      <w:r/>
      <w:bookmarkStart w:id="82" w:name="_Toc513029207"/>
      <w:r/>
      <w:bookmarkStart w:id="83" w:name="_Toc462564067"/>
      <w:r/>
      <w:bookmarkStart w:id="84" w:name="_Toc20823279"/>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5"/>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24"/>
        <w:ind w:firstLine="436"/>
        <w:spacing w:line="360" w:lineRule="auto"/>
        <w:rPr>
          <w:rStyle w:val="926"/>
          <w:rFonts w:ascii="宋体" w:hAnsi="宋体" w:cs="宋体"/>
          <w:b/>
          <w:bCs w:val="0"/>
          <w:color w:val="auto"/>
          <w:highlight w:val="none"/>
        </w:rPr>
      </w:pPr>
      <w:r/>
      <w:bookmarkStart w:id="85" w:name="_Toc120614215"/>
      <w:r/>
      <w:bookmarkStart w:id="86" w:name="_Toc20823281"/>
      <w:r/>
      <w:bookmarkStart w:id="87" w:name="_Toc27798"/>
      <w:r/>
      <w:bookmarkStart w:id="88" w:name="_Toc16938525"/>
      <w:r/>
      <w:bookmarkStart w:id="89" w:name="_Toc513029209"/>
      <w:r/>
      <w:bookmarkStart w:id="90" w:name="_Toc174468329"/>
      <w:r/>
      <w:bookmarkStart w:id="91" w:name="_Toc174468372"/>
      <w:r>
        <w:rPr>
          <w:rStyle w:val="926"/>
          <w:rFonts w:hint="eastAsia" w:ascii="宋体" w:hAnsi="宋体" w:cs="宋体"/>
          <w:b/>
          <w:bCs w:val="0"/>
          <w:color w:val="auto"/>
          <w:highlight w:val="none"/>
        </w:rPr>
        <w:t xml:space="preserve">二、</w:t>
      </w:r>
      <w:bookmarkEnd w:id="85"/>
      <w:r/>
      <w:bookmarkEnd w:id="86"/>
      <w:r/>
      <w:bookmarkEnd w:id="87"/>
      <w:r/>
      <w:bookmarkEnd w:id="88"/>
      <w:r/>
      <w:bookmarkEnd w:id="89"/>
      <w:r>
        <w:rPr>
          <w:rStyle w:val="926"/>
          <w:rFonts w:hint="eastAsia" w:ascii="宋体" w:hAnsi="宋体" w:cs="宋体"/>
          <w:b/>
          <w:bCs w:val="0"/>
          <w:color w:val="auto"/>
          <w:highlight w:val="none"/>
        </w:rPr>
        <w:t xml:space="preserve">招标文件</w:t>
      </w:r>
      <w:bookmarkEnd w:id="90"/>
      <w:r/>
      <w:bookmarkEnd w:id="91"/>
      <w:r/>
      <w:r/>
    </w:p>
    <w:p>
      <w:pPr>
        <w:pStyle w:val="825"/>
        <w:ind w:firstLine="478"/>
        <w:spacing w:before="0" w:after="0" w:line="360" w:lineRule="auto"/>
        <w:rPr>
          <w:rFonts w:ascii="宋体" w:hAnsi="宋体" w:eastAsia="宋体" w:cs="宋体"/>
          <w:color w:val="auto"/>
          <w:highlight w:val="none"/>
        </w:rPr>
      </w:pPr>
      <w:r/>
      <w:bookmarkStart w:id="92" w:name="_Toc513029210"/>
      <w:r/>
      <w:bookmarkStart w:id="93" w:name="_Toc20823282"/>
      <w:r/>
      <w:bookmarkStart w:id="94" w:name="_Toc16938526"/>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25"/>
        <w:ind w:firstLine="478"/>
        <w:spacing w:before="0" w:after="0" w:line="360" w:lineRule="auto"/>
        <w:rPr>
          <w:rFonts w:ascii="宋体" w:hAnsi="宋体" w:eastAsia="宋体" w:cs="宋体"/>
          <w:color w:val="auto"/>
          <w:highlight w:val="none"/>
        </w:rPr>
      </w:pPr>
      <w:r/>
      <w:bookmarkStart w:id="95" w:name="_Toc16938527"/>
      <w:r/>
      <w:bookmarkStart w:id="96" w:name="_Toc513029211"/>
      <w:r/>
      <w:bookmarkStart w:id="97" w:name="_Toc20823283"/>
      <w:r/>
      <w:bookmarkStart w:id="98" w:name="_Toc462564070"/>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25"/>
        <w:ind w:firstLine="478"/>
        <w:spacing w:before="0" w:after="0" w:line="360" w:lineRule="auto"/>
        <w:rPr>
          <w:rFonts w:ascii="宋体" w:hAnsi="宋体" w:eastAsia="宋体" w:cs="宋体"/>
          <w:color w:val="auto"/>
          <w:highlight w:val="none"/>
        </w:rPr>
      </w:pPr>
      <w:r/>
      <w:bookmarkStart w:id="99" w:name="_Toc462564071"/>
      <w:r/>
      <w:bookmarkStart w:id="100" w:name="_Toc20823284"/>
      <w:r/>
      <w:bookmarkStart w:id="101" w:name="_Toc16938528"/>
      <w:r/>
      <w:bookmarkStart w:id="102" w:name="_Toc513029212"/>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24"/>
        <w:ind w:firstLine="481"/>
        <w:spacing w:line="360" w:lineRule="auto"/>
        <w:rPr>
          <w:rStyle w:val="926"/>
          <w:rFonts w:ascii="宋体" w:hAnsi="宋体" w:cs="宋体"/>
          <w:b/>
          <w:bCs w:val="0"/>
          <w:color w:val="auto"/>
          <w:highlight w:val="none"/>
        </w:rPr>
      </w:pPr>
      <w:r/>
      <w:bookmarkStart w:id="103" w:name="_Toc513029213"/>
      <w:r/>
      <w:bookmarkStart w:id="104" w:name="_Toc174468373"/>
      <w:r/>
      <w:bookmarkStart w:id="105" w:name="_Toc16938529"/>
      <w:r/>
      <w:bookmarkStart w:id="106" w:name="_Toc20823285"/>
      <w:r/>
      <w:bookmarkStart w:id="107" w:name="_Toc120614216"/>
      <w:r/>
      <w:bookmarkStart w:id="108" w:name="_Toc462564072"/>
      <w:r/>
      <w:bookmarkStart w:id="109" w:name="_Toc22457"/>
      <w:r/>
      <w:bookmarkStart w:id="110" w:name="_Toc174468330"/>
      <w:r>
        <w:rPr>
          <w:rStyle w:val="926"/>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825"/>
        <w:ind w:firstLine="478"/>
        <w:spacing w:before="0" w:after="0" w:line="360" w:lineRule="auto"/>
        <w:rPr>
          <w:rFonts w:ascii="宋体" w:hAnsi="宋体" w:eastAsia="宋体" w:cs="宋体"/>
          <w:color w:val="auto"/>
          <w:highlight w:val="none"/>
        </w:rPr>
      </w:pPr>
      <w:r/>
      <w:bookmarkStart w:id="111" w:name="_Toc462564073"/>
      <w:r/>
      <w:bookmarkStart w:id="112" w:name="_Toc513029214"/>
      <w:r/>
      <w:bookmarkStart w:id="113" w:name="_Toc20823286"/>
      <w:r/>
      <w:bookmarkStart w:id="114" w:name="_Toc16938530"/>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25"/>
        <w:ind w:firstLine="478"/>
        <w:spacing w:before="0" w:after="0" w:line="360" w:lineRule="auto"/>
        <w:rPr>
          <w:rFonts w:ascii="宋体" w:hAnsi="宋体" w:eastAsia="宋体" w:cs="宋体"/>
          <w:color w:val="auto"/>
          <w:highlight w:val="none"/>
        </w:rPr>
      </w:pPr>
      <w:r/>
      <w:bookmarkStart w:id="115" w:name="_Toc20823287"/>
      <w:r/>
      <w:bookmarkStart w:id="116" w:name="_Toc462564074"/>
      <w:r/>
      <w:bookmarkStart w:id="117" w:name="_Toc16938531"/>
      <w:r/>
      <w:bookmarkStart w:id="118" w:name="_Toc513029215"/>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25"/>
        <w:ind w:firstLine="478"/>
        <w:spacing w:before="0" w:after="0" w:line="360" w:lineRule="auto"/>
        <w:rPr>
          <w:rFonts w:ascii="宋体" w:hAnsi="宋体" w:eastAsia="宋体" w:cs="宋体"/>
          <w:color w:val="auto"/>
          <w:highlight w:val="none"/>
        </w:rPr>
      </w:pPr>
      <w:r/>
      <w:bookmarkStart w:id="119" w:name="_Hlt26668975"/>
      <w:r/>
      <w:bookmarkEnd w:id="119"/>
      <w:r/>
      <w:bookmarkStart w:id="120" w:name="_Hlt26954838"/>
      <w:r/>
      <w:bookmarkEnd w:id="120"/>
      <w:r/>
      <w:bookmarkStart w:id="121" w:name="_Hlt26670360"/>
      <w:r/>
      <w:bookmarkEnd w:id="121"/>
      <w:r/>
      <w:bookmarkStart w:id="122" w:name="_Toc513029219"/>
      <w:r/>
      <w:bookmarkStart w:id="123" w:name="_Toc14577357"/>
      <w:r/>
      <w:bookmarkStart w:id="124" w:name="_Toc49090509"/>
      <w:r/>
      <w:bookmarkStart w:id="125" w:name="_Toc49090507"/>
      <w:r/>
      <w:bookmarkStart w:id="126" w:name="_Toc513029216"/>
      <w:r/>
      <w:bookmarkStart w:id="127" w:name="_Toc14577354"/>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bookmarkEnd w:id="126"/>
      <w:bookmarkEnd w:id="127"/>
      <w:r/>
    </w:p>
    <w:p>
      <w:pPr>
        <w:pStyle w:val="825"/>
        <w:ind w:firstLine="478"/>
        <w:spacing w:before="0" w:after="0" w:line="360" w:lineRule="auto"/>
        <w:rPr>
          <w:rFonts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3" w:name="_Hlt26954848"/>
      <w:r/>
      <w:bookmarkEnd w:id="133"/>
      <w:r/>
      <w:bookmarkStart w:id="134" w:name="_Hlt26670482"/>
      <w:r/>
      <w:bookmarkEnd w:id="134"/>
      <w:r/>
      <w:bookmarkStart w:id="135" w:name="_Hlt26670486"/>
      <w:r/>
      <w:bookmarkEnd w:id="135"/>
      <w:r/>
      <w:bookmarkStart w:id="136" w:name="_Hlt26954846"/>
      <w:r/>
      <w:bookmarkEnd w:id="136"/>
      <w:r/>
      <w:bookmarkStart w:id="137" w:name="_Hlt26954731"/>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25"/>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25"/>
        <w:ind w:firstLine="478"/>
        <w:spacing w:before="0" w:after="0" w:line="360" w:lineRule="auto"/>
        <w:rPr>
          <w:rFonts w:ascii="宋体" w:hAnsi="宋体" w:eastAsia="宋体" w:cs="宋体"/>
          <w:color w:val="auto"/>
          <w:highlight w:val="none"/>
        </w:rPr>
      </w:pPr>
      <w:r/>
      <w:bookmarkStart w:id="138" w:name="_Toc14577359"/>
      <w:r/>
      <w:bookmarkStart w:id="139"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25"/>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Ansi="宋体" w:cs="宋体"/>
          <w:b w:val="0"/>
          <w:bCs/>
          <w:color w:val="auto"/>
          <w:highlight w:val="none"/>
        </w:rPr>
      </w:pPr>
      <w:r/>
      <w:bookmarkStart w:id="140" w:name="_Hlt26954850"/>
      <w:r/>
      <w:bookmarkEnd w:id="140"/>
      <w:r/>
      <w:bookmarkStart w:id="141" w:name="_Hlt26954734"/>
      <w:r/>
      <w:bookmarkEnd w:id="141"/>
      <w:r/>
      <w:bookmarkStart w:id="142" w:name="_Hlt26670489"/>
      <w:r/>
      <w:bookmarkEnd w:id="142"/>
      <w:r/>
      <w:bookmarkStart w:id="143" w:name="_Toc49090511"/>
      <w:r/>
      <w:bookmarkStart w:id="144" w:name="_Toc14577360"/>
      <w:r>
        <w:rPr>
          <w:rFonts w:hint="eastAsia" w:hAnsi="宋体" w:cs="宋体"/>
          <w:b w:val="0"/>
          <w:bCs/>
          <w:color w:val="auto"/>
          <w:highlight w:val="none"/>
        </w:rPr>
        <w:t xml:space="preserve">本项目无需递交投标保证金。</w:t>
      </w:r>
      <w:r/>
    </w:p>
    <w:p>
      <w:pPr>
        <w:pStyle w:val="825"/>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25"/>
        <w:ind w:firstLine="478"/>
        <w:spacing w:before="0" w:after="0" w:line="360" w:lineRule="auto"/>
        <w:rPr>
          <w:rFonts w:ascii="宋体" w:hAnsi="宋体" w:eastAsia="宋体" w:cs="宋体"/>
          <w:color w:val="auto"/>
          <w:highlight w:val="none"/>
        </w:rPr>
      </w:pPr>
      <w:r/>
      <w:bookmarkStart w:id="145" w:name="_Hlt26954739"/>
      <w:r/>
      <w:bookmarkEnd w:id="145"/>
      <w:r/>
      <w:bookmarkStart w:id="146" w:name="_Hlt26954852"/>
      <w:r/>
      <w:bookmarkEnd w:id="146"/>
      <w:r/>
      <w:bookmarkStart w:id="147" w:name="_Toc49090512"/>
      <w:r/>
      <w:bookmarkStart w:id="148" w:name="_Toc14577361"/>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24"/>
        <w:ind w:firstLine="436"/>
        <w:spacing w:line="360" w:lineRule="auto"/>
        <w:rPr>
          <w:rStyle w:val="926"/>
          <w:rFonts w:ascii="宋体" w:hAnsi="宋体" w:cs="宋体"/>
          <w:b/>
          <w:bCs w:val="0"/>
          <w:color w:val="auto"/>
          <w:highlight w:val="none"/>
        </w:rPr>
      </w:pPr>
      <w:r/>
      <w:bookmarkStart w:id="149" w:name="_Toc20823296"/>
      <w:r/>
      <w:bookmarkStart w:id="150" w:name="_Toc120614217"/>
      <w:r/>
      <w:bookmarkStart w:id="151" w:name="_Toc174468374"/>
      <w:r/>
      <w:bookmarkStart w:id="152" w:name="_Toc22743"/>
      <w:r/>
      <w:bookmarkStart w:id="153" w:name="_Toc174468331"/>
      <w:r/>
      <w:bookmarkStart w:id="154" w:name="_Toc16938540"/>
      <w:r/>
      <w:bookmarkStart w:id="155" w:name="_Toc513029224"/>
      <w:r>
        <w:rPr>
          <w:rStyle w:val="926"/>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25"/>
        <w:ind w:firstLine="478"/>
        <w:spacing w:before="0" w:after="0" w:line="360" w:lineRule="auto"/>
        <w:rPr>
          <w:rFonts w:ascii="宋体" w:hAnsi="宋体" w:eastAsia="宋体" w:cs="宋体"/>
          <w:color w:val="auto"/>
          <w:highlight w:val="none"/>
        </w:rPr>
      </w:pPr>
      <w:r/>
      <w:bookmarkStart w:id="156" w:name="_Toc20823298"/>
      <w:r/>
      <w:bookmarkStart w:id="157" w:name="_Toc513029226"/>
      <w:r/>
      <w:bookmarkStart w:id="158" w:name="_Toc16938542"/>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Ansi="宋体" w:cs="宋体"/>
          <w:b w:val="0"/>
          <w:bCs/>
          <w:color w:val="auto"/>
          <w:highlight w:val="none"/>
        </w:rPr>
      </w:pPr>
      <w:r/>
      <w:bookmarkStart w:id="159" w:name="_Toc16938543"/>
      <w:r/>
      <w:bookmarkStart w:id="160" w:name="_Toc20823299"/>
      <w:r/>
      <w:bookmarkStart w:id="161" w:name="_Toc513029227"/>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25"/>
        <w:ind w:firstLine="478"/>
        <w:spacing w:before="0" w:after="0" w:line="360" w:lineRule="auto"/>
        <w:rPr>
          <w:rFonts w:ascii="宋体" w:hAnsi="宋体" w:eastAsia="宋体" w:cs="宋体"/>
          <w:color w:val="auto"/>
          <w:highlight w:val="none"/>
        </w:rPr>
      </w:pPr>
      <w:r/>
      <w:bookmarkStart w:id="162" w:name="_Toc16938544"/>
      <w:r/>
      <w:bookmarkStart w:id="163" w:name="_Toc20823300"/>
      <w:r/>
      <w:bookmarkStart w:id="164" w:name="_Toc513029228"/>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24"/>
        <w:ind w:firstLine="436"/>
        <w:spacing w:line="360" w:lineRule="auto"/>
        <w:rPr>
          <w:rStyle w:val="926"/>
          <w:rFonts w:ascii="宋体" w:hAnsi="宋体" w:cs="宋体"/>
          <w:b/>
          <w:bCs w:val="0"/>
          <w:color w:val="auto"/>
          <w:highlight w:val="none"/>
        </w:rPr>
      </w:pPr>
      <w:r/>
      <w:bookmarkStart w:id="165" w:name="_Toc16938545"/>
      <w:r/>
      <w:bookmarkStart w:id="166" w:name="_Toc174468375"/>
      <w:r/>
      <w:bookmarkStart w:id="167" w:name="_Toc21082"/>
      <w:r/>
      <w:bookmarkStart w:id="168" w:name="_Toc120614218"/>
      <w:r/>
      <w:bookmarkStart w:id="169" w:name="_Toc513029229"/>
      <w:r/>
      <w:bookmarkStart w:id="170" w:name="_Toc174468332"/>
      <w:r/>
      <w:bookmarkStart w:id="171" w:name="_Toc20823301"/>
      <w:r>
        <w:rPr>
          <w:rStyle w:val="926"/>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825"/>
        <w:ind w:firstLine="478"/>
        <w:spacing w:before="0" w:after="0" w:line="360" w:lineRule="auto"/>
        <w:rPr>
          <w:rFonts w:ascii="宋体" w:hAnsi="宋体" w:eastAsia="宋体" w:cs="宋体"/>
          <w:color w:val="auto"/>
          <w:highlight w:val="none"/>
        </w:rPr>
      </w:pPr>
      <w:r/>
      <w:bookmarkStart w:id="172" w:name="_Toc20823302"/>
      <w:r/>
      <w:bookmarkStart w:id="173" w:name="_Toc16938546"/>
      <w:r/>
      <w:bookmarkStart w:id="174" w:name="_Toc513029230"/>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75" w:name="_Toc20823303"/>
      <w:r/>
      <w:bookmarkStart w:id="176" w:name="_Toc16938547"/>
      <w:r/>
      <w:bookmarkStart w:id="177" w:name="_Toc513029231"/>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25"/>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25"/>
        <w:ind w:firstLine="478"/>
        <w:spacing w:before="0" w:after="0" w:line="360" w:lineRule="auto"/>
        <w:rPr>
          <w:rFonts w:ascii="宋体" w:hAnsi="宋体" w:eastAsia="宋体" w:cs="宋体"/>
          <w:color w:val="auto"/>
          <w:highlight w:val="none"/>
        </w:rPr>
      </w:pPr>
      <w:r/>
      <w:bookmarkStart w:id="178" w:name="_Toc513029232"/>
      <w:r/>
      <w:bookmarkStart w:id="179" w:name="_Toc20823304"/>
      <w:r/>
      <w:bookmarkStart w:id="180" w:name="_Toc16938548"/>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25"/>
        <w:ind w:firstLine="478"/>
        <w:spacing w:before="0" w:after="0" w:line="360" w:lineRule="auto"/>
        <w:rPr>
          <w:rFonts w:ascii="宋体" w:hAnsi="宋体" w:eastAsia="宋体" w:cs="宋体"/>
          <w:color w:val="auto"/>
          <w:highlight w:val="none"/>
        </w:rPr>
      </w:pPr>
      <w:r/>
      <w:bookmarkStart w:id="181" w:name="_Toc16938549"/>
      <w:r/>
      <w:bookmarkStart w:id="182" w:name="_Toc20823305"/>
      <w:r/>
      <w:bookmarkStart w:id="183" w:name="_Toc513029233"/>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3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266"/>
        <w:gridCol w:w="5056"/>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（即2025年</w:t>
            </w:r>
            <w:r>
              <w:rPr>
                <w:rFonts w:hint="eastAsia" w:ascii="宋体" w:hAnsi="Times New Roman" w:eastAsia="宋体"/>
                <w:bCs/>
                <w:color w:val="auto"/>
                <w:position w:val="0"/>
                <w:sz w:val="24"/>
                <w:szCs w:val="24"/>
                <w:highlight w:val="none"/>
                <w:lang w:val="en-US" w:eastAsia="zh-CN"/>
              </w:rPr>
              <w:t xml:space="preserve">10</w:t>
            </w:r>
            <w:r>
              <w:rPr>
                <w:rFonts w:hint="eastAsia" w:ascii="宋体" w:hAnsi="Times New Roman" w:eastAsia="宋体"/>
                <w:bCs/>
                <w:color w:val="auto"/>
                <w:position w:val="0"/>
                <w:sz w:val="24"/>
                <w:szCs w:val="24"/>
                <w:highlight w:val="none"/>
              </w:rPr>
              <w:t xml:space="preserve">月-2025年</w:t>
            </w:r>
            <w:r>
              <w:rPr>
                <w:rFonts w:hint="eastAsia" w:ascii="宋体" w:hAnsi="Times New Roman" w:eastAsia="宋体"/>
                <w:bCs/>
                <w:color w:val="auto"/>
                <w:position w:val="0"/>
                <w:sz w:val="24"/>
                <w:szCs w:val="24"/>
                <w:highlight w:val="none"/>
                <w:lang w:val="en-US" w:eastAsia="zh-CN"/>
              </w:rPr>
              <w:t xml:space="preserve">12</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（本项目不适用）</w:t>
      </w:r>
      <w:r/>
    </w:p>
    <w:p>
      <w:pPr>
        <w:ind w:firstLine="482"/>
        <w:spacing w:line="360" w:lineRule="auto"/>
        <w:rPr>
          <w:rFonts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（一）评审过程中出现下列情形之一的，评审委员会将启动异常低价投标（响应）审查程序：</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1.投标（响应）报价低于采购项目预算50%的，即投标（响应）报价＜采购项目预算×50%；</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2.投标（响应）报价低于采购项目最高限价45%的，即投标（响应）报价＜采购项目最高限价×45%；</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3.评审委员会认定的供应商报价过低、有可能影响产品质量或者不能诚信履约的其他情形。</w:t>
      </w:r>
      <w:r/>
    </w:p>
    <w:p>
      <w:pPr>
        <w:ind w:firstLine="480"/>
        <w:spacing w:line="360" w:lineRule="auto"/>
        <w:rPr>
          <w:rFonts w:hAnsi="宋体" w:cs="宋体"/>
          <w:b w:val="0"/>
          <w:bCs/>
          <w:color w:val="auto"/>
          <w:szCs w:val="24"/>
          <w:highlight w:val="none"/>
        </w:rPr>
      </w:pPr>
      <w:r>
        <w:rPr>
          <w:rFonts w:hint="eastAsia" w:hAnsi="宋体" w:cs="宋体"/>
          <w:b w:val="0"/>
          <w:color w:val="auto"/>
          <w:szCs w:val="24"/>
          <w:highlight w:val="none"/>
        </w:rPr>
        <w:t xml:space="preserve">（二）启动异常低价投标（响应）审查后，评审委员会将要求相关供应商在评标现场合理的时间内（15分钟，投标人应关注苏采云系统，及时在规定时间内作出回复。回复超出时间视为未提供有效书面说明、证明材料。），在</w:t>
      </w:r>
      <w:r>
        <w:rPr>
          <w:rFonts w:hint="eastAsia" w:hAnsi="宋体" w:cs="宋体"/>
          <w:bCs/>
          <w:color w:val="auto"/>
          <w:szCs w:val="24"/>
          <w:highlight w:val="none"/>
        </w:rPr>
        <w:t xml:space="preserve">政府采购管理交易系统（苏采云）</w:t>
      </w:r>
      <w:r>
        <w:rPr>
          <w:rFonts w:hint="eastAsia" w:hAnsi="宋体" w:cs="宋体"/>
          <w:b w:val="0"/>
          <w:color w:val="auto"/>
          <w:szCs w:val="24"/>
          <w:highlight w:val="none"/>
        </w:rPr>
        <w:t xml:space="preserve">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p>
    <w:p>
      <w:pPr>
        <w:pStyle w:val="825"/>
        <w:ind w:firstLine="481"/>
        <w:spacing w:before="0" w:after="0" w:line="360" w:lineRule="auto"/>
        <w:rPr>
          <w:rFonts w:ascii="宋体" w:hAnsi="宋体" w:eastAsia="宋体" w:cs="宋体"/>
          <w:b/>
          <w:bCs w:val="0"/>
          <w:color w:val="auto"/>
          <w:highlight w:val="none"/>
          <w:u w:val="single"/>
        </w:rPr>
      </w:pPr>
      <w:r/>
      <w:bookmarkStart w:id="184" w:name="_Toc16938550"/>
      <w:r/>
      <w:bookmarkStart w:id="185" w:name="_Toc20823306"/>
      <w:r/>
      <w:bookmarkStart w:id="186" w:name="_Toc513029234"/>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7" w:name="_Toc20823307"/>
      <w:r/>
      <w:bookmarkStart w:id="188" w:name="_Toc513029235"/>
      <w:r/>
      <w:bookmarkStart w:id="189" w:name="_Toc16938551"/>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24"/>
        <w:ind w:firstLine="436"/>
        <w:spacing w:line="360" w:lineRule="auto"/>
        <w:rPr>
          <w:rStyle w:val="926"/>
          <w:rFonts w:ascii="宋体" w:hAnsi="宋体" w:cs="宋体"/>
          <w:b w:val="0"/>
          <w:bCs/>
          <w:color w:val="auto"/>
          <w:highlight w:val="none"/>
        </w:rPr>
      </w:pPr>
      <w:r/>
      <w:bookmarkStart w:id="190" w:name="_Toc25066"/>
      <w:r/>
      <w:bookmarkStart w:id="191" w:name="_Toc174468376"/>
      <w:r/>
      <w:bookmarkStart w:id="192" w:name="_Toc120614219"/>
      <w:r/>
      <w:bookmarkStart w:id="193" w:name="_Toc174468333"/>
      <w:r>
        <w:rPr>
          <w:rStyle w:val="926"/>
          <w:rFonts w:hint="eastAsia" w:ascii="宋体" w:hAnsi="宋体" w:cs="宋体"/>
          <w:b/>
          <w:bCs w:val="0"/>
          <w:color w:val="auto"/>
          <w:highlight w:val="none"/>
        </w:rPr>
        <w:t xml:space="preserve">六、</w:t>
      </w:r>
      <w:bookmarkEnd w:id="187"/>
      <w:r/>
      <w:bookmarkEnd w:id="188"/>
      <w:r/>
      <w:bookmarkEnd w:id="189"/>
      <w:r>
        <w:rPr>
          <w:rStyle w:val="926"/>
          <w:rFonts w:hint="eastAsia" w:ascii="宋体" w:hAnsi="宋体" w:cs="宋体"/>
          <w:b/>
          <w:bCs w:val="0"/>
          <w:color w:val="auto"/>
          <w:highlight w:val="none"/>
        </w:rPr>
        <w:t xml:space="preserve">定标</w:t>
      </w:r>
      <w:bookmarkEnd w:id="190"/>
      <w:r/>
      <w:bookmarkEnd w:id="191"/>
      <w:r/>
      <w:bookmarkEnd w:id="192"/>
      <w:r/>
      <w:bookmarkEnd w:id="193"/>
      <w:r/>
      <w:r/>
    </w:p>
    <w:p>
      <w:pPr>
        <w:pStyle w:val="825"/>
        <w:ind w:firstLine="480"/>
        <w:spacing w:before="0" w:after="0" w:line="360" w:lineRule="auto"/>
        <w:rPr>
          <w:rFonts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质疑函及证明材料应在法定质疑期内采用书面形式递交至下列地址或邮件发至邮箱：</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邮箱：xiaoxu@jocite.com</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56号大唐科技大厦A座高区15楼</w:t>
      </w:r>
      <w:r/>
    </w:p>
    <w:p>
      <w:pPr>
        <w:ind w:firstLine="384"/>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Ansi="宋体" w:cs="宋体"/>
          <w:b w:val="0"/>
          <w:color w:val="auto"/>
          <w:szCs w:val="24"/>
          <w:highlight w:val="none"/>
        </w:rPr>
      </w:pPr>
      <w:r>
        <w:rPr>
          <w:rFonts w:hint="eastAsia" w:hAnsi="宋体" w:cs="宋体"/>
          <w:b w:val="0"/>
          <w:color w:val="auto"/>
          <w:szCs w:val="24"/>
          <w:highlight w:val="none"/>
        </w:rPr>
        <w:t xml:space="preserve">注：书面形式指纸质质疑函邮寄或送至规定地址，或者质疑函邮件发至规定邮箱，质疑函均需加盖公章。</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24"/>
        <w:ind w:firstLine="481"/>
        <w:spacing w:line="348" w:lineRule="auto"/>
        <w:rPr>
          <w:rStyle w:val="926"/>
          <w:rFonts w:ascii="宋体" w:hAnsi="宋体" w:cs="宋体"/>
          <w:b/>
          <w:bCs w:val="0"/>
          <w:color w:val="auto"/>
          <w:highlight w:val="none"/>
        </w:rPr>
      </w:pPr>
      <w:r/>
      <w:bookmarkStart w:id="198" w:name="_Toc174468377"/>
      <w:r/>
      <w:bookmarkStart w:id="199" w:name="_Toc174468334"/>
      <w:r/>
      <w:bookmarkStart w:id="200" w:name="_Toc120614220"/>
      <w:r/>
      <w:bookmarkStart w:id="201" w:name="_Toc9952"/>
      <w:r/>
      <w:bookmarkStart w:id="202" w:name="_Toc513029236"/>
      <w:r/>
      <w:bookmarkStart w:id="203" w:name="_Toc20823308"/>
      <w:r/>
      <w:bookmarkStart w:id="204" w:name="_Toc16938552"/>
      <w:r>
        <w:rPr>
          <w:rStyle w:val="926"/>
          <w:rFonts w:hint="eastAsia" w:ascii="宋体" w:hAnsi="宋体" w:cs="宋体"/>
          <w:b/>
          <w:bCs w:val="0"/>
          <w:color w:val="auto"/>
          <w:highlight w:val="none"/>
        </w:rPr>
        <w:t xml:space="preserve">七、授予合同</w:t>
      </w:r>
      <w:bookmarkEnd w:id="198"/>
      <w:r/>
      <w:bookmarkEnd w:id="199"/>
      <w:r/>
      <w:bookmarkEnd w:id="200"/>
      <w:r/>
      <w:bookmarkEnd w:id="201"/>
      <w:r/>
      <w:bookmarkEnd w:id="202"/>
      <w:bookmarkEnd w:id="203"/>
      <w:bookmarkEnd w:id="204"/>
      <w:r/>
    </w:p>
    <w:p>
      <w:pPr>
        <w:ind w:firstLine="480"/>
        <w:spacing w:line="348" w:lineRule="auto"/>
        <w:rPr>
          <w:rFonts w:hAnsi="宋体" w:cs="宋体"/>
          <w:b w:val="0"/>
          <w:bCs/>
          <w:color w:val="auto"/>
          <w:sz w:val="30"/>
          <w:szCs w:val="30"/>
          <w:highlight w:val="none"/>
        </w:rPr>
      </w:pPr>
      <w:r/>
      <w:bookmarkStart w:id="205" w:name="_Toc513029237"/>
      <w:r/>
      <w:bookmarkStart w:id="206" w:name="_Toc20823309"/>
      <w:r/>
      <w:bookmarkStart w:id="207"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p>
    <w:p>
      <w:pPr>
        <w:ind w:firstLine="480"/>
        <w:spacing w:line="348" w:lineRule="auto"/>
        <w:rPr>
          <w:rFonts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46"/>
        <w:ind w:firstLine="426"/>
        <w:spacing w:line="348" w:lineRule="auto"/>
        <w:rPr>
          <w:rFonts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*65%收取，向采购代理机构一次性缴纳中标服务费。</w:t>
      </w:r>
      <w:r/>
    </w:p>
    <w:p>
      <w:pPr>
        <w:pStyle w:val="84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4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4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46"/>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rPr>
          <w:color w:val="auto"/>
          <w:highlight w:val="none"/>
        </w:rPr>
        <w:br w:type="page" w:clear="all"/>
      </w:r>
      <w:r/>
    </w:p>
    <w:p>
      <w:pPr>
        <w:pStyle w:val="822"/>
        <w:spacing w:line="360" w:lineRule="auto"/>
        <w:rPr>
          <w:rFonts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hAnsi="宋体" w:cs="宋体"/>
          <w:b w:val="0"/>
          <w:bCs/>
          <w:color w:val="auto"/>
          <w:highlight w:val="none"/>
        </w:rPr>
      </w:pPr>
      <w:r/>
      <w:bookmarkStart w:id="210" w:name="_Toc20823315"/>
      <w:r/>
      <w:bookmarkStart w:id="211" w:name="_Toc513029243"/>
      <w:r/>
      <w:bookmarkStart w:id="212" w:name="_Toc16938559"/>
      <w:r/>
      <w:bookmarkStart w:id="213" w:name="_Hlt16619350"/>
      <w:r/>
      <w:bookmarkStart w:id="214" w:name="_Toc16938590"/>
      <w:r/>
      <w:bookmarkStart w:id="215" w:name="_Toc120614244"/>
      <w:r/>
      <w:bookmarkStart w:id="216" w:name="_Toc20823346"/>
      <w:r/>
      <w:bookmarkStart w:id="217" w:name="_Toc479757211"/>
      <w:r/>
      <w:bookmarkStart w:id="218" w:name="_Toc462564139"/>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rPr>
          <w:rFonts w:hAnsi="宋体" w:cs="宋体"/>
          <w:b w:val="0"/>
          <w:color w:val="auto"/>
          <w:position w:val="0"/>
          <w:sz w:val="21"/>
          <w:szCs w:val="21"/>
          <w:highlight w:val="none"/>
        </w:rPr>
      </w:pPr>
      <w:r>
        <w:rPr>
          <w:rFonts w:hint="eastAsia" w:hAnsi="宋体" w:cs="宋体"/>
          <w:b w:val="0"/>
          <w:color w:val="auto"/>
          <w:position w:val="0"/>
          <w:sz w:val="21"/>
          <w:szCs w:val="21"/>
          <w:highlight w:val="none"/>
        </w:rPr>
        <w:t xml:space="preserve">                                      签约地点：南通市第三人民医院</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jc w:val="center"/>
        <w:spacing w:line="480" w:lineRule="auto"/>
        <w:tabs>
          <w:tab w:val="left" w:pos="1440"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医 疗 设 备 购 销</w:t>
      </w:r>
      <w:r/>
    </w:p>
    <w:p>
      <w:pPr>
        <w:ind w:firstLine="4420"/>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ind w:firstLine="4420"/>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合</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同</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书</w:t>
      </w:r>
      <w:r/>
    </w:p>
    <w:p>
      <w:pPr>
        <w:ind w:firstLine="2800"/>
        <w:spacing w:line="360" w:lineRule="auto"/>
        <w:rPr>
          <w:rFonts w:ascii="Times New Roman"/>
          <w:b w:val="0"/>
          <w:color w:val="auto"/>
          <w:position w:val="0"/>
          <w:sz w:val="28"/>
          <w:szCs w:val="28"/>
          <w:highlight w:val="none"/>
        </w:rPr>
      </w:pPr>
      <w:r>
        <w:rPr>
          <w:rFonts w:ascii="Times New Roman"/>
          <w:b w:val="0"/>
          <w:color w:val="auto"/>
          <w:position w:val="0"/>
          <w:sz w:val="28"/>
          <w:szCs w:val="28"/>
          <w:highlight w:val="none"/>
        </w:rPr>
      </w:r>
      <w:r/>
    </w:p>
    <w:p>
      <w:pPr>
        <w:ind w:firstLine="2800"/>
        <w:spacing w:line="360" w:lineRule="auto"/>
        <w:rPr>
          <w:rFonts w:ascii="Times New Roman"/>
          <w:b w:val="0"/>
          <w:color w:val="auto"/>
          <w:position w:val="0"/>
          <w:sz w:val="28"/>
          <w:szCs w:val="28"/>
          <w:highlight w:val="none"/>
        </w:rPr>
      </w:pPr>
      <w:r>
        <w:rPr>
          <w:rFonts w:hint="eastAsia" w:ascii="Times New Roman"/>
          <w:b w:val="0"/>
          <w:color w:val="auto"/>
          <w:position w:val="0"/>
          <w:sz w:val="28"/>
          <w:szCs w:val="28"/>
          <w:highlight w:val="none"/>
        </w:rPr>
        <w:t xml:space="preserve">设备名称：                </w:t>
      </w:r>
      <w:r/>
    </w:p>
    <w:p>
      <w:pPr>
        <w:ind w:firstLine="2800"/>
        <w:spacing w:line="360" w:lineRule="auto"/>
        <w:rPr>
          <w:rFonts w:ascii="Times New Roman"/>
          <w:color w:val="auto"/>
          <w:position w:val="0"/>
          <w:sz w:val="28"/>
          <w:szCs w:val="28"/>
          <w:highlight w:val="none"/>
        </w:rPr>
      </w:pPr>
      <w:r>
        <w:rPr>
          <w:rFonts w:hint="eastAsia" w:ascii="Times New Roman"/>
          <w:b w:val="0"/>
          <w:color w:val="auto"/>
          <w:position w:val="0"/>
          <w:sz w:val="28"/>
          <w:szCs w:val="28"/>
          <w:highlight w:val="none"/>
        </w:rPr>
        <w:t xml:space="preserve">签约单位：               </w:t>
      </w:r>
      <w:r/>
    </w:p>
    <w:p>
      <w:pPr>
        <w:spacing w:line="360" w:lineRule="auto"/>
        <w:rPr>
          <w:rFonts w:ascii="Times New Roman"/>
          <w:b w:val="0"/>
          <w:color w:val="auto"/>
          <w:position w:val="0"/>
          <w:sz w:val="28"/>
          <w:szCs w:val="28"/>
          <w:highlight w:val="none"/>
        </w:rPr>
      </w:pPr>
      <w:r>
        <w:rPr>
          <w:rFonts w:hint="eastAsia" w:ascii="Times New Roman"/>
          <w:color w:val="auto"/>
          <w:position w:val="0"/>
          <w:sz w:val="28"/>
          <w:szCs w:val="28"/>
          <w:highlight w:val="none"/>
        </w:rPr>
        <w:t xml:space="preserve">　　　　　　　　　　</w:t>
      </w:r>
      <w:r>
        <w:rPr>
          <w:rFonts w:hint="eastAsia" w:ascii="Times New Roman"/>
          <w:b w:val="0"/>
          <w:color w:val="auto"/>
          <w:position w:val="0"/>
          <w:sz w:val="28"/>
          <w:szCs w:val="28"/>
          <w:highlight w:val="none"/>
        </w:rPr>
        <w:t xml:space="preserve">签约日期：    年    月     日 </w:t>
      </w:r>
      <w:r/>
    </w:p>
    <w:p>
      <w:pPr>
        <w:spacing w:line="360" w:lineRule="auto"/>
        <w:rPr>
          <w:rFonts w:ascii="Times New Roman"/>
          <w:b w:val="0"/>
          <w:color w:val="auto"/>
          <w:position w:val="0"/>
          <w:sz w:val="28"/>
          <w:szCs w:val="28"/>
          <w:highlight w:val="none"/>
        </w:rPr>
      </w:pPr>
      <w:r>
        <w:rPr>
          <w:rFonts w:ascii="Times New Roman"/>
          <w:b w:val="0"/>
          <w:color w:val="auto"/>
          <w:position w:val="0"/>
          <w:sz w:val="28"/>
          <w:szCs w:val="28"/>
          <w:highlight w:val="none"/>
        </w:rPr>
      </w:r>
      <w:r/>
    </w:p>
    <w:p>
      <w:pPr>
        <w:spacing w:line="360" w:lineRule="auto"/>
        <w:rPr>
          <w:rFonts w:ascii="Times New Roman"/>
          <w:b w:val="0"/>
          <w:color w:val="auto"/>
          <w:position w:val="0"/>
          <w:sz w:val="28"/>
          <w:szCs w:val="28"/>
          <w:highlight w:val="none"/>
        </w:rPr>
      </w:pPr>
      <w:r>
        <w:rPr>
          <w:rFonts w:hint="eastAsia" w:hAnsi="宋体"/>
          <w:color w:val="auto"/>
          <w:position w:val="0"/>
          <w:sz w:val="28"/>
          <w:szCs w:val="28"/>
          <w:highlight w:val="none"/>
        </w:rPr>
        <w:t xml:space="preserve">甲    方：</w:t>
      </w:r>
      <w:r>
        <w:rPr>
          <w:rFonts w:hint="eastAsia" w:hAnsi="宋体"/>
          <w:color w:val="auto"/>
          <w:position w:val="0"/>
          <w:sz w:val="28"/>
          <w:szCs w:val="28"/>
          <w:highlight w:val="none"/>
          <w:u w:val="single"/>
        </w:rPr>
        <w:t xml:space="preserve">南通市第三人民医院   </w:t>
      </w:r>
      <w:r/>
    </w:p>
    <w:p>
      <w:pPr>
        <w:spacing w:line="360" w:lineRule="auto"/>
        <w:rPr>
          <w:rFonts w:hAnsi="宋体"/>
          <w:color w:val="auto"/>
          <w:position w:val="0"/>
          <w:sz w:val="28"/>
          <w:szCs w:val="28"/>
          <w:highlight w:val="none"/>
        </w:rPr>
      </w:pPr>
      <w:r>
        <w:rPr>
          <w:rFonts w:hAnsi="宋体"/>
          <w:color w:val="auto"/>
          <w:position w:val="0"/>
          <w:sz w:val="28"/>
          <w:szCs w:val="28"/>
          <w:highlight w:val="none"/>
        </w:rPr>
        <w:t xml:space="preserve">乙</w:t>
      </w:r>
      <w:r>
        <w:rPr>
          <w:rFonts w:hint="eastAsia" w:hAnsi="宋体"/>
          <w:color w:val="auto"/>
          <w:position w:val="0"/>
          <w:sz w:val="28"/>
          <w:szCs w:val="28"/>
          <w:highlight w:val="none"/>
        </w:rPr>
        <w:t xml:space="preserve">    </w:t>
      </w:r>
      <w:r>
        <w:rPr>
          <w:rFonts w:hAnsi="宋体"/>
          <w:color w:val="auto"/>
          <w:position w:val="0"/>
          <w:sz w:val="28"/>
          <w:szCs w:val="28"/>
          <w:highlight w:val="none"/>
        </w:rPr>
        <w:t xml:space="preserve">方：</w:t>
      </w:r>
      <w:r>
        <w:rPr>
          <w:rFonts w:hint="eastAsia" w:hAnsi="宋体"/>
          <w:color w:val="auto"/>
          <w:position w:val="0"/>
          <w:sz w:val="28"/>
          <w:szCs w:val="28"/>
          <w:highlight w:val="none"/>
          <w:u w:val="single"/>
        </w:rPr>
        <w:t xml:space="preserve">  </w:t>
      </w:r>
      <w:r>
        <w:rPr>
          <w:rFonts w:hint="eastAsia" w:hAnsi="宋体" w:cs="宋体"/>
          <w:color w:val="auto"/>
          <w:position w:val="0"/>
          <w:sz w:val="28"/>
          <w:szCs w:val="28"/>
          <w:highlight w:val="none"/>
          <w:u w:val="single"/>
        </w:rPr>
        <w:t xml:space="preserve">               .   </w:t>
      </w:r>
      <w:r>
        <w:rPr>
          <w:rFonts w:hint="eastAsia" w:hAnsi="宋体"/>
          <w:color w:val="auto"/>
          <w:position w:val="0"/>
          <w:sz w:val="28"/>
          <w:szCs w:val="28"/>
          <w:highlight w:val="none"/>
          <w:u w:val="single"/>
        </w:rPr>
        <w:t xml:space="preserve"> </w:t>
      </w:r>
      <w:r>
        <w:rPr>
          <w:rFonts w:hint="eastAsia" w:hAnsi="宋体"/>
          <w:color w:val="auto"/>
          <w:position w:val="0"/>
          <w:sz w:val="28"/>
          <w:szCs w:val="28"/>
          <w:highlight w:val="none"/>
        </w:rPr>
        <w:t xml:space="preserve">  </w:t>
      </w:r>
      <w:r>
        <w:rPr>
          <w:rFonts w:hint="eastAsia" w:hAnsi="宋体"/>
          <w:color w:val="auto"/>
          <w:position w:val="0"/>
          <w:sz w:val="28"/>
          <w:szCs w:val="28"/>
          <w:highlight w:val="none"/>
          <w:u w:val="single"/>
        </w:rPr>
        <w:t xml:space="preserve">                     </w:t>
      </w:r>
      <w:r>
        <w:rPr>
          <w:rFonts w:hint="eastAsia" w:hAnsi="宋体"/>
          <w:color w:val="auto"/>
          <w:position w:val="0"/>
          <w:sz w:val="28"/>
          <w:szCs w:val="28"/>
          <w:highlight w:val="none"/>
        </w:rPr>
        <w:t xml:space="preserve"> </w:t>
      </w:r>
      <w:r/>
    </w:p>
    <w:p>
      <w:pPr>
        <w:ind w:firstLine="480"/>
        <w:spacing w:line="440" w:lineRule="exact"/>
        <w:rPr>
          <w:rFonts w:hAnsi="宋体"/>
          <w:bCs/>
          <w:color w:val="auto"/>
          <w:position w:val="0"/>
          <w:szCs w:val="24"/>
          <w:highlight w:val="none"/>
        </w:rPr>
      </w:pPr>
      <w:r>
        <w:rPr>
          <w:rFonts w:hint="eastAsia" w:hAnsi="宋体"/>
          <w:b w:val="0"/>
          <w:color w:val="auto"/>
          <w:position w:val="0"/>
          <w:szCs w:val="24"/>
          <w:highlight w:val="none"/>
        </w:rPr>
        <w:t xml:space="preserve">根据《中华人民共和国招标投标法》《中华人民共和国民法典》，经</w:t>
      </w:r>
      <w:r>
        <w:rPr>
          <w:rFonts w:hint="eastAsia" w:hAnsi="宋体"/>
          <w:b w:val="0"/>
          <w:color w:val="auto"/>
          <w:position w:val="0"/>
          <w:szCs w:val="24"/>
          <w:highlight w:val="none"/>
          <w:u w:val="single"/>
        </w:rPr>
        <w:t xml:space="preserve">         有限公司 </w:t>
      </w:r>
      <w:r>
        <w:rPr>
          <w:rFonts w:hint="eastAsia" w:hAnsi="宋体"/>
          <w:b w:val="0"/>
          <w:color w:val="auto"/>
          <w:position w:val="0"/>
          <w:szCs w:val="24"/>
          <w:highlight w:val="none"/>
        </w:rPr>
        <w:t xml:space="preserve">公开招标，乙方已中标并按购销合同向甲方提供设备，</w:t>
      </w:r>
      <w:r>
        <w:rPr>
          <w:rFonts w:hint="eastAsia" w:hAnsi="宋体"/>
          <w:b w:val="0"/>
          <w:color w:val="auto"/>
          <w:position w:val="0"/>
          <w:szCs w:val="24"/>
          <w:highlight w:val="none"/>
        </w:rPr>
        <w:t xml:space="preserve">经双方友好协商，</w:t>
      </w:r>
      <w:r>
        <w:rPr>
          <w:rFonts w:hint="eastAsia" w:hAnsi="宋体"/>
          <w:b w:val="0"/>
          <w:color w:val="auto"/>
          <w:position w:val="0"/>
          <w:szCs w:val="24"/>
          <w:highlight w:val="none"/>
        </w:rPr>
        <w:t xml:space="preserve">本着平等互利和诚实信用的原则，</w:t>
      </w:r>
      <w:r>
        <w:rPr>
          <w:rFonts w:hint="eastAsia" w:hAnsi="宋体"/>
          <w:b w:val="0"/>
          <w:color w:val="auto"/>
          <w:position w:val="0"/>
          <w:szCs w:val="24"/>
          <w:highlight w:val="none"/>
        </w:rPr>
        <w:t xml:space="preserve">一致同意签订本合同如下。</w:t>
      </w:r>
      <w:r>
        <w:rPr>
          <w:rFonts w:hint="eastAsia" w:hAnsi="宋体"/>
          <w:b w:val="0"/>
          <w:color w:val="auto"/>
          <w:position w:val="0"/>
          <w:szCs w:val="24"/>
          <w:highlight w:val="none"/>
        </w:rPr>
        <w:t xml:space="preserve">    </w:t>
      </w:r>
      <w:r/>
    </w:p>
    <w:p>
      <w:pPr>
        <w:spacing w:line="440" w:lineRule="exact"/>
        <w:rPr>
          <w:rFonts w:hAnsi="宋体"/>
          <w:bCs/>
          <w:color w:val="auto"/>
          <w:position w:val="0"/>
          <w:szCs w:val="24"/>
          <w:highlight w:val="none"/>
        </w:rPr>
      </w:pPr>
      <w:r>
        <w:rPr>
          <w:rFonts w:hint="eastAsia" w:hAnsi="宋体"/>
          <w:bCs/>
          <w:color w:val="auto"/>
          <w:position w:val="0"/>
          <w:szCs w:val="24"/>
          <w:highlight w:val="none"/>
        </w:rPr>
        <w:t xml:space="preserve">一、设备名称、规格型号、制造商、数量和价格</w:t>
      </w:r>
      <w:r/>
    </w:p>
    <w:tbl>
      <w:tblPr>
        <w:tblStyle w:val="832"/>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132"/>
        <w:gridCol w:w="1425"/>
        <w:gridCol w:w="1845"/>
        <w:gridCol w:w="992"/>
        <w:gridCol w:w="1378"/>
        <w:gridCol w:w="1618"/>
      </w:tblGrid>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型号规格</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78" w:type="dxa"/>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总价（元）</w:t>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Ansi="宋体" w:cs="宋体"/>
                <w:b w:val="0"/>
                <w:color w:val="auto"/>
                <w:position w:val="0"/>
                <w:sz w:val="22"/>
                <w:szCs w:val="22"/>
                <w:highlight w:val="none"/>
              </w:rPr>
            </w:pPr>
            <w:r>
              <w:rPr>
                <w:rFonts w:hAnsi="宋体" w:cs="宋体"/>
                <w:b w:val="0"/>
                <w:color w:val="auto"/>
                <w:position w:val="0"/>
                <w:sz w:val="22"/>
                <w:szCs w:val="22"/>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rPr>
                <w:rFonts w:ascii="Times New Roman"/>
                <w:b w:val="0"/>
                <w:color w:val="auto"/>
                <w:position w:val="0"/>
                <w:sz w:val="21"/>
                <w:szCs w:val="24"/>
                <w:highlight w:val="none"/>
              </w:rPr>
            </w:pPr>
            <w:r>
              <w:rPr>
                <w:rFonts w:hint="eastAsia" w:hAnsi="宋体" w:cs="宋体"/>
                <w:b w:val="0"/>
                <w:color w:val="auto"/>
                <w:position w:val="0"/>
                <w:sz w:val="22"/>
                <w:szCs w:val="22"/>
                <w:highlight w:val="none"/>
              </w:rPr>
              <w:t xml:space="preserve">合计总额</w:t>
            </w:r>
            <w:r/>
          </w:p>
        </w:tc>
        <w:tc>
          <w:tcPr>
            <w:gridSpan w:val="4"/>
            <w:tcBorders>
              <w:top w:val="single" w:color="000000" w:sz="4" w:space="0"/>
              <w:left w:val="single" w:color="000000" w:sz="4" w:space="0"/>
              <w:bottom w:val="single" w:color="000000" w:sz="4" w:space="0"/>
              <w:right w:val="single" w:color="auto" w:sz="4" w:space="0"/>
            </w:tcBorders>
            <w:tcW w:w="5640" w:type="dxa"/>
            <w:vAlign w:val="center"/>
            <w:textDirection w:val="lrTb"/>
            <w:noWrap w:val="false"/>
          </w:tcPr>
          <w:p>
            <w:pPr>
              <w:spacing w:line="440" w:lineRule="exact"/>
              <w:widowControl/>
              <w:rPr>
                <w:rFonts w:hAnsi="宋体" w:cs="宋体"/>
                <w:b w:val="0"/>
                <w:color w:val="auto"/>
                <w:position w:val="0"/>
                <w:sz w:val="22"/>
                <w:szCs w:val="22"/>
                <w:highlight w:val="none"/>
              </w:rPr>
            </w:pPr>
            <w:r>
              <w:rPr>
                <w:rFonts w:hint="eastAsia" w:hAnsi="宋体" w:cs="宋体"/>
                <w:b w:val="0"/>
                <w:color w:val="auto"/>
                <w:position w:val="0"/>
                <w:sz w:val="22"/>
                <w:szCs w:val="22"/>
                <w:highlight w:val="none"/>
              </w:rPr>
              <w:t xml:space="preserve">人民币大写 : </w:t>
            </w:r>
            <w:r>
              <w:rPr>
                <w:rFonts w:hint="eastAsia" w:hAnsi="宋体" w:cs="宋体"/>
                <w:b w:val="0"/>
                <w:color w:val="auto"/>
                <w:position w:val="0"/>
                <w:sz w:val="22"/>
                <w:szCs w:val="22"/>
                <w:highlight w:val="none"/>
                <w:u w:val="single"/>
              </w:rPr>
              <w:t xml:space="preserve">                               </w:t>
            </w:r>
            <w:r>
              <w:rPr>
                <w:rFonts w:hint="eastAsia" w:hAnsi="宋体" w:cs="宋体"/>
                <w:b w:val="0"/>
                <w:color w:val="auto"/>
                <w:position w:val="0"/>
                <w:sz w:val="22"/>
                <w:szCs w:val="22"/>
                <w:highlight w:val="none"/>
              </w:rPr>
              <w:t xml:space="preserve">。</w:t>
            </w:r>
            <w:r>
              <w:rPr>
                <w:rFonts w:hint="eastAsia" w:hAnsi="宋体" w:cs="宋体"/>
                <w:b w:val="0"/>
                <w:color w:val="auto"/>
                <w:position w:val="0"/>
                <w:sz w:val="22"/>
                <w:szCs w:val="22"/>
                <w:highlight w:val="none"/>
                <w:u w:val="single"/>
              </w:rPr>
              <w:t xml:space="preserve">                      </w:t>
            </w:r>
            <w:r/>
          </w:p>
        </w:tc>
        <w:tc>
          <w:tcPr>
            <w:tcBorders>
              <w:top w:val="single" w:color="000000" w:sz="4" w:space="0"/>
              <w:left w:val="single" w:color="auto" w:sz="4" w:space="0"/>
              <w:bottom w:val="single" w:color="000000" w:sz="4" w:space="0"/>
              <w:right w:val="single" w:color="000000" w:sz="4" w:space="0"/>
            </w:tcBorders>
            <w:tcW w:w="1618" w:type="dxa"/>
            <w:vAlign w:val="center"/>
            <w:textDirection w:val="lrTb"/>
            <w:noWrap w:val="false"/>
          </w:tcPr>
          <w:p>
            <w:pPr>
              <w:jc w:val="center"/>
              <w:spacing w:line="440" w:lineRule="exact"/>
              <w:widowControl/>
              <w:rPr>
                <w:rFonts w:hAnsi="宋体" w:cs="宋体"/>
                <w:b w:val="0"/>
                <w:color w:val="auto"/>
                <w:position w:val="0"/>
                <w:sz w:val="22"/>
                <w:szCs w:val="22"/>
                <w:highlight w:val="none"/>
                <w:u w:val="single"/>
              </w:rPr>
            </w:pPr>
            <w:r>
              <w:rPr>
                <w:rFonts w:ascii="Arial" w:hAnsi="Arial" w:cs="Arial"/>
                <w:b w:val="0"/>
                <w:color w:val="auto"/>
                <w:position w:val="0"/>
                <w:sz w:val="22"/>
                <w:szCs w:val="22"/>
                <w:highlight w:val="none"/>
              </w:rPr>
              <w:t xml:space="preserve">¥</w:t>
            </w:r>
            <w:r>
              <w:rPr>
                <w:rFonts w:hint="eastAsia" w:hAnsi="宋体" w:cs="宋体"/>
                <w:b w:val="0"/>
                <w:color w:val="auto"/>
                <w:position w:val="0"/>
                <w:sz w:val="22"/>
                <w:szCs w:val="22"/>
                <w:highlight w:val="none"/>
              </w:rPr>
              <w:t xml:space="preserve">：</w:t>
            </w:r>
            <w:r>
              <w:rPr>
                <w:rFonts w:hint="eastAsia" w:hAnsi="宋体" w:cs="宋体"/>
                <w:b w:val="0"/>
                <w:color w:val="auto"/>
                <w:position w:val="0"/>
                <w:sz w:val="22"/>
                <w:szCs w:val="22"/>
                <w:highlight w:val="none"/>
                <w:u w:val="single"/>
              </w:rPr>
              <w:t xml:space="preserve">          </w:t>
            </w:r>
            <w:r>
              <w:rPr>
                <w:rFonts w:hint="eastAsia" w:hAnsi="宋体" w:cs="宋体"/>
                <w:b w:val="0"/>
                <w:color w:val="auto"/>
                <w:position w:val="0"/>
                <w:sz w:val="22"/>
                <w:szCs w:val="22"/>
                <w:highlight w:val="none"/>
              </w:rPr>
              <w:t xml:space="preserve">。</w:t>
            </w:r>
            <w:r/>
          </w:p>
        </w:tc>
      </w:tr>
    </w:tbl>
    <w:p>
      <w:pPr>
        <w:spacing w:line="440" w:lineRule="exact"/>
        <w:rPr>
          <w:rFonts w:hAnsi="宋体"/>
          <w:bCs/>
          <w:color w:val="auto"/>
          <w:position w:val="0"/>
          <w:szCs w:val="24"/>
          <w:highlight w:val="none"/>
        </w:rPr>
      </w:pPr>
      <w:r/>
      <w:bookmarkStart w:id="219" w:name="_Toc78604606"/>
      <w:r>
        <w:rPr>
          <w:rFonts w:hint="eastAsia" w:hAnsi="宋体"/>
          <w:bCs/>
          <w:color w:val="auto"/>
          <w:position w:val="0"/>
          <w:szCs w:val="24"/>
          <w:highlight w:val="none"/>
        </w:rPr>
        <w:t xml:space="preserve">二、合同</w:t>
      </w:r>
      <w:bookmarkEnd w:id="219"/>
      <w:r>
        <w:rPr>
          <w:rFonts w:hint="eastAsia" w:hAnsi="宋体"/>
          <w:bCs/>
          <w:color w:val="auto"/>
          <w:position w:val="0"/>
          <w:szCs w:val="24"/>
          <w:highlight w:val="none"/>
        </w:rPr>
        <w:t xml:space="preserve">金额</w:t>
      </w:r>
      <w:r/>
    </w:p>
    <w:p>
      <w:pPr>
        <w:ind w:firstLine="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合同总额包括货物、零配件的购置和安装、工程实施、运输保险、装卸、进场设备保管、培训辅导、调试、商检、质保期售后服务、全额含税发票及合同实施过程中的不可预见费用等。</w:t>
      </w:r>
      <w:r/>
    </w:p>
    <w:p>
      <w:pPr>
        <w:spacing w:line="440" w:lineRule="exact"/>
        <w:rPr>
          <w:rFonts w:hAnsi="宋体"/>
          <w:bCs/>
          <w:color w:val="auto"/>
          <w:position w:val="0"/>
          <w:szCs w:val="24"/>
          <w:highlight w:val="none"/>
        </w:rPr>
      </w:pPr>
      <w:r/>
      <w:bookmarkStart w:id="220" w:name="_Toc78604607"/>
      <w:r>
        <w:rPr>
          <w:rFonts w:hint="eastAsia" w:hAnsi="宋体"/>
          <w:bCs/>
          <w:color w:val="auto"/>
          <w:position w:val="0"/>
          <w:szCs w:val="24"/>
          <w:highlight w:val="none"/>
        </w:rPr>
        <w:t xml:space="preserve">三、设备配置</w:t>
      </w:r>
      <w:r/>
    </w:p>
    <w:p>
      <w:pPr>
        <w:ind w:firstLine="480"/>
        <w:spacing w:line="440" w:lineRule="exact"/>
        <w:rPr>
          <w:rFonts w:hAnsi="宋体"/>
          <w:bCs/>
          <w:color w:val="auto"/>
          <w:position w:val="0"/>
          <w:szCs w:val="24"/>
          <w:highlight w:val="none"/>
        </w:rPr>
      </w:pPr>
      <w:r>
        <w:rPr>
          <w:rFonts w:hint="eastAsia" w:hAnsi="宋体"/>
          <w:b w:val="0"/>
          <w:bCs/>
          <w:color w:val="auto"/>
          <w:position w:val="0"/>
          <w:szCs w:val="24"/>
          <w:highlight w:val="none"/>
        </w:rPr>
        <w:t xml:space="preserve">合同配置清单（配置清单为本合同不可分割的组成部分）</w:t>
      </w:r>
      <w:r/>
    </w:p>
    <w:p>
      <w:pPr>
        <w:ind w:left="-2"/>
        <w:spacing w:line="440" w:lineRule="exact"/>
        <w:rPr>
          <w:rFonts w:hAnsi="宋体"/>
          <w:bCs/>
          <w:color w:val="auto"/>
          <w:position w:val="0"/>
          <w:szCs w:val="24"/>
          <w:highlight w:val="none"/>
        </w:rPr>
      </w:pPr>
      <w:r>
        <w:rPr>
          <w:rFonts w:hint="eastAsia" w:hAnsi="宋体"/>
          <w:bCs/>
          <w:color w:val="auto"/>
          <w:position w:val="0"/>
          <w:szCs w:val="24"/>
          <w:highlight w:val="none"/>
        </w:rPr>
        <w:t xml:space="preserve">四、交付时间、地点</w:t>
      </w:r>
      <w:r/>
    </w:p>
    <w:p>
      <w:pPr>
        <w:ind w:left="410" w:firstLine="120"/>
        <w:spacing w:line="440" w:lineRule="exact"/>
        <w:tabs>
          <w:tab w:val="left" w:pos="180" w:leader="none"/>
        </w:tabs>
        <w:rPr>
          <w:rFonts w:hAnsi="宋体"/>
          <w:b w:val="0"/>
          <w:bCs/>
          <w:color w:val="auto"/>
          <w:position w:val="0"/>
          <w:szCs w:val="24"/>
          <w:highlight w:val="none"/>
        </w:rPr>
      </w:pPr>
      <w:r>
        <w:rPr>
          <w:rFonts w:hint="eastAsia" w:hAnsi="宋体"/>
          <w:b w:val="0"/>
          <w:bCs/>
          <w:color w:val="auto"/>
          <w:position w:val="0"/>
          <w:szCs w:val="24"/>
          <w:highlight w:val="none"/>
        </w:rPr>
        <w:t xml:space="preserve">交付时间：合同签定后</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天内；</w:t>
      </w:r>
      <w:r/>
    </w:p>
    <w:p>
      <w:pPr>
        <w:ind w:firstLine="480"/>
        <w:spacing w:line="440" w:lineRule="exact"/>
        <w:rPr>
          <w:rFonts w:hAnsi="宋体"/>
          <w:b w:val="0"/>
          <w:bCs/>
          <w:color w:val="auto"/>
          <w:position w:val="0"/>
          <w:szCs w:val="24"/>
          <w:highlight w:val="none"/>
        </w:rPr>
      </w:pPr>
      <w:r>
        <w:rPr>
          <w:rFonts w:hint="eastAsia" w:hAnsi="宋体"/>
          <w:b w:val="0"/>
          <w:bCs/>
          <w:color w:val="auto"/>
          <w:position w:val="0"/>
          <w:szCs w:val="24"/>
          <w:highlight w:val="none"/>
        </w:rPr>
        <w:t xml:space="preserve">交货地点：甲方指定地点，乙方负责送货到甲方指定地点，负责上下人力卸运，如发生有关费用等由乙方承担。</w:t>
      </w:r>
      <w:r/>
    </w:p>
    <w:p>
      <w:pPr>
        <w:ind w:left="-2"/>
        <w:spacing w:line="440" w:lineRule="exact"/>
        <w:tabs>
          <w:tab w:val="left" w:pos="360" w:leader="none"/>
        </w:tabs>
        <w:rPr>
          <w:rFonts w:hAnsi="宋体"/>
          <w:bCs/>
          <w:color w:val="auto"/>
          <w:position w:val="0"/>
          <w:szCs w:val="24"/>
          <w:highlight w:val="none"/>
        </w:rPr>
      </w:pPr>
      <w:r/>
      <w:bookmarkStart w:id="221" w:name="_Toc78604611"/>
      <w:r>
        <w:rPr>
          <w:rFonts w:hint="eastAsia" w:hAnsi="宋体"/>
          <w:bCs/>
          <w:color w:val="auto"/>
          <w:position w:val="0"/>
          <w:szCs w:val="24"/>
          <w:highlight w:val="none"/>
        </w:rPr>
        <w:t xml:space="preserve">五、安装、调试与培训</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1、 以符合招标文件要求和响应承诺的前提下，将设备（系统）安装并调试至最佳状态且双方均认为满意。</w:t>
      </w:r>
      <w:r/>
    </w:p>
    <w:p>
      <w:pPr>
        <w:ind w:left="480" w:hanging="480"/>
        <w:spacing w:line="440" w:lineRule="exact"/>
        <w:tabs>
          <w:tab w:val="left" w:pos="180" w:leader="none"/>
        </w:tabs>
        <w:rPr>
          <w:rFonts w:hAnsi="宋体"/>
          <w:b w:val="0"/>
          <w:color w:val="auto"/>
          <w:position w:val="0"/>
          <w:szCs w:val="24"/>
          <w:highlight w:val="none"/>
        </w:rPr>
      </w:pPr>
      <w:r>
        <w:rPr>
          <w:rFonts w:hint="eastAsia" w:hAnsi="宋体"/>
          <w:b w:val="0"/>
          <w:color w:val="auto"/>
          <w:position w:val="0"/>
          <w:szCs w:val="24"/>
          <w:highlight w:val="none"/>
        </w:rPr>
        <w:t xml:space="preserve">2、 设备安装、调试、培训结束，甲方对设备试用后进行验收（时间由甲乙双方商定），乙方免费派工程师到现场协助验收工作，填好安装、调试、培训及验收等相关表格并签字。</w:t>
      </w:r>
      <w:r/>
    </w:p>
    <w:p>
      <w:pPr>
        <w:ind w:left="480" w:hanging="480"/>
        <w:spacing w:line="440" w:lineRule="exact"/>
        <w:tabs>
          <w:tab w:val="left" w:pos="180" w:leader="none"/>
        </w:tabs>
        <w:rPr>
          <w:rFonts w:hAnsi="宋体"/>
          <w:b w:val="0"/>
          <w:color w:val="auto"/>
          <w:position w:val="0"/>
          <w:szCs w:val="24"/>
          <w:highlight w:val="none"/>
        </w:rPr>
      </w:pPr>
      <w:r>
        <w:rPr>
          <w:rFonts w:hint="eastAsia" w:hAnsi="宋体"/>
          <w:b w:val="0"/>
          <w:color w:val="auto"/>
          <w:position w:val="0"/>
          <w:szCs w:val="24"/>
          <w:highlight w:val="none"/>
        </w:rPr>
        <w:t xml:space="preserve">3、 乙方应派专业技术人员在现场对我院使用人员进行培训指导，在使用一段时间后可根据医院及科室的要求另行安排培训计划。</w:t>
      </w:r>
      <w:r/>
    </w:p>
    <w:p>
      <w:pPr>
        <w:ind w:left="482" w:hanging="482"/>
        <w:spacing w:line="440" w:lineRule="exact"/>
        <w:rPr>
          <w:rFonts w:hAnsi="宋体"/>
          <w:bCs/>
          <w:color w:val="auto"/>
          <w:position w:val="0"/>
          <w:szCs w:val="24"/>
          <w:highlight w:val="none"/>
        </w:rPr>
      </w:pPr>
      <w:r>
        <w:rPr>
          <w:rFonts w:hint="eastAsia" w:hAnsi="宋体"/>
          <w:bCs/>
          <w:color w:val="auto"/>
          <w:position w:val="0"/>
          <w:szCs w:val="24"/>
          <w:highlight w:val="none"/>
        </w:rPr>
        <w:t xml:space="preserve">六、</w:t>
      </w:r>
      <w:bookmarkEnd w:id="221"/>
      <w:r>
        <w:rPr>
          <w:rFonts w:hint="eastAsia" w:hAnsi="宋体"/>
          <w:bCs/>
          <w:color w:val="auto"/>
          <w:position w:val="0"/>
          <w:szCs w:val="24"/>
          <w:highlight w:val="none"/>
        </w:rPr>
        <w:t xml:space="preserve">质量要求及技术标准</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1、 所提供医疗器械产品注册证必须真实有效。</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2、 所提供设备上的中文品名、型号及产品说明书所注适用范围必须与医疗器械产品注册证所标明的完全一致。</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3、 国产医疗设备上的铭牌必须标注医疗器械注册证号。</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4、 发票上所列品名与型号必须与合同所列品名与型号完全一致。</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5、 甲方所购设备及设备相关应用软件享有应用软件使用权，操作系统及数据库完善和稳定升级，新增功能软件除外。</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6、 其他未提及事项必须符合国家食品药品监督管理局的相关规定。以上条款必须满足，否则由此引起的一切责任由乙方负责。</w:t>
      </w:r>
      <w:r/>
    </w:p>
    <w:p>
      <w:pPr>
        <w:ind w:left="482" w:hanging="482"/>
        <w:spacing w:line="440" w:lineRule="exact"/>
        <w:rPr>
          <w:rFonts w:hAnsi="宋体"/>
          <w:b w:val="0"/>
          <w:color w:val="auto"/>
          <w:position w:val="0"/>
          <w:szCs w:val="24"/>
          <w:highlight w:val="none"/>
        </w:rPr>
      </w:pPr>
      <w:r>
        <w:rPr>
          <w:rFonts w:hint="eastAsia" w:hAnsi="宋体"/>
          <w:bCs/>
          <w:color w:val="auto"/>
          <w:position w:val="0"/>
          <w:szCs w:val="24"/>
          <w:highlight w:val="none"/>
        </w:rPr>
        <w:t xml:space="preserve">七、验收标准与要求</w:t>
      </w:r>
      <w:bookmarkEnd w:id="220"/>
      <w:r/>
    </w:p>
    <w:p>
      <w:pPr>
        <w:ind w:left="480" w:hanging="480"/>
        <w:spacing w:line="440" w:lineRule="exact"/>
        <w:rPr>
          <w:rFonts w:hAnsi="宋体"/>
          <w:b w:val="0"/>
          <w:bCs/>
          <w:color w:val="auto"/>
          <w:position w:val="0"/>
          <w:szCs w:val="24"/>
          <w:highlight w:val="none"/>
        </w:rPr>
      </w:pPr>
      <w:r>
        <w:rPr>
          <w:rFonts w:hint="eastAsia" w:hAnsi="宋体"/>
          <w:b w:val="0"/>
          <w:color w:val="auto"/>
          <w:position w:val="0"/>
          <w:szCs w:val="24"/>
          <w:highlight w:val="none"/>
        </w:rPr>
        <w:t xml:space="preserve">1、 交付验收标准：</w:t>
      </w:r>
      <w:r>
        <w:rPr>
          <w:rFonts w:hint="eastAsia" w:hAnsi="宋体"/>
          <w:b w:val="0"/>
          <w:bCs/>
          <w:color w:val="auto"/>
          <w:position w:val="0"/>
          <w:szCs w:val="24"/>
          <w:highlight w:val="none"/>
        </w:rPr>
        <w:t xml:space="preserve">在设备安装调试完毕、验收合格后由双方或法定专业质检部门共同验收并出具验收报告，验收交付前的保管安全责任由乙方负责。</w:t>
      </w:r>
      <w:r/>
    </w:p>
    <w:p>
      <w:pPr>
        <w:spacing w:line="440" w:lineRule="exact"/>
        <w:rPr>
          <w:rFonts w:hAnsi="宋体"/>
          <w:b w:val="0"/>
          <w:color w:val="auto"/>
          <w:position w:val="0"/>
          <w:szCs w:val="24"/>
          <w:highlight w:val="none"/>
          <w:lang w:val="en-GB"/>
        </w:rPr>
      </w:pPr>
      <w:r>
        <w:rPr>
          <w:rFonts w:hint="eastAsia" w:hAnsi="宋体"/>
          <w:b w:val="0"/>
          <w:color w:val="auto"/>
          <w:position w:val="0"/>
          <w:szCs w:val="24"/>
          <w:highlight w:val="none"/>
        </w:rPr>
        <w:t xml:space="preserve">2、 项目验收</w:t>
      </w:r>
      <w:r>
        <w:rPr>
          <w:rFonts w:hint="eastAsia" w:hAnsi="宋体"/>
          <w:b w:val="0"/>
          <w:color w:val="auto"/>
          <w:position w:val="0"/>
          <w:szCs w:val="24"/>
          <w:highlight w:val="none"/>
          <w:lang w:val="en-GB"/>
        </w:rPr>
        <w:t xml:space="preserve">依次序对照执行标准为：</w:t>
      </w:r>
      <w:r/>
    </w:p>
    <w:p>
      <w:pPr>
        <w:ind w:firstLine="36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①符合中华人民共和国国家和使用地相关安全质量标准、行业技术规范标准、环保标准；</w:t>
      </w:r>
      <w:r/>
    </w:p>
    <w:p>
      <w:pPr>
        <w:ind w:firstLine="36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②符合招标文件和响应承诺中甲方认可的合理最佳配置、参数规格及各项要求；</w:t>
      </w:r>
      <w:r/>
    </w:p>
    <w:p>
      <w:pPr>
        <w:ind w:firstLine="36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③货物来源国官方颁布的最新标准；</w:t>
      </w:r>
      <w:r/>
    </w:p>
    <w:p>
      <w:pPr>
        <w:ind w:firstLine="360"/>
        <w:spacing w:line="440" w:lineRule="exact"/>
        <w:rPr>
          <w:rFonts w:hAnsi="宋体"/>
          <w:b w:val="0"/>
          <w:bCs/>
          <w:color w:val="auto"/>
          <w:position w:val="0"/>
          <w:szCs w:val="24"/>
          <w:highlight w:val="none"/>
        </w:rPr>
      </w:pPr>
      <w:r>
        <w:rPr>
          <w:rFonts w:hint="eastAsia" w:hAnsi="宋体"/>
          <w:b w:val="0"/>
          <w:color w:val="auto"/>
          <w:position w:val="0"/>
          <w:szCs w:val="24"/>
          <w:highlight w:val="none"/>
        </w:rPr>
        <w:t xml:space="preserve">④双方约定的其他验收标准。</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3、 货物为原厂制造的全新合格产品，整机无污染，无侵权行为、表面无划损、无任何缺陷隐患，在中国境内可依常规合法安全使用。</w:t>
      </w:r>
      <w:r/>
    </w:p>
    <w:p>
      <w:p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4、 包装标准为原厂制造商未启封全新包装，序列号、包装箱号与出厂批号一致，可追索查阅。</w:t>
      </w:r>
      <w:r/>
    </w:p>
    <w:p>
      <w:pPr>
        <w:ind w:left="-2"/>
        <w:spacing w:line="440" w:lineRule="exact"/>
        <w:rPr>
          <w:rFonts w:hAnsi="宋体"/>
          <w:bCs/>
          <w:color w:val="auto"/>
          <w:position w:val="0"/>
          <w:szCs w:val="24"/>
          <w:highlight w:val="none"/>
        </w:rPr>
      </w:pPr>
      <w:r/>
      <w:bookmarkStart w:id="222" w:name="_Toc78604610"/>
      <w:r>
        <w:rPr>
          <w:rFonts w:hint="eastAsia" w:hAnsi="宋体"/>
          <w:bCs/>
          <w:color w:val="auto"/>
          <w:position w:val="0"/>
          <w:szCs w:val="24"/>
          <w:highlight w:val="none"/>
        </w:rPr>
        <w:t xml:space="preserve">八、</w:t>
      </w:r>
      <w:bookmarkEnd w:id="222"/>
      <w:r>
        <w:rPr>
          <w:rFonts w:hint="eastAsia" w:hAnsi="宋体"/>
          <w:bCs/>
          <w:color w:val="auto"/>
          <w:position w:val="0"/>
          <w:szCs w:val="24"/>
          <w:highlight w:val="none"/>
        </w:rPr>
        <w:t xml:space="preserve">付款方式</w:t>
      </w:r>
      <w:r/>
    </w:p>
    <w:p>
      <w:pPr>
        <w:numPr>
          <w:ilvl w:val="0"/>
          <w:numId w:val="0"/>
        </w:numPr>
        <w:ind w:firstLine="480"/>
        <w:spacing w:line="360" w:lineRule="auto"/>
        <w:rPr>
          <w:rFonts w:hint="eastAsia" w:hAnsi="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XXXXX</w:t>
      </w:r>
      <w:r/>
    </w:p>
    <w:p>
      <w:pPr>
        <w:numPr>
          <w:ilvl w:val="0"/>
          <w:numId w:val="0"/>
        </w:num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乙方的银行账号信息：</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公司名称：                  </w:t>
      </w:r>
      <w:r/>
    </w:p>
    <w:p>
      <w:pPr>
        <w:ind w:firstLine="480"/>
        <w:jc w:val="left"/>
        <w:spacing w:line="360" w:lineRule="auto"/>
        <w:widowControl/>
        <w:rPr>
          <w:rFonts w:hAnsi="宋体"/>
          <w:b w:val="0"/>
          <w:color w:val="auto"/>
          <w:position w:val="0"/>
          <w:szCs w:val="24"/>
          <w:highlight w:val="none"/>
        </w:rPr>
      </w:pPr>
      <w:r>
        <w:rPr>
          <w:rFonts w:hint="eastAsia" w:hAnsi="宋体"/>
          <w:b w:val="0"/>
          <w:color w:val="auto"/>
          <w:position w:val="0"/>
          <w:szCs w:val="24"/>
          <w:highlight w:val="none"/>
        </w:rPr>
        <w:t xml:space="preserve">开户银行：     </w:t>
      </w:r>
      <w:r>
        <w:rPr>
          <w:rFonts w:hint="eastAsia" w:hAnsi="宋体"/>
          <w:b w:val="0"/>
          <w:color w:val="auto"/>
          <w:position w:val="0"/>
          <w:szCs w:val="24"/>
          <w:highlight w:val="none"/>
        </w:rPr>
        <w:t xml:space="preserve">             </w:t>
      </w:r>
      <w:r/>
    </w:p>
    <w:p>
      <w:pPr>
        <w:ind w:firstLine="480"/>
        <w:jc w:val="left"/>
        <w:spacing w:line="360" w:lineRule="auto"/>
        <w:widowControl/>
        <w:rPr>
          <w:rFonts w:ascii="Times New Roman"/>
          <w:b w:val="0"/>
          <w:color w:val="auto"/>
          <w:position w:val="0"/>
          <w:sz w:val="21"/>
          <w:szCs w:val="24"/>
          <w:highlight w:val="none"/>
        </w:rPr>
      </w:pPr>
      <w:r>
        <w:rPr>
          <w:rFonts w:hint="eastAsia" w:hAnsi="宋体"/>
          <w:b w:val="0"/>
          <w:color w:val="auto"/>
          <w:position w:val="0"/>
          <w:szCs w:val="24"/>
          <w:highlight w:val="none"/>
        </w:rPr>
        <w:t xml:space="preserve">账    号：                  </w:t>
      </w:r>
      <w:r/>
    </w:p>
    <w:p>
      <w:pPr>
        <w:ind w:left="-2"/>
        <w:spacing w:line="440" w:lineRule="exact"/>
        <w:rPr>
          <w:rFonts w:hAnsi="宋体"/>
          <w:bCs/>
          <w:color w:val="auto"/>
          <w:position w:val="0"/>
          <w:szCs w:val="24"/>
          <w:highlight w:val="none"/>
        </w:rPr>
      </w:pPr>
      <w:r/>
      <w:bookmarkStart w:id="223" w:name="_Toc78604612"/>
      <w:r>
        <w:rPr>
          <w:rFonts w:hint="eastAsia" w:hAnsi="宋体"/>
          <w:bCs/>
          <w:color w:val="auto"/>
          <w:position w:val="0"/>
          <w:szCs w:val="24"/>
          <w:highlight w:val="none"/>
        </w:rPr>
        <w:t xml:space="preserve">九、</w:t>
      </w:r>
      <w:bookmarkEnd w:id="223"/>
      <w:r>
        <w:rPr>
          <w:rFonts w:hint="eastAsia" w:hAnsi="宋体"/>
          <w:bCs/>
          <w:color w:val="auto"/>
          <w:position w:val="0"/>
          <w:szCs w:val="24"/>
          <w:highlight w:val="none"/>
        </w:rPr>
        <w:t xml:space="preserve">质保期及售后服务要求</w:t>
      </w:r>
      <w:r/>
    </w:p>
    <w:p>
      <w:pPr>
        <w:ind w:left="480" w:hanging="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1、 质量保证期“全用全保”（简称“质保期”）从验收交付之日起为 </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年，乙方提供整机免费维保。质保期内乙方对所供货物实行包修、包维护保养，期满后可同时提供终身维修和保养服务。</w:t>
      </w:r>
      <w:r/>
    </w:p>
    <w:p>
      <w:pPr>
        <w:numPr>
          <w:ilvl w:val="0"/>
          <w:numId w:val="4"/>
        </w:num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 质保期内，如设备或零部件非人为因素出现故障而造成短期停用时，则质保期和免费维修期相应顺延。</w:t>
      </w:r>
      <w:r/>
    </w:p>
    <w:p>
      <w:pPr>
        <w:numPr>
          <w:ilvl w:val="0"/>
          <w:numId w:val="4"/>
        </w:num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 乙方负责向甲方提供现场安全操作及必要的维护保养培训。</w:t>
      </w:r>
      <w:r/>
    </w:p>
    <w:p>
      <w:pPr>
        <w:numPr>
          <w:ilvl w:val="0"/>
          <w:numId w:val="4"/>
        </w:num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 免费维修与更换缺陷部件的期限：</w:t>
      </w:r>
      <w:r/>
    </w:p>
    <w:p>
      <w:pPr>
        <w:ind w:left="410" w:firstLine="120"/>
        <w:jc w:val="left"/>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乙方收到甲方通知后</w:t>
      </w:r>
      <w:r>
        <w:rPr>
          <w:rFonts w:hint="eastAsia" w:hAnsi="宋体"/>
          <w:b w:val="0"/>
          <w:color w:val="auto"/>
          <w:position w:val="0"/>
          <w:szCs w:val="24"/>
          <w:highlight w:val="none"/>
          <w:u w:val="single"/>
        </w:rPr>
        <w:t xml:space="preserve">12</w:t>
      </w:r>
      <w:r>
        <w:rPr>
          <w:rFonts w:hint="eastAsia" w:hAnsi="宋体"/>
          <w:b w:val="0"/>
          <w:color w:val="auto"/>
          <w:position w:val="0"/>
          <w:szCs w:val="24"/>
          <w:highlight w:val="none"/>
        </w:rPr>
        <w:t xml:space="preserve">小时内响应，并在</w:t>
      </w:r>
      <w:r>
        <w:rPr>
          <w:rFonts w:hint="eastAsia" w:hAnsi="宋体"/>
          <w:b w:val="0"/>
          <w:color w:val="auto"/>
          <w:position w:val="0"/>
          <w:szCs w:val="24"/>
          <w:highlight w:val="none"/>
          <w:u w:val="single"/>
        </w:rPr>
        <w:t xml:space="preserve">24</w:t>
      </w:r>
      <w:r>
        <w:rPr>
          <w:rFonts w:hint="eastAsia" w:hAnsi="宋体"/>
          <w:b w:val="0"/>
          <w:color w:val="auto"/>
          <w:position w:val="0"/>
          <w:szCs w:val="24"/>
          <w:highlight w:val="none"/>
        </w:rPr>
        <w:t xml:space="preserve">小时内到达用户现场。若主要设备的故障在</w:t>
      </w:r>
      <w:r>
        <w:rPr>
          <w:rFonts w:hint="eastAsia" w:hAnsi="宋体"/>
          <w:b w:val="0"/>
          <w:color w:val="auto"/>
          <w:position w:val="0"/>
          <w:szCs w:val="24"/>
          <w:highlight w:val="none"/>
          <w:u w:val="single"/>
        </w:rPr>
        <w:t xml:space="preserve">　48　</w:t>
      </w:r>
      <w:r>
        <w:rPr>
          <w:rFonts w:hint="eastAsia" w:hAnsi="宋体"/>
          <w:b w:val="0"/>
          <w:color w:val="auto"/>
          <w:position w:val="0"/>
          <w:szCs w:val="24"/>
          <w:highlight w:val="none"/>
        </w:rPr>
        <w:t xml:space="preserve">小时内仍未处理完毕，乙方必须免费提供相同档次的设备予甲方临时使用或采取应急措施解决，不得影响甲方的正常工作业务。</w:t>
      </w:r>
      <w:r/>
    </w:p>
    <w:p>
      <w:pPr>
        <w:jc w:val="left"/>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5、乙方保证在设备的全生命周期内提供零配件的供应。</w:t>
      </w:r>
      <w:r/>
    </w:p>
    <w:p>
      <w:pPr>
        <w:jc w:val="left"/>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6、若今后乙方设备有软件、技术等升级，甲方享有免费服务的权力。</w:t>
      </w:r>
      <w:r/>
    </w:p>
    <w:p>
      <w:pPr>
        <w:ind w:left="360" w:hanging="360"/>
        <w:jc w:val="left"/>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7、乙方本次中标的设备，如设有维修软件等密码，乙方应保证无条件的为甲方永久免费开放。</w:t>
      </w:r>
      <w:r/>
    </w:p>
    <w:p>
      <w:pPr>
        <w:spacing w:line="440" w:lineRule="exact"/>
        <w:rPr>
          <w:rFonts w:hAnsi="宋体"/>
          <w:bCs/>
          <w:color w:val="auto"/>
          <w:position w:val="0"/>
          <w:szCs w:val="24"/>
          <w:highlight w:val="none"/>
        </w:rPr>
      </w:pPr>
      <w:r/>
      <w:bookmarkStart w:id="224" w:name="_Toc78604613"/>
      <w:r>
        <w:rPr>
          <w:rFonts w:hint="eastAsia" w:hAnsi="宋体"/>
          <w:bCs/>
          <w:color w:val="auto"/>
          <w:position w:val="0"/>
          <w:szCs w:val="24"/>
          <w:highlight w:val="none"/>
        </w:rPr>
        <w:t xml:space="preserve">十、</w:t>
      </w:r>
      <w:bookmarkEnd w:id="224"/>
      <w:r>
        <w:rPr>
          <w:rFonts w:hint="eastAsia" w:hAnsi="宋体"/>
          <w:bCs/>
          <w:color w:val="auto"/>
          <w:position w:val="0"/>
          <w:szCs w:val="24"/>
          <w:highlight w:val="none"/>
        </w:rPr>
        <w:t xml:space="preserve">违约责任</w:t>
      </w:r>
      <w:r/>
    </w:p>
    <w:p>
      <w:p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1、 乙方未按要求履行合同义务时，甲方有权拒绝接收或验收，并有权顺延付款；逾期交付的货物或工程，从逾期之日起每日按合同总额</w:t>
      </w:r>
      <w:r>
        <w:rPr>
          <w:rFonts w:hint="eastAsia" w:hAnsi="宋体"/>
          <w:b w:val="0"/>
          <w:color w:val="auto"/>
          <w:position w:val="0"/>
          <w:szCs w:val="24"/>
          <w:highlight w:val="none"/>
          <w:u w:val="single"/>
        </w:rPr>
        <w:t xml:space="preserve"> 1 </w:t>
      </w:r>
      <w:r>
        <w:rPr>
          <w:rFonts w:hint="eastAsia" w:hAnsi="宋体"/>
          <w:b w:val="0"/>
          <w:color w:val="auto"/>
          <w:position w:val="0"/>
          <w:szCs w:val="24"/>
          <w:highlight w:val="none"/>
        </w:rPr>
        <w:t xml:space="preserve">%的数额向甲方另加付违约金；逾期15日以上时，甲方有权解除合同，由此造成甲方的经济损失由乙方承担。</w:t>
      </w:r>
      <w:r/>
    </w:p>
    <w:p>
      <w:p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2、 甲方未按要求履行合同义务时，且无正当理由拖延付款时，甲方须向乙方支付滞纳金。</w:t>
      </w:r>
      <w:r/>
    </w:p>
    <w:p>
      <w:p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3、 因乙方原因造成合同终止，由此造成甲方的经济损失由乙方承担。</w:t>
      </w:r>
      <w:r/>
    </w:p>
    <w:p>
      <w:pPr>
        <w:ind w:left="-2"/>
        <w:spacing w:line="440" w:lineRule="exact"/>
        <w:rPr>
          <w:rFonts w:hAnsi="宋体"/>
          <w:bCs/>
          <w:color w:val="auto"/>
          <w:position w:val="0"/>
          <w:szCs w:val="24"/>
          <w:highlight w:val="none"/>
        </w:rPr>
      </w:pPr>
      <w:r/>
      <w:bookmarkStart w:id="225" w:name="_Toc78604615"/>
      <w:r>
        <w:rPr>
          <w:rFonts w:hint="eastAsia" w:hAnsi="宋体"/>
          <w:bCs/>
          <w:color w:val="auto"/>
          <w:position w:val="0"/>
          <w:szCs w:val="24"/>
          <w:highlight w:val="none"/>
        </w:rPr>
        <w:t xml:space="preserve">十一、</w:t>
      </w:r>
      <w:bookmarkEnd w:id="225"/>
      <w:r>
        <w:rPr>
          <w:rFonts w:hint="eastAsia" w:hAnsi="宋体"/>
          <w:bCs/>
          <w:color w:val="auto"/>
          <w:position w:val="0"/>
          <w:szCs w:val="24"/>
          <w:highlight w:val="none"/>
        </w:rPr>
        <w:t xml:space="preserve">争议的解决</w:t>
      </w:r>
      <w:r/>
    </w:p>
    <w:p>
      <w:pPr>
        <w:ind w:firstLine="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合同履行过程中发生的任何争议，如双方未能通过友好协商解决所产生的诉讼，由甲方所在地人民法院管辖。</w:t>
      </w:r>
      <w:r/>
    </w:p>
    <w:p>
      <w:pPr>
        <w:spacing w:line="440" w:lineRule="exact"/>
        <w:rPr>
          <w:rFonts w:hAnsi="宋体"/>
          <w:bCs/>
          <w:color w:val="auto"/>
          <w:position w:val="0"/>
          <w:szCs w:val="24"/>
          <w:highlight w:val="none"/>
        </w:rPr>
      </w:pPr>
      <w:r/>
      <w:bookmarkStart w:id="226" w:name="_Toc78604616"/>
      <w:r>
        <w:rPr>
          <w:rFonts w:hint="eastAsia" w:hAnsi="宋体"/>
          <w:bCs/>
          <w:color w:val="auto"/>
          <w:position w:val="0"/>
          <w:szCs w:val="24"/>
          <w:highlight w:val="none"/>
        </w:rPr>
        <w:t xml:space="preserve">十二、</w:t>
      </w:r>
      <w:bookmarkEnd w:id="226"/>
      <w:r>
        <w:rPr>
          <w:rFonts w:hint="eastAsia" w:hAnsi="宋体"/>
          <w:bCs/>
          <w:color w:val="auto"/>
          <w:position w:val="0"/>
          <w:szCs w:val="24"/>
          <w:highlight w:val="none"/>
        </w:rPr>
        <w:t xml:space="preserve">不可抗力</w:t>
      </w:r>
      <w:r>
        <w:rPr>
          <w:rFonts w:hAnsi="宋体"/>
          <w:bCs/>
          <w:color w:val="auto"/>
          <w:position w:val="0"/>
          <w:szCs w:val="24"/>
          <w:highlight w:val="none"/>
        </w:rPr>
        <w:t xml:space="preserve"> </w:t>
      </w:r>
      <w:r/>
    </w:p>
    <w:p>
      <w:pPr>
        <w:ind w:firstLine="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任何一方由于不可抗力原因不能履行合同时，应在不可抗力事件结束后</w:t>
      </w:r>
      <w:r>
        <w:rPr>
          <w:rFonts w:hint="eastAsia" w:hAnsi="宋体"/>
          <w:b w:val="0"/>
          <w:color w:val="auto"/>
          <w:position w:val="0"/>
          <w:szCs w:val="24"/>
          <w:highlight w:val="none"/>
          <w:u w:val="single"/>
        </w:rPr>
        <w:t xml:space="preserve">　2　</w:t>
      </w:r>
      <w:r>
        <w:rPr>
          <w:rFonts w:hint="eastAsia" w:hAnsi="宋体"/>
          <w:b w:val="0"/>
          <w:color w:val="auto"/>
          <w:position w:val="0"/>
          <w:szCs w:val="24"/>
          <w:highlight w:val="none"/>
        </w:rPr>
        <w:t xml:space="preserve">天内向对方通报，以减轻可能给对方造成的损失，在取得有关机构的不可抗力证明或双方谅解确认后，允许延期履行或修订合同，并根据情况可部分或全部免于承担违约责任。</w:t>
      </w:r>
      <w:r/>
    </w:p>
    <w:p>
      <w:pPr>
        <w:ind w:left="-2"/>
        <w:spacing w:line="440" w:lineRule="exact"/>
        <w:rPr>
          <w:rFonts w:hAnsi="宋体"/>
          <w:bCs/>
          <w:color w:val="auto"/>
          <w:position w:val="0"/>
          <w:szCs w:val="24"/>
          <w:highlight w:val="none"/>
        </w:rPr>
      </w:pPr>
      <w:r/>
      <w:bookmarkStart w:id="227" w:name="_Toc78604617"/>
      <w:r>
        <w:rPr>
          <w:rFonts w:hint="eastAsia" w:hAnsi="宋体"/>
          <w:bCs/>
          <w:color w:val="auto"/>
          <w:position w:val="0"/>
          <w:szCs w:val="24"/>
          <w:highlight w:val="none"/>
        </w:rPr>
        <w:t xml:space="preserve">十三、</w:t>
      </w:r>
      <w:bookmarkEnd w:id="227"/>
      <w:r>
        <w:rPr>
          <w:rFonts w:hint="eastAsia" w:hAnsi="宋体"/>
          <w:bCs/>
          <w:color w:val="auto"/>
          <w:position w:val="0"/>
          <w:szCs w:val="24"/>
          <w:highlight w:val="none"/>
        </w:rPr>
        <w:t xml:space="preserve">税费</w:t>
      </w:r>
      <w:r/>
    </w:p>
    <w:p>
      <w:pPr>
        <w:ind w:firstLine="480"/>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中国政府根据现行税法所征收的一切税费和在中国境外发生的与本合同相关的一切税费及不可预见费均由乙方负担。</w:t>
      </w:r>
      <w:r/>
    </w:p>
    <w:p>
      <w:pPr>
        <w:ind w:left="-2"/>
        <w:spacing w:line="440" w:lineRule="exact"/>
        <w:rPr>
          <w:rFonts w:hAnsi="宋体"/>
          <w:bCs/>
          <w:color w:val="auto"/>
          <w:position w:val="0"/>
          <w:szCs w:val="24"/>
          <w:highlight w:val="none"/>
        </w:rPr>
      </w:pPr>
      <w:r/>
      <w:bookmarkStart w:id="228" w:name="_Toc78604618"/>
      <w:r>
        <w:rPr>
          <w:rFonts w:hint="eastAsia" w:hAnsi="宋体"/>
          <w:bCs/>
          <w:color w:val="auto"/>
          <w:position w:val="0"/>
          <w:szCs w:val="24"/>
          <w:highlight w:val="none"/>
        </w:rPr>
        <w:t xml:space="preserve">十四、</w:t>
      </w:r>
      <w:bookmarkEnd w:id="228"/>
      <w:r>
        <w:rPr>
          <w:rFonts w:hint="eastAsia" w:hAnsi="宋体"/>
          <w:bCs/>
          <w:color w:val="auto"/>
          <w:position w:val="0"/>
          <w:szCs w:val="24"/>
          <w:highlight w:val="none"/>
        </w:rPr>
        <w:t xml:space="preserve">合同生效</w:t>
      </w:r>
      <w:r/>
    </w:p>
    <w:p>
      <w:pPr>
        <w:spacing w:line="440" w:lineRule="exact"/>
        <w:tabs>
          <w:tab w:val="left" w:pos="995" w:leader="none"/>
        </w:tabs>
        <w:rPr>
          <w:rFonts w:hAnsi="宋体"/>
          <w:b w:val="0"/>
          <w:color w:val="auto"/>
          <w:position w:val="0"/>
          <w:szCs w:val="24"/>
          <w:highlight w:val="none"/>
        </w:rPr>
      </w:pPr>
      <w:r>
        <w:rPr>
          <w:rFonts w:hint="eastAsia" w:hAnsi="宋体"/>
          <w:b w:val="0"/>
          <w:color w:val="auto"/>
          <w:position w:val="0"/>
          <w:szCs w:val="24"/>
          <w:highlight w:val="none"/>
        </w:rPr>
        <w:t xml:space="preserve">本合同在甲乙双方法人代表或其授权代理人签字盖章后生效。</w:t>
      </w:r>
      <w:r/>
    </w:p>
    <w:p>
      <w:pPr>
        <w:jc w:val="left"/>
        <w:spacing w:line="440" w:lineRule="exact"/>
        <w:rPr>
          <w:rFonts w:hAnsi="宋体"/>
          <w:bCs/>
          <w:color w:val="auto"/>
          <w:position w:val="0"/>
          <w:szCs w:val="24"/>
          <w:highlight w:val="none"/>
        </w:rPr>
      </w:pPr>
      <w:r>
        <w:rPr>
          <w:rFonts w:hint="eastAsia" w:hAnsi="宋体"/>
          <w:bCs/>
          <w:color w:val="auto"/>
          <w:position w:val="0"/>
          <w:szCs w:val="24"/>
          <w:highlight w:val="none"/>
        </w:rPr>
        <w:t xml:space="preserve">十五、乙方应提供的资料内容</w:t>
      </w:r>
      <w:r/>
    </w:p>
    <w:p>
      <w:pPr>
        <w:ind w:left="480" w:hanging="480"/>
        <w:jc w:val="left"/>
        <w:spacing w:line="440" w:lineRule="exact"/>
        <w:tabs>
          <w:tab w:val="left" w:pos="1565" w:leader="none"/>
        </w:tabs>
        <w:rPr>
          <w:rFonts w:hAnsi="宋体"/>
          <w:b w:val="0"/>
          <w:color w:val="auto"/>
          <w:position w:val="0"/>
          <w:szCs w:val="24"/>
          <w:highlight w:val="none"/>
        </w:rPr>
      </w:pPr>
      <w:r>
        <w:rPr>
          <w:rFonts w:hint="eastAsia" w:hAnsi="宋体"/>
          <w:b w:val="0"/>
          <w:color w:val="auto"/>
          <w:position w:val="0"/>
          <w:szCs w:val="24"/>
          <w:highlight w:val="none"/>
        </w:rPr>
        <w:t xml:space="preserve">1、 进口产品必须提供原产地证明、海关报关单，如该设备需商检，则需提供中国商检证明、合法进货渠道全套单证。</w:t>
      </w:r>
      <w:r/>
    </w:p>
    <w:p>
      <w:pPr>
        <w:jc w:val="left"/>
        <w:spacing w:line="440" w:lineRule="exact"/>
        <w:tabs>
          <w:tab w:val="left" w:pos="1565" w:leader="none"/>
        </w:tabs>
        <w:rPr>
          <w:rFonts w:hAnsi="宋体"/>
          <w:b w:val="0"/>
          <w:color w:val="auto"/>
          <w:position w:val="0"/>
          <w:szCs w:val="24"/>
          <w:highlight w:val="none"/>
        </w:rPr>
      </w:pPr>
      <w:r>
        <w:rPr>
          <w:rFonts w:hint="eastAsia" w:hAnsi="宋体"/>
          <w:b w:val="0"/>
          <w:color w:val="auto"/>
          <w:position w:val="0"/>
          <w:szCs w:val="24"/>
          <w:highlight w:val="none"/>
        </w:rPr>
        <w:t xml:space="preserve">2、 中国境内制造的产品必须提供出厂合格证。</w:t>
      </w:r>
      <w:r/>
    </w:p>
    <w:p>
      <w:pPr>
        <w:jc w:val="left"/>
        <w:spacing w:line="440" w:lineRule="exact"/>
        <w:tabs>
          <w:tab w:val="left" w:pos="1565" w:leader="none"/>
        </w:tabs>
        <w:rPr>
          <w:rFonts w:hAnsi="宋体"/>
          <w:b w:val="0"/>
          <w:color w:val="auto"/>
          <w:position w:val="0"/>
          <w:szCs w:val="24"/>
          <w:highlight w:val="none"/>
        </w:rPr>
      </w:pPr>
      <w:r>
        <w:rPr>
          <w:rFonts w:hint="eastAsia" w:hAnsi="宋体"/>
          <w:b w:val="0"/>
          <w:color w:val="auto"/>
          <w:position w:val="0"/>
          <w:szCs w:val="24"/>
          <w:highlight w:val="none"/>
        </w:rPr>
        <w:t xml:space="preserve">3、 关键主机设备的用户手册、保修手册、有关单证资料及配备件、随机工具等，使用操作及安全须知等重要资料应附有中文说明。</w:t>
      </w:r>
      <w:r/>
    </w:p>
    <w:p>
      <w:pPr>
        <w:spacing w:line="440" w:lineRule="exact"/>
        <w:rPr>
          <w:rFonts w:hAnsi="宋体"/>
          <w:bCs/>
          <w:color w:val="auto"/>
          <w:position w:val="0"/>
          <w:szCs w:val="24"/>
          <w:highlight w:val="none"/>
        </w:rPr>
      </w:pPr>
      <w:r/>
      <w:bookmarkStart w:id="229" w:name="_Toc78604619"/>
      <w:r>
        <w:rPr>
          <w:rFonts w:hint="eastAsia" w:hAnsi="宋体"/>
          <w:bCs/>
          <w:color w:val="auto"/>
          <w:position w:val="0"/>
          <w:szCs w:val="24"/>
          <w:highlight w:val="none"/>
        </w:rPr>
        <w:t xml:space="preserve">十六、其它</w:t>
      </w:r>
      <w:r/>
    </w:p>
    <w:p>
      <w:pPr>
        <w:numPr>
          <w:ilvl w:val="0"/>
          <w:numId w:val="5"/>
        </w:num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 本项目招标文件及其补充文件，乙方的投标文件及其澄清文件或书面承诺，均作为本合同的附件，合同的附件均为本合同不可分割的有效组成部分，与本合同具有同等的法律效力和履约义务。</w:t>
      </w:r>
      <w:r/>
    </w:p>
    <w:p>
      <w:pPr>
        <w:numPr>
          <w:ilvl w:val="0"/>
          <w:numId w:val="5"/>
        </w:numPr>
        <w:spacing w:line="440" w:lineRule="exact"/>
        <w:rPr>
          <w:rFonts w:hAnsi="宋体"/>
          <w:b w:val="0"/>
          <w:color w:val="auto"/>
          <w:position w:val="0"/>
          <w:szCs w:val="24"/>
          <w:highlight w:val="none"/>
        </w:rPr>
      </w:pPr>
      <w:r>
        <w:rPr>
          <w:rFonts w:hint="eastAsia" w:hAnsi="宋体"/>
          <w:b w:val="0"/>
          <w:color w:val="auto"/>
          <w:position w:val="0"/>
          <w:szCs w:val="24"/>
          <w:highlight w:val="none"/>
        </w:rPr>
        <w:t xml:space="preserve"> 如一方地址、电话、传真号码有变更，应在变更当日内书面通知对方，否则，应承担相应责任。</w:t>
      </w:r>
      <w:r/>
    </w:p>
    <w:p>
      <w:pPr>
        <w:spacing w:line="440" w:lineRule="exact"/>
        <w:tabs>
          <w:tab w:val="left" w:pos="995" w:leader="none"/>
        </w:tabs>
        <w:rPr>
          <w:rFonts w:hAnsi="宋体"/>
          <w:b w:val="0"/>
          <w:color w:val="auto"/>
          <w:position w:val="0"/>
          <w:szCs w:val="24"/>
          <w:highlight w:val="none"/>
        </w:rPr>
      </w:pPr>
      <w:r>
        <w:rPr>
          <w:rFonts w:hint="eastAsia" w:hAnsi="宋体"/>
          <w:b w:val="0"/>
          <w:color w:val="auto"/>
          <w:position w:val="0"/>
          <w:szCs w:val="24"/>
          <w:highlight w:val="none"/>
        </w:rPr>
        <w:t xml:space="preserve">3、 未经甲方书面同意，乙方不得擅自向第三方转让其应履行的合同项下的义务。</w:t>
      </w:r>
      <w:r/>
    </w:p>
    <w:p>
      <w:pPr>
        <w:ind w:left="480" w:hanging="480"/>
        <w:spacing w:line="440" w:lineRule="exact"/>
        <w:tabs>
          <w:tab w:val="left" w:pos="995" w:leader="none"/>
        </w:tabs>
        <w:rPr>
          <w:rFonts w:hAnsi="宋体"/>
          <w:b w:val="0"/>
          <w:color w:val="auto"/>
          <w:position w:val="0"/>
          <w:szCs w:val="24"/>
          <w:highlight w:val="none"/>
        </w:rPr>
      </w:pPr>
      <w:r>
        <w:rPr>
          <w:rFonts w:hint="eastAsia" w:hAnsi="宋体"/>
          <w:b w:val="0"/>
          <w:color w:val="auto"/>
          <w:position w:val="0"/>
          <w:szCs w:val="24"/>
          <w:highlight w:val="none"/>
        </w:rPr>
        <w:t xml:space="preserve">4、 本合同一式肆份，甲方执叁份、乙方执壹份，均具同等法律效力。</w:t>
      </w:r>
      <w:r/>
    </w:p>
    <w:p>
      <w:pPr>
        <w:numPr>
          <w:ilvl w:val="0"/>
          <w:numId w:val="4"/>
        </w:numPr>
        <w:spacing w:line="440" w:lineRule="exact"/>
        <w:tabs>
          <w:tab w:val="left" w:pos="995" w:leader="none"/>
        </w:tabs>
        <w:rPr>
          <w:rFonts w:hAnsi="宋体"/>
          <w:b w:val="0"/>
          <w:color w:val="auto"/>
          <w:position w:val="0"/>
          <w:szCs w:val="24"/>
          <w:highlight w:val="none"/>
        </w:rPr>
      </w:pPr>
      <w:r>
        <w:rPr>
          <w:rFonts w:hint="eastAsia" w:hAnsi="宋体"/>
          <w:b w:val="0"/>
          <w:color w:val="auto"/>
          <w:position w:val="0"/>
          <w:szCs w:val="24"/>
          <w:highlight w:val="none"/>
        </w:rPr>
        <w:t xml:space="preserve"> 本合同共计</w:t>
      </w:r>
      <w:r>
        <w:rPr>
          <w:rFonts w:hAnsi="宋体"/>
          <w:b w:val="0"/>
          <w:color w:val="auto"/>
          <w:position w:val="0"/>
          <w:szCs w:val="24"/>
          <w:highlight w:val="none"/>
          <w:u w:val="single"/>
        </w:rPr>
        <w:t xml:space="preserve"> </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页</w:t>
      </w:r>
      <w:r>
        <w:rPr>
          <w:rFonts w:hAnsi="宋体"/>
          <w:b w:val="0"/>
          <w:color w:val="auto"/>
          <w:position w:val="0"/>
          <w:szCs w:val="24"/>
          <w:highlight w:val="none"/>
        </w:rPr>
        <w:t xml:space="preserve">A4</w:t>
      </w:r>
      <w:r>
        <w:rPr>
          <w:rFonts w:hint="eastAsia" w:hAnsi="宋体"/>
          <w:b w:val="0"/>
          <w:color w:val="auto"/>
          <w:position w:val="0"/>
          <w:szCs w:val="24"/>
          <w:highlight w:val="none"/>
        </w:rPr>
        <w:t xml:space="preserve">纸张，缺页之合同为无效合同。</w:t>
      </w:r>
      <w:r/>
    </w:p>
    <w:p>
      <w:pPr>
        <w:numPr>
          <w:ilvl w:val="0"/>
          <w:numId w:val="4"/>
        </w:numPr>
        <w:spacing w:line="360" w:lineRule="auto"/>
        <w:tabs>
          <w:tab w:val="left" w:pos="995" w:leader="none"/>
        </w:tabs>
        <w:rPr>
          <w:rFonts w:hAnsi="宋体"/>
          <w:b w:val="0"/>
          <w:color w:val="auto"/>
          <w:position w:val="0"/>
          <w:szCs w:val="24"/>
          <w:highlight w:val="none"/>
        </w:rPr>
      </w:pPr>
      <w:r>
        <w:rPr>
          <w:rFonts w:hint="eastAsia" w:hAnsi="宋体"/>
          <w:b w:val="0"/>
          <w:color w:val="auto"/>
          <w:position w:val="0"/>
          <w:szCs w:val="24"/>
          <w:highlight w:val="none"/>
        </w:rPr>
        <w:t xml:space="preserve"> 双方均已对以上各条款及附件作充分了解，并明确理解由此而产生的相关权责。</w:t>
      </w:r>
      <w:r/>
    </w:p>
    <w:p>
      <w:pPr>
        <w:numPr>
          <w:ilvl w:val="0"/>
          <w:numId w:val="4"/>
        </w:numPr>
        <w:spacing w:line="360" w:lineRule="auto"/>
        <w:rPr>
          <w:rFonts w:hAnsi="宋体"/>
          <w:color w:val="auto"/>
          <w:position w:val="0"/>
          <w:szCs w:val="24"/>
          <w:highlight w:val="none"/>
        </w:rPr>
      </w:pPr>
      <w:r>
        <w:rPr>
          <w:rFonts w:hint="eastAsia" w:hAnsi="宋体"/>
          <w:b w:val="0"/>
          <w:color w:val="auto"/>
          <w:position w:val="0"/>
          <w:szCs w:val="24"/>
          <w:highlight w:val="none"/>
        </w:rPr>
        <w:t xml:space="preserve">未尽事宜以乙方投标书和现场承诺书为准。</w:t>
      </w:r>
      <w:bookmarkEnd w:id="229"/>
      <w:r/>
      <w:r/>
    </w:p>
    <w:p>
      <w:pPr>
        <w:spacing w:line="360" w:lineRule="auto"/>
        <w:rPr>
          <w:rFonts w:hAnsi="宋体"/>
          <w:b w:val="0"/>
          <w:color w:val="auto"/>
          <w:position w:val="0"/>
          <w:szCs w:val="24"/>
          <w:highlight w:val="none"/>
        </w:rPr>
      </w:pPr>
      <w:r>
        <w:rPr>
          <w:rFonts w:hint="eastAsia" w:hAnsi="宋体"/>
          <w:color w:val="auto"/>
          <w:position w:val="0"/>
          <w:szCs w:val="24"/>
          <w:highlight w:val="none"/>
        </w:rPr>
        <w:t xml:space="preserve">甲方（盖章）：南通市第三人民医院       乙方（盖章）：                   </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法人代表：</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   </w:t>
      </w:r>
      <w:r>
        <w:rPr>
          <w:rFonts w:hAnsi="宋体"/>
          <w:b w:val="0"/>
          <w:color w:val="auto"/>
          <w:position w:val="0"/>
          <w:szCs w:val="24"/>
          <w:highlight w:val="none"/>
        </w:rPr>
        <w:t xml:space="preserve">    </w:t>
      </w:r>
      <w:r>
        <w:rPr>
          <w:rFonts w:hint="eastAsia" w:hAnsi="宋体"/>
          <w:b w:val="0"/>
          <w:color w:val="auto"/>
          <w:position w:val="0"/>
          <w:szCs w:val="24"/>
          <w:highlight w:val="none"/>
        </w:rPr>
        <w:t xml:space="preserve">                    法人代表或授权代理人：</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地址：南通市青年中路60号              地址： </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电话：0513-85116013                    电话：</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统一社会信用代码：123206004675407137   统一社会信用代码：</w:t>
      </w:r>
      <w:r/>
    </w:p>
    <w:p>
      <w:pPr>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日期：    年   月    日               日期：    年   月    日 </w:t>
      </w:r>
      <w:r/>
    </w:p>
    <w:p>
      <w:pPr>
        <w:jc w:val="left"/>
        <w:widowControl/>
        <w:rPr>
          <w:b w:val="0"/>
          <w:color w:val="auto"/>
          <w:position w:val="0"/>
          <w:sz w:val="21"/>
          <w:szCs w:val="21"/>
          <w:highlight w:val="none"/>
        </w:rPr>
      </w:pPr>
      <w:r>
        <w:rPr>
          <w:b w:val="0"/>
          <w:color w:val="auto"/>
          <w:position w:val="0"/>
          <w:sz w:val="21"/>
          <w:szCs w:val="21"/>
          <w:highlight w:val="none"/>
        </w:rPr>
      </w:r>
      <w:bookmarkEnd w:id="210"/>
      <w:bookmarkEnd w:id="211"/>
      <w:bookmarkEnd w:id="212"/>
      <w:r/>
    </w:p>
    <w:p>
      <w:pPr>
        <w:rPr>
          <w:rFonts w:hAnsi="宋体" w:cs="宋体"/>
          <w:bCs/>
          <w:color w:val="auto"/>
          <w:sz w:val="44"/>
          <w:highlight w:val="none"/>
        </w:rPr>
      </w:pPr>
      <w:r/>
      <w:bookmarkStart w:id="230" w:name="_Toc174468379"/>
      <w:r>
        <w:rPr>
          <w:rFonts w:hint="eastAsia" w:hAnsi="宋体" w:cs="宋体"/>
          <w:bCs/>
          <w:color w:val="auto"/>
          <w:sz w:val="44"/>
          <w:highlight w:val="none"/>
        </w:rPr>
        <w:br w:type="page" w:clear="all"/>
      </w:r>
      <w:r/>
    </w:p>
    <w:p>
      <w:pPr>
        <w:pStyle w:val="822"/>
        <w:spacing w:line="360" w:lineRule="auto"/>
        <w:rPr>
          <w:rFonts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30"/>
      <w:r/>
      <w:r/>
    </w:p>
    <w:p>
      <w:pPr>
        <w:spacing w:line="360" w:lineRule="auto"/>
        <w:rPr>
          <w:color w:val="auto"/>
          <w:highlight w:val="none"/>
        </w:rPr>
      </w:pPr>
      <w:r>
        <w:rPr>
          <w:rFonts w:hint="eastAsia"/>
          <w:color w:val="auto"/>
          <w:highlight w:val="none"/>
        </w:rPr>
        <w:t xml:space="preserve">一、技术</w:t>
      </w:r>
      <w:bookmarkStart w:id="231" w:name="_Toc5953"/>
      <w:r/>
      <w:bookmarkStart w:id="232" w:name="_Toc49090575"/>
      <w:r/>
      <w:bookmarkStart w:id="233" w:name="_Toc26554093"/>
      <w:r>
        <w:rPr>
          <w:rFonts w:hint="eastAsia"/>
          <w:color w:val="auto"/>
          <w:highlight w:val="none"/>
        </w:rPr>
        <w:t xml:space="preserve">需求</w:t>
      </w:r>
      <w:r/>
    </w:p>
    <w:p>
      <w:pPr>
        <w:jc w:val="center"/>
        <w:spacing w:line="360" w:lineRule="auto"/>
        <w:rPr>
          <w:rFonts w:hint="eastAsia" w:eastAsia="宋体"/>
          <w:color w:val="auto"/>
          <w:highlight w:val="none"/>
          <w:lang w:eastAsia="zh-CN"/>
        </w:rPr>
      </w:pPr>
      <w:r>
        <w:rPr>
          <w:rFonts w:hint="eastAsia"/>
          <w:color w:val="auto"/>
          <w:highlight w:val="none"/>
        </w:rPr>
        <w:t xml:space="preserve">第一包：</w:t>
      </w:r>
      <w:r>
        <w:rPr>
          <w:rFonts w:hint="eastAsia"/>
          <w:color w:val="auto"/>
          <w:highlight w:val="none"/>
          <w:lang w:eastAsia="zh-CN"/>
        </w:rPr>
        <w:t xml:space="preserve">数字胃肠机</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1、设备功能用途：设备具备数字透视、数字点片摄影和数字DR摄影功能，利用它可以进行胸部和腹部透视、消化道造影等；也可以进行头颅、胸部、腹部和四肢等部位的DR摄影；还可用于在透视下进行骨折整复、取异物等且设备结构为岛屿床结构。</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2、动态平板探测器</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有效面积≥430mm(H)×430mm(V)</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相素矩阵≥3000(H)×3000(V)</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相素间距：≤140μm</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连续透视最高帧频≥30fps 最高脉冲透视≥20 fps（提供证明文件）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空间分辨率≥3.7lp/mm（提供证明文件）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A/D转换≥16bit</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3、滤线栅</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滤线栅至少两块，SID会聚距离至少有 100cm和180cm各一块</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3.2至少一块为高密度滤线栅，密度≥215L/INCH（提供证明文件）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栅比≥10:1</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4、高压发生器</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4.1最大功率≥65KW 主逆变频率≥480KHz（提供证明文件）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摄影</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4.2.1管电压：≥40kv—150kv 分档调节</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4.2.2最大管电流：≥800mA分档调节 </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4.2.3点片摄影准备时间≤1S（提供证明文件）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透视</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4.3.1管电压：≥40kv—125kv 连续可调</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4.3.2管电流：（连续透视）最小≤0.5mA，最大≥10mA （提供证明文件）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4.3.3管电流：(脉冲透视）最小≤5mA，最大≥20mA（提供证明文件）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5、X射线球管</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球管焦点：大焦≥1.2mm</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小焦≤0.6mm</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输入功率：大焦点≥75kW</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小焦点≥27kW</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阳极热容量：≥300KHU</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旋转阳极速度：≥9700rpm</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多功能诊断床（床体与整机同一品牌）</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床面横向移动范围≥220mm</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6.2床体起倒范围 ≥+90°～0°～ -25° </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6.3SID焦屏距≥1800mm(提供检测报告)</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6.4点片装置纵向移动≥1000mm（提供证明文件）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床面板承重≥200KG</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6.6拥有压迫器，可以调节造影剂的流动方向，压迫器离床面最小距离≤155mm（提供证明文件）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6.7设备机械运动操作方式：通过遥控杆实现机器的隔室运动，且遥控杆数量≥3个</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6.8在空载状态运行时产生的噪声≤60dB</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7、数字化X线摄影透视操作系统</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具备以下功能：</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登记：常规登记、紧急登记、增加协议、增加项目、 清空信息、开始检查；</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工作列表：列表信息、待检查病人搜索、待检查列表 刷新、删除检查、显示列设置。开始检查、紧急登 记；</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检查列表：列表信息、已检查病人显示与搜索、删除 图像、图像存储、光盘刻录、增加项目、显示列设置 、修改检查信息；</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患者体型：瘦成年人、成年人、胖成年人；</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摄影参数设置：曝光模式、帧率设置、kVp、mA、ms、mAs、AEC、焦点选择；</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透视参数设置：曝光模式、帧率设置、kVp、mA、ABS、时间清零；</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浏览工具：放缩、水平翻转、垂直翻转、左转90度、 右转90度、放大、缩小、原始尺寸、移动图像、反色 、自适应大小、R0I放大镜、放大镜、默认窗宽窗位、感兴趣区窗宽窗位、可视窗宽窗位、点灰度值、高级处理、椭圆灰度测量；</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测量工具：箭头、心胸比（CTR)、距离测量、角度 测量、脊柱测量；</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系统工具：文本标记、前体位标记、左标记、右标记 、圆形裁剪、删除图像、删除工具；</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7.2具备全自动拼接功能，自动拼接后的图像，拼接部位的重叠或拉升≤3mm</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具备DAP辐射剂量监测功能</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具备硬件AEC电离室</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8、为保障设备整机良好的稳定性以及更优化的售后服务体验，要求核心部件：高压发生器、平板探测器和床体与整机为同一品牌</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9、配备专用消毒装置1台，4台，医用放射防护系统1台、铅衣2套。</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10、免费提供设备与医院信息系统连接的端口费用</w:t>
      </w:r>
      <w:r/>
    </w:p>
    <w:p>
      <w:pPr>
        <w:pStyle w:val="846"/>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11、上述所有设备生产日期不早于设备验收完成日期前6个月</w:t>
      </w:r>
      <w:r/>
    </w:p>
    <w:p>
      <w:pPr>
        <w:jc w:val="center"/>
        <w:spacing w:line="360" w:lineRule="auto"/>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center"/>
        <w:spacing w:line="360" w:lineRule="auto"/>
        <w:rPr>
          <w:rFonts w:hint="eastAsia" w:eastAsia="宋体"/>
          <w:color w:val="auto"/>
          <w:highlight w:val="none"/>
          <w:lang w:eastAsia="zh-CN"/>
        </w:rPr>
      </w:pPr>
      <w:r>
        <w:rPr>
          <w:rFonts w:hint="eastAsia"/>
          <w:color w:val="auto"/>
          <w:highlight w:val="none"/>
        </w:rPr>
        <w:t xml:space="preserve">第二包：</w:t>
      </w:r>
      <w:r>
        <w:rPr>
          <w:rFonts w:hint="eastAsia"/>
          <w:color w:val="auto"/>
          <w:highlight w:val="none"/>
          <w:lang w:eastAsia="zh-CN"/>
        </w:rPr>
        <w:t xml:space="preserve">DR</w:t>
      </w:r>
      <w:r/>
    </w:p>
    <w:p>
      <w:pPr>
        <w:pStyle w:val="883"/>
        <w:rPr>
          <w:rFonts w:hint="eastAsia"/>
          <w:b w:val="0"/>
          <w:bCs/>
          <w:color w:val="auto"/>
          <w:highlight w:val="none"/>
        </w:rPr>
      </w:pPr>
      <w:r>
        <w:rPr>
          <w:rFonts w:hint="eastAsia"/>
          <w:b w:val="0"/>
          <w:bCs/>
          <w:color w:val="auto"/>
          <w:highlight w:val="none"/>
        </w:rPr>
        <w:t xml:space="preserve">1、平板探测器</w:t>
      </w:r>
      <w:r/>
    </w:p>
    <w:p>
      <w:pPr>
        <w:pStyle w:val="883"/>
        <w:rPr>
          <w:rFonts w:hint="eastAsia"/>
          <w:b w:val="0"/>
          <w:bCs/>
          <w:color w:val="auto"/>
          <w:highlight w:val="none"/>
        </w:rPr>
      </w:pPr>
      <w:r>
        <w:rPr>
          <w:rFonts w:hint="eastAsia"/>
          <w:b w:val="0"/>
          <w:bCs/>
          <w:color w:val="auto"/>
          <w:highlight w:val="none"/>
        </w:rPr>
        <w:t xml:space="preserve">1.1类型与材料：无线平板探测器，采用非晶硅+表面涂层碘化铯</w:t>
      </w:r>
      <w:r/>
    </w:p>
    <w:p>
      <w:pPr>
        <w:pStyle w:val="883"/>
        <w:rPr>
          <w:rFonts w:hint="eastAsia"/>
          <w:b w:val="0"/>
          <w:bCs/>
          <w:color w:val="auto"/>
          <w:highlight w:val="none"/>
        </w:rPr>
      </w:pPr>
      <w:r>
        <w:rPr>
          <w:rFonts w:hint="eastAsia"/>
          <w:b w:val="0"/>
          <w:bCs/>
          <w:color w:val="auto"/>
          <w:highlight w:val="none"/>
        </w:rPr>
        <w:t xml:space="preserve">1.2数量：2套</w:t>
      </w:r>
      <w:r/>
    </w:p>
    <w:p>
      <w:pPr>
        <w:pStyle w:val="883"/>
        <w:rPr>
          <w:rFonts w:hint="eastAsia"/>
          <w:b w:val="0"/>
          <w:bCs/>
          <w:color w:val="auto"/>
          <w:highlight w:val="none"/>
        </w:rPr>
      </w:pPr>
      <w:r>
        <w:rPr>
          <w:rFonts w:hint="eastAsia"/>
          <w:b w:val="0"/>
          <w:bCs/>
          <w:color w:val="auto"/>
          <w:highlight w:val="none"/>
        </w:rPr>
        <w:t xml:space="preserve">1.3平板尺寸≥17英寸″×17英寸″</w:t>
      </w:r>
      <w:r/>
    </w:p>
    <w:p>
      <w:pPr>
        <w:pStyle w:val="883"/>
        <w:rPr>
          <w:rFonts w:hint="eastAsia"/>
          <w:b w:val="0"/>
          <w:bCs/>
          <w:color w:val="auto"/>
          <w:highlight w:val="none"/>
        </w:rPr>
      </w:pPr>
      <w:r>
        <w:rPr>
          <w:rFonts w:hint="eastAsia"/>
          <w:b w:val="0"/>
          <w:bCs/>
          <w:color w:val="auto"/>
          <w:highlight w:val="none"/>
        </w:rPr>
        <w:t xml:space="preserve">1.4有效像素≥900万</w:t>
      </w:r>
      <w:r/>
    </w:p>
    <w:p>
      <w:pPr>
        <w:pStyle w:val="883"/>
        <w:rPr>
          <w:rFonts w:hint="eastAsia"/>
          <w:b w:val="0"/>
          <w:bCs/>
          <w:color w:val="auto"/>
          <w:highlight w:val="none"/>
        </w:rPr>
      </w:pPr>
      <w:r>
        <w:rPr>
          <w:rFonts w:hint="eastAsia"/>
          <w:b w:val="0"/>
          <w:bCs/>
          <w:color w:val="auto"/>
          <w:highlight w:val="none"/>
        </w:rPr>
        <w:t xml:space="preserve">1.5</w:t>
      </w:r>
      <w:r>
        <w:rPr>
          <w:rFonts w:hint="eastAsia"/>
          <w:b w:val="0"/>
          <w:bCs/>
          <w:color w:val="auto"/>
          <w:highlight w:val="none"/>
          <w:lang w:val="en-US" w:eastAsia="zh-CN"/>
        </w:rPr>
        <w:t xml:space="preserve">像素</w:t>
      </w:r>
      <w:r>
        <w:rPr>
          <w:rFonts w:hint="eastAsia"/>
          <w:b w:val="0"/>
          <w:bCs/>
          <w:color w:val="auto"/>
          <w:highlight w:val="none"/>
        </w:rPr>
        <w:t xml:space="preserve">尺寸≤139μm</w:t>
      </w:r>
      <w:r/>
    </w:p>
    <w:p>
      <w:pPr>
        <w:pStyle w:val="883"/>
        <w:rPr>
          <w:rFonts w:hint="eastAsia"/>
          <w:b w:val="0"/>
          <w:bCs/>
          <w:color w:val="auto"/>
          <w:highlight w:val="none"/>
        </w:rPr>
      </w:pPr>
      <w:r>
        <w:rPr>
          <w:rFonts w:hint="eastAsia"/>
          <w:b w:val="0"/>
          <w:bCs/>
          <w:color w:val="auto"/>
          <w:highlight w:val="none"/>
        </w:rPr>
        <w:t xml:space="preserve">1.6采集像素A/D转换≥16bit</w:t>
      </w:r>
      <w:r/>
    </w:p>
    <w:p>
      <w:pPr>
        <w:pStyle w:val="883"/>
        <w:rPr>
          <w:rFonts w:hint="eastAsia"/>
          <w:b w:val="0"/>
          <w:bCs/>
          <w:color w:val="auto"/>
          <w:highlight w:val="none"/>
        </w:rPr>
      </w:pPr>
      <w:r>
        <w:rPr>
          <w:rFonts w:hint="eastAsia"/>
          <w:b w:val="0"/>
          <w:bCs/>
          <w:color w:val="auto"/>
          <w:highlight w:val="none"/>
        </w:rPr>
        <w:t xml:space="preserve">1.7空间分辨率≥3.5lp/mm</w:t>
      </w:r>
      <w:r/>
    </w:p>
    <w:p>
      <w:pPr>
        <w:pStyle w:val="883"/>
        <w:rPr>
          <w:rFonts w:hint="eastAsia"/>
          <w:b w:val="0"/>
          <w:bCs/>
          <w:color w:val="auto"/>
          <w:highlight w:val="none"/>
        </w:rPr>
      </w:pPr>
      <w:r>
        <w:rPr>
          <w:rFonts w:hint="eastAsia"/>
          <w:b w:val="0"/>
          <w:bCs/>
          <w:color w:val="auto"/>
          <w:highlight w:val="none"/>
        </w:rPr>
        <w:t xml:space="preserve">1.8采集矩阵≥3000 ×3000</w:t>
      </w:r>
      <w:r/>
    </w:p>
    <w:p>
      <w:pPr>
        <w:pStyle w:val="883"/>
        <w:rPr>
          <w:rFonts w:hint="eastAsia"/>
          <w:b w:val="0"/>
          <w:bCs/>
          <w:color w:val="auto"/>
          <w:highlight w:val="none"/>
        </w:rPr>
      </w:pPr>
      <w:r>
        <w:rPr>
          <w:rFonts w:hint="eastAsia"/>
          <w:b w:val="0"/>
          <w:bCs/>
          <w:color w:val="auto"/>
          <w:highlight w:val="none"/>
        </w:rPr>
        <w:t xml:space="preserve">2、高压发生器</w:t>
      </w:r>
      <w:r/>
    </w:p>
    <w:p>
      <w:pPr>
        <w:pStyle w:val="883"/>
        <w:rPr>
          <w:rFonts w:hint="eastAsia"/>
          <w:b w:val="0"/>
          <w:bCs/>
          <w:color w:val="auto"/>
          <w:highlight w:val="none"/>
        </w:rPr>
      </w:pPr>
      <w:r>
        <w:rPr>
          <w:rFonts w:hint="eastAsia"/>
          <w:b w:val="0"/>
          <w:bCs/>
          <w:color w:val="auto"/>
          <w:highlight w:val="none"/>
        </w:rPr>
        <w:t xml:space="preserve">2.1频率≥50KHz</w:t>
      </w:r>
      <w:r>
        <w:rPr>
          <w:rFonts w:hint="eastAsia"/>
          <w:b w:val="0"/>
          <w:bCs/>
          <w:color w:val="auto"/>
          <w:highlight w:val="none"/>
          <w:lang w:eastAsia="zh-CN"/>
        </w:rPr>
        <w:t xml:space="preserve">；</w:t>
      </w:r>
      <w:r>
        <w:rPr>
          <w:rFonts w:hint="eastAsia"/>
          <w:b w:val="0"/>
          <w:bCs/>
          <w:color w:val="auto"/>
          <w:highlight w:val="none"/>
        </w:rPr>
        <w:t xml:space="preserve">功率≥50KW</w:t>
      </w:r>
      <w:r/>
    </w:p>
    <w:p>
      <w:pPr>
        <w:pStyle w:val="883"/>
        <w:rPr>
          <w:rFonts w:hint="eastAsia"/>
          <w:b w:val="0"/>
          <w:bCs/>
          <w:color w:val="auto"/>
          <w:highlight w:val="none"/>
        </w:rPr>
      </w:pPr>
      <w:r>
        <w:rPr>
          <w:rFonts w:hint="eastAsia"/>
          <w:b w:val="0"/>
          <w:bCs/>
          <w:color w:val="auto"/>
          <w:highlight w:val="none"/>
        </w:rPr>
        <w:t xml:space="preserve">2.</w:t>
      </w:r>
      <w:r>
        <w:rPr>
          <w:rFonts w:hint="eastAsia"/>
          <w:b w:val="0"/>
          <w:bCs/>
          <w:color w:val="auto"/>
          <w:highlight w:val="none"/>
          <w:lang w:val="en-US" w:eastAsia="zh-CN"/>
        </w:rPr>
        <w:t xml:space="preserve">2</w:t>
      </w:r>
      <w:r>
        <w:rPr>
          <w:rFonts w:hint="eastAsia"/>
          <w:b w:val="0"/>
          <w:bCs/>
          <w:color w:val="auto"/>
          <w:highlight w:val="none"/>
        </w:rPr>
        <w:t xml:space="preserve">最大摄影管电压≥150KV</w:t>
      </w:r>
      <w:r/>
    </w:p>
    <w:p>
      <w:pPr>
        <w:pStyle w:val="883"/>
        <w:rPr>
          <w:rFonts w:hint="eastAsia"/>
          <w:b w:val="0"/>
          <w:bCs/>
          <w:color w:val="auto"/>
          <w:highlight w:val="none"/>
        </w:rPr>
      </w:pPr>
      <w:r>
        <w:rPr>
          <w:rFonts w:hint="eastAsia"/>
          <w:b w:val="0"/>
          <w:bCs/>
          <w:color w:val="auto"/>
          <w:highlight w:val="none"/>
        </w:rPr>
        <w:t xml:space="preserve">2.</w:t>
      </w:r>
      <w:r>
        <w:rPr>
          <w:rFonts w:hint="eastAsia"/>
          <w:b w:val="0"/>
          <w:bCs/>
          <w:color w:val="auto"/>
          <w:highlight w:val="none"/>
          <w:lang w:val="en-US" w:eastAsia="zh-CN"/>
        </w:rPr>
        <w:t xml:space="preserve">3</w:t>
      </w:r>
      <w:r>
        <w:rPr>
          <w:rFonts w:hint="eastAsia"/>
          <w:b w:val="0"/>
          <w:bCs/>
          <w:color w:val="auto"/>
          <w:highlight w:val="none"/>
        </w:rPr>
        <w:t xml:space="preserve">最大摄影管电流≥600mA</w:t>
      </w:r>
      <w:r/>
    </w:p>
    <w:p>
      <w:pPr>
        <w:pStyle w:val="883"/>
        <w:rPr>
          <w:rFonts w:hint="eastAsia"/>
          <w:b w:val="0"/>
          <w:bCs/>
          <w:color w:val="auto"/>
          <w:highlight w:val="none"/>
        </w:rPr>
      </w:pPr>
      <w:r>
        <w:rPr>
          <w:rFonts w:hint="eastAsia"/>
          <w:b w:val="0"/>
          <w:bCs/>
          <w:color w:val="auto"/>
          <w:highlight w:val="none"/>
        </w:rPr>
        <w:t xml:space="preserve">2.</w:t>
      </w:r>
      <w:r>
        <w:rPr>
          <w:rFonts w:hint="eastAsia"/>
          <w:b w:val="0"/>
          <w:bCs/>
          <w:color w:val="auto"/>
          <w:highlight w:val="none"/>
          <w:lang w:val="en-US" w:eastAsia="zh-CN"/>
        </w:rPr>
        <w:t xml:space="preserve">4</w:t>
      </w:r>
      <w:r>
        <w:rPr>
          <w:rFonts w:hint="eastAsia"/>
          <w:b w:val="0"/>
          <w:bCs/>
          <w:color w:val="auto"/>
          <w:highlight w:val="none"/>
        </w:rPr>
        <w:t xml:space="preserve">最短曝光时间≤1ms</w:t>
      </w:r>
      <w:r/>
    </w:p>
    <w:p>
      <w:pPr>
        <w:pStyle w:val="883"/>
        <w:rPr>
          <w:rFonts w:hint="eastAsia"/>
          <w:b w:val="0"/>
          <w:bCs/>
          <w:color w:val="auto"/>
          <w:highlight w:val="none"/>
        </w:rPr>
      </w:pPr>
      <w:r>
        <w:rPr>
          <w:rFonts w:hint="eastAsia"/>
          <w:b w:val="0"/>
          <w:bCs/>
          <w:color w:val="auto"/>
          <w:highlight w:val="none"/>
        </w:rPr>
        <w:t xml:space="preserve">2.</w:t>
      </w:r>
      <w:r>
        <w:rPr>
          <w:rFonts w:hint="eastAsia"/>
          <w:b w:val="0"/>
          <w:bCs/>
          <w:color w:val="auto"/>
          <w:highlight w:val="none"/>
          <w:lang w:val="en-US" w:eastAsia="zh-CN"/>
        </w:rPr>
        <w:t xml:space="preserve">5</w:t>
      </w:r>
      <w:r>
        <w:rPr>
          <w:rFonts w:hint="eastAsia"/>
          <w:b w:val="0"/>
          <w:bCs/>
          <w:color w:val="auto"/>
          <w:highlight w:val="none"/>
        </w:rPr>
        <w:t xml:space="preserve">解剖程序摄影≥240种</w:t>
      </w:r>
      <w:r/>
    </w:p>
    <w:p>
      <w:pPr>
        <w:pStyle w:val="883"/>
        <w:rPr>
          <w:rFonts w:hint="eastAsia"/>
          <w:b w:val="0"/>
          <w:bCs/>
          <w:color w:val="auto"/>
          <w:highlight w:val="none"/>
        </w:rPr>
      </w:pPr>
      <w:r>
        <w:rPr>
          <w:rFonts w:hint="eastAsia"/>
          <w:b w:val="0"/>
          <w:bCs/>
          <w:color w:val="auto"/>
          <w:highlight w:val="none"/>
        </w:rPr>
        <w:t xml:space="preserve">3、球管和悬吊装置</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3.1热容量≥400KHU</w:t>
      </w:r>
      <w:r/>
    </w:p>
    <w:p>
      <w:pPr>
        <w:pStyle w:val="883"/>
        <w:rPr>
          <w:rFonts w:hint="eastAsia"/>
          <w:b w:val="0"/>
          <w:bCs/>
          <w:color w:val="auto"/>
          <w:highlight w:val="none"/>
        </w:rPr>
      </w:pPr>
      <w:r>
        <w:rPr>
          <w:rFonts w:hint="eastAsia"/>
          <w:b w:val="0"/>
          <w:bCs/>
          <w:color w:val="auto"/>
          <w:highlight w:val="none"/>
        </w:rPr>
        <w:t xml:space="preserve">3.2双焦点：小焦点≤0.6mm；大焦点≤1.2mm</w:t>
      </w:r>
      <w:r/>
    </w:p>
    <w:p>
      <w:pPr>
        <w:pStyle w:val="883"/>
        <w:rPr>
          <w:rFonts w:hint="eastAsia"/>
          <w:b w:val="0"/>
          <w:bCs/>
          <w:color w:val="auto"/>
          <w:highlight w:val="none"/>
        </w:rPr>
      </w:pPr>
      <w:r>
        <w:rPr>
          <w:rFonts w:hint="eastAsia"/>
          <w:b w:val="0"/>
          <w:bCs/>
          <w:color w:val="auto"/>
          <w:highlight w:val="none"/>
        </w:rPr>
        <w:t xml:space="preserve">3.3阳极旋转速度≥9700转/分</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3.4焦点功率，小焦点≥38kW，大焦点≥92kW</w:t>
      </w:r>
      <w:r/>
    </w:p>
    <w:p>
      <w:pPr>
        <w:pStyle w:val="883"/>
        <w:rPr>
          <w:rFonts w:hint="eastAsia"/>
          <w:b w:val="0"/>
          <w:bCs/>
          <w:color w:val="auto"/>
          <w:highlight w:val="none"/>
        </w:rPr>
      </w:pPr>
      <w:r>
        <w:rPr>
          <w:rFonts w:hint="eastAsia"/>
          <w:b w:val="0"/>
          <w:bCs/>
          <w:color w:val="auto"/>
          <w:highlight w:val="none"/>
        </w:rPr>
        <w:t xml:space="preserve">3.5球管沿垂直轴旋转≥±180°；沿水平轴旋转≥±120°</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3.6悬吊支架可前、后、左、右、上、下移动，水平纵向移动范围≥355cm；水平横向移动范围≥200cm，球管垂直方向移动范围≥160cm</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3.8为便于复杂体位摄影，要求具备球管后方按键功能，使操作人员在球管后方就可方便对球管进行操作（提供证明文件，提供所投设备该功能的实体照片）</w:t>
      </w:r>
      <w:r/>
    </w:p>
    <w:p>
      <w:pPr>
        <w:pStyle w:val="883"/>
        <w:rPr>
          <w:rFonts w:hint="eastAsia"/>
          <w:b w:val="0"/>
          <w:bCs/>
          <w:color w:val="auto"/>
          <w:highlight w:val="none"/>
        </w:rPr>
      </w:pPr>
      <w:r>
        <w:rPr>
          <w:rFonts w:hint="eastAsia"/>
          <w:b w:val="0"/>
          <w:bCs/>
          <w:color w:val="auto"/>
          <w:highlight w:val="none"/>
        </w:rPr>
        <w:t xml:space="preserve">4、胸片架</w:t>
      </w:r>
      <w:r/>
    </w:p>
    <w:p>
      <w:pPr>
        <w:pStyle w:val="883"/>
        <w:rPr>
          <w:rFonts w:hint="eastAsia"/>
          <w:b w:val="0"/>
          <w:bCs/>
          <w:color w:val="auto"/>
          <w:highlight w:val="none"/>
        </w:rPr>
      </w:pPr>
      <w:r>
        <w:rPr>
          <w:rFonts w:hint="eastAsia"/>
          <w:b w:val="0"/>
          <w:bCs/>
          <w:color w:val="auto"/>
          <w:highlight w:val="none"/>
        </w:rPr>
        <w:t xml:space="preserve">4.1栅密度≥40线对/cm，栅比≥12：1</w:t>
      </w:r>
      <w:r/>
    </w:p>
    <w:p>
      <w:pPr>
        <w:pStyle w:val="883"/>
        <w:rPr>
          <w:rFonts w:hint="eastAsia"/>
          <w:b w:val="0"/>
          <w:bCs/>
          <w:color w:val="auto"/>
          <w:highlight w:val="none"/>
        </w:rPr>
      </w:pPr>
      <w:r>
        <w:rPr>
          <w:rFonts w:hint="eastAsia"/>
          <w:b w:val="0"/>
          <w:bCs/>
          <w:color w:val="auto"/>
          <w:highlight w:val="none"/>
        </w:rPr>
        <w:t xml:space="preserve">4.2垂直移动范围≥160cm</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4.3具备电离室功能，电离室视野≥4种</w:t>
      </w:r>
      <w:r/>
    </w:p>
    <w:p>
      <w:pPr>
        <w:pStyle w:val="883"/>
        <w:rPr>
          <w:rFonts w:hint="eastAsia"/>
          <w:b w:val="0"/>
          <w:bCs/>
          <w:color w:val="auto"/>
          <w:highlight w:val="none"/>
        </w:rPr>
      </w:pPr>
      <w:r>
        <w:rPr>
          <w:rFonts w:hint="eastAsia"/>
          <w:b w:val="0"/>
          <w:bCs/>
          <w:color w:val="auto"/>
          <w:highlight w:val="none"/>
        </w:rPr>
        <w:t xml:space="preserve">4.4具备与球管连动功能</w:t>
      </w:r>
      <w:r/>
    </w:p>
    <w:p>
      <w:pPr>
        <w:pStyle w:val="883"/>
        <w:rPr>
          <w:rFonts w:hint="eastAsia"/>
          <w:b w:val="0"/>
          <w:bCs/>
          <w:color w:val="auto"/>
          <w:highlight w:val="none"/>
        </w:rPr>
      </w:pPr>
      <w:r>
        <w:rPr>
          <w:rFonts w:hint="eastAsia"/>
          <w:b w:val="0"/>
          <w:bCs/>
          <w:color w:val="auto"/>
          <w:highlight w:val="none"/>
        </w:rPr>
        <w:t xml:space="preserve">5、摄影平床</w:t>
      </w:r>
      <w:r/>
    </w:p>
    <w:p>
      <w:pPr>
        <w:pStyle w:val="883"/>
        <w:rPr>
          <w:rFonts w:hint="eastAsia"/>
          <w:b w:val="0"/>
          <w:bCs/>
          <w:color w:val="auto"/>
          <w:highlight w:val="none"/>
        </w:rPr>
      </w:pPr>
      <w:r>
        <w:rPr>
          <w:rFonts w:hint="eastAsia"/>
          <w:b w:val="0"/>
          <w:bCs/>
          <w:color w:val="auto"/>
          <w:highlight w:val="none"/>
        </w:rPr>
        <w:t xml:space="preserve">5.1具备升降功能，升降范围≥30cm</w:t>
      </w:r>
      <w:r/>
    </w:p>
    <w:p>
      <w:pPr>
        <w:pStyle w:val="883"/>
        <w:rPr>
          <w:rFonts w:hint="eastAsia"/>
          <w:b w:val="0"/>
          <w:bCs/>
          <w:color w:val="auto"/>
          <w:highlight w:val="none"/>
        </w:rPr>
      </w:pPr>
      <w:r>
        <w:rPr>
          <w:rFonts w:hint="eastAsia"/>
          <w:b w:val="0"/>
          <w:bCs/>
          <w:color w:val="auto"/>
          <w:highlight w:val="none"/>
        </w:rPr>
        <w:t xml:space="preserve">5.2纵轴方向可锁定，具备与球管对中功能</w:t>
      </w:r>
      <w:r/>
    </w:p>
    <w:p>
      <w:pPr>
        <w:pStyle w:val="883"/>
        <w:rPr>
          <w:rFonts w:hint="eastAsia"/>
          <w:b w:val="0"/>
          <w:bCs/>
          <w:color w:val="auto"/>
          <w:highlight w:val="none"/>
        </w:rPr>
      </w:pPr>
      <w:r>
        <w:rPr>
          <w:rFonts w:hint="eastAsia"/>
          <w:b w:val="0"/>
          <w:bCs/>
          <w:color w:val="auto"/>
          <w:highlight w:val="none"/>
        </w:rPr>
        <w:t xml:space="preserve">5.3床体纵向移动≥110cm，横向移动≥25cm</w:t>
      </w:r>
      <w:r/>
    </w:p>
    <w:p>
      <w:pPr>
        <w:pStyle w:val="883"/>
        <w:rPr>
          <w:rFonts w:hint="eastAsia"/>
          <w:b w:val="0"/>
          <w:bCs/>
          <w:color w:val="auto"/>
          <w:highlight w:val="none"/>
        </w:rPr>
      </w:pPr>
      <w:r>
        <w:rPr>
          <w:rFonts w:hint="eastAsia"/>
          <w:b w:val="0"/>
          <w:bCs/>
          <w:color w:val="auto"/>
          <w:highlight w:val="none"/>
        </w:rPr>
        <w:t xml:space="preserve">5.4栅密度≥40线对/cm，栅比≥10：1，SID≥100cm</w:t>
      </w:r>
      <w:r/>
    </w:p>
    <w:p>
      <w:pPr>
        <w:pStyle w:val="883"/>
        <w:rPr>
          <w:rFonts w:hint="eastAsia"/>
          <w:b w:val="0"/>
          <w:bCs/>
          <w:color w:val="auto"/>
          <w:highlight w:val="none"/>
        </w:rPr>
      </w:pPr>
      <w:r>
        <w:rPr>
          <w:rFonts w:hint="eastAsia"/>
          <w:b w:val="0"/>
          <w:bCs/>
          <w:color w:val="auto"/>
          <w:highlight w:val="none"/>
        </w:rPr>
        <w:t xml:space="preserve">5.5承重：≥200Kg</w:t>
      </w:r>
      <w:r/>
    </w:p>
    <w:p>
      <w:pPr>
        <w:pStyle w:val="883"/>
        <w:rPr>
          <w:rFonts w:hint="eastAsia"/>
          <w:b w:val="0"/>
          <w:bCs/>
          <w:color w:val="auto"/>
          <w:highlight w:val="none"/>
        </w:rPr>
      </w:pPr>
      <w:r>
        <w:rPr>
          <w:rFonts w:hint="eastAsia"/>
          <w:b w:val="0"/>
          <w:bCs/>
          <w:color w:val="auto"/>
          <w:highlight w:val="none"/>
        </w:rPr>
        <w:t xml:space="preserve">5.6具备电离室功能</w:t>
      </w:r>
      <w:r/>
    </w:p>
    <w:p>
      <w:pPr>
        <w:pStyle w:val="883"/>
        <w:rPr>
          <w:rFonts w:hint="eastAsia"/>
          <w:b w:val="0"/>
          <w:bCs/>
          <w:color w:val="auto"/>
          <w:highlight w:val="none"/>
        </w:rPr>
      </w:pPr>
      <w:r>
        <w:rPr>
          <w:rFonts w:hint="eastAsia"/>
          <w:b w:val="0"/>
          <w:bCs/>
          <w:color w:val="auto"/>
          <w:highlight w:val="none"/>
        </w:rPr>
        <w:t xml:space="preserve">5.7具备与球管连动功能</w:t>
      </w:r>
      <w:r/>
    </w:p>
    <w:p>
      <w:pPr>
        <w:pStyle w:val="883"/>
        <w:rPr>
          <w:rFonts w:hint="eastAsia"/>
          <w:b w:val="0"/>
          <w:bCs/>
          <w:color w:val="auto"/>
          <w:highlight w:val="none"/>
        </w:rPr>
      </w:pPr>
      <w:r>
        <w:rPr>
          <w:rFonts w:hint="eastAsia"/>
          <w:b w:val="0"/>
          <w:bCs/>
          <w:color w:val="auto"/>
          <w:highlight w:val="none"/>
        </w:rPr>
        <w:t xml:space="preserve">6、主机控制台</w:t>
      </w:r>
      <w:r/>
    </w:p>
    <w:p>
      <w:pPr>
        <w:pStyle w:val="883"/>
        <w:rPr>
          <w:rFonts w:hint="eastAsia"/>
          <w:b w:val="0"/>
          <w:bCs/>
          <w:color w:val="auto"/>
          <w:highlight w:val="none"/>
        </w:rPr>
      </w:pPr>
      <w:r>
        <w:rPr>
          <w:rFonts w:hint="eastAsia"/>
          <w:b w:val="0"/>
          <w:bCs/>
          <w:color w:val="auto"/>
          <w:highlight w:val="none"/>
        </w:rPr>
        <w:t xml:space="preserve">6.1具备高压发生器控制、病人资料处理、图像显示及图像传输等功能，并配备最新版本的专业DR处理软件</w:t>
      </w:r>
      <w:r/>
    </w:p>
    <w:p>
      <w:pPr>
        <w:pStyle w:val="883"/>
        <w:rPr>
          <w:rFonts w:hint="eastAsia"/>
          <w:b w:val="0"/>
          <w:bCs/>
          <w:color w:val="auto"/>
          <w:highlight w:val="none"/>
        </w:rPr>
      </w:pPr>
      <w:r>
        <w:rPr>
          <w:rFonts w:hint="eastAsia"/>
          <w:b w:val="0"/>
          <w:bCs/>
          <w:color w:val="auto"/>
          <w:highlight w:val="none"/>
        </w:rPr>
        <w:t xml:space="preserve">6.2采用Windows操作系统</w:t>
      </w:r>
      <w:r/>
    </w:p>
    <w:p>
      <w:pPr>
        <w:pStyle w:val="883"/>
        <w:rPr>
          <w:rFonts w:hint="eastAsia"/>
          <w:b w:val="0"/>
          <w:bCs/>
          <w:color w:val="auto"/>
          <w:highlight w:val="none"/>
        </w:rPr>
      </w:pPr>
      <w:r>
        <w:rPr>
          <w:rFonts w:hint="eastAsia"/>
          <w:b w:val="0"/>
          <w:bCs/>
          <w:color w:val="auto"/>
          <w:highlight w:val="none"/>
        </w:rPr>
        <w:t xml:space="preserve">6.3采用八核高速处理器，内存容量≥8G，硬盘容量≥1T </w:t>
      </w:r>
      <w:r/>
    </w:p>
    <w:p>
      <w:pPr>
        <w:pStyle w:val="883"/>
        <w:rPr>
          <w:rFonts w:hint="eastAsia"/>
          <w:b w:val="0"/>
          <w:bCs/>
          <w:color w:val="auto"/>
          <w:highlight w:val="none"/>
        </w:rPr>
      </w:pPr>
      <w:r>
        <w:rPr>
          <w:rFonts w:hint="eastAsia"/>
          <w:b w:val="0"/>
          <w:bCs/>
          <w:color w:val="auto"/>
          <w:highlight w:val="none"/>
        </w:rPr>
        <w:t xml:space="preserve">6.4数据输入：采用鼠标和键盘方式</w:t>
      </w:r>
      <w:r/>
    </w:p>
    <w:p>
      <w:pPr>
        <w:pStyle w:val="883"/>
        <w:rPr>
          <w:rFonts w:hint="eastAsia"/>
          <w:b w:val="0"/>
          <w:bCs/>
          <w:color w:val="auto"/>
          <w:highlight w:val="none"/>
        </w:rPr>
      </w:pPr>
      <w:r>
        <w:rPr>
          <w:rFonts w:hint="eastAsia"/>
          <w:b w:val="0"/>
          <w:bCs/>
          <w:color w:val="auto"/>
          <w:highlight w:val="none"/>
        </w:rPr>
        <w:t xml:space="preserve">6.5配有标准DICOM3.0输入输出接口，具有打印、存储、一体化光盘刻录、传输和获取功能</w:t>
      </w:r>
      <w:r/>
    </w:p>
    <w:p>
      <w:pPr>
        <w:pStyle w:val="883"/>
        <w:rPr>
          <w:rFonts w:hint="eastAsia"/>
          <w:b w:val="0"/>
          <w:bCs/>
          <w:color w:val="auto"/>
          <w:highlight w:val="none"/>
        </w:rPr>
      </w:pPr>
      <w:r>
        <w:rPr>
          <w:rFonts w:hint="eastAsia"/>
          <w:b w:val="0"/>
          <w:bCs/>
          <w:color w:val="auto"/>
          <w:highlight w:val="none"/>
        </w:rPr>
        <w:t xml:space="preserve">7、其他</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7.1为保证设备的稳定性、可靠性，要求胸片架、摄影平床、球管、高压发生器等主要部件与整机为同一品牌（提供证明文件检测报告）。</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7.2具备自动长骨拼接功能</w:t>
      </w:r>
      <w:r/>
    </w:p>
    <w:p>
      <w:pPr>
        <w:pStyle w:val="883"/>
        <w:rPr>
          <w:rFonts w:hint="eastAsia"/>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8</w:t>
      </w:r>
      <w:r>
        <w:rPr>
          <w:rFonts w:hint="eastAsia"/>
          <w:b w:val="0"/>
          <w:bCs/>
          <w:color w:val="auto"/>
          <w:highlight w:val="none"/>
          <w:lang w:eastAsia="zh-CN"/>
        </w:rPr>
        <w:t xml:space="preserve">、</w:t>
      </w:r>
      <w:r>
        <w:rPr>
          <w:rFonts w:hint="eastAsia"/>
          <w:b w:val="0"/>
          <w:bCs/>
          <w:color w:val="auto"/>
          <w:highlight w:val="none"/>
        </w:rPr>
        <w:t xml:space="preserve">配备专用消毒装置1台、铅衣2套。</w:t>
      </w:r>
      <w:r/>
    </w:p>
    <w:p>
      <w:pPr>
        <w:pStyle w:val="883"/>
        <w:rPr>
          <w:rFonts w:hint="eastAsia"/>
          <w:b w:val="0"/>
          <w:bCs/>
          <w:color w:val="auto"/>
          <w:highlight w:val="none"/>
        </w:rPr>
      </w:pPr>
      <w:r>
        <w:rPr>
          <w:rFonts w:hint="eastAsia"/>
          <w:b w:val="0"/>
          <w:bCs/>
          <w:color w:val="auto"/>
          <w:highlight w:val="none"/>
        </w:rPr>
        <w:t xml:space="preserve">9、免费提供设备与医院信息系统连接的端口费用</w:t>
      </w:r>
      <w:r/>
    </w:p>
    <w:p>
      <w:pPr>
        <w:pStyle w:val="883"/>
        <w:rPr>
          <w:b w:val="0"/>
          <w:bCs/>
          <w:color w:val="auto"/>
          <w:highlight w:val="none"/>
        </w:rPr>
      </w:pPr>
      <w:r>
        <w:rPr>
          <w:rFonts w:hint="eastAsia"/>
          <w:b w:val="0"/>
          <w:bCs/>
          <w:color w:val="auto"/>
          <w:highlight w:val="none"/>
          <w:lang w:val="en-US" w:eastAsia="zh-CN"/>
        </w:rPr>
        <w:t xml:space="preserve">▲</w:t>
      </w:r>
      <w:r>
        <w:rPr>
          <w:rFonts w:hint="eastAsia"/>
          <w:b w:val="0"/>
          <w:bCs/>
          <w:color w:val="auto"/>
          <w:highlight w:val="none"/>
        </w:rPr>
        <w:t xml:space="preserve">10、上述所有设备生产日期不早于设备验收完成日期前6个月</w:t>
      </w:r>
      <w:r/>
    </w:p>
    <w:p>
      <w:pPr>
        <w:jc w:val="center"/>
        <w:spacing w:line="360" w:lineRule="auto"/>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34" w:name="_Toc174468380"/>
      <w:r/>
      <w:r/>
    </w:p>
    <w:p>
      <w:pPr>
        <w:jc w:val="center"/>
        <w:spacing w:line="360" w:lineRule="auto"/>
        <w:rPr>
          <w:rFonts w:hint="eastAsia" w:eastAsia="宋体"/>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包：</w:t>
      </w:r>
      <w:r>
        <w:rPr>
          <w:rFonts w:hint="eastAsia"/>
          <w:color w:val="auto"/>
          <w:highlight w:val="none"/>
          <w:lang w:eastAsia="zh-CN"/>
        </w:rPr>
        <w:t xml:space="preserve">数字减影血管造影机</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机架</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1、落地或悬吊多轴机架系统。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2、C臂最大弧深：≥90cm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▲3、RAO(C型臂右成角范围)≥ 180°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4、LAO(C型臂左成角范围)≥ 120°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5、CRA（C型臂头侧成角范围）≥ 90°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6、CAU（C型臂足侧成角范围）≥ 90°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7、C型臂旋转采集速度 ≥ 55°/秒</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导管床</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、床长度：≥300cm</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床宽度：≥48cm。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、床高度：最低≤78cm，升降行程≥30cm。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、床水平横向运动：≥35cm</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床水平纵向运动：≥120cm。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、床面旋转：≥270°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、床的最大物理承重≥340KG</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高压发生器</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、最大输出电功率≥100kW。</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、管电流调节范围：1mA～1000mA。</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、管电压调节范围：50kV～125kV</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、发生器最大逆变频率（非等效）≥100KHz</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X射线球管</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、球管物理焦点数量≥2焦点。</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、液态金属轴承球管</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、最大阳极实际热容量：≥5MHu。</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、最大阳极散热率：≥6600w</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、最小焦点大小≤0.3mm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、最大焦点大小≤1.0mm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7</w:t>
      </w:r>
      <w:r>
        <w:rPr>
          <w:rFonts w:hint="eastAsia" w:hAnsi="宋体" w:cs="宋体"/>
          <w:b w:val="0"/>
          <w:bCs w:val="0"/>
          <w:color w:val="auto"/>
          <w:highlight w:val="none"/>
        </w:rPr>
        <w:t xml:space="preserve">、最小焦点功率≥18kW</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8</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最大焦点功率≥90KW。</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9</w:t>
      </w:r>
      <w:r>
        <w:rPr>
          <w:rFonts w:hint="eastAsia" w:hAnsi="宋体" w:cs="宋体"/>
          <w:b w:val="0"/>
          <w:bCs w:val="0"/>
          <w:color w:val="auto"/>
          <w:highlight w:val="none"/>
        </w:rPr>
        <w:t xml:space="preserve">、最厚铜滤片大小≥0.8mm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平板探测器</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、平板有效成像视野大小≥30cm*30cm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、最大灰阶≥16bit</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、DQE≥77%</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、可变视野数量≥6</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、平板像素尺寸≥184um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、空间分辨率≥2.5lp/mm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图像采集及后处理工作站</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、提供独立的原厂三维重建及分析工作站</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、支持原厂类CT采集和重建</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、类CT最快扫描速率≥50帧/秒</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、具备实时三维路图功能</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7</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高清低剂量技术</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提供最新低剂量平台</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具有Clarity IQ或CARE+CLEAR或AutoRight或uVeraIQ或IDM平台或者其余厂家提供各自最新的独立高清低剂量算法</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、自动铜滤过切换，切换档位数≥3档</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、射线剂量监测功能</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8</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工作站1套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9</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配备19寸显示器4台，高压注射器1台、铅衣5套。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10</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免费提供设备与医院信息系统连接的端口费用</w:t>
      </w:r>
      <w:r/>
    </w:p>
    <w:p>
      <w:pPr>
        <w:jc w:val="left"/>
        <w:keepLines w:val="0"/>
        <w:keepNext w:val="0"/>
        <w:pageBreakBefore w:val="0"/>
        <w:spacing w:line="360" w:lineRule="auto"/>
        <w:widowControl w:val="off"/>
        <w:rPr>
          <w:rFonts w:hint="eastAsia" w:hAnsi="宋体" w:cs="宋体"/>
          <w:bCs/>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11</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上述所有设备生产日期不早于设备验收完成日期前6个月</w:t>
      </w:r>
      <w:r/>
    </w:p>
    <w:p>
      <w:pPr>
        <w:jc w:val="center"/>
        <w:spacing w:line="360" w:lineRule="auto"/>
        <w:rPr>
          <w:rFonts w:hint="eastAsia" w:eastAsia="宋体"/>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四</w:t>
      </w:r>
      <w:r>
        <w:rPr>
          <w:rFonts w:hint="eastAsia"/>
          <w:color w:val="auto"/>
          <w:highlight w:val="none"/>
        </w:rPr>
        <w:t xml:space="preserve">包：3.0T磁共振</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一</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磁体系统：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1、磁场强度：3.0T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▲2、磁体重量 (含液氦)≤6500kg</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3、磁场均匀度（Typical 典型值）</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▲3.1</w:t>
      </w:r>
      <w:r>
        <w:rPr>
          <w:rFonts w:hint="eastAsia" w:hAnsi="宋体" w:cs="宋体"/>
          <w:b w:val="0"/>
          <w:bCs w:val="0"/>
          <w:color w:val="auto"/>
          <w:highlight w:val="none"/>
          <w:lang w:val="en-US" w:eastAsia="zh-CN"/>
        </w:rPr>
        <w:t xml:space="preserve"> </w:t>
      </w:r>
      <w:r>
        <w:rPr>
          <w:rFonts w:hint="eastAsia" w:hAnsi="宋体" w:cs="宋体"/>
          <w:b w:val="0"/>
          <w:bCs w:val="0"/>
          <w:color w:val="auto"/>
          <w:highlight w:val="none"/>
        </w:rPr>
        <w:t xml:space="preserve">10cmDSV≤0.002ppm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3.2</w:t>
      </w:r>
      <w:r>
        <w:rPr>
          <w:rFonts w:hint="eastAsia" w:hAnsi="宋体" w:cs="宋体"/>
          <w:b w:val="0"/>
          <w:bCs w:val="0"/>
          <w:color w:val="auto"/>
          <w:highlight w:val="none"/>
          <w:lang w:val="en-US" w:eastAsia="zh-CN"/>
        </w:rPr>
        <w:t xml:space="preserve"> </w:t>
      </w:r>
      <w:r>
        <w:rPr>
          <w:rFonts w:hint="eastAsia" w:hAnsi="宋体" w:cs="宋体"/>
          <w:b w:val="0"/>
          <w:bCs w:val="0"/>
          <w:color w:val="auto"/>
          <w:highlight w:val="none"/>
        </w:rPr>
        <w:t xml:space="preserve">20cmDSV≤0.02ppm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3.3</w:t>
      </w:r>
      <w:r>
        <w:rPr>
          <w:rFonts w:hint="eastAsia" w:hAnsi="宋体" w:cs="宋体"/>
          <w:b w:val="0"/>
          <w:bCs w:val="0"/>
          <w:color w:val="auto"/>
          <w:highlight w:val="none"/>
          <w:lang w:val="en-US" w:eastAsia="zh-CN"/>
        </w:rPr>
        <w:t xml:space="preserve"> </w:t>
      </w:r>
      <w:r>
        <w:rPr>
          <w:rFonts w:hint="eastAsia" w:hAnsi="宋体" w:cs="宋体"/>
          <w:b w:val="0"/>
          <w:bCs w:val="0"/>
          <w:color w:val="auto"/>
          <w:highlight w:val="none"/>
        </w:rPr>
        <w:t xml:space="preserve">30cmDSV≤0.1ppm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3.4</w:t>
      </w:r>
      <w:r>
        <w:rPr>
          <w:rFonts w:hint="eastAsia" w:hAnsi="宋体" w:cs="宋体"/>
          <w:b w:val="0"/>
          <w:bCs w:val="0"/>
          <w:color w:val="auto"/>
          <w:highlight w:val="none"/>
          <w:lang w:val="en-US" w:eastAsia="zh-CN"/>
        </w:rPr>
        <w:t xml:space="preserve"> </w:t>
      </w:r>
      <w:r>
        <w:rPr>
          <w:rFonts w:hint="eastAsia" w:hAnsi="宋体" w:cs="宋体"/>
          <w:b w:val="0"/>
          <w:bCs w:val="0"/>
          <w:color w:val="auto"/>
          <w:highlight w:val="none"/>
        </w:rPr>
        <w:t xml:space="preserve">40cmDSV≤0.35ppm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4、具备二阶高级匀场X²-Y²、Z²、ZX、ZY、XY</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▲5、磁体长度≤172cm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▲6、病人检查孔径≥70cm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7、液氦挥发量≤0L/h</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▲8、液氦容积≤1850L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二</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梯度系统：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、最大梯度场强≥45mT/m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、最大梯度切换率≥200T/m/s</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、最大扫描FOV≥55cm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、最大占空比值：100%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、梯度工作方式：非共振式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、梯度控制技术：全数字实时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三</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射频系统：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1、具备多源射频发射技术</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、独立射频源个数≥2（提供原厂datasheet证明）</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、独立射频放大器个数（非转换器）≥2（提供原厂datasheet证明）</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、射频功率≥36KW</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、发射带宽≥1100kHz    </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在一个视野的单次扫描中，可同时使用的独立接收线圈通道的数量，每个通道皆可生成一副独立的局部图像（不可以用最大通道数响应，不可以用可同时连接的通道之和响应，不可以用可同时连接的线圈单元之和响应）≥64通道</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7</w:t>
      </w:r>
      <w:r>
        <w:rPr>
          <w:rFonts w:hint="eastAsia" w:hAnsi="宋体" w:cs="宋体"/>
          <w:b w:val="0"/>
          <w:bCs w:val="0"/>
          <w:color w:val="auto"/>
          <w:highlight w:val="none"/>
        </w:rPr>
        <w:t xml:space="preserve">、各厂家必须提供如下原厂线圈（单个线圈非组合）：具备头颈联合线圈</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具备脊柱线圈</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体部线圈（Z轴覆盖范围≥60cm，否则提供两片）</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具备多功能柔性线圈</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具备膝关节专用硬式线圈（不可用柔性线圈代替）</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具备肩关节专用硬式线圈（不可用柔性线圈代替）</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具备腕关节专用硬式线圈（不可用柔性线圈代替）</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具备足踝关节专用硬式线圈（不可用柔性线圈代替）</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具备肘关节专用硬式线圈（不可用柔性线圈代替）</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具备乳腺专用线圈</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颞颌关节专用线圈</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体部大柔线圈一个（32通道）</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具备神经科研专用线圈（≥32通道）</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四</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计算机系统：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、CPU主频≥3.7GHz</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、处理器位数：64位</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、硬盘图像存储量≥1200,000幅(256×256)</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、主内存≥32GB</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、硬盘容量≥1TB</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、图像重建速度(幅/秒)(256X256矩阵全FOV)≥200,000幅/秒</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五</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后处理接口：</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、具备软件控制照相技术</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、具备DICOM 3.0接口及与PACS网络连接（包括打印，传输，接收，查询,Worklist ,MPPS等功能）</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六</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智能扫描平台：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、具备无接触式AI人体运动感知系统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、具备AI自动扫描协议选择功能</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、具备AI自动定位扫描系统</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七</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扫描参数：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、最小FOV≤5mm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、最大FOV≥550mm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、最薄2D层厚≤0.1mm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、最薄3D层厚≤0.05mm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、最大采集矩阵≥1024×1024</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、最大弥散加权系数B值≥20,000</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八</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扫描技术与序列：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、配备所有标准及可选软件</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、配备原装后处理工作站</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九</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检查环境：</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、检查床垂直运动时最大病人承受重量≥250KG</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、检查床最低位置≤60cm</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、扫描床水平进床最大速度≥300mm/sec</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w:t>
      </w: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十</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其他附属设备：</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w:t>
      </w:r>
      <w:r>
        <w:rPr>
          <w:rFonts w:hint="eastAsia" w:hAnsi="宋体" w:cs="宋体"/>
          <w:b w:val="0"/>
          <w:bCs w:val="0"/>
          <w:color w:val="auto"/>
          <w:highlight w:val="none"/>
        </w:rPr>
        <w:t xml:space="preserve">、原厂线圈专用储存车1台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2</w:t>
      </w:r>
      <w:r>
        <w:rPr>
          <w:rFonts w:hint="eastAsia" w:hAnsi="宋体" w:cs="宋体"/>
          <w:b w:val="0"/>
          <w:bCs w:val="0"/>
          <w:color w:val="auto"/>
          <w:highlight w:val="none"/>
        </w:rPr>
        <w:t xml:space="preserve">、线圈支架1台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3</w:t>
      </w:r>
      <w:r>
        <w:rPr>
          <w:rFonts w:hint="eastAsia" w:hAnsi="宋体" w:cs="宋体"/>
          <w:b w:val="0"/>
          <w:bCs w:val="0"/>
          <w:color w:val="auto"/>
          <w:highlight w:val="none"/>
        </w:rPr>
        <w:t xml:space="preserve">、水冷机1台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4</w:t>
      </w:r>
      <w:r>
        <w:rPr>
          <w:rFonts w:hint="eastAsia" w:hAnsi="宋体" w:cs="宋体"/>
          <w:b w:val="0"/>
          <w:bCs w:val="0"/>
          <w:color w:val="auto"/>
          <w:highlight w:val="none"/>
        </w:rPr>
        <w:t xml:space="preserve">、即插式高压注射器1台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5</w:t>
      </w:r>
      <w:r>
        <w:rPr>
          <w:rFonts w:hint="eastAsia" w:hAnsi="宋体" w:cs="宋体"/>
          <w:b w:val="0"/>
          <w:bCs w:val="0"/>
          <w:color w:val="auto"/>
          <w:highlight w:val="none"/>
        </w:rPr>
        <w:t xml:space="preserve">、磁共振专用消毒仪1台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6</w:t>
      </w:r>
      <w:r>
        <w:rPr>
          <w:rFonts w:hint="eastAsia" w:hAnsi="宋体" w:cs="宋体"/>
          <w:b w:val="0"/>
          <w:bCs w:val="0"/>
          <w:color w:val="auto"/>
          <w:highlight w:val="none"/>
        </w:rPr>
        <w:t xml:space="preserve">、医用专业显示竖屏3台</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7</w:t>
      </w:r>
      <w:r>
        <w:rPr>
          <w:rFonts w:hint="eastAsia" w:hAnsi="宋体" w:cs="宋体"/>
          <w:b w:val="0"/>
          <w:bCs w:val="0"/>
          <w:color w:val="auto"/>
          <w:highlight w:val="none"/>
        </w:rPr>
        <w:t xml:space="preserve">、AI辅助诊断系统1套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8</w:t>
      </w:r>
      <w:r>
        <w:rPr>
          <w:rFonts w:hint="eastAsia" w:hAnsi="宋体" w:cs="宋体"/>
          <w:b w:val="0"/>
          <w:bCs w:val="0"/>
          <w:color w:val="auto"/>
          <w:highlight w:val="none"/>
        </w:rPr>
        <w:t xml:space="preserve">、磁共振无磁转运床、轮椅、灭火器、无磁监控摄像头、CT高清摄像头各一套。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9</w:t>
      </w:r>
      <w:r>
        <w:rPr>
          <w:rFonts w:hint="eastAsia" w:hAnsi="宋体" w:cs="宋体"/>
          <w:b w:val="0"/>
          <w:bCs w:val="0"/>
          <w:color w:val="auto"/>
          <w:highlight w:val="none"/>
        </w:rPr>
        <w:t xml:space="preserve">、专用科研电脑一套。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10</w:t>
      </w:r>
      <w:r>
        <w:rPr>
          <w:rFonts w:hint="eastAsia" w:hAnsi="宋体" w:cs="宋体"/>
          <w:b w:val="0"/>
          <w:bCs w:val="0"/>
          <w:color w:val="auto"/>
          <w:highlight w:val="none"/>
        </w:rPr>
        <w:t xml:space="preserve">、金属探测仪一套。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11</w:t>
      </w:r>
      <w:r>
        <w:rPr>
          <w:rFonts w:hint="eastAsia" w:hAnsi="宋体" w:cs="宋体"/>
          <w:b w:val="0"/>
          <w:bCs w:val="0"/>
          <w:color w:val="auto"/>
          <w:highlight w:val="none"/>
        </w:rPr>
        <w:t xml:space="preserve">、影像诊断专用工位六套。</w:t>
      </w:r>
      <w:r/>
    </w:p>
    <w:p>
      <w:pPr>
        <w:jc w:val="left"/>
        <w:keepLines w:val="0"/>
        <w:keepNext w:val="0"/>
        <w:pageBreakBefore w:val="0"/>
        <w:spacing w:line="360" w:lineRule="auto"/>
        <w:widowControl w:val="off"/>
        <w:rPr>
          <w:rFonts w:hint="eastAsia" w:hAnsi="宋体" w:cs="宋体"/>
          <w:b w:val="0"/>
          <w:bCs w:val="0"/>
          <w:color w:val="auto"/>
          <w:highlight w:val="none"/>
        </w:rPr>
        <w:outlineLvl w:val="0"/>
      </w:pPr>
      <w:r>
        <w:rPr>
          <w:rFonts w:hint="eastAsia" w:hAnsi="宋体" w:cs="宋体"/>
          <w:b w:val="0"/>
          <w:bCs w:val="0"/>
          <w:color w:val="auto"/>
          <w:highlight w:val="none"/>
          <w:lang w:val="en-US" w:eastAsia="zh-CN"/>
        </w:rPr>
        <w:t xml:space="preserve">12</w:t>
      </w:r>
      <w:r>
        <w:rPr>
          <w:rFonts w:hint="eastAsia" w:hAnsi="宋体" w:cs="宋体"/>
          <w:b w:val="0"/>
          <w:bCs w:val="0"/>
          <w:color w:val="auto"/>
          <w:highlight w:val="none"/>
        </w:rPr>
        <w:t xml:space="preserve">、免费提供接口费。</w:t>
      </w:r>
      <w:r/>
    </w:p>
    <w:p>
      <w:pPr>
        <w:jc w:val="left"/>
        <w:keepLines w:val="0"/>
        <w:keepNext w:val="0"/>
        <w:pageBreakBefore w:val="0"/>
        <w:spacing w:line="360" w:lineRule="auto"/>
        <w:widowControl w:val="off"/>
        <w:rPr>
          <w:rFonts w:hint="eastAsia" w:hAnsi="宋体" w:eastAsia="宋体" w:cs="宋体"/>
          <w:b w:val="0"/>
          <w:bCs w:val="0"/>
          <w:color w:val="auto"/>
          <w:highlight w:val="none"/>
          <w:lang w:val="en-US" w:eastAsia="zh-CN"/>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hAnsi="宋体" w:cs="宋体"/>
          <w:b w:val="0"/>
          <w:bCs w:val="0"/>
          <w:color w:val="auto"/>
          <w:highlight w:val="none"/>
        </w:rPr>
        <w:t xml:space="preserve">▲</w:t>
      </w:r>
      <w:r>
        <w:rPr>
          <w:rFonts w:hint="eastAsia" w:hAnsi="宋体" w:cs="宋体"/>
          <w:b w:val="0"/>
          <w:bCs w:val="0"/>
          <w:color w:val="auto"/>
          <w:highlight w:val="none"/>
          <w:lang w:eastAsia="zh-CN"/>
        </w:rPr>
        <w:t xml:space="preserve">（</w:t>
      </w:r>
      <w:r>
        <w:rPr>
          <w:rFonts w:hint="eastAsia" w:hAnsi="宋体" w:cs="宋体"/>
          <w:b w:val="0"/>
          <w:bCs w:val="0"/>
          <w:color w:val="auto"/>
          <w:highlight w:val="none"/>
          <w:lang w:val="en-US" w:eastAsia="zh-CN"/>
        </w:rPr>
        <w:t xml:space="preserve">十一</w:t>
      </w:r>
      <w:r>
        <w:rPr>
          <w:rFonts w:hint="eastAsia" w:hAnsi="宋体" w:cs="宋体"/>
          <w:b w:val="0"/>
          <w:bCs w:val="0"/>
          <w:color w:val="auto"/>
          <w:highlight w:val="none"/>
          <w:lang w:eastAsia="zh-CN"/>
        </w:rPr>
        <w:t xml:space="preserve">）</w:t>
      </w:r>
      <w:r>
        <w:rPr>
          <w:rFonts w:hint="eastAsia" w:hAnsi="宋体" w:cs="宋体"/>
          <w:b w:val="0"/>
          <w:bCs w:val="0"/>
          <w:color w:val="auto"/>
          <w:highlight w:val="none"/>
        </w:rPr>
        <w:t xml:space="preserve">上述所有设备生产日期不早于设备验收完成日期前6个</w:t>
      </w:r>
      <w:r>
        <w:rPr>
          <w:rFonts w:hint="eastAsia" w:hAnsi="宋体" w:cs="宋体"/>
          <w:b w:val="0"/>
          <w:bCs w:val="0"/>
          <w:color w:val="auto"/>
          <w:highlight w:val="none"/>
          <w:lang w:val="en-US" w:eastAsia="zh-CN"/>
        </w:rPr>
        <w:t xml:space="preserve">月</w:t>
      </w:r>
      <w:r/>
    </w:p>
    <w:p>
      <w:pPr>
        <w:jc w:val="center"/>
        <w:spacing w:line="360" w:lineRule="auto"/>
        <w:rPr>
          <w:rFonts w:hint="eastAsia" w:eastAsia="宋体"/>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五</w:t>
      </w:r>
      <w:r>
        <w:rPr>
          <w:rFonts w:hint="eastAsia"/>
          <w:color w:val="auto"/>
          <w:highlight w:val="none"/>
        </w:rPr>
        <w:t xml:space="preserve">包：螺旋CT</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1、机架系统</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▲1.1机架孔径：≥80cm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1.2机架正反面均有控制面板，面板数量 ≥4个</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1.3机架冷却方式：具备风冷或水冷</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1.4具备无接触静音滑环</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2、X线部分</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2.1配备高频逆变式高压发生器</w:t>
      </w:r>
      <w:r/>
    </w:p>
    <w:p>
      <w:pPr>
        <w:spacing w:line="360" w:lineRule="auto"/>
        <w:rPr>
          <w:rFonts w:hint="eastAsia" w:ascii="宋体" w:hAnsi="宋体" w:eastAsia="宋体" w:cs="宋体"/>
          <w:b w:val="0"/>
          <w:bCs w:val="0"/>
          <w:color w:val="auto"/>
          <w:highlight w:val="none"/>
        </w:rPr>
      </w:pPr>
      <w:r>
        <w:rPr>
          <w:rFonts w:hint="eastAsia"/>
          <w:b w:val="0"/>
          <w:bCs/>
          <w:color w:val="auto"/>
          <w:highlight w:val="none"/>
        </w:rPr>
        <w:t xml:space="preserve">◆</w:t>
      </w:r>
      <w:r>
        <w:rPr>
          <w:rFonts w:hint="eastAsia" w:ascii="宋体" w:hAnsi="宋体" w:eastAsia="宋体" w:cs="宋体"/>
          <w:b w:val="0"/>
          <w:bCs w:val="0"/>
          <w:color w:val="auto"/>
          <w:highlight w:val="none"/>
        </w:rPr>
        <w:t xml:space="preserve">2.1.1高压发生器最大功率（不含等效）10</w:t>
      </w:r>
      <w:r>
        <w:rPr>
          <w:rFonts w:hint="eastAsia" w:hAnsi="宋体" w:cs="宋体"/>
          <w:b w:val="0"/>
          <w:bCs w:val="0"/>
          <w:color w:val="auto"/>
          <w:highlight w:val="none"/>
          <w:lang w:val="en-US" w:eastAsia="zh-CN"/>
        </w:rPr>
        <w:t xml:space="preserve">0</w:t>
      </w:r>
      <w:r>
        <w:rPr>
          <w:rFonts w:hint="eastAsia" w:ascii="宋体" w:hAnsi="宋体" w:eastAsia="宋体" w:cs="宋体"/>
          <w:b w:val="0"/>
          <w:bCs w:val="0"/>
          <w:color w:val="auto"/>
          <w:highlight w:val="none"/>
        </w:rPr>
        <w:t xml:space="preserve">kW</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2.1.2单球管最高输出管电流（非等效）≥700mA</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2.1.3最低输出管电流≤20mA</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▲2.1.4最高输出管电压≥140kV</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▲2.1.5最低输出管电压≤70kV</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2.1.6球管输出电压档位选择≥5档</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X线球管</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▲2.2.1球管阳极热容量≥30MHU</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2.2.2阳极散热率≥1600kHu/min</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2.2.3球管小焦点≤1.0×0.7mm²</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3、探测器</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▲3.1探测器排数：单源≥256排或双源≥96排或双层探测器≥128排</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3.2不动床轴扫探测器每圈采集层数≥512层</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3.3单圈轴位扫描覆盖范围≥8cm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3.4配备3D准直器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4、检查床</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4.1最大扫描范围≥200cm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4.2定位精度≤±0.25mm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4.3最大载重量≥225kg</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4.4检查床水平移动最大速度≥300mm/s</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4.5检查床垂直升降最高点≥90cm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5、扫描参数</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5.1不动床单心跳冠脉扫描最大成像层数≥512层</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▲5.2最短扫描时间(360°)≤0.28s</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5.3最快单扇区时间分辨率（含有效）≤66ms</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5.4机架旋转360°转速可选档位≥5档</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5.5重建速度≥65幅/秒</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5.6最大扫描视野≥50cm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5.7能谱扫描最大扫描视野≥50cm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5.8最薄扫描层厚≤0.625mm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5.9一次连续螺旋扫描能力≥60秒</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5.10具备3D自动毫安调节技术</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5.11图像重建矩阵：512×512</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5.12图像显示矩阵：1024×1024</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5.13螺距≥0.5:1 - 1.5:1，多级可调</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6、分辨率</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6.1空间分辨率(MTF=0%)≥16Lp/cm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6.2低密度分辨率5mm@0.3%,≤15 mGy CTDI vol </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7、临床应用软件</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7.1主机功能</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7.1.1具备MPR，SSD，CPR</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7.1.2具备3D</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7.1.3具备MIP，CTE，CTA</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7.1.4具备VR</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7.1.5具备造影剂自动跟踪扫描软件</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7.1.6具备去金属伪影技术软件</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7.1.7具备肺通气功能自动分析软件</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7.1.8具备智能呼吸导航系统</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7.1.9具备直接浏览器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7.1.10具备直接三维重建功能</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7.1.11具备多期相VR图像融合</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7.2通用临床应用软件</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CT灌注</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7.2.1.1具备脑灌注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7.2.1.2具备肿瘤灌注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7.2.1.3具备体部灌注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▲7.2.1.4无需动床的最大动态灌注扫描范围：≥16cm</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7.2.2低剂量肺扫描技术：具备70kv低剂量扫描功能</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7.2.3迭代算法：提供所投机型的最新版本</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7.2.4具备肺结节分析软件</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7.2.5具备心脏功能软件包</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7.2.6具备主动脉瓣膜置换手术前测量和路径规划</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7.2.7具备CT血管造影术</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7.2.8具备结肠造影软件</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7.2.9具备单键去骨技术</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7.2.10具备骨关节运动成像</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7.2.11具备原始数据空间重建的能量成像功能：双源、瞬切或双层探测器</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7.2.12具备天眼定位系统，实现自动定位。</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7.2.13具备人工智能和深度学习平台。</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8、主控台计算机系统</w:t>
      </w:r>
      <w:r>
        <w:rPr>
          <w:rFonts w:hint="eastAsia" w:ascii="宋体" w:hAnsi="宋体" w:eastAsia="宋体" w:cs="宋体"/>
          <w:b w:val="0"/>
          <w:bCs w:val="0"/>
          <w:color w:val="auto"/>
          <w:highlight w:val="none"/>
        </w:rPr>
        <w:tab/>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8.1中央处理器≥8×3.0Ghz</w:t>
      </w:r>
      <w:r/>
    </w:p>
    <w:p>
      <w:pPr>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8.2内存≥64G/台</w:t>
      </w:r>
      <w:r>
        <w:rPr>
          <w:rFonts w:hint="eastAsia" w:ascii="宋体" w:hAnsi="宋体" w:eastAsia="宋体" w:cs="宋体"/>
          <w:b w:val="0"/>
          <w:bCs w:val="0"/>
          <w:color w:val="auto"/>
          <w:highlight w:val="none"/>
          <w:lang w:eastAsia="zh-CN"/>
        </w:rPr>
        <w:t xml:space="preserve">；</w:t>
      </w:r>
      <w:r/>
    </w:p>
    <w:p>
      <w:pPr>
        <w:spacing w:line="360" w:lineRule="auto"/>
        <w:rPr>
          <w:rFonts w:hint="eastAsia" w:ascii="宋体" w:hAnsi="宋体" w:eastAsia="宋体" w:cs="宋体"/>
          <w:b w:val="0"/>
          <w:bCs w:val="0"/>
          <w:color w:val="auto"/>
          <w:highlight w:val="none"/>
        </w:rPr>
      </w:pPr>
      <w:r>
        <w:rPr>
          <w:rFonts w:hint="eastAsia" w:hAnsi="宋体" w:cs="宋体"/>
          <w:b w:val="0"/>
          <w:bCs w:val="0"/>
          <w:color w:val="auto"/>
          <w:highlight w:val="none"/>
          <w:lang w:val="en-US" w:eastAsia="zh-CN"/>
        </w:rPr>
        <w:t xml:space="preserve">8.3</w:t>
      </w:r>
      <w:r>
        <w:rPr>
          <w:rFonts w:hint="eastAsia" w:ascii="宋体" w:hAnsi="宋体" w:eastAsia="宋体" w:cs="宋体"/>
          <w:b w:val="0"/>
          <w:bCs w:val="0"/>
          <w:color w:val="auto"/>
          <w:highlight w:val="none"/>
        </w:rPr>
        <w:t xml:space="preserve">硬盘总容量≥3.5T</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w:t>
      </w:r>
      <w:r>
        <w:rPr>
          <w:rFonts w:hint="eastAsia" w:hAnsi="宋体" w:cs="宋体"/>
          <w:b w:val="0"/>
          <w:bCs w:val="0"/>
          <w:color w:val="auto"/>
          <w:highlight w:val="none"/>
          <w:lang w:val="en-US" w:eastAsia="zh-CN"/>
        </w:rPr>
        <w:t xml:space="preserve">4</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512×512矩阵非压缩影像存储量≥50万幅</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w:t>
      </w:r>
      <w:r>
        <w:rPr>
          <w:rFonts w:hint="eastAsia" w:hAnsi="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具备DICOM3.0接口（传输/接收/存档/查询/工作表/MPPS等）</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w:t>
      </w:r>
      <w:r>
        <w:rPr>
          <w:rFonts w:hint="eastAsia" w:hAnsi="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监视器≥24"LCD高分辨率液晶彩显</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w:t>
      </w:r>
      <w:r>
        <w:rPr>
          <w:rFonts w:hint="eastAsia" w:hAnsi="宋体" w:cs="宋体"/>
          <w:b w:val="0"/>
          <w:bCs w:val="0"/>
          <w:color w:val="auto"/>
          <w:highlight w:val="none"/>
          <w:lang w:val="en-US" w:eastAsia="zh-CN"/>
        </w:rPr>
        <w:t xml:space="preserve">7</w:t>
      </w:r>
      <w:r>
        <w:rPr>
          <w:rFonts w:hint="eastAsia" w:ascii="宋体" w:hAnsi="宋体" w:eastAsia="宋体" w:cs="宋体"/>
          <w:b w:val="0"/>
          <w:bCs w:val="0"/>
          <w:color w:val="auto"/>
          <w:highlight w:val="none"/>
        </w:rPr>
        <w:t xml:space="preserve">提供操作室专用椅和操作台1套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w:t>
      </w:r>
      <w:r>
        <w:rPr>
          <w:rFonts w:hint="eastAsia" w:hAnsi="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具备病人信息输入系统</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9、提供原厂高级三维图像处理工作站（最新型号，最新版本，并注明型号）1套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highlight w:val="none"/>
        </w:rPr>
        <w:t xml:space="preserve">10、第三方配套设备</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10.1提供即插式CT高压注射器1套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10.2提供医用3M显示器10块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10.3提供86寸影像会诊终端显示器1套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10.4提供机房移动式消毒仪 2套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10.5提供CT专用X射线防护装置1套</w:t>
      </w:r>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highlight w:val="none"/>
        </w:rPr>
        <w:t xml:space="preserve">11、免费提供接口费。</w:t>
      </w:r>
      <w:r/>
    </w:p>
    <w:p>
      <w:pPr>
        <w:spacing w:line="360" w:lineRule="auto"/>
        <w:rPr>
          <w:rFonts w:hint="eastAsia" w:hAnsi="宋体" w:cs="宋体"/>
          <w:bCs/>
          <w:color w:val="auto"/>
          <w:highlight w:val="none"/>
        </w:rPr>
      </w:pPr>
      <w:r>
        <w:rPr>
          <w:rFonts w:hint="eastAsia" w:ascii="宋体" w:hAnsi="宋体" w:eastAsia="宋体" w:cs="宋体"/>
          <w:b w:val="0"/>
          <w:bCs w:val="0"/>
          <w:color w:val="auto"/>
          <w:highlight w:val="none"/>
        </w:rPr>
        <w:t xml:space="preserve">▲12、上述所有设备生产日期不早于设备验收完成日期前6个月</w:t>
      </w:r>
      <w:r>
        <w:rPr>
          <w:rFonts w:hint="eastAsia" w:hAnsi="宋体" w:cs="宋体"/>
          <w:bCs/>
          <w:color w:val="auto"/>
          <w:highlight w:val="none"/>
        </w:rPr>
        <w:br w:type="page" w:clear="all"/>
      </w:r>
      <w:r/>
    </w:p>
    <w:p>
      <w:pPr>
        <w:jc w:val="left"/>
        <w:spacing w:line="360" w:lineRule="auto"/>
        <w:rPr>
          <w:rFonts w:hAnsi="宋体" w:cs="宋体"/>
          <w:bCs/>
          <w:color w:val="auto"/>
          <w:highlight w:val="none"/>
        </w:rPr>
        <w:outlineLvl w:val="0"/>
      </w:pPr>
      <w:r>
        <w:rPr>
          <w:rFonts w:hint="eastAsia" w:hAnsi="宋体" w:cs="宋体"/>
          <w:bCs/>
          <w:color w:val="auto"/>
          <w:highlight w:val="none"/>
        </w:rPr>
        <w:t xml:space="preserve">★二、商务需求</w:t>
      </w:r>
      <w:bookmarkEnd w:id="231"/>
      <w:r/>
      <w:bookmarkEnd w:id="234"/>
      <w:r/>
      <w:r/>
    </w:p>
    <w:tbl>
      <w:tblPr>
        <w:tblStyle w:val="83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3</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日内</w:t>
            </w:r>
            <w:r/>
          </w:p>
        </w:tc>
      </w:tr>
      <w:tr>
        <w:trPr>
          <w:trHeight w:val="501"/>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第一包、第二包</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第三包</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第四包设备整机（含所有部件及易耗品）原厂质保7年；第五包设备整机（含所有部件及易耗品）原厂质保5年</w:t>
            </w:r>
            <w:r>
              <w:rPr>
                <w:rFonts w:hint="eastAsia" w:hAnsi="宋体" w:cs="宋体"/>
                <w:b w:val="0"/>
                <w:color w:val="auto"/>
                <w:position w:val="0"/>
                <w:szCs w:val="24"/>
                <w:highlight w:val="none"/>
              </w:rPr>
              <w:t xml:space="preserve">。</w:t>
            </w:r>
            <w:r/>
          </w:p>
          <w:p>
            <w:pPr>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计算时间以签署验收合格文件之日为准。鼓励供应商延长质保期，评标时将考虑此因素。</w:t>
            </w:r>
            <w:r/>
          </w:p>
        </w:tc>
      </w:tr>
      <w:tr>
        <w:trPr>
          <w:trHeight w:val="416"/>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Ansi="宋体"/>
                <w:b w:val="0"/>
                <w:bCs/>
                <w:color w:val="auto"/>
                <w:highlight w:val="none"/>
              </w:rPr>
            </w:pPr>
            <w:r>
              <w:rPr>
                <w:rFonts w:hint="eastAsia" w:hAnsi="宋体"/>
                <w:b w:val="0"/>
                <w:bCs/>
                <w:color w:val="auto"/>
                <w:highlight w:val="none"/>
              </w:rPr>
              <w:t xml:space="preserve">1．卖方确保设备保修期内开机率为95%，如设备故障停机率超过5%（一年按365天计算，每年18天发生停机事件），每超过一天，保修期延长一周。</w:t>
            </w:r>
            <w:r/>
          </w:p>
          <w:p>
            <w:pPr>
              <w:spacing w:line="360" w:lineRule="auto"/>
              <w:tabs>
                <w:tab w:val="left" w:pos="420" w:leader="none"/>
              </w:tabs>
              <w:rPr>
                <w:rFonts w:hAnsi="宋体"/>
                <w:b w:val="0"/>
                <w:bCs/>
                <w:color w:val="auto"/>
                <w:highlight w:val="none"/>
              </w:rPr>
            </w:pPr>
            <w:r>
              <w:rPr>
                <w:rFonts w:hint="eastAsia" w:hAnsi="宋体"/>
                <w:b w:val="0"/>
                <w:bCs/>
                <w:color w:val="auto"/>
                <w:highlight w:val="none"/>
              </w:rPr>
              <w:t xml:space="preserve">2．卖方提供7*24小时维修电话服务，如设备发生故障，卖方在接到卖方报修电话后 1小时内予以响应，4小时内到达现场，24小时内维修完毕或提供备用同款设备，如关键配件缺失则允许在48小时内维修完毕。遇特殊情况，卖方应立即电话通知卖方不能响应的原因，在获得卖方同意后，方可推迟响应时间，否则卖方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p>
          <w:p>
            <w:pPr>
              <w:spacing w:line="360" w:lineRule="auto"/>
              <w:tabs>
                <w:tab w:val="left" w:pos="420" w:leader="none"/>
              </w:tabs>
              <w:rPr>
                <w:rFonts w:hAnsi="宋体"/>
                <w:b w:val="0"/>
                <w:bCs/>
                <w:color w:val="auto"/>
                <w:highlight w:val="none"/>
              </w:rPr>
            </w:pPr>
            <w:r>
              <w:rPr>
                <w:rFonts w:hint="eastAsia" w:hAnsi="宋体"/>
                <w:b w:val="0"/>
                <w:bCs/>
                <w:color w:val="auto"/>
                <w:highlight w:val="none"/>
              </w:rPr>
              <w:t xml:space="preserve">3．在设备存续期间，如设备必须</w:t>
            </w:r>
            <w:r>
              <w:rPr>
                <w:rFonts w:hint="eastAsia" w:hAnsi="宋体"/>
                <w:b w:val="0"/>
                <w:color w:val="auto"/>
                <w:highlight w:val="none"/>
              </w:rPr>
              <w:t xml:space="preserve">卖方</w:t>
            </w:r>
            <w:r>
              <w:rPr>
                <w:rFonts w:hint="eastAsia" w:hAnsi="宋体"/>
                <w:b w:val="0"/>
                <w:bCs/>
                <w:color w:val="auto"/>
                <w:highlight w:val="none"/>
              </w:rPr>
              <w:t xml:space="preserve">上门维修的，</w:t>
            </w:r>
            <w:r>
              <w:rPr>
                <w:rFonts w:hint="eastAsia" w:hAnsi="宋体"/>
                <w:b w:val="0"/>
                <w:color w:val="auto"/>
                <w:highlight w:val="none"/>
              </w:rPr>
              <w:t xml:space="preserve">卖方</w:t>
            </w:r>
            <w:r>
              <w:rPr>
                <w:rFonts w:hint="eastAsia" w:hAnsi="宋体"/>
                <w:b w:val="0"/>
                <w:bCs/>
                <w:color w:val="auto"/>
                <w:highlight w:val="none"/>
              </w:rPr>
              <w:t xml:space="preserve">工程师必须事先与卖方设备科相关工程师取得联系，与卖方工程师共同完成维修工作。</w:t>
            </w:r>
            <w:r/>
          </w:p>
          <w:p>
            <w:pPr>
              <w:spacing w:line="360" w:lineRule="auto"/>
              <w:tabs>
                <w:tab w:val="left" w:pos="420" w:leader="none"/>
              </w:tabs>
              <w:rPr>
                <w:rFonts w:hAnsi="宋体" w:cs="宋体"/>
                <w:b w:val="0"/>
                <w:color w:val="auto"/>
                <w:szCs w:val="21"/>
                <w:highlight w:val="none"/>
              </w:rPr>
            </w:pPr>
            <w:r>
              <w:rPr>
                <w:rFonts w:hint="eastAsia" w:hAnsi="宋体"/>
                <w:b w:val="0"/>
                <w:bCs/>
                <w:color w:val="auto"/>
                <w:highlight w:val="none"/>
              </w:rPr>
              <w:t xml:space="preserve">4．</w:t>
            </w:r>
            <w:r>
              <w:rPr>
                <w:rFonts w:hint="eastAsia" w:hAnsi="宋体"/>
                <w:b w:val="0"/>
                <w:color w:val="auto"/>
                <w:highlight w:val="none"/>
              </w:rPr>
              <w:t xml:space="preserve">卖方</w:t>
            </w:r>
            <w:r>
              <w:rPr>
                <w:rFonts w:hint="eastAsia" w:hAnsi="宋体"/>
                <w:b w:val="0"/>
                <w:bCs/>
                <w:color w:val="auto"/>
                <w:highlight w:val="none"/>
              </w:rPr>
              <w:t xml:space="preserve">免费提供合同设备的全套技术资料及软件资料（备注：其中维修说明书应包括详细电路图、操作说明书及光盘），如资料不全，卖方有权不支付货款。</w:t>
            </w:r>
            <w:r/>
          </w:p>
        </w:tc>
      </w:tr>
      <w:tr>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负责对采购人、最终用户的操作、维修人员在项目所在地进行业务培训，请供应商自报可以提供业务培训的人数及天数，并应达到能熟练操作并能排除常见故障的标准；</w:t>
            </w:r>
            <w:r/>
          </w:p>
        </w:tc>
      </w:tr>
      <w:tr>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Ansi="宋体"/>
                <w:b w:val="0"/>
                <w:bCs/>
                <w:color w:val="auto"/>
                <w:highlight w:val="none"/>
              </w:rPr>
            </w:pPr>
            <w:r>
              <w:rPr>
                <w:rFonts w:hint="eastAsia" w:hAnsi="宋体"/>
                <w:b w:val="0"/>
                <w:bCs/>
                <w:color w:val="auto"/>
                <w:highlight w:val="none"/>
              </w:rPr>
              <w:t xml:space="preserve">（3）卖方随投标文件提供货物制造国的制造及验收的官方标准或货物验收大纲，经买方确认后，将作为对货物的验收依据之一。</w:t>
            </w:r>
            <w:r/>
          </w:p>
          <w:p>
            <w:pPr>
              <w:spacing w:line="360" w:lineRule="auto"/>
              <w:rPr>
                <w:rFonts w:hAnsi="宋体"/>
                <w:b w:val="0"/>
                <w:bCs/>
                <w:color w:val="auto"/>
                <w:highlight w:val="none"/>
              </w:rPr>
            </w:pPr>
            <w:r>
              <w:rPr>
                <w:rFonts w:hint="eastAsia" w:hAnsi="宋体"/>
                <w:b w:val="0"/>
                <w:bCs/>
                <w:color w:val="auto"/>
                <w:highlight w:val="none"/>
              </w:rPr>
              <w:t xml:space="preserve">（4）卖方在澄清投标文件时作出的承诺，经买方确认后，将作为对货物的验收依据之一。</w:t>
            </w:r>
            <w:r/>
          </w:p>
          <w:p>
            <w:pPr>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6"/>
              </w:numPr>
              <w:spacing w:line="360" w:lineRule="auto"/>
              <w:widowControl/>
              <w:rPr>
                <w:rFonts w:hAnsi="宋体" w:cs="宋体"/>
                <w:b w:val="0"/>
                <w:color w:val="auto"/>
                <w:szCs w:val="21"/>
                <w:highlight w:val="none"/>
              </w:rPr>
            </w:pPr>
            <w:r>
              <w:rPr>
                <w:rFonts w:hint="eastAsia" w:hAnsi="宋体" w:cs="宋体"/>
                <w:b w:val="0"/>
                <w:color w:val="auto"/>
                <w:szCs w:val="21"/>
                <w:highlight w:val="none"/>
              </w:rPr>
              <w:t xml:space="preserve">交货地点：</w:t>
            </w:r>
            <w:r>
              <w:rPr>
                <w:rFonts w:hint="eastAsia" w:hAnsi="宋体" w:cs="宋体"/>
                <w:b w:val="0"/>
                <w:color w:val="auto"/>
                <w:szCs w:val="21"/>
                <w:highlight w:val="none"/>
                <w:lang w:val="en-US" w:eastAsia="zh-CN"/>
              </w:rPr>
              <w:t xml:space="preserve">医院</w:t>
            </w:r>
            <w:r>
              <w:rPr>
                <w:rFonts w:hint="eastAsia" w:hAnsi="宋体" w:cs="宋体"/>
                <w:b w:val="0"/>
                <w:color w:val="auto"/>
                <w:szCs w:val="21"/>
                <w:highlight w:val="none"/>
              </w:rPr>
              <w:t xml:space="preserve">指定的地点，投标人可自行查看现场情况，可联系0513-851161</w:t>
            </w:r>
            <w:r>
              <w:rPr>
                <w:rFonts w:hint="eastAsia" w:hAnsi="宋体" w:cs="宋体"/>
                <w:b w:val="0"/>
                <w:color w:val="auto"/>
                <w:szCs w:val="21"/>
                <w:highlight w:val="none"/>
                <w:lang w:val="en-US" w:eastAsia="zh-CN"/>
              </w:rPr>
              <w:t xml:space="preserve">83</w:t>
            </w:r>
            <w:r>
              <w:rPr>
                <w:rFonts w:hint="eastAsia" w:hAnsi="宋体" w:cs="宋体"/>
                <w:b w:val="0"/>
                <w:color w:val="auto"/>
                <w:szCs w:val="21"/>
                <w:highlight w:val="none"/>
              </w:rPr>
              <w:t xml:space="preserve">了解详细交货地点信息</w:t>
            </w:r>
            <w:r>
              <w:rPr>
                <w:rFonts w:hint="eastAsia" w:hAnsi="宋体" w:cs="宋体"/>
                <w:b w:val="0"/>
                <w:color w:val="auto"/>
                <w:szCs w:val="21"/>
                <w:highlight w:val="none"/>
                <w:lang w:val="en-US" w:eastAsia="zh-CN"/>
              </w:rPr>
              <w:t xml:space="preserve">及安装地点信息</w:t>
            </w:r>
            <w:r>
              <w:rPr>
                <w:rFonts w:hint="eastAsia" w:hAnsi="宋体" w:cs="宋体"/>
                <w:b w:val="0"/>
                <w:color w:val="auto"/>
                <w:szCs w:val="21"/>
                <w:highlight w:val="none"/>
              </w:rPr>
              <w:t xml:space="preserve">。</w:t>
            </w:r>
            <w:r/>
          </w:p>
          <w:p>
            <w:pPr>
              <w:numPr>
                <w:ilvl w:val="0"/>
                <w:numId w:val="6"/>
              </w:numPr>
              <w:jc w:val="left"/>
              <w:spacing w:line="360" w:lineRule="auto"/>
              <w:widowControl/>
              <w:rPr>
                <w:rFonts w:hAnsi="宋体" w:cs="宋体"/>
                <w:b w:val="0"/>
                <w:color w:val="auto"/>
                <w:szCs w:val="21"/>
                <w:highlight w:val="none"/>
              </w:rPr>
            </w:pPr>
            <w:r>
              <w:rPr>
                <w:rFonts w:hint="eastAsia" w:hAnsi="宋体" w:cs="宋体"/>
                <w:b w:val="0"/>
                <w:color w:val="auto"/>
                <w:szCs w:val="21"/>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报告之日起开始计算。</w:t>
            </w:r>
            <w:r/>
          </w:p>
          <w:p>
            <w:pPr>
              <w:numPr>
                <w:ilvl w:val="0"/>
                <w:numId w:val="6"/>
              </w:numPr>
              <w:jc w:val="left"/>
              <w:spacing w:line="360" w:lineRule="auto"/>
              <w:widowControl/>
              <w:rPr>
                <w:rFonts w:hAnsi="宋体" w:cs="宋体"/>
                <w:b w:val="0"/>
                <w:color w:val="auto"/>
                <w:szCs w:val="21"/>
                <w:highlight w:val="none"/>
              </w:rPr>
            </w:pPr>
            <w:r>
              <w:rPr>
                <w:rFonts w:hint="eastAsia" w:hAnsi="宋体" w:cs="宋体"/>
                <w:b w:val="0"/>
                <w:color w:val="auto"/>
                <w:szCs w:val="21"/>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71" w:type="dxa"/>
            <w:vAlign w:val="center"/>
            <w:textDirection w:val="lrTb"/>
            <w:noWrap w:val="false"/>
          </w:tcPr>
          <w:p>
            <w:pPr>
              <w:jc w:val="center"/>
              <w:spacing w:line="360" w:lineRule="auto"/>
              <w:widowControl/>
              <w:rPr>
                <w:rFonts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eastAsia="宋体"/>
                <w:b w:val="0"/>
                <w:bCs/>
                <w:color w:val="auto"/>
                <w:highlight w:val="none"/>
                <w:lang w:val="en-US" w:eastAsia="zh-CN"/>
              </w:rPr>
            </w:pPr>
            <w:r>
              <w:rPr>
                <w:rFonts w:hint="eastAsia" w:hAnsi="宋体" w:eastAsia="宋体"/>
                <w:b w:val="0"/>
                <w:bCs/>
                <w:color w:val="auto"/>
                <w:highlight w:val="none"/>
                <w:lang w:val="en-US" w:eastAsia="zh-CN"/>
              </w:rPr>
              <w:t xml:space="preserve">1.中标产品为中小微企业生产：合同签订货到验收合格收到中标人开具的合法有效发票后60天内一次性付清全款。</w:t>
            </w:r>
            <w:r/>
          </w:p>
          <w:p>
            <w:pPr>
              <w:spacing w:line="360" w:lineRule="auto"/>
              <w:widowControl/>
              <w:rPr>
                <w:rFonts w:hint="eastAsia" w:hAnsi="宋体" w:eastAsia="宋体"/>
                <w:b w:val="0"/>
                <w:bCs/>
                <w:color w:val="auto"/>
                <w:highlight w:val="none"/>
                <w:lang w:val="en-US" w:eastAsia="zh-CN"/>
              </w:rPr>
            </w:pPr>
            <w:r>
              <w:rPr>
                <w:rFonts w:hint="eastAsia" w:hAnsi="宋体" w:eastAsia="宋体"/>
                <w:b w:val="0"/>
                <w:bCs/>
                <w:color w:val="auto"/>
                <w:highlight w:val="none"/>
                <w:lang w:val="en-US" w:eastAsia="zh-CN"/>
              </w:rPr>
              <w:t xml:space="preserve">2</w:t>
            </w:r>
            <w:r>
              <w:rPr>
                <w:rFonts w:hint="eastAsia" w:hAnsi="宋体"/>
                <w:b w:val="0"/>
                <w:bCs/>
                <w:color w:val="auto"/>
                <w:highlight w:val="none"/>
                <w:lang w:val="en-US" w:eastAsia="zh-CN"/>
              </w:rPr>
              <w:t xml:space="preserve">.</w:t>
            </w:r>
            <w:r>
              <w:rPr>
                <w:rFonts w:hint="eastAsia" w:hAnsi="宋体" w:eastAsia="宋体"/>
                <w:b w:val="0"/>
                <w:bCs/>
                <w:color w:val="auto"/>
                <w:highlight w:val="none"/>
                <w:lang w:val="en-US" w:eastAsia="zh-CN"/>
              </w:rPr>
              <w:t xml:space="preserve">中标产品为非中小微企业生产：合同签订货到验收合格收到中标人开具的合法有效发票后支付合同总额的80%，验收合格满一年付清合同总额的20%。</w:t>
            </w:r>
            <w:r/>
          </w:p>
        </w:tc>
      </w:tr>
    </w:tbl>
    <w:p>
      <w:pPr>
        <w:ind w:firstLine="241"/>
        <w:jc w:val="left"/>
        <w:spacing w:line="360" w:lineRule="auto"/>
        <w:rPr>
          <w:rFonts w:hAnsi="宋体" w:cs="宋体"/>
          <w:color w:val="auto"/>
          <w:position w:val="0"/>
          <w:szCs w:val="24"/>
          <w:highlight w:val="none"/>
        </w:rPr>
      </w:pPr>
      <w:r/>
      <w:bookmarkStart w:id="235"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r/>
    </w:p>
    <w:p>
      <w:pPr>
        <w:pStyle w:val="846"/>
        <w:spacing w:line="360" w:lineRule="auto"/>
        <w:rPr>
          <w:rFonts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Ansi="宋体" w:cs="宋体"/>
          <w:b w:val="0"/>
          <w:color w:val="auto"/>
          <w:highlight w:val="none"/>
        </w:rPr>
        <w:outlineLvl w:val="0"/>
      </w:pPr>
      <w:r/>
      <w:bookmarkStart w:id="236" w:name="_Hlk174549820"/>
      <w:r>
        <w:rPr>
          <w:rFonts w:hint="eastAsia"/>
          <w:b w:val="0"/>
          <w:bCs/>
          <w:color w:val="auto"/>
          <w:highlight w:val="none"/>
        </w:rPr>
        <w:t xml:space="preserve">本项目不收取履约保证金</w:t>
      </w:r>
      <w:bookmarkEnd w:id="236"/>
      <w:r>
        <w:rPr>
          <w:rFonts w:hint="eastAsia" w:hAnsi="宋体" w:cs="宋体"/>
          <w:b w:val="0"/>
          <w:bCs/>
          <w:color w:val="auto"/>
          <w:szCs w:val="21"/>
          <w:highlight w:val="none"/>
        </w:rPr>
        <w:t xml:space="preserve">。</w:t>
      </w:r>
      <w:bookmarkEnd w:id="235"/>
      <w:r>
        <w:rPr>
          <w:rFonts w:hAnsi="宋体" w:cs="宋体"/>
          <w:color w:val="auto"/>
          <w:sz w:val="20"/>
          <w:highlight w:val="none"/>
        </w:rPr>
        <w:br w:type="page" w:clear="all"/>
      </w:r>
      <w:bookmarkEnd w:id="232"/>
      <w:bookmarkEnd w:id="233"/>
      <w:r/>
    </w:p>
    <w:p>
      <w:pPr>
        <w:pStyle w:val="822"/>
        <w:spacing w:line="360" w:lineRule="auto"/>
        <w:rPr>
          <w:rFonts w:ascii="宋体" w:hAnsi="宋体" w:eastAsia="宋体" w:cs="宋体"/>
          <w:b/>
          <w:bCs/>
          <w:color w:val="auto"/>
          <w:sz w:val="44"/>
          <w:highlight w:val="none"/>
        </w:rPr>
      </w:pPr>
      <w:r/>
      <w:bookmarkStart w:id="237" w:name="_Toc174468392"/>
      <w:r>
        <w:rPr>
          <w:rFonts w:hint="eastAsia" w:ascii="宋体" w:hAnsi="宋体" w:eastAsia="宋体" w:cs="宋体"/>
          <w:b/>
          <w:bCs/>
          <w:color w:val="auto"/>
          <w:sz w:val="44"/>
          <w:highlight w:val="none"/>
        </w:rPr>
        <w:t xml:space="preserve">第五章  评标方法与评标标准</w:t>
      </w:r>
      <w:bookmarkEnd w:id="237"/>
      <w:r/>
      <w:r/>
    </w:p>
    <w:p>
      <w:pPr>
        <w:jc w:val="left"/>
        <w:spacing w:line="360" w:lineRule="auto"/>
        <w:rPr>
          <w:rFonts w:hAnsi="宋体" w:cs="宋体"/>
          <w:b w:val="0"/>
          <w:bCs/>
          <w:color w:val="auto"/>
          <w:sz w:val="28"/>
          <w:szCs w:val="28"/>
          <w:highlight w:val="none"/>
        </w:rPr>
      </w:pPr>
      <w:r/>
      <w:bookmarkStart w:id="238" w:name="_Toc49090577"/>
      <w:r/>
      <w:bookmarkStart w:id="239" w:name="_Toc26554095"/>
      <w:r/>
      <w:bookmarkStart w:id="240" w:name="_Toc22356580"/>
      <w:r/>
      <w:bookmarkStart w:id="241" w:name="_Toc23828478"/>
      <w:r/>
      <w:bookmarkStart w:id="242" w:name="_Toc120614283"/>
      <w:r/>
      <w:bookmarkStart w:id="243" w:name="_Toc460901585"/>
      <w:r/>
      <w:bookmarkStart w:id="244"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p>
      <w:pPr>
        <w:jc w:val="center"/>
        <w:spacing w:line="360" w:lineRule="auto"/>
        <w:rPr>
          <w:color w:val="auto"/>
          <w:highlight w:val="none"/>
        </w:rPr>
      </w:pPr>
      <w:r>
        <w:rPr>
          <w:rFonts w:hint="eastAsia"/>
          <w:color w:val="auto"/>
          <w:highlight w:val="none"/>
        </w:rPr>
        <w:t xml:space="preserve">第一包：</w:t>
      </w:r>
      <w:r>
        <w:rPr>
          <w:rFonts w:hint="eastAsia"/>
          <w:color w:val="auto"/>
          <w:highlight w:val="none"/>
          <w:lang w:eastAsia="zh-CN"/>
        </w:rPr>
        <w:t xml:space="preserve">数字胃肠机</w:t>
      </w:r>
      <w:r>
        <w:rPr>
          <w:color w:val="auto"/>
          <w:highlight w:val="none"/>
        </w:rPr>
        <w:t xml:space="preserve"> </w:t>
      </w:r>
      <w:r/>
    </w:p>
    <w:tbl>
      <w:tblPr>
        <w:tblStyle w:val="832"/>
        <w:tblpPr w:horzAnchor="page" w:tblpXSpec="center" w:vertAnchor="text" w:tblpY="57"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评审因素</w:t>
            </w:r>
            <w:r/>
          </w:p>
        </w:tc>
        <w:tc>
          <w:tcPr>
            <w:tcW w:w="7799"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评审标准</w:t>
            </w:r>
            <w:r/>
          </w:p>
        </w:tc>
      </w:tr>
      <w:tr>
        <w:trPr>
          <w:trHeight w:val="1495"/>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价格部分</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ascii="宋体" w:hAnsi="宋体" w:eastAsia="宋体" w:cs="宋体"/>
                <w:b w:val="0"/>
                <w:color w:val="auto"/>
                <w:position w:val="0"/>
                <w:sz w:val="24"/>
                <w:szCs w:val="24"/>
                <w:highlight w:val="none"/>
              </w:rPr>
              <w:t xml:space="preserve">30分）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价格分采用低价优先法计算，即满足招标文件要求且投标价格最低的投标报价为评标基准价，其价格分为满分</w:t>
            </w:r>
            <w:r>
              <w:rPr>
                <w:rFonts w:ascii="宋体" w:hAnsi="宋体" w:eastAsia="宋体" w:cs="宋体"/>
                <w:b w:val="0"/>
                <w:color w:val="auto"/>
                <w:position w:val="0"/>
                <w:sz w:val="24"/>
                <w:szCs w:val="24"/>
                <w:highlight w:val="none"/>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技术响应</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44</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评委根据供应商对招标文件中所明确的项目需求中技术需求响应情况进行打分。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1、招标文件中标注“★”的为关键参数，有一项负偏离即判定为无效投标；</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2、标注“▲”的为重要参数，每满足一项加</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分，本项最多为</w:t>
            </w:r>
            <w:r>
              <w:rPr>
                <w:rFonts w:hint="eastAsia" w:ascii="宋体" w:hAnsi="宋体" w:eastAsia="宋体" w:cs="宋体"/>
                <w:b w:val="0"/>
                <w:color w:val="auto"/>
                <w:position w:val="0"/>
                <w:sz w:val="24"/>
                <w:szCs w:val="24"/>
                <w:highlight w:val="none"/>
                <w:lang w:val="en-US" w:eastAsia="zh-CN"/>
              </w:rPr>
              <w:t xml:space="preserve">28</w:t>
            </w:r>
            <w:r>
              <w:rPr>
                <w:rFonts w:hint="eastAsia" w:ascii="宋体" w:hAnsi="宋体" w:eastAsia="宋体" w:cs="宋体"/>
                <w:b w:val="0"/>
                <w:color w:val="auto"/>
                <w:position w:val="0"/>
                <w:sz w:val="24"/>
                <w:szCs w:val="24"/>
                <w:highlight w:val="none"/>
              </w:rPr>
              <w:t xml:space="preserve">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3、未标注“★”和“▲”的为一般参数，每满足一项加</w:t>
            </w:r>
            <w:r>
              <w:rPr>
                <w:rFonts w:hint="eastAsia" w:hAnsi="宋体" w:cs="宋体"/>
                <w:b w:val="0"/>
                <w:color w:val="auto"/>
                <w:position w:val="0"/>
                <w:sz w:val="24"/>
                <w:szCs w:val="24"/>
                <w:highlight w:val="none"/>
                <w:lang w:val="en-US" w:eastAsia="zh-CN"/>
              </w:rPr>
              <w:t xml:space="preserve">0.8</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16</w:t>
            </w:r>
            <w:r>
              <w:rPr>
                <w:rFonts w:hint="eastAsia" w:ascii="宋体" w:hAnsi="宋体" w:eastAsia="宋体" w:cs="宋体"/>
                <w:b w:val="0"/>
                <w:color w:val="auto"/>
                <w:position w:val="0"/>
                <w:sz w:val="24"/>
                <w:szCs w:val="24"/>
                <w:highlight w:val="none"/>
              </w:rPr>
              <w:t xml:space="preserve">分。</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注：</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①所有参数均需逐条响应。</w:t>
            </w:r>
            <w:r/>
          </w:p>
          <w:p>
            <w:pPr>
              <w:spacing w:line="360" w:lineRule="auto"/>
              <w:rPr>
                <w:rFonts w:ascii="宋体" w:hAnsi="宋体" w:eastAsia="宋体" w:cs="Times New Roman"/>
                <w:b w:val="0"/>
                <w:bCs/>
                <w:color w:val="auto"/>
                <w:position w:val="0"/>
                <w:sz w:val="24"/>
                <w:szCs w:val="20"/>
                <w:highlight w:val="none"/>
              </w:rPr>
            </w:pPr>
            <w:r>
              <w:rPr>
                <w:rFonts w:hint="eastAsia" w:ascii="宋体" w:hAnsi="Times New Roman" w:eastAsia="宋体" w:cs="Times New Roman"/>
                <w:b w:val="0"/>
                <w:bCs/>
                <w:color w:val="auto"/>
                <w:position w:val="-10"/>
                <w:sz w:val="24"/>
                <w:szCs w:val="20"/>
                <w:highlight w:val="none"/>
              </w:rPr>
              <w:t xml:space="preserve">②注：投标人应根据所投产品技术参数性能对招标文件技术需求进行逐条响应，并提供技术</w:t>
            </w:r>
            <w:r>
              <w:rPr>
                <w:rFonts w:hint="eastAsia" w:ascii="宋体" w:hAnsi="Times New Roman" w:eastAsia="宋体" w:cs="Times New Roman"/>
                <w:b w:val="0"/>
                <w:bCs/>
                <w:color w:val="auto"/>
                <w:position w:val="-10"/>
                <w:sz w:val="24"/>
                <w:szCs w:val="20"/>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售后及服务方案</w:t>
            </w:r>
            <w:r/>
          </w:p>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16</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2.培训方案：5分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（2）经评审，方案具备较强合理性的得1.5分，方案具备一定合理性的得0.5分，方案合理性有缺陷或未提供不得分；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（3）经评审，方案具备较强针对性且切实可行的得1.5分，方案具备一定针对性及可行性的得0.5分，方案针对性或可行性有缺陷或未提供不得分。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3.售后服务实施方案：5分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（2）经评审，方案具备较强合理性的得1.5分，方案具备一定合理性的得0.5分，方案合理性有缺陷或未提供不得分；</w:t>
            </w:r>
            <w:r/>
          </w:p>
          <w:p>
            <w:pPr>
              <w:jc w:val="left"/>
              <w:spacing w:line="360" w:lineRule="auto"/>
              <w:widowControl/>
              <w:rPr>
                <w:rFonts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（3）经评审，方案具备较强针对性且切实可行的得1.5分，方案具备一定针对性及可行性的得0.5分，方案针对性或可行性有缺陷或未提供不得分。</w:t>
            </w:r>
            <w:r/>
          </w:p>
        </w:tc>
      </w:tr>
      <w:tr>
        <w:trPr>
          <w:trHeight w:val="841"/>
        </w:trPr>
        <w:tc>
          <w:tcPr>
            <w:tcW w:w="1396" w:type="dxa"/>
            <w:vAlign w:val="center"/>
            <w:vMerge w:val="continue"/>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c>
          <w:tcPr>
            <w:tcW w:w="7799" w:type="dxa"/>
            <w:vAlign w:val="center"/>
            <w:textDirection w:val="lrTb"/>
            <w:noWrap w:val="false"/>
          </w:tcPr>
          <w:p>
            <w:pPr>
              <w:spacing w:line="360" w:lineRule="auto"/>
              <w:rPr>
                <w:rFonts w:hint="eastAsia"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trHeight w:val="772"/>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所投产品的业绩</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提供自2022年01月01日至今与本次所投产品同型号的设备案例，每提供一份得</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分，本项最高得</w:t>
            </w:r>
            <w:r>
              <w:rPr>
                <w:rFonts w:hint="eastAsia" w:ascii="宋体" w:hAnsi="宋体" w:eastAsia="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rPr>
              <w:t xml:space="preserve">分。（提供合同复印件，时间以合同签订时间为准，不提供或提供不全不得分）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rPr>
          <w:rFonts w:hAnsi="宋体" w:cs="宋体"/>
          <w:b w:val="0"/>
          <w:bCs/>
          <w:color w:val="auto"/>
          <w:highlight w:val="none"/>
        </w:rPr>
      </w:pPr>
      <w:r>
        <w:rPr>
          <w:rFonts w:hAnsi="宋体" w:cs="宋体"/>
          <w:b w:val="0"/>
          <w:bCs/>
          <w:color w:val="auto"/>
          <w:highlight w:val="none"/>
        </w:rPr>
      </w:r>
      <w:r/>
    </w:p>
    <w:p>
      <w:pPr>
        <w:jc w:val="center"/>
        <w:widowControl/>
        <w:rPr>
          <w:rFonts w:hint="eastAsia" w:eastAsia="宋体"/>
          <w:color w:val="auto"/>
          <w:highlight w:val="none"/>
          <w:lang w:eastAsia="zh-CN"/>
        </w:rPr>
      </w:pPr>
      <w:r>
        <w:rPr>
          <w:rFonts w:hint="eastAsia"/>
          <w:color w:val="auto"/>
          <w:highlight w:val="none"/>
        </w:rPr>
        <w:t xml:space="preserve">第二包：</w:t>
      </w:r>
      <w:r>
        <w:rPr>
          <w:rFonts w:hint="eastAsia"/>
          <w:color w:val="auto"/>
          <w:highlight w:val="none"/>
          <w:lang w:eastAsia="zh-CN"/>
        </w:rPr>
        <w:t xml:space="preserve">DR</w:t>
      </w:r>
      <w:r/>
    </w:p>
    <w:tbl>
      <w:tblPr>
        <w:tblStyle w:val="832"/>
        <w:tblpPr w:horzAnchor="page" w:tblpXSpec="center" w:vertAnchor="text" w:tblpY="57"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评审因素</w:t>
            </w:r>
            <w:r/>
          </w:p>
        </w:tc>
        <w:tc>
          <w:tcPr>
            <w:tcW w:w="7799"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评审标准</w:t>
            </w:r>
            <w:r/>
          </w:p>
        </w:tc>
      </w:tr>
      <w:tr>
        <w:trPr>
          <w:trHeight w:val="1495"/>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价格部分</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ascii="宋体" w:hAnsi="宋体" w:eastAsia="宋体" w:cs="宋体"/>
                <w:b w:val="0"/>
                <w:color w:val="auto"/>
                <w:position w:val="0"/>
                <w:sz w:val="24"/>
                <w:szCs w:val="24"/>
                <w:highlight w:val="none"/>
              </w:rPr>
              <w:t xml:space="preserve">30分）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价格分采用低价优先法计算，即满足招标文件要求且投标价格最低的投标报价为评标基准价，其价格分为满分</w:t>
            </w:r>
            <w:r>
              <w:rPr>
                <w:rFonts w:ascii="宋体" w:hAnsi="宋体" w:eastAsia="宋体" w:cs="宋体"/>
                <w:b w:val="0"/>
                <w:color w:val="auto"/>
                <w:position w:val="0"/>
                <w:sz w:val="24"/>
                <w:szCs w:val="24"/>
                <w:highlight w:val="none"/>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技术响应</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43</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评委根据供应商对招标文件中所明确的项目需求中技术需求响应情况进行打分。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1、招标文件中标注“★”的为关键参数，有一项负偏离即判定为无效投标；</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2、标注“▲”的为重要参数，每满足一项加</w:t>
            </w: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27</w:t>
            </w:r>
            <w:r>
              <w:rPr>
                <w:rFonts w:hint="eastAsia" w:ascii="宋体" w:hAnsi="宋体" w:eastAsia="宋体" w:cs="宋体"/>
                <w:b w:val="0"/>
                <w:color w:val="auto"/>
                <w:position w:val="0"/>
                <w:sz w:val="24"/>
                <w:szCs w:val="24"/>
                <w:highlight w:val="none"/>
              </w:rPr>
              <w:t xml:space="preserve">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3、未标注“★”和“▲”的为一般参数，每满足一项加</w:t>
            </w:r>
            <w:r>
              <w:rPr>
                <w:rFonts w:hint="eastAsia" w:hAnsi="宋体" w:cs="宋体"/>
                <w:b w:val="0"/>
                <w:color w:val="auto"/>
                <w:position w:val="0"/>
                <w:sz w:val="24"/>
                <w:szCs w:val="24"/>
                <w:highlight w:val="none"/>
                <w:lang w:val="en-US" w:eastAsia="zh-CN"/>
              </w:rPr>
              <w:t xml:space="preserve">0.5</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16</w:t>
            </w:r>
            <w:r>
              <w:rPr>
                <w:rFonts w:hint="eastAsia" w:ascii="宋体" w:hAnsi="宋体" w:eastAsia="宋体" w:cs="宋体"/>
                <w:b w:val="0"/>
                <w:color w:val="auto"/>
                <w:position w:val="0"/>
                <w:sz w:val="24"/>
                <w:szCs w:val="24"/>
                <w:highlight w:val="none"/>
              </w:rPr>
              <w:t xml:space="preserve">分。</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注：</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①所有参数均需逐条响应。</w:t>
            </w:r>
            <w:r/>
          </w:p>
          <w:p>
            <w:pPr>
              <w:spacing w:line="360" w:lineRule="auto"/>
              <w:rPr>
                <w:rFonts w:ascii="宋体" w:hAnsi="宋体" w:eastAsia="宋体" w:cs="Times New Roman"/>
                <w:b w:val="0"/>
                <w:bCs/>
                <w:color w:val="auto"/>
                <w:position w:val="0"/>
                <w:sz w:val="24"/>
                <w:szCs w:val="20"/>
                <w:highlight w:val="none"/>
              </w:rPr>
            </w:pPr>
            <w:r>
              <w:rPr>
                <w:rFonts w:hint="eastAsia" w:ascii="宋体" w:hAnsi="Times New Roman" w:eastAsia="宋体" w:cs="Times New Roman"/>
                <w:b w:val="0"/>
                <w:bCs/>
                <w:color w:val="auto"/>
                <w:position w:val="-10"/>
                <w:sz w:val="24"/>
                <w:szCs w:val="20"/>
                <w:highlight w:val="none"/>
              </w:rPr>
              <w:t xml:space="preserve">②注：投标人应根据所投产品技术参数性能对招标文件技术需求进行逐条响应，并提供技术</w:t>
            </w:r>
            <w:r>
              <w:rPr>
                <w:rFonts w:hint="eastAsia" w:ascii="宋体" w:hAnsi="Times New Roman" w:eastAsia="宋体" w:cs="Times New Roman"/>
                <w:b w:val="0"/>
                <w:bCs/>
                <w:color w:val="auto"/>
                <w:position w:val="-10"/>
                <w:sz w:val="24"/>
                <w:szCs w:val="20"/>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售后及服务方案</w:t>
            </w:r>
            <w:r/>
          </w:p>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17</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3.售后服务实施方案：5分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（2）经评审，方案具备较强合理性的得1.5分，方案具备一定合理性的得0.5分，方案合理性有缺陷或未提供不得分；</w:t>
            </w:r>
            <w:r/>
          </w:p>
          <w:p>
            <w:pPr>
              <w:jc w:val="left"/>
              <w:spacing w:line="360" w:lineRule="auto"/>
              <w:widowControl/>
              <w:rPr>
                <w:rFonts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（3）经评审，方案具备较强针对性且切实可行的得1.5分，方案具备一定针对性及可行性的得0.5分，方案针对性或可行性有缺陷或未提供不得分。</w:t>
            </w:r>
            <w:r/>
          </w:p>
        </w:tc>
      </w:tr>
      <w:tr>
        <w:trPr>
          <w:trHeight w:val="841"/>
        </w:trPr>
        <w:tc>
          <w:tcPr>
            <w:gridSpan w:val="2"/>
            <w:tcW w:w="9195"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trHeight w:val="772"/>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所投产品的业绩</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提供自2022年01月01日至今与本次所投产品同型号的设备案例，每提供一份得</w:t>
            </w:r>
            <w:r>
              <w:rPr>
                <w:rFonts w:hint="eastAsia" w:ascii="宋体" w:hAnsi="宋体" w:eastAsia="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分，本项最高得</w:t>
            </w:r>
            <w:r>
              <w:rPr>
                <w:rFonts w:hint="eastAsia" w:ascii="宋体" w:hAnsi="宋体" w:eastAsia="宋体" w:cs="宋体"/>
                <w:b w:val="0"/>
                <w:color w:val="auto"/>
                <w:position w:val="0"/>
                <w:sz w:val="24"/>
                <w:szCs w:val="24"/>
                <w:highlight w:val="none"/>
                <w:lang w:val="en-US" w:eastAsia="zh-CN"/>
              </w:rPr>
              <w:t xml:space="preserve">10</w:t>
            </w:r>
            <w:r>
              <w:rPr>
                <w:rFonts w:hint="eastAsia" w:ascii="宋体" w:hAnsi="宋体" w:eastAsia="宋体" w:cs="宋体"/>
                <w:b w:val="0"/>
                <w:color w:val="auto"/>
                <w:position w:val="0"/>
                <w:sz w:val="24"/>
                <w:szCs w:val="24"/>
                <w:highlight w:val="none"/>
              </w:rPr>
              <w:t xml:space="preserve">分。（提供合同复印件，时间以合同签订时间为准，不提供或提供不全不得分）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rPr>
          <w:rFonts w:hAnsi="宋体" w:cs="宋体"/>
          <w:b w:val="0"/>
          <w:bCs/>
          <w:color w:val="auto"/>
          <w:highlight w:val="none"/>
        </w:rPr>
      </w:pPr>
      <w:r>
        <w:rPr>
          <w:rFonts w:hAnsi="宋体" w:cs="宋体"/>
          <w:b w:val="0"/>
          <w:bCs/>
          <w:color w:val="auto"/>
          <w:highlight w:val="none"/>
        </w:rPr>
      </w:r>
      <w:r/>
    </w:p>
    <w:p>
      <w:pPr>
        <w:jc w:val="center"/>
        <w:spacing w:line="360" w:lineRule="auto"/>
        <w:rPr>
          <w:rFonts w:hint="eastAsia" w:eastAsia="宋体"/>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包：</w:t>
      </w:r>
      <w:r>
        <w:rPr>
          <w:rFonts w:hint="eastAsia"/>
          <w:color w:val="auto"/>
          <w:highlight w:val="none"/>
          <w:lang w:eastAsia="zh-CN"/>
        </w:rPr>
        <w:t xml:space="preserve">数字减影血管造影机</w:t>
      </w:r>
      <w:r/>
    </w:p>
    <w:tbl>
      <w:tblPr>
        <w:tblStyle w:val="832"/>
        <w:tblpPr w:horzAnchor="page" w:tblpXSpec="center" w:vertAnchor="text" w:tblpY="57"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评审因素</w:t>
            </w:r>
            <w:r/>
          </w:p>
        </w:tc>
        <w:tc>
          <w:tcPr>
            <w:tcW w:w="7799"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评审标准</w:t>
            </w:r>
            <w:r/>
          </w:p>
        </w:tc>
      </w:tr>
      <w:tr>
        <w:trPr>
          <w:trHeight w:val="1495"/>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价格部分</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ascii="宋体" w:hAnsi="宋体" w:eastAsia="宋体" w:cs="宋体"/>
                <w:b w:val="0"/>
                <w:color w:val="auto"/>
                <w:position w:val="0"/>
                <w:sz w:val="24"/>
                <w:szCs w:val="24"/>
                <w:highlight w:val="none"/>
              </w:rPr>
              <w:t xml:space="preserve">30分）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价格分采用低价优先法计算，即满足招标文件要求且投标价格最低的投标报价为评标基准价，其价格分为满分</w:t>
            </w:r>
            <w:r>
              <w:rPr>
                <w:rFonts w:ascii="宋体" w:hAnsi="宋体" w:eastAsia="宋体" w:cs="宋体"/>
                <w:b w:val="0"/>
                <w:color w:val="auto"/>
                <w:position w:val="0"/>
                <w:sz w:val="24"/>
                <w:szCs w:val="24"/>
                <w:highlight w:val="none"/>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技术响应</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45</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评委根据供应商对招标文件中所明确的项目需求中技术需求响应情况进行打分。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1、招标文件中标注“★”的为关键参数，有一项负偏离即判定为无效投标；</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2、标注“▲”的为重要参数，每满足一项加</w:t>
            </w:r>
            <w:r>
              <w:rPr>
                <w:rFonts w:hint="eastAsia" w:hAnsi="宋体" w:cs="宋体"/>
                <w:b w:val="0"/>
                <w:color w:val="auto"/>
                <w:position w:val="0"/>
                <w:sz w:val="24"/>
                <w:szCs w:val="24"/>
                <w:highlight w:val="none"/>
                <w:lang w:val="en-US" w:eastAsia="zh-CN"/>
              </w:rPr>
              <w:t xml:space="preserve">2.5</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30</w:t>
            </w:r>
            <w:r>
              <w:rPr>
                <w:rFonts w:hint="eastAsia" w:ascii="宋体" w:hAnsi="宋体" w:eastAsia="宋体" w:cs="宋体"/>
                <w:b w:val="0"/>
                <w:color w:val="auto"/>
                <w:position w:val="0"/>
                <w:sz w:val="24"/>
                <w:szCs w:val="24"/>
                <w:highlight w:val="none"/>
              </w:rPr>
              <w:t xml:space="preserve">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3、未标注“★”和“▲”的为一般参数，每满足一项加</w:t>
            </w:r>
            <w:r>
              <w:rPr>
                <w:rFonts w:hint="eastAsia" w:hAnsi="宋体" w:cs="宋体"/>
                <w:b w:val="0"/>
                <w:color w:val="auto"/>
                <w:position w:val="0"/>
                <w:sz w:val="24"/>
                <w:szCs w:val="24"/>
                <w:highlight w:val="none"/>
                <w:lang w:val="en-US" w:eastAsia="zh-CN"/>
              </w:rPr>
              <w:t xml:space="preserve">0.5</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15</w:t>
            </w:r>
            <w:r>
              <w:rPr>
                <w:rFonts w:hint="eastAsia" w:ascii="宋体" w:hAnsi="宋体" w:eastAsia="宋体" w:cs="宋体"/>
                <w:b w:val="0"/>
                <w:color w:val="auto"/>
                <w:position w:val="0"/>
                <w:sz w:val="24"/>
                <w:szCs w:val="24"/>
                <w:highlight w:val="none"/>
              </w:rPr>
              <w:t xml:space="preserve">分。</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注：</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①所有参数均需逐条响应。</w:t>
            </w:r>
            <w:r/>
          </w:p>
          <w:p>
            <w:pPr>
              <w:spacing w:line="360" w:lineRule="auto"/>
              <w:rPr>
                <w:rFonts w:ascii="宋体" w:hAnsi="宋体" w:eastAsia="宋体" w:cs="Times New Roman"/>
                <w:b w:val="0"/>
                <w:bCs/>
                <w:color w:val="auto"/>
                <w:position w:val="0"/>
                <w:sz w:val="24"/>
                <w:szCs w:val="20"/>
                <w:highlight w:val="none"/>
              </w:rPr>
            </w:pPr>
            <w:r>
              <w:rPr>
                <w:rFonts w:hint="eastAsia" w:ascii="宋体" w:hAnsi="Times New Roman" w:eastAsia="宋体" w:cs="Times New Roman"/>
                <w:b w:val="0"/>
                <w:bCs/>
                <w:color w:val="auto"/>
                <w:position w:val="-10"/>
                <w:sz w:val="24"/>
                <w:szCs w:val="20"/>
                <w:highlight w:val="none"/>
              </w:rPr>
              <w:t xml:space="preserve">②注：投标人应根据所投产品技术参数性能对招标文件技术需求进行逐条响应，并提供技术</w:t>
            </w:r>
            <w:r>
              <w:rPr>
                <w:rFonts w:hint="eastAsia" w:ascii="宋体" w:hAnsi="Times New Roman" w:eastAsia="宋体" w:cs="Times New Roman"/>
                <w:b w:val="0"/>
                <w:bCs/>
                <w:color w:val="auto"/>
                <w:position w:val="-10"/>
                <w:sz w:val="24"/>
                <w:szCs w:val="20"/>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售后及服务方案</w:t>
            </w:r>
            <w:r/>
          </w:p>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20</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7</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分，方案基本完整，对相关内容均有表述的得1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7</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分，方案基本完整，对相关内容均有表述的得1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widowControl/>
              <w:rPr>
                <w:rFonts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tc>
      </w:tr>
      <w:tr>
        <w:trPr>
          <w:trHeight w:val="841"/>
        </w:trPr>
        <w:tc>
          <w:tcPr>
            <w:gridSpan w:val="2"/>
            <w:tcW w:w="9195"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trHeight w:val="772"/>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所投产品的业绩</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提供自2022年01月01日至今与本次所投产品同型号的设备案例，每提供一份得</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分，本项最高得</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分。（提供合同复印件，时间以合同签订时间为准，不提供或提供不全不得分）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jc w:val="left"/>
        <w:widowControl/>
        <w:rPr>
          <w:rFonts w:hint="eastAsia" w:hAnsi="宋体" w:cs="宋体"/>
          <w:b w:val="0"/>
          <w:bCs/>
          <w:color w:val="auto"/>
          <w:highlight w:val="none"/>
        </w:rPr>
      </w:pPr>
      <w:r>
        <w:rPr>
          <w:rFonts w:hint="eastAsia" w:hAnsi="宋体" w:cs="宋体"/>
          <w:b w:val="0"/>
          <w:bCs/>
          <w:color w:val="auto"/>
          <w:highlight w:val="none"/>
        </w:rPr>
      </w:r>
      <w:r/>
    </w:p>
    <w:p>
      <w:pPr>
        <w:jc w:val="center"/>
        <w:widowControl/>
        <w:rPr>
          <w:rFonts w:hint="eastAsia" w:eastAsia="宋体"/>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四</w:t>
      </w:r>
      <w:r>
        <w:rPr>
          <w:rFonts w:hint="eastAsia"/>
          <w:color w:val="auto"/>
          <w:highlight w:val="none"/>
        </w:rPr>
        <w:t xml:space="preserve">包：3.0T磁共振</w:t>
      </w:r>
      <w:r/>
    </w:p>
    <w:tbl>
      <w:tblPr>
        <w:tblStyle w:val="832"/>
        <w:tblpPr w:horzAnchor="page" w:tblpXSpec="center" w:vertAnchor="text" w:tblpY="57"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评审因素</w:t>
            </w:r>
            <w:r/>
          </w:p>
        </w:tc>
        <w:tc>
          <w:tcPr>
            <w:tcW w:w="7799"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评审标准</w:t>
            </w:r>
            <w:r/>
          </w:p>
        </w:tc>
      </w:tr>
      <w:tr>
        <w:trPr>
          <w:trHeight w:val="1495"/>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价格部分</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ascii="宋体" w:hAnsi="宋体" w:eastAsia="宋体" w:cs="宋体"/>
                <w:b w:val="0"/>
                <w:color w:val="auto"/>
                <w:position w:val="0"/>
                <w:sz w:val="24"/>
                <w:szCs w:val="24"/>
                <w:highlight w:val="none"/>
              </w:rPr>
              <w:t xml:space="preserve">30分）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价格分采用低价优先法计算，即满足招标文件要求且投标价格最低的投标报价为评标基准价，其价格分为满分</w:t>
            </w:r>
            <w:r>
              <w:rPr>
                <w:rFonts w:ascii="宋体" w:hAnsi="宋体" w:eastAsia="宋体" w:cs="宋体"/>
                <w:b w:val="0"/>
                <w:color w:val="auto"/>
                <w:position w:val="0"/>
                <w:sz w:val="24"/>
                <w:szCs w:val="24"/>
                <w:highlight w:val="none"/>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技术响应</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43</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评委根据供应商对招标文件中所明确的项目需求中技术需求响应情况进行打分。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1、招标文件中标注“★”的为关键参数，有一项负偏离即判定为无效投标；</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2、标注“▲”的为重要参数，每满足一项加</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26</w:t>
            </w:r>
            <w:r>
              <w:rPr>
                <w:rFonts w:hint="eastAsia" w:ascii="宋体" w:hAnsi="宋体" w:eastAsia="宋体" w:cs="宋体"/>
                <w:b w:val="0"/>
                <w:color w:val="auto"/>
                <w:position w:val="0"/>
                <w:sz w:val="24"/>
                <w:szCs w:val="24"/>
                <w:highlight w:val="none"/>
              </w:rPr>
              <w:t xml:space="preserve">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3、未标注“★”和“▲”的为一般参数，每满足一项加</w:t>
            </w:r>
            <w:r>
              <w:rPr>
                <w:rFonts w:hint="eastAsia" w:hAnsi="宋体" w:cs="宋体"/>
                <w:b w:val="0"/>
                <w:color w:val="auto"/>
                <w:position w:val="0"/>
                <w:sz w:val="24"/>
                <w:szCs w:val="24"/>
                <w:highlight w:val="none"/>
                <w:lang w:val="en-US" w:eastAsia="zh-CN"/>
              </w:rPr>
              <w:t xml:space="preserve">0.5</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17</w:t>
            </w:r>
            <w:r>
              <w:rPr>
                <w:rFonts w:hint="eastAsia" w:ascii="宋体" w:hAnsi="宋体" w:eastAsia="宋体" w:cs="宋体"/>
                <w:b w:val="0"/>
                <w:color w:val="auto"/>
                <w:position w:val="0"/>
                <w:sz w:val="24"/>
                <w:szCs w:val="24"/>
                <w:highlight w:val="none"/>
              </w:rPr>
              <w:t xml:space="preserve">分。</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注：</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①所有参数均需逐条响应。</w:t>
            </w:r>
            <w:r/>
          </w:p>
          <w:p>
            <w:pPr>
              <w:spacing w:line="360" w:lineRule="auto"/>
              <w:rPr>
                <w:rFonts w:ascii="宋体" w:hAnsi="宋体" w:eastAsia="宋体" w:cs="Times New Roman"/>
                <w:b w:val="0"/>
                <w:bCs/>
                <w:color w:val="auto"/>
                <w:position w:val="0"/>
                <w:sz w:val="24"/>
                <w:szCs w:val="20"/>
                <w:highlight w:val="none"/>
              </w:rPr>
            </w:pPr>
            <w:r>
              <w:rPr>
                <w:rFonts w:hint="eastAsia" w:ascii="宋体" w:hAnsi="Times New Roman" w:eastAsia="宋体" w:cs="Times New Roman"/>
                <w:b w:val="0"/>
                <w:bCs/>
                <w:color w:val="auto"/>
                <w:position w:val="-10"/>
                <w:sz w:val="24"/>
                <w:szCs w:val="20"/>
                <w:highlight w:val="none"/>
              </w:rPr>
              <w:t xml:space="preserve">②注：投标人应根据所投产品技术参数性能对招标文件技术需求进行逐条响应，并提供技术</w:t>
            </w:r>
            <w:r>
              <w:rPr>
                <w:rFonts w:hint="eastAsia" w:ascii="宋体" w:hAnsi="Times New Roman" w:eastAsia="宋体" w:cs="Times New Roman"/>
                <w:b w:val="0"/>
                <w:bCs/>
                <w:color w:val="auto"/>
                <w:position w:val="-10"/>
                <w:sz w:val="24"/>
                <w:szCs w:val="20"/>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售后及服务方案</w:t>
            </w:r>
            <w:r/>
          </w:p>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22</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8</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7</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分，方案基本完整，对相关内容均有表述的得1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7</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分，方案基本完整，对相关内容均有表述的得1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widowControl/>
              <w:rPr>
                <w:rFonts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tc>
      </w:tr>
      <w:tr>
        <w:trPr>
          <w:trHeight w:val="841"/>
        </w:trPr>
        <w:tc>
          <w:tcPr>
            <w:gridSpan w:val="2"/>
            <w:tcW w:w="9195"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注：“针对性”是指针对本项目采购需求结合实际情况所提出的具体措施及方案；“缺陷”是指涉及的规范及标准错误、地点区域错误、内容缺项、表述不完整、内容存在逻辑漏洞、常识错误、前后矛盾等。</w:t>
            </w:r>
            <w:r/>
          </w:p>
        </w:tc>
      </w:tr>
      <w:tr>
        <w:trPr>
          <w:trHeight w:val="772"/>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所投产品的业绩</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提供自2022年01月01日至今与本次所投产品同型号的设备案例，每提供一份得</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分，本项最高得</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分。（提供合同复印件，时间以合同签订时间为准，不提供或提供不全不得分）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jc w:val="left"/>
        <w:widowControl/>
        <w:rPr>
          <w:rFonts w:hint="eastAsia" w:hAnsi="宋体" w:cs="宋体"/>
          <w:b w:val="0"/>
          <w:bCs/>
          <w:color w:val="auto"/>
          <w:highlight w:val="none"/>
        </w:rPr>
      </w:pPr>
      <w:r>
        <w:rPr>
          <w:rFonts w:hint="eastAsia" w:hAnsi="宋体" w:cs="宋体"/>
          <w:b w:val="0"/>
          <w:bCs/>
          <w:color w:val="auto"/>
          <w:highlight w:val="none"/>
        </w:rPr>
      </w:r>
      <w:r/>
    </w:p>
    <w:p>
      <w:pPr>
        <w:jc w:val="center"/>
        <w:spacing w:line="360" w:lineRule="auto"/>
        <w:rPr>
          <w:rFonts w:hint="default"/>
          <w:color w:val="auto"/>
          <w:highlight w:val="none"/>
          <w:lang w:val="en-US"/>
        </w:rPr>
      </w:pPr>
      <w:r>
        <w:rPr>
          <w:rFonts w:hint="eastAsia"/>
          <w:color w:val="auto"/>
          <w:highlight w:val="none"/>
        </w:rPr>
        <w:t xml:space="preserve">第</w:t>
      </w:r>
      <w:r>
        <w:rPr>
          <w:rFonts w:hint="eastAsia"/>
          <w:color w:val="auto"/>
          <w:highlight w:val="none"/>
          <w:lang w:val="en-US" w:eastAsia="zh-CN"/>
        </w:rPr>
        <w:t xml:space="preserve">五</w:t>
      </w:r>
      <w:r>
        <w:rPr>
          <w:rFonts w:hint="eastAsia"/>
          <w:color w:val="auto"/>
          <w:highlight w:val="none"/>
        </w:rPr>
        <w:t xml:space="preserve">包：</w:t>
      </w:r>
      <w:r>
        <w:rPr>
          <w:rFonts w:hint="eastAsia"/>
          <w:color w:val="auto"/>
          <w:highlight w:val="none"/>
          <w:lang w:val="en-US" w:eastAsia="zh-CN"/>
        </w:rPr>
        <w:t xml:space="preserve">螺旋CT</w:t>
      </w:r>
      <w:r/>
    </w:p>
    <w:tbl>
      <w:tblPr>
        <w:tblStyle w:val="832"/>
        <w:tblpPr w:horzAnchor="page" w:tblpXSpec="center" w:vertAnchor="text" w:tblpY="57"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评审因素</w:t>
            </w:r>
            <w:r/>
          </w:p>
        </w:tc>
        <w:tc>
          <w:tcPr>
            <w:tcW w:w="7799"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评审标准</w:t>
            </w:r>
            <w:r/>
          </w:p>
        </w:tc>
      </w:tr>
      <w:tr>
        <w:trPr>
          <w:trHeight w:val="1495"/>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价格部分</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ascii="宋体" w:hAnsi="宋体" w:eastAsia="宋体" w:cs="宋体"/>
                <w:b w:val="0"/>
                <w:color w:val="auto"/>
                <w:position w:val="0"/>
                <w:sz w:val="24"/>
                <w:szCs w:val="24"/>
                <w:highlight w:val="none"/>
              </w:rPr>
              <w:t xml:space="preserve">30分）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价格分采用低价优先法计算，即满足招标文件要求且投标价格最低的投标报价为评标基准价，其价格分为满分</w:t>
            </w:r>
            <w:r>
              <w:rPr>
                <w:rFonts w:ascii="宋体" w:hAnsi="宋体" w:eastAsia="宋体" w:cs="宋体"/>
                <w:b w:val="0"/>
                <w:color w:val="auto"/>
                <w:position w:val="0"/>
                <w:sz w:val="24"/>
                <w:szCs w:val="24"/>
                <w:highlight w:val="none"/>
              </w:rPr>
              <w:t xml:space="preserve">30分。其他投标人的价格分按照下列公式计算：投标报价得分=（评标基准价/投标报价）×30。</w:t>
            </w:r>
            <w:r/>
          </w:p>
        </w:tc>
      </w:tr>
      <w:tr>
        <w:trPr>
          <w:trHeight w:val="983"/>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技术响应</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47</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评委根据供应商对招标文件中所明确的项目需求中技术需求响应情况进行打分。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2、技术需求中标注“◆”的为单独评审项：</w:t>
            </w:r>
            <w:r/>
          </w:p>
          <w:p>
            <w:pPr>
              <w:spacing w:line="360" w:lineRule="auto"/>
              <w:rPr>
                <w:rFonts w:hint="eastAsia"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高压发生器最大功率（不含等效）</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100kW</w:t>
            </w:r>
            <w:r>
              <w:rPr>
                <w:rFonts w:hint="eastAsia" w:hAnsi="宋体" w:cs="宋体"/>
                <w:b w:val="0"/>
                <w:color w:val="auto"/>
                <w:position w:val="0"/>
                <w:szCs w:val="24"/>
                <w:highlight w:val="none"/>
                <w:lang w:val="en-US" w:eastAsia="zh-CN"/>
              </w:rPr>
              <w:t xml:space="preserve">的不得分；100Kw≤</w:t>
            </w:r>
            <w:r>
              <w:rPr>
                <w:rFonts w:hint="eastAsia" w:hAnsi="宋体" w:cs="宋体"/>
                <w:b w:val="0"/>
                <w:color w:val="auto"/>
                <w:position w:val="0"/>
                <w:szCs w:val="24"/>
                <w:highlight w:val="none"/>
              </w:rPr>
              <w:t xml:space="preserve">高压发生器最大功率（不含等效）</w:t>
            </w:r>
            <w:r>
              <w:rPr>
                <w:rFonts w:hint="eastAsia" w:hAnsi="宋体" w:cs="宋体"/>
                <w:b w:val="0"/>
                <w:color w:val="auto"/>
                <w:position w:val="0"/>
                <w:szCs w:val="24"/>
                <w:highlight w:val="none"/>
                <w:lang w:val="en-US" w:eastAsia="zh-CN"/>
              </w:rPr>
              <w:t xml:space="preserve">＜105</w:t>
            </w:r>
            <w:r>
              <w:rPr>
                <w:rFonts w:hint="eastAsia" w:hAnsi="宋体" w:cs="宋体"/>
                <w:b w:val="0"/>
                <w:color w:val="auto"/>
                <w:position w:val="0"/>
                <w:szCs w:val="24"/>
                <w:highlight w:val="none"/>
              </w:rPr>
              <w:t xml:space="preserve">kW</w:t>
            </w:r>
            <w:r>
              <w:rPr>
                <w:rFonts w:hint="eastAsia" w:hAnsi="宋体" w:cs="宋体"/>
                <w:b w:val="0"/>
                <w:color w:val="auto"/>
                <w:position w:val="0"/>
                <w:szCs w:val="24"/>
                <w:highlight w:val="none"/>
                <w:lang w:val="en-US" w:eastAsia="zh-CN"/>
              </w:rPr>
              <w:t xml:space="preserve">的得1分；105Kw≤</w:t>
            </w:r>
            <w:r>
              <w:rPr>
                <w:rFonts w:hint="eastAsia" w:hAnsi="宋体" w:cs="宋体"/>
                <w:b w:val="0"/>
                <w:color w:val="auto"/>
                <w:position w:val="0"/>
                <w:szCs w:val="24"/>
                <w:highlight w:val="none"/>
              </w:rPr>
              <w:t xml:space="preserve">高压发生器最大功率（不含等效）</w:t>
            </w:r>
            <w:r>
              <w:rPr>
                <w:rFonts w:hint="eastAsia" w:hAnsi="宋体" w:cs="宋体"/>
                <w:b w:val="0"/>
                <w:color w:val="auto"/>
                <w:position w:val="0"/>
                <w:szCs w:val="24"/>
                <w:highlight w:val="none"/>
                <w:lang w:val="en-US" w:eastAsia="zh-CN"/>
              </w:rPr>
              <w:t xml:space="preserve">＜110</w:t>
            </w:r>
            <w:r>
              <w:rPr>
                <w:rFonts w:hint="eastAsia" w:hAnsi="宋体" w:cs="宋体"/>
                <w:b w:val="0"/>
                <w:color w:val="auto"/>
                <w:position w:val="0"/>
                <w:szCs w:val="24"/>
                <w:highlight w:val="none"/>
              </w:rPr>
              <w:t xml:space="preserve">kW</w:t>
            </w:r>
            <w:r>
              <w:rPr>
                <w:rFonts w:hint="eastAsia" w:hAnsi="宋体" w:cs="宋体"/>
                <w:b w:val="0"/>
                <w:color w:val="auto"/>
                <w:position w:val="0"/>
                <w:szCs w:val="24"/>
                <w:highlight w:val="none"/>
                <w:lang w:val="en-US" w:eastAsia="zh-CN"/>
              </w:rPr>
              <w:t xml:space="preserve">的得3分；</w:t>
            </w:r>
            <w:r>
              <w:rPr>
                <w:rFonts w:hint="eastAsia" w:hAnsi="宋体" w:cs="宋体"/>
                <w:b w:val="0"/>
                <w:color w:val="auto"/>
                <w:position w:val="0"/>
                <w:szCs w:val="24"/>
                <w:highlight w:val="none"/>
              </w:rPr>
              <w:t xml:space="preserve">高压发生器最大功率（不含等效）</w:t>
            </w:r>
            <w:r>
              <w:rPr>
                <w:rFonts w:hint="eastAsia" w:hAnsi="宋体" w:cs="宋体"/>
                <w:b w:val="0"/>
                <w:color w:val="auto"/>
                <w:position w:val="0"/>
                <w:szCs w:val="24"/>
                <w:highlight w:val="none"/>
                <w:lang w:val="en-US" w:eastAsia="zh-CN"/>
              </w:rPr>
              <w:t xml:space="preserve">≥110</w:t>
            </w:r>
            <w:r>
              <w:rPr>
                <w:rFonts w:hint="eastAsia" w:hAnsi="宋体" w:cs="宋体"/>
                <w:b w:val="0"/>
                <w:color w:val="auto"/>
                <w:position w:val="0"/>
                <w:szCs w:val="24"/>
                <w:highlight w:val="none"/>
              </w:rPr>
              <w:t xml:space="preserve">kW</w:t>
            </w:r>
            <w:r>
              <w:rPr>
                <w:rFonts w:hint="eastAsia" w:hAnsi="宋体" w:cs="宋体"/>
                <w:b w:val="0"/>
                <w:color w:val="auto"/>
                <w:position w:val="0"/>
                <w:szCs w:val="24"/>
                <w:highlight w:val="none"/>
                <w:lang w:val="en-US" w:eastAsia="zh-CN"/>
              </w:rPr>
              <w:t xml:space="preserve">的得5分；</w:t>
            </w:r>
            <w:r/>
          </w:p>
          <w:p>
            <w:pPr>
              <w:spacing w:line="360" w:lineRule="auto"/>
              <w:rPr>
                <w:rFonts w:ascii="宋体" w:hAnsi="宋体" w:eastAsia="宋体" w:cs="宋体"/>
                <w:b w:val="0"/>
                <w:color w:val="auto"/>
                <w:position w:val="0"/>
                <w:sz w:val="24"/>
                <w:szCs w:val="24"/>
                <w:highlight w:val="none"/>
              </w:rPr>
            </w:pPr>
            <w:r>
              <w:rPr>
                <w:rFonts w:hint="eastAsia" w:hAnsi="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rPr>
              <w:t xml:space="preserve">、标注“▲”的为重要参数，每满足一项加</w:t>
            </w:r>
            <w:r>
              <w:rPr>
                <w:rFonts w:hint="eastAsia" w:hAnsi="宋体" w:cs="宋体"/>
                <w:b w:val="0"/>
                <w:color w:val="auto"/>
                <w:position w:val="0"/>
                <w:sz w:val="24"/>
                <w:szCs w:val="24"/>
                <w:highlight w:val="none"/>
                <w:lang w:val="en-US" w:eastAsia="zh-CN"/>
              </w:rPr>
              <w:t xml:space="preserve">2</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16</w:t>
            </w:r>
            <w:r>
              <w:rPr>
                <w:rFonts w:hint="eastAsia" w:ascii="宋体" w:hAnsi="宋体" w:eastAsia="宋体" w:cs="宋体"/>
                <w:b w:val="0"/>
                <w:color w:val="auto"/>
                <w:position w:val="0"/>
                <w:sz w:val="24"/>
                <w:szCs w:val="24"/>
                <w:highlight w:val="none"/>
              </w:rPr>
              <w:t xml:space="preserve">分；</w:t>
            </w:r>
            <w:r/>
          </w:p>
          <w:p>
            <w:pPr>
              <w:spacing w:line="360" w:lineRule="auto"/>
              <w:rPr>
                <w:rFonts w:ascii="宋体" w:hAnsi="宋体" w:eastAsia="宋体" w:cs="宋体"/>
                <w:b w:val="0"/>
                <w:color w:val="auto"/>
                <w:position w:val="0"/>
                <w:sz w:val="24"/>
                <w:szCs w:val="24"/>
                <w:highlight w:val="none"/>
              </w:rPr>
            </w:pPr>
            <w:r>
              <w:rPr>
                <w:rFonts w:hint="eastAsia" w:hAnsi="宋体" w:cs="宋体"/>
                <w:b w:val="0"/>
                <w:color w:val="auto"/>
                <w:position w:val="0"/>
                <w:sz w:val="24"/>
                <w:szCs w:val="24"/>
                <w:highlight w:val="none"/>
                <w:lang w:val="en-US" w:eastAsia="zh-CN"/>
              </w:rPr>
              <w:t xml:space="preserve">4</w:t>
            </w:r>
            <w:r>
              <w:rPr>
                <w:rFonts w:hint="eastAsia" w:ascii="宋体" w:hAnsi="宋体" w:eastAsia="宋体" w:cs="宋体"/>
                <w:b w:val="0"/>
                <w:color w:val="auto"/>
                <w:position w:val="0"/>
                <w:sz w:val="24"/>
                <w:szCs w:val="24"/>
                <w:highlight w:val="none"/>
              </w:rPr>
              <w:t xml:space="preserve">、未标注</w:t>
            </w:r>
            <w:r>
              <w:rPr>
                <w:rFonts w:hint="eastAsia" w:hAnsi="宋体" w:cs="宋体"/>
                <w:b w:val="0"/>
                <w:color w:val="auto"/>
                <w:position w:val="0"/>
                <w:szCs w:val="24"/>
                <w:highlight w:val="none"/>
              </w:rPr>
              <w:t xml:space="preserve">“★”、“◆”和“▲”</w:t>
            </w:r>
            <w:r>
              <w:rPr>
                <w:rFonts w:hint="eastAsia" w:ascii="宋体" w:hAnsi="宋体" w:eastAsia="宋体" w:cs="宋体"/>
                <w:b w:val="0"/>
                <w:color w:val="auto"/>
                <w:position w:val="0"/>
                <w:sz w:val="24"/>
                <w:szCs w:val="24"/>
                <w:highlight w:val="none"/>
              </w:rPr>
              <w:t xml:space="preserve">的为一般参数，每满足一项加</w:t>
            </w:r>
            <w:r>
              <w:rPr>
                <w:rFonts w:hint="eastAsia" w:hAnsi="宋体" w:cs="宋体"/>
                <w:b w:val="0"/>
                <w:color w:val="auto"/>
                <w:position w:val="0"/>
                <w:sz w:val="24"/>
                <w:szCs w:val="24"/>
                <w:highlight w:val="none"/>
                <w:lang w:val="en-US" w:eastAsia="zh-CN"/>
              </w:rPr>
              <w:t xml:space="preserve">0.4</w:t>
            </w:r>
            <w:r>
              <w:rPr>
                <w:rFonts w:hint="eastAsia" w:ascii="宋体" w:hAnsi="宋体" w:eastAsia="宋体" w:cs="宋体"/>
                <w:b w:val="0"/>
                <w:color w:val="auto"/>
                <w:position w:val="0"/>
                <w:sz w:val="24"/>
                <w:szCs w:val="24"/>
                <w:highlight w:val="none"/>
              </w:rPr>
              <w:t xml:space="preserve">分，本项最多为</w:t>
            </w:r>
            <w:r>
              <w:rPr>
                <w:rFonts w:hint="eastAsia" w:hAnsi="宋体" w:cs="宋体"/>
                <w:b w:val="0"/>
                <w:color w:val="auto"/>
                <w:position w:val="0"/>
                <w:sz w:val="24"/>
                <w:szCs w:val="24"/>
                <w:highlight w:val="none"/>
                <w:lang w:val="en-US" w:eastAsia="zh-CN"/>
              </w:rPr>
              <w:t xml:space="preserve">26</w:t>
            </w:r>
            <w:r>
              <w:rPr>
                <w:rFonts w:hint="eastAsia" w:ascii="宋体" w:hAnsi="宋体" w:eastAsia="宋体" w:cs="宋体"/>
                <w:b w:val="0"/>
                <w:color w:val="auto"/>
                <w:position w:val="0"/>
                <w:sz w:val="24"/>
                <w:szCs w:val="24"/>
                <w:highlight w:val="none"/>
              </w:rPr>
              <w:t xml:space="preserve">分。</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注：</w:t>
            </w:r>
            <w:r/>
          </w:p>
          <w:p>
            <w:pPr>
              <w:jc w:val="left"/>
              <w:spacing w:line="360" w:lineRule="auto"/>
              <w:rPr>
                <w:rFonts w:ascii="宋体" w:hAnsi="Times New Roman" w:eastAsia="宋体" w:cs="Times New Roman"/>
                <w:b w:val="0"/>
                <w:bCs/>
                <w:color w:val="auto"/>
                <w:position w:val="-10"/>
                <w:sz w:val="24"/>
                <w:szCs w:val="20"/>
                <w:highlight w:val="none"/>
              </w:rPr>
            </w:pPr>
            <w:r>
              <w:rPr>
                <w:rFonts w:hint="eastAsia" w:ascii="宋体" w:hAnsi="Times New Roman" w:eastAsia="宋体" w:cs="Times New Roman"/>
                <w:b w:val="0"/>
                <w:bCs/>
                <w:color w:val="auto"/>
                <w:position w:val="-10"/>
                <w:sz w:val="24"/>
                <w:szCs w:val="20"/>
                <w:highlight w:val="none"/>
              </w:rPr>
              <w:t xml:space="preserve">①所有参数均需逐条响应。</w:t>
            </w:r>
            <w:r/>
          </w:p>
          <w:p>
            <w:pPr>
              <w:spacing w:line="360" w:lineRule="auto"/>
              <w:rPr>
                <w:rFonts w:ascii="宋体" w:hAnsi="宋体" w:eastAsia="宋体" w:cs="Times New Roman"/>
                <w:b w:val="0"/>
                <w:bCs/>
                <w:color w:val="auto"/>
                <w:position w:val="0"/>
                <w:sz w:val="24"/>
                <w:szCs w:val="20"/>
                <w:highlight w:val="none"/>
              </w:rPr>
            </w:pPr>
            <w:r>
              <w:rPr>
                <w:rFonts w:hint="eastAsia" w:ascii="宋体" w:hAnsi="Times New Roman" w:eastAsia="宋体" w:cs="Times New Roman"/>
                <w:b w:val="0"/>
                <w:bCs/>
                <w:color w:val="auto"/>
                <w:position w:val="-10"/>
                <w:sz w:val="24"/>
                <w:szCs w:val="20"/>
                <w:highlight w:val="none"/>
              </w:rPr>
              <w:t xml:space="preserve">②注：投标人应根据所投产品技术参数性能对招标文件技术需求进行逐条响应，并提供技术需求中要</w:t>
            </w:r>
            <w:r>
              <w:rPr>
                <w:rFonts w:hint="eastAsia" w:ascii="宋体" w:hAnsi="Times New Roman" w:eastAsia="宋体" w:cs="Times New Roman"/>
                <w:b w:val="0"/>
                <w:bCs/>
                <w:color w:val="auto"/>
                <w:position w:val="-10"/>
                <w:sz w:val="24"/>
                <w:szCs w:val="20"/>
                <w:highlight w:val="none"/>
              </w:rPr>
              <w:t xml:space="preserve">求的证明材料。其中，“★”、“◆”和“▲”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售后及服务方案</w:t>
            </w:r>
            <w:r/>
          </w:p>
          <w:p>
            <w:pPr>
              <w:jc w:val="center"/>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18</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分，方案基本完整，对相关内容均有表述的得1分，完整性有缺陷或未提供不得分；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分，方案具备一定合理性的得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分，方案合理性有缺陷或未提供不得分；</w:t>
            </w:r>
            <w:r/>
          </w:p>
          <w:p>
            <w:pPr>
              <w:jc w:val="left"/>
              <w:spacing w:line="360" w:lineRule="auto"/>
              <w:widowControl/>
              <w:rPr>
                <w:rFonts w:ascii="宋体" w:hAnsi="宋体" w:eastAsia="宋体" w:cs="宋体"/>
                <w:b w:val="0"/>
                <w:color w:val="auto"/>
                <w:position w:val="0"/>
                <w:sz w:val="24"/>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分，方案具备一定针对性及可行性的得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分，方案针对性或可行性有缺陷或未提供不得分。</w:t>
            </w:r>
            <w:r/>
          </w:p>
        </w:tc>
      </w:tr>
      <w:tr>
        <w:trPr>
          <w:trHeight w:val="772"/>
        </w:trPr>
        <w:tc>
          <w:tcPr>
            <w:tcW w:w="1396" w:type="dxa"/>
            <w:vAlign w:val="center"/>
            <w:textDirection w:val="lrTb"/>
            <w:noWrap w:val="false"/>
          </w:tcPr>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所投产品的业绩</w:t>
            </w:r>
            <w:r/>
          </w:p>
          <w:p>
            <w:pPr>
              <w:jc w:val="cente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w:t>
            </w:r>
            <w:r/>
          </w:p>
        </w:tc>
        <w:tc>
          <w:tcPr>
            <w:tcW w:w="7799" w:type="dxa"/>
            <w:vAlign w:val="center"/>
            <w:textDirection w:val="lrTb"/>
            <w:noWrap w:val="false"/>
          </w:tcPr>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提供自2022年01月01日至今与本次所投产品同型号的设备案例，每提供一份得</w:t>
            </w:r>
            <w:r>
              <w:rPr>
                <w:rFonts w:hint="eastAsia" w:hAnsi="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分，本项最高得</w:t>
            </w:r>
            <w:r>
              <w:rPr>
                <w:rFonts w:hint="eastAsia" w:hAnsi="宋体" w:cs="宋体"/>
                <w:b w:val="0"/>
                <w:color w:val="auto"/>
                <w:position w:val="0"/>
                <w:sz w:val="24"/>
                <w:szCs w:val="24"/>
                <w:highlight w:val="none"/>
                <w:lang w:val="en-US" w:eastAsia="zh-CN"/>
              </w:rPr>
              <w:t xml:space="preserve">5</w:t>
            </w:r>
            <w:r>
              <w:rPr>
                <w:rFonts w:hint="eastAsia" w:ascii="宋体" w:hAnsi="宋体" w:eastAsia="宋体" w:cs="宋体"/>
                <w:b w:val="0"/>
                <w:color w:val="auto"/>
                <w:position w:val="0"/>
                <w:sz w:val="24"/>
                <w:szCs w:val="24"/>
                <w:highlight w:val="none"/>
              </w:rPr>
              <w:t xml:space="preserve">分。（提供合同复印件，时间以合同签订时间为准，不提供或提供不全不得分）</w:t>
            </w:r>
            <w:r/>
          </w:p>
          <w:p>
            <w:pPr>
              <w:spacing w:line="360" w:lineRule="auto"/>
              <w:rPr>
                <w:rFonts w:ascii="宋体" w:hAnsi="宋体" w:eastAsia="宋体" w:cs="宋体"/>
                <w:b w:val="0"/>
                <w:color w:val="auto"/>
                <w:position w:val="0"/>
                <w:sz w:val="24"/>
                <w:szCs w:val="24"/>
                <w:highlight w:val="none"/>
              </w:rPr>
            </w:pPr>
            <w:r>
              <w:rPr>
                <w:rFonts w:hint="eastAsia" w:ascii="宋体" w:hAnsi="宋体" w:eastAsia="宋体" w:cs="宋体"/>
                <w:b/>
                <w:bCs/>
                <w:color w:val="auto"/>
                <w:position w:val="0"/>
                <w:sz w:val="24"/>
                <w:szCs w:val="24"/>
                <w:highlight w:val="none"/>
              </w:rPr>
              <w:t xml:space="preserve">注：设备业绩是指所投产品的业绩，不限制合同签订方是投标人自身，仅需确保所提供合同中显示的合同货物型号与本次所投产品型号相同即可。</w:t>
            </w:r>
            <w:r/>
          </w:p>
        </w:tc>
      </w:tr>
    </w:tbl>
    <w:p>
      <w:pPr>
        <w:rPr>
          <w:color w:val="auto"/>
          <w:highlight w:val="none"/>
        </w:rPr>
      </w:pPr>
      <w:r>
        <w:rPr>
          <w:color w:val="auto"/>
          <w:highlight w:val="none"/>
        </w:rPr>
      </w:r>
      <w:r/>
    </w:p>
    <w:p>
      <w:pPr>
        <w:jc w:val="left"/>
        <w:widowControl/>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rFonts w:hint="default" w:hAnsi="宋体" w:eastAsia="宋体" w:cs="宋体"/>
          <w:b w:val="0"/>
          <w:bCs/>
          <w:color w:val="auto"/>
          <w:highlight w:val="none"/>
          <w:lang w:val="en-US" w:eastAsia="zh-CN"/>
        </w:rPr>
      </w:pPr>
      <w:r>
        <w:rPr>
          <w:rFonts w:hint="eastAsia" w:hAnsi="宋体" w:cs="宋体"/>
          <w:b w:val="0"/>
          <w:bCs/>
          <w:color w:val="auto"/>
          <w:highlight w:val="none"/>
        </w:rPr>
        <w:t xml:space="preserve">第一包</w:t>
      </w:r>
      <w:r>
        <w:rPr>
          <w:rFonts w:hint="eastAsia" w:hAnsi="宋体" w:cs="宋体"/>
          <w:b w:val="0"/>
          <w:bCs/>
          <w:color w:val="auto"/>
          <w:highlight w:val="none"/>
          <w:lang w:eastAsia="zh-CN"/>
        </w:rPr>
        <w:t xml:space="preserve">、</w:t>
      </w:r>
      <w:r>
        <w:rPr>
          <w:rFonts w:hint="eastAsia" w:hAnsi="宋体" w:cs="宋体"/>
          <w:b w:val="0"/>
          <w:bCs/>
          <w:color w:val="auto"/>
          <w:highlight w:val="none"/>
          <w:lang w:val="en-US" w:eastAsia="zh-CN"/>
        </w:rPr>
        <w:t xml:space="preserve">第二包、第四包</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投标产品如为节能产品的，投标人需提供产品及型号所在清单页的复印件并用标识标明，如未提供，评委会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评标委员会根据投标人填制的《环境标志产品报价表》（格式自拟），计算其所投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投标产品如为环境标志产品的，投标人需提供产品及型号所在清单页的复印件并用标识标明，如未提供，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default" w:hAnsi="宋体" w:eastAsia="宋体" w:cs="宋体"/>
          <w:b w:val="0"/>
          <w:bCs/>
          <w:color w:val="auto"/>
          <w:szCs w:val="22"/>
          <w:highlight w:val="none"/>
          <w:lang w:val="en-US" w:eastAsia="zh-CN"/>
        </w:rPr>
      </w:pPr>
      <w:r>
        <w:rPr>
          <w:rFonts w:hint="eastAsia" w:hAnsi="宋体" w:cs="宋体"/>
          <w:b w:val="0"/>
          <w:bCs/>
          <w:color w:val="auto"/>
          <w:szCs w:val="22"/>
          <w:highlight w:val="none"/>
          <w:lang w:val="en-US" w:eastAsia="zh-CN"/>
        </w:rPr>
        <w:t xml:space="preserve">第三包、第五包</w:t>
      </w:r>
      <w:r/>
    </w:p>
    <w:p>
      <w:pPr>
        <w:ind w:firstLine="420"/>
        <w:jc w:val="left"/>
        <w:spacing w:line="360" w:lineRule="auto"/>
        <w:rPr>
          <w:rFonts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7"/>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r/>
    </w:p>
    <w:p>
      <w:pPr>
        <w:numPr>
          <w:ilvl w:val="0"/>
          <w:numId w:val="7"/>
        </w:num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w:t>
      </w:r>
      <w:r>
        <w:rPr>
          <w:rFonts w:hAnsi="宋体" w:cs="宋体"/>
          <w:b w:val="0"/>
          <w:bCs/>
          <w:color w:val="auto"/>
          <w:highlight w:val="none"/>
        </w:rPr>
        <w:t xml:space="preserve">[2014]68号），监狱企业视同小型、微型企业，享受以上政策。监狱企业须提供由省级以上监狱管理局、戒毒管理局(含新疆生产建设兵团)出具的属于监狱企业的证明文件，否则不考虑价格扣除。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Ansi="宋体" w:cs="宋体"/>
          <w:b w:val="0"/>
          <w:bCs/>
          <w:color w:val="auto"/>
          <w:highlight w:val="none"/>
        </w:rPr>
      </w:pPr>
      <w:r>
        <w:rPr>
          <w:rFonts w:hAnsi="宋体" w:cs="宋体"/>
          <w:b w:val="0"/>
          <w:bCs/>
          <w:color w:val="auto"/>
          <w:highlight w:val="non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Ansi="宋体" w:cs="宋体"/>
          <w:b w:val="0"/>
          <w:bCs/>
          <w:color w:val="auto"/>
          <w:highlight w:val="non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38"/>
      <w:bookmarkEnd w:id="239"/>
      <w:bookmarkEnd w:id="240"/>
      <w:bookmarkEnd w:id="241"/>
      <w:bookmarkEnd w:id="242"/>
      <w:bookmarkEnd w:id="243"/>
      <w:bookmarkEnd w:id="244"/>
      <w:r/>
    </w:p>
    <w:p>
      <w:pPr>
        <w:pStyle w:val="822"/>
        <w:spacing w:line="360" w:lineRule="auto"/>
        <w:rPr>
          <w:rFonts w:ascii="宋体" w:hAnsi="宋体" w:eastAsia="宋体" w:cs="宋体"/>
          <w:b/>
          <w:bCs/>
          <w:color w:val="auto"/>
          <w:sz w:val="44"/>
          <w:szCs w:val="44"/>
          <w:highlight w:val="none"/>
        </w:rPr>
      </w:pPr>
      <w:r/>
      <w:bookmarkStart w:id="245"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45"/>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4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46"/>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2"/>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2"/>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Ansi="宋体"/>
                <w:b w:val="0"/>
                <w:color w:val="auto"/>
                <w:position w:val="0"/>
                <w:szCs w:val="24"/>
                <w:highlight w:val="none"/>
              </w:rPr>
            </w:pPr>
            <w:r>
              <w:rPr>
                <w:rFonts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2"/>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Ansi="宋体" w:cs="宋体"/>
          <w:b w:val="0"/>
          <w:bCs/>
          <w:color w:val="auto"/>
          <w:position w:val="0"/>
          <w:szCs w:val="24"/>
          <w:highlight w:val="none"/>
        </w:rPr>
      </w:pPr>
      <w:r>
        <w:rPr>
          <w:rFonts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2"/>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2"/>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6"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6"/>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2"/>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Ansi="宋体" w:cs="Arial Unicode MS"/>
                <w:b w:val="0"/>
                <w:color w:val="auto"/>
                <w:position w:val="0"/>
                <w:szCs w:val="24"/>
                <w:highlight w:val="none"/>
              </w:rPr>
            </w:pPr>
            <w:r>
              <w:rPr>
                <w:rFonts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46"/>
        <w:jc w:val="center"/>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6"/>
        <w:jc w:val="center"/>
        <w:spacing w:line="360" w:lineRule="auto"/>
        <w:tabs>
          <w:tab w:val="left" w:pos="7098"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46"/>
        <w:ind w:firstLine="600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46"/>
        <w:jc w:val="right"/>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4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r>
        <w:rPr>
          <w:rFonts w:ascii="宋体" w:hAnsi="宋体" w:eastAsia="宋体" w:cs="宋体"/>
          <w:b w:val="0"/>
          <w:color w:val="auto"/>
          <w:sz w:val="24"/>
          <w:szCs w:val="24"/>
          <w:highlight w:val="none"/>
        </w:rPr>
      </w:r>
      <w:r/>
      <w:r>
        <w:rPr>
          <w:rFonts w:ascii="宋体" w:hAnsi="宋体" w:eastAsia="宋体" w:cs="宋体"/>
          <w:b w:val="0"/>
          <w:color w:val="auto"/>
          <w:sz w:val="24"/>
          <w:szCs w:val="24"/>
          <w:highlight w:val="none"/>
        </w:rPr>
      </w:r>
      <w:r>
        <w:rPr>
          <w:rFonts w:ascii="宋体" w:hAnsi="宋体" w:eastAsia="宋体" w:cs="宋体"/>
          <w:b w:val="0"/>
          <w:color w:val="auto"/>
          <w:sz w:val="24"/>
          <w:szCs w:val="24"/>
          <w:highlight w:val="none"/>
        </w:rPr>
      </w:r>
      <w:r/>
      <w:r>
        <w:rPr>
          <w:rFonts w:ascii="宋体" w:hAnsi="宋体" w:eastAsia="宋体" w:cs="宋体"/>
          <w:b w:val="0"/>
          <w:color w:val="auto"/>
          <w:sz w:val="24"/>
          <w:szCs w:val="24"/>
          <w:highlight w:val="none"/>
        </w:rPr>
      </w:r>
    </w:p>
    <w:p>
      <w:pPr>
        <w:pStyle w:val="846"/>
        <w:ind w:firstLine="480"/>
        <w:spacing w:line="360" w:lineRule="auto"/>
        <w:tabs>
          <w:tab w:val="left" w:pos="7098" w:leader="none"/>
        </w:tabs>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r>
        <w:rPr>
          <w:rFonts w:ascii="宋体" w:hAnsi="宋体" w:eastAsia="宋体" w:cs="宋体"/>
          <w:b w:val="0"/>
          <w:color w:val="auto"/>
          <w:sz w:val="24"/>
          <w:szCs w:val="24"/>
          <w:highlight w:val="none"/>
        </w:rPr>
      </w:r>
      <w:r/>
      <w:r>
        <w:rPr>
          <w:rFonts w:hAnsi="宋体" w:cs="宋体"/>
          <w:b w:val="0"/>
          <w:color w:val="auto"/>
          <w:highlight w:val="none"/>
        </w:rPr>
      </w:r>
    </w:p>
    <w:p>
      <w:pPr>
        <w:rPr>
          <w:rFonts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cs="宋体"/>
          <w:b w:val="0"/>
          <w:color w:val="auto"/>
          <w:highlight w:val="none"/>
        </w:rPr>
      </w:r>
      <w:r/>
    </w:p>
    <w:p>
      <w:pPr>
        <w:rPr>
          <w:rFonts w:hAnsi="宋体" w:cs="宋体"/>
          <w:b w:val="0"/>
          <w:color w:val="auto"/>
          <w:szCs w:val="24"/>
          <w:highlight w:val="none"/>
        </w:rPr>
      </w:pPr>
      <w:r>
        <w:rPr>
          <w:rFonts w:hAnsi="宋体" w:cs="宋体"/>
          <w:b w:val="0"/>
          <w:color w:val="auto"/>
          <w:szCs w:val="24"/>
          <w:highlight w:val="none"/>
        </w:rPr>
      </w:r>
      <w:r/>
    </w:p>
    <w:p>
      <w:pPr>
        <w:contextualSpacing/>
        <w:ind w:firstLine="482"/>
        <w:jc w:val="center"/>
        <w:spacing w:line="360" w:lineRule="auto"/>
        <w:rPr>
          <w:rFonts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pStyle w:val="84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46"/>
        <w:ind w:firstLine="6000"/>
        <w:spacing w:line="360" w:lineRule="auto"/>
        <w:tabs>
          <w:tab w:val="left" w:pos="7098" w:leader="none"/>
        </w:tabs>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Ansi="宋体" w:cs="宋体"/>
          <w:b w:val="0"/>
          <w:color w:val="auto"/>
          <w:highlight w:val="none"/>
        </w:rPr>
      </w:r>
      <w:r/>
    </w:p>
    <w:p>
      <w:pPr>
        <w:contextualSpacing/>
        <w:ind w:firstLine="480"/>
        <w:jc w:val="left"/>
        <w:spacing w:line="360" w:lineRule="auto"/>
        <w:rPr>
          <w:rFonts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r>
        <w:rPr>
          <w:rFonts w:hAnsi="宋体" w:cs="宋体"/>
          <w:b w:val="0"/>
          <w:color w:val="auto"/>
          <w:position w:val="0"/>
          <w:szCs w:val="24"/>
          <w:highlight w:val="none"/>
        </w:rPr>
      </w:r>
      <w:r/>
      <w:r>
        <w:rPr>
          <w:rFonts w:hAnsi="宋体" w:cs="宋体"/>
          <w:b w:val="0"/>
          <w:color w:val="auto"/>
          <w:highlight w:val="none"/>
        </w:rPr>
      </w:r>
      <w:r>
        <w:rPr>
          <w:rFonts w:hAnsi="宋体"/>
          <w:b w:val="0"/>
          <w:color w:val="auto"/>
          <w:position w:val="0"/>
          <w:szCs w:val="24"/>
          <w:highlight w:val="none"/>
        </w:rPr>
      </w:r>
      <w:r/>
      <w:r>
        <w:rPr>
          <w:rFonts w:hAnsi="宋体" w:cs="宋体"/>
          <w:b w:val="0"/>
          <w:color w:val="auto"/>
          <w:highlight w:val="none"/>
        </w:rPr>
      </w:r>
    </w:p>
    <w:p>
      <w:pPr>
        <w:pStyle w:val="846"/>
        <w:rPr>
          <w:rFonts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val="0"/>
          <w:color w:val="auto"/>
          <w:position w:val="0"/>
          <w:szCs w:val="24"/>
          <w:highlight w:val="none"/>
        </w:rPr>
      </w:r>
      <w:r/>
    </w:p>
    <w:p>
      <w:pPr>
        <w:ind w:left="-55" w:right="-74"/>
        <w:jc w:val="center"/>
        <w:spacing w:line="240" w:lineRule="atLeast"/>
        <w:rPr>
          <w:rFonts w:ascii="仿宋" w:hAnsi="仿宋" w:eastAsia="仿宋"/>
          <w:color w:val="auto"/>
          <w:sz w:val="30"/>
          <w:szCs w:val="30"/>
          <w:highlight w:val="none"/>
        </w:rPr>
      </w:pPr>
      <w:r/>
      <w:bookmarkStart w:id="247" w:name="_Toc476153619"/>
      <w:r>
        <w:rPr>
          <w:rFonts w:hint="eastAsia" w:ascii="仿宋" w:hAnsi="仿宋" w:eastAsia="仿宋"/>
          <w:color w:val="auto"/>
          <w:sz w:val="30"/>
          <w:szCs w:val="30"/>
          <w:highlight w:val="none"/>
        </w:rPr>
        <w:t xml:space="preserve">中小企业划型标准</w:t>
      </w:r>
      <w:bookmarkEnd w:id="247"/>
      <w:r/>
      <w:r/>
    </w:p>
    <w:tbl>
      <w:tblPr>
        <w:tblStyle w:val="832"/>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Ansi="宋体" w:eastAsia="楷体_GB2312"/>
                <w:color w:val="auto"/>
                <w:sz w:val="20"/>
                <w:szCs w:val="28"/>
                <w:highlight w:val="none"/>
              </w:rPr>
            </w:pPr>
            <w:r>
              <w:rPr>
                <w:rFonts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Ansi="宋体"/>
                <w:color w:val="auto"/>
                <w:sz w:val="20"/>
                <w:highlight w:val="none"/>
              </w:rPr>
            </w:pPr>
            <w:r>
              <w:rPr>
                <w:rFonts w:hint="eastAsia" w:hAnsi="宋体"/>
                <w:color w:val="auto"/>
                <w:sz w:val="20"/>
                <w:highlight w:val="none"/>
              </w:rPr>
              <w:t xml:space="preserve">　</w:t>
            </w:r>
            <w:r/>
          </w:p>
        </w:tc>
      </w:tr>
    </w:tbl>
    <w:p>
      <w:pPr>
        <w:pStyle w:val="846"/>
        <w:spacing w:line="360" w:lineRule="auto"/>
        <w:rPr>
          <w:rFonts w:hAnsi="宋体"/>
          <w:color w:val="auto"/>
          <w:position w:val="0"/>
          <w:sz w:val="20"/>
          <w:szCs w:val="20"/>
          <w:highlight w:val="none"/>
        </w:rPr>
      </w:pPr>
      <w:r>
        <w:rPr>
          <w:rStyle w:val="885"/>
          <w:rFonts w:hint="eastAsia" w:ascii="宋体" w:hAnsi="宋体" w:cs="仿宋"/>
          <w:b/>
          <w:bCs w:val="0"/>
          <w:color w:val="auto"/>
          <w:sz w:val="20"/>
          <w:szCs w:val="20"/>
          <w:highlight w:val="none"/>
        </w:rPr>
        <w:t xml:space="preserve">说明：上述标准参照《关于印发中小企业划型标准规定的通知》（工信部联企业</w:t>
      </w:r>
      <w:r>
        <w:rPr>
          <w:rStyle w:val="885"/>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846"/>
        <w:rPr>
          <w:rFonts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46"/>
        <w:rPr>
          <w:color w:val="auto"/>
          <w:highlight w:val="none"/>
        </w:rPr>
      </w:pPr>
      <w:r>
        <w:rPr>
          <w:color w:val="auto"/>
          <w:highlight w:val="none"/>
        </w:rPr>
      </w:r>
      <w:r/>
    </w:p>
    <w:p>
      <w:pPr>
        <w:ind w:left="100"/>
        <w:jc w:val="left"/>
        <w:spacing w:before="50" w:line="360" w:lineRule="auto"/>
        <w:rPr>
          <w:rFonts w:hAnsi="宋体"/>
          <w:color w:val="auto"/>
          <w:position w:val="0"/>
          <w:szCs w:val="24"/>
          <w:highlight w:val="none"/>
        </w:rPr>
        <w:outlineLvl w:val="2"/>
      </w:pPr>
      <w:r/>
      <w:bookmarkStart w:id="248" w:name="_Toc174468394"/>
      <w:r>
        <w:rPr>
          <w:rFonts w:hint="eastAsia" w:hAnsi="宋体"/>
          <w:color w:val="auto"/>
          <w:position w:val="0"/>
          <w:szCs w:val="24"/>
          <w:highlight w:val="none"/>
        </w:rPr>
        <w:t xml:space="preserve">（一）残疾人福利性单位声明函格式</w:t>
      </w:r>
      <w:bookmarkEnd w:id="248"/>
      <w:r/>
      <w:r/>
    </w:p>
    <w:p>
      <w:pPr>
        <w:ind w:firstLine="482"/>
        <w:jc w:val="center"/>
        <w:rPr>
          <w:rFonts w:hAnsi="宋体"/>
          <w:color w:val="auto"/>
          <w:position w:val="0"/>
          <w:szCs w:val="24"/>
          <w:highlight w:val="none"/>
        </w:rPr>
      </w:pPr>
      <w:r>
        <w:rPr>
          <w:rFonts w:hAnsi="宋体"/>
          <w:color w:val="auto"/>
          <w:position w:val="0"/>
          <w:szCs w:val="24"/>
          <w:highlight w:val="none"/>
        </w:rPr>
      </w:r>
      <w:r/>
    </w:p>
    <w:p>
      <w:pPr>
        <w:ind w:firstLine="482"/>
        <w:jc w:val="center"/>
        <w:rPr>
          <w:rFonts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Ansi="宋体"/>
          <w:b w:val="0"/>
          <w:color w:val="auto"/>
          <w:position w:val="0"/>
          <w:szCs w:val="24"/>
          <w:highlight w:val="none"/>
        </w:rPr>
      </w:pPr>
      <w:r>
        <w:rPr>
          <w:rFonts w:hAnsi="宋体"/>
          <w:b w:val="0"/>
          <w:color w:val="auto"/>
          <w:position w:val="0"/>
          <w:szCs w:val="24"/>
          <w:highlight w:val="none"/>
        </w:rPr>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rPr>
          <w:rFonts w:hAnsi="宋体"/>
          <w:b w:val="0"/>
          <w:color w:val="auto"/>
          <w:position w:val="0"/>
          <w:sz w:val="21"/>
          <w:szCs w:val="24"/>
          <w:highlight w:val="none"/>
        </w:rPr>
      </w:pPr>
      <w:r>
        <w:rPr>
          <w:rFonts w:hAnsi="宋体"/>
          <w:b w:val="0"/>
          <w:color w:val="auto"/>
          <w:position w:val="0"/>
          <w:sz w:val="21"/>
          <w:szCs w:val="24"/>
          <w:highlight w:val="none"/>
        </w:rPr>
      </w:r>
      <w:r/>
    </w:p>
    <w:p>
      <w:pPr>
        <w:ind w:left="100"/>
        <w:jc w:val="left"/>
        <w:spacing w:before="50" w:line="360" w:lineRule="auto"/>
        <w:rPr>
          <w:rFonts w:hAnsi="宋体"/>
          <w:color w:val="auto"/>
          <w:position w:val="0"/>
          <w:szCs w:val="24"/>
          <w:highlight w:val="none"/>
        </w:rPr>
        <w:outlineLvl w:val="2"/>
      </w:pPr>
      <w:r/>
      <w:bookmarkStart w:id="249" w:name="_Toc174468395"/>
      <w:r>
        <w:rPr>
          <w:rFonts w:hint="eastAsia" w:hAnsi="宋体"/>
          <w:color w:val="auto"/>
          <w:position w:val="0"/>
          <w:szCs w:val="24"/>
          <w:highlight w:val="none"/>
        </w:rPr>
        <w:t xml:space="preserve">（二）属于监狱企业的证明文件</w:t>
      </w:r>
      <w:bookmarkEnd w:id="249"/>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50" w:name="_Toc174468396"/>
      <w:r>
        <w:rPr>
          <w:rFonts w:hint="eastAsia" w:hAnsi="宋体"/>
          <w:color w:val="auto"/>
          <w:position w:val="0"/>
          <w:szCs w:val="24"/>
          <w:highlight w:val="none"/>
        </w:rPr>
        <w:t xml:space="preserve">（三）节能产品认证文件</w:t>
      </w:r>
      <w:bookmarkEnd w:id="250"/>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Ansi="宋体"/>
          <w:b w:val="0"/>
          <w:color w:val="auto"/>
          <w:position w:val="0"/>
          <w:szCs w:val="24"/>
          <w:highlight w:val="none"/>
        </w:rPr>
      </w:pPr>
      <w:r>
        <w:rPr>
          <w:rFonts w:hAnsi="宋体"/>
          <w:b w:val="0"/>
          <w:color w:val="auto"/>
          <w:position w:val="0"/>
          <w:szCs w:val="24"/>
          <w:highlight w:val="none"/>
        </w:rPr>
      </w:r>
      <w:r/>
    </w:p>
    <w:p>
      <w:pPr>
        <w:ind w:left="100"/>
        <w:jc w:val="left"/>
        <w:spacing w:before="50" w:line="360" w:lineRule="auto"/>
        <w:rPr>
          <w:rFonts w:hAnsi="宋体"/>
          <w:color w:val="auto"/>
          <w:position w:val="0"/>
          <w:szCs w:val="24"/>
          <w:highlight w:val="none"/>
        </w:rPr>
        <w:outlineLvl w:val="2"/>
      </w:pPr>
      <w:r/>
      <w:bookmarkStart w:id="251" w:name="_Toc174468397"/>
      <w:r>
        <w:rPr>
          <w:rFonts w:hint="eastAsia" w:hAnsi="宋体"/>
          <w:color w:val="auto"/>
          <w:position w:val="0"/>
          <w:szCs w:val="24"/>
          <w:highlight w:val="none"/>
        </w:rPr>
        <w:t xml:space="preserve">（四）环境标志产品认证文件</w:t>
      </w:r>
      <w:bookmarkEnd w:id="251"/>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46"/>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52" w:name="_Hlk142312257"/>
      <w:r>
        <w:rPr>
          <w:rFonts w:hint="eastAsia"/>
          <w:b w:val="0"/>
          <w:color w:val="auto"/>
          <w:position w:val="0"/>
          <w:szCs w:val="24"/>
          <w:highlight w:val="none"/>
        </w:rPr>
        <w:t xml:space="preserve">法定代表人授权书</w:t>
      </w:r>
      <w:bookmarkEnd w:id="252"/>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46"/>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（即2025年</w:t>
      </w:r>
      <w:r>
        <w:rPr>
          <w:rFonts w:hint="eastAsia" w:ascii="宋体" w:hAnsi="Times New Roman" w:eastAsia="宋体"/>
          <w:bCs/>
          <w:color w:val="auto"/>
          <w:position w:val="0"/>
          <w:sz w:val="24"/>
          <w:szCs w:val="24"/>
          <w:highlight w:val="none"/>
          <w:lang w:val="en-US" w:eastAsia="zh-CN"/>
        </w:rPr>
        <w:t xml:space="preserve">10</w:t>
      </w:r>
      <w:r>
        <w:rPr>
          <w:rFonts w:hint="eastAsia" w:ascii="宋体" w:hAnsi="Times New Roman" w:eastAsia="宋体"/>
          <w:bCs/>
          <w:color w:val="auto"/>
          <w:position w:val="0"/>
          <w:sz w:val="24"/>
          <w:szCs w:val="24"/>
          <w:highlight w:val="none"/>
        </w:rPr>
        <w:t xml:space="preserve">月-2025年</w:t>
      </w:r>
      <w:r>
        <w:rPr>
          <w:rFonts w:hint="eastAsia" w:ascii="宋体" w:hAnsi="Times New Roman" w:eastAsia="宋体"/>
          <w:bCs/>
          <w:color w:val="auto"/>
          <w:position w:val="0"/>
          <w:sz w:val="24"/>
          <w:szCs w:val="24"/>
          <w:highlight w:val="none"/>
          <w:lang w:val="en-US" w:eastAsia="zh-CN"/>
        </w:rPr>
        <w:t xml:space="preserve">12</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6"/>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8"/>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2"/>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c>
          <w:tcPr>
            <w:tcW w:w="1418" w:type="dxa"/>
            <w:vAlign w:val="center"/>
            <w:textDirection w:val="lrTb"/>
            <w:noWrap w:val="false"/>
          </w:tcPr>
          <w:p>
            <w:pPr>
              <w:rPr>
                <w:rFonts w:hAnsi="宋体"/>
                <w:color w:val="auto"/>
                <w:position w:val="0"/>
                <w:szCs w:val="24"/>
                <w:highlight w:val="none"/>
              </w:rPr>
            </w:pPr>
            <w:r>
              <w:rPr>
                <w:rFonts w:hAnsi="宋体"/>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Ansi="宋体"/>
                <w:b w:val="0"/>
                <w:iCs/>
                <w:color w:val="auto"/>
                <w:position w:val="0"/>
                <w:szCs w:val="24"/>
                <w:highlight w:val="none"/>
                <w:u w:val="single"/>
              </w:rPr>
            </w:pPr>
            <w:r>
              <w:rPr>
                <w:rFonts w:hAnsi="宋体"/>
                <w:b w:val="0"/>
                <w:iCs/>
                <w:color w:val="auto"/>
                <w:position w:val="0"/>
                <w:szCs w:val="24"/>
                <w:highlight w:val="none"/>
                <w:u w:val="single"/>
              </w:rPr>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c>
          <w:tcPr>
            <w:tcW w:w="1418" w:type="dxa"/>
            <w:vAlign w:val="center"/>
            <w:textDirection w:val="lrTb"/>
            <w:noWrap w:val="false"/>
          </w:tcPr>
          <w:p>
            <w:pPr>
              <w:rPr>
                <w:rFonts w:hAnsi="宋体"/>
                <w:b w:val="0"/>
                <w:color w:val="auto"/>
                <w:position w:val="0"/>
                <w:szCs w:val="24"/>
                <w:highlight w:val="none"/>
              </w:rPr>
            </w:pPr>
            <w:r>
              <w:rPr>
                <w:rFonts w:hAnsi="宋体"/>
                <w:b w:val="0"/>
                <w:color w:val="auto"/>
                <w:position w:val="0"/>
                <w:szCs w:val="24"/>
                <w:highlight w:val="none"/>
              </w:rPr>
            </w:r>
            <w:r/>
          </w:p>
        </w:tc>
      </w:tr>
    </w:tbl>
    <w:p>
      <w:pPr>
        <w:ind w:firstLine="480"/>
        <w:spacing w:line="440" w:lineRule="exact"/>
        <w:rPr>
          <w:rFonts w:hAnsi="宋体"/>
          <w:b w:val="0"/>
          <w:color w:val="auto"/>
          <w:position w:val="0"/>
          <w:szCs w:val="24"/>
          <w:highlight w:val="none"/>
        </w:rPr>
      </w:pPr>
      <w:r>
        <w:rPr>
          <w:rFonts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2"/>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Ansi="宋体"/>
          <w:b w:val="0"/>
          <w:color w:val="auto"/>
          <w:position w:val="0"/>
          <w:szCs w:val="24"/>
          <w:highlight w:val="none"/>
        </w:rPr>
        <w:outlineLvl w:val="2"/>
      </w:pPr>
      <w:r>
        <w:rPr>
          <w:rFonts w:hAnsi="宋体"/>
          <w:b w:val="0"/>
          <w:color w:val="auto"/>
          <w:position w:val="0"/>
          <w:szCs w:val="24"/>
          <w:highlight w:val="none"/>
        </w:rPr>
      </w:r>
      <w:r/>
    </w:p>
    <w:p>
      <w:pPr>
        <w:jc w:val="center"/>
        <w:keepNext/>
        <w:spacing w:line="400" w:lineRule="exact"/>
        <w:rPr>
          <w:rFonts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jc w:val="center"/>
        <w:spacing w:line="460" w:lineRule="exact"/>
        <w:rPr>
          <w:rFonts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Ansi="宋体"/>
          <w:bCs/>
          <w:color w:val="auto"/>
          <w:position w:val="0"/>
          <w:sz w:val="44"/>
          <w:szCs w:val="44"/>
          <w:highlight w:val="none"/>
        </w:rPr>
      </w:pPr>
      <w:r>
        <w:rPr>
          <w:rFonts w:hAnsi="宋体"/>
          <w:bCs/>
          <w:color w:val="auto"/>
          <w:position w:val="0"/>
          <w:sz w:val="44"/>
          <w:szCs w:val="44"/>
          <w:highlight w:val="none"/>
        </w:rPr>
      </w:r>
      <w:r/>
    </w:p>
    <w:p>
      <w:pPr>
        <w:spacing w:line="360" w:lineRule="auto"/>
        <w:rPr>
          <w:rFonts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Ansi="宋体" w:cs="宋体"/>
          <w:b w:val="0"/>
          <w:bCs/>
          <w:color w:val="auto"/>
          <w:szCs w:val="22"/>
          <w:highlight w:val="none"/>
        </w:rPr>
      </w:pPr>
      <w:r>
        <w:rPr>
          <w:rFonts w:hAnsi="宋体" w:cs="宋体"/>
          <w:b w:val="0"/>
          <w:bCs/>
          <w:color w:val="auto"/>
          <w:szCs w:val="22"/>
          <w:highlight w:val="none"/>
        </w:rPr>
      </w:r>
      <w:bookmarkEnd w:id="253"/>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60"/>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60"/>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60"/>
                    </w:pPr>
                    <w:r/>
                    <w:r/>
                  </w:p>
                </w:txbxContent>
              </v:textbox>
            </v:shape>
          </w:pict>
        </mc:Fallback>
      </mc:AlternateContent>
    </w:r>
    <w:r/>
  </w:p>
  <w:p>
    <w:pPr>
      <w:pStyle w:val="8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0"/>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898"/>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0"/>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898"/>
                      <w:ind w:firstLine="420"/>
                    </w:pPr>
                    <w:r/>
                    <w:r/>
                  </w:p>
                </w:txbxContent>
              </v:textbox>
            </v:shape>
          </w:pict>
        </mc:Fallback>
      </mc:AlternateContent>
    </w:r>
    <w:r/>
  </w:p>
  <w:p>
    <w:pPr>
      <w:pStyle w:val="8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0"/>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6"/>
      <w:isLgl w:val="false"/>
      <w:suff w:val="tab"/>
      <w:lvlText w:val="%1."/>
      <w:lvlJc w:val="left"/>
      <w:pPr>
        <w:ind w:left="425" w:hanging="425"/>
      </w:pPr>
    </w:lvl>
    <w:lvl w:ilvl="1">
      <w:start w:val="1"/>
      <w:numFmt w:val="decimal"/>
      <w:pStyle w:val="1268"/>
      <w:isLgl w:val="false"/>
      <w:suff w:val="tab"/>
      <w:lvlText w:val="%1.%2."/>
      <w:lvlJc w:val="left"/>
      <w:pPr>
        <w:ind w:left="567" w:hanging="567"/>
      </w:pPr>
    </w:lvl>
    <w:lvl w:ilvl="2">
      <w:start w:val="1"/>
      <w:numFmt w:val="decimal"/>
      <w:pStyle w:val="1267"/>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2"/>
      <w:numFmt w:val="decimal"/>
      <w:pStyle w:val="11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tabs>
          <w:tab w:val="left" w:pos="360" w:leader="none"/>
        </w:tabs>
      </w:pPr>
      <w:rPr>
        <w:rFonts w:ascii="Times New Roman" w:hAnsi="Times New Roman" w:eastAsia="Times New Roman" w:cs="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japaneseCounting"/>
      <w:isLgl w:val="false"/>
      <w:suff w:val="tab"/>
      <w:lvlText w:val="(%3)"/>
      <w:lvlJc w:val="left"/>
      <w:pPr>
        <w:ind w:left="1350" w:hanging="510"/>
        <w:tabs>
          <w:tab w:val="left" w:pos="135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2"/>
  </w:num>
  <w:num w:numId="3">
    <w:abstractNumId w:val="1"/>
  </w:num>
  <w:num w:numId="4">
    <w:abstractNumId w:val="7"/>
  </w:num>
  <w:num w:numId="5">
    <w:abstractNumId w:val="5"/>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1"/>
    <w:link w:val="822"/>
    <w:uiPriority w:val="9"/>
    <w:rPr>
      <w:rFonts w:ascii="Arial" w:hAnsi="Arial" w:eastAsia="Arial" w:cs="Arial"/>
      <w:sz w:val="40"/>
      <w:szCs w:val="40"/>
    </w:rPr>
  </w:style>
  <w:style w:type="character" w:styleId="15">
    <w:name w:val="Heading 2 Char"/>
    <w:basedOn w:val="831"/>
    <w:link w:val="823"/>
    <w:uiPriority w:val="9"/>
    <w:rPr>
      <w:rFonts w:ascii="Arial" w:hAnsi="Arial" w:eastAsia="Arial" w:cs="Arial"/>
      <w:sz w:val="34"/>
    </w:rPr>
  </w:style>
  <w:style w:type="character" w:styleId="17">
    <w:name w:val="Heading 3 Char"/>
    <w:basedOn w:val="831"/>
    <w:link w:val="824"/>
    <w:uiPriority w:val="9"/>
    <w:rPr>
      <w:rFonts w:ascii="Arial" w:hAnsi="Arial" w:eastAsia="Arial" w:cs="Arial"/>
      <w:sz w:val="30"/>
      <w:szCs w:val="30"/>
    </w:rPr>
  </w:style>
  <w:style w:type="character" w:styleId="19">
    <w:name w:val="Heading 4 Char"/>
    <w:basedOn w:val="831"/>
    <w:link w:val="825"/>
    <w:uiPriority w:val="9"/>
    <w:rPr>
      <w:rFonts w:ascii="Arial" w:hAnsi="Arial" w:eastAsia="Arial" w:cs="Arial"/>
      <w:b/>
      <w:bCs/>
      <w:sz w:val="26"/>
      <w:szCs w:val="26"/>
    </w:rPr>
  </w:style>
  <w:style w:type="character" w:styleId="21">
    <w:name w:val="Heading 5 Char"/>
    <w:basedOn w:val="831"/>
    <w:link w:val="826"/>
    <w:uiPriority w:val="9"/>
    <w:rPr>
      <w:rFonts w:ascii="Arial" w:hAnsi="Arial" w:eastAsia="Arial" w:cs="Arial"/>
      <w:b/>
      <w:bCs/>
      <w:sz w:val="24"/>
      <w:szCs w:val="24"/>
    </w:rPr>
  </w:style>
  <w:style w:type="character" w:styleId="23">
    <w:name w:val="Heading 6 Char"/>
    <w:basedOn w:val="831"/>
    <w:link w:val="827"/>
    <w:uiPriority w:val="9"/>
    <w:rPr>
      <w:rFonts w:ascii="Arial" w:hAnsi="Arial" w:eastAsia="Arial" w:cs="Arial"/>
      <w:b/>
      <w:bCs/>
      <w:sz w:val="22"/>
      <w:szCs w:val="22"/>
    </w:rPr>
  </w:style>
  <w:style w:type="character" w:styleId="25">
    <w:name w:val="Heading 7 Char"/>
    <w:basedOn w:val="831"/>
    <w:link w:val="828"/>
    <w:uiPriority w:val="9"/>
    <w:rPr>
      <w:rFonts w:ascii="Arial" w:hAnsi="Arial" w:eastAsia="Arial" w:cs="Arial"/>
      <w:b/>
      <w:bCs/>
      <w:i/>
      <w:iCs/>
      <w:sz w:val="22"/>
      <w:szCs w:val="22"/>
    </w:rPr>
  </w:style>
  <w:style w:type="character" w:styleId="27">
    <w:name w:val="Heading 8 Char"/>
    <w:basedOn w:val="831"/>
    <w:link w:val="829"/>
    <w:uiPriority w:val="9"/>
    <w:rPr>
      <w:rFonts w:ascii="Arial" w:hAnsi="Arial" w:eastAsia="Arial" w:cs="Arial"/>
      <w:i/>
      <w:iCs/>
      <w:sz w:val="22"/>
      <w:szCs w:val="22"/>
    </w:rPr>
  </w:style>
  <w:style w:type="character" w:styleId="29">
    <w:name w:val="Heading 9 Char"/>
    <w:basedOn w:val="831"/>
    <w:link w:val="830"/>
    <w:uiPriority w:val="9"/>
    <w:rPr>
      <w:rFonts w:ascii="Arial" w:hAnsi="Arial" w:eastAsia="Arial" w:cs="Arial"/>
      <w:i/>
      <w:iCs/>
      <w:sz w:val="21"/>
      <w:szCs w:val="21"/>
    </w:rPr>
  </w:style>
  <w:style w:type="character" w:styleId="34">
    <w:name w:val="Title Char"/>
    <w:basedOn w:val="831"/>
    <w:link w:val="880"/>
    <w:uiPriority w:val="10"/>
    <w:rPr>
      <w:sz w:val="48"/>
      <w:szCs w:val="48"/>
    </w:rPr>
  </w:style>
  <w:style w:type="character" w:styleId="36">
    <w:name w:val="Subtitle Char"/>
    <w:basedOn w:val="831"/>
    <w:link w:val="867"/>
    <w:uiPriority w:val="11"/>
    <w:rPr>
      <w:sz w:val="24"/>
      <w:szCs w:val="24"/>
    </w:rPr>
  </w:style>
  <w:style w:type="character" w:styleId="38">
    <w:name w:val="Quote Char"/>
    <w:link w:val="974"/>
    <w:uiPriority w:val="29"/>
    <w:rPr>
      <w:i/>
    </w:rPr>
  </w:style>
  <w:style w:type="character" w:styleId="40">
    <w:name w:val="Intense Quote Char"/>
    <w:link w:val="1123"/>
    <w:uiPriority w:val="30"/>
    <w:rPr>
      <w:i/>
    </w:rPr>
  </w:style>
  <w:style w:type="character" w:styleId="42">
    <w:name w:val="Header Char"/>
    <w:basedOn w:val="831"/>
    <w:link w:val="861"/>
    <w:uiPriority w:val="99"/>
  </w:style>
  <w:style w:type="character" w:styleId="44">
    <w:name w:val="Footer Char"/>
    <w:basedOn w:val="831"/>
    <w:link w:val="860"/>
    <w:uiPriority w:val="99"/>
  </w:style>
  <w:style w:type="paragraph" w:styleId="45">
    <w:name w:val="Caption"/>
    <w:basedOn w:val="821"/>
    <w:next w:val="821"/>
    <w:uiPriority w:val="35"/>
    <w:semiHidden/>
    <w:unhideWhenUsed/>
    <w:qFormat/>
    <w:pPr>
      <w:spacing w:line="276" w:lineRule="auto"/>
    </w:pPr>
    <w:rPr>
      <w:b/>
      <w:bCs/>
      <w:color w:val="4f81bd" w:themeColor="accent1"/>
      <w:sz w:val="18"/>
      <w:szCs w:val="18"/>
    </w:rPr>
  </w:style>
  <w:style w:type="character" w:styleId="46">
    <w:name w:val="Caption Char"/>
    <w:basedOn w:val="45"/>
    <w:link w:val="860"/>
    <w:uiPriority w:val="99"/>
  </w:style>
  <w:style w:type="table" w:styleId="48">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8"/>
    <w:uiPriority w:val="99"/>
    <w:rPr>
      <w:sz w:val="18"/>
    </w:rPr>
  </w:style>
  <w:style w:type="character" w:styleId="178">
    <w:name w:val="Endnote Text Char"/>
    <w:link w:val="858"/>
    <w:uiPriority w:val="99"/>
    <w:rPr>
      <w:sz w:val="20"/>
    </w:rPr>
  </w:style>
  <w:style w:type="paragraph" w:styleId="189">
    <w:name w:val="TOC Heading"/>
    <w:uiPriority w:val="39"/>
    <w:unhideWhenUsed/>
  </w:style>
  <w:style w:type="paragraph" w:styleId="821"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2">
    <w:name w:val="Heading 1"/>
    <w:basedOn w:val="821"/>
    <w:next w:val="821"/>
    <w:link w:val="896"/>
    <w:uiPriority w:val="0"/>
    <w:qFormat/>
    <w:pPr>
      <w:jc w:val="center"/>
      <w:keepNext/>
      <w:outlineLvl w:val="0"/>
    </w:pPr>
    <w:rPr>
      <w:rFonts w:ascii="楷体_GB2312" w:eastAsia="楷体_GB2312"/>
      <w:b w:val="0"/>
      <w:position w:val="0"/>
      <w:sz w:val="28"/>
      <w:szCs w:val="28"/>
    </w:rPr>
  </w:style>
  <w:style w:type="paragraph" w:styleId="823">
    <w:name w:val="Heading 2"/>
    <w:basedOn w:val="821"/>
    <w:next w:val="833"/>
    <w:link w:val="90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24">
    <w:name w:val="Heading 3"/>
    <w:basedOn w:val="821"/>
    <w:next w:val="833"/>
    <w:link w:val="901"/>
    <w:uiPriority w:val="0"/>
    <w:qFormat/>
    <w:pPr>
      <w:keepLines/>
      <w:keepNext/>
      <w:spacing w:before="260" w:after="260" w:line="416" w:lineRule="auto"/>
      <w:outlineLvl w:val="2"/>
    </w:pPr>
    <w:rPr>
      <w:rFonts w:ascii="Times New Roman"/>
      <w:b w:val="0"/>
      <w:bCs/>
      <w:sz w:val="32"/>
      <w:szCs w:val="32"/>
    </w:rPr>
  </w:style>
  <w:style w:type="paragraph" w:styleId="825">
    <w:name w:val="Heading 4"/>
    <w:basedOn w:val="821"/>
    <w:next w:val="833"/>
    <w:link w:val="902"/>
    <w:uiPriority w:val="0"/>
    <w:qFormat/>
    <w:pPr>
      <w:keepLines/>
      <w:keepNext/>
      <w:spacing w:before="280" w:after="290" w:line="376" w:lineRule="auto"/>
      <w:outlineLvl w:val="3"/>
    </w:pPr>
    <w:rPr>
      <w:rFonts w:ascii="Arial" w:hAnsi="Arial" w:eastAsia="黑体"/>
      <w:b w:val="0"/>
      <w:bCs/>
      <w:sz w:val="28"/>
      <w:szCs w:val="28"/>
    </w:rPr>
  </w:style>
  <w:style w:type="paragraph" w:styleId="826">
    <w:name w:val="Heading 5"/>
    <w:basedOn w:val="821"/>
    <w:next w:val="833"/>
    <w:link w:val="903"/>
    <w:uiPriority w:val="0"/>
    <w:qFormat/>
    <w:pPr>
      <w:keepNext/>
      <w:outlineLvl w:val="4"/>
    </w:pPr>
    <w:rPr>
      <w:rFonts w:ascii="黑体" w:eastAsia="黑体"/>
      <w:color w:val="000000"/>
      <w:position w:val="0"/>
      <w:sz w:val="28"/>
    </w:rPr>
  </w:style>
  <w:style w:type="paragraph" w:styleId="827">
    <w:name w:val="Heading 6"/>
    <w:basedOn w:val="821"/>
    <w:next w:val="821"/>
    <w:link w:val="904"/>
    <w:uiPriority w:val="0"/>
    <w:qFormat/>
    <w:pPr>
      <w:keepLines/>
      <w:keepNext/>
      <w:spacing w:before="240" w:after="64" w:line="320" w:lineRule="auto"/>
      <w:outlineLvl w:val="5"/>
    </w:pPr>
    <w:rPr>
      <w:rFonts w:ascii="Arial" w:hAnsi="Arial" w:eastAsia="黑体"/>
      <w:bCs/>
      <w:position w:val="0"/>
      <w:szCs w:val="24"/>
    </w:rPr>
  </w:style>
  <w:style w:type="paragraph" w:styleId="828">
    <w:name w:val="Heading 7"/>
    <w:basedOn w:val="821"/>
    <w:next w:val="821"/>
    <w:link w:val="905"/>
    <w:uiPriority w:val="0"/>
    <w:qFormat/>
    <w:pPr>
      <w:keepLines/>
      <w:keepNext/>
      <w:spacing w:before="240" w:after="64" w:line="320" w:lineRule="auto"/>
      <w:outlineLvl w:val="6"/>
    </w:pPr>
    <w:rPr>
      <w:rFonts w:ascii="Times New Roman"/>
      <w:bCs/>
      <w:position w:val="0"/>
      <w:szCs w:val="24"/>
    </w:rPr>
  </w:style>
  <w:style w:type="paragraph" w:styleId="829">
    <w:name w:val="Heading 8"/>
    <w:basedOn w:val="821"/>
    <w:next w:val="821"/>
    <w:link w:val="906"/>
    <w:uiPriority w:val="0"/>
    <w:qFormat/>
    <w:pPr>
      <w:keepLines/>
      <w:keepNext/>
      <w:spacing w:before="240" w:after="64" w:line="320" w:lineRule="auto"/>
      <w:outlineLvl w:val="7"/>
    </w:pPr>
    <w:rPr>
      <w:rFonts w:ascii="Arial" w:hAnsi="Arial" w:eastAsia="黑体"/>
      <w:b w:val="0"/>
      <w:position w:val="0"/>
      <w:szCs w:val="24"/>
    </w:rPr>
  </w:style>
  <w:style w:type="paragraph" w:styleId="830">
    <w:name w:val="Heading 9"/>
    <w:basedOn w:val="821"/>
    <w:next w:val="821"/>
    <w:link w:val="907"/>
    <w:uiPriority w:val="0"/>
    <w:qFormat/>
    <w:pPr>
      <w:keepLines/>
      <w:keepNext/>
      <w:spacing w:before="240" w:after="64" w:line="320" w:lineRule="auto"/>
      <w:outlineLvl w:val="8"/>
    </w:pPr>
    <w:rPr>
      <w:rFonts w:ascii="Arial" w:hAnsi="Arial" w:eastAsia="黑体"/>
      <w:b w:val="0"/>
      <w:position w:val="0"/>
      <w:sz w:val="21"/>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uiPriority w:val="0"/>
    <w:qFormat/>
    <w:pPr>
      <w:ind w:firstLine="420"/>
    </w:pPr>
    <w:rPr>
      <w:rFonts w:ascii="Times New Roman"/>
    </w:rPr>
  </w:style>
  <w:style w:type="paragraph" w:styleId="834">
    <w:name w:val="List 3"/>
    <w:basedOn w:val="821"/>
    <w:uiPriority w:val="0"/>
    <w:qFormat/>
    <w:pPr>
      <w:ind w:left="1260" w:hanging="420"/>
    </w:pPr>
    <w:rPr>
      <w:rFonts w:ascii="Calibri" w:hAnsi="Calibri" w:eastAsia="Calibri" w:cs="宋体"/>
      <w:b w:val="0"/>
      <w:position w:val="0"/>
      <w:sz w:val="20"/>
      <w:lang w:val="zh-CN"/>
    </w:rPr>
  </w:style>
  <w:style w:type="paragraph" w:styleId="835">
    <w:name w:val="toc 7"/>
    <w:basedOn w:val="821"/>
    <w:next w:val="821"/>
    <w:uiPriority w:val="0"/>
    <w:qFormat/>
    <w:pPr>
      <w:ind w:left="1260"/>
      <w:jc w:val="left"/>
    </w:pPr>
    <w:rPr>
      <w:rFonts w:ascii="Calibri" w:hAnsi="Calibri" w:eastAsia="Calibri" w:cs="宋体"/>
      <w:b w:val="0"/>
      <w:position w:val="0"/>
      <w:sz w:val="18"/>
      <w:lang w:val="zh-CN"/>
    </w:rPr>
  </w:style>
  <w:style w:type="paragraph" w:styleId="836">
    <w:name w:val="List Number 2"/>
    <w:basedOn w:val="821"/>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7">
    <w:name w:val="index 8"/>
    <w:basedOn w:val="821"/>
    <w:next w:val="821"/>
    <w:uiPriority w:val="0"/>
    <w:qFormat/>
    <w:pPr>
      <w:ind w:left="2940"/>
    </w:pPr>
    <w:rPr>
      <w:rFonts w:ascii="Calibri" w:hAnsi="Calibri" w:eastAsia="Calibri" w:cs="宋体"/>
      <w:b w:val="0"/>
      <w:position w:val="0"/>
      <w:sz w:val="20"/>
      <w:lang w:val="zh-CN"/>
    </w:rPr>
  </w:style>
  <w:style w:type="paragraph" w:styleId="838">
    <w:name w:val="List Number"/>
    <w:basedOn w:val="821"/>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9">
    <w:name w:val="index 5"/>
    <w:basedOn w:val="821"/>
    <w:next w:val="821"/>
    <w:uiPriority w:val="0"/>
    <w:qFormat/>
    <w:pPr>
      <w:ind w:left="1680"/>
    </w:pPr>
    <w:rPr>
      <w:rFonts w:ascii="Calibri" w:hAnsi="Calibri" w:eastAsia="Calibri" w:cs="宋体"/>
      <w:b w:val="0"/>
      <w:position w:val="0"/>
      <w:sz w:val="20"/>
      <w:lang w:val="zh-CN"/>
    </w:rPr>
  </w:style>
  <w:style w:type="paragraph" w:styleId="840">
    <w:name w:val="List Bullet"/>
    <w:basedOn w:val="821"/>
    <w:uiPriority w:val="0"/>
    <w:qFormat/>
    <w:pPr>
      <w:ind w:left="360" w:hanging="360"/>
      <w:tabs>
        <w:tab w:val="left" w:pos="360" w:leader="none"/>
      </w:tabs>
    </w:pPr>
    <w:rPr>
      <w:rFonts w:ascii="Times New Roman"/>
      <w:szCs w:val="24"/>
    </w:rPr>
  </w:style>
  <w:style w:type="paragraph" w:styleId="841">
    <w:name w:val="Document Map"/>
    <w:basedOn w:val="821"/>
    <w:link w:val="908"/>
    <w:uiPriority w:val="0"/>
    <w:qFormat/>
    <w:pPr>
      <w:shd w:val="clear" w:color="auto" w:fill="000080"/>
    </w:pPr>
    <w:rPr>
      <w:rFonts w:ascii="Times New Roman"/>
    </w:rPr>
  </w:style>
  <w:style w:type="paragraph" w:styleId="842">
    <w:name w:val="annotation text"/>
    <w:basedOn w:val="821"/>
    <w:link w:val="909"/>
    <w:uiPriority w:val="0"/>
    <w:qFormat/>
    <w:pPr>
      <w:jc w:val="left"/>
    </w:pPr>
    <w:rPr>
      <w:rFonts w:ascii="Times New Roman" w:eastAsia="仿宋_GB2312"/>
      <w:b w:val="0"/>
      <w:position w:val="0"/>
    </w:rPr>
  </w:style>
  <w:style w:type="paragraph" w:styleId="843">
    <w:name w:val="index 6"/>
    <w:basedOn w:val="821"/>
    <w:next w:val="821"/>
    <w:uiPriority w:val="0"/>
    <w:qFormat/>
    <w:pPr>
      <w:ind w:left="2100"/>
    </w:pPr>
    <w:rPr>
      <w:rFonts w:ascii="Calibri" w:hAnsi="Calibri" w:eastAsia="Calibri" w:cs="宋体"/>
      <w:b w:val="0"/>
      <w:position w:val="0"/>
      <w:sz w:val="20"/>
      <w:lang w:val="zh-CN"/>
    </w:rPr>
  </w:style>
  <w:style w:type="paragraph" w:styleId="844">
    <w:name w:val="Salutation"/>
    <w:basedOn w:val="821"/>
    <w:next w:val="821"/>
    <w:link w:val="910"/>
    <w:uiPriority w:val="0"/>
    <w:qFormat/>
    <w:rPr>
      <w:rFonts w:ascii="仿宋_GB2312" w:hAnsi="Calibri" w:eastAsia="仿宋_GB2312"/>
      <w:b w:val="0"/>
      <w:position w:val="0"/>
      <w:sz w:val="28"/>
      <w:lang w:val="zh-CN"/>
    </w:rPr>
  </w:style>
  <w:style w:type="paragraph" w:styleId="845">
    <w:name w:val="Body Text 3"/>
    <w:basedOn w:val="821"/>
    <w:link w:val="911"/>
    <w:uiPriority w:val="0"/>
    <w:qFormat/>
    <w:rPr>
      <w:rFonts w:ascii="仿宋_GB2312" w:hAnsi="Arial" w:eastAsia="仿宋_GB2312"/>
      <w:b w:val="0"/>
      <w:position w:val="0"/>
      <w:sz w:val="32"/>
      <w:lang w:val="zh-CN"/>
    </w:rPr>
  </w:style>
  <w:style w:type="paragraph" w:styleId="846">
    <w:name w:val="Body Text"/>
    <w:basedOn w:val="821"/>
    <w:link w:val="899"/>
    <w:uiPriority w:val="0"/>
    <w:qFormat/>
    <w:rPr>
      <w:rFonts w:ascii="楷体_GB2312" w:hAnsi="Arial" w:eastAsia="楷体_GB2312"/>
      <w:sz w:val="28"/>
      <w:szCs w:val="28"/>
    </w:rPr>
  </w:style>
  <w:style w:type="paragraph" w:styleId="847">
    <w:name w:val="Body Text Indent"/>
    <w:basedOn w:val="821"/>
    <w:link w:val="912"/>
    <w:uiPriority w:val="0"/>
    <w:qFormat/>
    <w:pPr>
      <w:ind w:left="420"/>
      <w:spacing w:after="120"/>
    </w:pPr>
    <w:rPr>
      <w:rFonts w:ascii="Times New Roman"/>
    </w:rPr>
  </w:style>
  <w:style w:type="paragraph" w:styleId="848">
    <w:name w:val="List 2"/>
    <w:basedOn w:val="821"/>
    <w:uiPriority w:val="0"/>
    <w:semiHidden/>
    <w:unhideWhenUsed/>
    <w:qFormat/>
    <w:pPr>
      <w:contextualSpacing/>
      <w:ind w:left="100" w:hanging="200"/>
    </w:pPr>
  </w:style>
  <w:style w:type="paragraph" w:styleId="849">
    <w:name w:val="Block Text"/>
    <w:basedOn w:val="821"/>
    <w:uiPriority w:val="0"/>
    <w:qFormat/>
    <w:pPr>
      <w:ind w:left="735" w:right="-332" w:hanging="46"/>
      <w:spacing w:line="360" w:lineRule="auto"/>
    </w:pPr>
    <w:rPr>
      <w:b w:val="0"/>
      <w:bCs/>
      <w:color w:val="000000"/>
      <w:position w:val="0"/>
    </w:rPr>
  </w:style>
  <w:style w:type="paragraph" w:styleId="850">
    <w:name w:val="index 4"/>
    <w:basedOn w:val="821"/>
    <w:next w:val="821"/>
    <w:uiPriority w:val="99"/>
    <w:unhideWhenUsed/>
    <w:qFormat/>
    <w:pPr>
      <w:ind w:left="600"/>
    </w:pPr>
  </w:style>
  <w:style w:type="paragraph" w:styleId="851">
    <w:name w:val="toc 5"/>
    <w:basedOn w:val="821"/>
    <w:next w:val="821"/>
    <w:uiPriority w:val="0"/>
    <w:qFormat/>
    <w:pPr>
      <w:ind w:left="840"/>
      <w:jc w:val="left"/>
    </w:pPr>
    <w:rPr>
      <w:rFonts w:ascii="Calibri" w:hAnsi="Calibri" w:eastAsia="Calibri" w:cs="宋体"/>
      <w:b w:val="0"/>
      <w:position w:val="0"/>
      <w:sz w:val="18"/>
      <w:lang w:val="zh-CN"/>
    </w:rPr>
  </w:style>
  <w:style w:type="paragraph" w:styleId="852">
    <w:name w:val="toc 3"/>
    <w:basedOn w:val="821"/>
    <w:next w:val="821"/>
    <w:uiPriority w:val="39"/>
    <w:qFormat/>
    <w:pPr>
      <w:ind w:left="840"/>
    </w:pPr>
    <w:rPr>
      <w:rFonts w:ascii="Times New Roman"/>
    </w:rPr>
  </w:style>
  <w:style w:type="paragraph" w:styleId="853">
    <w:name w:val="Plain Text"/>
    <w:basedOn w:val="821"/>
    <w:link w:val="913"/>
    <w:uiPriority w:val="0"/>
    <w:qFormat/>
    <w:rPr>
      <w:rFonts w:hAnsi="Courier New" w:cs="Courier New"/>
      <w:b w:val="0"/>
      <w:position w:val="0"/>
      <w:sz w:val="21"/>
      <w:szCs w:val="21"/>
    </w:rPr>
  </w:style>
  <w:style w:type="paragraph" w:styleId="854">
    <w:name w:val="toc 8"/>
    <w:basedOn w:val="821"/>
    <w:next w:val="821"/>
    <w:uiPriority w:val="0"/>
    <w:qFormat/>
    <w:pPr>
      <w:ind w:left="1470"/>
      <w:jc w:val="left"/>
    </w:pPr>
    <w:rPr>
      <w:rFonts w:ascii="Calibri" w:hAnsi="Calibri" w:eastAsia="Calibri" w:cs="宋体"/>
      <w:b w:val="0"/>
      <w:position w:val="0"/>
      <w:sz w:val="18"/>
      <w:lang w:val="zh-CN"/>
    </w:rPr>
  </w:style>
  <w:style w:type="paragraph" w:styleId="855">
    <w:name w:val="index 3"/>
    <w:basedOn w:val="821"/>
    <w:next w:val="821"/>
    <w:uiPriority w:val="0"/>
    <w:qFormat/>
    <w:pPr>
      <w:ind w:left="840"/>
    </w:pPr>
    <w:rPr>
      <w:rFonts w:ascii="Calibri" w:hAnsi="Calibri" w:eastAsia="Calibri" w:cs="宋体"/>
      <w:b w:val="0"/>
      <w:position w:val="0"/>
      <w:sz w:val="20"/>
      <w:lang w:val="zh-CN"/>
    </w:rPr>
  </w:style>
  <w:style w:type="paragraph" w:styleId="856">
    <w:name w:val="Date"/>
    <w:basedOn w:val="821"/>
    <w:next w:val="821"/>
    <w:link w:val="1256"/>
    <w:uiPriority w:val="0"/>
    <w:qFormat/>
    <w:rPr>
      <w:rFonts w:ascii="Times New Roman"/>
      <w:szCs w:val="24"/>
    </w:rPr>
  </w:style>
  <w:style w:type="paragraph" w:styleId="857">
    <w:name w:val="Body Text Indent 2"/>
    <w:basedOn w:val="821"/>
    <w:link w:val="914"/>
    <w:uiPriority w:val="0"/>
    <w:qFormat/>
    <w:pPr>
      <w:ind w:left="630" w:firstLine="645"/>
    </w:pPr>
    <w:rPr>
      <w:rFonts w:ascii="Arial" w:hAnsi="Arial" w:eastAsia="仿宋_GB2312"/>
      <w:b w:val="0"/>
      <w:position w:val="0"/>
      <w:sz w:val="32"/>
    </w:rPr>
  </w:style>
  <w:style w:type="paragraph" w:styleId="858">
    <w:name w:val="endnote text"/>
    <w:basedOn w:val="821"/>
    <w:link w:val="915"/>
    <w:uiPriority w:val="0"/>
    <w:qFormat/>
    <w:pPr>
      <w:jc w:val="left"/>
    </w:pPr>
    <w:rPr>
      <w:rFonts w:ascii="Calibri" w:hAnsi="Calibri" w:eastAsia="Calibri"/>
      <w:b w:val="0"/>
      <w:position w:val="0"/>
      <w:sz w:val="20"/>
      <w:szCs w:val="24"/>
      <w:lang w:val="zh-CN"/>
    </w:rPr>
  </w:style>
  <w:style w:type="paragraph" w:styleId="859">
    <w:name w:val="Balloon Text"/>
    <w:basedOn w:val="821"/>
    <w:link w:val="1257"/>
    <w:uiPriority w:val="0"/>
    <w:qFormat/>
    <w:rPr>
      <w:rFonts w:ascii="Times New Roman"/>
      <w:sz w:val="18"/>
      <w:szCs w:val="18"/>
    </w:rPr>
  </w:style>
  <w:style w:type="paragraph" w:styleId="860">
    <w:name w:val="Footer"/>
    <w:basedOn w:val="821"/>
    <w:link w:val="916"/>
    <w:uiPriority w:val="99"/>
    <w:qFormat/>
    <w:pPr>
      <w:jc w:val="left"/>
      <w:tabs>
        <w:tab w:val="center" w:pos="4153" w:leader="none"/>
        <w:tab w:val="right" w:pos="8306" w:leader="none"/>
      </w:tabs>
    </w:pPr>
    <w:rPr>
      <w:rFonts w:ascii="Times New Roman"/>
      <w:sz w:val="18"/>
      <w:szCs w:val="18"/>
    </w:rPr>
  </w:style>
  <w:style w:type="paragraph" w:styleId="861">
    <w:name w:val="Header"/>
    <w:basedOn w:val="821"/>
    <w:link w:val="1255"/>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2">
    <w:name w:val="Signature"/>
    <w:basedOn w:val="821"/>
    <w:link w:val="917"/>
    <w:uiPriority w:val="0"/>
    <w:qFormat/>
    <w:pPr>
      <w:jc w:val="center"/>
      <w:spacing w:after="600" w:line="312" w:lineRule="atLeast"/>
    </w:pPr>
    <w:rPr>
      <w:rFonts w:ascii="Calibri" w:hAnsi="Calibri" w:eastAsia="仿宋_GB2312"/>
      <w:b w:val="0"/>
      <w:position w:val="0"/>
      <w:lang w:val="zh-CN"/>
    </w:rPr>
  </w:style>
  <w:style w:type="paragraph" w:styleId="863">
    <w:name w:val="toc 1"/>
    <w:basedOn w:val="821"/>
    <w:next w:val="821"/>
    <w:uiPriority w:val="39"/>
    <w:qFormat/>
    <w:rPr>
      <w:rFonts w:ascii="Times New Roman"/>
    </w:rPr>
  </w:style>
  <w:style w:type="paragraph" w:styleId="864">
    <w:name w:val="toc 4"/>
    <w:basedOn w:val="821"/>
    <w:next w:val="821"/>
    <w:uiPriority w:val="0"/>
    <w:qFormat/>
    <w:pPr>
      <w:ind w:left="630"/>
      <w:jc w:val="left"/>
    </w:pPr>
    <w:rPr>
      <w:rFonts w:ascii="Calibri" w:hAnsi="Calibri" w:eastAsia="Calibri" w:cs="宋体"/>
      <w:b w:val="0"/>
      <w:position w:val="0"/>
      <w:sz w:val="18"/>
      <w:lang w:val="zh-CN"/>
    </w:rPr>
  </w:style>
  <w:style w:type="paragraph" w:styleId="865">
    <w:name w:val="index heading"/>
    <w:basedOn w:val="821"/>
    <w:next w:val="866"/>
    <w:uiPriority w:val="0"/>
    <w:qFormat/>
    <w:rPr>
      <w:rFonts w:ascii="Calibri" w:hAnsi="Calibri" w:eastAsia="Calibri" w:cs="宋体"/>
      <w:b w:val="0"/>
      <w:position w:val="0"/>
      <w:sz w:val="20"/>
      <w:lang w:val="zh-CN"/>
    </w:rPr>
  </w:style>
  <w:style w:type="paragraph" w:styleId="866">
    <w:name w:val="index 1"/>
    <w:basedOn w:val="821"/>
    <w:next w:val="821"/>
    <w:uiPriority w:val="0"/>
    <w:qFormat/>
    <w:rPr>
      <w:rFonts w:ascii="仿宋_GB2312" w:hAnsi="宋体" w:eastAsia="仿宋_GB2312" w:cs="宋体"/>
      <w:b w:val="0"/>
      <w:position w:val="0"/>
      <w:sz w:val="30"/>
      <w:szCs w:val="24"/>
      <w:lang w:val="zh-CN"/>
    </w:rPr>
  </w:style>
  <w:style w:type="paragraph" w:styleId="867">
    <w:name w:val="Subtitle"/>
    <w:basedOn w:val="821"/>
    <w:next w:val="821"/>
    <w:link w:val="91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8">
    <w:name w:val="footnote text"/>
    <w:basedOn w:val="821"/>
    <w:link w:val="919"/>
    <w:uiPriority w:val="0"/>
    <w:qFormat/>
    <w:pPr>
      <w:jc w:val="left"/>
    </w:pPr>
    <w:rPr>
      <w:rFonts w:ascii="Calibri" w:hAnsi="Calibri" w:eastAsia="Calibri"/>
      <w:b w:val="0"/>
      <w:position w:val="0"/>
      <w:sz w:val="18"/>
      <w:szCs w:val="18"/>
      <w:lang w:val="zh-CN"/>
    </w:rPr>
  </w:style>
  <w:style w:type="paragraph" w:styleId="869">
    <w:name w:val="toc 6"/>
    <w:basedOn w:val="821"/>
    <w:next w:val="821"/>
    <w:uiPriority w:val="0"/>
    <w:qFormat/>
    <w:pPr>
      <w:ind w:left="1050"/>
      <w:jc w:val="left"/>
    </w:pPr>
    <w:rPr>
      <w:rFonts w:ascii="Calibri" w:hAnsi="Calibri" w:eastAsia="Calibri" w:cs="宋体"/>
      <w:b w:val="0"/>
      <w:position w:val="0"/>
      <w:sz w:val="18"/>
      <w:lang w:val="zh-CN"/>
    </w:rPr>
  </w:style>
  <w:style w:type="paragraph" w:styleId="870">
    <w:name w:val="Body Text Indent 3"/>
    <w:basedOn w:val="821"/>
    <w:link w:val="920"/>
    <w:uiPriority w:val="0"/>
    <w:qFormat/>
    <w:pPr>
      <w:ind w:left="420"/>
      <w:spacing w:after="120"/>
    </w:pPr>
    <w:rPr>
      <w:rFonts w:ascii="Times New Roman"/>
      <w:sz w:val="16"/>
      <w:szCs w:val="16"/>
    </w:rPr>
  </w:style>
  <w:style w:type="paragraph" w:styleId="871">
    <w:name w:val="index 7"/>
    <w:basedOn w:val="821"/>
    <w:next w:val="821"/>
    <w:uiPriority w:val="0"/>
    <w:qFormat/>
    <w:pPr>
      <w:ind w:left="2520"/>
    </w:pPr>
    <w:rPr>
      <w:rFonts w:ascii="Calibri" w:hAnsi="Calibri" w:eastAsia="Calibri" w:cs="宋体"/>
      <w:b w:val="0"/>
      <w:position w:val="0"/>
      <w:sz w:val="20"/>
      <w:lang w:val="zh-CN"/>
    </w:rPr>
  </w:style>
  <w:style w:type="paragraph" w:styleId="872">
    <w:name w:val="index 9"/>
    <w:basedOn w:val="821"/>
    <w:next w:val="821"/>
    <w:uiPriority w:val="0"/>
    <w:qFormat/>
    <w:pPr>
      <w:ind w:left="3360"/>
    </w:pPr>
    <w:rPr>
      <w:rFonts w:ascii="Calibri" w:hAnsi="Calibri" w:eastAsia="Calibri" w:cs="宋体"/>
      <w:b w:val="0"/>
      <w:position w:val="0"/>
      <w:sz w:val="20"/>
      <w:lang w:val="zh-CN"/>
    </w:rPr>
  </w:style>
  <w:style w:type="paragraph" w:styleId="873">
    <w:name w:val="table of figures"/>
    <w:basedOn w:val="821"/>
    <w:next w:val="821"/>
    <w:uiPriority w:val="0"/>
    <w:qFormat/>
    <w:pPr>
      <w:ind w:left="840" w:hanging="420"/>
    </w:pPr>
    <w:rPr>
      <w:rFonts w:ascii="Calibri" w:hAnsi="Calibri" w:eastAsia="Calibri" w:cs="宋体"/>
      <w:b w:val="0"/>
      <w:position w:val="0"/>
      <w:sz w:val="20"/>
      <w:lang w:val="zh-CN"/>
    </w:rPr>
  </w:style>
  <w:style w:type="paragraph" w:styleId="874">
    <w:name w:val="toc 2"/>
    <w:basedOn w:val="821"/>
    <w:next w:val="821"/>
    <w:uiPriority w:val="39"/>
    <w:qFormat/>
    <w:pPr>
      <w:ind w:left="420"/>
    </w:pPr>
    <w:rPr>
      <w:rFonts w:ascii="Times New Roman"/>
    </w:rPr>
  </w:style>
  <w:style w:type="paragraph" w:styleId="875">
    <w:name w:val="toc 9"/>
    <w:basedOn w:val="821"/>
    <w:next w:val="821"/>
    <w:uiPriority w:val="0"/>
    <w:qFormat/>
    <w:pPr>
      <w:ind w:left="1680"/>
      <w:jc w:val="left"/>
    </w:pPr>
    <w:rPr>
      <w:rFonts w:ascii="Calibri" w:hAnsi="Calibri" w:eastAsia="Calibri" w:cs="宋体"/>
      <w:b w:val="0"/>
      <w:position w:val="0"/>
      <w:sz w:val="18"/>
      <w:lang w:val="zh-CN"/>
    </w:rPr>
  </w:style>
  <w:style w:type="paragraph" w:styleId="876">
    <w:name w:val="Body Text 2"/>
    <w:basedOn w:val="821"/>
    <w:link w:val="921"/>
    <w:uiPriority w:val="0"/>
    <w:qFormat/>
    <w:pPr>
      <w:jc w:val="center"/>
      <w:widowControl/>
    </w:pPr>
    <w:rPr>
      <w:rFonts w:ascii="楷体_GB2312" w:hAnsi="Calibri" w:eastAsia="楷体_GB2312"/>
      <w:b w:val="0"/>
      <w:position w:val="0"/>
      <w:sz w:val="28"/>
      <w:lang w:val="zh-CN"/>
    </w:rPr>
  </w:style>
  <w:style w:type="paragraph" w:styleId="877">
    <w:name w:val="HTML Preformatted"/>
    <w:basedOn w:val="821"/>
    <w:link w:val="9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8">
    <w:name w:val="Normal (Web)"/>
    <w:basedOn w:val="821"/>
    <w:uiPriority w:val="0"/>
    <w:qFormat/>
    <w:pPr>
      <w:jc w:val="left"/>
      <w:spacing w:before="100" w:beforeAutospacing="1" w:after="100" w:afterAutospacing="1"/>
      <w:widowControl/>
    </w:pPr>
    <w:rPr>
      <w:rFonts w:hAnsi="宋体" w:cs="宋体"/>
      <w:szCs w:val="24"/>
    </w:rPr>
  </w:style>
  <w:style w:type="paragraph" w:styleId="879">
    <w:name w:val="index 2"/>
    <w:basedOn w:val="821"/>
    <w:next w:val="821"/>
    <w:uiPriority w:val="0"/>
    <w:qFormat/>
    <w:pPr>
      <w:ind w:left="420"/>
    </w:pPr>
    <w:rPr>
      <w:rFonts w:ascii="Calibri" w:hAnsi="Calibri" w:eastAsia="Calibri" w:cs="宋体"/>
      <w:b w:val="0"/>
      <w:position w:val="0"/>
      <w:sz w:val="20"/>
      <w:lang w:val="zh-CN"/>
    </w:rPr>
  </w:style>
  <w:style w:type="paragraph" w:styleId="880">
    <w:name w:val="Title"/>
    <w:basedOn w:val="821"/>
    <w:link w:val="923"/>
    <w:uiPriority w:val="0"/>
    <w:qFormat/>
    <w:pPr>
      <w:jc w:val="center"/>
      <w:spacing w:line="420" w:lineRule="exact"/>
      <w:widowControl/>
    </w:pPr>
    <w:rPr>
      <w:rFonts w:ascii="Times New Roman" w:eastAsia="黑体"/>
      <w:position w:val="0"/>
      <w:sz w:val="28"/>
      <w:lang w:val="en-GB"/>
    </w:rPr>
  </w:style>
  <w:style w:type="paragraph" w:styleId="881">
    <w:name w:val="annotation subject"/>
    <w:basedOn w:val="842"/>
    <w:next w:val="842"/>
    <w:link w:val="924"/>
    <w:uiPriority w:val="0"/>
    <w:qFormat/>
    <w:rPr>
      <w:rFonts w:ascii="宋体"/>
      <w:b/>
      <w:bCs/>
      <w:position w:val="-10"/>
    </w:rPr>
  </w:style>
  <w:style w:type="paragraph" w:styleId="882">
    <w:name w:val="Body Text First Indent"/>
    <w:basedOn w:val="846"/>
    <w:link w:val="925"/>
    <w:uiPriority w:val="0"/>
    <w:qFormat/>
    <w:pPr>
      <w:ind w:firstLine="420"/>
      <w:spacing w:after="120"/>
    </w:pPr>
    <w:rPr>
      <w:b w:val="0"/>
      <w:sz w:val="21"/>
      <w:szCs w:val="24"/>
      <w:lang w:val="zh-CN"/>
    </w:rPr>
  </w:style>
  <w:style w:type="paragraph" w:styleId="883">
    <w:name w:val="Body Text First Indent 2"/>
    <w:basedOn w:val="847"/>
    <w:link w:val="1262"/>
    <w:uiPriority w:val="0"/>
    <w:unhideWhenUsed/>
    <w:qFormat/>
    <w:pPr>
      <w:ind w:left="0"/>
      <w:spacing w:after="0" w:line="360" w:lineRule="auto"/>
    </w:pPr>
    <w:rPr>
      <w:rFonts w:ascii="宋体" w:hAnsi="宋体" w:cs="宋体"/>
      <w:szCs w:val="24"/>
    </w:rPr>
  </w:style>
  <w:style w:type="table" w:styleId="884">
    <w:name w:val="Table Grid"/>
    <w:basedOn w:val="8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uiPriority w:val="0"/>
    <w:qFormat/>
    <w:rPr>
      <w:rFonts w:ascii="Times New Roman" w:hAnsi="Times New Roman" w:eastAsia="宋体" w:cs="Times New Roman"/>
      <w:b/>
      <w:bCs/>
    </w:rPr>
  </w:style>
  <w:style w:type="character" w:styleId="886">
    <w:name w:val="endnote reference"/>
    <w:uiPriority w:val="0"/>
    <w:qFormat/>
    <w:rPr>
      <w:vertAlign w:val="superscript"/>
    </w:rPr>
  </w:style>
  <w:style w:type="character" w:styleId="887">
    <w:name w:val="page number"/>
    <w:basedOn w:val="831"/>
    <w:uiPriority w:val="0"/>
    <w:qFormat/>
    <w:rPr>
      <w:rFonts w:ascii="Times New Roman" w:hAnsi="Times New Roman" w:eastAsia="宋体" w:cs="Times New Roman"/>
    </w:rPr>
  </w:style>
  <w:style w:type="character" w:styleId="888">
    <w:name w:val="FollowedHyperlink"/>
    <w:uiPriority w:val="0"/>
    <w:qFormat/>
    <w:rPr>
      <w:rFonts w:ascii="Times New Roman" w:hAnsi="Times New Roman" w:eastAsia="宋体" w:cs="Times New Roman"/>
      <w:color w:val="800080"/>
      <w:u w:val="none"/>
    </w:rPr>
  </w:style>
  <w:style w:type="character" w:styleId="889">
    <w:name w:val="Emphasis"/>
    <w:uiPriority w:val="0"/>
    <w:qFormat/>
    <w:rPr>
      <w:rFonts w:ascii="Times New Roman" w:hAnsi="Times New Roman" w:eastAsia="宋体" w:cs="Times New Roman"/>
      <w:i/>
    </w:rPr>
  </w:style>
  <w:style w:type="character" w:styleId="890">
    <w:name w:val="line number"/>
    <w:uiPriority w:val="0"/>
    <w:qFormat/>
  </w:style>
  <w:style w:type="character" w:styleId="891">
    <w:name w:val="HTML Typewriter"/>
    <w:uiPriority w:val="0"/>
    <w:qFormat/>
    <w:rPr>
      <w:rFonts w:ascii="宋体" w:hAnsi="宋体" w:eastAsia="宋体" w:cs="宋体"/>
      <w:sz w:val="24"/>
      <w:szCs w:val="24"/>
    </w:rPr>
  </w:style>
  <w:style w:type="character" w:styleId="892">
    <w:name w:val="Hyperlink"/>
    <w:uiPriority w:val="99"/>
    <w:qFormat/>
    <w:rPr>
      <w:rFonts w:ascii="Times New Roman" w:hAnsi="Times New Roman" w:eastAsia="宋体" w:cs="Times New Roman"/>
      <w:color w:val="0000ff"/>
      <w:u w:val="none"/>
    </w:rPr>
  </w:style>
  <w:style w:type="character" w:styleId="893">
    <w:name w:val="annotation reference"/>
    <w:uiPriority w:val="0"/>
    <w:qFormat/>
    <w:rPr>
      <w:rFonts w:ascii="Times New Roman" w:hAnsi="Times New Roman" w:eastAsia="宋体" w:cs="Times New Roman"/>
      <w:sz w:val="21"/>
      <w:szCs w:val="21"/>
    </w:rPr>
  </w:style>
  <w:style w:type="character" w:styleId="894">
    <w:name w:val="footnote reference"/>
    <w:uiPriority w:val="0"/>
    <w:qFormat/>
    <w:rPr>
      <w:vertAlign w:val="superscript"/>
    </w:rPr>
  </w:style>
  <w:style w:type="character" w:styleId="895">
    <w:name w:val="HTML Sample"/>
    <w:uiPriority w:val="0"/>
    <w:qFormat/>
    <w:rPr>
      <w:rFonts w:ascii="Courier New" w:hAnsi="宋体" w:eastAsia="宋体" w:cs="Courier New"/>
    </w:rPr>
  </w:style>
  <w:style w:type="character" w:styleId="896" w:customStyle="1">
    <w:name w:val="标题 1 Char"/>
    <w:link w:val="822"/>
    <w:uiPriority w:val="0"/>
    <w:qFormat/>
    <w:rPr>
      <w:rFonts w:ascii="楷体_GB2312" w:hAnsi="Times New Roman" w:eastAsia="楷体_GB2312" w:cs="Times New Roman"/>
      <w:sz w:val="28"/>
      <w:szCs w:val="28"/>
    </w:rPr>
  </w:style>
  <w:style w:type="paragraph" w:styleId="897" w:customStyle="1">
    <w:name w:val="标题3"/>
    <w:basedOn w:val="824"/>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8" w:customStyle="1">
    <w:name w:val="段"/>
    <w:next w:val="821"/>
    <w:uiPriority w:val="0"/>
    <w:qFormat/>
    <w:pPr>
      <w:ind w:firstLine="200"/>
      <w:jc w:val="both"/>
    </w:pPr>
    <w:rPr>
      <w:rFonts w:ascii="宋体" w:hAnsi="Times New Roman" w:eastAsia="宋体" w:cs="Times New Roman"/>
      <w:sz w:val="21"/>
      <w:lang w:val="en-US" w:eastAsia="zh-CN" w:bidi="ar-SA"/>
    </w:rPr>
  </w:style>
  <w:style w:type="character" w:styleId="899" w:customStyle="1">
    <w:name w:val="正文文本 Char"/>
    <w:link w:val="846"/>
    <w:uiPriority w:val="0"/>
    <w:qFormat/>
    <w:rPr>
      <w:rFonts w:ascii="楷体_GB2312" w:hAnsi="Arial" w:eastAsia="楷体_GB2312" w:cs="Times New Roman"/>
      <w:b/>
      <w:position w:val="-10"/>
      <w:sz w:val="28"/>
      <w:szCs w:val="28"/>
    </w:rPr>
  </w:style>
  <w:style w:type="character" w:styleId="900" w:customStyle="1">
    <w:name w:val="标题 2 Char1"/>
    <w:link w:val="823"/>
    <w:uiPriority w:val="0"/>
    <w:qFormat/>
    <w:rPr>
      <w:rFonts w:ascii="Arial" w:hAnsi="Arial" w:eastAsia="幼圆" w:cs="Arial"/>
      <w:bCs/>
      <w:position w:val="-10"/>
      <w:sz w:val="44"/>
      <w:szCs w:val="44"/>
    </w:rPr>
  </w:style>
  <w:style w:type="character" w:styleId="901" w:customStyle="1">
    <w:name w:val="标题 3 Char1"/>
    <w:link w:val="824"/>
    <w:uiPriority w:val="0"/>
    <w:qFormat/>
    <w:rPr>
      <w:bCs/>
      <w:position w:val="-10"/>
      <w:sz w:val="32"/>
      <w:szCs w:val="32"/>
    </w:rPr>
  </w:style>
  <w:style w:type="character" w:styleId="902" w:customStyle="1">
    <w:name w:val="标题 4 Char"/>
    <w:link w:val="825"/>
    <w:uiPriority w:val="0"/>
    <w:qFormat/>
    <w:rPr>
      <w:rFonts w:ascii="Arial" w:hAnsi="Arial" w:eastAsia="黑体" w:cs="Arial"/>
      <w:bCs/>
      <w:position w:val="-10"/>
      <w:sz w:val="28"/>
      <w:szCs w:val="28"/>
    </w:rPr>
  </w:style>
  <w:style w:type="character" w:styleId="903" w:customStyle="1">
    <w:name w:val="标题 5 Char"/>
    <w:link w:val="826"/>
    <w:uiPriority w:val="0"/>
    <w:qFormat/>
    <w:rPr>
      <w:rFonts w:ascii="黑体" w:hAnsi="Times New Roman" w:eastAsia="黑体" w:cs="Times New Roman"/>
      <w:b/>
      <w:color w:val="000000"/>
      <w:sz w:val="28"/>
    </w:rPr>
  </w:style>
  <w:style w:type="character" w:styleId="904" w:customStyle="1">
    <w:name w:val="标题 6 Char"/>
    <w:link w:val="827"/>
    <w:uiPriority w:val="0"/>
    <w:qFormat/>
    <w:rPr>
      <w:rFonts w:ascii="Arial" w:hAnsi="Arial" w:eastAsia="黑体" w:cs="Times New Roman"/>
      <w:b/>
      <w:bCs/>
      <w:sz w:val="24"/>
      <w:szCs w:val="24"/>
    </w:rPr>
  </w:style>
  <w:style w:type="character" w:styleId="905" w:customStyle="1">
    <w:name w:val="标题 7 Char"/>
    <w:link w:val="828"/>
    <w:uiPriority w:val="0"/>
    <w:qFormat/>
    <w:rPr>
      <w:rFonts w:ascii="Times New Roman" w:hAnsi="Times New Roman" w:eastAsia="宋体" w:cs="Times New Roman"/>
      <w:b/>
      <w:bCs/>
      <w:sz w:val="24"/>
      <w:szCs w:val="24"/>
    </w:rPr>
  </w:style>
  <w:style w:type="character" w:styleId="906" w:customStyle="1">
    <w:name w:val="标题 8 Char"/>
    <w:link w:val="829"/>
    <w:uiPriority w:val="0"/>
    <w:qFormat/>
    <w:rPr>
      <w:rFonts w:ascii="Arial" w:hAnsi="Arial" w:eastAsia="黑体" w:cs="Times New Roman"/>
      <w:sz w:val="24"/>
      <w:szCs w:val="24"/>
    </w:rPr>
  </w:style>
  <w:style w:type="character" w:styleId="907" w:customStyle="1">
    <w:name w:val="标题 9 Char"/>
    <w:link w:val="830"/>
    <w:uiPriority w:val="0"/>
    <w:qFormat/>
    <w:rPr>
      <w:rFonts w:ascii="Arial" w:hAnsi="Arial" w:eastAsia="黑体" w:cs="Times New Roman"/>
      <w:sz w:val="21"/>
      <w:szCs w:val="21"/>
    </w:rPr>
  </w:style>
  <w:style w:type="character" w:styleId="908" w:customStyle="1">
    <w:name w:val="文档结构图 Char"/>
    <w:link w:val="841"/>
    <w:uiPriority w:val="0"/>
    <w:qFormat/>
    <w:rPr>
      <w:b/>
      <w:position w:val="-10"/>
      <w:sz w:val="24"/>
      <w:shd w:val="clear" w:color="auto" w:fill="000080"/>
    </w:rPr>
  </w:style>
  <w:style w:type="character" w:styleId="909" w:customStyle="1">
    <w:name w:val="批注文字 Char"/>
    <w:link w:val="842"/>
    <w:uiPriority w:val="0"/>
    <w:qFormat/>
    <w:rPr>
      <w:rFonts w:ascii="Times New Roman" w:hAnsi="Times New Roman" w:eastAsia="仿宋_GB2312" w:cs="Times New Roman"/>
      <w:sz w:val="24"/>
    </w:rPr>
  </w:style>
  <w:style w:type="character" w:styleId="910" w:customStyle="1">
    <w:name w:val="称呼 Char"/>
    <w:link w:val="844"/>
    <w:uiPriority w:val="0"/>
    <w:qFormat/>
    <w:rPr>
      <w:rFonts w:ascii="仿宋_GB2312" w:hAnsi="Calibri" w:eastAsia="仿宋_GB2312" w:cs="宋体"/>
      <w:sz w:val="28"/>
      <w:lang w:val="zh-CN"/>
    </w:rPr>
  </w:style>
  <w:style w:type="character" w:styleId="911" w:customStyle="1">
    <w:name w:val="正文文本 3 Char"/>
    <w:link w:val="845"/>
    <w:uiPriority w:val="0"/>
    <w:qFormat/>
    <w:rPr>
      <w:rFonts w:ascii="仿宋_GB2312" w:hAnsi="Arial" w:eastAsia="仿宋_GB2312" w:cs="宋体"/>
      <w:sz w:val="32"/>
      <w:lang w:val="zh-CN"/>
    </w:rPr>
  </w:style>
  <w:style w:type="character" w:styleId="912" w:customStyle="1">
    <w:name w:val="正文文本缩进 Char"/>
    <w:link w:val="847"/>
    <w:uiPriority w:val="0"/>
    <w:qFormat/>
    <w:rPr>
      <w:b/>
      <w:position w:val="-10"/>
      <w:sz w:val="24"/>
    </w:rPr>
  </w:style>
  <w:style w:type="character" w:styleId="913" w:customStyle="1">
    <w:name w:val="纯文本 Char"/>
    <w:link w:val="853"/>
    <w:uiPriority w:val="0"/>
    <w:qFormat/>
    <w:rPr>
      <w:rFonts w:ascii="宋体" w:hAnsi="Courier New" w:eastAsia="宋体" w:cs="Courier New"/>
      <w:sz w:val="21"/>
      <w:szCs w:val="21"/>
      <w:lang w:val="en-US" w:eastAsia="zh-CN" w:bidi="ar-SA"/>
    </w:rPr>
  </w:style>
  <w:style w:type="character" w:styleId="914" w:customStyle="1">
    <w:name w:val="正文文本缩进 2 Char"/>
    <w:link w:val="857"/>
    <w:uiPriority w:val="0"/>
    <w:qFormat/>
    <w:rPr>
      <w:rFonts w:ascii="Arial" w:hAnsi="Arial" w:eastAsia="仿宋_GB2312"/>
      <w:sz w:val="32"/>
    </w:rPr>
  </w:style>
  <w:style w:type="character" w:styleId="915" w:customStyle="1">
    <w:name w:val="尾注文本 Char"/>
    <w:link w:val="858"/>
    <w:uiPriority w:val="0"/>
    <w:qFormat/>
    <w:rPr>
      <w:rFonts w:ascii="Calibri" w:hAnsi="Calibri" w:eastAsia="Calibri" w:cs="宋体"/>
      <w:szCs w:val="24"/>
      <w:lang w:val="zh-CN"/>
    </w:rPr>
  </w:style>
  <w:style w:type="character" w:styleId="916" w:customStyle="1">
    <w:name w:val="页脚 Char"/>
    <w:link w:val="860"/>
    <w:uiPriority w:val="99"/>
    <w:qFormat/>
    <w:rPr>
      <w:b/>
      <w:position w:val="-10"/>
      <w:sz w:val="18"/>
      <w:szCs w:val="18"/>
    </w:rPr>
  </w:style>
  <w:style w:type="character" w:styleId="917" w:customStyle="1">
    <w:name w:val="签名 Char"/>
    <w:link w:val="862"/>
    <w:uiPriority w:val="0"/>
    <w:qFormat/>
    <w:rPr>
      <w:rFonts w:ascii="Calibri" w:hAnsi="Calibri" w:eastAsia="仿宋_GB2312" w:cs="宋体"/>
      <w:sz w:val="24"/>
      <w:lang w:val="zh-CN"/>
    </w:rPr>
  </w:style>
  <w:style w:type="character" w:styleId="918" w:customStyle="1">
    <w:name w:val="副标题 Char"/>
    <w:link w:val="867"/>
    <w:uiPriority w:val="0"/>
    <w:qFormat/>
    <w:rPr>
      <w:rFonts w:ascii="Cambria" w:hAnsi="Cambria" w:eastAsia="Calibri" w:cs="宋体"/>
      <w:i/>
      <w:iCs/>
      <w:spacing w:val="13"/>
      <w:sz w:val="24"/>
      <w:szCs w:val="24"/>
      <w:lang w:val="zh-CN" w:eastAsia="en-US" w:bidi="en-US"/>
    </w:rPr>
  </w:style>
  <w:style w:type="character" w:styleId="919" w:customStyle="1">
    <w:name w:val="脚注文本 Char"/>
    <w:link w:val="868"/>
    <w:uiPriority w:val="0"/>
    <w:qFormat/>
    <w:rPr>
      <w:rFonts w:ascii="Calibri" w:hAnsi="Calibri" w:eastAsia="Calibri" w:cs="宋体"/>
      <w:sz w:val="18"/>
      <w:szCs w:val="18"/>
      <w:lang w:val="zh-CN"/>
    </w:rPr>
  </w:style>
  <w:style w:type="character" w:styleId="920" w:customStyle="1">
    <w:name w:val="正文文本缩进 3 Char"/>
    <w:link w:val="870"/>
    <w:uiPriority w:val="0"/>
    <w:qFormat/>
    <w:rPr>
      <w:b/>
      <w:position w:val="-10"/>
      <w:sz w:val="16"/>
      <w:szCs w:val="16"/>
    </w:rPr>
  </w:style>
  <w:style w:type="character" w:styleId="921" w:customStyle="1">
    <w:name w:val="正文文本 2 Char"/>
    <w:link w:val="876"/>
    <w:uiPriority w:val="0"/>
    <w:qFormat/>
    <w:rPr>
      <w:rFonts w:ascii="楷体_GB2312" w:hAnsi="Calibri" w:eastAsia="楷体_GB2312" w:cs="宋体"/>
      <w:sz w:val="28"/>
      <w:lang w:val="zh-CN"/>
    </w:rPr>
  </w:style>
  <w:style w:type="character" w:styleId="922" w:customStyle="1">
    <w:name w:val="HTML 预设格式 Char"/>
    <w:link w:val="877"/>
    <w:uiPriority w:val="0"/>
    <w:qFormat/>
    <w:rPr>
      <w:rFonts w:ascii="黑体" w:hAnsi="Courier New" w:eastAsia="黑体" w:cs="Courier New"/>
    </w:rPr>
  </w:style>
  <w:style w:type="character" w:styleId="923" w:customStyle="1">
    <w:name w:val="标题 Char"/>
    <w:link w:val="880"/>
    <w:uiPriority w:val="0"/>
    <w:qFormat/>
    <w:rPr>
      <w:rFonts w:eastAsia="黑体"/>
      <w:b/>
      <w:sz w:val="28"/>
      <w:lang w:val="en-GB"/>
    </w:rPr>
  </w:style>
  <w:style w:type="character" w:styleId="924" w:customStyle="1">
    <w:name w:val="批注主题 Char"/>
    <w:link w:val="881"/>
    <w:uiPriority w:val="0"/>
    <w:qFormat/>
    <w:rPr>
      <w:rFonts w:ascii="宋体" w:hAnsi="Times New Roman" w:eastAsia="仿宋_GB2312" w:cs="Times New Roman"/>
      <w:b/>
      <w:bCs/>
      <w:position w:val="-10"/>
      <w:sz w:val="24"/>
    </w:rPr>
  </w:style>
  <w:style w:type="character" w:styleId="925" w:customStyle="1">
    <w:name w:val="正文首行缩进 Char"/>
    <w:link w:val="882"/>
    <w:uiPriority w:val="0"/>
    <w:qFormat/>
    <w:rPr>
      <w:rFonts w:ascii="楷体_GB2312" w:hAnsi="Arial" w:eastAsia="楷体_GB2312" w:cs="宋体"/>
      <w:position w:val="-10"/>
      <w:sz w:val="21"/>
      <w:szCs w:val="24"/>
      <w:lang w:val="zh-CN"/>
    </w:rPr>
  </w:style>
  <w:style w:type="character" w:styleId="926" w:customStyle="1">
    <w:name w:val="标题 2 Char"/>
    <w:uiPriority w:val="0"/>
    <w:qFormat/>
    <w:rPr>
      <w:rFonts w:ascii="Arial" w:hAnsi="Arial" w:eastAsia="宋体" w:cs="Times New Roman"/>
      <w:b/>
      <w:bCs/>
      <w:sz w:val="28"/>
      <w:szCs w:val="32"/>
      <w:lang w:val="en-US" w:eastAsia="zh-CN" w:bidi="ar-SA"/>
    </w:rPr>
  </w:style>
  <w:style w:type="paragraph" w:styleId="927">
    <w:name w:val="List Paragraph"/>
    <w:basedOn w:val="821"/>
    <w:uiPriority w:val="34"/>
    <w:qFormat/>
    <w:pPr>
      <w:ind w:left="720"/>
      <w:jc w:val="left"/>
      <w:widowControl/>
    </w:pPr>
    <w:rPr>
      <w:rFonts w:ascii="Calibri" w:hAnsi="Calibri"/>
      <w:szCs w:val="24"/>
      <w:lang w:eastAsia="en-US" w:bidi="en-US"/>
    </w:rPr>
  </w:style>
  <w:style w:type="paragraph" w:styleId="928" w:customStyle="1">
    <w:name w:val="font5"/>
    <w:basedOn w:val="821"/>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29" w:customStyle="1">
    <w:name w:val="xl3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0" w:customStyle="1">
    <w:name w:val="List Paragraph1"/>
    <w:basedOn w:val="821"/>
    <w:uiPriority w:val="0"/>
    <w:qFormat/>
    <w:pPr>
      <w:ind w:firstLine="420"/>
    </w:pPr>
    <w:rPr>
      <w:rFonts w:ascii="Calibri" w:hAnsi="Calibri" w:cs="Calibri"/>
    </w:rPr>
  </w:style>
  <w:style w:type="paragraph" w:styleId="931" w:customStyle="1">
    <w:name w:val="中等深浅网格 1 - 强调文字颜色 21"/>
    <w:basedOn w:val="821"/>
    <w:uiPriority w:val="0"/>
    <w:qFormat/>
    <w:pPr>
      <w:ind w:firstLine="420"/>
    </w:pPr>
    <w:rPr>
      <w:rFonts w:ascii="Calibri" w:hAnsi="Calibri" w:eastAsia="Calibri" w:cs="宋体"/>
      <w:b w:val="0"/>
      <w:position w:val="0"/>
      <w:sz w:val="20"/>
      <w:szCs w:val="22"/>
      <w:lang w:val="zh-CN"/>
    </w:rPr>
  </w:style>
  <w:style w:type="paragraph" w:styleId="932" w:customStyle="1">
    <w:name w:val="章标题"/>
    <w:next w:val="898"/>
    <w:uiPriority w:val="0"/>
    <w:qFormat/>
    <w:pPr>
      <w:jc w:val="both"/>
      <w:outlineLvl w:val="1"/>
    </w:pPr>
    <w:rPr>
      <w:rFonts w:ascii="Times New Roman" w:hAnsi="Times New Roman" w:eastAsia="黑体" w:cs="Times New Roman"/>
      <w:sz w:val="21"/>
      <w:lang w:val="en-US" w:eastAsia="zh-CN" w:bidi="ar-SA"/>
    </w:rPr>
  </w:style>
  <w:style w:type="paragraph" w:styleId="933" w:customStyle="1">
    <w:name w:val="标题3，章节第三层"/>
    <w:basedOn w:val="821"/>
    <w:next w:val="934"/>
    <w:uiPriority w:val="0"/>
    <w:qFormat/>
    <w:pPr>
      <w:spacing w:before="78" w:line="300" w:lineRule="auto"/>
      <w:outlineLvl w:val="2"/>
    </w:pPr>
    <w:rPr>
      <w:rFonts w:ascii="Arial" w:hAnsi="Arial" w:eastAsia="华文细黑" w:cs="宋体"/>
      <w:b w:val="0"/>
      <w:position w:val="0"/>
      <w:sz w:val="30"/>
      <w:szCs w:val="24"/>
      <w:lang w:val="zh-CN"/>
    </w:rPr>
  </w:style>
  <w:style w:type="paragraph" w:styleId="934" w:customStyle="1">
    <w:name w:val="正文格式"/>
    <w:basedOn w:val="821"/>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5" w:customStyle="1">
    <w:name w:val="小四 段落 宋体 Char"/>
    <w:basedOn w:val="838"/>
    <w:uiPriority w:val="0"/>
    <w:qFormat/>
    <w:pPr>
      <w:ind w:left="0" w:right="-33" w:firstLine="600"/>
      <w:jc w:val="left"/>
      <w:tabs>
        <w:tab w:val="clear" w:pos="2952" w:leader="none"/>
      </w:tabs>
    </w:pPr>
    <w:rPr>
      <w:rFonts w:ascii="仿宋_GB2312" w:eastAsia="仿宋_GB2312"/>
      <w:sz w:val="30"/>
      <w:szCs w:val="30"/>
    </w:rPr>
  </w:style>
  <w:style w:type="paragraph" w:styleId="936" w:customStyle="1">
    <w:name w:val="xl3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7" w:customStyle="1">
    <w:name w:val="retrait3"/>
    <w:basedOn w:val="821"/>
    <w:uiPriority w:val="0"/>
    <w:qFormat/>
    <w:pPr>
      <w:ind w:left="851"/>
      <w:jc w:val="left"/>
      <w:spacing w:before="20" w:after="20"/>
      <w:widowControl/>
    </w:pPr>
    <w:rPr>
      <w:rFonts w:ascii="Arial" w:hAnsi="Arial" w:eastAsia="Calibri" w:cs="宋体"/>
      <w:b w:val="0"/>
      <w:position w:val="0"/>
      <w:lang w:val="en-GB"/>
    </w:rPr>
  </w:style>
  <w:style w:type="paragraph" w:styleId="938" w:customStyle="1">
    <w:name w:val="招标文件"/>
    <w:basedOn w:val="821"/>
    <w:uiPriority w:val="0"/>
    <w:qFormat/>
    <w:pPr>
      <w:jc w:val="center"/>
      <w:spacing w:before="260" w:after="260"/>
      <w:outlineLvl w:val="1"/>
    </w:pPr>
    <w:rPr>
      <w:rFonts w:hAnsi="宋体"/>
      <w:bCs/>
      <w:sz w:val="32"/>
      <w:szCs w:val="32"/>
    </w:rPr>
  </w:style>
  <w:style w:type="paragraph" w:styleId="939" w:customStyle="1">
    <w:name w:val="样式 标题 3H3sect1.2.3BOD 0Heading 3 - oldh3l3CTLevel 3 Head..."/>
    <w:basedOn w:val="824"/>
    <w:uiPriority w:val="0"/>
    <w:qFormat/>
    <w:pPr>
      <w:jc w:val="left"/>
      <w:spacing w:line="390" w:lineRule="atLeast"/>
      <w:shd w:val="clear" w:color="auto" w:fill="ffffff"/>
    </w:pPr>
    <w:rPr>
      <w:rFonts w:ascii="宋体" w:hAnsi="宋体" w:cs="宋体"/>
      <w:b/>
      <w:position w:val="0"/>
      <w:sz w:val="30"/>
      <w:szCs w:val="21"/>
      <w:lang w:val="zh-CN"/>
    </w:rPr>
  </w:style>
  <w:style w:type="paragraph" w:styleId="940" w:customStyle="1">
    <w:name w:val="小四 段落 宋体 Char Char Char"/>
    <w:basedOn w:val="838"/>
    <w:uiPriority w:val="0"/>
    <w:qFormat/>
    <w:pPr>
      <w:ind w:left="0" w:right="-33" w:firstLine="545"/>
      <w:jc w:val="left"/>
      <w:spacing w:line="360" w:lineRule="auto"/>
      <w:tabs>
        <w:tab w:val="clear" w:pos="2952" w:leader="none"/>
      </w:tabs>
    </w:pPr>
    <w:rPr>
      <w:sz w:val="24"/>
    </w:rPr>
  </w:style>
  <w:style w:type="paragraph" w:styleId="941" w:customStyle="1">
    <w:name w:val="小四 段落 宋体"/>
    <w:basedOn w:val="838"/>
    <w:uiPriority w:val="0"/>
    <w:qFormat/>
    <w:pPr>
      <w:ind w:left="113" w:right="113" w:firstLine="425"/>
      <w:jc w:val="left"/>
      <w:spacing w:line="360" w:lineRule="auto"/>
      <w:tabs>
        <w:tab w:val="clear" w:pos="2952" w:leader="none"/>
      </w:tabs>
    </w:pPr>
    <w:rPr>
      <w:sz w:val="24"/>
    </w:rPr>
  </w:style>
  <w:style w:type="paragraph" w:styleId="942" w:customStyle="1">
    <w:name w:val="111111"/>
    <w:basedOn w:val="821"/>
    <w:link w:val="943"/>
    <w:uiPriority w:val="0"/>
    <w:qFormat/>
    <w:pPr>
      <w:jc w:val="center"/>
      <w:spacing w:before="120" w:after="120"/>
    </w:pPr>
    <w:rPr>
      <w:rFonts w:hAnsi="宋体" w:eastAsia="黑体"/>
      <w:bCs/>
      <w:position w:val="0"/>
      <w:sz w:val="21"/>
      <w:szCs w:val="21"/>
    </w:rPr>
  </w:style>
  <w:style w:type="character" w:styleId="943" w:customStyle="1">
    <w:name w:val="111111 Char"/>
    <w:link w:val="942"/>
    <w:uiPriority w:val="0"/>
    <w:qFormat/>
    <w:rPr>
      <w:rFonts w:ascii="宋体" w:hAnsi="宋体" w:eastAsia="黑体" w:cs="宋体"/>
      <w:b/>
      <w:bCs/>
      <w:sz w:val="21"/>
      <w:szCs w:val="21"/>
    </w:rPr>
  </w:style>
  <w:style w:type="paragraph" w:styleId="944" w:customStyle="1">
    <w:name w:val="标题6"/>
    <w:basedOn w:val="826"/>
    <w:uiPriority w:val="0"/>
    <w:qFormat/>
    <w:pPr>
      <w:numPr>
        <w:ilvl w:val="0"/>
        <w:numId w:val="1"/>
      </w:numPr>
      <w:keepLines/>
      <w:tabs>
        <w:tab w:val="left" w:pos="420" w:leader="none"/>
      </w:tabs>
    </w:pPr>
    <w:rPr>
      <w:rFonts w:ascii="Times New Roman"/>
      <w:b w:val="0"/>
      <w:bCs/>
      <w:color w:val="auto"/>
      <w:sz w:val="24"/>
      <w:szCs w:val="28"/>
    </w:rPr>
  </w:style>
  <w:style w:type="paragraph" w:styleId="945" w:customStyle="1">
    <w:name w:val="Char1 Char Char Char"/>
    <w:basedOn w:val="821"/>
    <w:uiPriority w:val="0"/>
    <w:qFormat/>
    <w:rPr>
      <w:rFonts w:ascii="Tahoma" w:hAnsi="Tahoma" w:eastAsia="Calibri" w:cs="Tahoma"/>
      <w:b w:val="0"/>
      <w:position w:val="0"/>
      <w:lang w:val="zh-CN"/>
    </w:rPr>
  </w:style>
  <w:style w:type="paragraph" w:styleId="946" w:customStyle="1">
    <w:name w:val="flNote"/>
    <w:basedOn w:val="821"/>
    <w:uiPriority w:val="0"/>
    <w:qFormat/>
    <w:pPr>
      <w:jc w:val="center"/>
      <w:spacing w:before="567" w:line="360" w:lineRule="atLeast"/>
    </w:pPr>
    <w:rPr>
      <w:rFonts w:ascii="Calibri" w:hAnsi="Calibri" w:eastAsia="黑体" w:cs="宋体"/>
      <w:position w:val="0"/>
      <w:lang w:val="zh-CN"/>
    </w:rPr>
  </w:style>
  <w:style w:type="paragraph" w:styleId="947" w:customStyle="1">
    <w:name w:val="样式4 Char"/>
    <w:basedOn w:val="821"/>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8" w:customStyle="1">
    <w:name w:val="xl3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1" w:customStyle="1">
    <w:name w:val="content_lineheight"/>
    <w:basedOn w:val="821"/>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2" w:customStyle="1">
    <w:name w:val="Char1 Char Char Char1"/>
    <w:basedOn w:val="821"/>
    <w:uiPriority w:val="0"/>
    <w:qFormat/>
    <w:rPr>
      <w:rFonts w:ascii="Tahoma" w:hAnsi="Tahoma" w:eastAsia="Calibri" w:cs="宋体"/>
      <w:b w:val="0"/>
      <w:position w:val="0"/>
      <w:lang w:val="zh-CN"/>
    </w:rPr>
  </w:style>
  <w:style w:type="paragraph" w:styleId="953" w:customStyle="1">
    <w:name w:val="xl2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4" w:customStyle="1">
    <w:name w:val="Char Char Char Char Char Char Char Char Char Char Char Char Char Char"/>
    <w:basedOn w:val="821"/>
    <w:uiPriority w:val="0"/>
    <w:qFormat/>
    <w:rPr>
      <w:rFonts w:ascii="Tahoma" w:hAnsi="Tahoma" w:eastAsia="Calibri" w:cs="宋体"/>
      <w:b w:val="0"/>
      <w:position w:val="0"/>
      <w:lang w:val="zh-CN"/>
    </w:rPr>
  </w:style>
  <w:style w:type="paragraph" w:styleId="955" w:customStyle="1">
    <w:name w:val="Char Char"/>
    <w:basedOn w:val="821"/>
    <w:uiPriority w:val="0"/>
    <w:qFormat/>
    <w:rPr>
      <w:rFonts w:ascii="Tahoma" w:hAnsi="Tahoma" w:eastAsia="Calibri" w:cs="Tahoma"/>
      <w:b w:val="0"/>
      <w:position w:val="0"/>
      <w:lang w:val="zh-CN"/>
    </w:rPr>
  </w:style>
  <w:style w:type="paragraph" w:styleId="956" w:customStyle="1">
    <w:name w:val="flName"/>
    <w:basedOn w:val="946"/>
    <w:uiPriority w:val="0"/>
    <w:qFormat/>
    <w:pPr>
      <w:spacing w:before="0" w:line="113" w:lineRule="atLeast"/>
    </w:pPr>
  </w:style>
  <w:style w:type="paragraph" w:styleId="957" w:customStyle="1">
    <w:name w:val="Char Char Char Char Char Char Char Char Char Char Char Char Char Char Char Char Char Char Char Char Char"/>
    <w:basedOn w:val="821"/>
    <w:uiPriority w:val="0"/>
    <w:qFormat/>
    <w:rPr>
      <w:rFonts w:ascii="Tahoma" w:hAnsi="Tahoma" w:eastAsia="Calibri" w:cs="Tahoma"/>
      <w:b w:val="0"/>
      <w:position w:val="0"/>
      <w:lang w:val="zh-CN"/>
    </w:rPr>
  </w:style>
  <w:style w:type="paragraph" w:styleId="958" w:customStyle="1">
    <w:name w:val="font13"/>
    <w:basedOn w:val="821"/>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9" w:customStyle="1">
    <w:name w:val="xl4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0" w:customStyle="1">
    <w:name w:val="Char Char Char Char Char Char Char Char Char Char Char Char Char Char1"/>
    <w:basedOn w:val="821"/>
    <w:uiPriority w:val="0"/>
    <w:qFormat/>
    <w:rPr>
      <w:rFonts w:ascii="Tahoma" w:hAnsi="Tahoma" w:eastAsia="Calibri" w:cs="Tahoma"/>
      <w:b w:val="0"/>
      <w:position w:val="0"/>
      <w:lang w:val="zh-CN"/>
    </w:rPr>
  </w:style>
  <w:style w:type="paragraph" w:styleId="961" w:customStyle="1">
    <w:name w:val="二级目录"/>
    <w:next w:val="821"/>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2" w:customStyle="1">
    <w:name w:val="我的正文"/>
    <w:basedOn w:val="821"/>
    <w:uiPriority w:val="0"/>
    <w:qFormat/>
    <w:pPr>
      <w:ind w:firstLine="420"/>
      <w:jc w:val="left"/>
      <w:spacing w:line="360" w:lineRule="auto"/>
      <w:widowControl/>
    </w:pPr>
    <w:rPr>
      <w:rFonts w:hAnsi="宋体" w:eastAsia="Calibri" w:cs="宋体"/>
      <w:b w:val="0"/>
      <w:position w:val="0"/>
      <w:sz w:val="20"/>
      <w:szCs w:val="21"/>
      <w:lang w:val="zh-CN"/>
    </w:rPr>
  </w:style>
  <w:style w:type="paragraph" w:styleId="963" w:customStyle="1">
    <w:name w:val="Normal1"/>
    <w:basedOn w:val="821"/>
    <w:uiPriority w:val="0"/>
    <w:qFormat/>
    <w:rPr>
      <w:rFonts w:ascii="Calibri" w:hAnsi="Calibri" w:eastAsia="Calibri" w:cs="宋体"/>
      <w:b w:val="0"/>
      <w:position w:val="0"/>
      <w:sz w:val="20"/>
      <w:lang w:val="zh-CN"/>
    </w:rPr>
  </w:style>
  <w:style w:type="paragraph" w:styleId="964" w:customStyle="1">
    <w:name w:val="xl50"/>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5" w:customStyle="1">
    <w:name w:val="样式 段后: 0.5 行 左  0.75 字符"/>
    <w:basedOn w:val="821"/>
    <w:uiPriority w:val="0"/>
    <w:qFormat/>
    <w:pPr>
      <w:ind w:firstLine="420"/>
      <w:spacing w:line="360" w:lineRule="auto"/>
      <w:widowControl/>
    </w:pPr>
    <w:rPr>
      <w:rFonts w:ascii="Calibri" w:hAnsi="Arial" w:eastAsia="Calibri" w:cs="Arial"/>
      <w:b w:val="0"/>
      <w:position w:val="0"/>
      <w:sz w:val="20"/>
      <w:szCs w:val="21"/>
      <w:lang w:val="zh-CN"/>
    </w:rPr>
  </w:style>
  <w:style w:type="paragraph" w:styleId="966" w:customStyle="1">
    <w:name w:val="表头_5"/>
    <w:basedOn w:val="821"/>
    <w:uiPriority w:val="0"/>
    <w:qFormat/>
    <w:pPr>
      <w:spacing w:line="360" w:lineRule="auto"/>
    </w:pPr>
    <w:rPr>
      <w:rFonts w:ascii="Calibri" w:hAnsi="Calibri" w:eastAsia="Calibri" w:cs="宋体"/>
      <w:bCs/>
      <w:position w:val="0"/>
      <w:sz w:val="28"/>
      <w:szCs w:val="21"/>
      <w:lang w:val="zh-CN"/>
    </w:rPr>
  </w:style>
  <w:style w:type="paragraph" w:styleId="967" w:customStyle="1">
    <w:name w:val="Char Char1 Char"/>
    <w:basedOn w:val="821"/>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68" w:customStyle="1">
    <w:name w:val="标题1，章节第一层"/>
    <w:basedOn w:val="934"/>
    <w:next w:val="934"/>
    <w:uiPriority w:val="0"/>
    <w:qFormat/>
    <w:pPr>
      <w:ind w:left="482"/>
      <w:tabs>
        <w:tab w:val="left" w:pos="693" w:leader="none"/>
      </w:tabs>
      <w:outlineLvl w:val="0"/>
    </w:pPr>
    <w:rPr>
      <w:color w:val="000000"/>
      <w:sz w:val="24"/>
      <w:szCs w:val="24"/>
    </w:rPr>
  </w:style>
  <w:style w:type="paragraph" w:styleId="969" w:customStyle="1">
    <w:name w:val="font12"/>
    <w:basedOn w:val="821"/>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0" w:customStyle="1">
    <w:name w:val="马刚标题3"/>
    <w:basedOn w:val="821"/>
    <w:next w:val="82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1" w:customStyle="1">
    <w:name w:val="xl43"/>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2" w:customStyle="1">
    <w:name w:val="xl3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3" w:customStyle="1">
    <w:name w:val="项目符号：一级"/>
    <w:basedOn w:val="934"/>
    <w:next w:val="934"/>
    <w:uiPriority w:val="0"/>
    <w:qFormat/>
    <w:pPr>
      <w:ind w:right="-134"/>
    </w:pPr>
    <w:rPr>
      <w:bCs w:val="0"/>
    </w:rPr>
  </w:style>
  <w:style w:type="paragraph" w:styleId="974">
    <w:name w:val="Quote"/>
    <w:basedOn w:val="821"/>
    <w:next w:val="821"/>
    <w:link w:val="97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5" w:customStyle="1">
    <w:name w:val="引用 Char"/>
    <w:link w:val="974"/>
    <w:uiPriority w:val="0"/>
    <w:qFormat/>
    <w:rPr>
      <w:rFonts w:ascii="Calibri" w:hAnsi="Calibri"/>
      <w:i/>
      <w:iCs/>
      <w:sz w:val="22"/>
      <w:szCs w:val="22"/>
      <w:lang w:eastAsia="en-US" w:bidi="en-US"/>
    </w:rPr>
  </w:style>
  <w:style w:type="paragraph" w:styleId="976" w:customStyle="1">
    <w:name w:val="Test2"/>
    <w:basedOn w:val="823"/>
    <w:uiPriority w:val="0"/>
    <w:qFormat/>
    <w:pPr>
      <w:spacing w:line="480" w:lineRule="exact"/>
      <w:widowControl/>
    </w:pPr>
    <w:rPr>
      <w:rFonts w:ascii="黑体" w:eastAsia="黑体"/>
      <w:b/>
      <w:position w:val="0"/>
      <w:sz w:val="24"/>
      <w:szCs w:val="24"/>
    </w:rPr>
  </w:style>
  <w:style w:type="paragraph" w:styleId="977" w:customStyle="1">
    <w:name w:val="丁华正文"/>
    <w:basedOn w:val="870"/>
    <w:uiPriority w:val="0"/>
    <w:qFormat/>
    <w:pPr>
      <w:ind w:left="0" w:firstLine="510"/>
      <w:spacing w:after="0" w:line="360" w:lineRule="auto"/>
    </w:pPr>
    <w:rPr>
      <w:b w:val="0"/>
      <w:position w:val="0"/>
      <w:sz w:val="24"/>
    </w:rPr>
  </w:style>
  <w:style w:type="paragraph" w:styleId="978" w:customStyle="1">
    <w:name w:val="xl45"/>
    <w:basedOn w:val="821"/>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9" w:customStyle="1">
    <w:name w:val="xl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0" w:customStyle="1">
    <w:name w:val="表格抬头"/>
    <w:basedOn w:val="821"/>
    <w:link w:val="981"/>
    <w:uiPriority w:val="0"/>
    <w:qFormat/>
    <w:pPr>
      <w:jc w:val="center"/>
    </w:pPr>
    <w:rPr>
      <w:rFonts w:ascii="黑体" w:eastAsia="黑体"/>
      <w:position w:val="0"/>
      <w:sz w:val="21"/>
    </w:rPr>
  </w:style>
  <w:style w:type="character" w:styleId="981" w:customStyle="1">
    <w:name w:val="表格抬头 Char"/>
    <w:link w:val="980"/>
    <w:uiPriority w:val="0"/>
    <w:qFormat/>
    <w:rPr>
      <w:rFonts w:ascii="黑体" w:eastAsia="黑体"/>
      <w:b/>
      <w:sz w:val="21"/>
    </w:rPr>
  </w:style>
  <w:style w:type="paragraph" w:styleId="982" w:customStyle="1">
    <w:name w:val="插图"/>
    <w:basedOn w:val="821"/>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3" w:customStyle="1">
    <w:name w:val="样式 段后: 0.25 行"/>
    <w:basedOn w:val="821"/>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4" w:customStyle="1">
    <w:name w:val="Char Char Char Char Char Char Char Char Char Char Char1 Char Char Char1"/>
    <w:basedOn w:val="821"/>
    <w:uiPriority w:val="0"/>
    <w:semiHidden/>
    <w:qFormat/>
    <w:pPr>
      <w:ind w:firstLine="200"/>
      <w:jc w:val="left"/>
    </w:pPr>
    <w:rPr>
      <w:rFonts w:ascii="Tahoma" w:hAnsi="Tahoma" w:eastAsia="Calibri" w:cs="宋体"/>
      <w:b w:val="0"/>
      <w:position w:val="0"/>
      <w:szCs w:val="24"/>
      <w:lang w:val="zh-CN"/>
    </w:rPr>
  </w:style>
  <w:style w:type="paragraph" w:styleId="985" w:customStyle="1">
    <w:name w:val="xl56"/>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6" w:customStyle="1">
    <w:name w:val="符号与编号 Char"/>
    <w:basedOn w:val="821"/>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7" w:customStyle="1">
    <w:name w:val="正文文本 New New"/>
    <w:basedOn w:val="821"/>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88" w:customStyle="1">
    <w:name w:val="普通正文"/>
    <w:basedOn w:val="821"/>
    <w:uiPriority w:val="0"/>
    <w:qFormat/>
    <w:pPr>
      <w:ind w:firstLine="480"/>
      <w:jc w:val="left"/>
      <w:spacing w:before="120" w:after="120" w:line="360" w:lineRule="auto"/>
    </w:pPr>
    <w:rPr>
      <w:rFonts w:ascii="Arial" w:hAnsi="Arial"/>
      <w:szCs w:val="24"/>
    </w:rPr>
  </w:style>
  <w:style w:type="paragraph" w:styleId="989" w:customStyle="1">
    <w:name w:val="tableau"/>
    <w:basedOn w:val="821"/>
    <w:uiPriority w:val="0"/>
    <w:qFormat/>
    <w:pPr>
      <w:jc w:val="center"/>
      <w:spacing w:before="20" w:after="20"/>
      <w:widowControl/>
    </w:pPr>
    <w:rPr>
      <w:rFonts w:ascii="Arial" w:hAnsi="Arial" w:eastAsia="Calibri" w:cs="宋体"/>
      <w:b w:val="0"/>
      <w:position w:val="0"/>
      <w:sz w:val="16"/>
      <w:lang w:val="en-GB" w:eastAsia="en-US"/>
    </w:rPr>
  </w:style>
  <w:style w:type="paragraph" w:styleId="990" w:customStyle="1">
    <w:name w:val="丁华标题3"/>
    <w:basedOn w:val="991"/>
    <w:next w:val="97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1" w:customStyle="1">
    <w:name w:val="丁华标题2"/>
    <w:basedOn w:val="823"/>
    <w:next w:val="97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2" w:customStyle="1">
    <w:name w:val="正文2"/>
    <w:basedOn w:val="821"/>
    <w:uiPriority w:val="0"/>
    <w:qFormat/>
    <w:pPr>
      <w:ind w:firstLine="510"/>
      <w:spacing w:before="156" w:line="360" w:lineRule="auto"/>
    </w:pPr>
    <w:rPr>
      <w:rFonts w:ascii="Calibri" w:hAnsi="Calibri" w:eastAsia="Calibri" w:cs="宋体"/>
      <w:b w:val="0"/>
      <w:position w:val="0"/>
      <w:lang w:val="zh-CN"/>
    </w:rPr>
  </w:style>
  <w:style w:type="paragraph" w:styleId="993" w:customStyle="1">
    <w:name w:val="Char Char Char Char Char Char Char Char Char Char Char Char Char Char Char Char Char Char Char Char Char Char Char"/>
    <w:basedOn w:val="821"/>
    <w:uiPriority w:val="0"/>
    <w:qFormat/>
    <w:rPr>
      <w:rFonts w:ascii="Tahoma" w:hAnsi="Tahoma" w:eastAsia="Calibri" w:cs="宋体"/>
      <w:b w:val="0"/>
      <w:position w:val="0"/>
      <w:lang w:val="zh-CN"/>
    </w:rPr>
  </w:style>
  <w:style w:type="paragraph" w:styleId="994" w:customStyle="1">
    <w:name w:val="正文文本缩进 31"/>
    <w:basedOn w:val="821"/>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5" w:customStyle="1">
    <w:name w:val="font10"/>
    <w:basedOn w:val="821"/>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6" w:customStyle="1">
    <w:name w:val="样式 加点正文 + 段前: 0.5 行 段后: 0.5 行1"/>
    <w:basedOn w:val="821"/>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97" w:customStyle="1">
    <w:name w:val="正文lzq"/>
    <w:basedOn w:val="821"/>
    <w:uiPriority w:val="0"/>
    <w:qFormat/>
    <w:pPr>
      <w:ind w:firstLine="480"/>
      <w:spacing w:line="360" w:lineRule="auto"/>
    </w:pPr>
    <w:rPr>
      <w:rFonts w:ascii="Calibri" w:hAnsi="Calibri" w:eastAsia="Calibri" w:cs="宋体"/>
      <w:b w:val="0"/>
      <w:position w:val="0"/>
      <w:lang w:val="zh-CN"/>
    </w:rPr>
  </w:style>
  <w:style w:type="paragraph" w:styleId="998" w:customStyle="1">
    <w:name w:val="正文 首行缩进:  2 字符 Char Char"/>
    <w:basedOn w:val="821"/>
    <w:uiPriority w:val="0"/>
    <w:qFormat/>
    <w:pPr>
      <w:ind w:firstLine="480"/>
      <w:spacing w:line="360" w:lineRule="auto"/>
    </w:pPr>
    <w:rPr>
      <w:rFonts w:ascii="楷体_GB2312" w:hAnsi="Calibri" w:eastAsia="楷体_GB2312" w:cs="宋体"/>
      <w:b w:val="0"/>
      <w:bCs/>
      <w:position w:val="0"/>
      <w:szCs w:val="24"/>
      <w:lang w:val="zh-CN"/>
    </w:rPr>
  </w:style>
  <w:style w:type="paragraph" w:styleId="999" w:customStyle="1">
    <w:name w:val="font11"/>
    <w:basedOn w:val="821"/>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0" w:customStyle="1">
    <w:name w:val="xl4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1" w:customStyle="1">
    <w:name w:val="Char Char1"/>
    <w:basedOn w:val="821"/>
    <w:uiPriority w:val="0"/>
    <w:qFormat/>
    <w:rPr>
      <w:rFonts w:ascii="Tahoma" w:hAnsi="Tahoma" w:eastAsia="Calibri" w:cs="Tahoma"/>
      <w:b w:val="0"/>
      <w:position w:val="0"/>
      <w:lang w:val="zh-CN"/>
    </w:rPr>
  </w:style>
  <w:style w:type="paragraph" w:styleId="1002" w:customStyle="1">
    <w:name w:val="新图表正文"/>
    <w:link w:val="1003"/>
    <w:uiPriority w:val="0"/>
    <w:qFormat/>
    <w:pPr>
      <w:jc w:val="both"/>
    </w:pPr>
    <w:rPr>
      <w:rFonts w:ascii="宋体" w:hAnsi="宋体" w:eastAsia="宋体" w:cs="Times New Roman"/>
      <w:sz w:val="18"/>
      <w:szCs w:val="21"/>
      <w:lang w:val="en-US" w:eastAsia="zh-CN" w:bidi="ar-SA"/>
    </w:rPr>
  </w:style>
  <w:style w:type="character" w:styleId="1003" w:customStyle="1">
    <w:name w:val="新图表正文 Char Char"/>
    <w:link w:val="1002"/>
    <w:uiPriority w:val="0"/>
    <w:qFormat/>
    <w:rPr>
      <w:rFonts w:ascii="宋体" w:hAnsi="宋体"/>
      <w:sz w:val="18"/>
      <w:szCs w:val="21"/>
      <w:lang w:bidi="ar-SA"/>
    </w:rPr>
  </w:style>
  <w:style w:type="paragraph" w:styleId="1004" w:customStyle="1">
    <w:name w:val="Char2 Char Char Char Char Char Char1"/>
    <w:basedOn w:val="821"/>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5" w:customStyle="1">
    <w:name w:val="xl58"/>
    <w:basedOn w:val="821"/>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6" w:customStyle="1">
    <w:name w:val="font14"/>
    <w:basedOn w:val="821"/>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08" w:customStyle="1">
    <w:name w:val="默认段落字体 Para Char Char Char Char Char Char Char"/>
    <w:basedOn w:val="821"/>
    <w:uiPriority w:val="0"/>
    <w:qFormat/>
    <w:rPr>
      <w:rFonts w:ascii="Calibri" w:hAnsi="Calibri" w:eastAsia="Calibri" w:cs="宋体"/>
      <w:b w:val="0"/>
      <w:position w:val="0"/>
      <w:sz w:val="20"/>
      <w:lang w:val="zh-CN"/>
    </w:rPr>
  </w:style>
  <w:style w:type="paragraph" w:styleId="1009" w:customStyle="1">
    <w:name w:val="xl55"/>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0" w:customStyle="1">
    <w:name w:val="默认段落字体 Para Char Char Char Char Char Char Char Char Char1 Char Char Char Char Char Char Char"/>
    <w:basedOn w:val="841"/>
    <w:uiPriority w:val="0"/>
    <w:qFormat/>
    <w:rPr>
      <w:rFonts w:ascii="Tahoma" w:hAnsi="Tahoma"/>
      <w:szCs w:val="24"/>
    </w:rPr>
  </w:style>
  <w:style w:type="paragraph" w:styleId="1011" w:customStyle="1">
    <w:name w:val="Char Char Char Char Char"/>
    <w:basedOn w:val="821"/>
    <w:uiPriority w:val="0"/>
    <w:qFormat/>
    <w:rPr>
      <w:rFonts w:ascii="Tahoma" w:hAnsi="Tahoma" w:eastAsia="Calibri" w:cs="Tahoma"/>
      <w:b w:val="0"/>
      <w:position w:val="0"/>
      <w:lang w:val="zh-CN"/>
    </w:rPr>
  </w:style>
  <w:style w:type="paragraph" w:styleId="1012" w:customStyle="1">
    <w:name w:val="Char Char Char"/>
    <w:basedOn w:val="821"/>
    <w:uiPriority w:val="0"/>
    <w:qFormat/>
    <w:rPr>
      <w:rFonts w:ascii="Tahoma" w:hAnsi="Tahoma" w:eastAsia="Calibri" w:cs="宋体"/>
      <w:b w:val="0"/>
      <w:position w:val="0"/>
      <w:lang w:val="zh-CN"/>
    </w:rPr>
  </w:style>
  <w:style w:type="paragraph" w:styleId="101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4" w:customStyle="1">
    <w:name w:val="一级标题"/>
    <w:basedOn w:val="821"/>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5" w:customStyle="1">
    <w:name w:val="xl52"/>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6" w:customStyle="1">
    <w:name w:val="Pa5"/>
    <w:basedOn w:val="821"/>
    <w:next w:val="821"/>
    <w:uiPriority w:val="0"/>
    <w:qFormat/>
    <w:pPr>
      <w:jc w:val="left"/>
      <w:spacing w:line="241" w:lineRule="atLeast"/>
    </w:pPr>
    <w:rPr>
      <w:rFonts w:ascii="HYDaHeiJ" w:hAnsi="Calibri" w:eastAsia="HYDaHeiJ" w:cs="宋体"/>
      <w:b w:val="0"/>
      <w:position w:val="0"/>
      <w:szCs w:val="24"/>
      <w:lang w:val="zh-CN"/>
    </w:rPr>
  </w:style>
  <w:style w:type="paragraph" w:styleId="1017" w:customStyle="1">
    <w:name w:val="小四 段落 宋体 Char Char"/>
    <w:basedOn w:val="821"/>
    <w:uiPriority w:val="0"/>
    <w:qFormat/>
    <w:pPr>
      <w:ind w:firstLine="480"/>
      <w:spacing w:line="360" w:lineRule="auto"/>
    </w:pPr>
    <w:rPr>
      <w:rFonts w:hAnsi="宋体" w:eastAsia="Calibri" w:cs="宋体"/>
      <w:b w:val="0"/>
      <w:position w:val="0"/>
      <w:szCs w:val="24"/>
      <w:lang w:val="zh-CN"/>
    </w:rPr>
  </w:style>
  <w:style w:type="paragraph" w:styleId="1018" w:customStyle="1">
    <w:name w:val="xl4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段落"/>
    <w:basedOn w:val="821"/>
    <w:uiPriority w:val="0"/>
    <w:qFormat/>
    <w:pPr>
      <w:ind w:firstLine="480"/>
      <w:spacing w:line="460" w:lineRule="exact"/>
    </w:pPr>
    <w:rPr>
      <w:rFonts w:ascii="Calibri" w:hAnsi="Calibri" w:eastAsia="Calibri" w:cs="宋体"/>
      <w:b w:val="0"/>
      <w:position w:val="0"/>
      <w:lang w:val="zh-CN"/>
    </w:rPr>
  </w:style>
  <w:style w:type="paragraph" w:styleId="1020" w:customStyle="1">
    <w:name w:val="公文标题 2"/>
    <w:basedOn w:val="821"/>
    <w:next w:val="1021"/>
    <w:uiPriority w:val="0"/>
    <w:qFormat/>
    <w:pPr>
      <w:outlineLvl w:val="1"/>
    </w:pPr>
    <w:rPr>
      <w:rFonts w:ascii="仿宋_GB2312" w:hAnsi="宋体" w:eastAsia="仿宋_GB2312" w:cs="宋体"/>
      <w:b w:val="0"/>
      <w:position w:val="0"/>
      <w:sz w:val="28"/>
      <w:szCs w:val="24"/>
      <w:lang w:val="zh-CN"/>
    </w:rPr>
  </w:style>
  <w:style w:type="paragraph" w:styleId="1021" w:customStyle="1">
    <w:name w:val="公文正文"/>
    <w:basedOn w:val="847"/>
    <w:uiPriority w:val="0"/>
    <w:qFormat/>
    <w:pPr>
      <w:ind w:left="0" w:firstLine="200"/>
      <w:spacing w:after="0"/>
    </w:pPr>
    <w:rPr>
      <w:rFonts w:ascii="仿宋_GB2312" w:hAnsi="宋体" w:eastAsia="仿宋_GB2312"/>
      <w:b w:val="0"/>
      <w:position w:val="0"/>
      <w:sz w:val="28"/>
      <w:szCs w:val="24"/>
    </w:rPr>
  </w:style>
  <w:style w:type="paragraph" w:styleId="1022" w:customStyle="1">
    <w:name w:val="符号与编号"/>
    <w:basedOn w:val="821"/>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3" w:customStyle="1">
    <w:name w:val="样式 首行缩进:  2 字符"/>
    <w:basedOn w:val="821"/>
    <w:link w:val="1024"/>
    <w:uiPriority w:val="0"/>
    <w:qFormat/>
    <w:pPr>
      <w:ind w:firstLine="480"/>
      <w:spacing w:line="360" w:lineRule="auto"/>
    </w:pPr>
    <w:rPr>
      <w:rFonts w:ascii="Times New Roman"/>
      <w:b w:val="0"/>
      <w:position w:val="0"/>
    </w:rPr>
  </w:style>
  <w:style w:type="character" w:styleId="1024" w:customStyle="1">
    <w:name w:val="样式 首行缩进:  2 字符 Char Char"/>
    <w:link w:val="1023"/>
    <w:uiPriority w:val="0"/>
    <w:qFormat/>
    <w:rPr>
      <w:rFonts w:cs="宋体"/>
      <w:sz w:val="24"/>
    </w:rPr>
  </w:style>
  <w:style w:type="paragraph" w:styleId="1025" w:customStyle="1">
    <w:name w:val="正文 + Arial Char"/>
    <w:basedOn w:val="821"/>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6" w:customStyle="1">
    <w:name w:val="xl3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7" w:customStyle="1">
    <w:name w:val="Pa6"/>
    <w:basedOn w:val="821"/>
    <w:next w:val="821"/>
    <w:uiPriority w:val="0"/>
    <w:qFormat/>
    <w:pPr>
      <w:jc w:val="left"/>
      <w:spacing w:line="241" w:lineRule="atLeast"/>
    </w:pPr>
    <w:rPr>
      <w:rFonts w:ascii="HYDaHeiJ" w:hAnsi="Calibri" w:eastAsia="HYDaHeiJ" w:cs="宋体"/>
      <w:b w:val="0"/>
      <w:position w:val="0"/>
      <w:szCs w:val="24"/>
      <w:lang w:val="zh-CN"/>
    </w:rPr>
  </w:style>
  <w:style w:type="paragraph" w:styleId="1028" w:customStyle="1">
    <w:name w:val="表格文字"/>
    <w:basedOn w:val="821"/>
    <w:uiPriority w:val="0"/>
    <w:qFormat/>
    <w:pPr>
      <w:ind w:firstLine="200"/>
      <w:jc w:val="left"/>
      <w:spacing w:line="360" w:lineRule="auto"/>
    </w:pPr>
    <w:rPr>
      <w:rFonts w:ascii="Arial" w:hAnsi="Arial" w:eastAsia="Calibri" w:cs="宋体"/>
      <w:b w:val="0"/>
      <w:position w:val="0"/>
      <w:lang w:val="zh-CN"/>
    </w:rPr>
  </w:style>
  <w:style w:type="paragraph" w:styleId="1029" w:customStyle="1">
    <w:name w:val="xl47"/>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0" w:customStyle="1">
    <w:name w:val="xl2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样式 标题 2第一章 标题 2Heading 2 HiddenHeading 2 CCBSheading 2H2h2..."/>
    <w:basedOn w:val="823"/>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2" w:customStyle="1">
    <w:name w:val="默认段落字体 Para Char"/>
    <w:basedOn w:val="821"/>
    <w:uiPriority w:val="0"/>
    <w:qFormat/>
    <w:rPr>
      <w:rFonts w:ascii="Calibri" w:hAnsi="Calibri" w:eastAsia="Calibri" w:cs="宋体"/>
      <w:b w:val="0"/>
      <w:position w:val="0"/>
      <w:szCs w:val="24"/>
      <w:lang w:val="zh-CN"/>
    </w:rPr>
  </w:style>
  <w:style w:type="paragraph" w:styleId="1033" w:customStyle="1">
    <w:name w:val="Char Char Char Char Char Char Char"/>
    <w:basedOn w:val="821"/>
    <w:uiPriority w:val="0"/>
    <w:qFormat/>
    <w:pPr>
      <w:tabs>
        <w:tab w:val="left" w:pos="360" w:leader="none"/>
      </w:tabs>
    </w:pPr>
    <w:rPr>
      <w:rFonts w:ascii="Times New Roman"/>
      <w:szCs w:val="24"/>
    </w:rPr>
  </w:style>
  <w:style w:type="paragraph" w:styleId="1034" w:customStyle="1">
    <w:name w:val="首行缩进"/>
    <w:basedOn w:val="821"/>
    <w:uiPriority w:val="0"/>
    <w:qFormat/>
    <w:pPr>
      <w:ind w:firstLine="480"/>
    </w:pPr>
    <w:rPr>
      <w:rFonts w:ascii="Calibri" w:hAnsi="Calibri" w:eastAsia="Calibri" w:cs="宋体"/>
      <w:b w:val="0"/>
      <w:position w:val="0"/>
      <w:sz w:val="20"/>
      <w:lang w:val="zh-CN"/>
    </w:rPr>
  </w:style>
  <w:style w:type="paragraph" w:styleId="1035" w:customStyle="1">
    <w:name w:val="xl60"/>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6" w:customStyle="1">
    <w:name w:val="标题4，章节第四层"/>
    <w:basedOn w:val="821"/>
    <w:next w:val="821"/>
    <w:uiPriority w:val="0"/>
    <w:qFormat/>
    <w:pPr>
      <w:spacing w:line="360" w:lineRule="auto"/>
      <w:tabs>
        <w:tab w:val="left" w:pos="0" w:leader="none"/>
      </w:tabs>
      <w:outlineLvl w:val="3"/>
    </w:pPr>
    <w:rPr>
      <w:rFonts w:hAnsi="宋体" w:eastAsia="Calibri" w:cs="宋体"/>
      <w:position w:val="0"/>
      <w:szCs w:val="24"/>
      <w:lang w:val="zh-CN"/>
    </w:rPr>
  </w:style>
  <w:style w:type="paragraph" w:styleId="1037" w:customStyle="1">
    <w:name w:val="xl51"/>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8" w:customStyle="1">
    <w:name w:val="表格内文字"/>
    <w:basedOn w:val="821"/>
    <w:uiPriority w:val="0"/>
    <w:qFormat/>
    <w:pPr>
      <w:spacing w:line="300" w:lineRule="atLeast"/>
    </w:pPr>
    <w:rPr>
      <w:rFonts w:ascii="Calibri" w:hAnsi="Calibri" w:eastAsia="Calibri" w:cs="宋体"/>
      <w:b w:val="0"/>
      <w:position w:val="0"/>
      <w:sz w:val="18"/>
      <w:szCs w:val="24"/>
      <w:lang w:val="zh-CN"/>
    </w:rPr>
  </w:style>
  <w:style w:type="paragraph" w:styleId="1039" w:customStyle="1">
    <w:name w:val="xl2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1" w:customStyle="1">
    <w:name w:val="Char Char2"/>
    <w:basedOn w:val="821"/>
    <w:uiPriority w:val="0"/>
    <w:qFormat/>
    <w:rPr>
      <w:rFonts w:ascii="Tahoma" w:hAnsi="Tahoma" w:eastAsia="Calibri" w:cs="宋体"/>
      <w:b w:val="0"/>
      <w:position w:val="0"/>
      <w:lang w:val="zh-CN"/>
    </w:rPr>
  </w:style>
  <w:style w:type="paragraph" w:styleId="1042" w:customStyle="1">
    <w:name w:val="Default Text"/>
    <w:basedOn w:val="821"/>
    <w:uiPriority w:val="0"/>
    <w:qFormat/>
    <w:pPr>
      <w:jc w:val="left"/>
      <w:widowControl/>
    </w:pPr>
    <w:rPr>
      <w:rFonts w:ascii="Calibri" w:hAnsi="Calibri" w:eastAsia="Calibri" w:cs="宋体"/>
      <w:b w:val="0"/>
      <w:position w:val="0"/>
      <w:lang w:val="zh-CN" w:eastAsia="en-US"/>
    </w:rPr>
  </w:style>
  <w:style w:type="paragraph" w:styleId="1043" w:customStyle="1">
    <w:name w:val="正文文本缩进1"/>
    <w:basedOn w:val="821"/>
    <w:uiPriority w:val="0"/>
    <w:qFormat/>
    <w:pPr>
      <w:ind w:left="420"/>
      <w:spacing w:after="120"/>
    </w:pPr>
    <w:rPr>
      <w:rFonts w:ascii="Calibri" w:hAnsi="Calibri" w:eastAsia="Calibri" w:cs="宋体"/>
      <w:b w:val="0"/>
      <w:position w:val="0"/>
      <w:sz w:val="20"/>
      <w:szCs w:val="24"/>
      <w:lang w:val="zh-CN"/>
    </w:rPr>
  </w:style>
  <w:style w:type="paragraph" w:styleId="1044" w:customStyle="1">
    <w:name w:val="正文 首行缩进:  2 字符 Char"/>
    <w:basedOn w:val="821"/>
    <w:uiPriority w:val="0"/>
    <w:qFormat/>
    <w:pPr>
      <w:ind w:firstLine="480"/>
      <w:spacing w:line="360" w:lineRule="auto"/>
    </w:pPr>
    <w:rPr>
      <w:rFonts w:ascii="Calibri" w:hAnsi="Calibri" w:eastAsia="Calibri" w:cs="宋体"/>
      <w:b w:val="0"/>
      <w:position w:val="0"/>
      <w:lang w:val="zh-CN"/>
    </w:rPr>
  </w:style>
  <w:style w:type="paragraph" w:styleId="1045" w:customStyle="1">
    <w:name w:val="正文表标题"/>
    <w:next w:val="89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6" w:customStyle="1">
    <w:name w:val="正文 居中"/>
    <w:basedOn w:val="821"/>
    <w:uiPriority w:val="0"/>
    <w:qFormat/>
    <w:pPr>
      <w:jc w:val="center"/>
      <w:spacing w:line="360" w:lineRule="auto"/>
    </w:pPr>
    <w:rPr>
      <w:rFonts w:ascii="Calibri" w:hAnsi="Calibri" w:eastAsia="Calibri" w:cs="宋体"/>
      <w:b w:val="0"/>
      <w:position w:val="0"/>
      <w:lang w:val="zh-CN"/>
    </w:rPr>
  </w:style>
  <w:style w:type="paragraph" w:styleId="1047" w:customStyle="1">
    <w:name w:val="Char Char Char1"/>
    <w:basedOn w:val="841"/>
    <w:uiPriority w:val="0"/>
    <w:qFormat/>
    <w:pPr>
      <w:spacing w:line="436" w:lineRule="exact"/>
    </w:pPr>
    <w:rPr>
      <w:b w:val="0"/>
      <w:position w:val="0"/>
      <w:sz w:val="21"/>
      <w:szCs w:val="24"/>
    </w:rPr>
  </w:style>
  <w:style w:type="paragraph" w:styleId="1048" w:customStyle="1">
    <w:name w:val="样式1"/>
    <w:basedOn w:val="821"/>
    <w:next w:val="825"/>
    <w:uiPriority w:val="0"/>
    <w:qFormat/>
    <w:pPr>
      <w:ind w:firstLine="480"/>
      <w:spacing w:line="300" w:lineRule="auto"/>
    </w:pPr>
  </w:style>
  <w:style w:type="paragraph" w:styleId="1049" w:customStyle="1">
    <w:name w:val="正文缩进1"/>
    <w:basedOn w:val="821"/>
    <w:link w:val="1050"/>
    <w:uiPriority w:val="0"/>
    <w:qFormat/>
    <w:pPr>
      <w:ind w:firstLine="420"/>
    </w:pPr>
    <w:rPr>
      <w:rFonts w:ascii="Times New Roman"/>
      <w:b w:val="0"/>
      <w:position w:val="0"/>
      <w:sz w:val="20"/>
    </w:rPr>
  </w:style>
  <w:style w:type="character" w:styleId="1050" w:customStyle="1">
    <w:name w:val="正文缩进 Char1"/>
    <w:link w:val="1049"/>
    <w:uiPriority w:val="0"/>
    <w:qFormat/>
  </w:style>
  <w:style w:type="paragraph" w:styleId="1051" w:customStyle="1">
    <w:name w:val="1"/>
    <w:basedOn w:val="821"/>
    <w:next w:val="876"/>
    <w:uiPriority w:val="0"/>
    <w:qFormat/>
    <w:pPr>
      <w:spacing w:line="360" w:lineRule="auto"/>
    </w:pPr>
    <w:rPr>
      <w:rFonts w:ascii="Calibri" w:hAnsi="Calibri" w:eastAsia="仿宋_GB2312" w:cs="宋体"/>
      <w:b w:val="0"/>
      <w:position w:val="0"/>
      <w:szCs w:val="24"/>
      <w:lang w:val="zh-CN"/>
    </w:rPr>
  </w:style>
  <w:style w:type="paragraph" w:styleId="1052" w:customStyle="1">
    <w:name w:val="Char Char Char Char Char Char Char Char Char Char Char"/>
    <w:basedOn w:val="821"/>
    <w:uiPriority w:val="0"/>
    <w:qFormat/>
    <w:rPr>
      <w:rFonts w:ascii="Tahoma" w:hAnsi="Tahoma" w:eastAsia="Calibri" w:cs="宋体"/>
      <w:b w:val="0"/>
      <w:position w:val="0"/>
      <w:lang w:val="zh-CN"/>
    </w:rPr>
  </w:style>
  <w:style w:type="paragraph" w:styleId="1053" w:customStyle="1">
    <w:name w:val="样式"/>
    <w:basedOn w:val="821"/>
    <w:uiPriority w:val="0"/>
    <w:qFormat/>
    <w:pPr>
      <w:spacing w:before="120" w:after="120" w:line="360" w:lineRule="auto"/>
    </w:pPr>
    <w:rPr>
      <w:rFonts w:hAnsi="Calibri" w:eastAsia="Calibri" w:cs="宋体"/>
      <w:b w:val="0"/>
      <w:position w:val="0"/>
      <w:lang w:val="zh-CN"/>
    </w:rPr>
  </w:style>
  <w:style w:type="paragraph" w:styleId="1054" w:customStyle="1">
    <w:name w:val="xl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5" w:customStyle="1">
    <w:name w:val="纯文本1"/>
    <w:basedOn w:val="821"/>
    <w:uiPriority w:val="0"/>
    <w:qFormat/>
    <w:rPr>
      <w:rFonts w:hAnsi="宋体" w:eastAsia="楷体_GB2312" w:cs="宋体"/>
      <w:b w:val="0"/>
      <w:position w:val="0"/>
      <w:sz w:val="28"/>
      <w:lang w:val="zh-CN"/>
    </w:rPr>
  </w:style>
  <w:style w:type="paragraph" w:styleId="1056" w:customStyle="1">
    <w:name w:val="表格1"/>
    <w:basedOn w:val="821"/>
    <w:uiPriority w:val="0"/>
    <w:qFormat/>
    <w:rPr>
      <w:rFonts w:hAnsi="Calibri" w:eastAsia="Calibri" w:cs="宋体"/>
      <w:b w:val="0"/>
      <w:position w:val="0"/>
      <w:sz w:val="20"/>
      <w:szCs w:val="21"/>
      <w:lang w:val="zh-CN"/>
    </w:rPr>
  </w:style>
  <w:style w:type="paragraph" w:styleId="1057" w:customStyle="1">
    <w:name w:val="Char"/>
    <w:basedOn w:val="821"/>
    <w:uiPriority w:val="0"/>
    <w:semiHidden/>
    <w:qFormat/>
    <w:rPr>
      <w:rFonts w:ascii="Tahoma" w:hAnsi="Tahoma" w:eastAsia="Calibri" w:cs="仿宋_GB2312"/>
      <w:b w:val="0"/>
      <w:position w:val="0"/>
      <w:szCs w:val="28"/>
      <w:lang w:val="zh-CN"/>
    </w:rPr>
  </w:style>
  <w:style w:type="paragraph" w:styleId="1058" w:customStyle="1">
    <w:name w:val="正文缩进2字符"/>
    <w:basedOn w:val="821"/>
    <w:uiPriority w:val="0"/>
    <w:qFormat/>
    <w:pPr>
      <w:ind w:firstLine="200"/>
      <w:spacing w:line="300" w:lineRule="auto"/>
    </w:pPr>
    <w:rPr>
      <w:rFonts w:ascii="仿宋_GB2312" w:hAnsi="Calibri" w:eastAsia="仿宋_GB2312" w:cs="宋体"/>
      <w:b w:val="0"/>
      <w:position w:val="0"/>
      <w:sz w:val="32"/>
      <w:szCs w:val="32"/>
      <w:lang w:val="zh-CN"/>
    </w:rPr>
  </w:style>
  <w:style w:type="paragraph" w:styleId="1059" w:customStyle="1">
    <w:name w:val="Char1"/>
    <w:basedOn w:val="821"/>
    <w:uiPriority w:val="0"/>
    <w:qFormat/>
    <w:rPr>
      <w:rFonts w:ascii="仿宋_GB2312" w:hAnsi="宋体" w:eastAsia="仿宋_GB2312" w:cs="宋体"/>
      <w:position w:val="0"/>
      <w:sz w:val="32"/>
      <w:szCs w:val="32"/>
      <w:lang w:val="zh-CN"/>
    </w:rPr>
  </w:style>
  <w:style w:type="paragraph" w:styleId="1060" w:customStyle="1">
    <w:name w:val="样式 样式 首行缩进:  2 字符 + 行距: 1.5 倍行距"/>
    <w:basedOn w:val="821"/>
    <w:uiPriority w:val="0"/>
    <w:qFormat/>
    <w:pPr>
      <w:ind w:firstLine="470"/>
      <w:spacing w:line="360" w:lineRule="auto"/>
    </w:pPr>
    <w:rPr>
      <w:rFonts w:ascii="Calibri" w:hAnsi="Calibri" w:eastAsia="Calibri" w:cs="宋体"/>
      <w:b w:val="0"/>
      <w:position w:val="0"/>
      <w:lang w:val="zh-CN"/>
    </w:rPr>
  </w:style>
  <w:style w:type="paragraph" w:styleId="1061" w:customStyle="1">
    <w:name w:val="符号与编号 Char Char"/>
    <w:basedOn w:val="821"/>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2" w:customStyle="1">
    <w:name w:val="Char Char1 Char1"/>
    <w:basedOn w:val="821"/>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3" w:customStyle="1">
    <w:name w:val="Char11"/>
    <w:basedOn w:val="821"/>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64" w:customStyle="1">
    <w:name w:val="样式 样式 首行缩进:  0.74 厘米 行距: 1.5 倍行距 + 段后: 0.5 行"/>
    <w:basedOn w:val="821"/>
    <w:uiPriority w:val="0"/>
    <w:qFormat/>
    <w:pPr>
      <w:ind w:firstLine="420"/>
      <w:spacing w:line="360" w:lineRule="auto"/>
    </w:pPr>
    <w:rPr>
      <w:rFonts w:ascii="楷体_GB2312" w:hAnsi="Calibri" w:eastAsia="楷体_GB2312" w:cs="宋体"/>
      <w:b w:val="0"/>
      <w:bCs/>
      <w:position w:val="0"/>
      <w:lang w:val="zh-CN"/>
    </w:rPr>
  </w:style>
  <w:style w:type="paragraph" w:styleId="1065" w:customStyle="1">
    <w:name w:val="Table Text Char"/>
    <w:uiPriority w:val="0"/>
    <w:qFormat/>
    <w:pPr>
      <w:spacing w:before="80" w:after="80"/>
    </w:pPr>
    <w:rPr>
      <w:rFonts w:ascii="Arial" w:hAnsi="Arial" w:eastAsia="宋体" w:cs="Arial"/>
      <w:sz w:val="18"/>
      <w:szCs w:val="28"/>
      <w:lang w:val="en-US" w:eastAsia="zh-CN" w:bidi="ar-SA"/>
    </w:rPr>
  </w:style>
  <w:style w:type="paragraph" w:styleId="1066" w:customStyle="1">
    <w:name w:val="Char Char Char Char"/>
    <w:basedOn w:val="841"/>
    <w:uiPriority w:val="0"/>
    <w:qFormat/>
    <w:pPr>
      <w:spacing w:line="360" w:lineRule="auto"/>
    </w:pPr>
    <w:rPr>
      <w:rFonts w:ascii="Tahoma" w:hAnsi="Tahoma"/>
      <w:szCs w:val="24"/>
    </w:rPr>
  </w:style>
  <w:style w:type="paragraph" w:styleId="1067" w:customStyle="1">
    <w:name w:val="xl54"/>
    <w:basedOn w:val="82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8" w:customStyle="1">
    <w:name w:val="正文文本 21"/>
    <w:basedOn w:val="821"/>
    <w:uiPriority w:val="0"/>
    <w:qFormat/>
    <w:pPr>
      <w:ind w:left="720" w:hanging="720"/>
      <w:widowControl/>
    </w:pPr>
    <w:rPr>
      <w:rFonts w:ascii="Calibri" w:hAnsi="Calibri" w:eastAsia="Calibri" w:cs="宋体"/>
      <w:b w:val="0"/>
      <w:position w:val="0"/>
      <w:lang w:val="en-GB"/>
    </w:rPr>
  </w:style>
  <w:style w:type="paragraph" w:styleId="1069" w:customStyle="1">
    <w:name w:val="Char Char Char Char Char Char Char Char"/>
    <w:basedOn w:val="821"/>
    <w:uiPriority w:val="0"/>
    <w:qFormat/>
    <w:pPr>
      <w:jc w:val="left"/>
      <w:spacing w:after="160" w:line="240" w:lineRule="exact"/>
      <w:widowControl/>
    </w:pPr>
    <w:rPr>
      <w:rFonts w:ascii="Verdana" w:hAnsi="Verdana"/>
      <w:sz w:val="20"/>
      <w:lang w:eastAsia="en-US"/>
    </w:rPr>
  </w:style>
  <w:style w:type="paragraph" w:styleId="107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1" w:customStyle="1">
    <w:name w:val="小四 段落 宋体 Char Char Char Char"/>
    <w:basedOn w:val="821"/>
    <w:uiPriority w:val="0"/>
    <w:qFormat/>
    <w:pPr>
      <w:ind w:right="-33" w:firstLine="480"/>
      <w:jc w:val="left"/>
      <w:spacing w:line="360" w:lineRule="auto"/>
    </w:pPr>
    <w:rPr>
      <w:rFonts w:ascii="Calibri" w:hAnsi="Calibri" w:eastAsia="Calibri" w:cs="宋体"/>
      <w:b w:val="0"/>
      <w:position w:val="0"/>
      <w:szCs w:val="24"/>
      <w:lang w:val="zh-CN"/>
    </w:rPr>
  </w:style>
  <w:style w:type="paragraph" w:styleId="1072" w:customStyle="1">
    <w:name w:val="zw"/>
    <w:basedOn w:val="821"/>
    <w:uiPriority w:val="0"/>
    <w:qFormat/>
    <w:pPr>
      <w:ind w:firstLine="480"/>
      <w:jc w:val="left"/>
      <w:spacing w:line="360" w:lineRule="auto"/>
      <w:widowControl/>
    </w:pPr>
    <w:rPr>
      <w:rFonts w:hAnsi="宋体" w:eastAsia="Calibri" w:cs="宋体"/>
      <w:b w:val="0"/>
      <w:bCs/>
      <w:position w:val="0"/>
      <w:lang w:val="zh-CN"/>
    </w:rPr>
  </w:style>
  <w:style w:type="paragraph" w:styleId="1073" w:customStyle="1">
    <w:name w:val="Char Char Char Char Char Char Char Char1"/>
    <w:basedOn w:val="821"/>
    <w:uiPriority w:val="0"/>
    <w:qFormat/>
    <w:rPr>
      <w:rFonts w:ascii="Tahoma" w:hAnsi="Tahoma" w:eastAsia="Calibri" w:cs="Tahoma"/>
      <w:b w:val="0"/>
      <w:position w:val="0"/>
      <w:lang w:val="zh-CN"/>
    </w:rPr>
  </w:style>
  <w:style w:type="paragraph" w:styleId="1074" w:customStyle="1">
    <w:name w:val="xl4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5" w:customStyle="1">
    <w:name w:val="Char Char Char Char Char Char Char Char Char Char Char Char Char"/>
    <w:basedOn w:val="841"/>
    <w:uiPriority w:val="0"/>
    <w:qFormat/>
    <w:rPr>
      <w:rFonts w:ascii="Tahoma" w:hAnsi="Tahoma"/>
      <w:b w:val="0"/>
      <w:position w:val="0"/>
      <w:szCs w:val="24"/>
    </w:rPr>
  </w:style>
  <w:style w:type="paragraph" w:styleId="1076" w:customStyle="1">
    <w:name w:val="_Style 42"/>
    <w:basedOn w:val="821"/>
    <w:next w:val="846"/>
    <w:uiPriority w:val="0"/>
    <w:qFormat/>
    <w:rPr>
      <w:rFonts w:ascii="楷体_GB2312" w:hAnsi="Arial" w:eastAsia="楷体_GB2312" w:cs="宋体"/>
      <w:b w:val="0"/>
      <w:position w:val="0"/>
      <w:sz w:val="28"/>
      <w:lang w:val="zh-CN"/>
    </w:rPr>
  </w:style>
  <w:style w:type="paragraph" w:styleId="1077" w:customStyle="1">
    <w:name w:val="Char Char Char Char Char Char Char1"/>
    <w:basedOn w:val="821"/>
    <w:uiPriority w:val="0"/>
    <w:qFormat/>
    <w:pPr>
      <w:jc w:val="left"/>
    </w:pPr>
    <w:rPr>
      <w:rFonts w:ascii="Tahoma" w:hAnsi="Tahoma" w:eastAsia="Calibri" w:cs="宋体"/>
      <w:b w:val="0"/>
      <w:position w:val="0"/>
      <w:lang w:val="zh-CN"/>
    </w:rPr>
  </w:style>
  <w:style w:type="paragraph" w:styleId="1078" w:customStyle="1">
    <w:name w:val="样式 样式 标题 3H3sect1.2.3BOD 0Heading 3 - oldh3l3CTLevel 3 Head... +..."/>
    <w:basedOn w:val="821"/>
    <w:uiPriority w:val="0"/>
    <w:qFormat/>
    <w:pPr>
      <w:jc w:val="left"/>
      <w:keepLines/>
      <w:keepNext/>
      <w:outlineLvl w:val="2"/>
    </w:pPr>
    <w:rPr>
      <w:rFonts w:ascii="Calibri" w:hAnsi="Calibri" w:eastAsia="Calibri" w:cs="宋体"/>
      <w:bCs/>
      <w:position w:val="0"/>
      <w:lang w:val="zh-CN"/>
    </w:rPr>
  </w:style>
  <w:style w:type="paragraph" w:styleId="1079" w:customStyle="1">
    <w:name w:val="条1"/>
    <w:basedOn w:val="821"/>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0" w:customStyle="1">
    <w:name w:val="flType"/>
    <w:basedOn w:val="956"/>
    <w:uiPriority w:val="0"/>
    <w:qFormat/>
    <w:pPr>
      <w:spacing w:after="284"/>
    </w:pPr>
    <w:rPr>
      <w:rFonts w:eastAsia="宋体"/>
      <w:b w:val="0"/>
    </w:rPr>
  </w:style>
  <w:style w:type="paragraph" w:styleId="1081" w:customStyle="1">
    <w:name w:val="Char Char Char Char Char Char"/>
    <w:basedOn w:val="821"/>
    <w:uiPriority w:val="0"/>
    <w:qFormat/>
    <w:rPr>
      <w:rFonts w:ascii="Tahoma" w:hAnsi="Tahoma" w:eastAsia="Calibri" w:cs="Tahoma"/>
      <w:b w:val="0"/>
      <w:position w:val="0"/>
      <w:lang w:val="zh-CN"/>
    </w:rPr>
  </w:style>
  <w:style w:type="paragraph" w:styleId="1082" w:customStyle="1">
    <w:name w:val="xl25"/>
    <w:basedOn w:val="821"/>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3" w:customStyle="1">
    <w:name w:val="项目符号，一级"/>
    <w:basedOn w:val="934"/>
    <w:next w:val="934"/>
    <w:uiPriority w:val="0"/>
    <w:qFormat/>
    <w:pPr>
      <w:ind w:left="376" w:firstLine="0"/>
      <w:spacing w:line="240" w:lineRule="atLeast"/>
      <w:tabs>
        <w:tab w:val="left" w:pos="1320" w:leader="none"/>
      </w:tabs>
    </w:pPr>
    <w:rPr>
      <w:bCs w:val="0"/>
      <w:color w:val="000000"/>
      <w:szCs w:val="24"/>
    </w:rPr>
  </w:style>
  <w:style w:type="paragraph" w:styleId="1084" w:customStyle="1">
    <w:name w:val="Char2"/>
    <w:basedOn w:val="821"/>
    <w:uiPriority w:val="0"/>
    <w:qFormat/>
    <w:pPr>
      <w:jc w:val="left"/>
      <w:spacing w:after="160" w:line="240" w:lineRule="exact"/>
      <w:widowControl/>
    </w:pPr>
    <w:rPr>
      <w:rFonts w:ascii="Verdana" w:hAnsi="Verdana"/>
      <w:sz w:val="20"/>
      <w:lang w:eastAsia="en-US"/>
    </w:rPr>
  </w:style>
  <w:style w:type="paragraph" w:styleId="1085" w:customStyle="1">
    <w:name w:val="_Style 226"/>
    <w:basedOn w:val="822"/>
    <w:next w:val="821"/>
    <w:uiPriority w:val="0"/>
    <w:qFormat/>
    <w:pPr>
      <w:jc w:val="left"/>
      <w:keepLines/>
      <w:spacing w:before="480" w:line="276" w:lineRule="auto"/>
      <w:widowControl/>
      <w:outlineLvl w:val="9"/>
    </w:pPr>
    <w:rPr>
      <w:rFonts w:ascii="Cambria" w:hAnsi="Cambria" w:eastAsia="宋体"/>
      <w:bCs/>
      <w:color w:val="365f91"/>
    </w:rPr>
  </w:style>
  <w:style w:type="paragraph" w:styleId="1086" w:customStyle="1">
    <w:name w:val="xl53"/>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7" w:customStyle="1">
    <w:name w:val="Char Char Char Char Char Char Char Char Char"/>
    <w:basedOn w:val="821"/>
    <w:uiPriority w:val="0"/>
    <w:qFormat/>
    <w:pPr>
      <w:ind w:left="200" w:hanging="200"/>
      <w:tabs>
        <w:tab w:val="left" w:pos="360" w:leader="none"/>
      </w:tabs>
    </w:pPr>
    <w:rPr>
      <w:rFonts w:ascii="Calibri" w:hAnsi="Calibri" w:eastAsia="Calibri" w:cs="宋体"/>
      <w:b w:val="0"/>
      <w:position w:val="0"/>
      <w:szCs w:val="24"/>
      <w:lang w:val="zh-CN"/>
    </w:rPr>
  </w:style>
  <w:style w:type="paragraph" w:styleId="1088" w:customStyle="1">
    <w:name w:val="xl3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9" w:customStyle="1">
    <w:name w:val="greytypebeni"/>
    <w:basedOn w:val="821"/>
    <w:uiPriority w:val="0"/>
    <w:qFormat/>
    <w:pPr>
      <w:jc w:val="left"/>
      <w:widowControl/>
    </w:pPr>
    <w:rPr>
      <w:rFonts w:hAnsi="宋体" w:eastAsia="Calibri" w:cs="宋体"/>
      <w:b w:val="0"/>
      <w:position w:val="0"/>
      <w:szCs w:val="24"/>
      <w:lang w:val="zh-CN"/>
    </w:rPr>
  </w:style>
  <w:style w:type="paragraph" w:styleId="1090" w:customStyle="1">
    <w:name w:val="标题5，章节第五层"/>
    <w:basedOn w:val="821"/>
    <w:next w:val="821"/>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1" w:customStyle="1">
    <w:name w:val="样式3"/>
    <w:basedOn w:val="821"/>
    <w:next w:val="821"/>
    <w:uiPriority w:val="0"/>
    <w:qFormat/>
    <w:pPr>
      <w:spacing w:line="360" w:lineRule="auto"/>
    </w:pPr>
    <w:rPr>
      <w:rFonts w:ascii="Calibri" w:hAnsi="Calibri" w:eastAsia="Calibri" w:cs="宋体"/>
      <w:b w:val="0"/>
      <w:position w:val="0"/>
      <w:sz w:val="20"/>
      <w:lang w:val="zh-CN"/>
    </w:rPr>
  </w:style>
  <w:style w:type="paragraph" w:styleId="1092" w:customStyle="1">
    <w:name w:val="样式2"/>
    <w:basedOn w:val="821"/>
    <w:uiPriority w:val="0"/>
    <w:qFormat/>
    <w:pPr>
      <w:ind w:left="200"/>
      <w:spacing w:line="360" w:lineRule="auto"/>
    </w:pPr>
    <w:rPr>
      <w:rFonts w:hAnsi="宋体" w:eastAsia="Calibri" w:cs="宋体"/>
      <w:position w:val="0"/>
      <w:szCs w:val="24"/>
      <w:lang w:val="zh-CN"/>
    </w:rPr>
  </w:style>
  <w:style w:type="paragraph" w:styleId="1093" w:customStyle="1">
    <w:name w:val="列出段落11"/>
    <w:basedOn w:val="821"/>
    <w:uiPriority w:val="34"/>
    <w:qFormat/>
    <w:pPr>
      <w:ind w:firstLine="420"/>
    </w:pPr>
    <w:rPr>
      <w:rFonts w:ascii="Calibri" w:hAnsi="Calibri" w:eastAsia="Calibri" w:cs="宋体"/>
      <w:b w:val="0"/>
      <w:position w:val="0"/>
      <w:sz w:val="20"/>
      <w:szCs w:val="24"/>
      <w:lang w:val="zh-CN"/>
    </w:rPr>
  </w:style>
  <w:style w:type="paragraph" w:styleId="1094" w:customStyle="1">
    <w:name w:val="论文正文"/>
    <w:basedOn w:val="857"/>
    <w:uiPriority w:val="0"/>
    <w:qFormat/>
    <w:pPr>
      <w:ind w:left="0" w:firstLine="200"/>
      <w:jc w:val="left"/>
      <w:spacing w:line="360" w:lineRule="auto"/>
    </w:pPr>
    <w:rPr>
      <w:rFonts w:ascii="Times New Roman" w:hAnsi="Times New Roman"/>
      <w:sz w:val="28"/>
      <w:szCs w:val="24"/>
    </w:rPr>
  </w:style>
  <w:style w:type="paragraph" w:styleId="1095" w:customStyle="1">
    <w:name w:val="Char Char11"/>
    <w:basedOn w:val="821"/>
    <w:uiPriority w:val="0"/>
    <w:qFormat/>
    <w:rPr>
      <w:rFonts w:ascii="Tahoma" w:hAnsi="Tahoma" w:eastAsia="Calibri" w:cs="宋体"/>
      <w:b w:val="0"/>
      <w:position w:val="0"/>
      <w:lang w:val="zh-CN"/>
    </w:rPr>
  </w:style>
  <w:style w:type="paragraph" w:styleId="1096" w:customStyle="1">
    <w:name w:val="a0"/>
    <w:basedOn w:val="821"/>
    <w:uiPriority w:val="0"/>
    <w:qFormat/>
    <w:pPr>
      <w:spacing w:before="100" w:beforeAutospacing="1" w:after="100" w:afterAutospacing="1"/>
      <w:widowControl/>
    </w:pPr>
    <w:rPr>
      <w:rFonts w:hAnsi="宋体" w:eastAsia="Calibri" w:cs="宋体"/>
      <w:b w:val="0"/>
      <w:position w:val="0"/>
      <w:szCs w:val="24"/>
      <w:lang w:val="zh-CN"/>
    </w:rPr>
  </w:style>
  <w:style w:type="paragraph" w:styleId="1097" w:customStyle="1">
    <w:name w:val="xl4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8" w:customStyle="1">
    <w:name w:val="正文--表格内正文"/>
    <w:basedOn w:val="821"/>
    <w:uiPriority w:val="0"/>
    <w:qFormat/>
    <w:pPr>
      <w:jc w:val="center"/>
      <w:spacing w:line="0" w:lineRule="atLeast"/>
    </w:pPr>
    <w:rPr>
      <w:rFonts w:hAnsi="宋体" w:eastAsia="Calibri" w:cs="宋体"/>
      <w:b w:val="0"/>
      <w:color w:val="000000"/>
      <w:position w:val="0"/>
      <w:szCs w:val="24"/>
      <w:lang w:val="zh-CN"/>
    </w:rPr>
  </w:style>
  <w:style w:type="paragraph" w:styleId="1099" w:customStyle="1">
    <w:name w:val="xl6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0" w:customStyle="1">
    <w:name w:val="7"/>
    <w:basedOn w:val="821"/>
    <w:next w:val="878"/>
    <w:uiPriority w:val="0"/>
    <w:qFormat/>
    <w:pPr>
      <w:jc w:val="left"/>
      <w:spacing w:before="100" w:beforeAutospacing="1" w:after="100" w:afterAutospacing="1"/>
      <w:widowControl/>
    </w:pPr>
    <w:rPr>
      <w:rFonts w:hAnsi="宋体" w:eastAsia="Calibri" w:cs="宋体"/>
      <w:b w:val="0"/>
      <w:position w:val="0"/>
      <w:lang w:val="zh-CN"/>
    </w:rPr>
  </w:style>
  <w:style w:type="paragraph" w:styleId="1101" w:customStyle="1">
    <w:name w:val="列出段落2"/>
    <w:basedOn w:val="821"/>
    <w:uiPriority w:val="0"/>
    <w:qFormat/>
    <w:pPr>
      <w:ind w:left="720"/>
      <w:jc w:val="left"/>
      <w:widowControl/>
    </w:pPr>
    <w:rPr>
      <w:rFonts w:ascii="Arial" w:hAnsi="Arial" w:eastAsia="黑体" w:cs="Arial"/>
      <w:b w:val="0"/>
      <w:position w:val="0"/>
      <w:szCs w:val="24"/>
      <w:lang w:val="zh-CN" w:eastAsia="en-US"/>
    </w:rPr>
  </w:style>
  <w:style w:type="paragraph" w:styleId="1102" w:customStyle="1">
    <w:name w:val="xl5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3" w:customStyle="1">
    <w:name w:val="Char Char Char Char1 Char Char Char"/>
    <w:basedOn w:val="841"/>
    <w:uiPriority w:val="0"/>
    <w:qFormat/>
    <w:pPr>
      <w:spacing w:line="360" w:lineRule="auto"/>
    </w:pPr>
    <w:rPr>
      <w:rFonts w:ascii="Tahoma" w:hAnsi="Tahoma"/>
      <w:szCs w:val="24"/>
    </w:rPr>
  </w:style>
  <w:style w:type="paragraph" w:styleId="1104" w:customStyle="1">
    <w:name w:val="表格内容"/>
    <w:basedOn w:val="821"/>
    <w:uiPriority w:val="0"/>
    <w:qFormat/>
    <w:pPr>
      <w:jc w:val="center"/>
      <w:spacing w:before="60" w:line="300" w:lineRule="auto"/>
      <w:widowControl/>
    </w:pPr>
    <w:rPr>
      <w:rFonts w:ascii="Calibri" w:hAnsi="Calibri" w:eastAsia="Calibri" w:cs="宋体"/>
      <w:b w:val="0"/>
      <w:position w:val="0"/>
      <w:sz w:val="20"/>
      <w:lang w:val="zh-CN"/>
    </w:rPr>
  </w:style>
  <w:style w:type="paragraph" w:styleId="1105" w:customStyle="1">
    <w:name w:val="列表内容"/>
    <w:basedOn w:val="821"/>
    <w:next w:val="821"/>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6" w:customStyle="1">
    <w:name w:val="Char Char Char Char Char Char Char1 Char"/>
    <w:basedOn w:val="821"/>
    <w:uiPriority w:val="0"/>
    <w:qFormat/>
    <w:rPr>
      <w:rFonts w:ascii="Tahoma" w:hAnsi="Tahoma" w:eastAsia="Calibri" w:cs="Tahoma"/>
      <w:b w:val="0"/>
      <w:position w:val="0"/>
      <w:lang w:val="zh-CN"/>
    </w:rPr>
  </w:style>
  <w:style w:type="paragraph" w:styleId="1107" w:customStyle="1">
    <w:name w:val="项目符号，二级"/>
    <w:basedOn w:val="934"/>
    <w:next w:val="93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08" w:customStyle="1">
    <w:name w:val="xl3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9" w:customStyle="1">
    <w:name w:val="Bullets L1"/>
    <w:basedOn w:val="821"/>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0" w:customStyle="1">
    <w:name w:val="Body Text 21"/>
    <w:basedOn w:val="821"/>
    <w:uiPriority w:val="0"/>
    <w:qFormat/>
    <w:pPr>
      <w:ind w:left="720" w:hanging="720"/>
      <w:widowControl/>
    </w:pPr>
    <w:rPr>
      <w:rFonts w:ascii="Calibri" w:hAnsi="Calibri" w:eastAsia="Calibri" w:cs="宋体"/>
      <w:b w:val="0"/>
      <w:position w:val="0"/>
      <w:lang w:val="en-GB"/>
    </w:rPr>
  </w:style>
  <w:style w:type="paragraph" w:styleId="1111" w:customStyle="1">
    <w:name w:val="方案正文"/>
    <w:basedOn w:val="821"/>
    <w:uiPriority w:val="0"/>
    <w:qFormat/>
    <w:pPr>
      <w:ind w:firstLine="359"/>
      <w:jc w:val="left"/>
      <w:spacing w:before="156" w:line="360" w:lineRule="auto"/>
    </w:pPr>
    <w:rPr>
      <w:rFonts w:ascii="Arial" w:hAnsi="Arial" w:eastAsia="Calibri" w:cs="宋体"/>
      <w:b w:val="0"/>
      <w:position w:val="0"/>
      <w:szCs w:val="21"/>
      <w:lang w:val="zh-CN"/>
    </w:rPr>
  </w:style>
  <w:style w:type="paragraph" w:styleId="1112" w:customStyle="1">
    <w:name w:val="xl62"/>
    <w:basedOn w:val="82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xl5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4" w:customStyle="1">
    <w:name w:val="Char Char1 Char Char Char Char1 Char Char Char Char Char Char"/>
    <w:basedOn w:val="821"/>
    <w:uiPriority w:val="0"/>
    <w:qFormat/>
    <w:rPr>
      <w:rFonts w:ascii="Tahoma" w:hAnsi="Tahoma" w:eastAsia="Calibri" w:cs="宋体"/>
      <w:b w:val="0"/>
      <w:position w:val="0"/>
      <w:lang w:val="zh-CN"/>
    </w:rPr>
  </w:style>
  <w:style w:type="paragraph" w:styleId="1115" w:customStyle="1">
    <w:name w:val="Char Char Char Char Char Char Char Char Char1"/>
    <w:basedOn w:val="821"/>
    <w:uiPriority w:val="0"/>
    <w:qFormat/>
    <w:pPr>
      <w:ind w:left="360" w:hanging="360"/>
      <w:tabs>
        <w:tab w:val="left" w:pos="360" w:leader="none"/>
      </w:tabs>
    </w:pPr>
    <w:rPr>
      <w:rFonts w:ascii="Calibri" w:hAnsi="Calibri" w:eastAsia="Calibri" w:cs="宋体"/>
      <w:b w:val="0"/>
      <w:position w:val="0"/>
      <w:szCs w:val="24"/>
      <w:lang w:val="zh-CN"/>
    </w:rPr>
  </w:style>
  <w:style w:type="paragraph" w:styleId="1116" w:customStyle="1">
    <w:name w:val="正文文本 22"/>
    <w:basedOn w:val="821"/>
    <w:uiPriority w:val="0"/>
    <w:qFormat/>
    <w:pPr>
      <w:ind w:left="720" w:hanging="720"/>
      <w:widowControl/>
    </w:pPr>
    <w:rPr>
      <w:rFonts w:ascii="Calibri" w:hAnsi="Calibri" w:eastAsia="Calibri" w:cs="宋体"/>
      <w:b w:val="0"/>
      <w:position w:val="0"/>
      <w:lang w:val="en-GB"/>
    </w:rPr>
  </w:style>
  <w:style w:type="paragraph" w:styleId="1117" w:customStyle="1">
    <w:name w:val="表蕊"/>
    <w:basedOn w:val="821"/>
    <w:uiPriority w:val="0"/>
    <w:qFormat/>
    <w:pPr>
      <w:jc w:val="left"/>
      <w:spacing w:line="320" w:lineRule="atLeast"/>
    </w:pPr>
    <w:rPr>
      <w:rFonts w:ascii="Calibri" w:hAnsi="Calibri" w:eastAsia="楷体_GB2312" w:cs="宋体"/>
      <w:b w:val="0"/>
      <w:spacing w:val="-10"/>
      <w:position w:val="0"/>
      <w:sz w:val="20"/>
      <w:lang w:val="zh-CN"/>
    </w:rPr>
  </w:style>
  <w:style w:type="paragraph" w:styleId="1118" w:customStyle="1">
    <w:name w:val="xl46"/>
    <w:basedOn w:val="821"/>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9">
    <w:name w:val="No Spacing"/>
    <w:link w:val="1120"/>
    <w:uiPriority w:val="0"/>
    <w:qFormat/>
    <w:pPr>
      <w:jc w:val="both"/>
      <w:widowControl w:val="off"/>
    </w:pPr>
    <w:rPr>
      <w:rFonts w:ascii="Calibri" w:hAnsi="Calibri" w:eastAsia="微软雅黑" w:cs="Times New Roman"/>
      <w:sz w:val="24"/>
      <w:szCs w:val="22"/>
      <w:lang w:val="en-US" w:eastAsia="zh-CN" w:bidi="ar-SA"/>
    </w:rPr>
  </w:style>
  <w:style w:type="character" w:styleId="1120" w:customStyle="1">
    <w:name w:val="无间隔 Char"/>
    <w:link w:val="1119"/>
    <w:uiPriority w:val="0"/>
    <w:qFormat/>
    <w:rPr>
      <w:rFonts w:ascii="Calibri" w:hAnsi="Calibri" w:eastAsia="微软雅黑"/>
      <w:sz w:val="24"/>
      <w:szCs w:val="22"/>
      <w:lang w:bidi="ar-SA"/>
    </w:rPr>
  </w:style>
  <w:style w:type="paragraph" w:styleId="1121" w:customStyle="1">
    <w:name w:val="二级条标题"/>
    <w:basedOn w:val="821"/>
    <w:next w:val="89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2" w:customStyle="1">
    <w:name w:val="部分1"/>
    <w:basedOn w:val="821"/>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3">
    <w:name w:val="Intense Quote"/>
    <w:basedOn w:val="821"/>
    <w:next w:val="821"/>
    <w:link w:val="112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4" w:customStyle="1">
    <w:name w:val="明显引用 Char"/>
    <w:link w:val="1123"/>
    <w:uiPriority w:val="0"/>
    <w:qFormat/>
    <w:rPr>
      <w:rFonts w:ascii="Calibri" w:hAnsi="Calibri"/>
      <w:b/>
      <w:bCs/>
      <w:i/>
      <w:iCs/>
      <w:sz w:val="22"/>
      <w:szCs w:val="22"/>
      <w:lang w:eastAsia="en-US" w:bidi="en-US"/>
    </w:rPr>
  </w:style>
  <w:style w:type="paragraph" w:styleId="1125" w:customStyle="1">
    <w:name w:val="xl2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6" w:customStyle="1">
    <w:name w:val="Table Paragraph"/>
    <w:basedOn w:val="821"/>
    <w:uiPriority w:val="0"/>
    <w:qFormat/>
    <w:rPr>
      <w:rFonts w:ascii="Times New Roman"/>
    </w:rPr>
  </w:style>
  <w:style w:type="paragraph" w:styleId="1127" w:customStyle="1">
    <w:name w:val="xl3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8" w:customStyle="1">
    <w:name w:val="表格"/>
    <w:basedOn w:val="821"/>
    <w:uiPriority w:val="0"/>
    <w:qFormat/>
    <w:pPr>
      <w:ind w:firstLine="21"/>
    </w:pPr>
    <w:rPr>
      <w:rFonts w:hAnsi="宋体" w:eastAsia="Calibri" w:cs="宋体"/>
      <w:b w:val="0"/>
      <w:position w:val="0"/>
      <w:sz w:val="20"/>
      <w:lang w:val="zh-CN"/>
    </w:rPr>
  </w:style>
  <w:style w:type="paragraph" w:styleId="1129" w:customStyle="1">
    <w:name w:val="a"/>
    <w:basedOn w:val="821"/>
    <w:uiPriority w:val="0"/>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马刚标题4"/>
    <w:basedOn w:val="970"/>
    <w:next w:val="821"/>
    <w:uiPriority w:val="0"/>
    <w:qFormat/>
    <w:pPr>
      <w:spacing w:before="100" w:after="40"/>
      <w:tabs>
        <w:tab w:val="clear" w:pos="567" w:leader="none"/>
        <w:tab w:val="clear" w:pos="735" w:leader="none"/>
        <w:tab w:val="left" w:pos="1050" w:leader="none"/>
      </w:tabs>
      <w:outlineLvl w:val="3"/>
    </w:pPr>
    <w:rPr>
      <w:b w:val="0"/>
    </w:rPr>
  </w:style>
  <w:style w:type="paragraph" w:styleId="1131" w:customStyle="1">
    <w:name w:val="Char Char Char Char Char Char Char Char Char Char Char Char Char Char Char Char Char Char Char Char Char Char Char1"/>
    <w:basedOn w:val="821"/>
    <w:uiPriority w:val="0"/>
    <w:qFormat/>
    <w:rPr>
      <w:rFonts w:ascii="Tahoma" w:hAnsi="Tahoma" w:eastAsia="Calibri" w:cs="Tahoma"/>
      <w:b w:val="0"/>
      <w:position w:val="0"/>
      <w:lang w:val="zh-CN"/>
    </w:rPr>
  </w:style>
  <w:style w:type="paragraph" w:styleId="113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3" w:customStyle="1">
    <w:name w:val="xl49"/>
    <w:basedOn w:val="821"/>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4" w:customStyle="1">
    <w:name w:val="Char Char Char Char1"/>
    <w:basedOn w:val="841"/>
    <w:uiPriority w:val="0"/>
    <w:qFormat/>
    <w:rPr>
      <w:rFonts w:ascii="Tahoma" w:hAnsi="Tahoma"/>
      <w:szCs w:val="24"/>
    </w:rPr>
  </w:style>
  <w:style w:type="paragraph" w:styleId="1135" w:customStyle="1">
    <w:name w:val="Char Char Char Char Char Char Char Char Char Char Char1"/>
    <w:basedOn w:val="821"/>
    <w:uiPriority w:val="0"/>
    <w:qFormat/>
    <w:rPr>
      <w:rFonts w:ascii="Tahoma" w:hAnsi="Tahoma" w:eastAsia="Calibri" w:cs="Tahoma"/>
      <w:b w:val="0"/>
      <w:position w:val="0"/>
      <w:lang w:val="zh-CN"/>
    </w:rPr>
  </w:style>
  <w:style w:type="paragraph" w:styleId="1136" w:customStyle="1">
    <w:name w:val="font7"/>
    <w:basedOn w:val="821"/>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37" w:customStyle="1">
    <w:name w:val="丁华标题1"/>
    <w:basedOn w:val="822"/>
    <w:next w:val="97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8" w:customStyle="1">
    <w:name w:val="Char Char Char Char Char Char Char Char Char Char Char Char Char Char Char Char Char Char Char Char Char1"/>
    <w:basedOn w:val="821"/>
    <w:uiPriority w:val="0"/>
    <w:qFormat/>
    <w:rPr>
      <w:rFonts w:ascii="Tahoma" w:hAnsi="Tahoma" w:eastAsia="Calibri" w:cs="宋体"/>
      <w:b w:val="0"/>
      <w:position w:val="0"/>
      <w:lang w:val="zh-CN"/>
    </w:rPr>
  </w:style>
  <w:style w:type="paragraph" w:styleId="1139" w:customStyle="1">
    <w:name w:val="标题 4宋体"/>
    <w:basedOn w:val="825"/>
    <w:uiPriority w:val="0"/>
    <w:qFormat/>
    <w:pPr>
      <w:jc w:val="left"/>
      <w:keepLines w:val="0"/>
      <w:spacing w:before="0" w:after="0" w:line="360" w:lineRule="auto"/>
    </w:pPr>
    <w:rPr>
      <w:rFonts w:ascii="宋体" w:hAnsi="宋体" w:eastAsia="宋体"/>
      <w:b/>
      <w:color w:val="000000"/>
      <w:position w:val="0"/>
      <w:sz w:val="24"/>
      <w:szCs w:val="20"/>
    </w:rPr>
  </w:style>
  <w:style w:type="paragraph" w:styleId="1140" w:customStyle="1">
    <w:name w:val="_Style 279"/>
    <w:uiPriority w:val="0"/>
    <w:semiHidden/>
    <w:qFormat/>
    <w:rPr>
      <w:rFonts w:ascii="Times New Roman" w:hAnsi="Times New Roman" w:eastAsia="宋体" w:cs="Times New Roman"/>
      <w:sz w:val="21"/>
      <w:szCs w:val="24"/>
      <w:lang w:val="en-US" w:eastAsia="zh-CN" w:bidi="ar-SA"/>
    </w:rPr>
  </w:style>
  <w:style w:type="paragraph" w:styleId="114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2" w:customStyle="1">
    <w:name w:val="Char Char Char Char Char Char Char Char Char Char Char Char Char1"/>
    <w:basedOn w:val="821"/>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3" w:customStyle="1">
    <w:name w:val="正文11"/>
    <w:basedOn w:val="821"/>
    <w:next w:val="821"/>
    <w:uiPriority w:val="0"/>
    <w:qFormat/>
    <w:pPr>
      <w:ind w:firstLine="510"/>
      <w:spacing w:before="156" w:line="360" w:lineRule="auto"/>
    </w:pPr>
    <w:rPr>
      <w:rFonts w:ascii="Calibri" w:hAnsi="Calibri" w:eastAsia="Calibri" w:cs="宋体"/>
      <w:b w:val="0"/>
      <w:position w:val="0"/>
      <w:lang w:val="zh-CN"/>
    </w:rPr>
  </w:style>
  <w:style w:type="paragraph" w:styleId="1144" w:customStyle="1">
    <w:name w:val="普通文字"/>
    <w:basedOn w:val="821"/>
    <w:next w:val="821"/>
    <w:uiPriority w:val="0"/>
    <w:qFormat/>
    <w:rPr>
      <w:rFonts w:hAnsi="宋体" w:eastAsia="Calibri" w:cs="宋体"/>
      <w:b w:val="0"/>
      <w:position w:val="0"/>
      <w:lang w:val="zh-CN"/>
    </w:rPr>
  </w:style>
  <w:style w:type="paragraph" w:styleId="1145" w:customStyle="1">
    <w:name w:val="Char Char Char Char Char1"/>
    <w:basedOn w:val="821"/>
    <w:uiPriority w:val="0"/>
    <w:qFormat/>
    <w:rPr>
      <w:rFonts w:ascii="Tahoma" w:hAnsi="Tahoma" w:eastAsia="Calibri" w:cs="宋体"/>
      <w:b w:val="0"/>
      <w:position w:val="0"/>
      <w:lang w:val="zh-CN"/>
    </w:rPr>
  </w:style>
  <w:style w:type="paragraph" w:styleId="1146" w:customStyle="1">
    <w:name w:val="标准文本"/>
    <w:basedOn w:val="821"/>
    <w:uiPriority w:val="0"/>
    <w:qFormat/>
    <w:pPr>
      <w:ind w:firstLine="480"/>
      <w:spacing w:line="360" w:lineRule="auto"/>
    </w:pPr>
    <w:rPr>
      <w:rFonts w:ascii="Calibri" w:hAnsi="Calibri" w:eastAsia="Calibri" w:cs="宋体"/>
      <w:b w:val="0"/>
      <w:position w:val="0"/>
      <w:szCs w:val="24"/>
      <w:lang w:val="zh-CN"/>
    </w:rPr>
  </w:style>
  <w:style w:type="paragraph" w:styleId="1147" w:customStyle="1">
    <w:name w:val="华宇段落1 Char"/>
    <w:basedOn w:val="821"/>
    <w:uiPriority w:val="0"/>
    <w:qFormat/>
    <w:pPr>
      <w:ind w:firstLine="200"/>
      <w:spacing w:line="360" w:lineRule="auto"/>
    </w:pPr>
    <w:rPr>
      <w:rFonts w:ascii="Calibri" w:hAnsi="Calibri" w:eastAsia="Calibri" w:cs="宋体"/>
      <w:b w:val="0"/>
      <w:bCs/>
      <w:position w:val="0"/>
      <w:szCs w:val="24"/>
      <w:lang w:val="zh-CN"/>
    </w:rPr>
  </w:style>
  <w:style w:type="paragraph" w:styleId="1148" w:customStyle="1">
    <w:name w:val="font6"/>
    <w:basedOn w:val="821"/>
    <w:uiPriority w:val="0"/>
    <w:qFormat/>
    <w:pPr>
      <w:jc w:val="left"/>
      <w:spacing w:before="100" w:beforeAutospacing="1" w:after="100" w:afterAutospacing="1"/>
      <w:widowControl/>
    </w:pPr>
    <w:rPr>
      <w:rFonts w:hint="eastAsia" w:hAnsi="宋体"/>
      <w:sz w:val="28"/>
      <w:szCs w:val="28"/>
      <w:u w:val="single"/>
    </w:rPr>
  </w:style>
  <w:style w:type="paragraph" w:styleId="1149" w:customStyle="1">
    <w:name w:val="列出段落1"/>
    <w:basedOn w:val="821"/>
    <w:link w:val="1260"/>
    <w:uiPriority w:val="0"/>
    <w:qFormat/>
    <w:pPr>
      <w:contextualSpacing/>
      <w:ind w:left="720"/>
      <w:jc w:val="left"/>
      <w:widowControl/>
    </w:pPr>
    <w:rPr>
      <w:rFonts w:ascii="Arial" w:hAnsi="Arial" w:eastAsia="黑体" w:cs="宋体"/>
      <w:b w:val="0"/>
      <w:position w:val="0"/>
      <w:szCs w:val="24"/>
      <w:lang w:val="zh-CN" w:eastAsia="en-US"/>
    </w:rPr>
  </w:style>
  <w:style w:type="paragraph" w:styleId="115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1" w:customStyle="1">
    <w:name w:val="文档正文"/>
    <w:basedOn w:val="821"/>
    <w:uiPriority w:val="0"/>
    <w:qFormat/>
    <w:pPr>
      <w:spacing w:line="360" w:lineRule="auto"/>
    </w:pPr>
    <w:rPr>
      <w:rFonts w:hAnsi="宋体" w:eastAsia="Calibri" w:cs="宋体"/>
      <w:bCs/>
      <w:position w:val="0"/>
      <w:sz w:val="20"/>
      <w:szCs w:val="24"/>
      <w:lang w:val="zh-CN"/>
    </w:rPr>
  </w:style>
  <w:style w:type="paragraph" w:styleId="1152" w:customStyle="1">
    <w:name w:val="xl61"/>
    <w:basedOn w:val="82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3" w:customStyle="1">
    <w:name w:val="标准小四"/>
    <w:basedOn w:val="821"/>
    <w:uiPriority w:val="0"/>
    <w:qFormat/>
    <w:pPr>
      <w:ind w:firstLine="480"/>
      <w:spacing w:line="360" w:lineRule="auto"/>
    </w:pPr>
    <w:rPr>
      <w:rFonts w:ascii="Arial" w:hAnsi="Arial" w:eastAsia="Calibri" w:cs="宋体"/>
      <w:b w:val="0"/>
      <w:position w:val="0"/>
      <w:szCs w:val="21"/>
      <w:lang w:val="zh-CN"/>
    </w:rPr>
  </w:style>
  <w:style w:type="paragraph" w:styleId="1154" w:customStyle="1">
    <w:name w:val="正文 + 宋体"/>
    <w:basedOn w:val="821"/>
    <w:uiPriority w:val="0"/>
    <w:qFormat/>
    <w:pPr>
      <w:ind w:firstLine="420"/>
      <w:spacing w:line="360" w:lineRule="auto"/>
    </w:pPr>
    <w:rPr>
      <w:rFonts w:ascii="Calibri" w:hAnsi="Calibri" w:eastAsia="Calibri" w:cs="宋体"/>
      <w:b w:val="0"/>
      <w:position w:val="0"/>
      <w:sz w:val="20"/>
      <w:szCs w:val="24"/>
      <w:lang w:val="zh-CN"/>
    </w:rPr>
  </w:style>
  <w:style w:type="paragraph" w:styleId="1155" w:customStyle="1">
    <w:name w:val="马刚标题1"/>
    <w:basedOn w:val="822"/>
    <w:next w:val="821"/>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6" w:customStyle="1">
    <w:name w:val="font9"/>
    <w:basedOn w:val="821"/>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5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58" w:customStyle="1">
    <w:name w:val="font8"/>
    <w:basedOn w:val="821"/>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59" w:customStyle="1">
    <w:name w:val="纯文本2"/>
    <w:basedOn w:val="821"/>
    <w:uiPriority w:val="0"/>
    <w:qFormat/>
    <w:rPr>
      <w:rFonts w:hAnsi="Courier New" w:eastAsia="楷体_GB2312"/>
      <w:sz w:val="28"/>
    </w:rPr>
  </w:style>
  <w:style w:type="paragraph" w:styleId="1160" w:customStyle="1">
    <w:name w:val="大标题"/>
    <w:basedOn w:val="821"/>
    <w:next w:val="821"/>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1" w:customStyle="1">
    <w:name w:val="Char Char1 Char Char Char Char"/>
    <w:basedOn w:val="841"/>
    <w:uiPriority w:val="0"/>
    <w:qFormat/>
    <w:pPr>
      <w:ind w:left="357"/>
      <w:jc w:val="left"/>
      <w:spacing w:line="436" w:lineRule="exact"/>
      <w:outlineLvl w:val="3"/>
    </w:pPr>
    <w:rPr>
      <w:rFonts w:ascii="Tahoma" w:hAnsi="Tahoma" w:cs="Tahoma"/>
      <w:position w:val="0"/>
      <w:szCs w:val="24"/>
    </w:rPr>
  </w:style>
  <w:style w:type="paragraph" w:styleId="1162" w:customStyle="1">
    <w:name w:val="标题2，章节第二层"/>
    <w:basedOn w:val="821"/>
    <w:next w:val="934"/>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3" w:customStyle="1">
    <w:name w:val="Char Char1 Char Char Char Char Char Char Char"/>
    <w:basedOn w:val="821"/>
    <w:uiPriority w:val="0"/>
    <w:qFormat/>
    <w:rPr>
      <w:rFonts w:ascii="Tahoma" w:hAnsi="Tahoma" w:eastAsia="Calibri" w:cs="Tahoma"/>
      <w:b w:val="0"/>
      <w:position w:val="0"/>
      <w:lang w:val="zh-CN"/>
    </w:rPr>
  </w:style>
  <w:style w:type="paragraph" w:styleId="1164" w:customStyle="1">
    <w:name w:val="xl2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5" w:customStyle="1">
    <w:name w:val="纯文本 Char Char"/>
    <w:uiPriority w:val="0"/>
    <w:qFormat/>
    <w:rPr>
      <w:rFonts w:ascii="宋体" w:hAnsi="Courier New" w:eastAsia="宋体"/>
      <w:sz w:val="21"/>
      <w:szCs w:val="21"/>
      <w:lang w:val="en-US" w:eastAsia="zh-CN" w:bidi="ar-SA"/>
    </w:rPr>
  </w:style>
  <w:style w:type="character" w:styleId="1166" w:customStyle="1">
    <w:name w:val="concon"/>
    <w:uiPriority w:val="0"/>
    <w:qFormat/>
  </w:style>
  <w:style w:type="character" w:styleId="1167" w:customStyle="1">
    <w:name w:val="标题 字符1"/>
    <w:uiPriority w:val="0"/>
    <w:qFormat/>
    <w:rPr>
      <w:rFonts w:ascii="等线 Light" w:hAnsi="等线 Light" w:eastAsia="宋体" w:cs="Times New Roman"/>
      <w:b/>
      <w:bCs/>
      <w:position w:val="-10"/>
      <w:sz w:val="32"/>
      <w:szCs w:val="32"/>
    </w:rPr>
  </w:style>
  <w:style w:type="character" w:styleId="1168" w:customStyle="1">
    <w:name w:val="小四 段落 宋体 Char Char Char Char Char Char Char Char"/>
    <w:uiPriority w:val="0"/>
    <w:qFormat/>
    <w:rPr>
      <w:rFonts w:eastAsia="宋体"/>
      <w:sz w:val="24"/>
      <w:szCs w:val="24"/>
      <w:lang w:val="en-US" w:eastAsia="zh-CN" w:bidi="ar-SA"/>
    </w:rPr>
  </w:style>
  <w:style w:type="character" w:styleId="1169" w:customStyle="1">
    <w:name w:val="qxdate"/>
    <w:uiPriority w:val="0"/>
    <w:qFormat/>
    <w:rPr>
      <w:rFonts w:ascii="Times New Roman" w:hAnsi="Times New Roman" w:eastAsia="宋体" w:cs="Times New Roman"/>
      <w:color w:val="333333"/>
      <w:sz w:val="18"/>
      <w:szCs w:val="18"/>
    </w:rPr>
  </w:style>
  <w:style w:type="character" w:styleId="1170" w:customStyle="1">
    <w:name w:val="Title1 Char"/>
    <w:uiPriority w:val="0"/>
    <w:qFormat/>
    <w:rPr>
      <w:rFonts w:eastAsia="宋体"/>
      <w:b/>
      <w:bCs/>
      <w:sz w:val="44"/>
      <w:szCs w:val="44"/>
      <w:lang w:val="en-US" w:eastAsia="zh-CN" w:bidi="ar-SA"/>
    </w:rPr>
  </w:style>
  <w:style w:type="character" w:styleId="1171" w:customStyle="1">
    <w:name w:val="小四 段落 宋体 Char Char Char1"/>
    <w:uiPriority w:val="0"/>
    <w:qFormat/>
    <w:rPr>
      <w:rFonts w:ascii="宋体" w:hAnsi="宋体" w:eastAsia="宋体"/>
      <w:sz w:val="24"/>
      <w:szCs w:val="24"/>
      <w:lang w:val="en-US" w:eastAsia="zh-CN" w:bidi="ar-SA"/>
    </w:rPr>
  </w:style>
  <w:style w:type="character" w:styleId="1172" w:customStyle="1">
    <w:name w:val="标准文本 Char Char"/>
    <w:uiPriority w:val="0"/>
    <w:qFormat/>
    <w:rPr>
      <w:rFonts w:eastAsia="宋体" w:cs="宋体"/>
      <w:sz w:val="24"/>
      <w:szCs w:val="24"/>
      <w:lang w:val="en-US" w:eastAsia="zh-CN" w:bidi="ar-SA"/>
    </w:rPr>
  </w:style>
  <w:style w:type="character" w:styleId="1173" w:customStyle="1">
    <w:name w:val="Char Char26"/>
    <w:uiPriority w:val="0"/>
    <w:qFormat/>
    <w:rPr>
      <w:b/>
      <w:bCs/>
      <w:sz w:val="32"/>
      <w:szCs w:val="32"/>
    </w:rPr>
  </w:style>
  <w:style w:type="character" w:styleId="1174" w:customStyle="1">
    <w:name w:val="_Style 315"/>
    <w:uiPriority w:val="0"/>
    <w:qFormat/>
    <w:rPr>
      <w:i/>
      <w:iCs/>
      <w:smallCaps/>
      <w:spacing w:val="5"/>
    </w:rPr>
  </w:style>
  <w:style w:type="character" w:styleId="1175" w:customStyle="1">
    <w:name w:val="prev1"/>
    <w:uiPriority w:val="0"/>
    <w:qFormat/>
    <w:rPr>
      <w:rFonts w:ascii="Times New Roman" w:hAnsi="Times New Roman" w:eastAsia="宋体" w:cs="Times New Roman"/>
      <w:color w:val="888888"/>
    </w:rPr>
  </w:style>
  <w:style w:type="character" w:styleId="1176" w:customStyle="1">
    <w:name w:val="redfilefwwh"/>
    <w:uiPriority w:val="0"/>
    <w:qFormat/>
    <w:rPr>
      <w:rFonts w:ascii="Times New Roman" w:hAnsi="Times New Roman" w:eastAsia="宋体" w:cs="Times New Roman"/>
      <w:color w:val="ba2636"/>
      <w:sz w:val="18"/>
      <w:szCs w:val="18"/>
    </w:rPr>
  </w:style>
  <w:style w:type="character" w:styleId="1177" w:customStyle="1">
    <w:name w:val="listbenefit"/>
    <w:uiPriority w:val="0"/>
    <w:qFormat/>
  </w:style>
  <w:style w:type="character" w:styleId="1178" w:customStyle="1">
    <w:name w:val="textcontents"/>
    <w:uiPriority w:val="0"/>
    <w:qFormat/>
  </w:style>
  <w:style w:type="character" w:styleId="1179" w:customStyle="1">
    <w:name w:val="_Style 321"/>
    <w:uiPriority w:val="0"/>
    <w:qFormat/>
    <w:rPr>
      <w:smallCaps/>
    </w:rPr>
  </w:style>
  <w:style w:type="character" w:styleId="1180" w:customStyle="1">
    <w:name w:val="case31"/>
    <w:uiPriority w:val="0"/>
    <w:qFormat/>
    <w:rPr>
      <w:sz w:val="21"/>
      <w:szCs w:val="21"/>
    </w:rPr>
  </w:style>
  <w:style w:type="character" w:styleId="1181" w:customStyle="1">
    <w:name w:val="Char Char23"/>
    <w:uiPriority w:val="0"/>
    <w:qFormat/>
    <w:rPr>
      <w:rFonts w:ascii="Arial" w:hAnsi="Arial" w:eastAsia="黑体"/>
      <w:b/>
      <w:bCs/>
      <w:sz w:val="24"/>
      <w:szCs w:val="24"/>
    </w:rPr>
  </w:style>
  <w:style w:type="character" w:styleId="1182" w:customStyle="1">
    <w:name w:val="_Style 326"/>
    <w:uiPriority w:val="0"/>
    <w:qFormat/>
    <w:rPr>
      <w:b/>
      <w:bCs/>
    </w:rPr>
  </w:style>
  <w:style w:type="character" w:styleId="1183" w:customStyle="1">
    <w:name w:val="zhengwen1"/>
    <w:uiPriority w:val="99"/>
    <w:qFormat/>
    <w:rPr>
      <w:sz w:val="21"/>
    </w:rPr>
  </w:style>
  <w:style w:type="character" w:styleId="1184" w:customStyle="1">
    <w:name w:val="样式 非加粗"/>
    <w:uiPriority w:val="0"/>
    <w:qFormat/>
    <w:rPr>
      <w:rFonts w:eastAsia="宋体"/>
      <w:sz w:val="28"/>
    </w:rPr>
  </w:style>
  <w:style w:type="character" w:styleId="1185" w:customStyle="1">
    <w:name w:val="next3"/>
    <w:uiPriority w:val="0"/>
    <w:qFormat/>
    <w:rPr>
      <w:rFonts w:hint="eastAsia" w:ascii="微软雅黑" w:hAnsi="微软雅黑" w:eastAsia="微软雅黑" w:cs="微软雅黑"/>
      <w:sz w:val="21"/>
      <w:szCs w:val="21"/>
    </w:rPr>
  </w:style>
  <w:style w:type="character" w:styleId="1186" w:customStyle="1">
    <w:name w:val="标题 3 Char"/>
    <w:uiPriority w:val="0"/>
    <w:qFormat/>
    <w:rPr>
      <w:rFonts w:ascii="宋体" w:hAnsi="宋体" w:eastAsia="宋体"/>
      <w:b/>
      <w:bCs/>
      <w:sz w:val="24"/>
      <w:szCs w:val="32"/>
      <w:lang w:val="en-US" w:eastAsia="zh-CN" w:bidi="ar-SA"/>
    </w:rPr>
  </w:style>
  <w:style w:type="character" w:styleId="1187" w:customStyle="1">
    <w:name w:val="小四 段落 宋体 Char1"/>
    <w:uiPriority w:val="0"/>
    <w:qFormat/>
    <w:rPr>
      <w:rFonts w:eastAsia="宋体"/>
      <w:sz w:val="24"/>
      <w:szCs w:val="24"/>
      <w:lang w:val="en-US" w:eastAsia="zh-CN" w:bidi="ar-SA"/>
    </w:rPr>
  </w:style>
  <w:style w:type="character" w:styleId="1188" w:customStyle="1">
    <w:name w:val="next1"/>
    <w:uiPriority w:val="0"/>
    <w:qFormat/>
    <w:rPr>
      <w:rFonts w:ascii="Times New Roman" w:hAnsi="Times New Roman" w:eastAsia="宋体" w:cs="Times New Roman"/>
      <w:color w:val="888888"/>
    </w:rPr>
  </w:style>
  <w:style w:type="character" w:styleId="1189" w:customStyle="1">
    <w:name w:val="style13"/>
    <w:uiPriority w:val="0"/>
    <w:qFormat/>
    <w:rPr>
      <w:sz w:val="18"/>
      <w:szCs w:val="18"/>
    </w:rPr>
  </w:style>
  <w:style w:type="character" w:styleId="1190" w:customStyle="1">
    <w:name w:val="next2"/>
    <w:uiPriority w:val="0"/>
    <w:qFormat/>
    <w:rPr>
      <w:rFonts w:ascii="Times New Roman" w:hAnsi="Times New Roman" w:eastAsia="宋体" w:cs="Times New Roman"/>
      <w:color w:val="888888"/>
    </w:rPr>
  </w:style>
  <w:style w:type="character" w:styleId="1191" w:customStyle="1">
    <w:name w:val="Char Char27"/>
    <w:uiPriority w:val="0"/>
    <w:qFormat/>
    <w:rPr>
      <w:b/>
      <w:bCs/>
      <w:sz w:val="44"/>
      <w:szCs w:val="44"/>
    </w:rPr>
  </w:style>
  <w:style w:type="character" w:styleId="1192" w:customStyle="1">
    <w:name w:val="Char Char8"/>
    <w:uiPriority w:val="0"/>
    <w:qFormat/>
    <w:rPr>
      <w:rFonts w:eastAsia="宋体"/>
      <w:sz w:val="21"/>
      <w:lang w:val="en-US" w:eastAsia="zh-CN" w:bidi="ar-SA"/>
    </w:rPr>
  </w:style>
  <w:style w:type="character" w:styleId="1193" w:customStyle="1">
    <w:name w:val="3zw"/>
    <w:uiPriority w:val="0"/>
    <w:qFormat/>
  </w:style>
  <w:style w:type="character" w:styleId="1194" w:customStyle="1">
    <w:name w:val="小四 段落 宋体 Char Char Char Char Char"/>
    <w:uiPriority w:val="0"/>
    <w:qFormat/>
    <w:rPr>
      <w:rFonts w:eastAsia="宋体"/>
      <w:sz w:val="24"/>
      <w:szCs w:val="24"/>
      <w:lang w:val="en-US" w:eastAsia="zh-CN" w:bidi="ar-SA"/>
    </w:rPr>
  </w:style>
  <w:style w:type="character" w:styleId="1195" w:customStyle="1">
    <w:name w:val="h Char Char"/>
    <w:uiPriority w:val="0"/>
    <w:qFormat/>
    <w:rPr>
      <w:rFonts w:eastAsia="宋体"/>
      <w:sz w:val="18"/>
      <w:szCs w:val="18"/>
      <w:lang w:val="en-US" w:eastAsia="zh-CN" w:bidi="ar-SA"/>
    </w:rPr>
  </w:style>
  <w:style w:type="character" w:styleId="1196" w:customStyle="1">
    <w:name w:val="content"/>
    <w:uiPriority w:val="0"/>
    <w:qFormat/>
  </w:style>
  <w:style w:type="character" w:styleId="1197" w:customStyle="1">
    <w:name w:val="redfilenumber"/>
    <w:uiPriority w:val="0"/>
    <w:qFormat/>
    <w:rPr>
      <w:rFonts w:ascii="Times New Roman" w:hAnsi="Times New Roman" w:eastAsia="宋体" w:cs="Times New Roman"/>
      <w:color w:val="ba2636"/>
      <w:sz w:val="18"/>
      <w:szCs w:val="18"/>
    </w:rPr>
  </w:style>
  <w:style w:type="character" w:styleId="1198" w:customStyle="1">
    <w:name w:val="Char Char28"/>
    <w:uiPriority w:val="0"/>
    <w:qFormat/>
    <w:rPr>
      <w:rFonts w:ascii="Arial" w:hAnsi="Arial" w:eastAsia="黑体" w:cs="Arial"/>
      <w:b/>
      <w:bCs/>
      <w:sz w:val="32"/>
      <w:szCs w:val="32"/>
    </w:rPr>
  </w:style>
  <w:style w:type="character" w:styleId="1199" w:customStyle="1">
    <w:name w:val="正文 + 宋体 Char"/>
    <w:uiPriority w:val="0"/>
    <w:qFormat/>
    <w:rPr>
      <w:rFonts w:eastAsia="宋体"/>
      <w:sz w:val="21"/>
      <w:szCs w:val="24"/>
      <w:lang w:val="en-US" w:eastAsia="zh-CN" w:bidi="ar-SA"/>
    </w:rPr>
  </w:style>
  <w:style w:type="character" w:styleId="1200" w:customStyle="1">
    <w:name w:val="Char Char211"/>
    <w:uiPriority w:val="0"/>
    <w:qFormat/>
    <w:rPr>
      <w:rFonts w:ascii="宋体" w:hAnsi="Courier New" w:eastAsia="宋体"/>
      <w:sz w:val="21"/>
      <w:szCs w:val="21"/>
      <w:lang w:val="en-US" w:eastAsia="zh-CN" w:bidi="ar-SA"/>
    </w:rPr>
  </w:style>
  <w:style w:type="character" w:styleId="1201" w:customStyle="1">
    <w:name w:val="subtitle1"/>
    <w:uiPriority w:val="0"/>
    <w:qFormat/>
    <w:rPr>
      <w:rFonts w:hint="default" w:ascii="Georgia" w:hAnsi="Georgia"/>
      <w:b/>
      <w:bCs/>
      <w:color w:val="666666"/>
      <w:sz w:val="18"/>
      <w:szCs w:val="18"/>
    </w:rPr>
  </w:style>
  <w:style w:type="character" w:styleId="1202" w:customStyle="1">
    <w:name w:val="特点 Char1"/>
    <w:uiPriority w:val="0"/>
    <w:qFormat/>
    <w:rPr>
      <w:rFonts w:eastAsia="宋体"/>
      <w:sz w:val="21"/>
      <w:lang w:val="en-US" w:eastAsia="zh-CN" w:bidi="ar-SA"/>
    </w:rPr>
  </w:style>
  <w:style w:type="character" w:styleId="1203" w:customStyle="1">
    <w:name w:val="样式 宋体 小四"/>
    <w:uiPriority w:val="0"/>
    <w:qFormat/>
    <w:rPr>
      <w:rFonts w:ascii="宋体" w:hAnsi="宋体"/>
      <w:sz w:val="24"/>
    </w:rPr>
  </w:style>
  <w:style w:type="character" w:styleId="1204" w:customStyle="1">
    <w:name w:val="Char Char22"/>
    <w:uiPriority w:val="0"/>
    <w:qFormat/>
    <w:rPr>
      <w:b/>
      <w:bCs/>
      <w:sz w:val="24"/>
      <w:szCs w:val="24"/>
    </w:rPr>
  </w:style>
  <w:style w:type="character" w:styleId="1205" w:customStyle="1">
    <w:name w:val="para_small"/>
    <w:uiPriority w:val="0"/>
    <w:qFormat/>
  </w:style>
  <w:style w:type="character" w:styleId="1206" w:customStyle="1">
    <w:name w:val="纯文本 Char Char Char1"/>
    <w:uiPriority w:val="0"/>
    <w:qFormat/>
    <w:rPr>
      <w:rFonts w:ascii="宋体" w:hAnsi="Courier New" w:eastAsia="宋体"/>
      <w:sz w:val="21"/>
      <w:szCs w:val="21"/>
      <w:lang w:val="en-US" w:eastAsia="zh-CN" w:bidi="ar-SA"/>
    </w:rPr>
  </w:style>
  <w:style w:type="character" w:styleId="1207" w:customStyle="1">
    <w:name w:val="style131"/>
    <w:uiPriority w:val="0"/>
    <w:qFormat/>
    <w:rPr>
      <w:rFonts w:cs="Times New Roman"/>
      <w:sz w:val="18"/>
      <w:szCs w:val="18"/>
    </w:rPr>
  </w:style>
  <w:style w:type="character" w:styleId="1208" w:customStyle="1">
    <w:name w:val="displayarti"/>
    <w:uiPriority w:val="0"/>
    <w:qFormat/>
    <w:rPr>
      <w:rFonts w:ascii="Times New Roman" w:hAnsi="Times New Roman" w:eastAsia="宋体" w:cs="Times New Roman"/>
      <w:color w:val="ffffff"/>
      <w:shd w:val="clear" w:color="auto" w:fill="a00000"/>
    </w:rPr>
  </w:style>
  <w:style w:type="character" w:styleId="1209" w:customStyle="1">
    <w:name w:val="Char Char21"/>
    <w:uiPriority w:val="0"/>
    <w:qFormat/>
    <w:rPr>
      <w:rFonts w:ascii="Arial" w:hAnsi="Arial" w:eastAsia="黑体"/>
      <w:sz w:val="24"/>
      <w:szCs w:val="24"/>
    </w:rPr>
  </w:style>
  <w:style w:type="character" w:styleId="1210" w:customStyle="1">
    <w:name w:val="纯文本 Char1"/>
    <w:uiPriority w:val="0"/>
    <w:qFormat/>
    <w:rPr>
      <w:rFonts w:ascii="宋体" w:hAnsi="Courier New" w:eastAsia="宋体" w:cs="Courier New"/>
      <w:sz w:val="21"/>
      <w:szCs w:val="21"/>
      <w:lang w:val="en-US" w:eastAsia="zh-CN" w:bidi="ar-SA"/>
    </w:rPr>
  </w:style>
  <w:style w:type="character" w:styleId="1211" w:customStyle="1">
    <w:name w:val="华宇段落1 Char Char Char"/>
    <w:uiPriority w:val="0"/>
    <w:qFormat/>
    <w:rPr>
      <w:rFonts w:eastAsia="宋体"/>
      <w:bCs/>
      <w:sz w:val="24"/>
      <w:szCs w:val="24"/>
      <w:lang w:val="en-US" w:eastAsia="zh-CN" w:bidi="ar-SA"/>
    </w:rPr>
  </w:style>
  <w:style w:type="character" w:styleId="1212" w:customStyle="1">
    <w:name w:val="_Style 367"/>
    <w:uiPriority w:val="0"/>
    <w:qFormat/>
    <w:rPr>
      <w:smallCaps/>
      <w:spacing w:val="5"/>
      <w:u w:val="single"/>
    </w:rPr>
  </w:style>
  <w:style w:type="character" w:styleId="1213" w:customStyle="1">
    <w:name w:val="HTML 预设格式 字符1"/>
    <w:uiPriority w:val="0"/>
    <w:qFormat/>
    <w:rPr>
      <w:rFonts w:ascii="Courier New" w:hAnsi="Courier New" w:eastAsia="宋体" w:cs="Courier New"/>
      <w:b/>
      <w:position w:val="-10"/>
    </w:rPr>
  </w:style>
  <w:style w:type="character" w:styleId="1214" w:customStyle="1">
    <w:name w:val="next"/>
    <w:uiPriority w:val="0"/>
    <w:qFormat/>
    <w:rPr>
      <w:rFonts w:ascii="微软雅黑" w:hAnsi="微软雅黑" w:eastAsia="微软雅黑" w:cs="微软雅黑"/>
      <w:sz w:val="21"/>
      <w:szCs w:val="21"/>
    </w:rPr>
  </w:style>
  <w:style w:type="character" w:styleId="1215" w:customStyle="1">
    <w:name w:val="prev"/>
    <w:uiPriority w:val="0"/>
    <w:qFormat/>
    <w:rPr>
      <w:rFonts w:hint="eastAsia" w:ascii="微软雅黑" w:hAnsi="微软雅黑" w:eastAsia="微软雅黑" w:cs="微软雅黑"/>
      <w:sz w:val="21"/>
      <w:szCs w:val="21"/>
    </w:rPr>
  </w:style>
  <w:style w:type="character" w:styleId="1216" w:customStyle="1">
    <w:name w:val="title_emph1"/>
    <w:uiPriority w:val="0"/>
    <w:qFormat/>
    <w:rPr>
      <w:rFonts w:ascii="Arial" w:cs="Arial"/>
      <w:b/>
      <w:bCs/>
      <w:sz w:val="18"/>
      <w:szCs w:val="18"/>
    </w:rPr>
  </w:style>
  <w:style w:type="character" w:styleId="1217" w:customStyle="1">
    <w:name w:val="Char Char20"/>
    <w:uiPriority w:val="0"/>
    <w:qFormat/>
    <w:rPr>
      <w:rFonts w:ascii="Arial" w:hAnsi="Arial" w:eastAsia="黑体"/>
      <w:sz w:val="21"/>
      <w:szCs w:val="21"/>
    </w:rPr>
  </w:style>
  <w:style w:type="character" w:styleId="1218" w:customStyle="1">
    <w:name w:val="_Style 379"/>
    <w:uiPriority w:val="0"/>
    <w:qFormat/>
    <w:rPr>
      <w:i/>
      <w:iCs/>
    </w:rPr>
  </w:style>
  <w:style w:type="character" w:styleId="1219" w:customStyle="1">
    <w:name w:val="normalfont1"/>
    <w:uiPriority w:val="0"/>
    <w:qFormat/>
    <w:rPr>
      <w:rFonts w:hint="default" w:ascii="ˎ̥" w:hAnsi="ˎ̥"/>
      <w:sz w:val="18"/>
      <w:szCs w:val="18"/>
      <w:u w:val="none"/>
    </w:rPr>
  </w:style>
  <w:style w:type="character" w:styleId="1220" w:customStyle="1">
    <w:name w:val="已访问的超链接1"/>
    <w:uiPriority w:val="0"/>
    <w:qFormat/>
    <w:rPr>
      <w:color w:val="auto"/>
      <w:u w:val="none"/>
    </w:rPr>
  </w:style>
  <w:style w:type="character" w:styleId="1221" w:customStyle="1">
    <w:name w:val="A2"/>
    <w:uiPriority w:val="0"/>
    <w:qFormat/>
    <w:rPr>
      <w:rFonts w:cs="Helvetica"/>
      <w:color w:val="000000"/>
      <w:sz w:val="18"/>
      <w:szCs w:val="18"/>
    </w:rPr>
  </w:style>
  <w:style w:type="character" w:styleId="1222" w:customStyle="1">
    <w:name w:val="Char Char29"/>
    <w:uiPriority w:val="0"/>
    <w:qFormat/>
    <w:rPr>
      <w:rFonts w:ascii="Times New Roman" w:hAnsi="Times New Roman" w:eastAsia="宋体" w:cs="Times New Roman"/>
      <w:b/>
      <w:bCs/>
      <w:sz w:val="44"/>
      <w:szCs w:val="44"/>
    </w:rPr>
  </w:style>
  <w:style w:type="character" w:styleId="1223" w:customStyle="1">
    <w:name w:val="content_lineheight1"/>
    <w:uiPriority w:val="0"/>
    <w:qFormat/>
  </w:style>
  <w:style w:type="character" w:styleId="1224" w:customStyle="1">
    <w:name w:val="标准小四 Char"/>
    <w:uiPriority w:val="0"/>
    <w:qFormat/>
    <w:rPr>
      <w:rFonts w:ascii="Arial" w:hAnsi="Arial" w:eastAsia="宋体"/>
      <w:sz w:val="24"/>
      <w:szCs w:val="21"/>
      <w:lang w:val="en-US" w:eastAsia="zh-CN" w:bidi="ar-SA"/>
    </w:rPr>
  </w:style>
  <w:style w:type="character" w:styleId="1225" w:customStyle="1">
    <w:name w:val="标准小四 Char Char"/>
    <w:uiPriority w:val="0"/>
    <w:qFormat/>
    <w:rPr>
      <w:rFonts w:ascii="Arial" w:hAnsi="Arial" w:eastAsia="宋体"/>
      <w:sz w:val="24"/>
      <w:szCs w:val="21"/>
      <w:lang w:val="en-US" w:eastAsia="zh-CN" w:bidi="ar-SA"/>
    </w:rPr>
  </w:style>
  <w:style w:type="character" w:styleId="1226" w:customStyle="1">
    <w:name w:val="ih151"/>
    <w:uiPriority w:val="0"/>
    <w:qFormat/>
    <w:rPr>
      <w:color w:val="666666"/>
      <w:sz w:val="18"/>
      <w:szCs w:val="18"/>
      <w:u w:val="none"/>
    </w:rPr>
  </w:style>
  <w:style w:type="character" w:styleId="1227" w:customStyle="1">
    <w:name w:val="标准文本 Char"/>
    <w:uiPriority w:val="0"/>
    <w:qFormat/>
    <w:rPr>
      <w:rFonts w:eastAsia="宋体" w:cs="宋体"/>
      <w:sz w:val="24"/>
      <w:szCs w:val="24"/>
      <w:lang w:val="en-US" w:eastAsia="zh-CN" w:bidi="ar-SA"/>
    </w:rPr>
  </w:style>
  <w:style w:type="character" w:styleId="1228" w:customStyle="1">
    <w:name w:val="gjfg"/>
    <w:uiPriority w:val="0"/>
    <w:qFormat/>
  </w:style>
  <w:style w:type="character" w:styleId="1229" w:customStyle="1">
    <w:name w:val="小四 段落 宋体 Char Char Char Char1"/>
    <w:uiPriority w:val="0"/>
    <w:qFormat/>
    <w:rPr>
      <w:rFonts w:eastAsia="宋体"/>
      <w:sz w:val="24"/>
      <w:szCs w:val="24"/>
      <w:lang w:val="en-US" w:eastAsia="zh-CN" w:bidi="ar-SA"/>
    </w:rPr>
  </w:style>
  <w:style w:type="character" w:styleId="1230" w:customStyle="1">
    <w:name w:val="引用 字符1"/>
    <w:uiPriority w:val="99"/>
    <w:qFormat/>
    <w:rPr>
      <w:rFonts w:ascii="宋体" w:hAnsi="Times New Roman" w:eastAsia="宋体" w:cs="Times New Roman"/>
      <w:b/>
      <w:i/>
      <w:iCs/>
      <w:color w:val="404040"/>
      <w:position w:val="-10"/>
      <w:sz w:val="24"/>
    </w:rPr>
  </w:style>
  <w:style w:type="character" w:styleId="1231" w:customStyle="1">
    <w:name w:val="prev2"/>
    <w:uiPriority w:val="0"/>
    <w:qFormat/>
    <w:rPr>
      <w:rFonts w:ascii="Times New Roman" w:hAnsi="Times New Roman" w:eastAsia="宋体" w:cs="Times New Roman"/>
      <w:color w:val="888888"/>
    </w:rPr>
  </w:style>
  <w:style w:type="character" w:styleId="1232" w:customStyle="1">
    <w:name w:val="t1"/>
    <w:uiPriority w:val="0"/>
    <w:qFormat/>
  </w:style>
  <w:style w:type="character" w:styleId="1233" w:customStyle="1">
    <w:name w:val="cfdate"/>
    <w:uiPriority w:val="0"/>
    <w:qFormat/>
    <w:rPr>
      <w:rFonts w:ascii="Times New Roman" w:hAnsi="Times New Roman" w:eastAsia="宋体" w:cs="Times New Roman"/>
      <w:color w:val="333333"/>
      <w:sz w:val="18"/>
      <w:szCs w:val="18"/>
    </w:rPr>
  </w:style>
  <w:style w:type="character" w:styleId="1234" w:customStyle="1">
    <w:name w:val="Char Char24"/>
    <w:uiPriority w:val="0"/>
    <w:qFormat/>
    <w:rPr>
      <w:b/>
      <w:bCs/>
      <w:sz w:val="28"/>
      <w:szCs w:val="28"/>
    </w:rPr>
  </w:style>
  <w:style w:type="character" w:styleId="1235" w:customStyle="1">
    <w:name w:val="point_normal1"/>
    <w:uiPriority w:val="0"/>
    <w:qFormat/>
    <w:rPr>
      <w:rFonts w:hint="default" w:ascii="Arial" w:hAnsi="Arial" w:cs="Arial"/>
      <w:sz w:val="18"/>
      <w:szCs w:val="18"/>
    </w:rPr>
  </w:style>
  <w:style w:type="character" w:styleId="1236" w:customStyle="1">
    <w:name w:val="小四 段落 宋体 Char Char Char Char Char Char"/>
    <w:uiPriority w:val="0"/>
    <w:qFormat/>
    <w:rPr>
      <w:rFonts w:eastAsia="宋体"/>
      <w:sz w:val="24"/>
      <w:szCs w:val="24"/>
      <w:lang w:val="en-US" w:eastAsia="zh-CN" w:bidi="ar-SA"/>
    </w:rPr>
  </w:style>
  <w:style w:type="character" w:styleId="1237" w:customStyle="1">
    <w:name w:val="Char Char17"/>
    <w:uiPriority w:val="0"/>
    <w:qFormat/>
    <w:rPr>
      <w:rFonts w:ascii="宋体" w:hAnsi="Courier New"/>
      <w:sz w:val="21"/>
      <w:szCs w:val="21"/>
    </w:rPr>
  </w:style>
  <w:style w:type="character" w:styleId="1238" w:customStyle="1">
    <w:name w:val="明显引用 字符1"/>
    <w:uiPriority w:val="99"/>
    <w:qFormat/>
    <w:rPr>
      <w:rFonts w:ascii="宋体" w:hAnsi="Times New Roman" w:eastAsia="宋体" w:cs="Times New Roman"/>
      <w:b/>
      <w:i/>
      <w:iCs/>
      <w:color w:val="4472c4"/>
      <w:position w:val="-10"/>
      <w:sz w:val="24"/>
    </w:rPr>
  </w:style>
  <w:style w:type="character" w:styleId="1239" w:customStyle="1">
    <w:name w:val="标题 Char1"/>
    <w:uiPriority w:val="0"/>
    <w:qFormat/>
    <w:rPr>
      <w:rFonts w:ascii="Cambria" w:eastAsia="宋体" w:cs="Times New Roman"/>
      <w:b/>
      <w:bCs/>
      <w:sz w:val="32"/>
      <w:szCs w:val="32"/>
    </w:rPr>
  </w:style>
  <w:style w:type="character" w:styleId="1240" w:customStyle="1">
    <w:name w:val="prev3"/>
    <w:uiPriority w:val="0"/>
    <w:qFormat/>
    <w:rPr>
      <w:rFonts w:ascii="微软雅黑" w:hAnsi="微软雅黑" w:eastAsia="微软雅黑" w:cs="微软雅黑"/>
      <w:sz w:val="21"/>
      <w:szCs w:val="21"/>
    </w:rPr>
  </w:style>
  <w:style w:type="character" w:styleId="1241" w:customStyle="1">
    <w:name w:val="param-value"/>
    <w:uiPriority w:val="0"/>
    <w:qFormat/>
  </w:style>
  <w:style w:type="character" w:styleId="1242" w:customStyle="1">
    <w:name w:val="正文文本缩进 2 字符1"/>
    <w:uiPriority w:val="0"/>
    <w:qFormat/>
    <w:rPr>
      <w:rFonts w:ascii="宋体" w:hAnsi="Times New Roman" w:eastAsia="宋体" w:cs="Times New Roman"/>
      <w:b/>
      <w:position w:val="-10"/>
      <w:sz w:val="24"/>
    </w:rPr>
  </w:style>
  <w:style w:type="character" w:styleId="1243" w:customStyle="1">
    <w:name w:val="apple-converted-space"/>
    <w:uiPriority w:val="0"/>
    <w:qFormat/>
  </w:style>
  <w:style w:type="character" w:styleId="124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5" w:customStyle="1">
    <w:name w:val="华宇段落1 Char Char"/>
    <w:uiPriority w:val="0"/>
    <w:qFormat/>
    <w:rPr>
      <w:rFonts w:eastAsia="宋体"/>
      <w:bCs/>
      <w:sz w:val="24"/>
      <w:szCs w:val="24"/>
      <w:lang w:val="en-US" w:eastAsia="zh-CN" w:bidi="ar-SA"/>
    </w:rPr>
  </w:style>
  <w:style w:type="character" w:styleId="1246" w:customStyle="1">
    <w:name w:val="Char Char25"/>
    <w:uiPriority w:val="0"/>
    <w:qFormat/>
    <w:rPr>
      <w:rFonts w:ascii="Arial" w:hAnsi="Arial" w:eastAsia="黑体"/>
      <w:b/>
      <w:sz w:val="28"/>
    </w:rPr>
  </w:style>
  <w:style w:type="character" w:styleId="1247" w:customStyle="1">
    <w:name w:val="标题 3 Char Char"/>
    <w:uiPriority w:val="0"/>
    <w:qFormat/>
    <w:rPr>
      <w:rFonts w:eastAsia="仿宋_GB2312"/>
      <w:b/>
      <w:bCs/>
      <w:sz w:val="28"/>
      <w:szCs w:val="32"/>
      <w:lang w:val="en-US" w:eastAsia="zh-CN" w:bidi="ar-SA"/>
    </w:rPr>
  </w:style>
  <w:style w:type="character" w:styleId="1248" w:customStyle="1">
    <w:name w:val="样式 首行缩进:  2 字符 Char"/>
    <w:uiPriority w:val="0"/>
    <w:qFormat/>
    <w:rPr>
      <w:rFonts w:eastAsia="宋体" w:cs="宋体"/>
      <w:sz w:val="24"/>
      <w:lang w:val="en-US" w:eastAsia="zh-CN" w:bidi="ar-SA"/>
    </w:rPr>
  </w:style>
  <w:style w:type="table" w:styleId="1249" w:customStyle="1">
    <w:name w:val="Table Normal"/>
    <w:uiPriority w:val="0"/>
    <w:qFormat/>
    <w:tblPr>
      <w:tblCellMar>
        <w:left w:w="0" w:type="dxa"/>
        <w:top w:w="0" w:type="dxa"/>
        <w:right w:w="0" w:type="dxa"/>
        <w:bottom w:w="0" w:type="dxa"/>
      </w:tblCellMar>
    </w:tblPr>
  </w:style>
  <w:style w:type="table" w:styleId="1250" w:customStyle="1">
    <w:name w:val="网格型1"/>
    <w:basedOn w:val="83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1">
    <w:name w:val="Placeholder Text"/>
    <w:uiPriority w:val="99"/>
    <w:semiHidden/>
    <w:qFormat/>
    <w:rPr>
      <w:color w:val="808080"/>
    </w:rPr>
  </w:style>
  <w:style w:type="paragraph" w:styleId="1252" w:customStyle="1">
    <w:name w:val="正文文本1"/>
    <w:basedOn w:val="821"/>
    <w:uiPriority w:val="0"/>
    <w:qFormat/>
    <w:pPr>
      <w:ind w:firstLine="400"/>
      <w:spacing w:line="480" w:lineRule="auto"/>
    </w:pPr>
    <w:rPr>
      <w:rFonts w:hAnsi="宋体" w:cs="宋体"/>
      <w:sz w:val="20"/>
      <w:lang w:val="zh-CN" w:bidi="zh-CN"/>
    </w:rPr>
  </w:style>
  <w:style w:type="character" w:styleId="1253" w:customStyle="1">
    <w:name w:val="font01"/>
    <w:basedOn w:val="831"/>
    <w:uiPriority w:val="0"/>
    <w:qFormat/>
    <w:rPr>
      <w:rFonts w:hint="eastAsia" w:ascii="宋体" w:hAnsi="宋体" w:eastAsia="宋体" w:cs="宋体"/>
      <w:color w:val="000000"/>
      <w:sz w:val="22"/>
      <w:szCs w:val="22"/>
      <w:u w:val="none"/>
    </w:rPr>
  </w:style>
  <w:style w:type="character" w:styleId="1254" w:customStyle="1">
    <w:name w:val="font21"/>
    <w:basedOn w:val="831"/>
    <w:uiPriority w:val="0"/>
    <w:qFormat/>
    <w:rPr>
      <w:rFonts w:hint="default" w:ascii="Times New Roman" w:hAnsi="Times New Roman" w:cs="Times New Roman"/>
      <w:color w:val="000000"/>
      <w:sz w:val="22"/>
      <w:szCs w:val="22"/>
      <w:u w:val="none"/>
    </w:rPr>
  </w:style>
  <w:style w:type="character" w:styleId="1255" w:customStyle="1">
    <w:name w:val="页眉 Char"/>
    <w:basedOn w:val="831"/>
    <w:link w:val="861"/>
    <w:uiPriority w:val="99"/>
    <w:qFormat/>
    <w:rPr>
      <w:b/>
      <w:position w:val="-10"/>
      <w:sz w:val="18"/>
      <w:szCs w:val="18"/>
    </w:rPr>
  </w:style>
  <w:style w:type="character" w:styleId="1256" w:customStyle="1">
    <w:name w:val="日期 Char"/>
    <w:basedOn w:val="831"/>
    <w:link w:val="856"/>
    <w:uiPriority w:val="0"/>
    <w:qFormat/>
    <w:rPr>
      <w:b/>
      <w:position w:val="-10"/>
      <w:sz w:val="24"/>
      <w:szCs w:val="24"/>
    </w:rPr>
  </w:style>
  <w:style w:type="character" w:styleId="1257" w:customStyle="1">
    <w:name w:val="批注框文本 Char"/>
    <w:basedOn w:val="831"/>
    <w:link w:val="859"/>
    <w:uiPriority w:val="0"/>
    <w:qFormat/>
    <w:rPr>
      <w:b/>
      <w:position w:val="-10"/>
      <w:sz w:val="18"/>
      <w:szCs w:val="18"/>
    </w:rPr>
  </w:style>
  <w:style w:type="character" w:styleId="1258" w:customStyle="1">
    <w:name w:val="批注文字 Char1"/>
    <w:basedOn w:val="831"/>
    <w:uiPriority w:val="0"/>
    <w:qFormat/>
    <w:rPr>
      <w:rFonts w:ascii="Times New Roman" w:hAnsi="Times New Roman" w:eastAsia="宋体" w:cs="Times New Roman"/>
      <w:szCs w:val="24"/>
    </w:rPr>
  </w:style>
  <w:style w:type="character" w:styleId="1259" w:customStyle="1">
    <w:name w:val="p12"/>
    <w:uiPriority w:val="0"/>
    <w:qFormat/>
  </w:style>
  <w:style w:type="character" w:styleId="1260" w:customStyle="1">
    <w:name w:val="列出段落 Char"/>
    <w:link w:val="1149"/>
    <w:uiPriority w:val="0"/>
    <w:qFormat/>
    <w:rPr>
      <w:rFonts w:ascii="Arial" w:hAnsi="Arial" w:eastAsia="黑体" w:cs="宋体"/>
      <w:sz w:val="24"/>
      <w:szCs w:val="24"/>
      <w:lang w:val="zh-CN" w:eastAsia="en-US"/>
    </w:rPr>
  </w:style>
  <w:style w:type="paragraph" w:styleId="126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2" w:customStyle="1">
    <w:name w:val="正文首行缩进 2 Char"/>
    <w:basedOn w:val="912"/>
    <w:link w:val="883"/>
    <w:uiPriority w:val="0"/>
    <w:qFormat/>
    <w:rPr>
      <w:rFonts w:ascii="宋体" w:hAnsi="宋体" w:cs="宋体"/>
      <w:position w:val="-10"/>
      <w:sz w:val="24"/>
      <w:szCs w:val="24"/>
    </w:rPr>
  </w:style>
  <w:style w:type="paragraph" w:styleId="1263"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64" w:customStyle="1">
    <w:name w:val="修订3"/>
    <w:hidden/>
    <w:uiPriority w:val="99"/>
    <w:unhideWhenUsed/>
    <w:qFormat/>
    <w:rPr>
      <w:rFonts w:ascii="宋体" w:hAnsi="Times New Roman" w:eastAsia="宋体" w:cs="Times New Roman"/>
      <w:b/>
      <w:position w:val="-10"/>
      <w:sz w:val="24"/>
      <w:lang w:val="en-US" w:eastAsia="zh-CN" w:bidi="ar-SA"/>
    </w:rPr>
  </w:style>
  <w:style w:type="table" w:styleId="1265" w:customStyle="1">
    <w:name w:val="网格型2"/>
    <w:basedOn w:val="83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66" w:customStyle="1">
    <w:name w:val="B1"/>
    <w:basedOn w:val="821"/>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67" w:customStyle="1">
    <w:name w:val="B3"/>
    <w:basedOn w:val="1268"/>
    <w:uiPriority w:val="0"/>
    <w:qFormat/>
    <w:pPr>
      <w:numPr>
        <w:ilvl w:val="2"/>
      </w:numPr>
      <w:ind w:left="1416" w:hanging="1416"/>
      <w:tabs>
        <w:tab w:val="left" w:pos="1418" w:leader="none"/>
      </w:tabs>
      <w:outlineLvl w:val="2"/>
    </w:pPr>
    <w:rPr>
      <w:b w:val="0"/>
    </w:rPr>
  </w:style>
  <w:style w:type="paragraph" w:styleId="1268" w:customStyle="1">
    <w:name w:val="B2"/>
    <w:basedOn w:val="821"/>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69"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0"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1"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2" w:customStyle="1">
    <w:name w:val="修订7"/>
    <w:hidden/>
    <w:uiPriority w:val="99"/>
    <w:unhideWhenUsed/>
    <w:qFormat/>
    <w:rPr>
      <w:rFonts w:ascii="宋体" w:hAnsi="Times New Roman" w:eastAsia="宋体" w:cs="Times New Roman"/>
      <w:b/>
      <w:position w:val="-10"/>
      <w:sz w:val="24"/>
      <w:lang w:val="en-US" w:eastAsia="zh-CN" w:bidi="ar-SA"/>
    </w:rPr>
  </w:style>
  <w:style w:type="numbering" w:styleId="184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9"/>
    <customShpInfo spid="_x0000_s1027"/>
    <customShpInfo spid="_x0000_s1028"/>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54</cp:revision>
  <dcterms:created xsi:type="dcterms:W3CDTF">2025-03-10T07:03:00Z</dcterms:created>
  <dcterms:modified xsi:type="dcterms:W3CDTF">2026-01-21T07:03:33Z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5987552C22474F5097BD7660A6C6F6B0_13</vt:lpwstr>
  </property>
  <property fmtid="{D5CDD505-2E9C-101B-9397-08002B2CF9AE}" pid="4" name="KSOTemplateDocerSaveRecord">
    <vt:lpwstr>eyJoZGlkIjoiZDA4MzRkOGFlNDM0YWFiMmU4YjQ5MzI2ZDM0NDI3YjAiLCJ1c2VySWQiOiIyMjgwODI4MjUifQ==</vt:lpwstr>
  </property>
</Properties>
</file>